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footnotes.xml" ContentType="application/vnd.openxmlformats-officedocument.wordprocessingml.footnotes+xml"/>
  <Override PartName="/word/document.xml" ContentType="application/vnd.openxmlformats-officedocument.wordprocessingml.document.main+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endnotes.xml" ContentType="application/vnd.openxmlformats-officedocument.wordprocessingml.endnotes+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xmlns:dgm="http://schemas.openxmlformats.org/drawingml/2006/diagram">
  <w:body>
    <w:p w14:paraId="00000005">
      <w:pPr>
        <w:spacing w:line="360" w:lineRule="auto"/>
        <w:rPr>
          <w:rFonts w:ascii="Arial" w:cs="Arial" w:hAnsi="Arial"/>
          <w:b/>
          <w:bC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tblPr>
      <w:tblGrid>
        <w:gridCol w:w="5327"/>
        <w:gridCol w:w="1327"/>
        <w:gridCol w:w="649"/>
        <w:gridCol w:w="1922"/>
        <w:gridCol w:w="835"/>
      </w:tblGrid>
      <w:tr>
        <w:trPr>
          <w:trHeight w:val="418"/>
          <w:jc w:val="center"/>
        </w:trPr>
        <w:tc>
          <w:tcPr>
            <w:cnfStyle w:val="101000000000"/>
            <w:tcW w:w="5327" w:type="dxa"/>
            <w:vMerge w:val="restart"/>
            <w:tcBorders>
              <w:top w:val="single" w:color="auto" w:sz="4" w:space="0"/>
              <w:left w:val="single" w:color="auto" w:sz="4" w:space="0"/>
              <w:right w:val="single" w:color="auto" w:sz="4" w:space="0"/>
            </w:tcBorders>
            <w:shd w:val="clear" w:color="auto" w:fill="auto"/>
          </w:tcPr>
          <w:p w14:paraId="00000006">
            <w:pPr>
              <w:keepNext w:val="on"/>
              <w:spacing w:after="0" w:line="360" w:lineRule="auto"/>
              <w:jc w:val="center"/>
              <w:rPr>
                <w:rFonts w:ascii="Arial" w:cs="Times New Roman" w:eastAsia="Times New Roman" w:hAnsi="Arial"/>
                <w:b/>
                <w:color w:val="auto"/>
                <w:sz w:val="32"/>
                <w:szCs w:val="32"/>
                <w:lang w:val="en-AU"/>
              </w:rPr>
            </w:pPr>
          </w:p>
          <w:p w14:paraId="00000007">
            <w:pPr>
              <w:keepNext w:val="on"/>
              <w:spacing w:after="0" w:line="360" w:lineRule="auto"/>
              <w:jc w:val="both"/>
              <w:rPr>
                <w:rFonts w:ascii="Arial" w:cs="Times New Roman" w:eastAsia="Times New Roman" w:hAnsi="Arial"/>
                <w:b/>
                <w:color w:val="auto"/>
                <w:sz w:val="28"/>
                <w:szCs w:val="28"/>
                <w:lang w:val="en-AU"/>
              </w:rPr>
            </w:pPr>
            <w:r>
              <w:rPr>
                <w:rFonts w:asciiTheme="minorHAnsi" w:hAnsiTheme="minorHAnsi"/>
                <w:lang w:val="en-US"/>
              </w:rPr>
              <w:drawing xmlns:mc="http://schemas.openxmlformats.org/markup-compatibility/2006">
                <wp:inline distT="0" distB="0" distL="0" distR="0">
                  <wp:extent cx="2965836" cy="1291786"/>
                  <wp:effectExtent l="0" t="0" r="0" b="0"/>
                  <wp:docPr id="14554049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31" name="Picture 3"/>
                          <pic:cNvPicPr>
                            <a:picLocks noChangeAspect="1" noChangeArrowheads="1"/>
                          </pic:cNvPicPr>
                        </pic:nvPicPr>
                        <pic:blipFill>
                          <a:blip r:embed="rId21"/>
                          <a:srcRect/>
                          <a:stretch>
                            <a:fillRect/>
                          </a:stretch>
                        </pic:blipFill>
                        <pic:spPr>
                          <a:xfrm>
                            <a:off x="0" y="0"/>
                            <a:ext cx="2965836" cy="1291786"/>
                          </a:xfrm>
                          <a:prstGeom prst="rect">
                            <a:avLst/>
                          </a:prstGeom>
                          <a:noFill/>
                          <a:ln>
                            <a:noFill/>
                          </a:ln>
                        </pic:spPr>
                      </pic:pic>
                    </a:graphicData>
                  </a:graphic>
                </wp:inline>
              </w:drawing>
            </w:r>
            <w:r>
              <w:rPr>
                <w:rFonts w:ascii="Arial" w:cs="Times New Roman" w:eastAsia="Times New Roman" w:hAnsi="Arial"/>
                <w:b/>
                <w:color w:val="auto"/>
                <w:sz w:val="32"/>
                <w:szCs w:val="32"/>
                <w:lang w:val="en-AU"/>
              </w:rPr>
              <w:br w:type="textWrapping"/>
            </w:r>
          </w:p>
          <w:p w14:paraId="00000008">
            <w:pPr>
              <w:spacing w:line="360" w:lineRule="auto"/>
              <w:rPr>
                <w:b/>
                <w:bCs/>
                <w:sz w:val="28"/>
                <w:szCs w:val="24"/>
              </w:rPr>
            </w:pPr>
            <w:r>
              <w:rPr>
                <w:b/>
                <w:bCs/>
                <w:sz w:val="28"/>
                <w:szCs w:val="24"/>
              </w:rPr>
              <w:t>Component One:</w:t>
            </w:r>
            <w:r>
              <w:rPr>
                <w:b/>
                <w:bCs/>
                <w:sz w:val="28"/>
                <w:szCs w:val="24"/>
              </w:rPr>
              <w:t xml:space="preserve">Student Journal </w:t>
            </w:r>
            <w:r>
              <w:rPr>
                <w:b/>
                <w:bCs/>
                <w:sz w:val="28"/>
                <w:szCs w:val="24"/>
              </w:rPr>
              <w:t>(</w:t>
            </w:r>
            <w:r>
              <w:rPr>
                <w:b/>
                <w:bCs/>
                <w:sz w:val="28"/>
                <w:szCs w:val="24"/>
              </w:rPr>
              <w:t xml:space="preserve">learning log) 750 words </w:t>
            </w:r>
            <w:r>
              <w:rPr>
                <w:b/>
                <w:bCs/>
                <w:sz w:val="28"/>
                <w:szCs w:val="24"/>
              </w:rPr>
              <w:t>+/- 10%</w:t>
            </w:r>
          </w:p>
          <w:p w14:paraId="00000009">
            <w:pPr>
              <w:spacing w:line="360" w:lineRule="auto"/>
              <w:rPr>
                <w:rFonts w:ascii="Arial" w:cs="Times New Roman" w:eastAsia="Times New Roman" w:hAnsi="Arial"/>
                <w:b/>
                <w:color w:val="auto"/>
                <w:sz w:val="32"/>
                <w:szCs w:val="32"/>
                <w:lang w:val="en-AU"/>
              </w:rPr>
            </w:pPr>
            <w:r>
              <w:rPr>
                <w:rFonts w:cs="Times New Roman" w:eastAsia="Carlito"/>
                <w:b/>
                <w:color w:val="auto"/>
                <w:sz w:val="28"/>
                <w:szCs w:val="28"/>
                <w:lang w:val="en-US"/>
              </w:rPr>
              <w:t>Contribution to Overall Module Assessment</w:t>
            </w:r>
            <w:r>
              <w:rPr>
                <w:rFonts w:cs="Times New Roman" w:eastAsia="Carlito"/>
                <w:b/>
                <w:color w:val="auto"/>
                <w:sz w:val="28"/>
                <w:szCs w:val="28"/>
                <w:lang w:val="en-US"/>
              </w:rPr>
              <w:t>: 25%</w:t>
            </w:r>
          </w:p>
        </w:tc>
        <w:tc>
          <w:tcPr>
            <w:cnfStyle w:val="100010000000"/>
            <w:tcW w:w="1327" w:type="dxa"/>
            <w:tcBorders>
              <w:top w:val="single" w:color="auto" w:sz="4" w:space="0"/>
              <w:left w:val="single" w:color="auto" w:sz="4" w:space="0"/>
              <w:bottom w:val="nil" w:sz="4" w:space="0"/>
              <w:right w:val="nil" w:sz="4" w:space="0"/>
            </w:tcBorders>
            <w:shd w:val="clear" w:color="auto" w:fill="auto"/>
            <w:vAlign w:val="center"/>
          </w:tcPr>
          <w:p w14:paraId="0000000A">
            <w:pPr>
              <w:keepNext w:val="on"/>
              <w:spacing w:before="120" w:after="0" w:line="360" w:lineRule="auto"/>
              <w:rPr>
                <w:rFonts w:ascii="Arial" w:cs="Times New Roman" w:eastAsia="Times New Roman" w:hAnsi="Arial"/>
                <w:b/>
                <w:bCs/>
                <w:color w:val="auto"/>
                <w:sz w:val="20"/>
                <w:szCs w:val="20"/>
                <w:lang w:val="en-AU"/>
              </w:rPr>
            </w:pPr>
            <w:r>
              <w:rPr>
                <w:rFonts w:ascii="Arial" w:cs="Times New Roman" w:eastAsia="Times New Roman" w:hAnsi="Arial"/>
                <w:b/>
                <w:bCs/>
                <w:color w:val="auto"/>
                <w:sz w:val="20"/>
                <w:szCs w:val="20"/>
              </w:rPr>
              <w:t>S</w:t>
            </w:r>
            <w:r>
              <w:rPr>
                <w:rFonts w:ascii="Arial" w:cs="Times New Roman" w:eastAsia="Times New Roman" w:hAnsi="Arial"/>
                <w:b/>
                <w:bCs/>
                <w:color w:val="auto"/>
                <w:sz w:val="20"/>
                <w:szCs w:val="20"/>
              </w:rPr>
              <w:t>tudent No:</w:t>
            </w:r>
          </w:p>
        </w:tc>
        <w:tc>
          <w:tcPr>
            <w:cnfStyle w:val="100001000000"/>
            <w:tcW w:w="2571" w:type="dxa"/>
            <w:gridSpan w:val="2"/>
            <w:tcBorders>
              <w:top w:val="single" w:color="auto" w:sz="4" w:space="0"/>
              <w:left w:val="nil" w:sz="4" w:space="0"/>
              <w:bottom w:val="dashed" w:color="auto" w:sz="4" w:space="0"/>
              <w:right w:val="nil" w:sz="4" w:space="0"/>
            </w:tcBorders>
            <w:shd w:val="clear" w:color="auto" w:fill="auto"/>
            <w:vAlign w:val="center"/>
          </w:tcPr>
          <w:p w14:paraId="0000000B">
            <w:pPr>
              <w:keepNext w:val="on"/>
              <w:spacing w:after="0" w:line="360" w:lineRule="auto"/>
              <w:jc w:val="center"/>
              <w:rPr>
                <w:rFonts w:ascii="Arial" w:cs="Times New Roman" w:eastAsia="Times New Roman" w:hAnsi="Arial"/>
                <w:b/>
                <w:color w:val="auto"/>
                <w:sz w:val="24"/>
                <w:szCs w:val="24"/>
                <w:lang w:val="en-AU"/>
              </w:rPr>
            </w:pPr>
            <w:r>
              <w:rPr>
                <w:rFonts w:ascii="Arial" w:cs="Times New Roman" w:eastAsia="Times New Roman" w:hAnsi="Arial"/>
                <w:b/>
                <w:color w:val="auto"/>
                <w:sz w:val="24"/>
                <w:szCs w:val="24"/>
                <w:lang w:val="en-AU"/>
              </w:rPr>
              <w:t>2213442</w:t>
            </w:r>
          </w:p>
        </w:tc>
        <w:tc>
          <w:tcPr>
            <w:cnfStyle w:val="100100000000"/>
            <w:tcW w:w="835" w:type="dxa"/>
            <w:tcBorders>
              <w:top w:val="single" w:color="auto" w:sz="4" w:space="0"/>
              <w:left w:val="nil" w:sz="4" w:space="0"/>
              <w:bottom w:val="nil" w:sz="4" w:space="0"/>
              <w:right w:val="single" w:color="auto" w:sz="4" w:space="0"/>
            </w:tcBorders>
            <w:shd w:val="clear" w:color="auto" w:fill="auto"/>
            <w:vAlign w:val="center"/>
          </w:tcPr>
          <w:p w14:paraId="0000000C">
            <w:pPr>
              <w:keepNext w:val="on"/>
              <w:spacing w:after="0" w:line="360" w:lineRule="auto"/>
              <w:jc w:val="center"/>
              <w:rPr>
                <w:rFonts w:ascii="Arial" w:cs="Times New Roman" w:eastAsia="Times New Roman" w:hAnsi="Arial"/>
                <w:b/>
                <w:color w:val="auto"/>
                <w:sz w:val="20"/>
                <w:szCs w:val="20"/>
                <w:lang w:val="en-AU"/>
              </w:rPr>
            </w:pPr>
          </w:p>
        </w:tc>
      </w:tr>
      <w:tr>
        <w:trPr>
          <w:trHeight w:val="468"/>
          <w:jc w:val="center"/>
        </w:trPr>
        <w:tc>
          <w:tcPr>
            <w:cnfStyle w:val="001000100000"/>
            <w:tcW w:w="5327" w:type="dxa"/>
            <w:vMerge w:val="continue"/>
            <w:tcBorders>
              <w:left w:val="single" w:color="auto" w:sz="4" w:space="0"/>
              <w:right w:val="single" w:color="auto" w:sz="4" w:space="0"/>
            </w:tcBorders>
            <w:shd w:val="clear" w:color="auto" w:fill="auto"/>
          </w:tcPr>
          <w:p w14:paraId="0000000D">
            <w:pPr>
              <w:keepNext w:val="on"/>
              <w:spacing w:after="0" w:line="360" w:lineRule="auto"/>
              <w:jc w:val="center"/>
              <w:rPr>
                <w:rFonts w:ascii="Arial" w:cs="Times New Roman" w:eastAsia="Times New Roman" w:hAnsi="Arial"/>
                <w:b/>
                <w:color w:val="auto"/>
                <w:sz w:val="40"/>
                <w:szCs w:val="20"/>
                <w:lang w:val="en-AU"/>
              </w:rPr>
            </w:pPr>
          </w:p>
        </w:tc>
        <w:tc>
          <w:tcPr>
            <w:cnfStyle w:val="000010100000"/>
            <w:tcW w:w="1327" w:type="dxa"/>
            <w:tcBorders>
              <w:top w:val="nil" w:sz="4" w:space="0"/>
              <w:left w:val="single" w:color="auto" w:sz="4" w:space="0"/>
              <w:bottom w:val="nil" w:sz="4" w:space="0"/>
              <w:right w:val="nil" w:sz="4" w:space="0"/>
            </w:tcBorders>
            <w:shd w:val="clear" w:color="auto" w:fill="auto"/>
            <w:vAlign w:val="center"/>
          </w:tcPr>
          <w:p w14:paraId="0000000E">
            <w:pPr>
              <w:keepNext w:val="on"/>
              <w:spacing w:after="0" w:line="360" w:lineRule="auto"/>
              <w:rPr>
                <w:rFonts w:ascii="Arial" w:cs="Times New Roman" w:eastAsia="Times New Roman" w:hAnsi="Arial"/>
                <w:color w:val="auto"/>
                <w:sz w:val="20"/>
                <w:szCs w:val="20"/>
                <w:lang w:val="en-AU"/>
              </w:rPr>
            </w:pPr>
          </w:p>
          <w:p w14:paraId="0000000F">
            <w:pPr>
              <w:keepNext w:val="on"/>
              <w:spacing w:after="0" w:line="360" w:lineRule="auto"/>
              <w:rPr>
                <w:rFonts w:ascii="Arial" w:cs="Times New Roman" w:eastAsia="Times New Roman" w:hAnsi="Arial"/>
                <w:color w:val="auto"/>
                <w:sz w:val="20"/>
                <w:szCs w:val="20"/>
                <w:lang w:val="en-AU"/>
              </w:rPr>
            </w:pPr>
            <w:r>
              <w:rPr>
                <w:rFonts w:ascii="Arial" w:cs="Times New Roman" w:eastAsia="Times New Roman" w:hAnsi="Arial"/>
                <w:color w:val="auto"/>
                <w:sz w:val="20"/>
                <w:szCs w:val="20"/>
                <w:lang w:val="en-AU"/>
              </w:rPr>
              <w:t>Module Title:</w:t>
            </w:r>
          </w:p>
        </w:tc>
        <w:tc>
          <w:tcPr>
            <w:cnfStyle w:val="000001100000"/>
            <w:tcW w:w="2571" w:type="dxa"/>
            <w:gridSpan w:val="2"/>
            <w:tcBorders>
              <w:top w:val="dashed" w:color="auto" w:sz="4" w:space="0"/>
              <w:left w:val="nil" w:sz="4" w:space="0"/>
              <w:bottom w:val="dashed" w:color="auto" w:sz="4" w:space="0"/>
              <w:right w:val="nil" w:sz="4" w:space="0"/>
            </w:tcBorders>
            <w:shd w:val="clear" w:color="auto" w:fill="auto"/>
            <w:vAlign w:val="center"/>
          </w:tcPr>
          <w:p w14:paraId="00000010">
            <w:pPr>
              <w:keepNext w:val="on"/>
              <w:spacing w:after="0" w:line="360" w:lineRule="auto"/>
              <w:jc w:val="center"/>
              <w:rPr>
                <w:rFonts w:ascii="Arial" w:cs="Times New Roman" w:eastAsia="Times New Roman" w:hAnsi="Arial"/>
                <w:b/>
                <w:color w:val="auto"/>
                <w:sz w:val="24"/>
                <w:szCs w:val="24"/>
                <w:lang w:val="en-AU"/>
              </w:rPr>
            </w:pPr>
            <w:r>
              <w:rPr>
                <w:rFonts w:ascii="Arial" w:cs="Times New Roman" w:eastAsia="Times New Roman" w:hAnsi="Arial"/>
                <w:b/>
                <w:color w:val="auto"/>
                <w:sz w:val="24"/>
                <w:szCs w:val="24"/>
                <w:lang w:val="en-AU"/>
              </w:rPr>
              <w:t>Hotel Administration</w:t>
            </w:r>
            <w:r>
              <w:rPr>
                <w:rFonts w:ascii="Arial" w:cs="Times New Roman" w:eastAsia="Times New Roman" w:hAnsi="Arial"/>
                <w:b/>
                <w:color w:val="auto"/>
                <w:sz w:val="20"/>
                <w:szCs w:val="20"/>
                <w:lang w:val="en-AU"/>
              </w:rPr>
              <w:t xml:space="preserve"> </w:t>
            </w:r>
            <w:r>
              <w:rPr>
                <w:rFonts w:ascii="Arial" w:cs="Times New Roman" w:eastAsia="Times New Roman" w:hAnsi="Arial"/>
                <w:b/>
                <w:color w:val="auto"/>
                <w:sz w:val="24"/>
                <w:szCs w:val="24"/>
                <w:lang w:val="en-AU"/>
              </w:rPr>
              <w:t>and Front Office</w:t>
            </w:r>
          </w:p>
        </w:tc>
        <w:tc>
          <w:tcPr>
            <w:cnfStyle w:val="000100100000"/>
            <w:tcW w:w="835" w:type="dxa"/>
            <w:tcBorders>
              <w:top w:val="nil" w:sz="4" w:space="0"/>
              <w:left w:val="nil" w:sz="4" w:space="0"/>
              <w:bottom w:val="nil" w:sz="4" w:space="0"/>
              <w:right w:val="single" w:color="auto" w:sz="4" w:space="0"/>
            </w:tcBorders>
            <w:shd w:val="clear" w:color="auto" w:fill="auto"/>
            <w:vAlign w:val="center"/>
          </w:tcPr>
          <w:p w14:paraId="00000011">
            <w:pPr>
              <w:keepNext w:val="on"/>
              <w:spacing w:after="0" w:line="360" w:lineRule="auto"/>
              <w:jc w:val="center"/>
              <w:rPr>
                <w:rFonts w:ascii="Arial" w:cs="Times New Roman" w:eastAsia="Times New Roman" w:hAnsi="Arial"/>
                <w:b/>
                <w:color w:val="auto"/>
                <w:sz w:val="20"/>
                <w:szCs w:val="20"/>
                <w:lang w:val="en-AU"/>
              </w:rPr>
            </w:pPr>
          </w:p>
        </w:tc>
      </w:tr>
      <w:tr>
        <w:trPr>
          <w:trHeight w:val="468"/>
          <w:jc w:val="center"/>
        </w:trPr>
        <w:tc>
          <w:tcPr>
            <w:cnfStyle w:val="001000010000"/>
            <w:tcW w:w="5327" w:type="dxa"/>
            <w:vMerge w:val="continue"/>
            <w:tcBorders>
              <w:left w:val="single" w:color="auto" w:sz="4" w:space="0"/>
              <w:right w:val="single" w:color="auto" w:sz="4" w:space="0"/>
            </w:tcBorders>
            <w:shd w:val="clear" w:color="auto" w:fill="auto"/>
          </w:tcPr>
          <w:p w14:paraId="00000012">
            <w:pPr>
              <w:keepNext w:val="on"/>
              <w:spacing w:after="0" w:line="360" w:lineRule="auto"/>
              <w:jc w:val="center"/>
              <w:rPr>
                <w:rFonts w:ascii="Arial" w:cs="Times New Roman" w:eastAsia="Times New Roman" w:hAnsi="Arial"/>
                <w:b/>
                <w:color w:val="auto"/>
                <w:sz w:val="40"/>
                <w:szCs w:val="20"/>
                <w:lang w:val="en-AU"/>
              </w:rPr>
            </w:pPr>
          </w:p>
        </w:tc>
        <w:tc>
          <w:tcPr>
            <w:cnfStyle w:val="000010010000"/>
            <w:tcW w:w="1327" w:type="dxa"/>
            <w:tcBorders>
              <w:top w:val="nil" w:sz="4" w:space="0"/>
              <w:left w:val="single" w:color="auto" w:sz="4" w:space="0"/>
              <w:bottom w:val="nil" w:sz="4" w:space="0"/>
              <w:right w:val="nil" w:sz="4" w:space="0"/>
            </w:tcBorders>
            <w:shd w:val="clear" w:color="auto" w:fill="auto"/>
            <w:vAlign w:val="center"/>
          </w:tcPr>
          <w:p w14:paraId="00000013">
            <w:pPr>
              <w:keepNext w:val="on"/>
              <w:spacing w:after="0" w:line="360" w:lineRule="auto"/>
              <w:rPr>
                <w:rFonts w:ascii="Arial" w:cs="Times New Roman" w:eastAsia="Times New Roman" w:hAnsi="Arial"/>
                <w:color w:val="auto"/>
                <w:sz w:val="20"/>
                <w:szCs w:val="20"/>
                <w:lang w:val="en-AU"/>
              </w:rPr>
            </w:pPr>
            <w:r>
              <w:rPr>
                <w:rFonts w:ascii="Arial" w:cs="Times New Roman" w:eastAsia="Times New Roman" w:hAnsi="Arial"/>
                <w:color w:val="auto"/>
                <w:sz w:val="20"/>
                <w:szCs w:val="20"/>
                <w:lang w:val="en-AU"/>
              </w:rPr>
              <w:t>Module</w:t>
            </w:r>
            <w:r>
              <w:rPr>
                <w:rFonts w:ascii="Arial" w:cs="Times New Roman" w:eastAsia="Times New Roman" w:hAnsi="Arial"/>
                <w:color w:val="auto"/>
                <w:sz w:val="20"/>
                <w:szCs w:val="20"/>
                <w:lang w:val="en-AU"/>
              </w:rPr>
              <w:t xml:space="preserve"> Code:</w:t>
            </w:r>
          </w:p>
        </w:tc>
        <w:tc>
          <w:tcPr>
            <w:cnfStyle w:val="000001010000"/>
            <w:tcW w:w="2571" w:type="dxa"/>
            <w:gridSpan w:val="2"/>
            <w:tcBorders>
              <w:top w:val="dashed" w:color="auto" w:sz="4" w:space="0"/>
              <w:left w:val="nil" w:sz="4" w:space="0"/>
              <w:bottom w:val="dashed" w:color="auto" w:sz="4" w:space="0"/>
              <w:right w:val="nil" w:sz="4" w:space="0"/>
            </w:tcBorders>
            <w:shd w:val="clear" w:color="auto" w:fill="auto"/>
            <w:vAlign w:val="center"/>
          </w:tcPr>
          <w:p w14:paraId="00000014">
            <w:pPr>
              <w:keepNext w:val="on"/>
              <w:spacing w:after="0" w:line="360" w:lineRule="auto"/>
              <w:jc w:val="center"/>
              <w:rPr>
                <w:rFonts w:ascii="Arial" w:cs="Times New Roman" w:eastAsia="Times New Roman" w:hAnsi="Arial"/>
                <w:b/>
                <w:color w:val="auto"/>
                <w:sz w:val="24"/>
                <w:szCs w:val="24"/>
                <w:lang w:val="en-AU"/>
              </w:rPr>
            </w:pPr>
            <w:r>
              <w:rPr>
                <w:rFonts w:ascii="Arial" w:cs="Times New Roman" w:eastAsia="Times New Roman" w:hAnsi="Arial"/>
                <w:b/>
                <w:color w:val="auto"/>
                <w:sz w:val="24"/>
                <w:szCs w:val="24"/>
                <w:lang w:val="en-AU"/>
              </w:rPr>
              <w:t>BMIH4004</w:t>
            </w:r>
          </w:p>
        </w:tc>
        <w:tc>
          <w:tcPr>
            <w:cnfStyle w:val="000100010000"/>
            <w:tcW w:w="835" w:type="dxa"/>
            <w:tcBorders>
              <w:top w:val="nil" w:sz="4" w:space="0"/>
              <w:left w:val="nil" w:sz="4" w:space="0"/>
              <w:bottom w:val="nil" w:sz="4" w:space="0"/>
              <w:right w:val="single" w:color="auto" w:sz="4" w:space="0"/>
            </w:tcBorders>
            <w:shd w:val="clear" w:color="auto" w:fill="auto"/>
            <w:vAlign w:val="center"/>
          </w:tcPr>
          <w:p w14:paraId="00000015">
            <w:pPr>
              <w:keepNext w:val="on"/>
              <w:spacing w:after="0" w:line="360" w:lineRule="auto"/>
              <w:jc w:val="center"/>
              <w:rPr>
                <w:rFonts w:ascii="Arial" w:cs="Times New Roman" w:eastAsia="Times New Roman" w:hAnsi="Arial"/>
                <w:b/>
                <w:color w:val="auto"/>
                <w:sz w:val="20"/>
                <w:szCs w:val="20"/>
                <w:lang w:val="en-AU"/>
              </w:rPr>
            </w:pPr>
          </w:p>
        </w:tc>
      </w:tr>
      <w:tr>
        <w:trPr>
          <w:trHeight w:val="468"/>
          <w:jc w:val="center"/>
        </w:trPr>
        <w:tc>
          <w:tcPr>
            <w:cnfStyle w:val="001000100000"/>
            <w:tcW w:w="5327" w:type="dxa"/>
            <w:vMerge w:val="continue"/>
            <w:tcBorders>
              <w:left w:val="single" w:color="auto" w:sz="4" w:space="0"/>
              <w:right w:val="single" w:color="auto" w:sz="4" w:space="0"/>
            </w:tcBorders>
            <w:shd w:val="clear" w:color="auto" w:fill="auto"/>
          </w:tcPr>
          <w:p w14:paraId="00000016">
            <w:pPr>
              <w:keepNext w:val="on"/>
              <w:spacing w:after="0" w:line="360" w:lineRule="auto"/>
              <w:jc w:val="center"/>
              <w:rPr>
                <w:rFonts w:ascii="Arial" w:cs="Times New Roman" w:eastAsia="Times New Roman" w:hAnsi="Arial"/>
                <w:b/>
                <w:color w:val="auto"/>
                <w:sz w:val="40"/>
                <w:szCs w:val="20"/>
                <w:lang w:val="en-AU"/>
              </w:rPr>
            </w:pPr>
          </w:p>
        </w:tc>
        <w:tc>
          <w:tcPr>
            <w:cnfStyle w:val="000010100000"/>
            <w:tcW w:w="1327" w:type="dxa"/>
            <w:tcBorders>
              <w:top w:val="nil" w:sz="4" w:space="0"/>
              <w:left w:val="single" w:color="auto" w:sz="4" w:space="0"/>
              <w:bottom w:val="nil" w:sz="4" w:space="0"/>
              <w:right w:val="nil" w:sz="4" w:space="0"/>
            </w:tcBorders>
            <w:shd w:val="clear" w:color="auto" w:fill="auto"/>
            <w:vAlign w:val="center"/>
          </w:tcPr>
          <w:p w14:paraId="00000017">
            <w:pPr>
              <w:keepNext w:val="on"/>
              <w:spacing w:after="0" w:line="360" w:lineRule="auto"/>
              <w:rPr>
                <w:rFonts w:ascii="Arial" w:cs="Times New Roman" w:eastAsia="Times New Roman" w:hAnsi="Arial"/>
                <w:color w:val="auto"/>
                <w:sz w:val="20"/>
                <w:szCs w:val="20"/>
                <w:lang w:val="en-AU"/>
              </w:rPr>
            </w:pPr>
            <w:r>
              <w:rPr>
                <w:rFonts w:ascii="Arial" w:cs="Times New Roman" w:eastAsia="Times New Roman" w:hAnsi="Arial"/>
                <w:color w:val="auto"/>
                <w:sz w:val="20"/>
                <w:szCs w:val="20"/>
                <w:lang w:val="en-AU"/>
              </w:rPr>
              <w:t>Lecturer:</w:t>
            </w:r>
          </w:p>
        </w:tc>
        <w:tc>
          <w:tcPr>
            <w:cnfStyle w:val="000001100000"/>
            <w:tcW w:w="2571" w:type="dxa"/>
            <w:gridSpan w:val="2"/>
            <w:tcBorders>
              <w:top w:val="dashed" w:color="auto" w:sz="4" w:space="0"/>
              <w:left w:val="nil" w:sz="4" w:space="0"/>
              <w:bottom w:val="dashed" w:color="auto" w:sz="4" w:space="0"/>
              <w:right w:val="nil" w:sz="4" w:space="0"/>
            </w:tcBorders>
            <w:shd w:val="clear" w:color="auto" w:fill="auto"/>
            <w:vAlign w:val="center"/>
          </w:tcPr>
          <w:p w14:paraId="00000018">
            <w:pPr>
              <w:keepNext w:val="on"/>
              <w:spacing w:after="0" w:line="360" w:lineRule="auto"/>
              <w:jc w:val="center"/>
              <w:rPr>
                <w:rFonts w:ascii="Arial" w:cs="Times New Roman" w:eastAsia="Times New Roman" w:hAnsi="Arial"/>
                <w:b/>
                <w:color w:val="auto"/>
                <w:sz w:val="24"/>
                <w:szCs w:val="24"/>
                <w:lang w:val="en-AU"/>
              </w:rPr>
            </w:pPr>
            <w:r>
              <w:rPr>
                <w:rFonts w:ascii="Arial" w:cs="Times New Roman" w:eastAsia="Times New Roman" w:hAnsi="Arial"/>
                <w:b/>
                <w:color w:val="auto"/>
                <w:sz w:val="24"/>
                <w:szCs w:val="24"/>
                <w:lang w:val="en-AU"/>
              </w:rPr>
              <w:t>Scott James</w:t>
            </w:r>
          </w:p>
        </w:tc>
        <w:tc>
          <w:tcPr>
            <w:cnfStyle w:val="000100100000"/>
            <w:tcW w:w="835" w:type="dxa"/>
            <w:tcBorders>
              <w:top w:val="nil" w:sz="4" w:space="0"/>
              <w:left w:val="nil" w:sz="4" w:space="0"/>
              <w:bottom w:val="nil" w:sz="4" w:space="0"/>
              <w:right w:val="single" w:color="auto" w:sz="4" w:space="0"/>
            </w:tcBorders>
            <w:shd w:val="clear" w:color="auto" w:fill="auto"/>
            <w:vAlign w:val="center"/>
          </w:tcPr>
          <w:p w14:paraId="00000019">
            <w:pPr>
              <w:keepNext w:val="on"/>
              <w:spacing w:after="0" w:line="360" w:lineRule="auto"/>
              <w:jc w:val="center"/>
              <w:rPr>
                <w:rFonts w:ascii="Arial" w:cs="Times New Roman" w:eastAsia="Times New Roman" w:hAnsi="Arial"/>
                <w:b/>
                <w:color w:val="auto"/>
                <w:sz w:val="20"/>
                <w:szCs w:val="20"/>
                <w:lang w:val="en-AU"/>
              </w:rPr>
            </w:pPr>
          </w:p>
        </w:tc>
      </w:tr>
      <w:tr>
        <w:trPr>
          <w:trHeight w:val="20"/>
          <w:jc w:val="center"/>
        </w:trPr>
        <w:tc>
          <w:tcPr>
            <w:cnfStyle w:val="001000010000"/>
            <w:tcW w:w="5327" w:type="dxa"/>
            <w:vMerge w:val="continue"/>
            <w:tcBorders>
              <w:left w:val="single" w:color="auto" w:sz="4" w:space="0"/>
              <w:bottom w:val="single" w:color="auto" w:sz="4" w:space="0"/>
              <w:right w:val="single" w:color="auto" w:sz="4" w:space="0"/>
            </w:tcBorders>
            <w:shd w:val="clear" w:color="auto" w:fill="auto"/>
          </w:tcPr>
          <w:p w14:paraId="0000001A">
            <w:pPr>
              <w:keepNext w:val="on"/>
              <w:spacing w:after="0" w:line="360" w:lineRule="auto"/>
              <w:jc w:val="center"/>
              <w:rPr>
                <w:rFonts w:ascii="Arial" w:cs="Times New Roman" w:eastAsia="Times New Roman" w:hAnsi="Arial"/>
                <w:b/>
                <w:color w:val="auto"/>
                <w:sz w:val="40"/>
                <w:szCs w:val="20"/>
                <w:lang w:val="en-AU"/>
              </w:rPr>
            </w:pPr>
          </w:p>
        </w:tc>
        <w:tc>
          <w:tcPr>
            <w:cnfStyle w:val="000010010000"/>
            <w:tcW w:w="1976" w:type="dxa"/>
            <w:gridSpan w:val="2"/>
            <w:tcBorders>
              <w:top w:val="nil" w:sz="4" w:space="0"/>
              <w:left w:val="single" w:color="auto" w:sz="4" w:space="0"/>
              <w:bottom w:val="single" w:color="auto" w:sz="4" w:space="0"/>
              <w:right w:val="nil" w:sz="4" w:space="0"/>
            </w:tcBorders>
            <w:shd w:val="clear" w:color="auto" w:fill="auto"/>
            <w:vAlign w:val="center"/>
          </w:tcPr>
          <w:p w14:paraId="0000001B">
            <w:pPr>
              <w:keepNext w:val="on"/>
              <w:spacing w:after="0" w:line="360" w:lineRule="auto"/>
              <w:rPr>
                <w:rFonts w:ascii="Arial" w:cs="Times New Roman" w:eastAsia="Times New Roman" w:hAnsi="Arial"/>
                <w:bCs/>
                <w:color w:val="auto"/>
                <w:sz w:val="20"/>
                <w:szCs w:val="20"/>
                <w:lang w:val="en-AU"/>
              </w:rPr>
            </w:pPr>
          </w:p>
        </w:tc>
        <w:tc>
          <w:tcPr>
            <w:cnfStyle w:val="000001010000"/>
            <w:tcW w:w="0" w:type="auto"/>
            <w:tcBorders>
              <w:top w:val="dashed" w:color="auto" w:sz="4" w:space="0"/>
              <w:left w:val="nil" w:sz="4" w:space="0"/>
              <w:bottom w:val="single" w:color="auto" w:sz="4" w:space="0"/>
              <w:right w:val="nil" w:sz="4" w:space="0"/>
            </w:tcBorders>
            <w:shd w:val="clear" w:color="auto" w:fill="auto"/>
            <w:vAlign w:val="center"/>
          </w:tcPr>
          <w:p w14:paraId="0000001C">
            <w:pPr>
              <w:keepNext w:val="on"/>
              <w:spacing w:after="0" w:line="360" w:lineRule="auto"/>
              <w:rPr>
                <w:rFonts w:ascii="Arial" w:cs="Times New Roman" w:eastAsia="Times New Roman" w:hAnsi="Arial"/>
                <w:b/>
                <w:color w:val="auto"/>
                <w:sz w:val="16"/>
                <w:szCs w:val="16"/>
                <w:lang w:val="en-AU"/>
              </w:rPr>
            </w:pPr>
          </w:p>
        </w:tc>
        <w:tc>
          <w:tcPr>
            <w:cnfStyle w:val="000100010000"/>
            <w:tcW w:w="835" w:type="dxa"/>
            <w:tcBorders>
              <w:top w:val="nil" w:sz="4" w:space="0"/>
              <w:left w:val="nil" w:sz="4" w:space="0"/>
              <w:bottom w:val="single" w:color="auto" w:sz="4" w:space="0"/>
              <w:right w:val="single" w:color="auto" w:sz="4" w:space="0"/>
            </w:tcBorders>
            <w:shd w:val="clear" w:color="auto" w:fill="auto"/>
            <w:vAlign w:val="center"/>
          </w:tcPr>
          <w:p w14:paraId="0000001D">
            <w:pPr>
              <w:keepNext w:val="on"/>
              <w:spacing w:after="0" w:line="360" w:lineRule="auto"/>
              <w:jc w:val="center"/>
              <w:rPr>
                <w:rFonts w:ascii="Arial" w:cs="Times New Roman" w:eastAsia="Times New Roman" w:hAnsi="Arial"/>
                <w:b/>
                <w:color w:val="auto"/>
                <w:sz w:val="40"/>
                <w:szCs w:val="20"/>
                <w:lang w:val="en-AU"/>
              </w:rPr>
            </w:pPr>
          </w:p>
        </w:tc>
      </w:tr>
      <w:tr>
        <w:trPr>
          <w:trHeight w:val="470"/>
          <w:jc w:val="center"/>
        </w:trPr>
        <w:tc>
          <w:tcPr>
            <w:cnfStyle w:val="011000000000"/>
            <w:tcW w:w="1006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000001E">
            <w:pPr>
              <w:pStyle w:val="Normal"/>
              <w:spacing w:line="360" w:lineRule="auto"/>
              <w:rPr>
                <w:rFonts w:ascii="Arial" w:cs="Times New Roman" w:eastAsia="Times New Roman" w:hAnsi="Arial"/>
                <w:bCs/>
                <w:color w:val="auto"/>
                <w:sz w:val="32"/>
                <w:szCs w:val="32"/>
              </w:rPr>
            </w:pPr>
            <w:r>
              <w:rPr>
                <w:rFonts w:ascii="Arial" w:cs="Arial" w:eastAsia="Times New Roman" w:hAnsi="Arial"/>
                <w:b/>
                <w:bCs/>
                <w:sz w:val="28"/>
                <w:szCs w:val="28"/>
                <w:highlight w:val="white"/>
                <w:lang w:val="en-GB"/>
              </w:rPr>
              <w:t>Learning Log in context to a reflective model: KOLB’s Learning Cycle</w:t>
            </w:r>
            <w:r>
              <w:rPr>
                <w:rFonts w:eastAsia="Times New Roman"/>
                <w:b/>
                <w:sz w:val="24"/>
                <w:szCs w:val="24"/>
                <w:highlight w:val="white"/>
                <w:lang w:val="en-GB"/>
              </w:rPr>
              <w:t xml:space="preserve"> </w:t>
            </w:r>
          </w:p>
          <w:p w14:paraId="0000001F">
            <w:pPr>
              <w:pStyle w:val="Normal"/>
              <w:rPr>
                <w:rFonts w:ascii="Arial" w:cs="Arial" w:eastAsia="Arial" w:hAnsi="Arial"/>
                <w:b/>
                <w:i/>
                <w:lang w:val="en-GB"/>
              </w:rPr>
            </w:pPr>
            <w:r>
              <w:rPr>
                <w:rFonts w:ascii="Arial" w:cs="Arial" w:eastAsia="Arial" w:hAnsi="Arial"/>
                <w:b/>
                <w:i/>
                <w:lang w:val="en-GB"/>
              </w:rPr>
              <w:t>Concrete experience</w:t>
            </w:r>
          </w:p>
          <w:p w14:paraId="00000020">
            <w:pPr>
              <w:pStyle w:val="Normal"/>
              <w:rPr>
                <w:rFonts w:ascii="Arial" w:cs="Arial" w:eastAsia="Arial" w:hAnsi="Arial"/>
              </w:rPr>
            </w:pPr>
            <w:r>
              <w:rPr>
                <w:rFonts w:ascii="Arial" w:cs="Arial" w:eastAsia="Arial" w:hAnsi="Arial"/>
                <w:lang w:val="en-GB"/>
              </w:rPr>
              <w:t xml:space="preserve">The development of the different skills to work within teams is helpful as it helps in the effective management of teams in order to increase the productivity of the organisation. I believe the key skill that is required within housekeeping teams is effective time management. According to the ideas of Suzabar </w:t>
            </w:r>
            <w:r>
              <w:rPr>
                <w:rFonts w:ascii="Arial" w:cs="Arial" w:eastAsia="Arial" w:hAnsi="Arial"/>
                <w:i/>
                <w:lang w:val="en-GB"/>
              </w:rPr>
              <w:t xml:space="preserve">et al. </w:t>
            </w:r>
            <w:r>
              <w:rPr>
                <w:rFonts w:ascii="Arial" w:cs="Arial" w:eastAsia="Arial" w:hAnsi="Arial"/>
                <w:lang w:val="en-GB"/>
              </w:rPr>
              <w:t>(2020, p.41), effective time management skills in business are significant as they help in completing the work on time</w:t>
            </w:r>
            <w:r>
              <w:rPr>
                <w:rFonts w:ascii="Arial" w:cs="Arial" w:eastAsia="Arial" w:hAnsi="Arial"/>
                <w:lang w:val="en-GB"/>
              </w:rPr>
              <w:t xml:space="preserve"> in </w:t>
            </w:r>
            <w:r>
              <w:rPr>
                <w:rFonts w:ascii="Arial" w:cs="Arial" w:eastAsia="Arial" w:hAnsi="Arial"/>
              </w:rPr>
              <w:t>Premier Inn Northwich South</w:t>
            </w:r>
            <w:r>
              <w:rPr>
                <w:rFonts w:ascii="Arial" w:cs="Arial" w:eastAsia="Arial" w:hAnsi="Arial"/>
                <w:lang w:val="en-GB"/>
              </w:rPr>
              <w:t xml:space="preserve">. I think I need to develop time management skills as it is helpful in providing appropriate services to customers. Providing effective services to customers is helpful in the hospitality industry as it helps in the retention of customers. The other skills that need to be improved while working within housekeeping teams are decision-making skills. </w:t>
            </w:r>
          </w:p>
          <w:p w14:paraId="00000021">
            <w:pPr>
              <w:pStyle w:val="Normal"/>
              <w:rPr>
                <w:rFonts w:ascii="Arial" w:cs="Arial" w:eastAsia="Arial" w:hAnsi="Arial"/>
                <w:lang w:val="en-GB"/>
              </w:rPr>
            </w:pPr>
            <w:r>
              <w:rPr>
                <w:rFonts w:ascii="Arial" w:cs="Arial" w:eastAsia="Arial" w:hAnsi="Arial"/>
                <w:lang w:val="en-GB"/>
              </w:rPr>
              <w:t xml:space="preserve">The improvement in the decision-making skills is helpful in providing reporting issues. According to the ideas of Słoniec and Kaczorowska (2019, p.44), the inclusion of appropriate decision-making in the organisation is effective as it helps in presenting different solutions for the challenges. I believe that the improvement in decision-making skills is effective in the hospitality industry as it helps in providing effective services to customers. I believe that the improvement in interpersonal skills is helpful in the effective management of the housekeeping team. I believe that the imp movement in improvement in interpersonal skills is effective as it helps in improving collaboration within the teams. </w:t>
            </w:r>
          </w:p>
          <w:p w14:paraId="00000022">
            <w:pPr>
              <w:pStyle w:val="Normal"/>
              <w:rPr>
                <w:rFonts w:ascii="Arial" w:cs="Arial" w:eastAsia="Arial" w:hAnsi="Arial"/>
                <w:b/>
                <w:i/>
                <w:lang w:val="en-GB"/>
              </w:rPr>
            </w:pPr>
            <w:r>
              <w:rPr>
                <w:rFonts w:ascii="Arial" w:cs="Arial" w:eastAsia="Arial" w:hAnsi="Arial"/>
                <w:b/>
                <w:i/>
                <w:lang w:val="en-GB"/>
              </w:rPr>
              <w:t>Reflective observation</w:t>
            </w:r>
          </w:p>
          <w:p w14:paraId="00000023">
            <w:pPr>
              <w:pStyle w:val="Normal"/>
              <w:rPr>
                <w:rFonts w:ascii="Arial" w:cs="Arial" w:eastAsia="Arial" w:hAnsi="Arial"/>
                <w:lang w:val="en-GB"/>
              </w:rPr>
            </w:pPr>
            <w:r>
              <w:rPr>
                <w:rFonts w:ascii="Arial" w:cs="Arial" w:eastAsia="Arial" w:hAnsi="Arial"/>
                <w:lang w:val="en-GB"/>
              </w:rPr>
              <w:t xml:space="preserve">In providing effective services to the customers I feel that the housekeeping teams failed to understand the routine for cleaning different rooms. According to the ideas of Sekhar and Patwardhan (2023, p.4), understanding the different job roles is effective for the employees of different organisations as it helps in improving the efficiency of the employees. I believe that the improvement in the efficiency of the employees of the different hospitality organisations is effective in order to provide effective services to the customers such as cleaning rooms, removing used amenities and others. I believe the improvement in communication skills is effective as it helps in explaining the job role along with the routine to the housekeeping teams. This reflects that my communication skills have worked and are effective in explaining the routines effectively. </w:t>
            </w:r>
          </w:p>
          <w:p w14:paraId="00000024">
            <w:pPr>
              <w:pStyle w:val="Normal"/>
              <w:rPr>
                <w:rFonts w:ascii="Arial" w:cs="Arial" w:eastAsia="Arial" w:hAnsi="Arial"/>
                <w:lang w:val="en-GB"/>
              </w:rPr>
            </w:pPr>
            <w:r>
              <w:rPr>
                <w:rFonts w:ascii="Arial" w:cs="Arial" w:eastAsia="Arial" w:hAnsi="Arial"/>
                <w:lang w:val="en-GB"/>
              </w:rPr>
              <w:t xml:space="preserve">I believe the lack of communication factor with the members of the teams in housekeeping lays a negative impact in providing appropriate services to the customers. I believe that the implementation of behavioural theory while working within the housekeeping teams is effective as it helps to focus on the goals. I believe the focus on the goals is effective as it assists in performing their job roles effectively. For instance, Mitchells and Butlers operating in the hospitality industry focus on maintaining collaboration within housekeeping teams that is effective for providing appropriate services to the customers. Moreover, the improvement in collaboration skills is beneficial to work with the housekeeping teams in the hospitality industry.        </w:t>
            </w:r>
          </w:p>
          <w:p w14:paraId="00000025">
            <w:pPr>
              <w:pStyle w:val="Normal"/>
              <w:rPr>
                <w:rFonts w:ascii="Arial" w:cs="Arial" w:eastAsia="Arial" w:hAnsi="Arial"/>
                <w:b/>
                <w:i/>
                <w:lang w:val="en-GB"/>
              </w:rPr>
            </w:pPr>
            <w:r>
              <w:rPr>
                <w:rFonts w:ascii="Arial" w:cs="Arial" w:eastAsia="Arial" w:hAnsi="Arial"/>
                <w:b/>
                <w:i/>
                <w:lang w:val="en-GB"/>
              </w:rPr>
              <w:t>Abstract conceptualisation</w:t>
            </w:r>
          </w:p>
          <w:p w14:paraId="00000026">
            <w:pPr>
              <w:pStyle w:val="Normal"/>
              <w:rPr>
                <w:rFonts w:ascii="Arial" w:cs="Arial" w:eastAsia="Arial" w:hAnsi="Arial"/>
                <w:lang w:val="en-GB"/>
              </w:rPr>
            </w:pPr>
            <w:r>
              <w:rPr>
                <w:rFonts w:ascii="Arial" w:cs="Arial" w:eastAsia="Arial" w:hAnsi="Arial"/>
                <w:lang w:val="en-GB"/>
              </w:rPr>
              <w:t xml:space="preserve">The identification of the different skills is beneficial as it helps to work appropriately within diversified teams. I believe that the improvement in my communication skills would have been beneficial to apprehend the job roles within the housekeeping teams </w:t>
            </w:r>
            <w:r>
              <w:rPr>
                <w:rFonts w:ascii="Arial" w:cs="Arial" w:eastAsia="Arial" w:hAnsi="Arial"/>
                <w:lang w:val="en-GB"/>
              </w:rPr>
              <w:t xml:space="preserve">in </w:t>
            </w:r>
            <w:r>
              <w:rPr>
                <w:rFonts w:ascii="Arial" w:cs="Arial" w:eastAsia="Arial" w:hAnsi="Arial"/>
              </w:rPr>
              <w:t>Premier Inn Northwich South</w:t>
            </w:r>
            <w:r>
              <w:rPr>
                <w:rFonts w:ascii="Arial" w:cs="Arial" w:eastAsia="Arial" w:hAnsi="Arial"/>
                <w:lang w:val="en-GB"/>
              </w:rPr>
              <w:t xml:space="preserve"> effectively. I could have worked on my communication skills as it helps in improving the collaboration aspect. According to the ideas of De Visser </w:t>
            </w:r>
            <w:r>
              <w:rPr>
                <w:rFonts w:ascii="Arial" w:cs="Arial" w:eastAsia="Arial" w:hAnsi="Arial"/>
                <w:i/>
                <w:lang w:val="en-GB"/>
              </w:rPr>
              <w:t xml:space="preserve">et al. </w:t>
            </w:r>
            <w:r>
              <w:rPr>
                <w:rFonts w:ascii="Arial" w:cs="Arial" w:eastAsia="Arial" w:hAnsi="Arial"/>
                <w:lang w:val="en-GB"/>
              </w:rPr>
              <w:t xml:space="preserve">(2020, p.2), the improvement in collaboration skills within the organisation among the different employees is helpful as it helps in completing the tasks in time. In this context, I feel I need to improve my collaboration skills as it can help in completing my work effectively. I can improve my communication skills by engaging with people from diverse backgrounds and this can also help me to improve my collaboration skills that are effective to work within housekeeping teams. </w:t>
            </w:r>
          </w:p>
          <w:p w14:paraId="00000027">
            <w:pPr>
              <w:pStyle w:val="Normal"/>
              <w:rPr>
                <w:rFonts w:ascii="Arial" w:cs="Arial" w:eastAsia="Arial" w:hAnsi="Arial"/>
                <w:b/>
                <w:i/>
                <w:lang w:val="en-GB"/>
              </w:rPr>
            </w:pPr>
            <w:r>
              <w:rPr>
                <w:rFonts w:ascii="Arial" w:cs="Arial" w:eastAsia="Arial" w:hAnsi="Arial"/>
                <w:b/>
                <w:i/>
                <w:lang w:val="en-GB"/>
              </w:rPr>
              <w:t>Active experimentation</w:t>
            </w:r>
          </w:p>
          <w:p w14:paraId="00000028">
            <w:pPr>
              <w:spacing w:after="0" w:line="360" w:lineRule="auto"/>
              <w:jc w:val="both"/>
              <w:rPr>
                <w:rFonts w:ascii="Arial" w:cs="Times New Roman" w:eastAsia="Times New Roman" w:hAnsi="Arial"/>
                <w:bCs/>
                <w:color w:val="auto"/>
                <w:sz w:val="20"/>
                <w:szCs w:val="20"/>
              </w:rPr>
            </w:pPr>
            <w:r>
              <w:rPr>
                <w:rFonts w:ascii="Arial" w:cs="Arial" w:eastAsia="Arial" w:hAnsi="Arial"/>
              </w:rPr>
              <w:t xml:space="preserve">I believe improvement in decision-making skills is helpful as it helps in classifying the different tasks in the teams. Classification of different tasks in the teams is effective as it helps in allocating the housekeeping team members. The appropriate division of work is helpful as it helps reduce stress on employees and helps in completing the work under housekeeping on time. According to the ideas of Adriana </w:t>
            </w:r>
            <w:r>
              <w:rPr>
                <w:rFonts w:ascii="Arial" w:cs="Arial" w:eastAsia="Arial" w:hAnsi="Arial"/>
                <w:i/>
              </w:rPr>
              <w:t xml:space="preserve">et al. </w:t>
            </w:r>
            <w:r>
              <w:rPr>
                <w:rFonts w:ascii="Arial" w:cs="Arial" w:eastAsia="Arial" w:hAnsi="Arial"/>
              </w:rPr>
              <w:t>(2019, p.85), the improvement in time management skills is significant as it helps in improving the efficiency of an individual. This justified that the improvement in time management skills is effective in completing the work on time. I believe the inclusion of behavioural theory assists in improving learning that is effective for working within housekeeping teams.</w:t>
            </w:r>
          </w:p>
          <w:p w14:paraId="00000029">
            <w:pPr>
              <w:spacing w:after="0" w:line="360" w:lineRule="auto"/>
              <w:jc w:val="center"/>
              <w:rPr>
                <w:rFonts w:ascii="Arial" w:cs="Times New Roman" w:eastAsia="Times New Roman" w:hAnsi="Arial"/>
                <w:bCs/>
                <w:color w:val="auto"/>
                <w:sz w:val="20"/>
                <w:szCs w:val="20"/>
              </w:rPr>
            </w:pPr>
          </w:p>
          <w:p w14:paraId="0000002A">
            <w:pPr>
              <w:spacing w:after="0" w:line="360" w:lineRule="auto"/>
              <w:jc w:val="center"/>
              <w:rPr>
                <w:rFonts w:ascii="Arial" w:cs="Times New Roman" w:eastAsia="Times New Roman" w:hAnsi="Arial"/>
                <w:bCs/>
                <w:color w:val="auto"/>
                <w:sz w:val="20"/>
                <w:szCs w:val="20"/>
              </w:rPr>
            </w:pPr>
          </w:p>
          <w:p w14:paraId="0000002B">
            <w:pPr>
              <w:spacing w:after="0" w:line="360" w:lineRule="auto"/>
              <w:jc w:val="center"/>
              <w:rPr>
                <w:rFonts w:ascii="Arial" w:cs="Times New Roman" w:eastAsia="Times New Roman" w:hAnsi="Arial"/>
                <w:bCs/>
                <w:color w:val="auto"/>
                <w:sz w:val="20"/>
                <w:szCs w:val="20"/>
              </w:rPr>
            </w:pPr>
          </w:p>
          <w:p w14:paraId="0000002C">
            <w:pPr>
              <w:spacing w:line="360" w:lineRule="auto"/>
              <w:jc w:val="both"/>
              <w:rPr>
                <w:rFonts w:eastAsia="Times New Roman"/>
                <w:sz w:val="24"/>
                <w:szCs w:val="24"/>
                <w:lang w:val="en-GB" w:bidi="bn-IN"/>
              </w:rPr>
            </w:pPr>
            <w:r>
              <w:rPr>
                <w:rFonts w:eastAsia="Times New Roman"/>
                <w:b/>
                <w:bCs/>
                <w:color w:val="000000"/>
                <w:sz w:val="24"/>
                <w:szCs w:val="24"/>
                <w:shd w:val="clear" w:color="auto" w:fill="ffffff"/>
                <w:lang w:val="en-GB" w:bidi="bn-IN"/>
              </w:rPr>
              <w:t>Analysis </w:t>
            </w:r>
          </w:p>
          <w:p w14:paraId="0000002D">
            <w:pPr>
              <w:spacing w:line="360" w:lineRule="auto"/>
              <w:jc w:val="both"/>
              <w:rPr>
                <w:lang w:val="en-GB"/>
              </w:rPr>
            </w:pPr>
            <w:r>
              <w:rPr>
                <w:rFonts w:eastAsia="Times New Roman"/>
                <w:color w:val="000000"/>
                <w:sz w:val="24"/>
                <w:szCs w:val="24"/>
                <w:shd w:val="clear" w:color="auto" w:fill="ffffff"/>
                <w:lang w:val="en-GB" w:bidi="bn-IN"/>
              </w:rPr>
              <w:t xml:space="preserve">Followed by the above mentioned learning log and a reflective model, identification has been made to relevant key skills that are highly needed to work within a hotel front office. In terms of concrete experience, I have mentioned my consistent engagement with literature skills with the involvement of cognitive power. It has further developed my interpersonal skills and has provided me opportunities to gain success as an executive of the hotel front office. Besides this, I have observed that I can make effective collaboration with my associated team members within Premier Inn Northwich South Hotel that seems to develop my skills related to Customer service management. These kinds of key skills might further help me in my future career development in a constructive manner which will motivate me to make effective communication while having active listening skills. As per the ideas of </w:t>
            </w:r>
            <w:r>
              <w:rPr>
                <w:rFonts w:eastAsia="Times New Roman"/>
                <w:color w:val="222222"/>
                <w:sz w:val="24"/>
                <w:szCs w:val="24"/>
                <w:shd w:val="clear" w:color="auto" w:fill="ffffff"/>
                <w:lang w:val="en-GB" w:bidi="bn-IN"/>
              </w:rPr>
              <w:t xml:space="preserve">Srivastava </w:t>
            </w:r>
            <w:r>
              <w:rPr>
                <w:rFonts w:eastAsia="Times New Roman"/>
                <w:i/>
                <w:iCs/>
                <w:color w:val="222222"/>
                <w:sz w:val="24"/>
                <w:szCs w:val="24"/>
                <w:shd w:val="clear" w:color="auto" w:fill="ffffff"/>
                <w:lang w:val="en-GB" w:bidi="bn-IN"/>
              </w:rPr>
              <w:t>et al</w:t>
            </w:r>
            <w:r>
              <w:rPr>
                <w:rFonts w:eastAsia="Times New Roman"/>
                <w:color w:val="222222"/>
                <w:sz w:val="24"/>
                <w:szCs w:val="24"/>
                <w:shd w:val="clear" w:color="auto" w:fill="ffffff"/>
                <w:lang w:val="en-GB" w:bidi="bn-IN"/>
              </w:rPr>
              <w:t xml:space="preserve">. </w:t>
            </w:r>
            <w:r>
              <w:rPr>
                <w:rFonts w:eastAsia="Times New Roman"/>
                <w:color w:val="000000"/>
                <w:sz w:val="24"/>
                <w:szCs w:val="24"/>
                <w:shd w:val="clear" w:color="auto" w:fill="ffffff"/>
                <w:lang w:val="en-GB" w:bidi="bn-IN"/>
              </w:rPr>
              <w:t xml:space="preserve">(2023), having proper management and operational skills within an individual can help to achieve success in a business environment or workplace. Moreover, following the important aspects that have been provided in abstract conceptualization, I have realised that I need to adopt potential practical skills in order to enhance my capabilities as an executive of the hotel front office. In this course of action, I have learnt to remain calm and empathetic towards the multi activities that have been provided to me which might enhance my professionalism within the hotel industry. </w:t>
            </w:r>
            <w:r>
              <w:rPr>
                <w:lang w:val="en-GB"/>
              </w:rPr>
              <w:br w:type="page"/>
            </w:r>
          </w:p>
          <w:p w14:paraId="0000002E">
            <w:pPr>
              <w:spacing w:after="0" w:line="360" w:lineRule="auto"/>
              <w:rPr>
                <w:rFonts w:ascii="Arial" w:cs="Times New Roman" w:eastAsia="Times New Roman" w:hAnsi="Arial"/>
                <w:bCs/>
                <w:color w:val="auto"/>
                <w:sz w:val="24"/>
                <w:szCs w:val="24"/>
              </w:rPr>
            </w:pPr>
          </w:p>
          <w:p w14:paraId="0000002F">
            <w:pPr>
              <w:spacing w:after="0" w:line="360" w:lineRule="auto"/>
              <w:rPr>
                <w:rFonts w:ascii="Arial" w:cs="Times New Roman" w:eastAsia="Times New Roman" w:hAnsi="Arial"/>
                <w:bCs/>
                <w:color w:val="auto"/>
                <w:sz w:val="20"/>
                <w:szCs w:val="20"/>
              </w:rPr>
            </w:pPr>
          </w:p>
          <w:p w14:paraId="00000030">
            <w:pPr>
              <w:spacing w:after="0" w:line="360" w:lineRule="auto"/>
              <w:rPr>
                <w:rFonts w:ascii="Arial" w:cs="Times New Roman" w:eastAsia="Times New Roman" w:hAnsi="Arial"/>
                <w:bCs/>
                <w:color w:val="auto"/>
                <w:sz w:val="20"/>
                <w:szCs w:val="20"/>
              </w:rPr>
            </w:pPr>
          </w:p>
          <w:p w14:paraId="00000031">
            <w:pPr>
              <w:spacing w:after="0" w:line="360" w:lineRule="auto"/>
              <w:rPr>
                <w:rFonts w:ascii="Arial" w:cs="Times New Roman" w:eastAsia="Times New Roman" w:hAnsi="Arial"/>
                <w:bCs/>
                <w:color w:val="auto"/>
                <w:sz w:val="20"/>
                <w:szCs w:val="20"/>
              </w:rPr>
            </w:pPr>
          </w:p>
          <w:p w14:paraId="00000032">
            <w:pPr>
              <w:spacing w:after="0" w:line="360" w:lineRule="auto"/>
              <w:ind w:left="-829"/>
              <w:rPr>
                <w:rFonts w:ascii="Arial" w:cs="Times New Roman" w:eastAsia="Times New Roman" w:hAnsi="Arial"/>
                <w:bCs/>
                <w:color w:val="auto"/>
                <w:sz w:val="20"/>
                <w:szCs w:val="20"/>
              </w:rPr>
            </w:pPr>
          </w:p>
          <w:p w14:paraId="00000033">
            <w:pPr>
              <w:spacing w:after="0" w:line="360" w:lineRule="auto"/>
              <w:rPr>
                <w:rFonts w:ascii="Arial" w:cs="Times New Roman" w:eastAsia="Times New Roman" w:hAnsi="Arial"/>
                <w:bCs/>
                <w:color w:val="auto"/>
                <w:sz w:val="20"/>
                <w:szCs w:val="20"/>
              </w:rPr>
            </w:pPr>
          </w:p>
          <w:p w14:paraId="00000034">
            <w:pPr>
              <w:spacing w:after="0" w:line="360" w:lineRule="auto"/>
              <w:rPr>
                <w:rFonts w:ascii="Arial" w:cs="Times New Roman" w:eastAsia="Times New Roman" w:hAnsi="Arial"/>
                <w:bCs/>
                <w:color w:val="auto"/>
                <w:sz w:val="20"/>
                <w:szCs w:val="20"/>
              </w:rPr>
            </w:pPr>
          </w:p>
          <w:p w14:paraId="00000035">
            <w:pPr>
              <w:spacing w:after="0" w:line="360" w:lineRule="auto"/>
              <w:rPr>
                <w:rFonts w:ascii="Arial" w:cs="Times New Roman" w:eastAsia="Times New Roman" w:hAnsi="Arial"/>
                <w:bCs/>
                <w:color w:val="auto"/>
                <w:sz w:val="20"/>
                <w:szCs w:val="20"/>
              </w:rPr>
            </w:pPr>
          </w:p>
          <w:p w14:paraId="00000036">
            <w:pPr>
              <w:spacing w:after="0" w:line="360" w:lineRule="auto"/>
              <w:rPr>
                <w:rFonts w:ascii="Arial" w:cs="Times New Roman" w:eastAsia="Times New Roman" w:hAnsi="Arial"/>
                <w:bCs/>
                <w:color w:val="auto"/>
                <w:sz w:val="20"/>
                <w:szCs w:val="20"/>
              </w:rPr>
            </w:pPr>
          </w:p>
          <w:p w14:paraId="00000037">
            <w:pPr>
              <w:spacing w:after="0" w:line="360" w:lineRule="auto"/>
              <w:rPr>
                <w:rFonts w:ascii="Arial" w:cs="Times New Roman" w:eastAsia="Times New Roman" w:hAnsi="Arial"/>
                <w:bCs/>
                <w:color w:val="auto"/>
                <w:sz w:val="20"/>
                <w:szCs w:val="20"/>
              </w:rPr>
            </w:pPr>
          </w:p>
          <w:p w14:paraId="00000038">
            <w:pPr>
              <w:spacing w:after="0" w:line="360" w:lineRule="auto"/>
              <w:rPr>
                <w:rFonts w:ascii="Arial" w:cs="Times New Roman" w:eastAsia="Times New Roman" w:hAnsi="Arial"/>
                <w:bCs/>
                <w:color w:val="auto"/>
                <w:sz w:val="20"/>
                <w:szCs w:val="20"/>
              </w:rPr>
            </w:pPr>
          </w:p>
          <w:p w14:paraId="00000039">
            <w:pPr>
              <w:spacing w:after="0" w:line="360" w:lineRule="auto"/>
              <w:rPr>
                <w:rFonts w:ascii="Arial" w:cs="Times New Roman" w:eastAsia="Times New Roman" w:hAnsi="Arial"/>
                <w:bCs/>
                <w:color w:val="auto"/>
                <w:sz w:val="20"/>
                <w:szCs w:val="20"/>
              </w:rPr>
            </w:pPr>
          </w:p>
          <w:p w14:paraId="0000003A">
            <w:pPr>
              <w:spacing w:after="0" w:line="360" w:lineRule="auto"/>
              <w:rPr>
                <w:rFonts w:ascii="Arial" w:cs="Times New Roman" w:eastAsia="Times New Roman" w:hAnsi="Arial"/>
                <w:bCs/>
                <w:color w:val="auto"/>
                <w:sz w:val="20"/>
                <w:szCs w:val="20"/>
              </w:rPr>
            </w:pPr>
          </w:p>
          <w:p w14:paraId="0000003B">
            <w:pPr>
              <w:spacing w:after="0" w:line="360" w:lineRule="auto"/>
              <w:rPr>
                <w:rFonts w:ascii="Arial" w:cs="Times New Roman" w:eastAsia="Times New Roman" w:hAnsi="Arial"/>
                <w:bCs/>
                <w:color w:val="auto"/>
                <w:sz w:val="20"/>
                <w:szCs w:val="20"/>
              </w:rPr>
            </w:pPr>
          </w:p>
          <w:p w14:paraId="0000003C">
            <w:pPr>
              <w:spacing w:after="0" w:line="360" w:lineRule="auto"/>
              <w:rPr>
                <w:rFonts w:ascii="Arial" w:cs="Times New Roman" w:eastAsia="Times New Roman" w:hAnsi="Arial"/>
                <w:bCs/>
                <w:color w:val="auto"/>
                <w:sz w:val="20"/>
                <w:szCs w:val="20"/>
              </w:rPr>
            </w:pPr>
          </w:p>
          <w:p w14:paraId="0000003D">
            <w:pPr>
              <w:spacing w:after="0" w:line="360" w:lineRule="auto"/>
              <w:rPr>
                <w:rFonts w:ascii="Arial" w:cs="Times New Roman" w:eastAsia="Times New Roman" w:hAnsi="Arial"/>
                <w:bCs/>
                <w:color w:val="auto"/>
                <w:sz w:val="20"/>
                <w:szCs w:val="20"/>
              </w:rPr>
            </w:pPr>
          </w:p>
          <w:p w14:paraId="0000003E">
            <w:pPr>
              <w:spacing w:after="0" w:line="360" w:lineRule="auto"/>
              <w:rPr>
                <w:rFonts w:ascii="Arial" w:cs="Times New Roman" w:eastAsia="Times New Roman" w:hAnsi="Arial"/>
                <w:bCs/>
                <w:color w:val="auto"/>
                <w:sz w:val="20"/>
                <w:szCs w:val="20"/>
              </w:rPr>
            </w:pPr>
          </w:p>
          <w:p w14:paraId="0000003F">
            <w:pPr>
              <w:spacing w:after="0" w:line="360" w:lineRule="auto"/>
              <w:rPr>
                <w:rFonts w:ascii="Arial" w:cs="Times New Roman" w:eastAsia="Times New Roman" w:hAnsi="Arial"/>
                <w:bCs/>
                <w:color w:val="auto"/>
                <w:sz w:val="20"/>
                <w:szCs w:val="20"/>
              </w:rPr>
            </w:pPr>
          </w:p>
          <w:p w14:paraId="00000040">
            <w:pPr>
              <w:spacing w:after="0" w:line="360" w:lineRule="auto"/>
              <w:rPr>
                <w:rFonts w:ascii="Arial" w:cs="Times New Roman" w:eastAsia="Times New Roman" w:hAnsi="Arial"/>
                <w:bCs/>
                <w:color w:val="auto"/>
                <w:sz w:val="20"/>
                <w:szCs w:val="20"/>
              </w:rPr>
            </w:pPr>
          </w:p>
          <w:p w14:paraId="00000041">
            <w:pPr>
              <w:spacing w:after="0" w:line="360" w:lineRule="auto"/>
              <w:rPr>
                <w:rFonts w:ascii="Arial" w:cs="Times New Roman" w:eastAsia="Times New Roman" w:hAnsi="Arial"/>
                <w:bCs/>
                <w:color w:val="auto"/>
                <w:sz w:val="20"/>
                <w:szCs w:val="20"/>
              </w:rPr>
            </w:pPr>
          </w:p>
          <w:p w14:paraId="00000042">
            <w:pPr>
              <w:spacing w:after="0" w:line="360" w:lineRule="auto"/>
              <w:rPr>
                <w:rFonts w:ascii="Arial" w:cs="Times New Roman" w:eastAsia="Times New Roman" w:hAnsi="Arial"/>
                <w:bCs/>
                <w:color w:val="auto"/>
                <w:sz w:val="20"/>
                <w:szCs w:val="20"/>
              </w:rPr>
            </w:pPr>
          </w:p>
          <w:p w14:paraId="00000043">
            <w:pPr>
              <w:spacing w:after="0" w:line="360" w:lineRule="auto"/>
              <w:rPr>
                <w:rFonts w:ascii="Arial" w:cs="Times New Roman" w:eastAsia="Times New Roman" w:hAnsi="Arial"/>
                <w:bCs/>
                <w:color w:val="auto"/>
                <w:sz w:val="20"/>
                <w:szCs w:val="20"/>
              </w:rPr>
            </w:pPr>
          </w:p>
          <w:p w14:paraId="00000044">
            <w:pPr>
              <w:spacing w:after="0" w:line="360" w:lineRule="auto"/>
              <w:rPr>
                <w:rFonts w:ascii="Arial" w:cs="Times New Roman" w:eastAsia="Times New Roman" w:hAnsi="Arial"/>
                <w:bCs/>
                <w:color w:val="auto"/>
                <w:sz w:val="20"/>
                <w:szCs w:val="20"/>
              </w:rPr>
            </w:pPr>
          </w:p>
          <w:p w14:paraId="00000045">
            <w:pPr>
              <w:spacing w:after="0" w:line="360" w:lineRule="auto"/>
              <w:rPr>
                <w:rFonts w:ascii="Arial" w:cs="Times New Roman" w:eastAsia="Times New Roman" w:hAnsi="Arial"/>
                <w:bCs/>
                <w:color w:val="auto"/>
                <w:sz w:val="20"/>
                <w:szCs w:val="20"/>
              </w:rPr>
            </w:pPr>
          </w:p>
          <w:p w14:paraId="00000046">
            <w:pPr>
              <w:spacing w:after="0" w:line="360" w:lineRule="auto"/>
              <w:rPr>
                <w:rFonts w:ascii="Arial" w:cs="Times New Roman" w:eastAsia="Times New Roman" w:hAnsi="Arial"/>
                <w:bCs/>
                <w:color w:val="auto"/>
                <w:sz w:val="20"/>
                <w:szCs w:val="20"/>
              </w:rPr>
            </w:pPr>
          </w:p>
          <w:p w14:paraId="00000047">
            <w:pPr>
              <w:spacing w:after="0" w:line="360" w:lineRule="auto"/>
              <w:rPr>
                <w:rFonts w:ascii="Arial" w:cs="Times New Roman" w:eastAsia="Times New Roman" w:hAnsi="Arial"/>
                <w:bCs/>
                <w:color w:val="auto"/>
                <w:sz w:val="20"/>
                <w:szCs w:val="20"/>
              </w:rPr>
            </w:pPr>
          </w:p>
          <w:p w14:paraId="00000048">
            <w:pPr>
              <w:spacing w:after="0" w:line="360" w:lineRule="auto"/>
              <w:rPr>
                <w:rFonts w:ascii="Arial" w:cs="Times New Roman" w:eastAsia="Times New Roman" w:hAnsi="Arial"/>
                <w:bCs/>
                <w:color w:val="auto"/>
                <w:sz w:val="20"/>
                <w:szCs w:val="20"/>
              </w:rPr>
            </w:pPr>
          </w:p>
          <w:p w14:paraId="00000049">
            <w:pPr>
              <w:spacing w:after="0" w:line="360" w:lineRule="auto"/>
              <w:rPr>
                <w:rFonts w:ascii="Arial" w:cs="Times New Roman" w:eastAsia="Times New Roman" w:hAnsi="Arial"/>
                <w:bCs/>
                <w:color w:val="auto"/>
                <w:sz w:val="20"/>
                <w:szCs w:val="20"/>
              </w:rPr>
            </w:pPr>
          </w:p>
          <w:p w14:paraId="0000004A">
            <w:pPr>
              <w:spacing w:after="0" w:line="360" w:lineRule="auto"/>
              <w:rPr>
                <w:rFonts w:ascii="Arial" w:cs="Times New Roman" w:eastAsia="Times New Roman" w:hAnsi="Arial"/>
                <w:bCs/>
                <w:color w:val="auto"/>
                <w:sz w:val="20"/>
                <w:szCs w:val="20"/>
              </w:rPr>
            </w:pPr>
          </w:p>
          <w:p w14:paraId="0000004B">
            <w:pPr>
              <w:spacing w:after="0" w:line="360" w:lineRule="auto"/>
              <w:rPr>
                <w:rFonts w:ascii="Arial" w:cs="Times New Roman" w:eastAsia="Times New Roman" w:hAnsi="Arial"/>
                <w:bCs/>
                <w:color w:val="auto"/>
                <w:sz w:val="20"/>
                <w:szCs w:val="20"/>
              </w:rPr>
            </w:pPr>
          </w:p>
          <w:p w14:paraId="0000004C">
            <w:pPr>
              <w:spacing w:after="0" w:line="360" w:lineRule="auto"/>
              <w:rPr>
                <w:rFonts w:ascii="Arial" w:cs="Times New Roman" w:eastAsia="Times New Roman" w:hAnsi="Arial"/>
                <w:bCs/>
                <w:color w:val="auto"/>
                <w:sz w:val="20"/>
                <w:szCs w:val="20"/>
              </w:rPr>
            </w:pPr>
          </w:p>
          <w:p w14:paraId="0000004D">
            <w:pPr>
              <w:spacing w:after="0" w:line="360" w:lineRule="auto"/>
              <w:rPr>
                <w:rFonts w:ascii="Arial" w:cs="Times New Roman" w:eastAsia="Times New Roman" w:hAnsi="Arial"/>
                <w:bCs/>
                <w:color w:val="auto"/>
                <w:sz w:val="20"/>
                <w:szCs w:val="20"/>
              </w:rPr>
            </w:pPr>
          </w:p>
          <w:p w14:paraId="0000004E">
            <w:pPr>
              <w:spacing w:after="0" w:line="360" w:lineRule="auto"/>
              <w:rPr>
                <w:rFonts w:ascii="Arial" w:cs="Times New Roman" w:eastAsia="Times New Roman" w:hAnsi="Arial"/>
                <w:bCs/>
                <w:color w:val="auto"/>
                <w:sz w:val="20"/>
                <w:szCs w:val="20"/>
              </w:rPr>
            </w:pPr>
          </w:p>
          <w:p w14:paraId="0000004F">
            <w:pPr>
              <w:spacing w:after="0" w:line="360" w:lineRule="auto"/>
              <w:rPr>
                <w:rFonts w:ascii="Arial" w:cs="Times New Roman" w:eastAsia="Times New Roman" w:hAnsi="Arial"/>
                <w:bCs/>
                <w:color w:val="auto"/>
                <w:sz w:val="20"/>
                <w:szCs w:val="20"/>
              </w:rPr>
            </w:pPr>
          </w:p>
          <w:p w14:paraId="00000050">
            <w:pPr>
              <w:spacing w:after="0" w:line="360" w:lineRule="auto"/>
              <w:rPr>
                <w:rFonts w:ascii="Arial" w:cs="Times New Roman" w:eastAsia="Times New Roman" w:hAnsi="Arial"/>
                <w:bCs/>
                <w:color w:val="auto"/>
                <w:sz w:val="20"/>
                <w:szCs w:val="20"/>
              </w:rPr>
            </w:pPr>
          </w:p>
          <w:p w14:paraId="00000051">
            <w:pPr>
              <w:spacing w:after="0" w:line="360" w:lineRule="auto"/>
              <w:rPr>
                <w:rFonts w:ascii="Arial" w:cs="Times New Roman" w:eastAsia="Times New Roman" w:hAnsi="Arial"/>
                <w:bCs/>
                <w:color w:val="auto"/>
                <w:sz w:val="20"/>
                <w:szCs w:val="20"/>
              </w:rPr>
            </w:pPr>
          </w:p>
          <w:p w14:paraId="00000052">
            <w:pPr>
              <w:spacing w:after="0" w:line="360" w:lineRule="auto"/>
              <w:rPr>
                <w:rFonts w:ascii="Arial" w:cs="Times New Roman" w:eastAsia="Times New Roman" w:hAnsi="Arial"/>
                <w:bCs/>
                <w:color w:val="auto"/>
                <w:sz w:val="20"/>
                <w:szCs w:val="20"/>
              </w:rPr>
            </w:pPr>
          </w:p>
          <w:p w14:paraId="00000053">
            <w:pPr>
              <w:spacing w:after="0" w:line="360" w:lineRule="auto"/>
              <w:rPr>
                <w:rFonts w:ascii="Arial" w:cs="Times New Roman" w:eastAsia="Times New Roman" w:hAnsi="Arial"/>
                <w:bCs/>
                <w:color w:val="auto"/>
                <w:sz w:val="20"/>
                <w:szCs w:val="20"/>
              </w:rPr>
            </w:pPr>
          </w:p>
          <w:p w14:paraId="00000054">
            <w:pPr>
              <w:spacing w:after="0" w:line="360" w:lineRule="auto"/>
              <w:rPr>
                <w:rFonts w:ascii="Arial" w:cs="Times New Roman" w:eastAsia="Times New Roman" w:hAnsi="Arial"/>
                <w:bCs/>
                <w:color w:val="auto"/>
                <w:sz w:val="20"/>
                <w:szCs w:val="20"/>
              </w:rPr>
            </w:pPr>
          </w:p>
        </w:tc>
      </w:tr>
    </w:tbl>
    <w:p w14:paraId="00000055">
      <w:pPr>
        <w:tabs>
          <w:tab w:val="left" w:pos="1344"/>
        </w:tabs>
        <w:spacing w:line="360" w:lineRule="auto"/>
        <w:rPr/>
        <w:sectPr>
          <w:pgSz w:w="11906" w:h="16838"/>
          <w:pgMar w:top="720" w:right="720" w:bottom="720" w:left="720" w:header="709" w:footer="709" w:gutter="0"/>
          <w:cols w:space="708"/>
        </w:sectPr>
      </w:pPr>
    </w:p>
    <w:tbl>
      <w:tblPr>
        <w:tblpPr w:leftFromText="180" w:rightFromText="180" w:vertAnchor="text" w:horzAnchor="margin" w:tblpY="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tblPr>
      <w:tblGrid>
        <w:gridCol w:w="9016"/>
      </w:tblGrid>
      <w:tr>
        <w:trPr>
          <w:trHeight w:val="712"/>
        </w:trPr>
        <w:tc>
          <w:tcPr>
            <w:cnfStyle w:val="101000000000"/>
            <w:tcW w:w="9016" w:type="dxa"/>
            <w:vMerge w:val="restart"/>
            <w:tcBorders>
              <w:top w:val="single" w:color="auto" w:sz="4" w:space="0"/>
              <w:left w:val="single" w:color="auto" w:sz="4" w:space="0"/>
              <w:right w:val="single" w:color="auto" w:sz="4" w:space="0"/>
            </w:tcBorders>
            <w:shd w:val="clear" w:color="auto" w:fill="auto"/>
          </w:tcPr>
          <w:p w14:paraId="00000056">
            <w:pPr>
              <w:keepNext w:val="on"/>
              <w:spacing w:after="0" w:line="360" w:lineRule="auto"/>
              <w:jc w:val="center"/>
              <w:rPr>
                <w:rFonts w:ascii="Arial" w:cs="Times New Roman" w:eastAsia="Times New Roman" w:hAnsi="Arial"/>
                <w:b/>
                <w:color w:val="auto"/>
                <w:sz w:val="32"/>
                <w:szCs w:val="32"/>
                <w:lang w:val="en-AU"/>
              </w:rPr>
            </w:pPr>
          </w:p>
          <w:p w14:paraId="00000057">
            <w:pPr>
              <w:keepNext w:val="on"/>
              <w:spacing w:after="0" w:line="360" w:lineRule="auto"/>
              <w:jc w:val="both"/>
              <w:rPr>
                <w:rFonts w:ascii="Arial" w:cs="Times New Roman" w:eastAsia="Times New Roman" w:hAnsi="Arial"/>
                <w:b/>
                <w:color w:val="auto"/>
                <w:sz w:val="28"/>
                <w:szCs w:val="28"/>
                <w:lang w:val="en-AU"/>
              </w:rPr>
            </w:pPr>
            <w:r>
              <w:rPr>
                <w:rFonts w:asciiTheme="minorHAnsi" w:hAnsiTheme="minorHAnsi"/>
                <w:lang w:val="en-US"/>
              </w:rPr>
              <w:drawing xmlns:mc="http://schemas.openxmlformats.org/markup-compatibility/2006">
                <wp:inline distT="0" distB="0" distL="0" distR="0">
                  <wp:extent cx="2965836" cy="1291786"/>
                  <wp:effectExtent l="0" t="0" r="0" b="0"/>
                  <wp:docPr id="1455404935" name="Picture 145540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32" name="Picture 1455404924"/>
                          <pic:cNvPicPr>
                            <a:picLocks noChangeAspect="1" noChangeArrowheads="1"/>
                          </pic:cNvPicPr>
                        </pic:nvPicPr>
                        <pic:blipFill>
                          <a:blip r:embed="rId22"/>
                          <a:srcRect/>
                          <a:stretch>
                            <a:fillRect/>
                          </a:stretch>
                        </pic:blipFill>
                        <pic:spPr>
                          <a:xfrm>
                            <a:off x="0" y="0"/>
                            <a:ext cx="2965836" cy="1291786"/>
                          </a:xfrm>
                          <a:prstGeom prst="rect">
                            <a:avLst/>
                          </a:prstGeom>
                          <a:noFill/>
                          <a:ln>
                            <a:noFill/>
                          </a:ln>
                        </pic:spPr>
                      </pic:pic>
                    </a:graphicData>
                  </a:graphic>
                </wp:inline>
              </w:drawing>
            </w:r>
            <w:r>
              <w:rPr>
                <w:rFonts w:ascii="Arial" w:cs="Times New Roman" w:eastAsia="Times New Roman" w:hAnsi="Arial"/>
                <w:b/>
                <w:color w:val="auto"/>
                <w:sz w:val="32"/>
                <w:szCs w:val="32"/>
                <w:lang w:val="en-AU"/>
              </w:rPr>
              <w:br w:type="textWrapping"/>
            </w:r>
          </w:p>
          <w:p w14:paraId="00000058">
            <w:pPr>
              <w:spacing w:line="360" w:lineRule="auto"/>
              <w:rPr>
                <w:rFonts w:cs="Times New Roman" w:eastAsia="Carlito"/>
                <w:b/>
                <w:color w:val="auto"/>
                <w:sz w:val="28"/>
                <w:szCs w:val="28"/>
                <w:lang w:val="en-US"/>
              </w:rPr>
            </w:pPr>
            <w:r>
              <w:rPr>
                <w:rFonts w:cs="Times New Roman" w:eastAsia="Carlito"/>
                <w:b/>
                <w:color w:val="auto"/>
                <w:sz w:val="28"/>
                <w:szCs w:val="28"/>
                <w:lang w:val="en-US"/>
              </w:rPr>
              <w:t xml:space="preserve">Component Two </w:t>
            </w:r>
          </w:p>
          <w:p w14:paraId="00000059">
            <w:pPr>
              <w:spacing w:line="360" w:lineRule="auto"/>
              <w:rPr>
                <w:rFonts w:ascii="Arial" w:cs="Times New Roman" w:eastAsia="Times New Roman" w:hAnsi="Arial"/>
                <w:b/>
                <w:color w:val="auto"/>
                <w:sz w:val="32"/>
                <w:szCs w:val="32"/>
                <w:lang w:val="en-AU"/>
              </w:rPr>
            </w:pPr>
            <w:r>
              <w:rPr>
                <w:rFonts w:cs="Times New Roman" w:eastAsia="Carlito"/>
                <w:b/>
                <w:color w:val="auto"/>
                <w:sz w:val="28"/>
                <w:szCs w:val="28"/>
                <w:lang w:val="en-US"/>
              </w:rPr>
              <w:t>Contribution to Overall Module Assessment</w:t>
            </w:r>
            <w:r>
              <w:rPr>
                <w:rFonts w:cs="Times New Roman" w:eastAsia="Carlito"/>
                <w:b/>
                <w:color w:val="auto"/>
                <w:sz w:val="28"/>
                <w:szCs w:val="28"/>
                <w:lang w:val="en-US"/>
              </w:rPr>
              <w:t>: 25%</w:t>
            </w:r>
          </w:p>
        </w:tc>
      </w:tr>
      <w:tr>
        <w:trPr>
          <w:trHeight w:val="690"/>
        </w:trPr>
        <w:tc>
          <w:tcPr>
            <w:cnfStyle w:val="001000100000"/>
            <w:tcW w:w="9016" w:type="dxa"/>
            <w:vMerge w:val="continue"/>
            <w:tcBorders>
              <w:left w:val="single" w:color="auto" w:sz="4" w:space="0"/>
              <w:right w:val="single" w:color="auto" w:sz="4" w:space="0"/>
            </w:tcBorders>
            <w:shd w:val="clear" w:color="auto" w:fill="auto"/>
          </w:tcPr>
          <w:p w14:paraId="0000005A">
            <w:pPr>
              <w:keepNext w:val="on"/>
              <w:spacing w:after="0" w:line="360" w:lineRule="auto"/>
              <w:jc w:val="center"/>
              <w:rPr>
                <w:rFonts w:ascii="Arial" w:cs="Times New Roman" w:eastAsia="Times New Roman" w:hAnsi="Arial"/>
                <w:b/>
                <w:color w:val="auto"/>
                <w:sz w:val="40"/>
                <w:szCs w:val="20"/>
                <w:lang w:val="en-AU"/>
              </w:rPr>
            </w:pPr>
          </w:p>
        </w:tc>
      </w:tr>
      <w:tr>
        <w:trPr>
          <w:trHeight w:val="690"/>
        </w:trPr>
        <w:tc>
          <w:tcPr>
            <w:cnfStyle w:val="001000010000"/>
            <w:tcW w:w="9016" w:type="dxa"/>
            <w:vMerge w:val="continue"/>
            <w:tcBorders>
              <w:left w:val="single" w:color="auto" w:sz="4" w:space="0"/>
              <w:right w:val="single" w:color="auto" w:sz="4" w:space="0"/>
            </w:tcBorders>
            <w:shd w:val="clear" w:color="auto" w:fill="auto"/>
          </w:tcPr>
          <w:p w14:paraId="0000005B">
            <w:pPr>
              <w:keepNext w:val="on"/>
              <w:spacing w:after="0" w:line="360" w:lineRule="auto"/>
              <w:jc w:val="center"/>
              <w:rPr>
                <w:rFonts w:ascii="Arial" w:cs="Times New Roman" w:eastAsia="Times New Roman" w:hAnsi="Arial"/>
                <w:b/>
                <w:color w:val="auto"/>
                <w:sz w:val="40"/>
                <w:szCs w:val="20"/>
                <w:lang w:val="en-AU"/>
              </w:rPr>
            </w:pPr>
          </w:p>
        </w:tc>
      </w:tr>
      <w:tr>
        <w:trPr>
          <w:trHeight w:val="690"/>
        </w:trPr>
        <w:tc>
          <w:tcPr>
            <w:cnfStyle w:val="001000100000"/>
            <w:tcW w:w="9016" w:type="dxa"/>
            <w:vMerge w:val="continue"/>
            <w:tcBorders>
              <w:left w:val="single" w:color="auto" w:sz="4" w:space="0"/>
              <w:right w:val="single" w:color="auto" w:sz="4" w:space="0"/>
            </w:tcBorders>
            <w:shd w:val="clear" w:color="auto" w:fill="auto"/>
          </w:tcPr>
          <w:p w14:paraId="0000005C">
            <w:pPr>
              <w:keepNext w:val="on"/>
              <w:spacing w:after="0" w:line="360" w:lineRule="auto"/>
              <w:jc w:val="center"/>
              <w:rPr>
                <w:rFonts w:ascii="Arial" w:cs="Times New Roman" w:eastAsia="Times New Roman" w:hAnsi="Arial"/>
                <w:b/>
                <w:color w:val="auto"/>
                <w:sz w:val="40"/>
                <w:szCs w:val="20"/>
                <w:lang w:val="en-AU"/>
              </w:rPr>
            </w:pPr>
          </w:p>
        </w:tc>
      </w:tr>
      <w:tr>
        <w:trPr>
          <w:trHeight w:val="460"/>
        </w:trPr>
        <w:tc>
          <w:tcPr>
            <w:cnfStyle w:val="001000010000"/>
            <w:tcW w:w="9016" w:type="dxa"/>
            <w:tcBorders>
              <w:left w:val="single" w:color="auto" w:sz="4" w:space="0"/>
              <w:bottom w:val="single" w:color="auto" w:sz="4" w:space="0"/>
              <w:right w:val="single" w:color="auto" w:sz="4" w:space="0"/>
            </w:tcBorders>
            <w:shd w:val="clear" w:color="auto" w:fill="auto"/>
          </w:tcPr>
          <w:p w14:paraId="0000005D">
            <w:pPr>
              <w:keepNext w:val="on"/>
              <w:spacing w:after="0" w:line="360" w:lineRule="auto"/>
              <w:rPr>
                <w:rFonts w:ascii="Arial" w:cs="Times New Roman" w:eastAsia="Times New Roman" w:hAnsi="Arial"/>
                <w:b/>
                <w:color w:val="auto"/>
                <w:szCs w:val="24"/>
                <w:lang w:val="en-AU"/>
              </w:rPr>
            </w:pPr>
            <w:r>
              <w:rPr>
                <w:rFonts w:ascii="Arial" w:cs="Times New Roman" w:eastAsia="Times New Roman" w:hAnsi="Arial"/>
                <w:b/>
                <w:color w:val="auto"/>
                <w:szCs w:val="24"/>
                <w:lang w:val="en-AU"/>
              </w:rPr>
              <w:t xml:space="preserve">Trip Advisor Review Response </w:t>
            </w:r>
            <w:r>
              <w:rPr>
                <w:rFonts w:ascii="Arial" w:cs="Times New Roman" w:eastAsia="Times New Roman" w:hAnsi="Arial"/>
                <w:b/>
                <w:color w:val="auto"/>
                <w:szCs w:val="24"/>
                <w:lang w:val="en-AU"/>
              </w:rPr>
              <w:t>150 words +/-10%</w:t>
            </w:r>
          </w:p>
        </w:tc>
      </w:tr>
      <w:tr>
        <w:trPr>
          <w:trHeight w:val="470"/>
        </w:trPr>
        <w:tc>
          <w:tcPr>
            <w:cnfStyle w:val="011000000000"/>
            <w:tcW w:w="9016" w:type="dxa"/>
            <w:tcBorders>
              <w:top w:val="single" w:color="auto" w:sz="4" w:space="0"/>
              <w:left w:val="single" w:color="auto" w:sz="4" w:space="0"/>
              <w:bottom w:val="single" w:color="auto" w:sz="4" w:space="0"/>
              <w:right w:val="single" w:color="auto" w:sz="4" w:space="0"/>
            </w:tcBorders>
            <w:shd w:val="clear" w:color="auto" w:fill="auto"/>
            <w:vAlign w:val="center"/>
          </w:tcPr>
          <w:p w14:paraId="0000005E">
            <w:pPr>
              <w:spacing w:after="0" w:line="360" w:lineRule="auto"/>
              <w:rPr>
                <w:rFonts w:ascii="Arial" w:cs="Times New Roman" w:eastAsia="Times New Roman" w:hAnsi="Arial"/>
                <w:bCs/>
                <w:color w:val="auto"/>
                <w:sz w:val="20"/>
                <w:szCs w:val="20"/>
              </w:rPr>
            </w:pPr>
          </w:p>
          <w:p w14:paraId="0000005F">
            <w:pPr>
              <w:pStyle w:val="Normal"/>
              <w:spacing w:line="360" w:lineRule="auto"/>
              <w:jc w:val="both"/>
              <w:rPr>
                <w:rFonts w:ascii="Arial" w:cs="Arial" w:eastAsia="Times New Roman" w:hAnsi="Arial"/>
                <w:sz w:val="24"/>
                <w:szCs w:val="24"/>
                <w:highlight w:val="white"/>
                <w:lang w:val="en-GB"/>
              </w:rPr>
            </w:pPr>
            <w:r>
              <w:rPr>
                <w:rFonts w:ascii="Arial" w:cs="Arial" w:eastAsia="Times New Roman" w:hAnsi="Arial"/>
                <w:sz w:val="24"/>
                <w:szCs w:val="24"/>
                <w:highlight w:val="white"/>
                <w:lang w:val="en-GB"/>
              </w:rPr>
              <w:t>Dear Customer,</w:t>
            </w:r>
          </w:p>
          <w:p w14:paraId="00000060">
            <w:pPr>
              <w:pStyle w:val="Normal"/>
              <w:spacing w:line="360" w:lineRule="auto"/>
              <w:jc w:val="both"/>
              <w:rPr>
                <w:rFonts w:ascii="Arial" w:cs="Arial" w:eastAsia="Times New Roman" w:hAnsi="Arial"/>
                <w:sz w:val="24"/>
                <w:szCs w:val="24"/>
                <w:highlight w:val="white"/>
                <w:lang w:val="en-GB"/>
              </w:rPr>
            </w:pPr>
            <w:r>
              <w:rPr>
                <w:rFonts w:ascii="Arial" w:cs="Arial" w:eastAsia="Times New Roman" w:hAnsi="Arial"/>
                <w:sz w:val="24"/>
                <w:szCs w:val="24"/>
                <w:highlight w:val="white"/>
                <w:lang w:val="en-GB"/>
              </w:rPr>
              <w:t xml:space="preserve">We are highly grateful towards your impressions about our </w:t>
            </w:r>
            <w:r>
              <w:rPr>
                <w:rFonts w:ascii="Arial" w:cs="Arial" w:eastAsia="Times New Roman" w:hAnsi="Arial"/>
                <w:sz w:val="24"/>
                <w:szCs w:val="24"/>
                <w:highlight w:val="white"/>
                <w:lang w:val="en-GB"/>
              </w:rPr>
              <w:t>hotel</w:t>
            </w:r>
            <w:r>
              <w:rPr>
                <w:rFonts w:ascii="Arial" w:cs="Arial" w:eastAsia="Times New Roman" w:hAnsi="Arial"/>
                <w:sz w:val="24"/>
                <w:szCs w:val="24"/>
                <w:highlight w:val="white"/>
                <w:lang w:val="en-GB"/>
              </w:rPr>
              <w:t xml:space="preserve"> and are really delighted that you thoroughly enjoyed your stay at our Premier Inn Northwich South. I actually reached out to your Instagram page and gave a look towards the photos that you have clicked of our Northwich attractions. We have developed our hotel for mainly attracting customers that are driven towards exploring beauty in minimalism and virgin natural serenity. Hence, we highly appreciate your opinion and would be highly delighted if you visit our </w:t>
            </w:r>
            <w:r>
              <w:rPr>
                <w:rFonts w:ascii="Arial" w:cs="Arial" w:eastAsia="Times New Roman" w:hAnsi="Arial"/>
                <w:sz w:val="24"/>
                <w:szCs w:val="24"/>
                <w:highlight w:val="white"/>
                <w:lang w:val="en-GB"/>
              </w:rPr>
              <w:t>hotel</w:t>
            </w:r>
            <w:r>
              <w:rPr>
                <w:rFonts w:ascii="Arial" w:cs="Arial" w:eastAsia="Times New Roman" w:hAnsi="Arial"/>
                <w:sz w:val="24"/>
                <w:szCs w:val="24"/>
                <w:highlight w:val="white"/>
                <w:lang w:val="en-GB"/>
              </w:rPr>
              <w:t xml:space="preserve"> for the second time sooner. </w:t>
            </w:r>
          </w:p>
          <w:p w14:paraId="00000061">
            <w:pPr>
              <w:pStyle w:val="Normal"/>
              <w:spacing w:line="360" w:lineRule="auto"/>
              <w:jc w:val="both"/>
              <w:rPr>
                <w:rFonts w:ascii="Arial" w:cs="Arial" w:eastAsia="Times New Roman" w:hAnsi="Arial"/>
                <w:sz w:val="24"/>
                <w:szCs w:val="24"/>
                <w:highlight w:val="white"/>
                <w:lang w:val="en-GB"/>
              </w:rPr>
            </w:pPr>
            <w:r>
              <w:rPr>
                <w:rFonts w:ascii="Arial" w:cs="Arial" w:eastAsia="Times New Roman" w:hAnsi="Arial"/>
                <w:sz w:val="24"/>
                <w:szCs w:val="24"/>
                <w:highlight w:val="white"/>
                <w:lang w:val="en-GB"/>
              </w:rPr>
              <w:t xml:space="preserve">Thanks and regards, </w:t>
            </w:r>
          </w:p>
          <w:p w14:paraId="00000062">
            <w:pPr>
              <w:spacing w:after="0" w:line="360" w:lineRule="auto"/>
              <w:rPr>
                <w:rFonts w:ascii="Arial" w:cs="Times New Roman" w:eastAsia="Times New Roman" w:hAnsi="Arial"/>
                <w:bCs/>
                <w:color w:val="auto"/>
                <w:sz w:val="24"/>
                <w:szCs w:val="24"/>
              </w:rPr>
            </w:pPr>
            <w:r>
              <w:rPr>
                <w:rFonts w:ascii="Arial" w:cs="Arial" w:eastAsia="Times New Roman" w:hAnsi="Arial"/>
                <w:bCs/>
                <w:color w:val="auto"/>
                <w:sz w:val="24"/>
                <w:szCs w:val="24"/>
              </w:rPr>
              <w:t>Premier Inn Northwich South</w:t>
            </w:r>
          </w:p>
          <w:p w14:paraId="00000063">
            <w:pPr>
              <w:spacing w:after="0" w:line="360" w:lineRule="auto"/>
              <w:jc w:val="center"/>
              <w:rPr>
                <w:rFonts w:ascii="Arial" w:cs="Times New Roman" w:eastAsia="Times New Roman" w:hAnsi="Arial"/>
                <w:bCs/>
                <w:color w:val="auto"/>
                <w:sz w:val="20"/>
                <w:szCs w:val="20"/>
              </w:rPr>
            </w:pPr>
          </w:p>
          <w:p w14:paraId="00000064">
            <w:pPr>
              <w:spacing w:after="0" w:line="360" w:lineRule="auto"/>
              <w:jc w:val="center"/>
              <w:rPr>
                <w:rFonts w:ascii="Arial" w:cs="Times New Roman" w:eastAsia="Times New Roman" w:hAnsi="Arial"/>
                <w:bCs/>
                <w:color w:val="auto"/>
                <w:sz w:val="20"/>
                <w:szCs w:val="20"/>
              </w:rPr>
            </w:pPr>
          </w:p>
          <w:p w14:paraId="00000065">
            <w:pPr>
              <w:spacing w:after="0" w:line="360" w:lineRule="auto"/>
              <w:jc w:val="center"/>
              <w:rPr>
                <w:rFonts w:ascii="Arial" w:cs="Times New Roman" w:eastAsia="Times New Roman" w:hAnsi="Arial"/>
                <w:bCs/>
                <w:color w:val="auto"/>
                <w:sz w:val="20"/>
                <w:szCs w:val="20"/>
              </w:rPr>
            </w:pPr>
          </w:p>
          <w:p w14:paraId="00000066">
            <w:pPr>
              <w:spacing w:after="0" w:line="360" w:lineRule="auto"/>
              <w:rPr>
                <w:rFonts w:ascii="Arial" w:cs="Times New Roman" w:eastAsia="Times New Roman" w:hAnsi="Arial"/>
                <w:bCs/>
                <w:color w:val="auto"/>
                <w:sz w:val="20"/>
                <w:szCs w:val="20"/>
              </w:rPr>
            </w:pPr>
          </w:p>
          <w:p w14:paraId="00000067">
            <w:pPr>
              <w:spacing w:after="0" w:line="360" w:lineRule="auto"/>
              <w:rPr>
                <w:rFonts w:ascii="Arial" w:cs="Times New Roman" w:eastAsia="Times New Roman" w:hAnsi="Arial"/>
                <w:bCs/>
                <w:color w:val="auto"/>
                <w:sz w:val="20"/>
                <w:szCs w:val="20"/>
              </w:rPr>
            </w:pPr>
          </w:p>
          <w:p w14:paraId="00000068">
            <w:pPr>
              <w:spacing w:after="0" w:line="360" w:lineRule="auto"/>
              <w:rPr>
                <w:rFonts w:ascii="Arial" w:cs="Times New Roman" w:eastAsia="Times New Roman" w:hAnsi="Arial"/>
                <w:bCs/>
                <w:color w:val="auto"/>
                <w:sz w:val="20"/>
                <w:szCs w:val="20"/>
              </w:rPr>
            </w:pPr>
          </w:p>
          <w:p w14:paraId="00000069">
            <w:pPr>
              <w:spacing w:after="0" w:line="360" w:lineRule="auto"/>
              <w:rPr>
                <w:rFonts w:ascii="Arial" w:cs="Times New Roman" w:eastAsia="Times New Roman" w:hAnsi="Arial"/>
                <w:bCs/>
                <w:color w:val="auto"/>
                <w:sz w:val="20"/>
                <w:szCs w:val="20"/>
              </w:rPr>
            </w:pPr>
          </w:p>
          <w:p w14:paraId="0000006A">
            <w:pPr>
              <w:spacing w:after="0" w:line="360" w:lineRule="auto"/>
              <w:ind w:left="-829"/>
              <w:rPr>
                <w:rFonts w:ascii="Arial" w:cs="Times New Roman" w:eastAsia="Times New Roman" w:hAnsi="Arial"/>
                <w:bCs/>
                <w:color w:val="auto"/>
                <w:sz w:val="20"/>
                <w:szCs w:val="20"/>
              </w:rPr>
            </w:pPr>
          </w:p>
          <w:p w14:paraId="0000006B">
            <w:pPr>
              <w:spacing w:after="0" w:line="360" w:lineRule="auto"/>
              <w:rPr>
                <w:rFonts w:ascii="Arial" w:cs="Times New Roman" w:eastAsia="Times New Roman" w:hAnsi="Arial"/>
                <w:bCs/>
                <w:color w:val="auto"/>
                <w:sz w:val="20"/>
                <w:szCs w:val="20"/>
              </w:rPr>
            </w:pPr>
          </w:p>
          <w:p w14:paraId="0000006C">
            <w:pPr>
              <w:spacing w:after="0" w:line="360" w:lineRule="auto"/>
              <w:rPr>
                <w:rFonts w:ascii="Arial" w:cs="Times New Roman" w:eastAsia="Times New Roman" w:hAnsi="Arial"/>
                <w:bCs/>
                <w:color w:val="auto"/>
                <w:sz w:val="20"/>
                <w:szCs w:val="20"/>
              </w:rPr>
            </w:pPr>
          </w:p>
          <w:p w14:paraId="0000006D">
            <w:pPr>
              <w:spacing w:after="0" w:line="360" w:lineRule="auto"/>
              <w:rPr>
                <w:rFonts w:ascii="Arial" w:cs="Times New Roman" w:eastAsia="Times New Roman" w:hAnsi="Arial"/>
                <w:bCs/>
                <w:color w:val="auto"/>
                <w:sz w:val="20"/>
                <w:szCs w:val="20"/>
              </w:rPr>
            </w:pPr>
          </w:p>
          <w:p w14:paraId="0000006E">
            <w:pPr>
              <w:spacing w:after="0" w:line="360" w:lineRule="auto"/>
              <w:rPr>
                <w:rFonts w:ascii="Arial" w:cs="Times New Roman" w:eastAsia="Times New Roman" w:hAnsi="Arial"/>
                <w:bCs/>
                <w:color w:val="auto"/>
                <w:sz w:val="20"/>
                <w:szCs w:val="20"/>
              </w:rPr>
            </w:pPr>
          </w:p>
          <w:p w14:paraId="0000006F">
            <w:pPr>
              <w:spacing w:after="0" w:line="360" w:lineRule="auto"/>
              <w:rPr>
                <w:rFonts w:ascii="Arial" w:cs="Times New Roman" w:eastAsia="Times New Roman" w:hAnsi="Arial"/>
                <w:bCs/>
                <w:color w:val="auto"/>
                <w:sz w:val="20"/>
                <w:szCs w:val="20"/>
              </w:rPr>
            </w:pPr>
          </w:p>
          <w:p w14:paraId="00000070">
            <w:pPr>
              <w:spacing w:after="0" w:line="360" w:lineRule="auto"/>
              <w:rPr>
                <w:rFonts w:ascii="Arial" w:cs="Times New Roman" w:eastAsia="Times New Roman" w:hAnsi="Arial"/>
                <w:bCs/>
                <w:color w:val="auto"/>
                <w:sz w:val="20"/>
                <w:szCs w:val="20"/>
              </w:rPr>
            </w:pPr>
          </w:p>
          <w:p w14:paraId="00000071">
            <w:pPr>
              <w:spacing w:after="0" w:line="360" w:lineRule="auto"/>
              <w:rPr>
                <w:rFonts w:ascii="Arial" w:cs="Times New Roman" w:eastAsia="Times New Roman" w:hAnsi="Arial"/>
                <w:bCs/>
                <w:color w:val="auto"/>
                <w:sz w:val="20"/>
                <w:szCs w:val="20"/>
              </w:rPr>
            </w:pPr>
          </w:p>
          <w:p w14:paraId="00000072">
            <w:pPr>
              <w:spacing w:after="0" w:line="360" w:lineRule="auto"/>
              <w:rPr>
                <w:rFonts w:ascii="Arial" w:cs="Times New Roman" w:eastAsia="Times New Roman" w:hAnsi="Arial"/>
                <w:bCs/>
                <w:color w:val="auto"/>
                <w:sz w:val="20"/>
                <w:szCs w:val="20"/>
              </w:rPr>
            </w:pPr>
          </w:p>
          <w:p w14:paraId="00000073">
            <w:pPr>
              <w:spacing w:after="0" w:line="360" w:lineRule="auto"/>
              <w:rPr>
                <w:rFonts w:ascii="Arial" w:cs="Times New Roman" w:eastAsia="Times New Roman" w:hAnsi="Arial"/>
                <w:bCs/>
                <w:color w:val="auto"/>
                <w:sz w:val="20"/>
                <w:szCs w:val="20"/>
              </w:rPr>
            </w:pPr>
          </w:p>
          <w:p w14:paraId="00000074">
            <w:pPr>
              <w:spacing w:after="0" w:line="360" w:lineRule="auto"/>
              <w:rPr>
                <w:rFonts w:ascii="Arial" w:cs="Times New Roman" w:eastAsia="Times New Roman" w:hAnsi="Arial"/>
                <w:bCs/>
                <w:color w:val="auto"/>
                <w:sz w:val="20"/>
                <w:szCs w:val="20"/>
              </w:rPr>
            </w:pPr>
          </w:p>
          <w:p w14:paraId="00000075">
            <w:pPr>
              <w:spacing w:after="0" w:line="360" w:lineRule="auto"/>
              <w:rPr>
                <w:rFonts w:ascii="Arial" w:cs="Times New Roman" w:eastAsia="Times New Roman" w:hAnsi="Arial"/>
                <w:bCs/>
                <w:color w:val="auto"/>
                <w:sz w:val="20"/>
                <w:szCs w:val="20"/>
              </w:rPr>
            </w:pPr>
          </w:p>
          <w:p w14:paraId="00000076">
            <w:pPr>
              <w:spacing w:after="0" w:line="360" w:lineRule="auto"/>
              <w:rPr>
                <w:rFonts w:ascii="Arial" w:cs="Times New Roman" w:eastAsia="Times New Roman" w:hAnsi="Arial"/>
                <w:bCs/>
                <w:color w:val="auto"/>
                <w:sz w:val="20"/>
                <w:szCs w:val="20"/>
              </w:rPr>
            </w:pPr>
          </w:p>
          <w:p w14:paraId="00000077">
            <w:pPr>
              <w:spacing w:after="0" w:line="360" w:lineRule="auto"/>
              <w:rPr>
                <w:rFonts w:ascii="Arial" w:cs="Times New Roman" w:eastAsia="Times New Roman" w:hAnsi="Arial"/>
                <w:bCs/>
                <w:color w:val="auto"/>
                <w:sz w:val="20"/>
                <w:szCs w:val="20"/>
              </w:rPr>
            </w:pPr>
          </w:p>
          <w:p w14:paraId="00000078">
            <w:pPr>
              <w:spacing w:after="0" w:line="360" w:lineRule="auto"/>
              <w:rPr>
                <w:rFonts w:ascii="Arial" w:cs="Times New Roman" w:eastAsia="Times New Roman" w:hAnsi="Arial"/>
                <w:bCs/>
                <w:color w:val="auto"/>
                <w:sz w:val="20"/>
                <w:szCs w:val="20"/>
              </w:rPr>
            </w:pPr>
          </w:p>
          <w:p w14:paraId="00000079">
            <w:pPr>
              <w:spacing w:after="0" w:line="360" w:lineRule="auto"/>
              <w:rPr>
                <w:rFonts w:ascii="Arial" w:cs="Times New Roman" w:eastAsia="Times New Roman" w:hAnsi="Arial"/>
                <w:bCs/>
                <w:color w:val="auto"/>
                <w:sz w:val="20"/>
                <w:szCs w:val="20"/>
              </w:rPr>
            </w:pPr>
          </w:p>
          <w:p w14:paraId="0000007A">
            <w:pPr>
              <w:spacing w:after="0" w:line="360" w:lineRule="auto"/>
              <w:rPr>
                <w:rFonts w:ascii="Arial" w:cs="Times New Roman" w:eastAsia="Times New Roman" w:hAnsi="Arial"/>
                <w:bCs/>
                <w:color w:val="auto"/>
                <w:sz w:val="20"/>
                <w:szCs w:val="20"/>
              </w:rPr>
            </w:pPr>
          </w:p>
          <w:p w14:paraId="0000007B">
            <w:pPr>
              <w:spacing w:after="0" w:line="360" w:lineRule="auto"/>
              <w:rPr>
                <w:rFonts w:ascii="Arial" w:cs="Times New Roman" w:eastAsia="Times New Roman" w:hAnsi="Arial"/>
                <w:bCs/>
                <w:color w:val="auto"/>
                <w:sz w:val="20"/>
                <w:szCs w:val="20"/>
              </w:rPr>
            </w:pPr>
          </w:p>
          <w:p w14:paraId="0000007C">
            <w:pPr>
              <w:spacing w:after="0" w:line="360" w:lineRule="auto"/>
              <w:rPr>
                <w:rFonts w:ascii="Arial" w:cs="Times New Roman" w:eastAsia="Times New Roman" w:hAnsi="Arial"/>
                <w:bCs/>
                <w:color w:val="auto"/>
                <w:sz w:val="20"/>
                <w:szCs w:val="20"/>
              </w:rPr>
            </w:pPr>
          </w:p>
          <w:p w14:paraId="0000007D">
            <w:pPr>
              <w:spacing w:after="0" w:line="360" w:lineRule="auto"/>
              <w:rPr>
                <w:rFonts w:ascii="Arial" w:cs="Times New Roman" w:eastAsia="Times New Roman" w:hAnsi="Arial"/>
                <w:bCs/>
                <w:color w:val="auto"/>
                <w:sz w:val="20"/>
                <w:szCs w:val="20"/>
              </w:rPr>
            </w:pPr>
          </w:p>
          <w:p w14:paraId="0000007E">
            <w:pPr>
              <w:spacing w:after="0" w:line="360" w:lineRule="auto"/>
              <w:rPr>
                <w:rFonts w:ascii="Arial" w:cs="Times New Roman" w:eastAsia="Times New Roman" w:hAnsi="Arial"/>
                <w:bCs/>
                <w:color w:val="auto"/>
                <w:sz w:val="20"/>
                <w:szCs w:val="20"/>
              </w:rPr>
            </w:pPr>
          </w:p>
          <w:p w14:paraId="0000007F">
            <w:pPr>
              <w:spacing w:after="0" w:line="360" w:lineRule="auto"/>
              <w:rPr>
                <w:rFonts w:ascii="Arial" w:cs="Times New Roman" w:eastAsia="Times New Roman" w:hAnsi="Arial"/>
                <w:bCs/>
                <w:color w:val="auto"/>
                <w:sz w:val="20"/>
                <w:szCs w:val="20"/>
              </w:rPr>
            </w:pPr>
          </w:p>
          <w:p w14:paraId="00000080">
            <w:pPr>
              <w:spacing w:after="0" w:line="360" w:lineRule="auto"/>
              <w:rPr>
                <w:rFonts w:ascii="Arial" w:cs="Times New Roman" w:eastAsia="Times New Roman" w:hAnsi="Arial"/>
                <w:bCs/>
                <w:color w:val="auto"/>
                <w:sz w:val="20"/>
                <w:szCs w:val="20"/>
              </w:rPr>
            </w:pPr>
          </w:p>
          <w:p w14:paraId="00000081">
            <w:pPr>
              <w:spacing w:after="0" w:line="360" w:lineRule="auto"/>
              <w:rPr>
                <w:rFonts w:ascii="Arial" w:cs="Times New Roman" w:eastAsia="Times New Roman" w:hAnsi="Arial"/>
                <w:bCs/>
                <w:color w:val="auto"/>
                <w:sz w:val="20"/>
                <w:szCs w:val="20"/>
              </w:rPr>
            </w:pPr>
          </w:p>
          <w:p w14:paraId="00000082">
            <w:pPr>
              <w:spacing w:after="0" w:line="360" w:lineRule="auto"/>
              <w:rPr>
                <w:rFonts w:ascii="Arial" w:cs="Times New Roman" w:eastAsia="Times New Roman" w:hAnsi="Arial"/>
                <w:bCs/>
                <w:color w:val="auto"/>
                <w:sz w:val="20"/>
                <w:szCs w:val="20"/>
              </w:rPr>
            </w:pPr>
          </w:p>
          <w:p w14:paraId="00000083">
            <w:pPr>
              <w:spacing w:after="0" w:line="360" w:lineRule="auto"/>
              <w:rPr>
                <w:rFonts w:ascii="Arial" w:cs="Times New Roman" w:eastAsia="Times New Roman" w:hAnsi="Arial"/>
                <w:bCs/>
                <w:color w:val="auto"/>
                <w:sz w:val="20"/>
                <w:szCs w:val="20"/>
              </w:rPr>
            </w:pPr>
          </w:p>
          <w:p w14:paraId="00000084">
            <w:pPr>
              <w:spacing w:after="0" w:line="360" w:lineRule="auto"/>
              <w:rPr>
                <w:rFonts w:ascii="Arial" w:cs="Times New Roman" w:eastAsia="Times New Roman" w:hAnsi="Arial"/>
                <w:bCs/>
                <w:color w:val="auto"/>
                <w:sz w:val="20"/>
                <w:szCs w:val="20"/>
              </w:rPr>
            </w:pPr>
          </w:p>
          <w:p w14:paraId="00000085">
            <w:pPr>
              <w:spacing w:after="0" w:line="360" w:lineRule="auto"/>
              <w:rPr>
                <w:rFonts w:ascii="Arial" w:cs="Times New Roman" w:eastAsia="Times New Roman" w:hAnsi="Arial"/>
                <w:bCs/>
                <w:color w:val="auto"/>
                <w:sz w:val="20"/>
                <w:szCs w:val="20"/>
              </w:rPr>
            </w:pPr>
          </w:p>
          <w:p w14:paraId="00000086">
            <w:pPr>
              <w:spacing w:after="0" w:line="360" w:lineRule="auto"/>
              <w:rPr>
                <w:rFonts w:ascii="Arial" w:cs="Times New Roman" w:eastAsia="Times New Roman" w:hAnsi="Arial"/>
                <w:bCs/>
                <w:color w:val="auto"/>
                <w:sz w:val="20"/>
                <w:szCs w:val="20"/>
              </w:rPr>
            </w:pPr>
          </w:p>
          <w:p w14:paraId="00000087">
            <w:pPr>
              <w:spacing w:after="0" w:line="360" w:lineRule="auto"/>
              <w:rPr>
                <w:rFonts w:ascii="Arial" w:cs="Times New Roman" w:eastAsia="Times New Roman" w:hAnsi="Arial"/>
                <w:bCs/>
                <w:color w:val="auto"/>
                <w:sz w:val="20"/>
                <w:szCs w:val="20"/>
              </w:rPr>
            </w:pPr>
          </w:p>
          <w:p w14:paraId="00000088">
            <w:pPr>
              <w:spacing w:after="0" w:line="360" w:lineRule="auto"/>
              <w:rPr>
                <w:rFonts w:ascii="Arial" w:cs="Times New Roman" w:eastAsia="Times New Roman" w:hAnsi="Arial"/>
                <w:bCs/>
                <w:color w:val="auto"/>
                <w:sz w:val="20"/>
                <w:szCs w:val="20"/>
              </w:rPr>
            </w:pPr>
          </w:p>
          <w:p w14:paraId="00000089">
            <w:pPr>
              <w:spacing w:after="0" w:line="360" w:lineRule="auto"/>
              <w:rPr>
                <w:rFonts w:ascii="Arial" w:cs="Times New Roman" w:eastAsia="Times New Roman" w:hAnsi="Arial"/>
                <w:bCs/>
                <w:color w:val="auto"/>
                <w:sz w:val="20"/>
                <w:szCs w:val="20"/>
              </w:rPr>
            </w:pPr>
          </w:p>
          <w:p w14:paraId="0000008A">
            <w:pPr>
              <w:spacing w:after="0" w:line="360" w:lineRule="auto"/>
              <w:rPr>
                <w:rFonts w:ascii="Arial" w:cs="Times New Roman" w:eastAsia="Times New Roman" w:hAnsi="Arial"/>
                <w:bCs/>
                <w:color w:val="auto"/>
                <w:sz w:val="20"/>
                <w:szCs w:val="20"/>
              </w:rPr>
            </w:pPr>
          </w:p>
          <w:p w14:paraId="0000008B">
            <w:pPr>
              <w:spacing w:after="0" w:line="360" w:lineRule="auto"/>
              <w:rPr>
                <w:rFonts w:ascii="Arial" w:cs="Times New Roman" w:eastAsia="Times New Roman" w:hAnsi="Arial"/>
                <w:bCs/>
                <w:color w:val="auto"/>
                <w:sz w:val="20"/>
                <w:szCs w:val="20"/>
              </w:rPr>
            </w:pPr>
          </w:p>
        </w:tc>
      </w:tr>
    </w:tbl>
    <w:p w14:paraId="0000008C">
      <w:pPr>
        <w:spacing w:line="360" w:lineRule="auto"/>
        <w:rPr>
          <w:b/>
          <w:bCs/>
          <w:sz w:val="28"/>
          <w:szCs w:val="24"/>
        </w:rPr>
      </w:pPr>
    </w:p>
    <w:p w14:paraId="0000008D">
      <w:pPr>
        <w:spacing w:line="360" w:lineRule="auto"/>
        <w:rPr>
          <w:rFonts w:ascii="Arial" w:cs="Arial" w:hAnsi="Arial"/>
          <w:b/>
          <w:bCs/>
          <w:sz w:val="24"/>
          <w:szCs w:val="24"/>
        </w:rPr>
      </w:pPr>
    </w:p>
    <w:tbl>
      <w:tblPr>
        <w:tblpPr w:leftFromText="180" w:rightFromText="180" w:vertAnchor="text" w:horzAnchor="margin" w:tblpY="4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tblPr>
      <w:tblGrid>
        <w:gridCol w:w="9256"/>
      </w:tblGrid>
      <w:tr>
        <w:trPr>
          <w:trHeight w:val="574"/>
        </w:trPr>
        <w:tc>
          <w:tcPr>
            <w:cnfStyle w:val="101000000000"/>
            <w:tcW w:w="9016" w:type="dxa"/>
            <w:vMerge w:val="restart"/>
            <w:tcBorders>
              <w:top w:val="single" w:color="auto" w:sz="4" w:space="0"/>
              <w:left w:val="single" w:color="auto" w:sz="4" w:space="0"/>
              <w:right w:val="single" w:color="auto" w:sz="4" w:space="0"/>
            </w:tcBorders>
            <w:shd w:val="clear" w:color="auto" w:fill="auto"/>
          </w:tcPr>
          <w:p w14:paraId="0000008E">
            <w:pPr>
              <w:spacing w:line="360" w:lineRule="auto"/>
              <w:rPr>
                <w:rFonts w:ascii="Arial" w:cs="Times New Roman" w:eastAsia="Times New Roman" w:hAnsi="Arial"/>
                <w:bCs/>
                <w:color w:val="auto"/>
                <w:szCs w:val="24"/>
                <w:lang w:val="en-AU"/>
              </w:rPr>
            </w:pPr>
            <w:r>
              <w:rPr>
                <w:rFonts w:ascii="Arial" w:cs="Times New Roman" w:eastAsia="Times New Roman" w:hAnsi="Arial"/>
                <w:bCs/>
                <w:color w:val="auto"/>
                <w:szCs w:val="24"/>
                <w:lang w:val="en-AU"/>
              </w:rPr>
              <w:t>Screen shot of referenced Trip Advisor review used</w:t>
            </w:r>
            <w:r>
              <w:rPr>
                <w:rFonts w:ascii="Arial" w:cs="Times New Roman" w:eastAsia="Times New Roman" w:hAnsi="Arial"/>
                <w:bCs/>
                <w:color w:val="auto"/>
                <w:szCs w:val="24"/>
                <w:lang w:val="en-AU"/>
              </w:rPr>
              <w:t>:</w:t>
            </w:r>
          </w:p>
          <w:p w14:paraId="0000008F">
            <w:pPr>
              <w:spacing w:line="360" w:lineRule="auto"/>
              <w:rPr>
                <w:rFonts w:ascii="Arial" w:cs="Times New Roman" w:eastAsia="Times New Roman" w:hAnsi="Arial"/>
                <w:bCs/>
                <w:color w:val="auto"/>
                <w:szCs w:val="24"/>
                <w:lang w:val="en-AU"/>
              </w:rPr>
            </w:pPr>
            <w:r>
              <w:rPr>
                <w:rFonts w:ascii="Arial" w:cs="Times New Roman" w:eastAsia="Times New Roman" w:hAnsi="Arial"/>
                <w:bCs/>
                <w:color w:val="auto"/>
                <w:szCs w:val="24"/>
                <w:lang w:val="en-US"/>
              </w:rPr>
              <w:drawing xmlns:mc="http://schemas.openxmlformats.org/markup-compatibility/2006">
                <wp:inline distT="0" distB="0" distL="0" distR="0">
                  <wp:extent cx="5737225" cy="3101975"/>
                  <wp:effectExtent l="0" t="0" r="0" b="0"/>
                  <wp:docPr id="1455404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33" name="Picture 1"/>
                          <pic:cNvPicPr>
                            <a:picLocks noChangeAspect="1" noChangeArrowheads="1"/>
                          </pic:cNvPicPr>
                        </pic:nvPicPr>
                        <pic:blipFill>
                          <a:blip r:embed="rId23"/>
                          <a:srcRect/>
                          <a:stretch>
                            <a:fillRect/>
                          </a:stretch>
                        </pic:blipFill>
                        <pic:spPr>
                          <a:xfrm>
                            <a:off x="0" y="0"/>
                            <a:ext cx="5737225" cy="3101975"/>
                          </a:xfrm>
                          <a:prstGeom prst="rect">
                            <a:avLst/>
                          </a:prstGeom>
                          <a:noFill/>
                          <a:ln w="9525">
                            <a:noFill/>
                            <a:miter lim="800000"/>
                          </a:ln>
                        </pic:spPr>
                      </pic:pic>
                    </a:graphicData>
                  </a:graphic>
                </wp:inline>
              </w:drawing>
            </w:r>
          </w:p>
        </w:tc>
      </w:tr>
      <w:tr>
        <w:trPr>
          <w:trHeight w:val="690"/>
        </w:trPr>
        <w:tc>
          <w:tcPr>
            <w:cnfStyle w:val="001000100000"/>
            <w:tcW w:w="9016" w:type="dxa"/>
            <w:vMerge w:val="continue"/>
            <w:tcBorders>
              <w:left w:val="single" w:color="auto" w:sz="4" w:space="0"/>
              <w:right w:val="single" w:color="auto" w:sz="4" w:space="0"/>
            </w:tcBorders>
            <w:shd w:val="clear" w:color="auto" w:fill="auto"/>
          </w:tcPr>
          <w:p w14:paraId="00000090">
            <w:pPr>
              <w:keepNext w:val="on"/>
              <w:spacing w:after="0" w:line="360" w:lineRule="auto"/>
              <w:jc w:val="center"/>
              <w:rPr>
                <w:rFonts w:ascii="Arial" w:cs="Times New Roman" w:eastAsia="Times New Roman" w:hAnsi="Arial"/>
                <w:b/>
                <w:color w:val="auto"/>
                <w:sz w:val="40"/>
                <w:szCs w:val="20"/>
                <w:lang w:val="en-AU"/>
              </w:rPr>
            </w:pPr>
          </w:p>
        </w:tc>
      </w:tr>
      <w:tr>
        <w:trPr>
          <w:trHeight w:val="690"/>
        </w:trPr>
        <w:tc>
          <w:tcPr>
            <w:cnfStyle w:val="001000010000"/>
            <w:tcW w:w="9016" w:type="dxa"/>
            <w:vMerge w:val="continue"/>
            <w:tcBorders>
              <w:left w:val="single" w:color="auto" w:sz="4" w:space="0"/>
              <w:right w:val="single" w:color="auto" w:sz="4" w:space="0"/>
            </w:tcBorders>
            <w:shd w:val="clear" w:color="auto" w:fill="auto"/>
          </w:tcPr>
          <w:p w14:paraId="00000091">
            <w:pPr>
              <w:keepNext w:val="on"/>
              <w:spacing w:after="0" w:line="360" w:lineRule="auto"/>
              <w:jc w:val="center"/>
              <w:rPr>
                <w:rFonts w:ascii="Arial" w:cs="Times New Roman" w:eastAsia="Times New Roman" w:hAnsi="Arial"/>
                <w:b/>
                <w:color w:val="auto"/>
                <w:sz w:val="40"/>
                <w:szCs w:val="20"/>
                <w:lang w:val="en-AU"/>
              </w:rPr>
            </w:pPr>
          </w:p>
        </w:tc>
      </w:tr>
      <w:tr>
        <w:trPr>
          <w:trHeight w:val="690"/>
        </w:trPr>
        <w:tc>
          <w:tcPr>
            <w:cnfStyle w:val="001000100000"/>
            <w:tcW w:w="9016" w:type="dxa"/>
            <w:vMerge w:val="continue"/>
            <w:tcBorders>
              <w:left w:val="single" w:color="auto" w:sz="4" w:space="0"/>
              <w:right w:val="single" w:color="auto" w:sz="4" w:space="0"/>
            </w:tcBorders>
            <w:shd w:val="clear" w:color="auto" w:fill="auto"/>
          </w:tcPr>
          <w:p w14:paraId="00000092">
            <w:pPr>
              <w:keepNext w:val="on"/>
              <w:spacing w:after="0" w:line="360" w:lineRule="auto"/>
              <w:jc w:val="center"/>
              <w:rPr>
                <w:rFonts w:ascii="Arial" w:cs="Times New Roman" w:eastAsia="Times New Roman" w:hAnsi="Arial"/>
                <w:b/>
                <w:color w:val="auto"/>
                <w:sz w:val="40"/>
                <w:szCs w:val="20"/>
                <w:lang w:val="en-AU"/>
              </w:rPr>
            </w:pPr>
          </w:p>
        </w:tc>
      </w:tr>
      <w:tr>
        <w:trPr>
          <w:trHeight w:val="460"/>
        </w:trPr>
        <w:tc>
          <w:tcPr>
            <w:cnfStyle w:val="001000010000"/>
            <w:tcW w:w="9016" w:type="dxa"/>
            <w:tcBorders>
              <w:left w:val="single" w:color="auto" w:sz="4" w:space="0"/>
              <w:bottom w:val="single" w:color="auto" w:sz="4" w:space="0"/>
              <w:right w:val="single" w:color="auto" w:sz="4" w:space="0"/>
            </w:tcBorders>
            <w:shd w:val="clear" w:color="auto" w:fill="auto"/>
          </w:tcPr>
          <w:p w14:paraId="00000093">
            <w:pPr>
              <w:keepNext w:val="on"/>
              <w:spacing w:after="0" w:line="360" w:lineRule="auto"/>
              <w:rPr>
                <w:rFonts w:ascii="Arial" w:cs="Times New Roman" w:eastAsia="Times New Roman" w:hAnsi="Arial"/>
                <w:b/>
                <w:color w:val="auto"/>
                <w:szCs w:val="24"/>
                <w:lang w:val="en-AU"/>
              </w:rPr>
            </w:pPr>
            <w:r>
              <w:rPr>
                <w:rFonts w:ascii="Arial" w:cs="Times New Roman" w:eastAsia="Times New Roman" w:hAnsi="Arial"/>
                <w:b/>
                <w:color w:val="auto"/>
                <w:szCs w:val="24"/>
                <w:lang w:val="en-AU"/>
              </w:rPr>
              <w:t>Letter of complaint response</w:t>
            </w:r>
            <w:r>
              <w:rPr>
                <w:rFonts w:ascii="Arial" w:cs="Times New Roman" w:eastAsia="Times New Roman" w:hAnsi="Arial"/>
                <w:b/>
                <w:color w:val="auto"/>
                <w:szCs w:val="24"/>
                <w:lang w:val="en-AU"/>
              </w:rPr>
              <w:t>500 words +/- 1</w:t>
            </w:r>
            <w:r>
              <w:rPr>
                <w:rFonts w:ascii="Arial" w:cs="Times New Roman" w:eastAsia="Times New Roman" w:hAnsi="Arial"/>
                <w:b/>
                <w:color w:val="auto"/>
                <w:szCs w:val="24"/>
                <w:lang w:val="en-AU"/>
              </w:rPr>
              <w:t>0</w:t>
            </w:r>
            <w:r>
              <w:rPr>
                <w:rFonts w:ascii="Arial" w:cs="Times New Roman" w:eastAsia="Times New Roman" w:hAnsi="Arial"/>
                <w:b/>
                <w:color w:val="auto"/>
                <w:szCs w:val="24"/>
                <w:lang w:val="en-AU"/>
              </w:rPr>
              <w:t>-%</w:t>
            </w:r>
          </w:p>
        </w:tc>
      </w:tr>
      <w:tr>
        <w:trPr>
          <w:trHeight w:val="470"/>
        </w:trPr>
        <w:tc>
          <w:tcPr>
            <w:cnfStyle w:val="011000000000"/>
            <w:tcW w:w="9016" w:type="dxa"/>
            <w:tcBorders>
              <w:top w:val="single" w:color="auto" w:sz="4" w:space="0"/>
              <w:left w:val="single" w:color="auto" w:sz="4" w:space="0"/>
              <w:bottom w:val="single" w:color="auto" w:sz="4" w:space="0"/>
              <w:right w:val="single" w:color="auto" w:sz="4" w:space="0"/>
            </w:tcBorders>
            <w:shd w:val="clear" w:color="auto" w:fill="auto"/>
            <w:vAlign w:val="center"/>
          </w:tcPr>
          <w:p w14:paraId="00000094">
            <w:pPr>
              <w:spacing w:after="0" w:line="360" w:lineRule="auto"/>
              <w:rPr>
                <w:rFonts w:ascii="Arial" w:cs="Times New Roman" w:eastAsia="Times New Roman" w:hAnsi="Arial"/>
                <w:bCs/>
                <w:color w:val="auto"/>
                <w:sz w:val="20"/>
                <w:szCs w:val="20"/>
              </w:rPr>
            </w:pPr>
          </w:p>
          <w:p w14:paraId="00000095">
            <w:pPr>
              <w:spacing w:after="0" w:line="360" w:lineRule="auto"/>
              <w:rPr>
                <w:rFonts w:ascii="Arial" w:cs="Times New Roman" w:eastAsia="Times New Roman" w:hAnsi="Arial"/>
                <w:bCs/>
                <w:color w:val="auto"/>
                <w:sz w:val="20"/>
                <w:szCs w:val="20"/>
              </w:rPr>
            </w:pPr>
          </w:p>
          <w:p w14:paraId="00000096">
            <w:pPr>
              <w:pStyle w:val="Normal"/>
              <w:spacing w:line="360" w:lineRule="auto"/>
              <w:jc w:val="both"/>
              <w:rPr>
                <w:rFonts w:ascii="Arial" w:cs="Arial" w:eastAsia="Times New Roman" w:hAnsi="Arial"/>
                <w:b/>
                <w:sz w:val="24"/>
                <w:szCs w:val="24"/>
                <w:highlight w:val="white"/>
                <w:lang w:val="en-GB"/>
              </w:rPr>
            </w:pPr>
            <w:r>
              <w:rPr>
                <w:rFonts w:ascii="Arial" w:cs="Arial" w:eastAsia="Times New Roman" w:hAnsi="Arial"/>
                <w:b/>
                <w:sz w:val="24"/>
                <w:szCs w:val="24"/>
                <w:highlight w:val="white"/>
                <w:lang w:val="en-GB"/>
              </w:rPr>
              <w:t xml:space="preserve">Letter of complaint </w:t>
            </w:r>
          </w:p>
          <w:p w14:paraId="00000097">
            <w:pPr>
              <w:pStyle w:val="Normal"/>
              <w:spacing w:line="360" w:lineRule="auto"/>
              <w:jc w:val="both"/>
              <w:rPr>
                <w:rFonts w:ascii="Arial" w:cs="Arial" w:eastAsia="Times New Roman" w:hAnsi="Arial"/>
                <w:sz w:val="24"/>
                <w:szCs w:val="24"/>
                <w:highlight w:val="white"/>
                <w:lang w:val="en-GB"/>
              </w:rPr>
            </w:pPr>
            <w:r>
              <w:rPr>
                <w:rFonts w:ascii="Arial" w:cs="Arial" w:eastAsia="Times New Roman" w:hAnsi="Arial"/>
                <w:sz w:val="24"/>
                <w:szCs w:val="24"/>
                <w:highlight w:val="white"/>
                <w:lang w:val="en-GB"/>
              </w:rPr>
              <w:t>Dear Mr. Williams,</w:t>
            </w:r>
          </w:p>
          <w:p w14:paraId="00000098">
            <w:pPr>
              <w:pStyle w:val="Normal"/>
              <w:spacing w:line="360" w:lineRule="auto"/>
              <w:jc w:val="both"/>
              <w:rPr>
                <w:rFonts w:eastAsia="Times New Roman"/>
                <w:sz w:val="24"/>
                <w:szCs w:val="24"/>
                <w:highlight w:val="white"/>
                <w:lang w:val="en-GB"/>
              </w:rPr>
            </w:pPr>
            <w:r>
              <w:rPr>
                <w:rFonts w:ascii="Arial" w:cs="Arial" w:eastAsia="Times New Roman" w:hAnsi="Arial"/>
                <w:sz w:val="24"/>
                <w:szCs w:val="24"/>
                <w:highlight w:val="white"/>
                <w:lang w:val="en-GB"/>
              </w:rPr>
              <w:t>We deeply regret your poor experience at our stay and it really disheartens us to your comment reflecting your impressions about our hotel in this review. However, I would like to address certain key factors which could have mitigated the problems that you faced in our hotel:</w:t>
            </w:r>
          </w:p>
          <w:p w14:paraId="00000099">
            <w:pPr>
              <w:pStyle w:val="Normal"/>
              <w:spacing w:line="360" w:lineRule="auto"/>
              <w:jc w:val="both"/>
              <w:rPr>
                <w:rFonts w:ascii="Arial" w:cs="Arial" w:eastAsia="Times New Roman" w:hAnsi="Arial"/>
                <w:b/>
                <w:sz w:val="24"/>
                <w:szCs w:val="24"/>
                <w:highlight w:val="white"/>
                <w:lang w:val="en-GB"/>
              </w:rPr>
            </w:pPr>
            <w:r>
              <w:rPr>
                <w:rFonts w:ascii="Arial" w:cs="Arial" w:eastAsia="Times New Roman" w:hAnsi="Arial"/>
                <w:b/>
                <w:sz w:val="24"/>
                <w:szCs w:val="24"/>
                <w:highlight w:val="white"/>
                <w:lang w:val="en-GB"/>
              </w:rPr>
              <w:t>Prior information about meal preferences</w:t>
            </w:r>
          </w:p>
          <w:p w14:paraId="0000009A">
            <w:pPr>
              <w:pStyle w:val="Normal"/>
              <w:spacing w:line="360" w:lineRule="auto"/>
              <w:jc w:val="both"/>
              <w:rPr>
                <w:rFonts w:ascii="Arial" w:cs="Arial" w:eastAsia="Times New Roman" w:hAnsi="Arial"/>
                <w:sz w:val="24"/>
                <w:szCs w:val="24"/>
                <w:highlight w:val="white"/>
                <w:lang w:val="en-GB"/>
              </w:rPr>
            </w:pPr>
            <w:r>
              <w:rPr>
                <w:rFonts w:ascii="Arial" w:cs="Arial" w:eastAsia="Times New Roman" w:hAnsi="Arial"/>
                <w:sz w:val="24"/>
                <w:szCs w:val="24"/>
                <w:highlight w:val="white"/>
                <w:lang w:val="en-GB"/>
              </w:rPr>
              <w:t xml:space="preserve">The cooking staffs of our hotel prepare meals for a large number of customers who have different preferences about meals and particular cuisines. Therefore, we always ask our customers to inform us the previous night about the type of breakfast that they want in the morning. Prior availability of information about breakfast preferences makes it easier for the cooking staff to prepare the meal in a punctual manner to be enjoyed by the customer. However, you did not provide us any information about your breakfast preferences whenever we asked you and also did not provide feedback while serving the breakfast. Hence, it is difficult for us to predict or understand your breakfast preferences if you don't provide us information due to our large number of customers.          </w:t>
            </w:r>
          </w:p>
          <w:p w14:paraId="0000009B">
            <w:pPr>
              <w:pStyle w:val="Normal"/>
              <w:spacing w:line="360" w:lineRule="auto"/>
              <w:jc w:val="both"/>
              <w:rPr>
                <w:rFonts w:ascii="Arial" w:cs="Arial" w:eastAsia="Times New Roman" w:hAnsi="Arial"/>
                <w:b/>
                <w:sz w:val="24"/>
                <w:szCs w:val="24"/>
                <w:highlight w:val="white"/>
                <w:lang w:val="en-GB"/>
              </w:rPr>
            </w:pPr>
            <w:r>
              <w:rPr>
                <w:rFonts w:ascii="Arial" w:cs="Arial" w:eastAsia="Times New Roman" w:hAnsi="Arial"/>
                <w:b/>
                <w:sz w:val="24"/>
                <w:szCs w:val="24"/>
                <w:highlight w:val="white"/>
                <w:lang w:val="en-GB"/>
              </w:rPr>
              <w:t>Informing us about your problems</w:t>
            </w:r>
          </w:p>
          <w:p w14:paraId="0000009C">
            <w:pPr>
              <w:pStyle w:val="Normal"/>
              <w:spacing w:line="360" w:lineRule="auto"/>
              <w:jc w:val="both"/>
              <w:rPr>
                <w:rFonts w:ascii="Arial" w:cs="Arial" w:eastAsia="Times New Roman" w:hAnsi="Arial"/>
                <w:sz w:val="24"/>
                <w:szCs w:val="24"/>
                <w:highlight w:val="white"/>
                <w:lang w:val="en-GB"/>
              </w:rPr>
            </w:pPr>
            <w:r>
              <w:rPr>
                <w:rFonts w:ascii="Arial" w:cs="Arial" w:eastAsia="Times New Roman" w:hAnsi="Arial"/>
                <w:sz w:val="24"/>
                <w:szCs w:val="24"/>
                <w:highlight w:val="white"/>
                <w:lang w:val="en-GB"/>
              </w:rPr>
              <w:t xml:space="preserve">The customers in our hotel are encouraged to inform us whenever they are facing any problem or an inconvenience during their stay at any point of time. However, we never heard this issue from during the period of out stay at out hotel whenever we met in the morning; neither did you communicate the issue at night. If you had told </w:t>
            </w:r>
            <w:r>
              <w:rPr>
                <w:rFonts w:ascii="Arial" w:cs="Arial" w:eastAsia="Times New Roman" w:hAnsi="Arial"/>
                <w:sz w:val="24"/>
                <w:szCs w:val="24"/>
                <w:highlight w:val="white"/>
                <w:lang w:val="en-GB"/>
              </w:rPr>
              <w:t xml:space="preserve">us, we would have definitely reached out to the customer in the neighbouring room and solved your problem very simplistically. I believe that your night sleep could have been fantastic if you had just informed us, as the hotel staff has to work late nights.         </w:t>
            </w:r>
          </w:p>
          <w:p w14:paraId="0000009D">
            <w:pPr>
              <w:pStyle w:val="Normal"/>
              <w:spacing w:line="360" w:lineRule="auto"/>
              <w:jc w:val="both"/>
              <w:rPr>
                <w:rFonts w:ascii="Arial" w:cs="Arial" w:eastAsia="Times New Roman" w:hAnsi="Arial"/>
                <w:b/>
                <w:sz w:val="24"/>
                <w:szCs w:val="24"/>
                <w:highlight w:val="white"/>
                <w:lang w:val="en-GB"/>
              </w:rPr>
            </w:pPr>
            <w:r>
              <w:rPr>
                <w:rFonts w:ascii="Arial" w:cs="Arial" w:eastAsia="Times New Roman" w:hAnsi="Arial"/>
                <w:b/>
                <w:sz w:val="24"/>
                <w:szCs w:val="24"/>
                <w:highlight w:val="white"/>
                <w:lang w:val="en-GB"/>
              </w:rPr>
              <w:t xml:space="preserve">Constant availability of room service  </w:t>
            </w:r>
          </w:p>
          <w:p w14:paraId="0000009E">
            <w:pPr>
              <w:pStyle w:val="Normal"/>
              <w:spacing w:line="360" w:lineRule="auto"/>
              <w:jc w:val="both"/>
              <w:rPr>
                <w:rFonts w:ascii="Arial" w:cs="Arial" w:eastAsia="Times New Roman" w:hAnsi="Arial"/>
                <w:sz w:val="24"/>
                <w:szCs w:val="24"/>
                <w:highlight w:val="white"/>
                <w:lang w:val="en-GB"/>
              </w:rPr>
            </w:pPr>
            <w:r>
              <w:rPr>
                <w:rFonts w:ascii="Arial" w:cs="Arial" w:eastAsia="Times New Roman" w:hAnsi="Arial"/>
                <w:sz w:val="24"/>
                <w:szCs w:val="24"/>
                <w:highlight w:val="white"/>
                <w:lang w:val="en-GB"/>
              </w:rPr>
              <w:t xml:space="preserve">It often serves as a difficult task for the room service staff to constantly maintain tidiness of the bathrooms due to the high surge in the arrival of customers that we are facing at this time. However, all the customers are provided with the facilitator to call room service from their hotel rooms for any cleaning requirements on a 24/7 basis. You never told the room service staff about the issues you are facing in the bathroom whenever they visited your room. </w:t>
            </w:r>
          </w:p>
          <w:p w14:paraId="0000009F">
            <w:pPr>
              <w:pStyle w:val="Normal"/>
              <w:spacing w:line="360" w:lineRule="auto"/>
              <w:jc w:val="both"/>
              <w:rPr>
                <w:rFonts w:ascii="Arial" w:cs="Arial" w:eastAsia="Times New Roman" w:hAnsi="Arial"/>
                <w:sz w:val="24"/>
                <w:szCs w:val="24"/>
                <w:highlight w:val="white"/>
                <w:lang w:val="en-GB"/>
              </w:rPr>
            </w:pPr>
            <w:r>
              <w:rPr>
                <w:rFonts w:ascii="Arial" w:cs="Arial" w:eastAsia="Times New Roman" w:hAnsi="Arial"/>
                <w:sz w:val="24"/>
                <w:szCs w:val="24"/>
                <w:highlight w:val="white"/>
                <w:lang w:val="en-GB"/>
              </w:rPr>
              <w:t xml:space="preserve">We truly hope that we can deliver better service to your next visit if you kindly communicate with us your problems in the hotel. </w:t>
            </w:r>
          </w:p>
          <w:p w14:paraId="000000A0">
            <w:pPr>
              <w:pStyle w:val="Normal"/>
              <w:spacing w:line="360" w:lineRule="auto"/>
              <w:jc w:val="both"/>
              <w:rPr>
                <w:rFonts w:ascii="Arial" w:cs="Arial" w:eastAsia="Times New Roman" w:hAnsi="Arial"/>
                <w:sz w:val="24"/>
                <w:szCs w:val="24"/>
                <w:highlight w:val="white"/>
                <w:lang w:val="en-GB"/>
              </w:rPr>
            </w:pPr>
          </w:p>
          <w:p w14:paraId="000000A1">
            <w:pPr>
              <w:pStyle w:val="Normal"/>
              <w:spacing w:line="360" w:lineRule="auto"/>
              <w:jc w:val="both"/>
              <w:rPr>
                <w:rFonts w:ascii="Arial" w:cs="Arial" w:eastAsia="Times New Roman" w:hAnsi="Arial"/>
                <w:sz w:val="24"/>
                <w:szCs w:val="24"/>
                <w:highlight w:val="white"/>
                <w:lang w:val="en-GB"/>
              </w:rPr>
            </w:pPr>
            <w:r>
              <w:rPr>
                <w:rFonts w:ascii="Arial" w:cs="Arial" w:eastAsia="Times New Roman" w:hAnsi="Arial"/>
                <w:sz w:val="24"/>
                <w:szCs w:val="24"/>
                <w:highlight w:val="white"/>
                <w:lang w:val="en-GB"/>
              </w:rPr>
              <w:t>Yours Sincereley,</w:t>
            </w:r>
          </w:p>
          <w:p w14:paraId="000000A2">
            <w:pPr>
              <w:pStyle w:val="Normal"/>
              <w:spacing w:line="360" w:lineRule="auto"/>
              <w:jc w:val="both"/>
              <w:rPr>
                <w:rFonts w:ascii="Arial" w:cs="Arial" w:eastAsia="Times New Roman" w:hAnsi="Arial"/>
                <w:b/>
                <w:bCs/>
                <w:sz w:val="28"/>
                <w:szCs w:val="28"/>
                <w:highlight w:val="white"/>
                <w:lang w:val="en-GB"/>
              </w:rPr>
            </w:pPr>
            <w:r>
              <w:rPr>
                <w:rFonts w:ascii="Arial" w:cs="Arial" w:eastAsia="Times New Roman" w:hAnsi="Arial"/>
                <w:b/>
                <w:bCs/>
                <w:sz w:val="28"/>
                <w:szCs w:val="28"/>
                <w:highlight w:val="white"/>
                <w:lang w:val="en-GB"/>
              </w:rPr>
              <w:t>K.Brand</w:t>
            </w:r>
          </w:p>
          <w:p w14:paraId="000000A3">
            <w:pPr>
              <w:pStyle w:val="Normal"/>
              <w:spacing w:line="360" w:lineRule="auto"/>
              <w:jc w:val="both"/>
              <w:rPr>
                <w:rFonts w:ascii="Arial" w:cs="Arial" w:eastAsia="Times New Roman" w:hAnsi="Arial"/>
                <w:sz w:val="24"/>
                <w:szCs w:val="24"/>
                <w:highlight w:val="white"/>
                <w:lang w:val="en-GB"/>
              </w:rPr>
            </w:pPr>
            <w:r>
              <w:rPr>
                <w:rFonts w:ascii="Arial" w:cs="Arial" w:eastAsia="Times New Roman" w:hAnsi="Arial"/>
                <w:sz w:val="24"/>
                <w:szCs w:val="24"/>
                <w:highlight w:val="white"/>
                <w:lang w:val="en-GB"/>
              </w:rPr>
              <w:t xml:space="preserve"> </w:t>
            </w:r>
          </w:p>
          <w:p w14:paraId="000000A4">
            <w:pPr>
              <w:spacing w:after="0" w:line="360" w:lineRule="auto"/>
              <w:jc w:val="center"/>
              <w:rPr>
                <w:rFonts w:ascii="Arial" w:cs="Times New Roman" w:eastAsia="Times New Roman" w:hAnsi="Arial"/>
                <w:bCs/>
                <w:color w:val="auto"/>
                <w:sz w:val="20"/>
                <w:szCs w:val="20"/>
              </w:rPr>
            </w:pPr>
          </w:p>
          <w:p w14:paraId="000000A5">
            <w:pPr>
              <w:spacing w:after="0" w:line="360" w:lineRule="auto"/>
              <w:jc w:val="center"/>
              <w:rPr>
                <w:rFonts w:ascii="Arial" w:cs="Times New Roman" w:eastAsia="Times New Roman" w:hAnsi="Arial"/>
                <w:bCs/>
                <w:color w:val="auto"/>
                <w:sz w:val="20"/>
                <w:szCs w:val="20"/>
              </w:rPr>
            </w:pPr>
          </w:p>
          <w:p w14:paraId="000000A6">
            <w:pPr>
              <w:spacing w:after="0" w:line="360" w:lineRule="auto"/>
              <w:jc w:val="center"/>
              <w:rPr>
                <w:rFonts w:ascii="Arial" w:cs="Times New Roman" w:eastAsia="Times New Roman" w:hAnsi="Arial"/>
                <w:bCs/>
                <w:color w:val="auto"/>
                <w:sz w:val="20"/>
                <w:szCs w:val="20"/>
              </w:rPr>
            </w:pPr>
          </w:p>
          <w:p w14:paraId="000000A7">
            <w:pPr>
              <w:spacing w:after="0" w:line="360" w:lineRule="auto"/>
              <w:rPr>
                <w:rFonts w:ascii="Arial" w:cs="Times New Roman" w:eastAsia="Times New Roman" w:hAnsi="Arial"/>
                <w:bCs/>
                <w:color w:val="auto"/>
                <w:sz w:val="20"/>
                <w:szCs w:val="20"/>
              </w:rPr>
            </w:pPr>
          </w:p>
          <w:p w14:paraId="000000A8">
            <w:pPr>
              <w:spacing w:after="0" w:line="360" w:lineRule="auto"/>
              <w:rPr>
                <w:rFonts w:ascii="Arial" w:cs="Times New Roman" w:eastAsia="Times New Roman" w:hAnsi="Arial"/>
                <w:bCs/>
                <w:color w:val="auto"/>
                <w:sz w:val="20"/>
                <w:szCs w:val="20"/>
              </w:rPr>
            </w:pPr>
          </w:p>
          <w:p w14:paraId="000000A9">
            <w:pPr>
              <w:spacing w:after="0" w:line="360" w:lineRule="auto"/>
              <w:rPr>
                <w:rFonts w:ascii="Arial" w:cs="Times New Roman" w:eastAsia="Times New Roman" w:hAnsi="Arial"/>
                <w:bCs/>
                <w:color w:val="auto"/>
                <w:sz w:val="20"/>
                <w:szCs w:val="20"/>
              </w:rPr>
            </w:pPr>
          </w:p>
          <w:p w14:paraId="000000AA">
            <w:pPr>
              <w:spacing w:after="0" w:line="360" w:lineRule="auto"/>
              <w:rPr>
                <w:rFonts w:ascii="Arial" w:cs="Times New Roman" w:eastAsia="Times New Roman" w:hAnsi="Arial"/>
                <w:bCs/>
                <w:color w:val="auto"/>
                <w:sz w:val="20"/>
                <w:szCs w:val="20"/>
              </w:rPr>
            </w:pPr>
          </w:p>
          <w:p w14:paraId="000000AB">
            <w:pPr>
              <w:spacing w:after="0" w:line="360" w:lineRule="auto"/>
              <w:ind w:left="-829"/>
              <w:rPr>
                <w:rFonts w:ascii="Arial" w:cs="Times New Roman" w:eastAsia="Times New Roman" w:hAnsi="Arial"/>
                <w:bCs/>
                <w:color w:val="auto"/>
                <w:sz w:val="20"/>
                <w:szCs w:val="20"/>
              </w:rPr>
            </w:pPr>
          </w:p>
          <w:p w14:paraId="000000AC">
            <w:pPr>
              <w:spacing w:after="0" w:line="360" w:lineRule="auto"/>
              <w:rPr>
                <w:rFonts w:ascii="Arial" w:cs="Times New Roman" w:eastAsia="Times New Roman" w:hAnsi="Arial"/>
                <w:bCs/>
                <w:color w:val="auto"/>
                <w:sz w:val="20"/>
                <w:szCs w:val="20"/>
              </w:rPr>
            </w:pPr>
          </w:p>
          <w:p w14:paraId="000000AD">
            <w:pPr>
              <w:spacing w:after="0" w:line="360" w:lineRule="auto"/>
              <w:rPr>
                <w:rFonts w:ascii="Arial" w:cs="Times New Roman" w:eastAsia="Times New Roman" w:hAnsi="Arial"/>
                <w:bCs/>
                <w:color w:val="auto"/>
                <w:sz w:val="20"/>
                <w:szCs w:val="20"/>
              </w:rPr>
            </w:pPr>
          </w:p>
          <w:p w14:paraId="000000AE">
            <w:pPr>
              <w:spacing w:after="0" w:line="360" w:lineRule="auto"/>
              <w:rPr>
                <w:rFonts w:ascii="Arial" w:cs="Times New Roman" w:eastAsia="Times New Roman" w:hAnsi="Arial"/>
                <w:bCs/>
                <w:color w:val="auto"/>
                <w:sz w:val="20"/>
                <w:szCs w:val="20"/>
              </w:rPr>
            </w:pPr>
          </w:p>
          <w:p w14:paraId="000000AF">
            <w:pPr>
              <w:spacing w:after="0" w:line="360" w:lineRule="auto"/>
              <w:rPr>
                <w:rFonts w:ascii="Arial" w:cs="Times New Roman" w:eastAsia="Times New Roman" w:hAnsi="Arial"/>
                <w:bCs/>
                <w:color w:val="auto"/>
                <w:sz w:val="20"/>
                <w:szCs w:val="20"/>
              </w:rPr>
            </w:pPr>
          </w:p>
          <w:p w14:paraId="000000B0">
            <w:pPr>
              <w:spacing w:after="0" w:line="360" w:lineRule="auto"/>
              <w:rPr>
                <w:rFonts w:ascii="Arial" w:cs="Times New Roman" w:eastAsia="Times New Roman" w:hAnsi="Arial"/>
                <w:bCs/>
                <w:color w:val="auto"/>
                <w:sz w:val="20"/>
                <w:szCs w:val="20"/>
              </w:rPr>
            </w:pPr>
          </w:p>
          <w:p w14:paraId="000000B1">
            <w:pPr>
              <w:spacing w:after="0" w:line="360" w:lineRule="auto"/>
              <w:rPr>
                <w:rFonts w:ascii="Arial" w:cs="Times New Roman" w:eastAsia="Times New Roman" w:hAnsi="Arial"/>
                <w:bCs/>
                <w:color w:val="auto"/>
                <w:sz w:val="20"/>
                <w:szCs w:val="20"/>
              </w:rPr>
            </w:pPr>
          </w:p>
          <w:p w14:paraId="000000B2">
            <w:pPr>
              <w:spacing w:after="0" w:line="360" w:lineRule="auto"/>
              <w:rPr>
                <w:rFonts w:ascii="Arial" w:cs="Times New Roman" w:eastAsia="Times New Roman" w:hAnsi="Arial"/>
                <w:bCs/>
                <w:color w:val="auto"/>
                <w:sz w:val="20"/>
                <w:szCs w:val="20"/>
              </w:rPr>
            </w:pPr>
          </w:p>
          <w:p w14:paraId="000000B3">
            <w:pPr>
              <w:spacing w:after="0" w:line="360" w:lineRule="auto"/>
              <w:rPr>
                <w:rFonts w:ascii="Arial" w:cs="Times New Roman" w:eastAsia="Times New Roman" w:hAnsi="Arial"/>
                <w:bCs/>
                <w:color w:val="auto"/>
                <w:sz w:val="20"/>
                <w:szCs w:val="20"/>
              </w:rPr>
            </w:pPr>
          </w:p>
          <w:p w14:paraId="000000B4">
            <w:pPr>
              <w:spacing w:after="0" w:line="360" w:lineRule="auto"/>
              <w:rPr>
                <w:rFonts w:ascii="Arial" w:cs="Times New Roman" w:eastAsia="Times New Roman" w:hAnsi="Arial"/>
                <w:bCs/>
                <w:color w:val="auto"/>
                <w:sz w:val="20"/>
                <w:szCs w:val="20"/>
              </w:rPr>
            </w:pPr>
          </w:p>
          <w:p w14:paraId="000000B5">
            <w:pPr>
              <w:spacing w:after="0" w:line="360" w:lineRule="auto"/>
              <w:rPr>
                <w:rFonts w:ascii="Arial" w:cs="Times New Roman" w:eastAsia="Times New Roman" w:hAnsi="Arial"/>
                <w:bCs/>
                <w:color w:val="auto"/>
                <w:sz w:val="20"/>
                <w:szCs w:val="20"/>
              </w:rPr>
            </w:pPr>
          </w:p>
          <w:p w14:paraId="000000B6">
            <w:pPr>
              <w:spacing w:after="0" w:line="360" w:lineRule="auto"/>
              <w:rPr>
                <w:rFonts w:ascii="Arial" w:cs="Times New Roman" w:eastAsia="Times New Roman" w:hAnsi="Arial"/>
                <w:bCs/>
                <w:color w:val="auto"/>
                <w:sz w:val="20"/>
                <w:szCs w:val="20"/>
              </w:rPr>
            </w:pPr>
          </w:p>
          <w:p w14:paraId="000000B7">
            <w:pPr>
              <w:spacing w:after="0" w:line="360" w:lineRule="auto"/>
              <w:rPr>
                <w:rFonts w:ascii="Arial" w:cs="Times New Roman" w:eastAsia="Times New Roman" w:hAnsi="Arial"/>
                <w:bCs/>
                <w:color w:val="auto"/>
                <w:sz w:val="20"/>
                <w:szCs w:val="20"/>
              </w:rPr>
            </w:pPr>
          </w:p>
          <w:p w14:paraId="000000B8">
            <w:pPr>
              <w:spacing w:after="0" w:line="360" w:lineRule="auto"/>
              <w:rPr>
                <w:rFonts w:ascii="Arial" w:cs="Times New Roman" w:eastAsia="Times New Roman" w:hAnsi="Arial"/>
                <w:bCs/>
                <w:color w:val="auto"/>
                <w:sz w:val="20"/>
                <w:szCs w:val="20"/>
              </w:rPr>
            </w:pPr>
          </w:p>
          <w:p w14:paraId="000000B9">
            <w:pPr>
              <w:spacing w:after="0" w:line="360" w:lineRule="auto"/>
              <w:rPr>
                <w:rFonts w:ascii="Arial" w:cs="Times New Roman" w:eastAsia="Times New Roman" w:hAnsi="Arial"/>
                <w:bCs/>
                <w:color w:val="auto"/>
                <w:sz w:val="20"/>
                <w:szCs w:val="20"/>
              </w:rPr>
            </w:pPr>
          </w:p>
          <w:p w14:paraId="000000BA">
            <w:pPr>
              <w:spacing w:after="0" w:line="360" w:lineRule="auto"/>
              <w:rPr>
                <w:rFonts w:ascii="Arial" w:cs="Times New Roman" w:eastAsia="Times New Roman" w:hAnsi="Arial"/>
                <w:bCs/>
                <w:color w:val="auto"/>
                <w:sz w:val="20"/>
                <w:szCs w:val="20"/>
              </w:rPr>
            </w:pPr>
          </w:p>
          <w:p w14:paraId="000000BB">
            <w:pPr>
              <w:spacing w:after="0" w:line="360" w:lineRule="auto"/>
              <w:rPr>
                <w:rFonts w:ascii="Arial" w:cs="Times New Roman" w:eastAsia="Times New Roman" w:hAnsi="Arial"/>
                <w:bCs/>
                <w:color w:val="auto"/>
                <w:sz w:val="20"/>
                <w:szCs w:val="20"/>
              </w:rPr>
            </w:pPr>
          </w:p>
          <w:p w14:paraId="000000BC">
            <w:pPr>
              <w:spacing w:after="0" w:line="360" w:lineRule="auto"/>
              <w:rPr>
                <w:rFonts w:ascii="Arial" w:cs="Times New Roman" w:eastAsia="Times New Roman" w:hAnsi="Arial"/>
                <w:bCs/>
                <w:color w:val="auto"/>
                <w:sz w:val="20"/>
                <w:szCs w:val="20"/>
              </w:rPr>
            </w:pPr>
          </w:p>
          <w:p w14:paraId="000000BD">
            <w:pPr>
              <w:spacing w:after="0" w:line="360" w:lineRule="auto"/>
              <w:rPr>
                <w:rFonts w:ascii="Arial" w:cs="Times New Roman" w:eastAsia="Times New Roman" w:hAnsi="Arial"/>
                <w:bCs/>
                <w:color w:val="auto"/>
                <w:sz w:val="20"/>
                <w:szCs w:val="20"/>
              </w:rPr>
            </w:pPr>
          </w:p>
          <w:p w14:paraId="000000BE">
            <w:pPr>
              <w:spacing w:after="0" w:line="360" w:lineRule="auto"/>
              <w:rPr>
                <w:rFonts w:ascii="Arial" w:cs="Times New Roman" w:eastAsia="Times New Roman" w:hAnsi="Arial"/>
                <w:bCs/>
                <w:color w:val="auto"/>
                <w:sz w:val="20"/>
                <w:szCs w:val="20"/>
              </w:rPr>
            </w:pPr>
          </w:p>
          <w:p w14:paraId="000000BF">
            <w:pPr>
              <w:spacing w:after="0" w:line="360" w:lineRule="auto"/>
              <w:rPr>
                <w:rFonts w:ascii="Arial" w:cs="Times New Roman" w:eastAsia="Times New Roman" w:hAnsi="Arial"/>
                <w:bCs/>
                <w:color w:val="auto"/>
                <w:sz w:val="20"/>
                <w:szCs w:val="20"/>
              </w:rPr>
            </w:pPr>
          </w:p>
          <w:p w14:paraId="000000C0">
            <w:pPr>
              <w:spacing w:after="0" w:line="360" w:lineRule="auto"/>
              <w:rPr>
                <w:rFonts w:ascii="Arial" w:cs="Times New Roman" w:eastAsia="Times New Roman" w:hAnsi="Arial"/>
                <w:bCs/>
                <w:color w:val="auto"/>
                <w:sz w:val="20"/>
                <w:szCs w:val="20"/>
              </w:rPr>
            </w:pPr>
          </w:p>
          <w:p w14:paraId="000000C1">
            <w:pPr>
              <w:spacing w:after="0" w:line="360" w:lineRule="auto"/>
              <w:rPr>
                <w:rFonts w:ascii="Arial" w:cs="Times New Roman" w:eastAsia="Times New Roman" w:hAnsi="Arial"/>
                <w:bCs/>
                <w:color w:val="auto"/>
                <w:sz w:val="20"/>
                <w:szCs w:val="20"/>
              </w:rPr>
            </w:pPr>
          </w:p>
          <w:p w14:paraId="000000C2">
            <w:pPr>
              <w:spacing w:after="0" w:line="360" w:lineRule="auto"/>
              <w:rPr>
                <w:rFonts w:ascii="Arial" w:cs="Times New Roman" w:eastAsia="Times New Roman" w:hAnsi="Arial"/>
                <w:bCs/>
                <w:color w:val="auto"/>
                <w:sz w:val="20"/>
                <w:szCs w:val="20"/>
              </w:rPr>
            </w:pPr>
          </w:p>
          <w:p w14:paraId="000000C3">
            <w:pPr>
              <w:spacing w:after="0" w:line="360" w:lineRule="auto"/>
              <w:rPr>
                <w:rFonts w:ascii="Arial" w:cs="Times New Roman" w:eastAsia="Times New Roman" w:hAnsi="Arial"/>
                <w:bCs/>
                <w:color w:val="auto"/>
                <w:sz w:val="20"/>
                <w:szCs w:val="20"/>
              </w:rPr>
            </w:pPr>
          </w:p>
          <w:p w14:paraId="000000C4">
            <w:pPr>
              <w:spacing w:after="0" w:line="360" w:lineRule="auto"/>
              <w:rPr>
                <w:rFonts w:ascii="Arial" w:cs="Times New Roman" w:eastAsia="Times New Roman" w:hAnsi="Arial"/>
                <w:bCs/>
                <w:color w:val="auto"/>
                <w:sz w:val="20"/>
                <w:szCs w:val="20"/>
              </w:rPr>
            </w:pPr>
          </w:p>
          <w:p w14:paraId="000000C5">
            <w:pPr>
              <w:spacing w:after="0" w:line="360" w:lineRule="auto"/>
              <w:rPr>
                <w:rFonts w:ascii="Arial" w:cs="Times New Roman" w:eastAsia="Times New Roman" w:hAnsi="Arial"/>
                <w:bCs/>
                <w:color w:val="auto"/>
                <w:sz w:val="20"/>
                <w:szCs w:val="20"/>
              </w:rPr>
            </w:pPr>
          </w:p>
          <w:p w14:paraId="000000C6">
            <w:pPr>
              <w:spacing w:after="0" w:line="360" w:lineRule="auto"/>
              <w:rPr>
                <w:rFonts w:ascii="Arial" w:cs="Times New Roman" w:eastAsia="Times New Roman" w:hAnsi="Arial"/>
                <w:bCs/>
                <w:color w:val="auto"/>
                <w:sz w:val="20"/>
                <w:szCs w:val="20"/>
              </w:rPr>
            </w:pPr>
          </w:p>
          <w:p w14:paraId="000000C7">
            <w:pPr>
              <w:spacing w:after="0" w:line="360" w:lineRule="auto"/>
              <w:rPr>
                <w:rFonts w:ascii="Arial" w:cs="Times New Roman" w:eastAsia="Times New Roman" w:hAnsi="Arial"/>
                <w:bCs/>
                <w:color w:val="auto"/>
                <w:sz w:val="20"/>
                <w:szCs w:val="20"/>
              </w:rPr>
            </w:pPr>
          </w:p>
          <w:p w14:paraId="000000C8">
            <w:pPr>
              <w:spacing w:after="0" w:line="360" w:lineRule="auto"/>
              <w:rPr>
                <w:rFonts w:ascii="Arial" w:cs="Times New Roman" w:eastAsia="Times New Roman" w:hAnsi="Arial"/>
                <w:bCs/>
                <w:color w:val="auto"/>
                <w:sz w:val="20"/>
                <w:szCs w:val="20"/>
              </w:rPr>
            </w:pPr>
          </w:p>
          <w:p w14:paraId="000000C9">
            <w:pPr>
              <w:spacing w:after="0" w:line="360" w:lineRule="auto"/>
              <w:rPr>
                <w:rFonts w:ascii="Arial" w:cs="Times New Roman" w:eastAsia="Times New Roman" w:hAnsi="Arial"/>
                <w:bCs/>
                <w:color w:val="auto"/>
                <w:sz w:val="20"/>
                <w:szCs w:val="20"/>
              </w:rPr>
            </w:pPr>
          </w:p>
          <w:p w14:paraId="000000CA">
            <w:pPr>
              <w:spacing w:after="0" w:line="360" w:lineRule="auto"/>
              <w:rPr>
                <w:rFonts w:ascii="Arial" w:cs="Times New Roman" w:eastAsia="Times New Roman" w:hAnsi="Arial"/>
                <w:bCs/>
                <w:color w:val="auto"/>
                <w:sz w:val="20"/>
                <w:szCs w:val="20"/>
              </w:rPr>
            </w:pPr>
          </w:p>
          <w:p w14:paraId="000000CB">
            <w:pPr>
              <w:spacing w:after="0" w:line="360" w:lineRule="auto"/>
              <w:rPr>
                <w:rFonts w:ascii="Arial" w:cs="Times New Roman" w:eastAsia="Times New Roman" w:hAnsi="Arial"/>
                <w:bCs/>
                <w:color w:val="auto"/>
                <w:sz w:val="20"/>
                <w:szCs w:val="20"/>
              </w:rPr>
            </w:pPr>
          </w:p>
          <w:p w14:paraId="000000CC">
            <w:pPr>
              <w:spacing w:after="0" w:line="360" w:lineRule="auto"/>
              <w:rPr>
                <w:rFonts w:ascii="Arial" w:cs="Times New Roman" w:eastAsia="Times New Roman" w:hAnsi="Arial"/>
                <w:bCs/>
                <w:color w:val="auto"/>
                <w:sz w:val="20"/>
                <w:szCs w:val="20"/>
              </w:rPr>
            </w:pPr>
          </w:p>
          <w:p w14:paraId="000000CD">
            <w:pPr>
              <w:spacing w:after="0" w:line="360" w:lineRule="auto"/>
              <w:rPr>
                <w:rFonts w:ascii="Arial" w:cs="Times New Roman" w:eastAsia="Times New Roman" w:hAnsi="Arial"/>
                <w:bCs/>
                <w:color w:val="auto"/>
                <w:sz w:val="20"/>
                <w:szCs w:val="20"/>
              </w:rPr>
            </w:pPr>
          </w:p>
          <w:p w14:paraId="000000CE">
            <w:pPr>
              <w:spacing w:after="0" w:line="360" w:lineRule="auto"/>
              <w:rPr>
                <w:rFonts w:ascii="Arial" w:cs="Times New Roman" w:eastAsia="Times New Roman" w:hAnsi="Arial"/>
                <w:bCs/>
                <w:color w:val="auto"/>
                <w:sz w:val="20"/>
                <w:szCs w:val="20"/>
              </w:rPr>
            </w:pPr>
          </w:p>
          <w:p w14:paraId="000000CF">
            <w:pPr>
              <w:spacing w:after="0" w:line="360" w:lineRule="auto"/>
              <w:rPr>
                <w:rFonts w:ascii="Arial" w:cs="Times New Roman" w:eastAsia="Times New Roman" w:hAnsi="Arial"/>
                <w:bCs/>
                <w:color w:val="auto"/>
                <w:sz w:val="20"/>
                <w:szCs w:val="20"/>
              </w:rPr>
            </w:pPr>
          </w:p>
          <w:p w14:paraId="000000D0">
            <w:pPr>
              <w:spacing w:after="0" w:line="360" w:lineRule="auto"/>
              <w:rPr>
                <w:rFonts w:ascii="Arial" w:cs="Times New Roman" w:eastAsia="Times New Roman" w:hAnsi="Arial"/>
                <w:bCs/>
                <w:color w:val="auto"/>
                <w:sz w:val="20"/>
                <w:szCs w:val="20"/>
              </w:rPr>
            </w:pPr>
          </w:p>
          <w:p w14:paraId="000000D1">
            <w:pPr>
              <w:spacing w:after="0" w:line="360" w:lineRule="auto"/>
              <w:rPr>
                <w:rFonts w:ascii="Arial" w:cs="Times New Roman" w:eastAsia="Times New Roman" w:hAnsi="Arial"/>
                <w:bCs/>
                <w:color w:val="auto"/>
                <w:sz w:val="20"/>
                <w:szCs w:val="20"/>
              </w:rPr>
            </w:pPr>
          </w:p>
          <w:p w14:paraId="000000D2">
            <w:pPr>
              <w:spacing w:after="0" w:line="360" w:lineRule="auto"/>
              <w:rPr>
                <w:rFonts w:ascii="Arial" w:cs="Times New Roman" w:eastAsia="Times New Roman" w:hAnsi="Arial"/>
                <w:bCs/>
                <w:color w:val="auto"/>
                <w:sz w:val="20"/>
                <w:szCs w:val="20"/>
              </w:rPr>
            </w:pPr>
          </w:p>
        </w:tc>
      </w:tr>
    </w:tbl>
    <w:p w14:paraId="000000D3">
      <w:pPr>
        <w:spacing w:line="360" w:lineRule="auto"/>
        <w:rPr>
          <w:b/>
          <w:bCs/>
          <w:sz w:val="28"/>
          <w:szCs w:val="28"/>
        </w:rPr>
      </w:pPr>
    </w:p>
    <w:p w14:paraId="000000D4">
      <w:pPr>
        <w:spacing w:line="360" w:lineRule="auto"/>
        <w:rPr>
          <w:b/>
          <w:bCs/>
          <w:sz w:val="28"/>
          <w:szCs w:val="28"/>
        </w:rPr>
      </w:pPr>
      <w:r>
        <w:rPr>
          <w:b/>
          <w:bCs/>
          <w:sz w:val="28"/>
          <w:szCs w:val="28"/>
        </w:rPr>
        <w:t>Component Three:</w:t>
      </w:r>
    </w:p>
    <w:p w14:paraId="000000D5">
      <w:pPr>
        <w:spacing w:line="360" w:lineRule="auto"/>
        <w:rPr>
          <w:rFonts w:cs="Times New Roman" w:eastAsia="Carlito"/>
          <w:b/>
          <w:color w:val="auto"/>
          <w:sz w:val="28"/>
          <w:szCs w:val="28"/>
          <w:lang w:val="en-US"/>
        </w:rPr>
      </w:pPr>
      <w:r>
        <w:rPr>
          <w:rFonts w:cs="Times New Roman" w:eastAsia="Carlito"/>
          <w:b/>
          <w:color w:val="auto"/>
          <w:sz w:val="28"/>
          <w:szCs w:val="28"/>
          <w:lang w:val="en-US"/>
        </w:rPr>
        <w:t>Contribution to Overall Module Assessment: 50%</w:t>
      </w:r>
      <w:r>
        <w:rPr>
          <w:rFonts w:cs="Times New Roman" w:eastAsia="Times New Roman"/>
          <w:b/>
          <w:bCs/>
          <w:i/>
          <w:iCs/>
          <w:color w:val="000000"/>
          <w:sz w:val="28"/>
          <w:szCs w:val="28"/>
          <w:lang w:val="en-US"/>
        </w:rPr>
        <w:t>(</w:t>
      </w:r>
      <w:r>
        <w:rPr>
          <w:rFonts w:cs="Times New Roman" w:eastAsia="Times New Roman"/>
          <w:b/>
          <w:bCs/>
          <w:i/>
          <w:iCs/>
          <w:color w:val="000000"/>
          <w:sz w:val="28"/>
          <w:szCs w:val="28"/>
          <w:lang w:val="en-US"/>
        </w:rPr>
        <w:t>1000 words</w:t>
      </w:r>
      <w:r>
        <w:rPr>
          <w:rFonts w:cs="Times New Roman" w:eastAsia="Times New Roman"/>
          <w:b/>
          <w:bCs/>
          <w:i/>
          <w:iCs/>
          <w:color w:val="000000"/>
          <w:sz w:val="28"/>
          <w:szCs w:val="28"/>
          <w:lang w:val="en-US"/>
        </w:rPr>
        <w:t xml:space="preserve">  +/- 10%)</w:t>
      </w:r>
    </w:p>
    <w:p w14:paraId="000000D6">
      <w:pPr>
        <w:widowControl w:val="off"/>
        <w:spacing w:before="2" w:after="0" w:line="360" w:lineRule="auto"/>
        <w:jc w:val="both"/>
        <w:rPr>
          <w:rFonts w:cs="Times New Roman" w:eastAsia="Times New Roman"/>
          <w:color w:val="000000"/>
          <w:sz w:val="28"/>
          <w:szCs w:val="28"/>
          <w:shd w:val="clear" w:color="auto" w:fill="ffffff"/>
          <w:lang w:val="en-US"/>
        </w:rPr>
      </w:pPr>
      <w:r>
        <w:rPr>
          <w:rFonts w:cs="Times New Roman" w:eastAsia="Times New Roman"/>
          <w:color w:val="000000"/>
          <w:sz w:val="28"/>
          <w:szCs w:val="28"/>
          <w:shd w:val="clear" w:color="auto" w:fill="ffffff"/>
          <w:lang w:val="en-US"/>
        </w:rPr>
        <w:t xml:space="preserve">Writing in essay format </w:t>
      </w:r>
    </w:p>
    <w:p w14:paraId="000000D7">
      <w:pPr>
        <w:pStyle w:val="Normal"/>
        <w:rPr>
          <w:rFonts w:ascii="Arial" w:cs="Arial" w:eastAsia="Arial" w:hAnsi="Arial"/>
          <w:b/>
          <w:lang w:val="en-GB"/>
        </w:rPr>
      </w:pPr>
      <w:r>
        <w:rPr>
          <w:rFonts w:ascii="Arial" w:cs="Arial" w:eastAsia="Arial" w:hAnsi="Arial"/>
          <w:b/>
          <w:lang w:val="en-GB"/>
        </w:rPr>
        <w:t>Introduction</w:t>
      </w:r>
    </w:p>
    <w:p w14:paraId="000000D8">
      <w:pPr>
        <w:pStyle w:val="Normal"/>
        <w:numPr>
          <w:ilvl w:val="0"/>
          <w:numId w:val="4"/>
        </w:numPr>
        <w:rPr>
          <w:rFonts w:ascii="Arial" w:cs="Arial" w:eastAsia="Arial" w:hAnsi="Arial"/>
          <w:lang w:val="en-GB"/>
        </w:rPr>
      </w:pPr>
      <w:r>
        <w:rPr>
          <w:rFonts w:ascii="Arial" w:cs="Arial" w:eastAsia="Arial" w:hAnsi="Arial"/>
          <w:lang w:val="en-GB"/>
        </w:rPr>
        <w:t>The training facility is aimed at improving the operational capability of housekeeping team members</w:t>
      </w:r>
      <w:r>
        <w:rPr>
          <w:rFonts w:ascii="Arial" w:cs="Arial" w:eastAsia="Arial" w:hAnsi="Arial"/>
          <w:lang w:val="en-GB"/>
        </w:rPr>
        <w:t xml:space="preserve"> in </w:t>
      </w:r>
      <w:r>
        <w:rPr>
          <w:rFonts w:ascii="Arial" w:cs="Arial" w:eastAsia="Arial" w:hAnsi="Arial"/>
        </w:rPr>
        <w:t>Premier Inn Northwich South</w:t>
      </w:r>
      <w:r>
        <w:rPr>
          <w:rFonts w:ascii="Arial" w:cs="Arial" w:eastAsia="Arial" w:hAnsi="Arial"/>
          <w:lang w:val="en-GB"/>
        </w:rPr>
        <w:t xml:space="preserve">. </w:t>
      </w:r>
    </w:p>
    <w:p w14:paraId="000000D9">
      <w:pPr>
        <w:pStyle w:val="Normal"/>
        <w:numPr>
          <w:ilvl w:val="0"/>
          <w:numId w:val="4"/>
        </w:numPr>
        <w:rPr>
          <w:rFonts w:ascii="Arial" w:cs="Arial" w:eastAsia="Arial" w:hAnsi="Arial"/>
          <w:lang w:val="en-GB"/>
        </w:rPr>
      </w:pPr>
      <w:r>
        <w:rPr>
          <w:rFonts w:ascii="Arial" w:cs="Arial" w:eastAsia="Arial" w:hAnsi="Arial"/>
          <w:lang w:val="en-GB"/>
        </w:rPr>
        <w:t xml:space="preserve">It may contribute to improving guest satisfaction and performance improvement within the organisation. </w:t>
      </w:r>
    </w:p>
    <w:p w14:paraId="000000DA">
      <w:pPr>
        <w:pStyle w:val="Normal"/>
        <w:rPr>
          <w:rFonts w:ascii="Arial" w:cs="Arial" w:eastAsia="Arial" w:hAnsi="Arial"/>
          <w:lang w:val="en-GB"/>
        </w:rPr>
      </w:pPr>
      <w:r>
        <w:rPr>
          <w:rFonts w:ascii="Arial" w:cs="Arial" w:eastAsia="Arial" w:hAnsi="Arial"/>
          <w:lang w:val="en-GB"/>
        </w:rPr>
        <w:t>Improving the operational efficiency of workers involved in housekeeping tasks is important for maintaining the brand reputation of the hotel (Choi and Choi, 2021, p.23). Incorporating industry-based practices and developing respective activities regarding them can help integrate their professional efficiencies</w:t>
      </w:r>
      <w:r>
        <w:rPr>
          <w:rFonts w:ascii="Arial" w:cs="Arial" w:eastAsia="Arial" w:hAnsi="Arial"/>
          <w:lang w:val="en-GB"/>
        </w:rPr>
        <w:t xml:space="preserve"> in </w:t>
      </w:r>
      <w:r>
        <w:rPr>
          <w:rFonts w:ascii="Arial" w:cs="Arial" w:eastAsia="Arial" w:hAnsi="Arial"/>
        </w:rPr>
        <w:t>Premier Inn Northwich South</w:t>
      </w:r>
      <w:r>
        <w:rPr>
          <w:rFonts w:ascii="Arial" w:cs="Arial" w:eastAsia="Arial" w:hAnsi="Arial"/>
          <w:lang w:val="en-GB"/>
        </w:rPr>
        <w:t xml:space="preserve">. The discussed training activities are aimed at accomplishing those aspects within the housekeeping team operating for this hotel. </w:t>
      </w:r>
    </w:p>
    <w:p w14:paraId="000000DB">
      <w:pPr>
        <w:pStyle w:val="Normal"/>
        <w:rPr>
          <w:rFonts w:ascii="Arial" w:cs="Arial" w:eastAsia="Arial" w:hAnsi="Arial"/>
          <w:b/>
          <w:lang w:val="en-GB"/>
        </w:rPr>
      </w:pPr>
      <w:r>
        <w:rPr>
          <w:rFonts w:ascii="Arial" w:cs="Arial" w:eastAsia="Arial" w:hAnsi="Arial"/>
          <w:b/>
          <w:lang w:val="en-GB"/>
        </w:rPr>
        <w:t xml:space="preserve">Determining training </w:t>
      </w:r>
      <w:r>
        <w:rPr>
          <w:rFonts w:ascii="Arial" w:cs="Arial" w:eastAsia="Arial" w:hAnsi="Arial"/>
          <w:b/>
          <w:lang w:val="en-GB"/>
        </w:rPr>
        <w:t xml:space="preserve">initiating activities </w:t>
      </w:r>
      <w:r>
        <w:rPr>
          <w:rFonts w:ascii="Arial" w:cs="Arial" w:eastAsia="Arial" w:hAnsi="Arial"/>
          <w:b/>
          <w:lang w:val="en-GB"/>
        </w:rPr>
        <w:t xml:space="preserve"> </w:t>
      </w:r>
    </w:p>
    <w:tbl>
      <w:tblPr>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3615"/>
        <w:gridCol w:w="3055"/>
        <w:gridCol w:w="2330"/>
      </w:tblGrid>
      <w:tr>
        <w:trPr>
          <w:cantSplit w:val="on"/>
          <w:tblHeader w:val="on"/>
        </w:trPr>
        <w:tc>
          <w:tcPr>
            <w:cnfStyle w:val="000000000000"/>
            <w:tcW w:w="3615" w:type="dxa"/>
            <w:shd w:val="clear" w:color="auto" w:fill="a4c2f4"/>
            <w:tcMar>
              <w:top w:w="100" w:type="dxa"/>
              <w:left w:w="100" w:type="dxa"/>
              <w:bottom w:w="100" w:type="dxa"/>
              <w:right w:w="100" w:type="dxa"/>
            </w:tcMar>
          </w:tcPr>
          <w:p w14:paraId="000000DC">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Activities </w:t>
            </w:r>
          </w:p>
        </w:tc>
        <w:tc>
          <w:tcPr>
            <w:cnfStyle w:val="000000000000"/>
            <w:tcW w:w="3055" w:type="dxa"/>
            <w:shd w:val="clear" w:color="auto" w:fill="a4c2f4"/>
            <w:tcMar>
              <w:top w:w="100" w:type="dxa"/>
              <w:left w:w="100" w:type="dxa"/>
              <w:bottom w:w="100" w:type="dxa"/>
              <w:right w:w="100" w:type="dxa"/>
            </w:tcMar>
          </w:tcPr>
          <w:p w14:paraId="000000DD">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Expected outcome </w:t>
            </w:r>
          </w:p>
        </w:tc>
        <w:tc>
          <w:tcPr>
            <w:cnfStyle w:val="000000000000"/>
            <w:tcW w:w="2330" w:type="dxa"/>
            <w:shd w:val="clear" w:color="auto" w:fill="a4c2f4"/>
            <w:tcMar>
              <w:top w:w="100" w:type="dxa"/>
              <w:left w:w="100" w:type="dxa"/>
              <w:bottom w:w="100" w:type="dxa"/>
              <w:right w:w="100" w:type="dxa"/>
            </w:tcMar>
          </w:tcPr>
          <w:p w14:paraId="000000DE">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Evaluation  </w:t>
            </w:r>
          </w:p>
        </w:tc>
      </w:tr>
      <w:tr>
        <w:trPr>
          <w:cantSplit w:val="on"/>
          <w:tblHeader w:val="on"/>
        </w:trPr>
        <w:tc>
          <w:tcPr>
            <w:cnfStyle w:val="000000000000"/>
            <w:tcW w:w="3615" w:type="dxa"/>
            <w:shd w:val="clear" w:color="auto" w:fill="f4cccc"/>
            <w:tcMar>
              <w:top w:w="100" w:type="dxa"/>
              <w:left w:w="100" w:type="dxa"/>
              <w:bottom w:w="100" w:type="dxa"/>
              <w:right w:w="100" w:type="dxa"/>
            </w:tcMar>
          </w:tcPr>
          <w:p w14:paraId="000000DF">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Telling staffs about dress code, uniform etiquette followed in </w:t>
            </w:r>
            <w:r>
              <w:rPr>
                <w:rFonts w:ascii="Arial" w:cs="Arial" w:eastAsia="Arial" w:hAnsi="Arial"/>
                <w:color w:val="44546a" w:themeColor="text2"/>
              </w:rPr>
              <w:t>Premier Inn Northwich South</w:t>
            </w:r>
            <w:r>
              <w:rPr>
                <w:rFonts w:ascii="Arial" w:cs="Arial" w:eastAsia="Arial" w:hAnsi="Arial"/>
                <w:color w:val="44546a" w:themeColor="text2"/>
              </w:rPr>
              <w:t>, grooming activities for housekeeping staffs</w:t>
            </w:r>
          </w:p>
        </w:tc>
        <w:tc>
          <w:tcPr>
            <w:cnfStyle w:val="000000000000"/>
            <w:tcW w:w="3055" w:type="dxa"/>
            <w:shd w:val="clear" w:color="auto" w:fill="f4cccc"/>
            <w:tcMar>
              <w:top w:w="100" w:type="dxa"/>
              <w:left w:w="100" w:type="dxa"/>
              <w:bottom w:w="100" w:type="dxa"/>
              <w:right w:w="100" w:type="dxa"/>
            </w:tcMar>
          </w:tcPr>
          <w:p w14:paraId="000000E0">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A pleasing behaviour from staffs </w:t>
            </w:r>
          </w:p>
        </w:tc>
        <w:tc>
          <w:tcPr>
            <w:cnfStyle w:val="000000000000"/>
            <w:tcW w:w="2330" w:type="dxa"/>
            <w:shd w:val="clear" w:color="auto" w:fill="f4cccc"/>
            <w:tcMar>
              <w:top w:w="100" w:type="dxa"/>
              <w:left w:w="100" w:type="dxa"/>
              <w:bottom w:w="100" w:type="dxa"/>
              <w:right w:w="100" w:type="dxa"/>
            </w:tcMar>
          </w:tcPr>
          <w:p w14:paraId="000000E1">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Guest satisfaction</w:t>
            </w:r>
            <w:r>
              <w:rPr>
                <w:rFonts w:ascii="Arial" w:cs="Arial" w:eastAsia="Arial" w:hAnsi="Arial"/>
                <w:color w:val="44546a" w:themeColor="text2"/>
                <w:lang w:val="en-GB"/>
              </w:rPr>
              <w:t xml:space="preserve"> </w:t>
            </w:r>
          </w:p>
        </w:tc>
      </w:tr>
      <w:tr>
        <w:trPr>
          <w:cantSplit w:val="on"/>
          <w:tblHeader w:val="on"/>
        </w:trPr>
        <w:tc>
          <w:tcPr>
            <w:cnfStyle w:val="000000000000"/>
            <w:tcW w:w="3615" w:type="dxa"/>
            <w:shd w:val="clear" w:color="auto" w:fill="f4cccc"/>
            <w:tcMar>
              <w:top w:w="100" w:type="dxa"/>
              <w:left w:w="100" w:type="dxa"/>
              <w:bottom w:w="100" w:type="dxa"/>
              <w:right w:w="100" w:type="dxa"/>
            </w:tcMar>
          </w:tcPr>
          <w:p w14:paraId="000000E2">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Training employees about greeting approaches such as “good morning”, “good morning”, “Hello sir/ma’am”</w:t>
            </w:r>
            <w:r>
              <w:rPr>
                <w:rFonts w:ascii="Arial" w:cs="Arial" w:eastAsia="Arial" w:hAnsi="Arial"/>
                <w:color w:val="44546a" w:themeColor="text2"/>
                <w:lang w:val="en-GB"/>
              </w:rPr>
              <w:t xml:space="preserve"> </w:t>
            </w:r>
          </w:p>
        </w:tc>
        <w:tc>
          <w:tcPr>
            <w:cnfStyle w:val="000000000000"/>
            <w:tcW w:w="3055" w:type="dxa"/>
            <w:shd w:val="clear" w:color="auto" w:fill="f4cccc"/>
            <w:tcMar>
              <w:top w:w="100" w:type="dxa"/>
              <w:left w:w="100" w:type="dxa"/>
              <w:bottom w:w="100" w:type="dxa"/>
              <w:right w:w="100" w:type="dxa"/>
            </w:tcMar>
          </w:tcPr>
          <w:p w14:paraId="000000E3">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A proper interaction with guest and responding their queries </w:t>
            </w:r>
            <w:r>
              <w:rPr>
                <w:rFonts w:ascii="Arial" w:cs="Arial" w:eastAsia="Arial" w:hAnsi="Arial"/>
                <w:color w:val="44546a" w:themeColor="text2"/>
                <w:lang w:val="en-GB"/>
              </w:rPr>
              <w:t xml:space="preserve"> </w:t>
            </w:r>
          </w:p>
        </w:tc>
        <w:tc>
          <w:tcPr>
            <w:cnfStyle w:val="000000000000"/>
            <w:tcW w:w="2330" w:type="dxa"/>
            <w:shd w:val="clear" w:color="auto" w:fill="f4cccc"/>
            <w:tcMar>
              <w:top w:w="100" w:type="dxa"/>
              <w:left w:w="100" w:type="dxa"/>
              <w:bottom w:w="100" w:type="dxa"/>
              <w:right w:w="100" w:type="dxa"/>
            </w:tcMar>
          </w:tcPr>
          <w:p w14:paraId="000000E4">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Guest satisfaction</w:t>
            </w:r>
            <w:r>
              <w:rPr>
                <w:rFonts w:ascii="Arial" w:cs="Arial" w:eastAsia="Arial" w:hAnsi="Arial"/>
                <w:color w:val="44546a" w:themeColor="text2"/>
                <w:lang w:val="en-GB"/>
              </w:rPr>
              <w:t xml:space="preserve">  </w:t>
            </w:r>
          </w:p>
        </w:tc>
      </w:tr>
    </w:tbl>
    <w:p w14:paraId="000000E5">
      <w:pPr>
        <w:pStyle w:val="Normal"/>
        <w:rPr>
          <w:rFonts w:ascii="Arial" w:cs="Arial" w:eastAsia="Arial" w:hAnsi="Arial"/>
          <w:lang w:val="en-GB"/>
        </w:rPr>
      </w:pPr>
      <w:r>
        <w:rPr>
          <w:rFonts w:ascii="Arial" w:cs="Arial" w:eastAsia="Arial" w:hAnsi="Arial"/>
          <w:lang w:val="en-GB"/>
        </w:rPr>
        <w:t>Belias and Trihas (2022, p.102) mentioned that employee training can become a core competency during crisis management. Therefore, offering the</w:t>
      </w:r>
      <w:r>
        <w:rPr>
          <w:rFonts w:ascii="Arial" w:cs="Arial" w:eastAsia="Arial" w:hAnsi="Arial"/>
          <w:lang w:val="en-GB"/>
        </w:rPr>
        <w:t xml:space="preserve"> above</w:t>
      </w:r>
      <w:r>
        <w:rPr>
          <w:rFonts w:ascii="Arial" w:cs="Arial" w:eastAsia="Arial" w:hAnsi="Arial"/>
          <w:lang w:val="en-GB"/>
        </w:rPr>
        <w:t xml:space="preserve"> training facility to housekeeping</w:t>
      </w:r>
      <w:r>
        <w:rPr>
          <w:rFonts w:ascii="Arial" w:cs="Arial" w:eastAsia="Arial" w:hAnsi="Arial"/>
          <w:lang w:val="en-GB"/>
        </w:rPr>
        <w:t xml:space="preserve"> staff</w:t>
      </w:r>
      <w:r>
        <w:rPr>
          <w:rFonts w:ascii="Arial" w:cs="Arial" w:eastAsia="Arial" w:hAnsi="Arial"/>
          <w:lang w:val="en-GB"/>
        </w:rPr>
        <w:t xml:space="preserve"> would help create a capable employee base with a better commitment to organisational standards and operational practices</w:t>
      </w:r>
      <w:r>
        <w:rPr>
          <w:rFonts w:ascii="Arial" w:cs="Arial" w:eastAsia="Arial" w:hAnsi="Arial"/>
          <w:lang w:val="en-GB"/>
        </w:rPr>
        <w:t xml:space="preserve"> of </w:t>
      </w:r>
      <w:r>
        <w:rPr>
          <w:rFonts w:ascii="Arial" w:cs="Arial" w:eastAsia="Arial" w:hAnsi="Arial"/>
        </w:rPr>
        <w:t>Premier Inn Northwich South</w:t>
      </w:r>
      <w:r>
        <w:rPr>
          <w:rFonts w:ascii="Arial" w:cs="Arial" w:eastAsia="Arial" w:hAnsi="Arial"/>
          <w:lang w:val="en-GB"/>
        </w:rPr>
        <w:t xml:space="preserve">.   </w:t>
      </w:r>
    </w:p>
    <w:p w14:paraId="000000E6">
      <w:pPr>
        <w:pStyle w:val="Normal"/>
        <w:rPr>
          <w:rFonts w:ascii="Arial" w:cs="Arial" w:eastAsia="Arial" w:hAnsi="Arial"/>
          <w:lang w:val="en-GB"/>
        </w:rPr>
      </w:pPr>
      <w:r>
        <w:rPr>
          <w:rFonts w:ascii="Arial" w:cs="Arial" w:eastAsia="Arial" w:hAnsi="Arial"/>
          <w:b/>
          <w:lang w:val="en-GB"/>
        </w:rPr>
        <w:t xml:space="preserve">Determining training </w:t>
      </w:r>
      <w:r>
        <w:rPr>
          <w:rFonts w:ascii="Arial" w:cs="Arial" w:eastAsia="Arial" w:hAnsi="Arial"/>
          <w:b/>
          <w:lang w:val="en-GB"/>
        </w:rPr>
        <w:t>initiating activities</w:t>
      </w:r>
      <w:r>
        <w:rPr>
          <w:rFonts w:ascii="Arial" w:cs="Arial" w:eastAsia="Arial" w:hAnsi="Arial"/>
          <w:lang w:val="en-GB"/>
        </w:rPr>
        <w:t xml:space="preserve"> </w:t>
      </w:r>
    </w:p>
    <w:tbl>
      <w:tblPr>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tblPr>
      <w:tblGrid>
        <w:gridCol w:w="3615"/>
        <w:gridCol w:w="3055"/>
        <w:gridCol w:w="2330"/>
      </w:tblGrid>
      <w:tr>
        <w:trPr>
          <w:cantSplit w:val="on"/>
          <w:tblHeader w:val="on"/>
        </w:trPr>
        <w:tc>
          <w:tcPr>
            <w:cnfStyle w:val="000000000000"/>
            <w:tcW w:w="3615" w:type="dxa"/>
            <w:shd w:val="clear" w:color="auto" w:fill="a4c2f4"/>
            <w:tcMar>
              <w:top w:w="100" w:type="dxa"/>
              <w:left w:w="100" w:type="dxa"/>
              <w:bottom w:w="100" w:type="dxa"/>
              <w:right w:w="100" w:type="dxa"/>
            </w:tcMar>
          </w:tcPr>
          <w:p w14:paraId="000000E7">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Activities </w:t>
            </w:r>
          </w:p>
        </w:tc>
        <w:tc>
          <w:tcPr>
            <w:cnfStyle w:val="000000000000"/>
            <w:tcW w:w="3055" w:type="dxa"/>
            <w:shd w:val="clear" w:color="auto" w:fill="a4c2f4"/>
            <w:tcMar>
              <w:top w:w="100" w:type="dxa"/>
              <w:left w:w="100" w:type="dxa"/>
              <w:bottom w:w="100" w:type="dxa"/>
              <w:right w:w="100" w:type="dxa"/>
            </w:tcMar>
          </w:tcPr>
          <w:p w14:paraId="000000E8">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Expected outcome </w:t>
            </w:r>
          </w:p>
        </w:tc>
        <w:tc>
          <w:tcPr>
            <w:cnfStyle w:val="000000000000"/>
            <w:tcW w:w="2330" w:type="dxa"/>
            <w:shd w:val="clear" w:color="auto" w:fill="a4c2f4"/>
            <w:tcMar>
              <w:top w:w="100" w:type="dxa"/>
              <w:left w:w="100" w:type="dxa"/>
              <w:bottom w:w="100" w:type="dxa"/>
              <w:right w:w="100" w:type="dxa"/>
            </w:tcMar>
          </w:tcPr>
          <w:p w14:paraId="000000E9">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Evaluation  </w:t>
            </w:r>
          </w:p>
        </w:tc>
      </w:tr>
      <w:tr>
        <w:trPr>
          <w:cantSplit w:val="on"/>
          <w:tblHeader w:val="on"/>
        </w:trPr>
        <w:tc>
          <w:tcPr>
            <w:cnfStyle w:val="000000000000"/>
            <w:tcW w:w="3615" w:type="dxa"/>
            <w:shd w:val="clear" w:color="auto" w:fill="f4cccc"/>
            <w:tcMar>
              <w:top w:w="100" w:type="dxa"/>
              <w:left w:w="100" w:type="dxa"/>
              <w:bottom w:w="100" w:type="dxa"/>
              <w:right w:w="100" w:type="dxa"/>
            </w:tcMar>
          </w:tcPr>
          <w:p w14:paraId="000000EA">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Occupied rooms will be cleaned without disturbing guests, making beds, taking the trash out, and clean the bathrooms</w:t>
            </w:r>
          </w:p>
        </w:tc>
        <w:tc>
          <w:tcPr>
            <w:cnfStyle w:val="000000000000"/>
            <w:tcW w:w="3055" w:type="dxa"/>
            <w:shd w:val="clear" w:color="auto" w:fill="f4cccc"/>
            <w:tcMar>
              <w:top w:w="100" w:type="dxa"/>
              <w:left w:w="100" w:type="dxa"/>
              <w:bottom w:w="100" w:type="dxa"/>
              <w:right w:w="100" w:type="dxa"/>
            </w:tcMar>
          </w:tcPr>
          <w:p w14:paraId="000000EB">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Maintaining hygiene standards of </w:t>
            </w:r>
            <w:r>
              <w:rPr>
                <w:rFonts w:ascii="Arial" w:cs="Arial" w:eastAsia="Arial" w:hAnsi="Arial"/>
                <w:color w:val="44546a" w:themeColor="text2"/>
              </w:rPr>
              <w:t>Premier Inn Northwich South</w:t>
            </w:r>
          </w:p>
        </w:tc>
        <w:tc>
          <w:tcPr>
            <w:cnfStyle w:val="000000000000"/>
            <w:tcW w:w="2330" w:type="dxa"/>
            <w:shd w:val="clear" w:color="auto" w:fill="f4cccc"/>
            <w:tcMar>
              <w:top w:w="100" w:type="dxa"/>
              <w:left w:w="100" w:type="dxa"/>
              <w:bottom w:w="100" w:type="dxa"/>
              <w:right w:w="100" w:type="dxa"/>
            </w:tcMar>
          </w:tcPr>
          <w:p w14:paraId="000000EC">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Guest satisfaction</w:t>
            </w:r>
            <w:r>
              <w:rPr>
                <w:rFonts w:ascii="Arial" w:cs="Arial" w:eastAsia="Arial" w:hAnsi="Arial"/>
                <w:color w:val="44546a" w:themeColor="text2"/>
                <w:lang w:val="en-GB"/>
              </w:rPr>
              <w:t xml:space="preserve"> </w:t>
            </w:r>
          </w:p>
        </w:tc>
      </w:tr>
      <w:tr>
        <w:trPr>
          <w:cantSplit w:val="on"/>
          <w:tblHeader w:val="on"/>
        </w:trPr>
        <w:tc>
          <w:tcPr>
            <w:cnfStyle w:val="000000000000"/>
            <w:tcW w:w="3615" w:type="dxa"/>
            <w:shd w:val="clear" w:color="auto" w:fill="f4cccc"/>
            <w:tcMar>
              <w:top w:w="100" w:type="dxa"/>
              <w:left w:w="100" w:type="dxa"/>
              <w:bottom w:w="100" w:type="dxa"/>
              <w:right w:w="100" w:type="dxa"/>
            </w:tcMar>
          </w:tcPr>
          <w:p w14:paraId="000000ED">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Vacant rooms need to be dusted twice in a week, checking all equipments and miscellaneous items along with bathroom</w:t>
            </w:r>
            <w:r>
              <w:rPr>
                <w:rFonts w:ascii="Arial" w:cs="Arial" w:eastAsia="Arial" w:hAnsi="Arial"/>
                <w:color w:val="44546a" w:themeColor="text2"/>
                <w:lang w:val="en-GB"/>
              </w:rPr>
              <w:t xml:space="preserve"> </w:t>
            </w:r>
          </w:p>
        </w:tc>
        <w:tc>
          <w:tcPr>
            <w:cnfStyle w:val="000000000000"/>
            <w:tcW w:w="3055" w:type="dxa"/>
            <w:shd w:val="clear" w:color="auto" w:fill="f4cccc"/>
            <w:tcMar>
              <w:top w:w="100" w:type="dxa"/>
              <w:left w:w="100" w:type="dxa"/>
              <w:bottom w:w="100" w:type="dxa"/>
              <w:right w:w="100" w:type="dxa"/>
            </w:tcMar>
          </w:tcPr>
          <w:p w14:paraId="000000EE">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Preservation of clean and hygienic rooms</w:t>
            </w:r>
          </w:p>
        </w:tc>
        <w:tc>
          <w:tcPr>
            <w:cnfStyle w:val="000000000000"/>
            <w:tcW w:w="2330" w:type="dxa"/>
            <w:shd w:val="clear" w:color="auto" w:fill="f4cccc"/>
            <w:tcMar>
              <w:top w:w="100" w:type="dxa"/>
              <w:left w:w="100" w:type="dxa"/>
              <w:bottom w:w="100" w:type="dxa"/>
              <w:right w:w="100" w:type="dxa"/>
            </w:tcMar>
          </w:tcPr>
          <w:p w14:paraId="000000EF">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Guest satisfaction</w:t>
            </w:r>
            <w:r>
              <w:rPr>
                <w:rFonts w:ascii="Arial" w:cs="Arial" w:eastAsia="Arial" w:hAnsi="Arial"/>
                <w:color w:val="44546a" w:themeColor="text2"/>
                <w:lang w:val="en-GB"/>
              </w:rPr>
              <w:t xml:space="preserve">  </w:t>
            </w:r>
          </w:p>
        </w:tc>
      </w:tr>
    </w:tbl>
    <w:p w14:paraId="000000F0">
      <w:pPr>
        <w:widowControl w:val="off"/>
        <w:spacing w:before="2" w:after="0" w:line="360" w:lineRule="auto"/>
        <w:jc w:val="both"/>
        <w:rPr>
          <w:rFonts w:cs="Times New Roman" w:eastAsia="Times New Roman"/>
          <w:b/>
          <w:bCs/>
          <w:i/>
          <w:iCs/>
          <w:color w:val="000000"/>
          <w:sz w:val="28"/>
          <w:szCs w:val="28"/>
          <w:lang w:val="en-US"/>
        </w:rPr>
      </w:pPr>
      <w:r>
        <w:rPr>
          <w:rFonts w:ascii="Arial" w:cs="Arial" w:eastAsia="Arial" w:hAnsi="Arial"/>
        </w:rPr>
        <w:t xml:space="preserve">Facilitation of employee objectives helps comprehend progress among </w:t>
      </w:r>
      <w:r>
        <w:rPr>
          <w:rFonts w:ascii="Arial" w:cs="Arial" w:eastAsia="Arial" w:hAnsi="Arial"/>
        </w:rPr>
        <w:t>housekeeping staff</w:t>
      </w:r>
      <w:r>
        <w:rPr>
          <w:rFonts w:ascii="Arial" w:cs="Arial" w:eastAsia="Arial" w:hAnsi="Arial"/>
        </w:rPr>
        <w:t xml:space="preserve"> in terms of the proposed training sessions (</w:t>
      </w:r>
      <w:r>
        <w:rPr>
          <w:rFonts w:ascii="Arial" w:cs="Arial" w:eastAsia="Arial" w:hAnsi="Arial"/>
          <w:color w:val="222222"/>
          <w:highlight w:val="white"/>
        </w:rPr>
        <w:t>indeed, 2023</w:t>
      </w:r>
      <w:r>
        <w:rPr>
          <w:rFonts w:ascii="Arial" w:cs="Arial" w:eastAsia="Arial" w:hAnsi="Arial"/>
        </w:rPr>
        <w:t xml:space="preserve">). For the housekeeping training, the aforementioned training objectives have been prioritised to ensure proper personal and professional growth among team members of housekeeping services. On the contrary, Bakker and Leiter (2010, p.92) also mentioned that training is necessary for assisting </w:t>
      </w:r>
      <w:r>
        <w:rPr>
          <w:rFonts w:ascii="Arial" w:cs="Arial" w:eastAsia="Arial" w:hAnsi="Arial"/>
        </w:rPr>
        <w:t>housekeeping staff</w:t>
      </w:r>
      <w:r>
        <w:rPr>
          <w:rFonts w:ascii="Arial" w:cs="Arial" w:eastAsia="Arial" w:hAnsi="Arial"/>
        </w:rPr>
        <w:t xml:space="preserve"> to achieve their work goals. It justifies the importance of the proposed objectives.</w:t>
      </w:r>
    </w:p>
    <w:p w14:paraId="000000F1">
      <w:pPr>
        <w:spacing w:line="360" w:lineRule="auto"/>
        <w:rPr>
          <w:rFonts w:cs="Times New Roman" w:eastAsia="Carlito"/>
          <w:b/>
          <w:color w:val="auto"/>
          <w:sz w:val="28"/>
          <w:szCs w:val="28"/>
          <w:lang w:val="en-US"/>
        </w:rPr>
      </w:pPr>
    </w:p>
    <w:tbl>
      <w:tblPr>
        <w:tblStyle w:val="TableGrid"/>
        <w:tblW w:w="9348" w:type="dxa"/>
        <w:jc w:val="center"/>
        <w:tblLook w:val="04A0"/>
      </w:tblPr>
      <w:tblGrid>
        <w:gridCol w:w="9348"/>
      </w:tblGrid>
      <w:tr>
        <w:trPr>
          <w:trHeight w:val="495"/>
          <w:jc w:val="center"/>
        </w:trPr>
        <w:tc>
          <w:tcPr>
            <w:cnfStyle w:val="101000000000"/>
            <w:tcW w:w="9348" w:type="dxa"/>
          </w:tcPr>
          <w:p w14:paraId="000000F2">
            <w:pPr>
              <w:widowControl w:val="off"/>
              <w:spacing w:before="2" w:line="360" w:lineRule="auto"/>
              <w:jc w:val="both"/>
              <w:rPr>
                <w:rFonts w:cs="Times New Roman" w:eastAsia="Times New Roman"/>
                <w:b/>
                <w:bCs/>
                <w:i/>
                <w:iCs/>
                <w:color w:val="000000"/>
                <w:sz w:val="28"/>
                <w:szCs w:val="28"/>
                <w:lang w:val="en-US"/>
              </w:rPr>
            </w:pPr>
          </w:p>
          <w:p w14:paraId="000000F3">
            <w:pPr>
              <w:widowControl w:val="off"/>
              <w:spacing w:before="2" w:line="360" w:lineRule="auto"/>
              <w:jc w:val="both"/>
              <w:rPr>
                <w:rFonts w:cs="Times New Roman" w:eastAsia="Times New Roman"/>
                <w:b/>
                <w:bCs/>
                <w:i/>
                <w:iCs/>
                <w:color w:val="000000"/>
                <w:sz w:val="28"/>
                <w:szCs w:val="28"/>
                <w:lang w:val="en-US"/>
              </w:rPr>
            </w:pPr>
            <w:r>
              <w:rPr>
                <w:rFonts w:cs="Times New Roman" w:eastAsia="Times New Roman"/>
                <w:b/>
                <w:bCs/>
                <w:i/>
                <w:iCs/>
                <w:color w:val="000000"/>
                <w:sz w:val="28"/>
                <w:szCs w:val="28"/>
                <w:shd w:val="clear" w:color="auto" w:fill="ffffff"/>
                <w:lang w:val="en-US"/>
              </w:rPr>
              <w:t xml:space="preserve">Element 1 – </w:t>
            </w:r>
            <w:r>
              <w:rPr>
                <w:rFonts w:cs="Times New Roman" w:eastAsia="Times New Roman"/>
                <w:b/>
                <w:bCs/>
                <w:i/>
                <w:iCs/>
                <w:color w:val="000000"/>
                <w:sz w:val="28"/>
                <w:szCs w:val="28"/>
                <w:shd w:val="clear" w:color="auto" w:fill="ffffff"/>
                <w:lang w:val="en-US"/>
              </w:rPr>
              <w:t xml:space="preserve">Pre-Arrival </w:t>
            </w:r>
          </w:p>
          <w:p w14:paraId="000000F4">
            <w:pPr>
              <w:spacing w:line="360" w:lineRule="auto"/>
              <w:rPr>
                <w:rFonts w:cs="Times New Roman"/>
                <w:b/>
                <w:bCs/>
              </w:rPr>
            </w:pPr>
          </w:p>
        </w:tc>
      </w:tr>
      <w:tr>
        <w:trPr>
          <w:trHeight w:val="495"/>
          <w:jc w:val="center"/>
        </w:trPr>
        <w:tc>
          <w:tcPr>
            <w:cnfStyle w:val="001000100000"/>
            <w:tcW w:w="9348" w:type="dxa"/>
          </w:tcPr>
          <w:p w14:paraId="000000F5">
            <w:pPr>
              <w:spacing w:line="360" w:lineRule="auto"/>
              <w:jc w:val="center"/>
              <w:rPr>
                <w:rFonts w:cs="Times New Roman"/>
                <w:b/>
                <w:bCs/>
              </w:rPr>
            </w:pPr>
          </w:p>
          <w:p w14:paraId="000000F6">
            <w:pPr>
              <w:pStyle w:val="Normal"/>
              <w:rPr>
                <w:rFonts w:ascii="Arial" w:cs="Arial" w:eastAsia="Arial" w:hAnsi="Arial"/>
                <w:b/>
                <w:color w:val="44546a" w:themeColor="text2"/>
                <w:lang w:val="en-GB"/>
              </w:rPr>
            </w:pPr>
            <w:r>
              <w:rPr>
                <w:rFonts w:ascii="Arial" w:cs="Arial" w:eastAsia="Arial" w:hAnsi="Arial"/>
                <w:b/>
                <w:color w:val="44546a" w:themeColor="text2"/>
                <w:lang w:val="en-GB"/>
              </w:rPr>
              <w:t>Developing activities for training (Pre-arrival stage)</w:t>
            </w:r>
          </w:p>
          <w:tbl>
            <w:tblPr>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600"/>
            </w:tblPr>
            <w:tblGrid>
              <w:gridCol w:w="3615"/>
              <w:gridCol w:w="3055"/>
              <w:gridCol w:w="2330"/>
            </w:tblGrid>
            <w:tr>
              <w:trPr>
                <w:cantSplit w:val="on"/>
                <w:tblHeader w:val="on"/>
              </w:trPr>
              <w:tc>
                <w:tcPr>
                  <w:cnfStyle w:val="000000000000"/>
                  <w:tcW w:w="3615" w:type="dxa"/>
                  <w:shd w:val="clear" w:color="auto" w:fill="a4c2f4"/>
                  <w:tcMar>
                    <w:top w:w="100" w:type="dxa"/>
                    <w:left w:w="100" w:type="dxa"/>
                    <w:bottom w:w="100" w:type="dxa"/>
                    <w:right w:w="100" w:type="dxa"/>
                  </w:tcMar>
                </w:tcPr>
                <w:p w14:paraId="000000F7">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Activities </w:t>
                  </w:r>
                </w:p>
              </w:tc>
              <w:tc>
                <w:tcPr>
                  <w:cnfStyle w:val="000000000000"/>
                  <w:tcW w:w="3055" w:type="dxa"/>
                  <w:shd w:val="clear" w:color="auto" w:fill="a4c2f4"/>
                  <w:tcMar>
                    <w:top w:w="100" w:type="dxa"/>
                    <w:left w:w="100" w:type="dxa"/>
                    <w:bottom w:w="100" w:type="dxa"/>
                    <w:right w:w="100" w:type="dxa"/>
                  </w:tcMar>
                </w:tcPr>
                <w:p w14:paraId="000000F8">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Expected outcome </w:t>
                  </w:r>
                </w:p>
              </w:tc>
              <w:tc>
                <w:tcPr>
                  <w:cnfStyle w:val="000000000000"/>
                  <w:tcW w:w="2330" w:type="dxa"/>
                  <w:shd w:val="clear" w:color="auto" w:fill="a4c2f4"/>
                  <w:tcMar>
                    <w:top w:w="100" w:type="dxa"/>
                    <w:left w:w="100" w:type="dxa"/>
                    <w:bottom w:w="100" w:type="dxa"/>
                    <w:right w:w="100" w:type="dxa"/>
                  </w:tcMar>
                </w:tcPr>
                <w:p w14:paraId="000000F9">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Evaluation  </w:t>
                  </w:r>
                </w:p>
              </w:tc>
            </w:tr>
            <w:tr>
              <w:trPr>
                <w:cantSplit w:val="on"/>
                <w:tblHeader w:val="on"/>
              </w:trPr>
              <w:tc>
                <w:tcPr>
                  <w:cnfStyle w:val="000000000000"/>
                  <w:tcW w:w="3615" w:type="dxa"/>
                  <w:shd w:val="clear" w:color="auto" w:fill="f4cccc"/>
                  <w:tcMar>
                    <w:top w:w="100" w:type="dxa"/>
                    <w:left w:w="100" w:type="dxa"/>
                    <w:bottom w:w="100" w:type="dxa"/>
                    <w:right w:w="100" w:type="dxa"/>
                  </w:tcMar>
                </w:tcPr>
                <w:p w14:paraId="000000FA">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Assigning team members with checking each electronic and furniture are functioning properly  </w:t>
                  </w:r>
                </w:p>
              </w:tc>
              <w:tc>
                <w:tcPr>
                  <w:cnfStyle w:val="000000000000"/>
                  <w:tcW w:w="3055" w:type="dxa"/>
                  <w:shd w:val="clear" w:color="auto" w:fill="f4cccc"/>
                  <w:tcMar>
                    <w:top w:w="100" w:type="dxa"/>
                    <w:left w:w="100" w:type="dxa"/>
                    <w:bottom w:w="100" w:type="dxa"/>
                    <w:right w:w="100" w:type="dxa"/>
                  </w:tcMar>
                </w:tcPr>
                <w:p w14:paraId="000000FB">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Preserving a best condition of rooms  </w:t>
                  </w:r>
                </w:p>
              </w:tc>
              <w:tc>
                <w:tcPr>
                  <w:cnfStyle w:val="000000000000"/>
                  <w:tcW w:w="2330" w:type="dxa"/>
                  <w:shd w:val="clear" w:color="auto" w:fill="f4cccc"/>
                  <w:tcMar>
                    <w:top w:w="100" w:type="dxa"/>
                    <w:left w:w="100" w:type="dxa"/>
                    <w:bottom w:w="100" w:type="dxa"/>
                    <w:right w:w="100" w:type="dxa"/>
                  </w:tcMar>
                </w:tcPr>
                <w:p w14:paraId="000000FC">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Survey room conditions after completion of the task by team members  </w:t>
                  </w:r>
                </w:p>
              </w:tc>
            </w:tr>
            <w:tr>
              <w:trPr>
                <w:cantSplit w:val="on"/>
                <w:tblHeader w:val="on"/>
              </w:trPr>
              <w:tc>
                <w:tcPr>
                  <w:cnfStyle w:val="000000000000"/>
                  <w:tcW w:w="3615" w:type="dxa"/>
                  <w:shd w:val="clear" w:color="auto" w:fill="f4cccc"/>
                  <w:tcMar>
                    <w:top w:w="100" w:type="dxa"/>
                    <w:left w:w="100" w:type="dxa"/>
                    <w:bottom w:w="100" w:type="dxa"/>
                    <w:right w:w="100" w:type="dxa"/>
                  </w:tcMar>
                </w:tcPr>
                <w:p w14:paraId="000000FD">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Dividing role of cleaning the rooms and organising closet and beds among team members </w:t>
                  </w:r>
                </w:p>
              </w:tc>
              <w:tc>
                <w:tcPr>
                  <w:cnfStyle w:val="000000000000"/>
                  <w:tcW w:w="3055" w:type="dxa"/>
                  <w:shd w:val="clear" w:color="auto" w:fill="f4cccc"/>
                  <w:tcMar>
                    <w:top w:w="100" w:type="dxa"/>
                    <w:left w:w="100" w:type="dxa"/>
                    <w:bottom w:w="100" w:type="dxa"/>
                    <w:right w:w="100" w:type="dxa"/>
                  </w:tcMar>
                </w:tcPr>
                <w:p w14:paraId="000000FE">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Maintaining hygiene and cleanliness of the rooms </w:t>
                  </w:r>
                </w:p>
              </w:tc>
              <w:tc>
                <w:tcPr>
                  <w:cnfStyle w:val="000000000000"/>
                  <w:tcW w:w="2330" w:type="dxa"/>
                  <w:shd w:val="clear" w:color="auto" w:fill="f4cccc"/>
                  <w:tcMar>
                    <w:top w:w="100" w:type="dxa"/>
                    <w:left w:w="100" w:type="dxa"/>
                    <w:bottom w:w="100" w:type="dxa"/>
                    <w:right w:w="100" w:type="dxa"/>
                  </w:tcMar>
                </w:tcPr>
                <w:p w14:paraId="000000FF">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Close examination of rooms  </w:t>
                  </w:r>
                </w:p>
              </w:tc>
            </w:tr>
          </w:tbl>
          <w:p w14:paraId="00000100">
            <w:pPr>
              <w:spacing w:line="360" w:lineRule="auto"/>
              <w:jc w:val="both"/>
              <w:rPr>
                <w:rFonts w:cs="Times New Roman"/>
                <w:b/>
                <w:bCs/>
              </w:rPr>
            </w:pPr>
            <w:r>
              <w:rPr>
                <w:rFonts w:ascii="Arial" w:cs="Arial" w:eastAsia="Arial" w:hAnsi="Arial"/>
              </w:rPr>
              <w:t xml:space="preserve">According to the opinion of Bridger (2018, p.136), it is necessary for teamwork that members feel to be a part of the group. The main target of the first activity is to develop a sense of belonging among members followed by addressing esteem needs by recognising their efforts throughout the operations. According to </w:t>
            </w:r>
            <w:r>
              <w:rPr>
                <w:rFonts w:ascii="Arial" w:cs="Arial" w:eastAsia="Arial" w:hAnsi="Arial"/>
              </w:rPr>
              <w:t>Maslow’s Hierarchy of needs</w:t>
            </w:r>
            <w:r>
              <w:rPr>
                <w:rFonts w:ascii="Arial" w:cs="Arial" w:eastAsia="Arial" w:hAnsi="Arial"/>
              </w:rPr>
              <w:t xml:space="preserve"> model of employee engagement failing to meet any of the proposed stages can affect the overall well-being of </w:t>
            </w:r>
            <w:r>
              <w:rPr>
                <w:rFonts w:ascii="Arial" w:cs="Arial" w:eastAsia="Arial" w:hAnsi="Arial"/>
              </w:rPr>
              <w:t>housekeeping staff</w:t>
            </w:r>
            <w:r>
              <w:rPr>
                <w:rFonts w:ascii="Arial" w:cs="Arial" w:eastAsia="Arial" w:hAnsi="Arial"/>
              </w:rPr>
              <w:t xml:space="preserve"> and hereafter their performance</w:t>
            </w:r>
            <w:r>
              <w:rPr>
                <w:rFonts w:ascii="Arial" w:cs="Arial" w:eastAsia="Arial" w:hAnsi="Arial"/>
              </w:rPr>
              <w:t xml:space="preserve"> at </w:t>
            </w:r>
            <w:r>
              <w:rPr>
                <w:rFonts w:ascii="Arial" w:cs="Arial" w:eastAsia="Arial" w:hAnsi="Arial"/>
              </w:rPr>
              <w:t>Premier Inn Northwich South</w:t>
            </w:r>
            <w:r>
              <w:rPr>
                <w:rFonts w:ascii="Arial" w:cs="Arial" w:eastAsia="Arial" w:hAnsi="Arial"/>
              </w:rPr>
              <w:t>. Thus, the training process considers activities to meet each needs of housekeeping</w:t>
            </w:r>
            <w:r>
              <w:rPr>
                <w:rFonts w:ascii="Arial" w:cs="Arial" w:eastAsia="Arial" w:hAnsi="Arial"/>
              </w:rPr>
              <w:t xml:space="preserve"> staff</w:t>
            </w:r>
            <w:r>
              <w:rPr>
                <w:rFonts w:ascii="Arial" w:cs="Arial" w:eastAsia="Arial" w:hAnsi="Arial"/>
              </w:rPr>
              <w:t xml:space="preserve"> to keep them engaged with operations.</w:t>
            </w:r>
          </w:p>
          <w:p w14:paraId="00000101">
            <w:pPr>
              <w:spacing w:line="360" w:lineRule="auto"/>
              <w:jc w:val="center"/>
              <w:rPr>
                <w:rFonts w:cs="Times New Roman"/>
                <w:b/>
                <w:bCs/>
              </w:rPr>
            </w:pPr>
          </w:p>
          <w:p w14:paraId="00000102">
            <w:pPr>
              <w:spacing w:line="360" w:lineRule="auto"/>
              <w:jc w:val="center"/>
              <w:rPr>
                <w:rFonts w:cs="Times New Roman"/>
                <w:b/>
                <w:bCs/>
              </w:rPr>
            </w:pPr>
          </w:p>
          <w:p w14:paraId="00000103">
            <w:pPr>
              <w:spacing w:line="360" w:lineRule="auto"/>
              <w:jc w:val="center"/>
              <w:rPr>
                <w:rFonts w:cs="Times New Roman"/>
                <w:b/>
                <w:bCs/>
              </w:rPr>
            </w:pPr>
          </w:p>
          <w:p w14:paraId="00000104">
            <w:pPr>
              <w:spacing w:line="360" w:lineRule="auto"/>
              <w:jc w:val="center"/>
              <w:rPr>
                <w:rFonts w:cs="Times New Roman"/>
                <w:b/>
                <w:bCs/>
              </w:rPr>
            </w:pPr>
          </w:p>
          <w:p w14:paraId="00000105">
            <w:pPr>
              <w:spacing w:line="360" w:lineRule="auto"/>
              <w:jc w:val="center"/>
              <w:rPr>
                <w:rFonts w:cs="Times New Roman"/>
                <w:b/>
                <w:bCs/>
              </w:rPr>
            </w:pPr>
          </w:p>
        </w:tc>
      </w:tr>
      <w:tr>
        <w:trPr>
          <w:trHeight w:val="495"/>
          <w:jc w:val="center"/>
        </w:trPr>
        <w:tc>
          <w:tcPr>
            <w:cnfStyle w:val="001000010000"/>
            <w:tcW w:w="9348" w:type="dxa"/>
          </w:tcPr>
          <w:p w14:paraId="00000106">
            <w:pPr>
              <w:widowControl w:val="off"/>
              <w:spacing w:before="2" w:line="360" w:lineRule="auto"/>
              <w:jc w:val="both"/>
              <w:rPr>
                <w:rFonts w:cs="Times New Roman" w:eastAsia="Times New Roman"/>
                <w:b/>
                <w:bCs/>
                <w:i/>
                <w:iCs/>
                <w:color w:val="000000"/>
                <w:szCs w:val="24"/>
                <w:shd w:val="clear" w:color="auto" w:fill="ffffff"/>
                <w:lang w:val="en-US"/>
              </w:rPr>
            </w:pPr>
          </w:p>
          <w:p w14:paraId="00000107">
            <w:pPr>
              <w:widowControl w:val="off"/>
              <w:spacing w:before="2" w:line="360" w:lineRule="auto"/>
              <w:jc w:val="both"/>
              <w:rPr>
                <w:rFonts w:cs="Times New Roman" w:eastAsia="Times New Roman"/>
                <w:b/>
                <w:bCs/>
                <w:i/>
                <w:iCs/>
                <w:color w:val="000000"/>
                <w:sz w:val="28"/>
                <w:szCs w:val="28"/>
                <w:lang w:val="en-US"/>
              </w:rPr>
            </w:pPr>
            <w:r>
              <w:rPr>
                <w:rFonts w:cs="Times New Roman" w:eastAsia="Times New Roman"/>
                <w:b/>
                <w:bCs/>
                <w:i/>
                <w:iCs/>
                <w:color w:val="000000"/>
                <w:sz w:val="28"/>
                <w:szCs w:val="28"/>
                <w:shd w:val="clear" w:color="auto" w:fill="ffffff"/>
                <w:lang w:val="en-US"/>
              </w:rPr>
              <w:t xml:space="preserve">Element 2 – </w:t>
            </w:r>
            <w:r>
              <w:rPr>
                <w:rFonts w:cs="Times New Roman" w:eastAsia="Times New Roman"/>
                <w:b/>
                <w:bCs/>
                <w:i/>
                <w:iCs/>
                <w:color w:val="000000"/>
                <w:sz w:val="28"/>
                <w:szCs w:val="28"/>
                <w:shd w:val="clear" w:color="auto" w:fill="ffffff"/>
                <w:lang w:val="en-US"/>
              </w:rPr>
              <w:t xml:space="preserve">Arrival </w:t>
            </w:r>
          </w:p>
          <w:p w14:paraId="00000108">
            <w:pPr>
              <w:spacing w:line="360" w:lineRule="auto"/>
              <w:rPr>
                <w:rFonts w:cs="Times New Roman"/>
                <w:b/>
                <w:bCs/>
              </w:rPr>
            </w:pPr>
          </w:p>
        </w:tc>
      </w:tr>
      <w:tr>
        <w:trPr>
          <w:trHeight w:val="495"/>
          <w:jc w:val="center"/>
        </w:trPr>
        <w:tc>
          <w:tcPr>
            <w:cnfStyle w:val="001000100000"/>
            <w:tcW w:w="9348" w:type="dxa"/>
          </w:tcPr>
          <w:p w14:paraId="00000109">
            <w:pPr>
              <w:spacing w:line="360" w:lineRule="auto"/>
              <w:jc w:val="center"/>
              <w:rPr>
                <w:rFonts w:cs="Times New Roman"/>
                <w:b/>
                <w:bCs/>
              </w:rPr>
            </w:pPr>
          </w:p>
          <w:p w14:paraId="0000010A">
            <w:pPr>
              <w:spacing w:line="360" w:lineRule="auto"/>
              <w:jc w:val="center"/>
              <w:rPr>
                <w:rFonts w:cs="Times New Roman"/>
                <w:b/>
                <w:bCs/>
              </w:rPr>
            </w:pPr>
          </w:p>
          <w:p w14:paraId="0000010B">
            <w:pPr>
              <w:pStyle w:val="Normal"/>
              <w:rPr>
                <w:rFonts w:ascii="Arial" w:cs="Arial" w:eastAsia="Arial" w:hAnsi="Arial"/>
                <w:b/>
                <w:color w:val="44546a" w:themeColor="text2"/>
              </w:rPr>
            </w:pPr>
            <w:r>
              <w:rPr>
                <w:rFonts w:ascii="Arial" w:cs="Arial" w:eastAsia="Arial" w:hAnsi="Arial"/>
                <w:b/>
                <w:color w:val="44546a" w:themeColor="text2"/>
                <w:lang w:val="en-GB"/>
              </w:rPr>
              <w:t>D</w:t>
            </w:r>
            <w:r>
              <w:rPr>
                <w:rFonts w:ascii="Arial" w:cs="Arial" w:eastAsia="Arial" w:hAnsi="Arial"/>
                <w:b/>
                <w:color w:val="44546a" w:themeColor="text2"/>
              </w:rPr>
              <w:t xml:space="preserve">eveloping activities for training (Arrival stage)  </w:t>
            </w:r>
          </w:p>
          <w:tbl>
            <w:tblPr>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600"/>
            </w:tblPr>
            <w:tblGrid>
              <w:gridCol w:w="3340"/>
              <w:gridCol w:w="3690"/>
              <w:gridCol w:w="1970"/>
            </w:tblGrid>
            <w:tr>
              <w:trPr>
                <w:cantSplit w:val="on"/>
                <w:tblHeader w:val="on"/>
              </w:trPr>
              <w:tc>
                <w:tcPr>
                  <w:cnfStyle w:val="000000000000"/>
                  <w:tcW w:w="3340" w:type="dxa"/>
                  <w:shd w:val="clear" w:color="auto" w:fill="93c47d"/>
                  <w:tcMar>
                    <w:top w:w="100" w:type="dxa"/>
                    <w:left w:w="100" w:type="dxa"/>
                    <w:bottom w:w="100" w:type="dxa"/>
                    <w:right w:w="100" w:type="dxa"/>
                  </w:tcMar>
                </w:tcPr>
                <w:p w14:paraId="0000010C">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Activities </w:t>
                  </w:r>
                </w:p>
              </w:tc>
              <w:tc>
                <w:tcPr>
                  <w:cnfStyle w:val="000000000000"/>
                  <w:tcW w:w="3690" w:type="dxa"/>
                  <w:shd w:val="clear" w:color="auto" w:fill="93c47d"/>
                  <w:tcMar>
                    <w:top w:w="100" w:type="dxa"/>
                    <w:left w:w="100" w:type="dxa"/>
                    <w:bottom w:w="100" w:type="dxa"/>
                    <w:right w:w="100" w:type="dxa"/>
                  </w:tcMar>
                </w:tcPr>
                <w:p w14:paraId="0000010D">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Expected outcome </w:t>
                  </w:r>
                </w:p>
              </w:tc>
              <w:tc>
                <w:tcPr>
                  <w:cnfStyle w:val="000000000000"/>
                  <w:tcW w:w="1970" w:type="dxa"/>
                  <w:shd w:val="clear" w:color="auto" w:fill="93c47d"/>
                  <w:tcMar>
                    <w:top w:w="100" w:type="dxa"/>
                    <w:left w:w="100" w:type="dxa"/>
                    <w:bottom w:w="100" w:type="dxa"/>
                    <w:right w:w="100" w:type="dxa"/>
                  </w:tcMar>
                </w:tcPr>
                <w:p w14:paraId="0000010E">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Evaluation </w:t>
                  </w:r>
                  <w:r>
                    <w:rPr>
                      <w:rFonts w:ascii="Arial" w:cs="Arial" w:eastAsia="Arial" w:hAnsi="Arial"/>
                      <w:b/>
                      <w:color w:val="44546a" w:themeColor="text2"/>
                      <w:u w:val="single"/>
                      <w:lang w:val="en-GB"/>
                    </w:rPr>
                    <w:t xml:space="preserve"> </w:t>
                  </w:r>
                </w:p>
              </w:tc>
            </w:tr>
            <w:tr>
              <w:trPr>
                <w:cantSplit w:val="on"/>
                <w:tblHeader w:val="on"/>
              </w:trPr>
              <w:tc>
                <w:tcPr>
                  <w:cnfStyle w:val="000000000000"/>
                  <w:tcW w:w="3340" w:type="dxa"/>
                  <w:shd w:val="clear" w:color="auto" w:fill="b6d7a8"/>
                  <w:tcMar>
                    <w:top w:w="100" w:type="dxa"/>
                    <w:left w:w="100" w:type="dxa"/>
                    <w:bottom w:w="100" w:type="dxa"/>
                    <w:right w:w="100" w:type="dxa"/>
                  </w:tcMar>
                </w:tcPr>
                <w:p w14:paraId="0000010F">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The team will be</w:t>
                  </w:r>
                  <w:r>
                    <w:rPr>
                      <w:rFonts w:ascii="Arial" w:cs="Arial" w:eastAsia="Arial" w:hAnsi="Arial"/>
                      <w:color w:val="44546a" w:themeColor="text2"/>
                      <w:lang w:val="en-GB"/>
                    </w:rPr>
                    <w:t xml:space="preserve"> trained how to prepare rooms according to hotel’s aesthetic. </w:t>
                  </w:r>
                  <w:r>
                    <w:rPr>
                      <w:rFonts w:ascii="Arial" w:cs="Arial" w:eastAsia="Arial" w:hAnsi="Arial"/>
                      <w:color w:val="44546a" w:themeColor="text2"/>
                      <w:lang w:val="en-GB"/>
                    </w:rPr>
                    <w:t xml:space="preserve">  </w:t>
                  </w:r>
                </w:p>
              </w:tc>
              <w:tc>
                <w:tcPr>
                  <w:cnfStyle w:val="000000000000"/>
                  <w:tcW w:w="3690" w:type="dxa"/>
                  <w:shd w:val="clear" w:color="auto" w:fill="b6d7a8"/>
                  <w:tcMar>
                    <w:top w:w="100" w:type="dxa"/>
                    <w:left w:w="100" w:type="dxa"/>
                    <w:bottom w:w="100" w:type="dxa"/>
                    <w:right w:w="100" w:type="dxa"/>
                  </w:tcMar>
                </w:tcPr>
                <w:p w14:paraId="00000110">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Helping guests to enjoy quality service from housekeeping </w:t>
                  </w:r>
                </w:p>
              </w:tc>
              <w:tc>
                <w:tcPr>
                  <w:cnfStyle w:val="000000000000"/>
                  <w:tcW w:w="1970" w:type="dxa"/>
                  <w:shd w:val="clear" w:color="auto" w:fill="b6d7a8"/>
                  <w:tcMar>
                    <w:top w:w="100" w:type="dxa"/>
                    <w:left w:w="100" w:type="dxa"/>
                    <w:bottom w:w="100" w:type="dxa"/>
                    <w:right w:w="100" w:type="dxa"/>
                  </w:tcMar>
                </w:tcPr>
                <w:p w14:paraId="00000111">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Feedback from guests will be used for evaluation </w:t>
                  </w:r>
                  <w:r>
                    <w:rPr>
                      <w:rFonts w:ascii="Arial" w:cs="Arial" w:eastAsia="Arial" w:hAnsi="Arial"/>
                      <w:color w:val="44546a" w:themeColor="text2"/>
                      <w:lang w:val="en-GB"/>
                    </w:rPr>
                    <w:t xml:space="preserve"> </w:t>
                  </w:r>
                </w:p>
              </w:tc>
            </w:tr>
            <w:tr>
              <w:trPr>
                <w:cantSplit w:val="on"/>
                <w:tblHeader w:val="on"/>
              </w:trPr>
              <w:tc>
                <w:tcPr>
                  <w:cnfStyle w:val="000000000000"/>
                  <w:tcW w:w="3340" w:type="dxa"/>
                  <w:shd w:val="clear" w:color="auto" w:fill="b6d7a8"/>
                  <w:tcMar>
                    <w:top w:w="100" w:type="dxa"/>
                    <w:left w:w="100" w:type="dxa"/>
                    <w:bottom w:w="100" w:type="dxa"/>
                    <w:right w:w="100" w:type="dxa"/>
                  </w:tcMar>
                </w:tcPr>
                <w:p w14:paraId="00000112">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Necessities and toiletries will be examined after arrival of guest to ensure complete satisfactory services during their stay. </w:t>
                  </w:r>
                  <w:r>
                    <w:rPr>
                      <w:rFonts w:ascii="Arial" w:cs="Arial" w:eastAsia="Arial" w:hAnsi="Arial"/>
                      <w:color w:val="44546a" w:themeColor="text2"/>
                      <w:lang w:val="en-GB"/>
                    </w:rPr>
                    <w:t xml:space="preserve"> </w:t>
                  </w:r>
                </w:p>
              </w:tc>
              <w:tc>
                <w:tcPr>
                  <w:cnfStyle w:val="000000000000"/>
                  <w:tcW w:w="3690" w:type="dxa"/>
                  <w:shd w:val="clear" w:color="auto" w:fill="b6d7a8"/>
                  <w:tcMar>
                    <w:top w:w="100" w:type="dxa"/>
                    <w:left w:w="100" w:type="dxa"/>
                    <w:bottom w:w="100" w:type="dxa"/>
                    <w:right w:w="100" w:type="dxa"/>
                  </w:tcMar>
                </w:tcPr>
                <w:p w14:paraId="00000113">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Team members of the house keeping team will become capable of maintaining a consistent preservation of clean rooms  </w:t>
                  </w:r>
                  <w:r>
                    <w:rPr>
                      <w:rFonts w:ascii="Arial" w:cs="Arial" w:eastAsia="Arial" w:hAnsi="Arial"/>
                      <w:color w:val="44546a" w:themeColor="text2"/>
                      <w:lang w:val="en-GB"/>
                    </w:rPr>
                    <w:t xml:space="preserve"> </w:t>
                  </w:r>
                </w:p>
              </w:tc>
              <w:tc>
                <w:tcPr>
                  <w:cnfStyle w:val="000000000000"/>
                  <w:tcW w:w="1970" w:type="dxa"/>
                  <w:shd w:val="clear" w:color="auto" w:fill="b6d7a8"/>
                  <w:tcMar>
                    <w:top w:w="100" w:type="dxa"/>
                    <w:left w:w="100" w:type="dxa"/>
                    <w:bottom w:w="100" w:type="dxa"/>
                    <w:right w:w="100" w:type="dxa"/>
                  </w:tcMar>
                </w:tcPr>
                <w:p w14:paraId="00000114">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After-query from guests about their thoughts on room services</w:t>
                  </w:r>
                </w:p>
              </w:tc>
            </w:tr>
          </w:tbl>
          <w:p w14:paraId="00000115">
            <w:pPr>
              <w:spacing w:line="360" w:lineRule="auto"/>
              <w:jc w:val="both"/>
              <w:rPr>
                <w:rFonts w:cs="Times New Roman"/>
                <w:b/>
                <w:bCs/>
              </w:rPr>
            </w:pPr>
            <w:r>
              <w:rPr>
                <w:rFonts w:ascii="Arial" w:cs="Arial" w:eastAsia="Arial" w:hAnsi="Arial"/>
              </w:rPr>
              <w:t xml:space="preserve">Kyalo (2023, p.15) explained that training is essential for providing a skilled human resource to improve knowledge and skills of a workforce. </w:t>
            </w:r>
            <w:r>
              <w:rPr>
                <w:rFonts w:ascii="Arial" w:cs="Arial" w:eastAsia="Arial" w:hAnsi="Arial"/>
                <w:color w:val="44546a" w:themeColor="text2"/>
              </w:rPr>
              <w:t xml:space="preserve">The proposed activities are expected to be advantageous in enhancing skills among </w:t>
            </w:r>
            <w:r>
              <w:rPr>
                <w:rFonts w:ascii="Arial" w:cs="Arial" w:eastAsia="Arial" w:hAnsi="Arial"/>
                <w:color w:val="44546a" w:themeColor="text2"/>
              </w:rPr>
              <w:t>housekeeping staff</w:t>
            </w:r>
            <w:r>
              <w:rPr>
                <w:rFonts w:ascii="Arial" w:cs="Arial" w:eastAsia="Arial" w:hAnsi="Arial"/>
                <w:color w:val="44546a" w:themeColor="text2"/>
              </w:rPr>
              <w:t xml:space="preserve"> that would address their physical needs</w:t>
            </w:r>
            <w:r>
              <w:rPr>
                <w:rFonts w:ascii="Arial" w:cs="Arial" w:eastAsia="Arial" w:hAnsi="Arial"/>
              </w:rPr>
              <w:t>. It is essential for enhancing the overall employee engagement in housekeeping services.</w:t>
            </w:r>
          </w:p>
          <w:p w14:paraId="00000116">
            <w:pPr>
              <w:spacing w:line="360" w:lineRule="auto"/>
              <w:jc w:val="center"/>
              <w:rPr>
                <w:rFonts w:cs="Times New Roman"/>
                <w:b/>
                <w:bCs/>
              </w:rPr>
            </w:pPr>
          </w:p>
          <w:p w14:paraId="00000117">
            <w:pPr>
              <w:spacing w:line="360" w:lineRule="auto"/>
              <w:jc w:val="center"/>
              <w:rPr>
                <w:rFonts w:cs="Times New Roman"/>
                <w:b/>
                <w:bCs/>
              </w:rPr>
            </w:pPr>
          </w:p>
          <w:p w14:paraId="00000118">
            <w:pPr>
              <w:spacing w:line="360" w:lineRule="auto"/>
              <w:jc w:val="center"/>
              <w:rPr>
                <w:rFonts w:cs="Times New Roman"/>
                <w:b/>
                <w:bCs/>
              </w:rPr>
            </w:pPr>
          </w:p>
          <w:p w14:paraId="00000119">
            <w:pPr>
              <w:spacing w:line="360" w:lineRule="auto"/>
              <w:jc w:val="center"/>
              <w:rPr>
                <w:rFonts w:cs="Times New Roman"/>
                <w:b/>
                <w:bCs/>
              </w:rPr>
            </w:pPr>
          </w:p>
          <w:p w14:paraId="0000011A">
            <w:pPr>
              <w:spacing w:line="360" w:lineRule="auto"/>
              <w:jc w:val="center"/>
              <w:rPr>
                <w:rFonts w:cs="Times New Roman"/>
                <w:b/>
                <w:bCs/>
              </w:rPr>
            </w:pPr>
          </w:p>
        </w:tc>
      </w:tr>
      <w:tr>
        <w:trPr>
          <w:trHeight w:val="454"/>
          <w:jc w:val="center"/>
        </w:trPr>
        <w:tc>
          <w:tcPr>
            <w:cnfStyle w:val="001000010000"/>
            <w:tcW w:w="9348" w:type="dxa"/>
          </w:tcPr>
          <w:p w14:paraId="0000011B">
            <w:pPr>
              <w:spacing w:line="360" w:lineRule="auto"/>
              <w:rPr>
                <w:rFonts w:cs="Times New Roman"/>
                <w:b/>
                <w:bCs/>
              </w:rPr>
            </w:pPr>
          </w:p>
          <w:p w14:paraId="0000011C">
            <w:pPr>
              <w:widowControl w:val="off"/>
              <w:spacing w:before="2" w:line="360" w:lineRule="auto"/>
              <w:jc w:val="both"/>
              <w:rPr>
                <w:rFonts w:cs="Times New Roman" w:eastAsia="Times New Roman"/>
                <w:b/>
                <w:bCs/>
                <w:i/>
                <w:iCs/>
                <w:color w:val="000000"/>
                <w:sz w:val="28"/>
                <w:szCs w:val="28"/>
                <w:lang w:val="en-US"/>
              </w:rPr>
            </w:pPr>
            <w:r>
              <w:rPr>
                <w:rFonts w:cs="Times New Roman" w:eastAsia="Times New Roman"/>
                <w:b/>
                <w:bCs/>
                <w:i/>
                <w:iCs/>
                <w:color w:val="000000"/>
                <w:sz w:val="28"/>
                <w:szCs w:val="28"/>
                <w:shd w:val="clear" w:color="auto" w:fill="ffffff"/>
                <w:lang w:val="en-US"/>
              </w:rPr>
              <w:t xml:space="preserve">Element 3 </w:t>
            </w:r>
            <w:r>
              <w:rPr>
                <w:rFonts w:cs="Times New Roman" w:eastAsia="Times New Roman"/>
                <w:b/>
                <w:bCs/>
                <w:i/>
                <w:iCs/>
                <w:color w:val="000000"/>
                <w:sz w:val="28"/>
                <w:szCs w:val="28"/>
                <w:shd w:val="clear" w:color="auto" w:fill="ffffff"/>
                <w:lang w:val="en-US"/>
              </w:rPr>
              <w:t xml:space="preserve">–Duration of stay </w:t>
            </w:r>
          </w:p>
          <w:p w14:paraId="0000011D">
            <w:pPr>
              <w:spacing w:line="360" w:lineRule="auto"/>
              <w:rPr>
                <w:rFonts w:cs="Times New Roman"/>
                <w:b/>
                <w:bCs/>
              </w:rPr>
            </w:pPr>
          </w:p>
        </w:tc>
      </w:tr>
      <w:tr>
        <w:trPr>
          <w:trHeight w:val="495"/>
          <w:jc w:val="center"/>
        </w:trPr>
        <w:tc>
          <w:tcPr>
            <w:cnfStyle w:val="001000100000"/>
            <w:tcW w:w="9348" w:type="dxa"/>
          </w:tcPr>
          <w:p w14:paraId="0000011E">
            <w:pPr>
              <w:spacing w:line="360" w:lineRule="auto"/>
              <w:jc w:val="center"/>
              <w:rPr>
                <w:rFonts w:cs="Times New Roman"/>
                <w:b/>
                <w:bCs/>
              </w:rPr>
            </w:pPr>
          </w:p>
          <w:p w14:paraId="0000011F">
            <w:pPr>
              <w:pStyle w:val="Normal"/>
              <w:rPr>
                <w:rFonts w:ascii="Arial" w:cs="Arial" w:eastAsia="Arial" w:hAnsi="Arial"/>
                <w:b/>
                <w:color w:val="44546a" w:themeColor="text2"/>
                <w:lang w:val="en-GB"/>
              </w:rPr>
            </w:pPr>
            <w:r>
              <w:rPr>
                <w:rFonts w:ascii="Arial" w:cs="Arial" w:eastAsia="Arial" w:hAnsi="Arial"/>
                <w:b/>
                <w:color w:val="44546a" w:themeColor="text2"/>
                <w:lang w:val="en-GB"/>
              </w:rPr>
              <w:t xml:space="preserve">Developing activities for training (duration of stay stage)  </w:t>
            </w:r>
          </w:p>
          <w:tbl>
            <w:tblPr>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600"/>
            </w:tblPr>
            <w:tblGrid>
              <w:gridCol w:w="3340"/>
              <w:gridCol w:w="3690"/>
              <w:gridCol w:w="1970"/>
            </w:tblGrid>
            <w:tr>
              <w:trPr>
                <w:cantSplit w:val="on"/>
                <w:tblHeader w:val="on"/>
              </w:trPr>
              <w:tc>
                <w:tcPr>
                  <w:cnfStyle w:val="000000000000"/>
                  <w:tcW w:w="3340" w:type="dxa"/>
                  <w:shd w:val="clear" w:color="auto" w:fill="a6a6a6" w:themeFill="background1" w:themeFillShade="a6"/>
                  <w:tcMar>
                    <w:top w:w="100" w:type="dxa"/>
                    <w:left w:w="100" w:type="dxa"/>
                    <w:bottom w:w="100" w:type="dxa"/>
                    <w:right w:w="100" w:type="dxa"/>
                  </w:tcMar>
                </w:tcPr>
                <w:p w14:paraId="00000120">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Activities </w:t>
                  </w:r>
                </w:p>
              </w:tc>
              <w:tc>
                <w:tcPr>
                  <w:cnfStyle w:val="000000000000"/>
                  <w:tcW w:w="3690" w:type="dxa"/>
                  <w:shd w:val="clear" w:color="auto" w:fill="a6a6a6" w:themeFill="background1" w:themeFillShade="a6"/>
                  <w:tcMar>
                    <w:top w:w="100" w:type="dxa"/>
                    <w:left w:w="100" w:type="dxa"/>
                    <w:bottom w:w="100" w:type="dxa"/>
                    <w:right w:w="100" w:type="dxa"/>
                  </w:tcMar>
                </w:tcPr>
                <w:p w14:paraId="00000121">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Expected outcome </w:t>
                  </w:r>
                </w:p>
              </w:tc>
              <w:tc>
                <w:tcPr>
                  <w:cnfStyle w:val="000000000000"/>
                  <w:tcW w:w="1970" w:type="dxa"/>
                  <w:shd w:val="clear" w:color="auto" w:fill="a6a6a6" w:themeFill="background1" w:themeFillShade="a6"/>
                  <w:tcMar>
                    <w:top w:w="100" w:type="dxa"/>
                    <w:left w:w="100" w:type="dxa"/>
                    <w:bottom w:w="100" w:type="dxa"/>
                    <w:right w:w="100" w:type="dxa"/>
                  </w:tcMar>
                </w:tcPr>
                <w:p w14:paraId="00000122">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Evaluation </w:t>
                  </w:r>
                  <w:r>
                    <w:rPr>
                      <w:rFonts w:ascii="Arial" w:cs="Arial" w:eastAsia="Arial" w:hAnsi="Arial"/>
                      <w:b/>
                      <w:color w:val="44546a" w:themeColor="text2"/>
                      <w:u w:val="single"/>
                      <w:lang w:val="en-GB"/>
                    </w:rPr>
                    <w:t xml:space="preserve"> </w:t>
                  </w:r>
                </w:p>
              </w:tc>
            </w:tr>
            <w:tr>
              <w:trPr>
                <w:cantSplit w:val="on"/>
                <w:tblHeader w:val="on"/>
              </w:trPr>
              <w:tc>
                <w:tcPr>
                  <w:cnfStyle w:val="000000000000"/>
                  <w:tcW w:w="3340" w:type="dxa"/>
                  <w:shd w:val="clear" w:color="auto" w:fill="bcd6ee" w:themeFill="accent5" w:themeFillTint="66"/>
                  <w:tcMar>
                    <w:top w:w="100" w:type="dxa"/>
                    <w:left w:w="100" w:type="dxa"/>
                    <w:bottom w:w="100" w:type="dxa"/>
                    <w:right w:w="100" w:type="dxa"/>
                  </w:tcMar>
                </w:tcPr>
                <w:p w14:paraId="00000123">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The team will be</w:t>
                  </w:r>
                  <w:r>
                    <w:rPr>
                      <w:rFonts w:ascii="Arial" w:cs="Arial" w:eastAsia="Arial" w:hAnsi="Arial"/>
                      <w:color w:val="44546a" w:themeColor="text2"/>
                      <w:lang w:val="en-GB"/>
                    </w:rPr>
                    <w:t xml:space="preserve"> trained on timely inspection of rooms and their cleanliness every morning with permission of guests</w:t>
                  </w:r>
                </w:p>
              </w:tc>
              <w:tc>
                <w:tcPr>
                  <w:cnfStyle w:val="000000000000"/>
                  <w:tcW w:w="3690" w:type="dxa"/>
                  <w:shd w:val="clear" w:color="auto" w:fill="bcd6ee" w:themeFill="accent5" w:themeFillTint="66"/>
                  <w:tcMar>
                    <w:top w:w="100" w:type="dxa"/>
                    <w:left w:w="100" w:type="dxa"/>
                    <w:bottom w:w="100" w:type="dxa"/>
                    <w:right w:w="100" w:type="dxa"/>
                  </w:tcMar>
                </w:tcPr>
                <w:p w14:paraId="00000124">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Complete housekeeping service is expected to be accomplished though this process  </w:t>
                  </w:r>
                </w:p>
              </w:tc>
              <w:tc>
                <w:tcPr>
                  <w:cnfStyle w:val="000000000000"/>
                  <w:tcW w:w="1970" w:type="dxa"/>
                  <w:shd w:val="clear" w:color="auto" w:fill="bcd6ee" w:themeFill="accent5" w:themeFillTint="66"/>
                  <w:tcMar>
                    <w:top w:w="100" w:type="dxa"/>
                    <w:left w:w="100" w:type="dxa"/>
                    <w:bottom w:w="100" w:type="dxa"/>
                    <w:right w:w="100" w:type="dxa"/>
                  </w:tcMar>
                </w:tcPr>
                <w:p w14:paraId="00000125">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Feedback from guests will be used for evaluation </w:t>
                  </w:r>
                  <w:r>
                    <w:rPr>
                      <w:rFonts w:ascii="Arial" w:cs="Arial" w:eastAsia="Arial" w:hAnsi="Arial"/>
                      <w:color w:val="44546a" w:themeColor="text2"/>
                      <w:lang w:val="en-GB"/>
                    </w:rPr>
                    <w:t xml:space="preserve"> </w:t>
                  </w:r>
                </w:p>
              </w:tc>
            </w:tr>
            <w:tr>
              <w:trPr>
                <w:cantSplit w:val="on"/>
                <w:tblHeader w:val="on"/>
              </w:trPr>
              <w:tc>
                <w:tcPr>
                  <w:cnfStyle w:val="000000000000"/>
                  <w:tcW w:w="3340" w:type="dxa"/>
                  <w:shd w:val="clear" w:color="auto" w:fill="bcd6ee" w:themeFill="accent5" w:themeFillTint="66"/>
                  <w:tcMar>
                    <w:top w:w="100" w:type="dxa"/>
                    <w:left w:w="100" w:type="dxa"/>
                    <w:bottom w:w="100" w:type="dxa"/>
                    <w:right w:w="100" w:type="dxa"/>
                  </w:tcMar>
                </w:tcPr>
                <w:p w14:paraId="00000126">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Members are to be assigned with complete examination of room and washroom equipment, sheets, towels, and other necessities and change them accordingly </w:t>
                  </w:r>
                </w:p>
              </w:tc>
              <w:tc>
                <w:tcPr>
                  <w:cnfStyle w:val="000000000000"/>
                  <w:tcW w:w="3690" w:type="dxa"/>
                  <w:shd w:val="clear" w:color="auto" w:fill="bcd6ee" w:themeFill="accent5" w:themeFillTint="66"/>
                  <w:tcMar>
                    <w:top w:w="100" w:type="dxa"/>
                    <w:left w:w="100" w:type="dxa"/>
                    <w:bottom w:w="100" w:type="dxa"/>
                    <w:right w:w="100" w:type="dxa"/>
                  </w:tcMar>
                </w:tcPr>
                <w:p w14:paraId="00000127">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This will ensure that all equipment and necessities are functioning properly and extremely clean.   </w:t>
                  </w:r>
                  <w:r>
                    <w:rPr>
                      <w:rFonts w:ascii="Arial" w:cs="Arial" w:eastAsia="Arial" w:hAnsi="Arial"/>
                      <w:color w:val="44546a" w:themeColor="text2"/>
                      <w:lang w:val="en-GB"/>
                    </w:rPr>
                    <w:t xml:space="preserve"> </w:t>
                  </w:r>
                </w:p>
              </w:tc>
              <w:tc>
                <w:tcPr>
                  <w:cnfStyle w:val="000000000000"/>
                  <w:tcW w:w="1970" w:type="dxa"/>
                  <w:shd w:val="clear" w:color="auto" w:fill="bcd6ee" w:themeFill="accent5" w:themeFillTint="66"/>
                  <w:tcMar>
                    <w:top w:w="100" w:type="dxa"/>
                    <w:left w:w="100" w:type="dxa"/>
                    <w:bottom w:w="100" w:type="dxa"/>
                    <w:right w:w="100" w:type="dxa"/>
                  </w:tcMar>
                </w:tcPr>
                <w:p w14:paraId="00000128">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After-query from guests about their thoughts on room services</w:t>
                  </w:r>
                </w:p>
              </w:tc>
            </w:tr>
          </w:tbl>
          <w:p w14:paraId="00000129">
            <w:pPr>
              <w:spacing w:line="360" w:lineRule="auto"/>
              <w:jc w:val="both"/>
              <w:rPr>
                <w:rFonts w:cs="Times New Roman"/>
                <w:b/>
                <w:bCs/>
              </w:rPr>
            </w:pPr>
            <w:r>
              <w:rPr>
                <w:rFonts w:ascii="Arial" w:cs="Arial" w:eastAsia="Arial" w:hAnsi="Arial"/>
                <w:color w:val="44546a" w:themeColor="text2"/>
              </w:rPr>
              <w:t xml:space="preserve">Maintaining guests’ privacy and security and offering adequate housekeeping services is considered vital. The proposed training activities during the stay of guests will be helpful to new housekeeping staff to understand approach of offering services without breaching service protocols of </w:t>
            </w:r>
            <w:r>
              <w:rPr>
                <w:rFonts w:ascii="Arial" w:cs="Arial" w:eastAsia="Arial" w:hAnsi="Arial"/>
              </w:rPr>
              <w:t>Premier Inn Northwich South</w:t>
            </w:r>
            <w:r>
              <w:rPr>
                <w:rFonts w:ascii="Arial" w:cs="Arial" w:eastAsia="Arial" w:hAnsi="Arial"/>
                <w:color w:val="44546a" w:themeColor="text2"/>
              </w:rPr>
              <w:t>.</w:t>
            </w:r>
            <w:r>
              <w:rPr>
                <w:rFonts w:ascii="Arial" w:cs="Arial" w:eastAsia="Arial" w:hAnsi="Arial"/>
              </w:rPr>
              <w:t xml:space="preserve"> Nonetheless, advancing in workers’ development often results in profit from investment (Barreto and Mayya, 2023, p.29). Therefore, using </w:t>
            </w:r>
            <w:r>
              <w:rPr>
                <w:rFonts w:ascii="Arial" w:cs="Arial" w:eastAsia="Arial" w:hAnsi="Arial"/>
                <w:color w:val="44546a" w:themeColor="text2"/>
              </w:rPr>
              <w:t>these activities and</w:t>
            </w:r>
            <w:r>
              <w:rPr>
                <w:rFonts w:ascii="Arial" w:cs="Arial" w:eastAsia="Arial" w:hAnsi="Arial"/>
              </w:rPr>
              <w:t xml:space="preserve"> guidance from an expert could be helpful in the proper execution of the activity.</w:t>
            </w:r>
          </w:p>
          <w:p w14:paraId="0000012A">
            <w:pPr>
              <w:spacing w:line="360" w:lineRule="auto"/>
              <w:jc w:val="center"/>
              <w:rPr>
                <w:rFonts w:cs="Times New Roman"/>
                <w:b/>
                <w:bCs/>
              </w:rPr>
            </w:pPr>
          </w:p>
          <w:p w14:paraId="0000012B">
            <w:pPr>
              <w:spacing w:line="360" w:lineRule="auto"/>
              <w:jc w:val="center"/>
              <w:rPr>
                <w:rFonts w:cs="Times New Roman"/>
                <w:b/>
                <w:bCs/>
              </w:rPr>
            </w:pPr>
          </w:p>
          <w:p w14:paraId="0000012C">
            <w:pPr>
              <w:spacing w:line="360" w:lineRule="auto"/>
              <w:jc w:val="center"/>
              <w:rPr>
                <w:rFonts w:cs="Times New Roman"/>
                <w:b/>
                <w:bCs/>
              </w:rPr>
            </w:pPr>
          </w:p>
          <w:p w14:paraId="0000012D">
            <w:pPr>
              <w:spacing w:line="360" w:lineRule="auto"/>
              <w:jc w:val="center"/>
              <w:rPr>
                <w:rFonts w:cs="Times New Roman"/>
                <w:b/>
                <w:bCs/>
              </w:rPr>
            </w:pPr>
          </w:p>
          <w:p w14:paraId="0000012E">
            <w:pPr>
              <w:spacing w:line="360" w:lineRule="auto"/>
              <w:jc w:val="center"/>
              <w:rPr>
                <w:rFonts w:cs="Times New Roman"/>
                <w:b/>
                <w:bCs/>
              </w:rPr>
            </w:pPr>
          </w:p>
          <w:p w14:paraId="0000012F">
            <w:pPr>
              <w:spacing w:line="360" w:lineRule="auto"/>
              <w:rPr>
                <w:rFonts w:cs="Times New Roman"/>
                <w:b/>
                <w:bCs/>
              </w:rPr>
            </w:pPr>
          </w:p>
        </w:tc>
      </w:tr>
      <w:tr>
        <w:trPr>
          <w:trHeight w:val="495"/>
          <w:jc w:val="center"/>
        </w:trPr>
        <w:tc>
          <w:tcPr>
            <w:cnfStyle w:val="001000010000"/>
            <w:tcW w:w="9348" w:type="dxa"/>
          </w:tcPr>
          <w:p w14:paraId="00000130">
            <w:pPr>
              <w:spacing w:line="360" w:lineRule="auto"/>
              <w:rPr>
                <w:rFonts w:cs="Times New Roman"/>
                <w:b/>
                <w:bCs/>
              </w:rPr>
            </w:pPr>
          </w:p>
          <w:p w14:paraId="00000131">
            <w:pPr>
              <w:widowControl w:val="off"/>
              <w:spacing w:before="2" w:line="360" w:lineRule="auto"/>
              <w:jc w:val="both"/>
              <w:rPr>
                <w:rFonts w:cs="Times New Roman" w:eastAsia="Times New Roman"/>
                <w:b/>
                <w:bCs/>
                <w:i/>
                <w:iCs/>
                <w:color w:val="000000"/>
                <w:sz w:val="28"/>
                <w:szCs w:val="28"/>
                <w:shd w:val="clear" w:color="auto" w:fill="ffffff"/>
                <w:lang w:val="en-US"/>
              </w:rPr>
            </w:pPr>
            <w:r>
              <w:rPr>
                <w:rFonts w:cs="Times New Roman" w:eastAsia="Times New Roman"/>
                <w:b/>
                <w:bCs/>
                <w:i/>
                <w:iCs/>
                <w:color w:val="000000"/>
                <w:sz w:val="28"/>
                <w:szCs w:val="28"/>
                <w:shd w:val="clear" w:color="auto" w:fill="ffffff"/>
                <w:lang w:val="en-US"/>
              </w:rPr>
              <w:t xml:space="preserve">Element 4 </w:t>
            </w:r>
            <w:r>
              <w:rPr>
                <w:rFonts w:cs="Times New Roman" w:eastAsia="Times New Roman"/>
                <w:b/>
                <w:bCs/>
                <w:i/>
                <w:iCs/>
                <w:color w:val="000000"/>
                <w:sz w:val="28"/>
                <w:szCs w:val="28"/>
                <w:shd w:val="clear" w:color="auto" w:fill="ffffff"/>
                <w:lang w:val="en-US"/>
              </w:rPr>
              <w:t xml:space="preserve">–Departure </w:t>
            </w:r>
          </w:p>
          <w:p w14:paraId="00000132">
            <w:pPr>
              <w:spacing w:line="360" w:lineRule="auto"/>
              <w:rPr>
                <w:rFonts w:cs="Times New Roman"/>
                <w:b/>
                <w:bCs/>
              </w:rPr>
            </w:pPr>
          </w:p>
        </w:tc>
      </w:tr>
      <w:tr>
        <w:trPr>
          <w:trHeight w:val="495"/>
          <w:jc w:val="center"/>
        </w:trPr>
        <w:tc>
          <w:tcPr>
            <w:cnfStyle w:val="001000100000"/>
            <w:tcW w:w="9348" w:type="dxa"/>
          </w:tcPr>
          <w:p w14:paraId="00000133">
            <w:pPr>
              <w:spacing w:line="360" w:lineRule="auto"/>
              <w:jc w:val="center"/>
              <w:rPr>
                <w:rFonts w:cs="Times New Roman"/>
                <w:b/>
                <w:bCs/>
              </w:rPr>
            </w:pPr>
          </w:p>
          <w:p w14:paraId="00000134">
            <w:pPr>
              <w:pStyle w:val="Normal"/>
              <w:rPr>
                <w:rFonts w:ascii="Arial" w:cs="Arial" w:eastAsia="Arial" w:hAnsi="Arial"/>
                <w:b/>
                <w:color w:val="44546a" w:themeColor="text2"/>
                <w:lang w:val="en-GB"/>
              </w:rPr>
            </w:pPr>
            <w:r>
              <w:rPr>
                <w:b/>
                <w:bCs/>
              </w:rPr>
              <w:tab/>
            </w:r>
            <w:r>
              <w:rPr>
                <w:rFonts w:ascii="Arial" w:cs="Arial" w:eastAsia="Arial" w:hAnsi="Arial"/>
                <w:b/>
                <w:color w:val="44546a" w:themeColor="text2"/>
                <w:lang w:val="en-GB"/>
              </w:rPr>
              <w:t>Developing activities for training (departure stage)</w:t>
            </w:r>
          </w:p>
          <w:tbl>
            <w:tblPr>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600"/>
            </w:tblPr>
            <w:tblGrid>
              <w:gridCol w:w="3230"/>
              <w:gridCol w:w="3569"/>
              <w:gridCol w:w="2201"/>
            </w:tblGrid>
            <w:tr>
              <w:trPr>
                <w:cantSplit w:val="on"/>
                <w:tblHeader w:val="on"/>
              </w:trPr>
              <w:tc>
                <w:tcPr>
                  <w:cnfStyle w:val="000000000000"/>
                  <w:tcW w:w="3340" w:type="dxa"/>
                  <w:shd w:val="clear" w:color="auto" w:fill="93c47d"/>
                  <w:tcMar>
                    <w:top w:w="100" w:type="dxa"/>
                    <w:left w:w="100" w:type="dxa"/>
                    <w:bottom w:w="100" w:type="dxa"/>
                    <w:right w:w="100" w:type="dxa"/>
                  </w:tcMar>
                </w:tcPr>
                <w:p w14:paraId="00000135">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Activities </w:t>
                  </w:r>
                </w:p>
              </w:tc>
              <w:tc>
                <w:tcPr>
                  <w:cnfStyle w:val="000000000000"/>
                  <w:tcW w:w="3690" w:type="dxa"/>
                  <w:shd w:val="clear" w:color="auto" w:fill="93c47d"/>
                  <w:tcMar>
                    <w:top w:w="100" w:type="dxa"/>
                    <w:left w:w="100" w:type="dxa"/>
                    <w:bottom w:w="100" w:type="dxa"/>
                    <w:right w:w="100" w:type="dxa"/>
                  </w:tcMar>
                </w:tcPr>
                <w:p w14:paraId="00000136">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Expected outcome </w:t>
                  </w:r>
                </w:p>
              </w:tc>
              <w:tc>
                <w:tcPr>
                  <w:cnfStyle w:val="000000000000"/>
                  <w:tcW w:w="1970" w:type="dxa"/>
                  <w:shd w:val="clear" w:color="auto" w:fill="93c47d"/>
                  <w:tcMar>
                    <w:top w:w="100" w:type="dxa"/>
                    <w:left w:w="100" w:type="dxa"/>
                    <w:bottom w:w="100" w:type="dxa"/>
                    <w:right w:w="100" w:type="dxa"/>
                  </w:tcMar>
                </w:tcPr>
                <w:p w14:paraId="00000137">
                  <w:pPr>
                    <w:pStyle w:val="Normal"/>
                    <w:widowControl w:val="off"/>
                    <w:rPr>
                      <w:rFonts w:ascii="Arial" w:cs="Arial" w:eastAsia="Arial" w:hAnsi="Arial"/>
                      <w:b/>
                      <w:color w:val="44546a" w:themeColor="text2"/>
                      <w:u w:val="single"/>
                      <w:lang w:val="en-GB"/>
                    </w:rPr>
                  </w:pPr>
                  <w:r>
                    <w:rPr>
                      <w:rFonts w:ascii="Arial" w:cs="Arial" w:eastAsia="Arial" w:hAnsi="Arial"/>
                      <w:b/>
                      <w:color w:val="44546a" w:themeColor="text2"/>
                      <w:u w:val="single"/>
                      <w:lang w:val="en-GB"/>
                    </w:rPr>
                    <w:t xml:space="preserve">Evaluation </w:t>
                  </w:r>
                  <w:r>
                    <w:rPr>
                      <w:rFonts w:ascii="Arial" w:cs="Arial" w:eastAsia="Arial" w:hAnsi="Arial"/>
                      <w:b/>
                      <w:color w:val="44546a" w:themeColor="text2"/>
                      <w:u w:val="single"/>
                      <w:lang w:val="en-GB"/>
                    </w:rPr>
                    <w:t xml:space="preserve"> </w:t>
                  </w:r>
                </w:p>
              </w:tc>
            </w:tr>
            <w:tr>
              <w:trPr>
                <w:cantSplit w:val="on"/>
                <w:tblHeader w:val="on"/>
              </w:trPr>
              <w:tc>
                <w:tcPr>
                  <w:cnfStyle w:val="000000000000"/>
                  <w:tcW w:w="3340" w:type="dxa"/>
                  <w:shd w:val="clear" w:color="auto" w:fill="b6d7a8"/>
                  <w:tcMar>
                    <w:top w:w="100" w:type="dxa"/>
                    <w:left w:w="100" w:type="dxa"/>
                    <w:bottom w:w="100" w:type="dxa"/>
                    <w:right w:w="100" w:type="dxa"/>
                  </w:tcMar>
                </w:tcPr>
                <w:p w14:paraId="00000138">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The members of housekeeping team will be responsible to check whether any of the room equipments are damage or not. If yes, they will report the incident to their managers </w:t>
                  </w:r>
                </w:p>
              </w:tc>
              <w:tc>
                <w:tcPr>
                  <w:cnfStyle w:val="000000000000"/>
                  <w:tcW w:w="3690" w:type="dxa"/>
                  <w:shd w:val="clear" w:color="auto" w:fill="b6d7a8"/>
                  <w:tcMar>
                    <w:top w:w="100" w:type="dxa"/>
                    <w:left w:w="100" w:type="dxa"/>
                    <w:bottom w:w="100" w:type="dxa"/>
                    <w:right w:w="100" w:type="dxa"/>
                  </w:tcMar>
                </w:tcPr>
                <w:p w14:paraId="00000139">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Consistent service quality maintain and  ensuring functions of each item in rooms along with miscellaneous items will be explored through this   </w:t>
                  </w:r>
                </w:p>
              </w:tc>
              <w:tc>
                <w:tcPr>
                  <w:cnfStyle w:val="000000000000"/>
                  <w:tcW w:w="1970" w:type="dxa"/>
                  <w:shd w:val="clear" w:color="auto" w:fill="b6d7a8"/>
                  <w:tcMar>
                    <w:top w:w="100" w:type="dxa"/>
                    <w:left w:w="100" w:type="dxa"/>
                    <w:bottom w:w="100" w:type="dxa"/>
                    <w:right w:w="100" w:type="dxa"/>
                  </w:tcMar>
                </w:tcPr>
                <w:p w14:paraId="0000013A">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Cross-examination from housekeeping manager will be done for evaluation </w:t>
                  </w:r>
                  <w:r>
                    <w:rPr>
                      <w:rFonts w:ascii="Arial" w:cs="Arial" w:eastAsia="Arial" w:hAnsi="Arial"/>
                      <w:color w:val="44546a" w:themeColor="text2"/>
                      <w:lang w:val="en-GB"/>
                    </w:rPr>
                    <w:t xml:space="preserve"> </w:t>
                  </w:r>
                </w:p>
              </w:tc>
            </w:tr>
            <w:tr>
              <w:trPr>
                <w:cantSplit w:val="on"/>
                <w:tblHeader w:val="on"/>
              </w:trPr>
              <w:tc>
                <w:tcPr>
                  <w:cnfStyle w:val="000000000000"/>
                  <w:tcW w:w="3340" w:type="dxa"/>
                  <w:shd w:val="clear" w:color="auto" w:fill="b6d7a8"/>
                  <w:tcMar>
                    <w:top w:w="100" w:type="dxa"/>
                    <w:left w:w="100" w:type="dxa"/>
                    <w:bottom w:w="100" w:type="dxa"/>
                    <w:right w:w="100" w:type="dxa"/>
                  </w:tcMar>
                </w:tcPr>
                <w:p w14:paraId="0000013B">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Members will be assigned to clean sheets, towels, drapes, shower curtains, toilet seats, and other items in bathrooms </w:t>
                  </w:r>
                </w:p>
              </w:tc>
              <w:tc>
                <w:tcPr>
                  <w:cnfStyle w:val="000000000000"/>
                  <w:tcW w:w="3690" w:type="dxa"/>
                  <w:shd w:val="clear" w:color="auto" w:fill="b6d7a8"/>
                  <w:tcMar>
                    <w:top w:w="100" w:type="dxa"/>
                    <w:left w:w="100" w:type="dxa"/>
                    <w:bottom w:w="100" w:type="dxa"/>
                    <w:right w:w="100" w:type="dxa"/>
                  </w:tcMar>
                </w:tcPr>
                <w:p w14:paraId="0000013C">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This activity will help them to understand how to prepare rooms before arrival of next guest without compromising standard of the hotel</w:t>
                  </w:r>
                </w:p>
              </w:tc>
              <w:tc>
                <w:tcPr>
                  <w:cnfStyle w:val="000000000000"/>
                  <w:tcW w:w="1970" w:type="dxa"/>
                  <w:shd w:val="clear" w:color="auto" w:fill="b6d7a8"/>
                  <w:tcMar>
                    <w:top w:w="100" w:type="dxa"/>
                    <w:left w:w="100" w:type="dxa"/>
                    <w:bottom w:w="100" w:type="dxa"/>
                    <w:right w:w="100" w:type="dxa"/>
                  </w:tcMar>
                </w:tcPr>
                <w:p w14:paraId="0000013D">
                  <w:pPr>
                    <w:pStyle w:val="Normal"/>
                    <w:widowControl w:val="off"/>
                    <w:rPr>
                      <w:rFonts w:ascii="Arial" w:cs="Arial" w:eastAsia="Arial" w:hAnsi="Arial"/>
                      <w:color w:val="44546a" w:themeColor="text2"/>
                      <w:lang w:val="en-GB"/>
                    </w:rPr>
                  </w:pPr>
                  <w:r>
                    <w:rPr>
                      <w:rFonts w:ascii="Arial" w:cs="Arial" w:eastAsia="Arial" w:hAnsi="Arial"/>
                      <w:color w:val="44546a" w:themeColor="text2"/>
                      <w:lang w:val="en-GB"/>
                    </w:rPr>
                    <w:t xml:space="preserve">Final report from housekeeping manager </w:t>
                  </w:r>
                </w:p>
              </w:tc>
            </w:tr>
          </w:tbl>
          <w:p w14:paraId="0000013E">
            <w:pPr>
              <w:tabs>
                <w:tab w:val="left" w:pos="264"/>
              </w:tabs>
              <w:spacing w:line="360" w:lineRule="auto"/>
              <w:jc w:val="both"/>
              <w:rPr>
                <w:rFonts w:cs="Times New Roman"/>
                <w:b/>
                <w:bCs/>
              </w:rPr>
            </w:pPr>
            <w:r>
              <w:rPr>
                <w:rFonts w:ascii="Arial" w:cs="Arial" w:eastAsia="Arial" w:hAnsi="Arial"/>
                <w:color w:val="44546a" w:themeColor="text2"/>
              </w:rPr>
              <w:t>After guests’ departure, these activities will assists new housekeeping staff about their accountability towards their job roles</w:t>
            </w:r>
            <w:r>
              <w:rPr>
                <w:rFonts w:ascii="Arial" w:cs="Arial" w:eastAsia="Arial" w:hAnsi="Arial"/>
              </w:rPr>
              <w:t>. Mejabi and Adah (2021, p.1) commented that a lack of training among hotel staff can be counterproductive leading to low productivity. Therefore, evaluating each employee’s progress is essential which would be measured through those improvements.</w:t>
            </w:r>
          </w:p>
          <w:p w14:paraId="0000013F">
            <w:pPr>
              <w:spacing w:line="360" w:lineRule="auto"/>
              <w:jc w:val="center"/>
              <w:rPr>
                <w:rFonts w:cs="Times New Roman"/>
                <w:b/>
                <w:bCs/>
              </w:rPr>
            </w:pPr>
          </w:p>
          <w:p w14:paraId="00000140">
            <w:pPr>
              <w:spacing w:line="360" w:lineRule="auto"/>
              <w:jc w:val="center"/>
              <w:rPr>
                <w:rFonts w:cs="Times New Roman"/>
                <w:b/>
                <w:bCs/>
              </w:rPr>
            </w:pPr>
          </w:p>
          <w:p w14:paraId="00000141">
            <w:pPr>
              <w:spacing w:line="360" w:lineRule="auto"/>
              <w:jc w:val="center"/>
              <w:rPr>
                <w:rFonts w:cs="Times New Roman"/>
                <w:b/>
                <w:bCs/>
              </w:rPr>
            </w:pPr>
          </w:p>
          <w:p w14:paraId="00000142">
            <w:pPr>
              <w:spacing w:line="360" w:lineRule="auto"/>
              <w:jc w:val="center"/>
              <w:rPr>
                <w:rFonts w:cs="Times New Roman"/>
                <w:b/>
                <w:bCs/>
              </w:rPr>
            </w:pPr>
          </w:p>
          <w:p w14:paraId="00000143">
            <w:pPr>
              <w:spacing w:line="360" w:lineRule="auto"/>
              <w:jc w:val="center"/>
              <w:rPr>
                <w:rFonts w:cs="Times New Roman"/>
                <w:b/>
                <w:bCs/>
              </w:rPr>
            </w:pPr>
          </w:p>
          <w:p w14:paraId="00000144">
            <w:pPr>
              <w:spacing w:line="360" w:lineRule="auto"/>
              <w:jc w:val="center"/>
              <w:rPr>
                <w:rFonts w:cs="Times New Roman"/>
                <w:b/>
                <w:bCs/>
              </w:rPr>
            </w:pPr>
          </w:p>
          <w:p w14:paraId="00000145">
            <w:pPr>
              <w:spacing w:line="360" w:lineRule="auto"/>
              <w:rPr>
                <w:rFonts w:cs="Times New Roman"/>
                <w:b/>
                <w:bCs/>
              </w:rPr>
            </w:pPr>
          </w:p>
          <w:p w14:paraId="00000146">
            <w:pPr>
              <w:spacing w:line="360" w:lineRule="auto"/>
              <w:jc w:val="center"/>
              <w:rPr>
                <w:rFonts w:cs="Times New Roman"/>
                <w:b/>
                <w:bCs/>
              </w:rPr>
            </w:pPr>
          </w:p>
        </w:tc>
      </w:tr>
    </w:tbl>
    <w:p w14:paraId="00000147">
      <w:pPr>
        <w:pStyle w:val="Normal"/>
        <w:rPr>
          <w:rFonts w:ascii="Arial" w:cs="Arial" w:eastAsia="Arial" w:hAnsi="Arial"/>
          <w:color w:val="44546a" w:themeColor="text2"/>
          <w:lang w:val="en-GB"/>
        </w:rPr>
      </w:pPr>
      <w:r>
        <w:rPr>
          <w:rFonts w:ascii="Arial" w:cs="Arial" w:eastAsia="Arial" w:hAnsi="Arial"/>
          <w:b/>
          <w:bCs/>
          <w:color w:val="44546a" w:themeColor="text2"/>
        </w:rPr>
        <w:t>Assessment of health and safety measurements</w:t>
      </w:r>
      <w:r>
        <w:rPr>
          <w:rFonts w:ascii="Arial" w:cs="Arial" w:eastAsia="Arial" w:hAnsi="Arial"/>
          <w:color w:val="44546a" w:themeColor="text2"/>
          <w:lang w:val="en-GB"/>
        </w:rPr>
        <w:t xml:space="preserve"> </w:t>
      </w:r>
    </w:p>
    <w:p w14:paraId="00000148">
      <w:pPr>
        <w:pStyle w:val="Normal"/>
        <w:numPr>
          <w:ilvl w:val="0"/>
          <w:numId w:val="6"/>
        </w:numPr>
        <w:rPr>
          <w:rFonts w:ascii="Arial" w:cs="Arial" w:eastAsia="Arial" w:hAnsi="Arial"/>
        </w:rPr>
      </w:pPr>
      <w:r>
        <w:rPr>
          <w:rFonts w:ascii="Arial" w:cs="Arial" w:eastAsia="Arial" w:hAnsi="Arial"/>
        </w:rPr>
        <w:t>Adherence to employee safety code of conduct </w:t>
      </w:r>
      <w:r>
        <w:rPr>
          <w:rFonts w:ascii="Arial" w:cs="Arial" w:eastAsia="Arial" w:hAnsi="Arial"/>
        </w:rPr>
        <w:t xml:space="preserve">in </w:t>
      </w:r>
      <w:r>
        <w:rPr>
          <w:rFonts w:ascii="Arial" w:cs="Arial" w:eastAsia="Arial" w:hAnsi="Arial"/>
        </w:rPr>
        <w:t>Premier Inn Northwich South</w:t>
      </w:r>
    </w:p>
    <w:p w14:paraId="00000149">
      <w:pPr>
        <w:pStyle w:val="Normal"/>
        <w:numPr>
          <w:ilvl w:val="0"/>
          <w:numId w:val="6"/>
        </w:numPr>
        <w:rPr>
          <w:rFonts w:ascii="Arial" w:cs="Arial" w:eastAsia="Arial" w:hAnsi="Arial"/>
        </w:rPr>
      </w:pPr>
      <w:r>
        <w:rPr>
          <w:rFonts w:ascii="Arial" w:cs="Arial" w:eastAsia="Arial" w:hAnsi="Arial"/>
        </w:rPr>
        <w:t>Maintaining hotel’s ethics for safety standards </w:t>
      </w:r>
    </w:p>
    <w:p w14:paraId="0000014A">
      <w:pPr>
        <w:pStyle w:val="Normal"/>
        <w:numPr>
          <w:ilvl w:val="0"/>
          <w:numId w:val="6"/>
        </w:numPr>
        <w:rPr>
          <w:rFonts w:ascii="Arial" w:cs="Arial" w:eastAsia="Arial" w:hAnsi="Arial"/>
        </w:rPr>
      </w:pPr>
      <w:r>
        <w:rPr>
          <w:rFonts w:ascii="Arial" w:cs="Arial" w:eastAsia="Arial" w:hAnsi="Arial"/>
        </w:rPr>
        <w:t>Obligation to government regulations in hotels</w:t>
      </w:r>
    </w:p>
    <w:p w14:paraId="0000014B">
      <w:pPr>
        <w:pStyle w:val="Normal"/>
        <w:rPr>
          <w:rFonts w:ascii="Arial" w:cs="Arial" w:eastAsia="Arial" w:hAnsi="Arial"/>
          <w:lang w:val="en-GB"/>
        </w:rPr>
      </w:pPr>
      <w:r>
        <w:rPr>
          <w:rFonts w:ascii="Arial" w:cs="Arial" w:eastAsia="Arial" w:hAnsi="Arial"/>
          <w:lang w:val="en-GB"/>
        </w:rPr>
        <w:t xml:space="preserve">Furthermore, </w:t>
      </w:r>
      <w:r>
        <w:rPr>
          <w:rFonts w:ascii="Arial" w:cs="Arial" w:eastAsia="Arial" w:hAnsi="Arial"/>
          <w:lang w:val="en-GB"/>
        </w:rPr>
        <w:t>The Wales government employs the “Regulatory Reform (Fire Safety) Order 2005” which will be considered as well along with the “Equality Act 2010” and “local Environmental Health Department”</w:t>
      </w:r>
      <w:r>
        <w:rPr>
          <w:rFonts w:ascii="Arial" w:cs="Arial" w:eastAsia="Arial" w:hAnsi="Arial"/>
          <w:lang w:val="en-GB"/>
        </w:rPr>
        <w:t xml:space="preserve"> which will be maintained</w:t>
      </w:r>
      <w:r>
        <w:rPr>
          <w:rFonts w:ascii="Arial" w:cs="Arial" w:eastAsia="Arial" w:hAnsi="Arial"/>
          <w:lang w:val="en-GB"/>
        </w:rPr>
        <w:t xml:space="preserve"> (</w:t>
      </w:r>
      <w:r>
        <w:rPr>
          <w:rFonts w:ascii="Arial" w:cs="Arial" w:eastAsia="Arial" w:hAnsi="Arial"/>
          <w:color w:val="222222"/>
          <w:highlight w:val="white"/>
          <w:lang w:val="en-GB"/>
        </w:rPr>
        <w:t>businesswales, 2023</w:t>
      </w:r>
      <w:r>
        <w:rPr>
          <w:rFonts w:ascii="Arial" w:cs="Arial" w:eastAsia="Arial" w:hAnsi="Arial"/>
          <w:lang w:val="en-GB"/>
        </w:rPr>
        <w:t>).</w:t>
      </w:r>
    </w:p>
    <w:p w14:paraId="0000014C">
      <w:pPr>
        <w:pStyle w:val="Normal"/>
        <w:rPr>
          <w:rFonts w:ascii="Arial" w:cs="Arial" w:eastAsia="Arial" w:hAnsi="Arial"/>
          <w:b/>
          <w:lang w:val="en-GB"/>
        </w:rPr>
      </w:pPr>
      <w:r>
        <w:rPr>
          <w:rFonts w:ascii="Arial" w:cs="Arial" w:eastAsia="Arial" w:hAnsi="Arial"/>
          <w:b/>
          <w:lang w:val="en-GB"/>
        </w:rPr>
        <w:t xml:space="preserve">Conclusion   </w:t>
      </w:r>
    </w:p>
    <w:p w14:paraId="0000014D">
      <w:pPr>
        <w:pStyle w:val="Normal"/>
        <w:numPr>
          <w:ilvl w:val="0"/>
          <w:numId w:val="5"/>
        </w:numPr>
        <w:rPr>
          <w:rFonts w:ascii="Arial" w:cs="Arial" w:eastAsia="Arial" w:hAnsi="Arial"/>
          <w:lang w:val="en-GB"/>
        </w:rPr>
      </w:pPr>
      <w:r>
        <w:rPr>
          <w:rFonts w:ascii="Arial" w:cs="Arial" w:eastAsia="Arial" w:hAnsi="Arial"/>
          <w:lang w:val="en-GB"/>
        </w:rPr>
        <w:t xml:space="preserve">Strategic training facilities for housekeeping </w:t>
      </w:r>
      <w:r>
        <w:rPr>
          <w:rFonts w:ascii="Arial" w:cs="Arial" w:eastAsia="Arial" w:hAnsi="Arial"/>
          <w:lang w:val="en-GB"/>
        </w:rPr>
        <w:t>housekeeping staff</w:t>
      </w:r>
      <w:r>
        <w:rPr>
          <w:rFonts w:ascii="Arial" w:cs="Arial" w:eastAsia="Arial" w:hAnsi="Arial"/>
          <w:lang w:val="en-GB"/>
        </w:rPr>
        <w:t xml:space="preserve"> are beneficial for enhancing their performance competencies </w:t>
      </w:r>
    </w:p>
    <w:p w14:paraId="0000014E">
      <w:pPr>
        <w:pStyle w:val="Normal"/>
        <w:numPr>
          <w:ilvl w:val="0"/>
          <w:numId w:val="5"/>
        </w:numPr>
        <w:rPr>
          <w:rFonts w:ascii="Arial" w:cs="Arial" w:eastAsia="Arial" w:hAnsi="Arial"/>
          <w:lang w:val="en-GB"/>
        </w:rPr>
      </w:pPr>
      <w:r>
        <w:rPr>
          <w:rFonts w:ascii="Arial" w:cs="Arial" w:eastAsia="Arial" w:hAnsi="Arial"/>
          <w:lang w:val="en-GB"/>
        </w:rPr>
        <w:t>It allows hotel organisations to deliver satisfactory guest service r</w:t>
      </w:r>
      <w:r>
        <w:rPr>
          <w:rFonts w:ascii="Arial" w:cs="Arial" w:eastAsia="Arial" w:hAnsi="Arial"/>
          <w:lang w:val="en-GB"/>
        </w:rPr>
        <w:t xml:space="preserve">egarding accommodation services at </w:t>
      </w:r>
      <w:r>
        <w:rPr>
          <w:rFonts w:ascii="Arial" w:cs="Arial" w:eastAsia="Arial" w:hAnsi="Arial"/>
        </w:rPr>
        <w:t>Premier Inn Northwich South</w:t>
      </w:r>
      <w:r>
        <w:rPr>
          <w:rFonts w:ascii="Arial" w:cs="Arial" w:eastAsia="Arial" w:hAnsi="Arial"/>
          <w:lang w:val="en-GB"/>
        </w:rPr>
        <w:t xml:space="preserve"> </w:t>
      </w:r>
    </w:p>
    <w:p w14:paraId="0000014F">
      <w:pPr>
        <w:spacing w:line="360" w:lineRule="auto"/>
        <w:rPr>
          <w:b/>
          <w:bCs/>
        </w:rPr>
      </w:pPr>
      <w:r>
        <w:rPr>
          <w:rFonts w:ascii="Arial" w:cs="Arial" w:eastAsia="Arial" w:hAnsi="Arial"/>
        </w:rPr>
        <w:t>The training facilities are suitable for preparing a competent employee base for executing housekeeping services. The activities mentioned for the training facilities are capable of improving employee capabilities while offering an opportunity for them to be more engaged with organisational commitment and ensure job security. It makes the possibility of reducing the potential for high employee turnover relevantly low</w:t>
      </w:r>
      <w:r>
        <w:rPr>
          <w:rFonts w:ascii="Arial" w:cs="Arial" w:eastAsia="Arial" w:hAnsi="Arial"/>
        </w:rPr>
        <w:t xml:space="preserve"> in </w:t>
      </w:r>
      <w:r>
        <w:rPr>
          <w:rFonts w:ascii="Arial" w:cs="Arial" w:eastAsia="Arial" w:hAnsi="Arial"/>
        </w:rPr>
        <w:t>Premier Inn Northwich South</w:t>
      </w:r>
      <w:r>
        <w:rPr>
          <w:rFonts w:ascii="Arial" w:cs="Arial" w:eastAsia="Arial" w:hAnsi="Arial"/>
        </w:rPr>
        <w:t xml:space="preserve">. Hence, it can be concluded that the preparation of employee training for better engagement needs to be concentrated on addressing the needs of </w:t>
      </w:r>
      <w:r>
        <w:rPr>
          <w:rFonts w:ascii="Arial" w:cs="Arial" w:eastAsia="Arial" w:hAnsi="Arial"/>
        </w:rPr>
        <w:t>housekeeping staff</w:t>
      </w:r>
      <w:r>
        <w:rPr>
          <w:rFonts w:ascii="Arial" w:cs="Arial" w:eastAsia="Arial" w:hAnsi="Arial"/>
        </w:rPr>
        <w:t xml:space="preserve"> while aligning them with organisational goals and objectives.</w:t>
      </w:r>
    </w:p>
    <w:p w14:paraId="00000150">
      <w:pPr>
        <w:pStyle w:val="Heading1"/>
        <w:pBdr>
          <w:top w:val="single" w:color="auto" w:sz="4" w:space="1"/>
          <w:left w:val="single" w:color="auto" w:sz="4" w:space="4"/>
          <w:bottom w:val="single" w:color="auto" w:sz="4" w:space="1"/>
          <w:right w:val="single" w:color="auto" w:sz="4" w:space="4"/>
          <w:between w:val="single" w:color="auto" w:sz="4" w:space="1"/>
          <w:bar w:val="single" w:color="auto" w:sz="4" w:space="0"/>
        </w:pBdr>
        <w:spacing w:line="360" w:lineRule="auto"/>
        <w:rPr>
          <w:rFonts w:ascii="Times New Roman" w:cs="Times New Roman" w:hAnsi="Times New Roman"/>
          <w:b/>
          <w:bCs/>
          <w:color w:val="auto"/>
        </w:rPr>
      </w:pPr>
      <w:r>
        <w:rPr>
          <w:rFonts w:ascii="Times New Roman" w:cs="Times New Roman" w:hAnsi="Times New Roman"/>
          <w:b/>
          <w:bCs/>
          <w:color w:val="auto"/>
        </w:rPr>
        <w:t xml:space="preserve">References </w:t>
      </w:r>
    </w:p>
    <w:p w14:paraId="00000151">
      <w:pPr>
        <w:pStyle w:val="Normal"/>
        <w:rPr>
          <w:rFonts w:ascii="Arial" w:cs="Arial" w:eastAsia="Arial" w:hAnsi="Arial"/>
          <w:b/>
          <w:i/>
          <w:lang w:val="en-GB"/>
        </w:rPr>
      </w:pPr>
      <w:r>
        <w:rPr>
          <w:rFonts w:ascii="Arial" w:cs="Arial" w:eastAsia="Arial" w:hAnsi="Arial"/>
          <w:b/>
          <w:i/>
          <w:lang w:val="en-GB"/>
        </w:rPr>
        <w:t xml:space="preserve">Component one </w:t>
      </w:r>
    </w:p>
    <w:p w14:paraId="00000152">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Adriana, L.S., Mauricio, C., Loreida, T., Kadri, K., Edgar IV, C. and Yu, H., (2019). Benefits, challenges, and opportunities of conducting a collaborative research course in an international university partnership: A study case between Kansas State University and Tallinn University of Technology. </w:t>
      </w:r>
      <w:r>
        <w:rPr>
          <w:rFonts w:ascii="Arial" w:cs="Arial" w:eastAsia="Arial" w:hAnsi="Arial"/>
          <w:i/>
          <w:color w:val="000000" w:themeColor="text1"/>
          <w:highlight w:val="white"/>
          <w:lang w:val="en-GB"/>
        </w:rPr>
        <w:t>Journal of Food Science Education</w:t>
      </w:r>
      <w:r>
        <w:rPr>
          <w:rFonts w:ascii="Arial" w:cs="Arial" w:eastAsia="Arial" w:hAnsi="Arial"/>
          <w:color w:val="000000" w:themeColor="text1"/>
          <w:highlight w:val="white"/>
          <w:lang w:val="en-GB"/>
        </w:rPr>
        <w:t xml:space="preserve">, </w:t>
      </w:r>
      <w:r>
        <w:rPr>
          <w:rFonts w:ascii="Arial" w:cs="Arial" w:eastAsia="Arial" w:hAnsi="Arial"/>
          <w:i/>
          <w:color w:val="000000" w:themeColor="text1"/>
          <w:highlight w:val="white"/>
          <w:lang w:val="en-GB"/>
        </w:rPr>
        <w:t>18</w:t>
      </w:r>
      <w:r>
        <w:rPr>
          <w:rFonts w:ascii="Arial" w:cs="Arial" w:eastAsia="Arial" w:hAnsi="Arial"/>
          <w:color w:val="000000" w:themeColor="text1"/>
          <w:highlight w:val="white"/>
          <w:lang w:val="en-GB"/>
        </w:rPr>
        <w:t xml:space="preserve">(4), pp.78-86. Available at: doi: 10.1111/1541-4329.12162 </w:t>
      </w:r>
    </w:p>
    <w:p w14:paraId="00000153">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De Visser, E.J., Peeters, M.M., Jung, M.F., Kohn, S., Shaw, T.H., Pak, R. and Neerincx, M.A., (2020). Towards a theory of longitudinal trust calibration in human–robot teams. </w:t>
      </w:r>
      <w:r>
        <w:rPr>
          <w:rFonts w:ascii="Arial" w:cs="Arial" w:eastAsia="Arial" w:hAnsi="Arial"/>
          <w:i/>
          <w:color w:val="000000" w:themeColor="text1"/>
          <w:highlight w:val="white"/>
          <w:lang w:val="en-GB"/>
        </w:rPr>
        <w:t>International journal of social robotics</w:t>
      </w:r>
      <w:r>
        <w:rPr>
          <w:rFonts w:ascii="Arial" w:cs="Arial" w:eastAsia="Arial" w:hAnsi="Arial"/>
          <w:color w:val="000000" w:themeColor="text1"/>
          <w:highlight w:val="white"/>
          <w:lang w:val="en-GB"/>
        </w:rPr>
        <w:t xml:space="preserve">, </w:t>
      </w:r>
      <w:r>
        <w:rPr>
          <w:rFonts w:ascii="Arial" w:cs="Arial" w:eastAsia="Arial" w:hAnsi="Arial"/>
          <w:i/>
          <w:color w:val="000000" w:themeColor="text1"/>
          <w:highlight w:val="white"/>
          <w:lang w:val="en-GB"/>
        </w:rPr>
        <w:t>12</w:t>
      </w:r>
      <w:r>
        <w:rPr>
          <w:rFonts w:ascii="Arial" w:cs="Arial" w:eastAsia="Arial" w:hAnsi="Arial"/>
          <w:color w:val="000000" w:themeColor="text1"/>
          <w:highlight w:val="white"/>
          <w:lang w:val="en-GB"/>
        </w:rPr>
        <w:t>(2), pp.459-478. Available at: https://doi.org/10.1007/s12369-019-00596-x</w:t>
      </w:r>
    </w:p>
    <w:p w14:paraId="00000154">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Sekhar, C. and Patwardhan, M., (2023). Flexible working arrangement and job performance: the mediating role of supervisor support. </w:t>
      </w:r>
      <w:r>
        <w:rPr>
          <w:rFonts w:ascii="Arial" w:cs="Arial" w:eastAsia="Arial" w:hAnsi="Arial"/>
          <w:i/>
          <w:color w:val="000000" w:themeColor="text1"/>
          <w:highlight w:val="white"/>
          <w:lang w:val="en-GB"/>
        </w:rPr>
        <w:t>International Journal of Productivity and Performance Management</w:t>
      </w:r>
      <w:r>
        <w:rPr>
          <w:rFonts w:ascii="Arial" w:cs="Arial" w:eastAsia="Arial" w:hAnsi="Arial"/>
          <w:color w:val="000000" w:themeColor="text1"/>
          <w:highlight w:val="white"/>
          <w:lang w:val="en-GB"/>
        </w:rPr>
        <w:t xml:space="preserve">, </w:t>
      </w:r>
      <w:r>
        <w:rPr>
          <w:rFonts w:ascii="Arial" w:cs="Arial" w:eastAsia="Arial" w:hAnsi="Arial"/>
          <w:i/>
          <w:color w:val="000000" w:themeColor="text1"/>
          <w:highlight w:val="white"/>
          <w:lang w:val="en-GB"/>
        </w:rPr>
        <w:t>72</w:t>
      </w:r>
      <w:r>
        <w:rPr>
          <w:rFonts w:ascii="Arial" w:cs="Arial" w:eastAsia="Arial" w:hAnsi="Arial"/>
          <w:color w:val="000000" w:themeColor="text1"/>
          <w:highlight w:val="white"/>
          <w:lang w:val="en-GB"/>
        </w:rPr>
        <w:t>(5), pp.1221-1238. Available at: https://doi.org/10.1108/IJPPM-07-2020-0396</w:t>
      </w:r>
    </w:p>
    <w:p w14:paraId="00000155">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Słoniec, J. and Kaczorowska, A., (2019) Supporting the decision-making process on the introduction of it outsourcing in the organisation. Supporting the decision-making process on the introduction of it outsourcing in the organization, p.41. Available at: https://www.researchgate.net/profile/Miami-Mohammed/publication/355779168_Fem_analysis_of_two-core_photonic_crystal_fiber_coupling_characteristics/links/617d58a10be8ec17a94d67b9/Fem-analysis-of-two-core-photonic-crystal-fiber-coupling-characteristics.pdf#page=43</w:t>
      </w:r>
    </w:p>
    <w:p w14:paraId="00000156">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Suzabar, D.F., Soelton, M., Umar, M. and Triwulan, J., (2020), February. Recognizing how the time demands of work influences the turnover intention in banking industry. In </w:t>
      </w:r>
      <w:r>
        <w:rPr>
          <w:rFonts w:ascii="Arial" w:cs="Arial" w:eastAsia="Arial" w:hAnsi="Arial"/>
          <w:i/>
          <w:color w:val="000000" w:themeColor="text1"/>
          <w:highlight w:val="white"/>
          <w:lang w:val="en-GB"/>
        </w:rPr>
        <w:t>4th International Conference on Management, Economics and Business (ICMEB 2019)</w:t>
      </w:r>
      <w:r>
        <w:rPr>
          <w:rFonts w:ascii="Arial" w:cs="Arial" w:eastAsia="Arial" w:hAnsi="Arial"/>
          <w:color w:val="000000" w:themeColor="text1"/>
          <w:highlight w:val="white"/>
          <w:lang w:val="en-GB"/>
        </w:rPr>
        <w:t xml:space="preserve"> (pp. 40-45). Atlantis Press. Available at: </w:t>
      </w:r>
      <w:r>
        <w:fldChar w:fldCharType="begin"/>
      </w:r>
      <w:r>
        <w:instrText xml:space="preserve">HYPERLINK "https://www.atlantis-press.com/article/125934073.pdf" </w:instrText>
      </w:r>
      <w:r>
        <w:fldChar w:fldCharType="separate"/>
      </w:r>
      <w:r>
        <w:rPr>
          <w:rFonts w:ascii="Arial" w:cs="Arial" w:eastAsia="Arial" w:hAnsi="Arial"/>
          <w:color w:val="000000" w:themeColor="text1"/>
          <w:highlight w:val="white"/>
          <w:lang w:val="en-GB"/>
        </w:rPr>
        <w:t>https://www.atlantis-press.com/article/125934073.pdf</w:t>
      </w:r>
      <w:r>
        <w:fldChar w:fldCharType="end"/>
      </w:r>
    </w:p>
    <w:p w14:paraId="00000157">
      <w:pPr>
        <w:spacing w:before="240" w:line="360" w:lineRule="auto"/>
        <w:jc w:val="both"/>
        <w:rPr>
          <w:rFonts w:ascii="Arial" w:cs="Arial" w:hAnsi="Arial"/>
          <w:b/>
          <w:bCs/>
          <w:i/>
          <w:iCs/>
          <w:sz w:val="24"/>
          <w:szCs w:val="24"/>
          <w:lang w:val="en-GB"/>
        </w:rPr>
      </w:pPr>
      <w:r>
        <w:rPr>
          <w:rFonts w:ascii="Arial" w:cs="Arial" w:hAnsi="Arial"/>
          <w:b/>
          <w:bCs/>
          <w:i/>
          <w:iCs/>
          <w:sz w:val="24"/>
          <w:szCs w:val="24"/>
          <w:lang w:val="en-GB"/>
        </w:rPr>
        <w:t xml:space="preserve">Component 2: </w:t>
      </w:r>
    </w:p>
    <w:p w14:paraId="00000158">
      <w:pPr>
        <w:pStyle w:val="Normal"/>
        <w:spacing w:before="240" w:after="240"/>
        <w:rPr>
          <w:rFonts w:ascii="Arial" w:cs="Arial" w:eastAsia="Arial" w:hAnsi="Arial"/>
          <w:color w:val="000000" w:themeColor="text1"/>
          <w:highlight w:val="white"/>
          <w:lang w:val="en-GB"/>
        </w:rPr>
      </w:pPr>
      <w:r>
        <w:rPr>
          <w:rFonts w:ascii="Arial" w:cs="Arial" w:hAnsi="Arial"/>
          <w:sz w:val="24"/>
          <w:szCs w:val="24"/>
          <w:lang w:val="en-GB"/>
        </w:rPr>
        <w:t>Tripadvisor.uk, (2023). Premier Inn Northwich South</w:t>
      </w:r>
      <w:r>
        <w:rPr>
          <w:rFonts w:ascii="Arial" w:cs="Arial" w:hAnsi="Arial"/>
          <w:sz w:val="24"/>
          <w:szCs w:val="24"/>
          <w:lang w:val="en-GB"/>
        </w:rPr>
        <w:t>. Available at:</w:t>
      </w:r>
    </w:p>
    <w:p w14:paraId="00000159">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https://www.tripadvisor.co.uk/Hotel_Review-g499515-d571513-Reviews-Premier_Inn_Northwich_South_Hotel-Northwich_Cheshire_England.html</w:t>
      </w:r>
    </w:p>
    <w:p w14:paraId="0000015A">
      <w:pPr>
        <w:pStyle w:val="Normal"/>
        <w:spacing w:before="240" w:after="240"/>
        <w:rPr>
          <w:rFonts w:ascii="Arial" w:cs="Arial" w:eastAsia="Arial" w:hAnsi="Arial"/>
          <w:b/>
          <w:i/>
          <w:color w:val="222222"/>
          <w:highlight w:val="white"/>
          <w:lang w:val="en-GB"/>
        </w:rPr>
      </w:pPr>
      <w:r>
        <w:rPr>
          <w:rFonts w:ascii="Arial" w:cs="Arial" w:eastAsia="Arial" w:hAnsi="Arial"/>
          <w:b/>
          <w:i/>
          <w:color w:val="222222"/>
          <w:highlight w:val="white"/>
          <w:lang w:val="en-GB"/>
        </w:rPr>
        <w:t>Component Three</w:t>
      </w:r>
    </w:p>
    <w:p w14:paraId="0000015B">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Bakker, A.B. and Leiter, M.P. eds., (2010). </w:t>
      </w:r>
      <w:r>
        <w:rPr>
          <w:rFonts w:ascii="Arial" w:cs="Arial" w:eastAsia="Arial" w:hAnsi="Arial"/>
          <w:i/>
          <w:color w:val="000000" w:themeColor="text1"/>
          <w:highlight w:val="white"/>
          <w:lang w:val="en-GB"/>
        </w:rPr>
        <w:t>Work engagement: A handbook of essential theory and research</w:t>
      </w:r>
      <w:r>
        <w:rPr>
          <w:rFonts w:ascii="Arial" w:cs="Arial" w:eastAsia="Arial" w:hAnsi="Arial"/>
          <w:color w:val="000000" w:themeColor="text1"/>
          <w:highlight w:val="white"/>
          <w:lang w:val="en-GB"/>
        </w:rPr>
        <w:t>. Psychology press.</w:t>
      </w:r>
    </w:p>
    <w:p w14:paraId="0000015C">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Barreto, N. and Mayya, S., (2023). A Systematic Review on Training and Development in the Hotel Industry. </w:t>
      </w:r>
      <w:r>
        <w:rPr>
          <w:rFonts w:ascii="Arial" w:cs="Arial" w:eastAsia="Arial" w:hAnsi="Arial"/>
          <w:i/>
          <w:color w:val="000000" w:themeColor="text1"/>
          <w:highlight w:val="white"/>
          <w:lang w:val="en-GB"/>
        </w:rPr>
        <w:t>International Journal of Management, Technology and Social Sciences (IJMTS)</w:t>
      </w:r>
      <w:r>
        <w:rPr>
          <w:rFonts w:ascii="Arial" w:cs="Arial" w:eastAsia="Arial" w:hAnsi="Arial"/>
          <w:color w:val="000000" w:themeColor="text1"/>
          <w:highlight w:val="white"/>
          <w:lang w:val="en-GB"/>
        </w:rPr>
        <w:t xml:space="preserve">, </w:t>
      </w:r>
      <w:r>
        <w:rPr>
          <w:rFonts w:ascii="Arial" w:cs="Arial" w:eastAsia="Arial" w:hAnsi="Arial"/>
          <w:i/>
          <w:color w:val="000000" w:themeColor="text1"/>
          <w:highlight w:val="white"/>
          <w:lang w:val="en-GB"/>
        </w:rPr>
        <w:t>8</w:t>
      </w:r>
      <w:r>
        <w:rPr>
          <w:rFonts w:ascii="Arial" w:cs="Arial" w:eastAsia="Arial" w:hAnsi="Arial"/>
          <w:color w:val="000000" w:themeColor="text1"/>
          <w:highlight w:val="white"/>
          <w:lang w:val="en-GB"/>
        </w:rPr>
        <w:t xml:space="preserve">(2), pp.22-52. Available at: https://search.crossref.org/?q=10.47992%2FIJMTS.2581.6012.0268&amp;from_ui=yes. </w:t>
      </w:r>
    </w:p>
    <w:p w14:paraId="0000015D">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Belias, D. and Trihas, N., (2022), April. Human Resource Training of Front Office </w:t>
      </w:r>
      <w:r>
        <w:rPr>
          <w:rFonts w:ascii="Arial" w:cs="Arial" w:eastAsia="Arial" w:hAnsi="Arial"/>
          <w:color w:val="000000" w:themeColor="text1"/>
          <w:highlight w:val="white"/>
          <w:lang w:val="en-GB"/>
        </w:rPr>
        <w:t>Housekeeping staff</w:t>
      </w:r>
      <w:r>
        <w:rPr>
          <w:rFonts w:ascii="Arial" w:cs="Arial" w:eastAsia="Arial" w:hAnsi="Arial"/>
          <w:color w:val="000000" w:themeColor="text1"/>
          <w:highlight w:val="white"/>
          <w:lang w:val="en-GB"/>
        </w:rPr>
        <w:t xml:space="preserve"> and Change Management in Hospitality Sector during Crisis. In </w:t>
      </w:r>
      <w:r>
        <w:rPr>
          <w:rFonts w:ascii="Arial" w:cs="Arial" w:eastAsia="Arial" w:hAnsi="Arial"/>
          <w:i/>
          <w:color w:val="000000" w:themeColor="text1"/>
          <w:highlight w:val="white"/>
          <w:lang w:val="en-GB"/>
        </w:rPr>
        <w:t>FEMIB</w:t>
      </w:r>
      <w:r>
        <w:rPr>
          <w:rFonts w:ascii="Arial" w:cs="Arial" w:eastAsia="Arial" w:hAnsi="Arial"/>
          <w:color w:val="000000" w:themeColor="text1"/>
          <w:highlight w:val="white"/>
          <w:lang w:val="en-GB"/>
        </w:rPr>
        <w:t xml:space="preserve"> (pp. 101-106). Available at: 10.5220/0011060000003206. </w:t>
      </w:r>
    </w:p>
    <w:p w14:paraId="0000015E">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Bridger, E. (2018) Employee engagement: a practical introduction. 2nd ed. HR Fundamentals. London: CIPD and Kogan Page.</w:t>
      </w:r>
    </w:p>
    <w:p w14:paraId="0000015F">
      <w:pPr>
        <w:pStyle w:val="Normal"/>
        <w:spacing w:before="240" w:after="240"/>
        <w:rPr>
          <w:rFonts w:ascii="Arial" w:cs="Arial" w:eastAsia="Arial" w:hAnsi="Arial"/>
          <w:b/>
          <w:color w:val="000000" w:themeColor="text1"/>
          <w:lang w:val="en-GB"/>
        </w:rPr>
      </w:pPr>
      <w:r>
        <w:rPr>
          <w:rFonts w:ascii="Arial" w:cs="Arial" w:eastAsia="Arial" w:hAnsi="Arial"/>
          <w:color w:val="000000" w:themeColor="text1"/>
          <w:highlight w:val="white"/>
          <w:lang w:val="en-GB"/>
        </w:rPr>
        <w:t xml:space="preserve">Businesswales, (2023). </w:t>
      </w:r>
      <w:r>
        <w:rPr>
          <w:rFonts w:ascii="Arial" w:cs="Arial" w:eastAsia="Arial" w:hAnsi="Arial"/>
          <w:i/>
          <w:color w:val="000000" w:themeColor="text1"/>
          <w:highlight w:val="white"/>
          <w:lang w:val="en-GB"/>
        </w:rPr>
        <w:t xml:space="preserve">“Serviced Hotel Accommodation”. </w:t>
      </w:r>
      <w:r>
        <w:rPr>
          <w:rFonts w:ascii="Arial" w:cs="Arial" w:eastAsia="Arial" w:hAnsi="Arial"/>
          <w:color w:val="000000" w:themeColor="text1"/>
          <w:highlight w:val="white"/>
          <w:lang w:val="en-GB"/>
        </w:rPr>
        <w:t>Available at: https://businesswales.gov.wales/sites/business-wales/files/tourism/Serviced%20Hotel%20Guidance.pdf. (Accessed: 5 November 2023)</w:t>
      </w:r>
    </w:p>
    <w:p w14:paraId="00000160">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Choi, M. and Choi, Y., (2021). Employee perceptions of hotel CSR activities during the COVID-19 pandemic. </w:t>
      </w:r>
      <w:r>
        <w:rPr>
          <w:rFonts w:ascii="Arial" w:cs="Arial" w:eastAsia="Arial" w:hAnsi="Arial"/>
          <w:i/>
          <w:color w:val="000000" w:themeColor="text1"/>
          <w:highlight w:val="white"/>
          <w:lang w:val="en-GB"/>
        </w:rPr>
        <w:t>International Journal of Contemporary Hospitality Management</w:t>
      </w:r>
      <w:r>
        <w:rPr>
          <w:rFonts w:ascii="Arial" w:cs="Arial" w:eastAsia="Arial" w:hAnsi="Arial"/>
          <w:color w:val="000000" w:themeColor="text1"/>
          <w:highlight w:val="white"/>
          <w:lang w:val="en-GB"/>
        </w:rPr>
        <w:t xml:space="preserve">, </w:t>
      </w:r>
      <w:r>
        <w:rPr>
          <w:rFonts w:ascii="Arial" w:cs="Arial" w:eastAsia="Arial" w:hAnsi="Arial"/>
          <w:i/>
          <w:color w:val="000000" w:themeColor="text1"/>
          <w:highlight w:val="white"/>
          <w:lang w:val="en-GB"/>
        </w:rPr>
        <w:t>33</w:t>
      </w:r>
      <w:r>
        <w:rPr>
          <w:rFonts w:ascii="Arial" w:cs="Arial" w:eastAsia="Arial" w:hAnsi="Arial"/>
          <w:color w:val="000000" w:themeColor="text1"/>
          <w:highlight w:val="white"/>
          <w:lang w:val="en-GB"/>
        </w:rPr>
        <w:t xml:space="preserve">(10), pp.3355-3378. Avialable at: https://eprints.leedsbeckett.ac.uk/id/eprint/7885/1/EmployeePerceptionsOfHotelCSRActivitiesDuringTheCOVID19PandemicAM-CHOI.pdf. </w:t>
      </w:r>
    </w:p>
    <w:p w14:paraId="00000161">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Indeed, (2023). </w:t>
      </w:r>
      <w:r>
        <w:rPr>
          <w:rFonts w:ascii="Arial" w:cs="Arial" w:eastAsia="Arial" w:hAnsi="Arial"/>
          <w:i/>
          <w:color w:val="000000" w:themeColor="text1"/>
          <w:highlight w:val="white"/>
          <w:lang w:val="en-GB"/>
        </w:rPr>
        <w:t xml:space="preserve">“7 Steps for Developing Training Programs for </w:t>
      </w:r>
      <w:r>
        <w:rPr>
          <w:rFonts w:ascii="Arial" w:cs="Arial" w:eastAsia="Arial" w:hAnsi="Arial"/>
          <w:i/>
          <w:color w:val="000000" w:themeColor="text1"/>
          <w:highlight w:val="white"/>
          <w:lang w:val="en-GB"/>
        </w:rPr>
        <w:t>Housekeeping staff</w:t>
      </w:r>
      <w:r>
        <w:rPr>
          <w:rFonts w:ascii="Arial" w:cs="Arial" w:eastAsia="Arial" w:hAnsi="Arial"/>
          <w:i/>
          <w:color w:val="000000" w:themeColor="text1"/>
          <w:highlight w:val="white"/>
          <w:lang w:val="en-GB"/>
        </w:rPr>
        <w:t xml:space="preserve">”. </w:t>
      </w:r>
      <w:r>
        <w:rPr>
          <w:rFonts w:ascii="Arial" w:cs="Arial" w:eastAsia="Arial" w:hAnsi="Arial"/>
          <w:color w:val="000000" w:themeColor="text1"/>
          <w:highlight w:val="white"/>
          <w:lang w:val="en-GB"/>
        </w:rPr>
        <w:t>Available at: https://ca.indeed.com/career-advice/career-development/developing-training. (Accessed: 5 November 2023)</w:t>
      </w:r>
    </w:p>
    <w:p w14:paraId="00000162">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Kyalo, J., (2023). Effect of Short Course Training on Service Delivery in the Hospitality Industry in Housekeeping and Laundry Department of Kenya Utalii College. </w:t>
      </w:r>
      <w:r>
        <w:rPr>
          <w:rFonts w:ascii="Arial" w:cs="Arial" w:eastAsia="Arial" w:hAnsi="Arial"/>
          <w:i/>
          <w:color w:val="000000" w:themeColor="text1"/>
          <w:highlight w:val="white"/>
          <w:lang w:val="en-GB"/>
        </w:rPr>
        <w:t>Journal of Hospitality and Tourism</w:t>
      </w:r>
      <w:r>
        <w:rPr>
          <w:rFonts w:ascii="Arial" w:cs="Arial" w:eastAsia="Arial" w:hAnsi="Arial"/>
          <w:color w:val="000000" w:themeColor="text1"/>
          <w:highlight w:val="white"/>
          <w:lang w:val="en-GB"/>
        </w:rPr>
        <w:t xml:space="preserve">, </w:t>
      </w:r>
      <w:r>
        <w:rPr>
          <w:rFonts w:ascii="Arial" w:cs="Arial" w:eastAsia="Arial" w:hAnsi="Arial"/>
          <w:i/>
          <w:color w:val="000000" w:themeColor="text1"/>
          <w:highlight w:val="white"/>
          <w:lang w:val="en-GB"/>
        </w:rPr>
        <w:t>3</w:t>
      </w:r>
      <w:r>
        <w:rPr>
          <w:rFonts w:ascii="Arial" w:cs="Arial" w:eastAsia="Arial" w:hAnsi="Arial"/>
          <w:color w:val="000000" w:themeColor="text1"/>
          <w:highlight w:val="white"/>
          <w:lang w:val="en-GB"/>
        </w:rPr>
        <w:t xml:space="preserve">(1), pp.14-30. Available at: https://www.ajpojournals.org/journals/index.php/JHT/article/download/1386/1489. </w:t>
      </w:r>
    </w:p>
    <w:p w14:paraId="00000163">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Mejabi, E.I. and Adah, G., (2021). Strategic Capacity Building through Human Resources Development in the Hospitality Industry of Lokoja, Kogi State, Nigeria. </w:t>
      </w:r>
      <w:r>
        <w:rPr>
          <w:rFonts w:ascii="Arial" w:cs="Arial" w:eastAsia="Arial" w:hAnsi="Arial"/>
          <w:i/>
          <w:color w:val="000000" w:themeColor="text1"/>
          <w:highlight w:val="white"/>
          <w:lang w:val="en-GB"/>
        </w:rPr>
        <w:t>Journal of International Relations Security and Economic Studies</w:t>
      </w:r>
      <w:r>
        <w:rPr>
          <w:rFonts w:ascii="Arial" w:cs="Arial" w:eastAsia="Arial" w:hAnsi="Arial"/>
          <w:color w:val="000000" w:themeColor="text1"/>
          <w:highlight w:val="white"/>
          <w:lang w:val="en-GB"/>
        </w:rPr>
        <w:t xml:space="preserve">, </w:t>
      </w:r>
      <w:r>
        <w:rPr>
          <w:rFonts w:ascii="Arial" w:cs="Arial" w:eastAsia="Arial" w:hAnsi="Arial"/>
          <w:i/>
          <w:color w:val="000000" w:themeColor="text1"/>
          <w:highlight w:val="white"/>
          <w:lang w:val="en-GB"/>
        </w:rPr>
        <w:t>1</w:t>
      </w:r>
      <w:r>
        <w:rPr>
          <w:rFonts w:ascii="Arial" w:cs="Arial" w:eastAsia="Arial" w:hAnsi="Arial"/>
          <w:color w:val="000000" w:themeColor="text1"/>
          <w:highlight w:val="white"/>
          <w:lang w:val="en-GB"/>
        </w:rPr>
        <w:t xml:space="preserve">(3), pp.1-8. Available at: https://doi.org/10.36758/jirses/v1n3.2021/1.  </w:t>
      </w:r>
    </w:p>
    <w:p w14:paraId="00000164">
      <w:pPr>
        <w:pStyle w:val="Normal"/>
        <w:spacing w:before="240" w:after="240"/>
        <w:rPr>
          <w:rFonts w:ascii="Arial" w:cs="Arial" w:eastAsia="Arial" w:hAnsi="Arial"/>
          <w:color w:val="000000" w:themeColor="text1"/>
          <w:highlight w:val="white"/>
          <w:lang w:val="en-GB"/>
        </w:rPr>
      </w:pPr>
      <w:r>
        <w:rPr>
          <w:rFonts w:ascii="Arial" w:cs="Arial" w:eastAsia="Arial" w:hAnsi="Arial"/>
          <w:color w:val="000000" w:themeColor="text1"/>
          <w:highlight w:val="white"/>
          <w:lang w:val="en-GB"/>
        </w:rPr>
        <w:t xml:space="preserve">Vantagecircle, (2023). </w:t>
      </w:r>
      <w:r>
        <w:rPr>
          <w:rFonts w:ascii="Arial" w:cs="Arial" w:eastAsia="Arial" w:hAnsi="Arial"/>
          <w:i/>
          <w:color w:val="000000" w:themeColor="text1"/>
          <w:highlight w:val="white"/>
          <w:lang w:val="en-GB"/>
        </w:rPr>
        <w:t xml:space="preserve">“Maslow's Hierarchy of Needs in Employee Engagement (Pre and Post Covid 19)”. </w:t>
      </w:r>
      <w:r>
        <w:rPr>
          <w:rFonts w:ascii="Arial" w:cs="Arial" w:eastAsia="Arial" w:hAnsi="Arial"/>
          <w:color w:val="000000" w:themeColor="text1"/>
          <w:highlight w:val="white"/>
          <w:lang w:val="en-GB"/>
        </w:rPr>
        <w:t>Available at: https://blog.vantagecircle.com/maslows-hierarchy-of-needs-in-employee-engagement/. (Accessed: 5 November 2023)</w:t>
      </w:r>
    </w:p>
    <w:p w14:paraId="00000165">
      <w:pPr>
        <w:spacing w:line="360" w:lineRule="auto"/>
        <w:rPr/>
      </w:pPr>
    </w:p>
    <w:p w14:paraId="00000166">
      <w:pPr>
        <w:spacing w:line="360" w:lineRule="auto"/>
        <w:rPr>
          <w:b/>
          <w:bCs/>
        </w:rPr>
      </w:pPr>
    </w:p>
    <w:sectPr>
      <w:pgSz w:w="11906" w:h="16838"/>
      <w:pgMar w:top="1077" w:right="1440" w:bottom="1077" w:left="1440"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xmlns:dgm="http://schemas.openxmlformats.org/drawingml/2006/diagram">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Wingdings 2">
    <w:panose1 w:val="05020102010507070707"/>
    <w:charset w:val="02"/>
    <w:family w:val="roman"/>
    <w:pitch w:val="variable"/>
    <w:sig w:usb0="00000000" w:usb1="10000000" w:usb2="00000000" w:usb3="00000000" w:csb0="00000000" w:csb1="00000000"/>
  </w:font>
  <w:font w:name="Calibri">
    <w:panose1 w:val="020f0502020204030204"/>
    <w:charset w:val="00"/>
    <w:family w:val="swiss"/>
    <w:pitch w:val="variable"/>
    <w:sig w:usb0="00000000" w:usb1="4000acff" w:usb2="00000009" w:usb3="00000000" w:csb0="0000019f" w:csb1="00000000"/>
  </w:font>
  <w:font w:name="Calibri Light">
    <w:panose1 w:val="020f0302020204030204"/>
    <w:charset w:val="00"/>
    <w:family w:val="swiss"/>
    <w:pitch w:val="variable"/>
    <w:sig w:usb0="00000000" w:usb1="4000207b" w:usb2="00000000" w:usb3="00000000" w:csb0="0000019f" w:csb1="00000000"/>
  </w:font>
  <w:font w:name="Carlito">
    <w:altName w:val="Calibri"/>
    <w:charset w:val="00"/>
    <w:family w:val="swiss"/>
    <w:pitch w:val="variable"/>
    <w:sig w:usb0="00000000" w:usb1="00000000" w:usb2="00000000" w:usb3="00000000" w:csb0="00000000" w:csb1="00000000"/>
  </w:font>
  <w:font w:name="Tahoma">
    <w:panose1 w:val="020b0604030504040204"/>
    <w:charset w:val="00"/>
    <w:family w:val="swiss"/>
    <w:pitch w:val="variable"/>
    <w:sig w:usb0="00000000" w:usb1="00000000" w:usb2="00000029" w:usb3="00000000" w:csb0="000101ff" w:csb1="00000000"/>
  </w:font>
  <w:font w:name="Arial">
    <w:panose1 w:val="020b060402020202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000004b" w:usb2="00000000" w:usb3="00000000" w:csb0="0000009f" w:csb1="00000000"/>
  </w:font>
  <w:font w:name="Verdana">
    <w:panose1 w:val="020b0604030504040204"/>
    <w:charset w:val="00"/>
    <w:family w:val="roman"/>
    <w:pitch w:val="variable"/>
    <w:sig w:usb0="00000000" w:usb1="4000205b" w:usb2="00000010" w:usb3="00000000" w:csb0="0000019f" w:csb1="00000000"/>
  </w:font>
  <w:font w:name="Helvetica Neue">
    <w:charset w:val="00"/>
    <w:family w:val="swiss"/>
    <w:pitch w:val="variable"/>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xmlns:dgm="http://schemas.openxmlformats.org/drawingml/2006/diagram">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
    <w:multiLevelType w:val="hybridMultilevel"/>
    <w:lvl w:ilvl="0" w:tentative="0">
      <w:start w:val="1"/>
      <w:numFmt w:val="bullet"/>
      <w:lvlText w:val=""/>
      <w:lvlJc w:val="left"/>
      <w:pPr>
        <w:tabs>
          <w:tab w:val="num" w:pos="720"/>
        </w:tabs>
        <w:ind w:left="720" w:hanging="360"/>
      </w:pPr>
      <w:rPr>
        <w:rFonts w:ascii="Wingdings 2" w:hAnsi="Wingdings 2" w:hint="default"/>
      </w:rPr>
    </w:lvl>
    <w:lvl w:ilvl="1" w:tentative="1">
      <w:start w:val="1"/>
      <w:numFmt w:val="bullet"/>
      <w:lvlText w:val=""/>
      <w:lvlJc w:val="left"/>
      <w:pPr>
        <w:tabs>
          <w:tab w:val="num" w:pos="1440"/>
        </w:tabs>
        <w:ind w:left="1440" w:hanging="360"/>
      </w:pPr>
      <w:rPr>
        <w:rFonts w:ascii="Wingdings 2" w:hAnsi="Wingdings 2" w:hint="default"/>
      </w:rPr>
    </w:lvl>
    <w:lvl w:ilvl="2" w:tentative="1">
      <w:start w:val="1"/>
      <w:numFmt w:val="bullet"/>
      <w:lvlText w:val=""/>
      <w:lvlJc w:val="left"/>
      <w:pPr>
        <w:tabs>
          <w:tab w:val="num" w:pos="2160"/>
        </w:tabs>
        <w:ind w:left="2160" w:hanging="360"/>
      </w:pPr>
      <w:rPr>
        <w:rFonts w:ascii="Wingdings 2" w:hAnsi="Wingdings 2" w:hint="default"/>
      </w:rPr>
    </w:lvl>
    <w:lvl w:ilvl="3" w:tentative="1">
      <w:start w:val="1"/>
      <w:numFmt w:val="bullet"/>
      <w:lvlText w:val=""/>
      <w:lvlJc w:val="left"/>
      <w:pPr>
        <w:tabs>
          <w:tab w:val="num" w:pos="2880"/>
        </w:tabs>
        <w:ind w:left="2880" w:hanging="360"/>
      </w:pPr>
      <w:rPr>
        <w:rFonts w:ascii="Wingdings 2" w:hAnsi="Wingdings 2" w:hint="default"/>
      </w:rPr>
    </w:lvl>
    <w:lvl w:ilvl="4" w:tentative="1">
      <w:start w:val="1"/>
      <w:numFmt w:val="bullet"/>
      <w:lvlText w:val=""/>
      <w:lvlJc w:val="left"/>
      <w:pPr>
        <w:tabs>
          <w:tab w:val="num" w:pos="3600"/>
        </w:tabs>
        <w:ind w:left="3600" w:hanging="360"/>
      </w:pPr>
      <w:rPr>
        <w:rFonts w:ascii="Wingdings 2" w:hAnsi="Wingdings 2" w:hint="default"/>
      </w:rPr>
    </w:lvl>
    <w:lvl w:ilvl="5" w:tentative="1">
      <w:start w:val="1"/>
      <w:numFmt w:val="bullet"/>
      <w:lvlText w:val=""/>
      <w:lvlJc w:val="left"/>
      <w:pPr>
        <w:tabs>
          <w:tab w:val="num" w:pos="4320"/>
        </w:tabs>
        <w:ind w:left="4320" w:hanging="360"/>
      </w:pPr>
      <w:rPr>
        <w:rFonts w:ascii="Wingdings 2" w:hAnsi="Wingdings 2" w:hint="default"/>
      </w:rPr>
    </w:lvl>
    <w:lvl w:ilvl="6" w:tentative="1">
      <w:start w:val="1"/>
      <w:numFmt w:val="bullet"/>
      <w:lvlText w:val=""/>
      <w:lvlJc w:val="left"/>
      <w:pPr>
        <w:tabs>
          <w:tab w:val="num" w:pos="5040"/>
        </w:tabs>
        <w:ind w:left="5040" w:hanging="360"/>
      </w:pPr>
      <w:rPr>
        <w:rFonts w:ascii="Wingdings 2" w:hAnsi="Wingdings 2" w:hint="default"/>
      </w:rPr>
    </w:lvl>
    <w:lvl w:ilvl="7" w:tentative="1">
      <w:start w:val="1"/>
      <w:numFmt w:val="bullet"/>
      <w:lvlText w:val=""/>
      <w:lvlJc w:val="left"/>
      <w:pPr>
        <w:tabs>
          <w:tab w:val="num" w:pos="5760"/>
        </w:tabs>
        <w:ind w:left="5760" w:hanging="360"/>
      </w:pPr>
      <w:rPr>
        <w:rFonts w:ascii="Wingdings 2" w:hAnsi="Wingdings 2" w:hint="default"/>
      </w:rPr>
    </w:lvl>
    <w:lvl w:ilvl="8" w:tentative="1">
      <w:start w:val="1"/>
      <w:numFmt w:val="bullet"/>
      <w:lvlText w:val=""/>
      <w:lvlJc w:val="left"/>
      <w:pPr>
        <w:tabs>
          <w:tab w:val="num" w:pos="6480"/>
        </w:tabs>
        <w:ind w:left="6480" w:hanging="360"/>
      </w:pPr>
      <w:rPr>
        <w:rFonts w:ascii="Wingdings 2" w:hAnsi="Wingdings 2" w:hint="default"/>
      </w:rPr>
    </w:lvl>
  </w:abstractNum>
  <w:abstractNum w:abstractNumId="3">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53"/>
  <w:defaultTabStop w:val="720"/>
  <w:characterSpacingControl w:val="doNotCompress"/>
  <w:hdrShapeDefaults>
    <o:shapedefaults v:ext="edit" spidmax="16386"/>
  </w:hdrShapeDefaults>
  <w:compat/>
  <w:rsids>
    <w:rsidRoot w:val="00330917"/>
    <w:rsid w:val="00021CFA"/>
    <w:rsid w:val="00053116"/>
    <w:rsid w:val="00086E94"/>
    <w:rsid w:val="000A5422"/>
    <w:rsid w:val="000F5BD7"/>
    <w:rsid w:val="00113967"/>
    <w:rsid w:val="00115683"/>
    <w:rsid w:val="00137075"/>
    <w:rsid w:val="00137E4D"/>
    <w:rsid w:val="00152C5E"/>
    <w:rsid w:val="002025B1"/>
    <w:rsid w:val="002179ED"/>
    <w:rsid w:val="00234417"/>
    <w:rsid w:val="002813CE"/>
    <w:rsid w:val="0029335D"/>
    <w:rsid w:val="00330917"/>
    <w:rsid w:val="00330F3E"/>
    <w:rsid w:val="0045538B"/>
    <w:rsid w:val="00492631"/>
    <w:rsid w:val="004D0F63"/>
    <w:rsid w:val="005219C9"/>
    <w:rsid w:val="00592A7E"/>
    <w:rsid w:val="00611CEC"/>
    <w:rsid w:val="006434BD"/>
    <w:rsid w:val="00737D90"/>
    <w:rsid w:val="0088344F"/>
    <w:rsid w:val="008D4E2F"/>
    <w:rsid w:val="009022D4"/>
    <w:rsid w:val="00902CCF"/>
    <w:rsid w:val="009520FB"/>
    <w:rsid w:val="00952D74"/>
    <w:rsid w:val="00965357"/>
    <w:rsid w:val="00977466"/>
    <w:rsid w:val="009D31CA"/>
    <w:rsid w:val="009E31E5"/>
    <w:rsid w:val="00A17FBF"/>
    <w:rsid w:val="00A40657"/>
    <w:rsid w:val="00AA0BF1"/>
    <w:rsid w:val="00B141FE"/>
    <w:rsid w:val="00B619AE"/>
    <w:rsid w:val="00CA79D5"/>
    <w:rsid w:val="00CD26B9"/>
    <w:rsid w:val="00CE235D"/>
    <w:rsid w:val="00CF7D8D"/>
    <w:rsid w:val="00D20F64"/>
    <w:rsid w:val="00D62E48"/>
    <w:rsid w:val="00DE77F7"/>
    <w:rsid w:val="00E0697F"/>
    <w:rsid w:val="00F9700F"/>
    <w:rsid w:val="00FA18FF"/>
    <w:rsid w:val="00FB53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imes New Roman" w:cstheme="minorBidi" w:eastAsiaTheme="minorHAnsi" w:hAnsi="Times New Roman"/>
        <w:color w:val="000000" w:themeColor="text1"/>
        <w:sz w:val="24"/>
        <w:szCs w:val="22"/>
        <w:lang w:val="en-GB" w:bidi="ar-SA" w:eastAsia="en-US"/>
      </w:rPr>
    </w:rPrDefault>
    <w:pPrDefault>
      <w:pPr>
        <w:spacing w:after="160" w:line="259" w:lineRule="auto"/>
      </w:pPr>
    </w:pPrDefault>
  </w:docDefaults>
  <w:style w:type="paragraph" w:styleId="Heading2">
    <w:name w:val="Heading 2"/>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uiPriority w:val="35"/>
    <w:unhideWhenUsed w:val="on"/>
    <w:qFormat w:val="on"/>
    <w:pPr>
      <w:spacing w:after="200" w:line="240" w:lineRule="auto"/>
    </w:pPr>
    <w:rPr>
      <w:i/>
      <w:iCs/>
      <w:color w:val="44546a" w:themeColor="text2"/>
      <w:sz w:val="18"/>
      <w:szCs w:val="18"/>
    </w:rPr>
  </w:style>
  <w:style w:type="paragraph" w:styleId="Heading1">
    <w:name w:val="Heading 1"/>
    <w:link w:val="Heading1Char"/>
    <w:uiPriority w:val="9"/>
    <w:qFormat w:val="on"/>
    <w:pPr>
      <w:keepNext w:val="on"/>
      <w:keepLines w:val="on"/>
      <w:spacing w:before="240" w:after="0"/>
    </w:pPr>
    <w:rPr>
      <w:rFonts w:asciiTheme="majorHAnsi" w:cstheme="majorBidi" w:eastAsiaTheme="majorEastAsia" w:hAnsiTheme="majorHAnsi"/>
      <w:color w:val="2f5395" w:themeColor="accent1" w:themeShade="bf"/>
      <w:sz w:val="32"/>
      <w:szCs w:val="32"/>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table" w:styleId="TableGrid">
    <w:name w:val="Table Grid"/>
    <w:basedOn w:val="NormalTable"/>
    <w:uiPriority w:val="3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ListParagraph">
    <w:name w:val="List Paragraph"/>
    <w:uiPriority w:val="1"/>
    <w:qFormat w:val="on"/>
    <w:pPr>
      <w:widowControl w:val="off"/>
      <w:spacing w:after="0" w:line="240" w:lineRule="auto"/>
      <w:ind w:left="1200" w:hanging="361"/>
    </w:pPr>
    <w:rPr>
      <w:rFonts w:ascii="Carlito" w:cs="Carlito" w:eastAsia="Carlito" w:hAnsi="Carlito"/>
      <w:color w:val="auto"/>
      <w:sz w:val="22"/>
      <w:lang w:val="en-US"/>
    </w:rPr>
  </w:style>
  <w:style w:type="character" w:customStyle="1" w:styleId="Fluidplugincopy">
    <w:name w:val="Fluidplugincopy"/>
    <w:basedOn w:val="DefaultParagraphFont"/>
    <w:uiPriority w:val="99"/>
  </w:style>
  <w:style w:type="paragraph" w:styleId="Header">
    <w:name w:val="Header"/>
    <w:link w:val="HeaderChar"/>
    <w:uiPriority w:val="99"/>
    <w:unhideWhenUsed w:val="on"/>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link w:val="FooterChar"/>
    <w:uiPriority w:val="99"/>
    <w:unhideWhenUsed w:val="on"/>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Theme="majorHAnsi" w:cstheme="majorBidi" w:eastAsiaTheme="majorEastAsia" w:hAnsiTheme="majorHAnsi"/>
      <w:color w:val="2f5395" w:themeColor="accent1" w:themeShade="bf"/>
      <w:sz w:val="32"/>
      <w:szCs w:val="32"/>
    </w:rPr>
  </w:style>
  <w:style w:type="paragraph" w:styleId="BalloonText">
    <w:name w:val="Balloon Text"/>
    <w:link w:val="BalloonTextChar"/>
    <w:uiPriority w:val="99"/>
    <w:semiHidden w:val="on"/>
    <w:unhideWhenUsed w:val="on"/>
    <w:pPr>
      <w:spacing w:after="0" w:line="240" w:lineRule="auto"/>
    </w:pPr>
    <w:rPr>
      <w:rFonts w:ascii="Tahoma" w:cs="Tahoma" w:hAnsi="Tahoma"/>
      <w:sz w:val="16"/>
      <w:szCs w:val="16"/>
    </w:rPr>
  </w:style>
  <w:style w:type="character" w:customStyle="1" w:styleId="BalloonTextChar">
    <w:name w:val="Balloon Text Char"/>
    <w:basedOn w:val="DefaultParagraphFont"/>
    <w:link w:val="BalloonText"/>
    <w:uiPriority w:val="99"/>
    <w:semiHidden w:val="on"/>
    <w:rPr>
      <w:rFonts w:ascii="Tahoma" w:cs="Tahoma" w:hAnsi="Tahoma"/>
      <w:sz w:val="16"/>
      <w:szCs w:val="16"/>
    </w:rPr>
  </w:style>
  <w:style w:type="paragraph" w:default="1" w:customStyle="1" w:styleId="Normal">
    <w:name w:val="Normal"/>
    <w:uiPriority w:val="99"/>
    <w:pPr>
      <w:spacing w:after="0" w:line="360" w:lineRule="auto"/>
      <w:jc w:val="both"/>
    </w:pPr>
    <w:rPr>
      <w:rFonts w:cs="Times New Roman" w:eastAsia="Times New Roman"/>
      <w:color w:val="auto"/>
      <w:szCs w:val="24"/>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theme" Target="theme/theme1.xml"/><Relationship Id="rId2" Type="http://schemas.openxmlformats.org/officeDocument/2006/relationships/styles" Target="styles.xml"/><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6.png"/><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4" Type="http://schemas.openxmlformats.org/officeDocument/2006/relationships/webSettings" Target="webSettings.xml"/><Relationship Id="rId9" Type="http://schemas.openxmlformats.org/officeDocument/2006/relationships/hyperlink" Target="https://www.atlantis-press.com/article/125934073.pdf" TargetMode="Externa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2764</Words>
  <Characters>15755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Author</cp:lastModifiedBy>
</cp:coreProperties>
</file>