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AssignHeader"/>
      </w:pPr>
      <w:r>
        <w:rPr>
          <w:rtl w:val="0"/>
          <w:lang w:val="en-US"/>
        </w:rPr>
        <w:t xml:space="preserve">ECAD6009/7003 </w:t>
      </w:r>
      <w:r>
        <w:rPr>
          <w:rtl w:val="0"/>
          <w:lang w:val="en-US"/>
        </w:rPr>
        <w:t>–</w:t>
      </w:r>
      <w:r>
        <w:rPr>
          <w:rtl w:val="0"/>
          <w:lang w:val="en-US"/>
        </w:rPr>
        <w:t>Understanding how the learner, the school and the local community work together to deliver one of the four purposes of the new curriculum: a video presentation that critically examines this process.</w:t>
      </w:r>
    </w:p>
    <w:p>
      <w:pPr>
        <w:pStyle w:val="AssignBody"/>
      </w:pPr>
    </w:p>
    <w:p>
      <w:pPr>
        <w:pStyle w:val="AssignBody"/>
      </w:pPr>
    </w:p>
    <w:p>
      <w:pPr>
        <w:pStyle w:val="Assign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SICRHAU OS YDYCH CHI WEDI UWCHRADDIO EICH FIDEO I FOD YN FOD - YNA DILEU HWN.</w:t>
      </w:r>
    </w:p>
    <w:p>
      <w:pPr>
        <w:pStyle w:val="AssignBody"/>
        <w:jc w:val="center"/>
      </w:pPr>
      <w:r>
        <w:rPr>
          <w:rtl w:val="0"/>
          <w:lang w:val="en-US"/>
        </w:rPr>
        <w:t xml:space="preserve">PLEASE ENSURE THAT YOU HAVE UPLOADED YOUR VIDEO TO MOODLE </w:t>
      </w:r>
      <w:r>
        <w:rPr>
          <w:rtl w:val="0"/>
          <w:lang w:val="en-US"/>
        </w:rPr>
        <w:t xml:space="preserve">– </w:t>
      </w:r>
      <w:r>
        <w:rPr>
          <w:rtl w:val="0"/>
          <w:lang w:val="en-US"/>
        </w:rPr>
        <w:t>THEN DELETE THIS.</w:t>
      </w:r>
    </w:p>
    <w:p>
      <w:pPr>
        <w:pStyle w:val="AssignBody"/>
      </w:pPr>
    </w:p>
    <w:p>
      <w:pPr>
        <w:pStyle w:val="AssignBody"/>
      </w:pPr>
    </w:p>
    <w:p>
      <w:pPr>
        <w:pStyle w:val="AssignBody"/>
        <w:rPr>
          <w:b w:val="1"/>
          <w:bCs w:val="1"/>
        </w:rPr>
      </w:pPr>
      <w:r>
        <w:rPr>
          <w:rFonts w:cs="Arial Unicode MS" w:eastAsia="Arial Unicode MS"/>
          <w:b w:val="1"/>
          <w:bCs w:val="1"/>
          <w:rtl w:val="0"/>
          <w:lang w:val="en-US"/>
        </w:rPr>
        <w:t>Rhestr gyfeirnodi / Reference list:</w:t>
      </w:r>
    </w:p>
    <w:p>
      <w:pPr>
        <w:pStyle w:val="Default"/>
        <w:numPr>
          <w:ilvl w:val="0"/>
          <w:numId w:val="2"/>
        </w:numPr>
        <w:suppressAutoHyphens w:val="1"/>
        <w:bidi w:val="0"/>
        <w:spacing w:before="0"/>
        <w:ind w:right="0"/>
        <w:jc w:val="left"/>
        <w:outlineLvl w:val="0"/>
        <w:rPr>
          <w:rFonts w:ascii="Muli" w:cs="Muli" w:hAnsi="Muli" w:eastAsia="Muli"/>
          <w:rtl w:val="0"/>
          <w:lang w:val="en-US"/>
        </w:rPr>
      </w:pPr>
      <w:r>
        <w:rPr>
          <w:rFonts w:ascii="Muli" w:cs="Muli" w:hAnsi="Muli" w:eastAsia="Muli"/>
          <w:rtl w:val="0"/>
          <w:lang w:val="en-US"/>
        </w:rPr>
        <w:t>Cynllun Datblygu Ysgol X. 2022 Available at:</w: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"https://primarysite-prod-sorted.s3.amazonaws.com/UploadedDocument/828c51f0-e560-4fcb-a7f3-81fb5958d603/crynodeb-cdy-s2022-2023.pdf"</w:instrTex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https://primarysite-prod-sorted.s3.amazonaws.com/UploadedDocument/828c51f0-e560-4fcb-a7f3-81fb5958d603/crynodeb-cdy-s2022-2023.pdf</w:t>
      </w:r>
      <w:r>
        <w:rPr>
          <w:rFonts w:ascii="Muli" w:cs="Muli" w:hAnsi="Muli" w:eastAsia="Muli"/>
        </w:rPr>
        <w:fldChar w:fldCharType="end" w:fldLock="0"/>
      </w:r>
    </w:p>
    <w:p>
      <w:pPr>
        <w:pStyle w:val="Default"/>
        <w:numPr>
          <w:ilvl w:val="0"/>
          <w:numId w:val="2"/>
        </w:numPr>
        <w:suppressAutoHyphens w:val="1"/>
        <w:bidi w:val="0"/>
        <w:spacing w:before="0"/>
        <w:ind w:right="0"/>
        <w:jc w:val="left"/>
        <w:outlineLvl w:val="0"/>
        <w:rPr>
          <w:rFonts w:ascii="Muli" w:cs="Muli" w:hAnsi="Muli" w:eastAsia="Muli"/>
          <w:rtl w:val="0"/>
          <w:lang w:val="en-US"/>
        </w:rPr>
      </w:pPr>
      <w:r>
        <w:rPr>
          <w:rFonts w:ascii="Muli" w:cs="Muli" w:hAnsi="Muli" w:eastAsia="Muli"/>
          <w:rtl w:val="0"/>
          <w:lang w:val="en-US"/>
        </w:rPr>
        <w:t>Gov, 2020 The four purposes. Available at: https://www.gov.wales/sites/default/files/publications/2018-03/the-four-purposes-of-the-curriculum-for-wales.pdf</w:t>
      </w:r>
    </w:p>
    <w:p>
      <w:pPr>
        <w:pStyle w:val="Default"/>
        <w:numPr>
          <w:ilvl w:val="0"/>
          <w:numId w:val="2"/>
        </w:numPr>
        <w:suppressAutoHyphens w:val="1"/>
        <w:bidi w:val="0"/>
        <w:spacing w:before="0"/>
        <w:ind w:right="0"/>
        <w:jc w:val="left"/>
        <w:outlineLvl w:val="0"/>
        <w:rPr>
          <w:rFonts w:ascii="Muli" w:cs="Muli" w:hAnsi="Muli" w:eastAsia="Muli"/>
          <w:rtl w:val="0"/>
          <w:lang w:val="en-US"/>
        </w:rPr>
      </w:pPr>
      <w:r>
        <w:rPr>
          <w:rFonts w:ascii="Muli" w:cs="Muli" w:hAnsi="Muli" w:eastAsia="Muli"/>
          <w:rtl w:val="0"/>
          <w:lang w:val="en-US"/>
        </w:rPr>
        <w:t xml:space="preserve">Hwb. 2020 Designing your curriculum: introduction. Available at: </w: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"https://hwb.gov.wales/curriculum-for-wales/designing-your-curriculum/introduction/"</w:instrTex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https://hwb.gov.wales/curriculum-for-wales/designing-your-curriculum/introduction/</w:t>
      </w:r>
      <w:r>
        <w:rPr>
          <w:rFonts w:ascii="Muli" w:cs="Muli" w:hAnsi="Muli" w:eastAsia="Muli"/>
        </w:rPr>
        <w:fldChar w:fldCharType="end" w:fldLock="0"/>
      </w:r>
    </w:p>
    <w:p>
      <w:pPr>
        <w:pStyle w:val="Default"/>
        <w:numPr>
          <w:ilvl w:val="0"/>
          <w:numId w:val="2"/>
        </w:numPr>
        <w:suppressAutoHyphens w:val="1"/>
        <w:bidi w:val="0"/>
        <w:spacing w:before="0"/>
        <w:ind w:right="0"/>
        <w:jc w:val="left"/>
        <w:outlineLvl w:val="0"/>
        <w:rPr>
          <w:rFonts w:ascii="Muli" w:cs="Muli" w:hAnsi="Muli" w:eastAsia="Muli"/>
          <w:rtl w:val="0"/>
          <w:lang w:val="en-US"/>
        </w:rPr>
      </w:pPr>
      <w:r>
        <w:rPr>
          <w:rFonts w:ascii="Muli" w:cs="Muli" w:hAnsi="Muli" w:eastAsia="Muli"/>
          <w:rtl w:val="0"/>
          <w:lang w:val="en-US"/>
        </w:rPr>
        <w:t xml:space="preserve">Hwb. 2020. Expressive Arts. Available at: </w: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"https://hwb.gov.wales/curriculum-for-wales/expressive-arts/statements-of-what-matters/"</w:instrTex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https://hwb.gov.wales/curriculum-for-wales/expressive-arts/statements-of-what-matters/</w:t>
      </w:r>
      <w:r>
        <w:rPr>
          <w:rFonts w:ascii="Muli" w:cs="Muli" w:hAnsi="Muli" w:eastAsia="Muli"/>
        </w:rPr>
        <w:fldChar w:fldCharType="end" w:fldLock="0"/>
      </w:r>
    </w:p>
    <w:p>
      <w:pPr>
        <w:pStyle w:val="Default"/>
        <w:numPr>
          <w:ilvl w:val="0"/>
          <w:numId w:val="2"/>
        </w:numPr>
        <w:suppressAutoHyphens w:val="1"/>
        <w:bidi w:val="0"/>
        <w:spacing w:before="0"/>
        <w:ind w:right="0"/>
        <w:jc w:val="left"/>
        <w:outlineLvl w:val="0"/>
        <w:rPr>
          <w:rFonts w:ascii="Arial" w:hAnsi="Arial"/>
          <w:rtl w:val="0"/>
          <w:lang w:val="en-US"/>
        </w:rPr>
      </w:pPr>
      <w:r>
        <w:rPr>
          <w:rFonts w:ascii="Arial" w:hAnsi="Arial"/>
          <w:rtl w:val="0"/>
          <w:lang w:val="en-US"/>
        </w:rPr>
        <w:t xml:space="preserve">Hwb. 2008.Learning and teaching pedagogy. Available at: </w:t>
      </w:r>
      <w:r>
        <w:rPr>
          <w:rStyle w:val="Hyperlink.1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1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"https://hwb.gov.wales/storage/8f0b360f-f1f6-4bec-b11a-df88168007f9/learning-and-teaching-pedagogy.pdf"</w:instrText>
      </w:r>
      <w:r>
        <w:rPr>
          <w:rStyle w:val="Hyperlink.1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1"/>
          <w:rFonts w:ascii="Muli" w:cs="Muli" w:hAnsi="Muli" w:eastAsia="Muli"/>
          <w:outline w:val="0"/>
          <w:color w:val="0000ff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https://hwb.gov.wales/storage/8f0b360f-f1f6-4bec-b11a-df88168007f9/learning-and-teaching-pedagogy.pdf</w:t>
      </w:r>
      <w:r>
        <w:rPr>
          <w:rFonts w:ascii="Arial" w:cs="Arial" w:hAnsi="Arial" w:eastAsia="Arial"/>
        </w:rPr>
        <w:fldChar w:fldCharType="end" w:fldLock="0"/>
      </w:r>
    </w:p>
    <w:p>
      <w:pPr>
        <w:pStyle w:val="Default"/>
        <w:numPr>
          <w:ilvl w:val="0"/>
          <w:numId w:val="2"/>
        </w:numPr>
        <w:suppressAutoHyphens w:val="1"/>
        <w:bidi w:val="0"/>
        <w:spacing w:before="0"/>
        <w:ind w:right="0"/>
        <w:jc w:val="left"/>
        <w:outlineLvl w:val="0"/>
        <w:rPr>
          <w:rFonts w:ascii="Muli" w:cs="Muli" w:hAnsi="Muli" w:eastAsia="Muli"/>
          <w:rtl w:val="0"/>
          <w:lang w:val="en-US"/>
        </w:rPr>
      </w:pPr>
      <w:r>
        <w:rPr>
          <w:rFonts w:ascii="Muli" w:cs="Muli" w:hAnsi="Muli" w:eastAsia="Muli"/>
          <w:rtl w:val="0"/>
          <w:lang w:val="en-US"/>
        </w:rPr>
        <w:t xml:space="preserve">Kurt, 2020. Lev Vygotsky - Sociocultural Theory of Cognitive Development. Available at: </w: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"https://educationaltechnology.net/lev-vygotsky-sociocultural-theory-of-cognitive-development/"</w:instrTex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https://educationaltechnology.net/lev-vygotsky-sociocultural-theory-of-cognitive-development/</w:t>
      </w:r>
      <w:r>
        <w:rPr>
          <w:rFonts w:ascii="Muli" w:cs="Muli" w:hAnsi="Muli" w:eastAsia="Muli"/>
        </w:rPr>
        <w:fldChar w:fldCharType="end" w:fldLock="0"/>
      </w:r>
    </w:p>
    <w:p>
      <w:pPr>
        <w:pStyle w:val="Default"/>
        <w:numPr>
          <w:ilvl w:val="0"/>
          <w:numId w:val="2"/>
        </w:numPr>
        <w:suppressAutoHyphens w:val="1"/>
        <w:bidi w:val="0"/>
        <w:spacing w:before="0"/>
        <w:ind w:right="0"/>
        <w:jc w:val="left"/>
        <w:outlineLvl w:val="0"/>
        <w:rPr>
          <w:rFonts w:ascii="Arial" w:hAnsi="Arial"/>
          <w:rtl w:val="0"/>
          <w:lang w:val="en-US"/>
        </w:rPr>
      </w:pPr>
      <w:r>
        <w:rPr>
          <w:rFonts w:ascii="Arial" w:hAnsi="Arial"/>
          <w:rtl w:val="0"/>
          <w:lang w:val="en-US"/>
        </w:rPr>
        <w:t>Malik. 2021 Everything you need to know about engagement theory of learning. Available at:</w:t>
      </w:r>
      <w:r>
        <w:rPr>
          <w:rFonts w:ascii="Muli" w:cs="Muli" w:hAnsi="Muli" w:eastAsia="Muli"/>
          <w:rtl w:val="0"/>
        </w:rPr>
        <w:t xml:space="preserve"> </w:t>
      </w:r>
      <w:r>
        <w:rPr>
          <w:rStyle w:val="Hyperlink.1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1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"https://www.selfcad.com/blog/engagement-theory-of-learning-an-overview"</w:instrText>
      </w:r>
      <w:r>
        <w:rPr>
          <w:rStyle w:val="Hyperlink.1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1"/>
          <w:rFonts w:ascii="Muli" w:cs="Muli" w:hAnsi="Muli" w:eastAsia="Muli"/>
          <w:outline w:val="0"/>
          <w:color w:val="0000ff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https://www.selfcad.com/blog/engagement-theory-of-learning-an-overview</w:t>
      </w:r>
      <w:r>
        <w:rPr>
          <w:rFonts w:ascii="Arial" w:cs="Arial" w:hAnsi="Arial" w:eastAsia="Arial"/>
        </w:rPr>
        <w:fldChar w:fldCharType="end" w:fldLock="0"/>
      </w:r>
    </w:p>
    <w:p>
      <w:pPr>
        <w:pStyle w:val="Default"/>
        <w:numPr>
          <w:ilvl w:val="0"/>
          <w:numId w:val="2"/>
        </w:numPr>
        <w:suppressAutoHyphens w:val="1"/>
        <w:bidi w:val="0"/>
        <w:spacing w:before="0"/>
        <w:ind w:right="0"/>
        <w:jc w:val="left"/>
        <w:outlineLvl w:val="0"/>
        <w:rPr>
          <w:rFonts w:ascii="Muli" w:cs="Muli" w:hAnsi="Muli" w:eastAsia="Muli"/>
          <w:rtl w:val="0"/>
          <w:lang w:val="en-US"/>
        </w:rPr>
      </w:pPr>
      <w:r>
        <w:rPr>
          <w:rFonts w:ascii="Muli" w:cs="Muli" w:hAnsi="Muli" w:eastAsia="Muli"/>
          <w:rtl w:val="0"/>
          <w:lang w:val="en-US"/>
        </w:rPr>
        <w:t xml:space="preserve">Mylocal school. 2022 Available at: </w: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instrText xml:space="preserve"> HYPERLINK "https://mylocalschool.gov.wales/School/78?lang=en#0%5C"</w:instrText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rFonts w:ascii="Muli" w:cs="Muli" w:hAnsi="Muli" w:eastAsia="Muli"/>
          <w:outline w:val="0"/>
          <w:color w:val="0000ff"/>
          <w:u w:val="single" w:color="0000ff"/>
          <w:rtl w:val="0"/>
          <w:lang w:val="de-DE"/>
          <w14:textFill>
            <w14:solidFill>
              <w14:srgbClr w14:val="0000FF"/>
            </w14:solidFill>
          </w14:textFill>
        </w:rPr>
        <w:t>https://mylocalschool.gov.wales/School/78?lang=en#0\</w:t>
      </w:r>
      <w:r>
        <w:rPr>
          <w:rFonts w:ascii="Muli" w:cs="Muli" w:hAnsi="Muli" w:eastAsia="Muli"/>
        </w:rPr>
        <w:fldChar w:fldCharType="end" w:fldLock="0"/>
      </w:r>
    </w:p>
    <w:p>
      <w:pPr>
        <w:pStyle w:val="Default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uppressAutoHyphens w:val="1"/>
        <w:bidi w:val="0"/>
        <w:spacing w:before="0"/>
        <w:ind w:left="0" w:right="0" w:firstLine="0"/>
        <w:jc w:val="left"/>
        <w:outlineLvl w:val="0"/>
        <w:rPr>
          <w:rtl w:val="0"/>
        </w:rPr>
      </w:pPr>
      <w:r>
        <w:rPr>
          <w:rFonts w:ascii="Arial" w:cs="Arial" w:hAnsi="Arial" w:eastAsia="Arial"/>
        </w:rPr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Mul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000"/>
        <w:tab w:val="clear" w:pos="9026"/>
      </w:tabs>
      <w:jc w:val="center"/>
    </w:pPr>
    <w:r>
      <w:rPr>
        <w:rtl w:val="0"/>
        <w:lang w:val="en-US"/>
      </w:rPr>
      <w:t xml:space="preserve">Page </w:t>
    </w: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000"/>
        <w:tab w:val="clear" w:pos="9026"/>
      </w:tabs>
      <w:jc w:val="right"/>
    </w:pPr>
    <w:r>
      <w:rPr>
        <w:shd w:val="nil" w:color="auto" w:fill="auto"/>
        <w:rtl w:val="0"/>
        <w:lang w:val="en-US"/>
      </w:rPr>
      <w:t>ECAD7003</w:t>
      <w:tab/>
    </w:r>
    <w:r>
      <w:rPr>
        <w:rFonts w:ascii="Arial" w:hAnsi="Arial"/>
        <w:shd w:val="nil" w:color="auto" w:fill="auto"/>
        <w:rtl w:val="0"/>
        <w:lang w:val="en-US"/>
      </w:rPr>
      <w:t xml:space="preserve"> Rhif Myfyriwr / Student Number:2206186 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s"/>
  </w:abstractNum>
  <w:abstractNum w:abstractNumId="1">
    <w:multiLevelType w:val="hybridMultilevel"/>
    <w:styleLink w:val="Bullets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tabs>
          <w:tab w:val="left" w:pos="2880"/>
          <w:tab w:val="left" w:pos="4320"/>
          <w:tab w:val="left" w:pos="5760"/>
          <w:tab w:val="left" w:pos="7200"/>
          <w:tab w:val="left" w:pos="8640"/>
        </w:tabs>
        <w:ind w:left="14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1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tabs>
          <w:tab w:val="left" w:pos="1440"/>
          <w:tab w:val="left" w:pos="4320"/>
          <w:tab w:val="left" w:pos="5760"/>
          <w:tab w:val="left" w:pos="7200"/>
          <w:tab w:val="left" w:pos="8640"/>
        </w:tabs>
        <w:ind w:left="28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6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○"/>
      <w:lvlJc w:val="left"/>
      <w:pPr>
        <w:tabs>
          <w:tab w:val="left" w:pos="1440"/>
          <w:tab w:val="left" w:pos="2880"/>
          <w:tab w:val="left" w:pos="5760"/>
          <w:tab w:val="left" w:pos="7200"/>
          <w:tab w:val="left" w:pos="8640"/>
        </w:tabs>
        <w:ind w:left="43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○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1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tabs>
          <w:tab w:val="left" w:pos="1440"/>
          <w:tab w:val="left" w:pos="2880"/>
          <w:tab w:val="left" w:pos="4320"/>
          <w:tab w:val="left" w:pos="7200"/>
          <w:tab w:val="left" w:pos="8640"/>
        </w:tabs>
        <w:ind w:left="59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○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7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13"/>
        <w:tab w:val="right" w:pos="902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13"/>
        <w:tab w:val="right" w:pos="902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AssignHeader">
    <w:name w:val="AssignHeader"/>
    <w:next w:val="AssignHeader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center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singl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AssignBody">
    <w:name w:val="AssignBody"/>
    <w:next w:val="Assign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fr-FR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Bullets">
    <w:name w:val="Bullets"/>
    <w:pPr>
      <w:numPr>
        <w:numId w:val="1"/>
      </w:numPr>
    </w:pPr>
  </w:style>
  <w:style w:type="character" w:styleId="Hyperlink.0">
    <w:name w:val="Hyperlink.0"/>
    <w:basedOn w:val="Hyperlink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Hyperlink.0"/>
    <w:next w:val="Hyperlink.1"/>
    <w:rPr>
      <w:rFonts w:ascii="Muli" w:cs="Muli" w:hAnsi="Muli" w:eastAsia="Mul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