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left"/>
        <w:rPr>
          <w:rFonts w:ascii="Times New Roman" w:hAnsi="Times New Roman" w:cs="Times New Roman" w:eastAsia="Times New Roman"/>
          <w:color w:val="auto"/>
          <w:spacing w:val="0"/>
          <w:position w:val="0"/>
          <w:sz w:val="52"/>
          <w:shd w:fill="auto" w:val="clear"/>
        </w:rPr>
      </w:pPr>
      <w:r>
        <w:rPr>
          <w:rFonts w:ascii="Times New Roman" w:hAnsi="Times New Roman" w:cs="Times New Roman" w:eastAsia="Times New Roman"/>
          <w:color w:val="auto"/>
          <w:spacing w:val="0"/>
          <w:position w:val="0"/>
          <w:sz w:val="52"/>
          <w:shd w:fill="auto" w:val="clear"/>
        </w:rPr>
        <w:t xml:space="preserve">Problem Solving  and Decision Making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center"/>
        <w:rPr>
          <w:rFonts w:ascii="Arial" w:hAnsi="Arial" w:cs="Arial" w:eastAsia="Arial"/>
          <w:color w:val="auto"/>
          <w:spacing w:val="0"/>
          <w:position w:val="0"/>
          <w:sz w:val="28"/>
          <w:shd w:fill="auto" w:val="clear"/>
        </w:rPr>
      </w:pPr>
    </w:p>
    <w:p>
      <w:pPr>
        <w:spacing w:before="0" w:after="0" w:line="360"/>
        <w:ind w:right="0" w:left="0" w:firstLine="0"/>
        <w:jc w:val="center"/>
        <w:rPr>
          <w:rFonts w:ascii="Arial" w:hAnsi="Arial" w:cs="Arial" w:eastAsia="Arial"/>
          <w:color w:val="auto"/>
          <w:spacing w:val="0"/>
          <w:position w:val="0"/>
          <w:sz w:val="28"/>
          <w:shd w:fill="auto" w:val="clear"/>
        </w:rPr>
      </w:pPr>
    </w:p>
    <w:p>
      <w:pPr>
        <w:spacing w:before="0" w:after="0" w:line="36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Student name : Andreea Apetri</w:t>
      </w:r>
    </w:p>
    <w:p>
      <w:pPr>
        <w:spacing w:before="0" w:after="0" w:line="36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Student ID:1817733</w:t>
      </w:r>
    </w:p>
    <w:p>
      <w:pPr>
        <w:spacing w:before="0" w:after="0" w:line="36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Name of University: University of Wales Trinity Saint David</w:t>
      </w:r>
    </w:p>
    <w:p>
      <w:pPr>
        <w:spacing w:before="0" w:after="0" w:line="36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Name of Lecturer: Yajesh Kumar</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b/>
          <w:i/>
          <w:color w:val="auto"/>
          <w:spacing w:val="0"/>
          <w:position w:val="0"/>
          <w:sz w:val="24"/>
          <w:shd w:fill="FFFFFF" w:val="clear"/>
        </w:rPr>
      </w:pPr>
    </w:p>
    <w:p>
      <w:pPr>
        <w:keepNext w:val="true"/>
        <w:keepLines w:val="true"/>
        <w:spacing w:before="0" w:after="0" w:line="360"/>
        <w:ind w:right="0" w:left="0" w:firstLine="0"/>
        <w:jc w:val="left"/>
        <w:rPr>
          <w:rFonts w:ascii="Times New Roman" w:hAnsi="Times New Roman" w:cs="Times New Roman" w:eastAsia="Times New Roman"/>
          <w:b/>
          <w:i/>
          <w:color w:val="auto"/>
          <w:spacing w:val="0"/>
          <w:position w:val="0"/>
          <w:sz w:val="24"/>
          <w:shd w:fill="FFFFFF" w:val="clear"/>
        </w:rPr>
      </w:pPr>
    </w:p>
    <w:p>
      <w:pPr>
        <w:keepNext w:val="true"/>
        <w:keepLines w:val="true"/>
        <w:spacing w:before="0" w:after="0" w:line="360"/>
        <w:ind w:right="0" w:left="0" w:firstLine="0"/>
        <w:jc w:val="left"/>
        <w:rPr>
          <w:rFonts w:ascii="Times New Roman" w:hAnsi="Times New Roman" w:cs="Times New Roman" w:eastAsia="Times New Roman"/>
          <w:b/>
          <w:i/>
          <w:color w:val="auto"/>
          <w:spacing w:val="0"/>
          <w:position w:val="0"/>
          <w:sz w:val="24"/>
          <w:shd w:fill="FFFFFF"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9333" w:dyaOrig="5244">
          <v:rect xmlns:o="urn:schemas-microsoft-com:office:office" xmlns:v="urn:schemas-microsoft-com:vml" id="rectole0000000000" style="width:466.650000pt;height:262.2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9333" w:dyaOrig="5244">
          <v:rect xmlns:o="urn:schemas-microsoft-com:office:office" xmlns:v="urn:schemas-microsoft-com:vml" id="rectole0000000001" style="width:466.650000pt;height:262.2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259"/>
        <w:ind w:right="0" w:left="0" w:firstLine="0"/>
        <w:jc w:val="left"/>
        <w:rPr>
          <w:rFonts w:ascii="Calibri" w:hAnsi="Calibri" w:cs="Calibri" w:eastAsia="Calibri"/>
          <w:color w:val="auto"/>
          <w:spacing w:val="0"/>
          <w:position w:val="0"/>
          <w:sz w:val="22"/>
          <w:shd w:fill="auto" w:val="clear"/>
        </w:rPr>
      </w:pPr>
      <w:r>
        <w:object w:dxaOrig="9333" w:dyaOrig="5244">
          <v:rect xmlns:o="urn:schemas-microsoft-com:office:office" xmlns:v="urn:schemas-microsoft-com:vml" id="rectole0000000002" style="width:466.650000pt;height:262.2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9333" w:dyaOrig="5244">
          <v:rect xmlns:o="urn:schemas-microsoft-com:office:office" xmlns:v="urn:schemas-microsoft-com:vml" id="rectole0000000003" style="width:466.650000pt;height:262.2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9333" w:dyaOrig="5244">
          <v:rect xmlns:o="urn:schemas-microsoft-com:office:office" xmlns:v="urn:schemas-microsoft-com:vml" id="rectole0000000004" style="width:466.650000pt;height:262.2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9333" w:dyaOrig="5244">
          <v:rect xmlns:o="urn:schemas-microsoft-com:office:office" xmlns:v="urn:schemas-microsoft-com:vml" id="rectole0000000005" style="width:466.650000pt;height:262.2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9333" w:dyaOrig="5244">
          <v:rect xmlns:o="urn:schemas-microsoft-com:office:office" xmlns:v="urn:schemas-microsoft-com:vml" id="rectole0000000006" style="width:466.650000pt;height:262.2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i/>
          <w:color w:val="auto"/>
          <w:spacing w:val="0"/>
          <w:position w:val="0"/>
          <w:sz w:val="24"/>
          <w:shd w:fill="FFFFFF"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9333" w:dyaOrig="5244">
          <v:rect xmlns:o="urn:schemas-microsoft-com:office:office" xmlns:v="urn:schemas-microsoft-com:vml" id="rectole0000000007" style="width:466.650000pt;height:262.2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9333" w:dyaOrig="5244">
          <v:rect xmlns:o="urn:schemas-microsoft-com:office:office" xmlns:v="urn:schemas-microsoft-com:vml" id="rectole0000000008" style="width:466.650000pt;height:262.20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9333" w:dyaOrig="5244">
          <v:rect xmlns:o="urn:schemas-microsoft-com:office:office" xmlns:v="urn:schemas-microsoft-com:vml" id="rectole0000000009" style="width:466.650000pt;height:262.20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9333" w:dyaOrig="5244">
          <v:rect xmlns:o="urn:schemas-microsoft-com:office:office" xmlns:v="urn:schemas-microsoft-com:vml" id="rectole0000000010" style="width:466.650000pt;height:262.20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10" ShapeID="rectole0000000010" r:id="docRId20"/>
        </w:object>
      </w: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i/>
          <w:color w:val="auto"/>
          <w:spacing w:val="0"/>
          <w:position w:val="0"/>
          <w:sz w:val="24"/>
          <w:shd w:fill="FFFFFF"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9091" w:dyaOrig="5122">
          <v:rect xmlns:o="urn:schemas-microsoft-com:office:office" xmlns:v="urn:schemas-microsoft-com:vml" id="rectole0000000011" style="width:454.550000pt;height:256.10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11" ShapeID="rectole0000000011" r:id="docRId22"/>
        </w:object>
      </w: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i/>
          <w:color w:val="auto"/>
          <w:spacing w:val="0"/>
          <w:position w:val="0"/>
          <w:sz w:val="24"/>
          <w:shd w:fill="FFFFFF" w:val="clear"/>
        </w:rPr>
      </w:pPr>
    </w:p>
    <w:p>
      <w:pPr>
        <w:keepNext w:val="true"/>
        <w:keepLines w:val="true"/>
        <w:spacing w:before="0" w:after="0" w:line="360"/>
        <w:ind w:right="0" w:left="0" w:firstLine="0"/>
        <w:jc w:val="left"/>
        <w:rPr>
          <w:rFonts w:ascii="Times New Roman" w:hAnsi="Times New Roman" w:cs="Times New Roman" w:eastAsia="Times New Roman"/>
          <w:b/>
          <w:i/>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Speaker Notes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left"/>
        <w:rPr>
          <w:rFonts w:ascii="Times New Roman" w:hAnsi="Times New Roman" w:cs="Times New Roman" w:eastAsia="Times New Roman"/>
          <w:b/>
          <w:i/>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Talent Management Problem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Talent management has become an important part of corporate human resource technology, and the region of human resources and human resource development has recently seen an increase in enthusiasm </w:t>
      </w:r>
      <w:r>
        <w:rPr>
          <w:rFonts w:ascii="Times New Roman" w:hAnsi="Times New Roman" w:cs="Times New Roman" w:eastAsia="Times New Roman"/>
          <w:color w:val="auto"/>
          <w:spacing w:val="0"/>
          <w:position w:val="0"/>
          <w:sz w:val="24"/>
          <w:shd w:fill="FFFFFF" w:val="clear"/>
        </w:rPr>
        <w:t xml:space="preserve">(Redlich and Lattemann, 2019)</w:t>
      </w:r>
      <w:r>
        <w:rPr>
          <w:rFonts w:ascii="Times New Roman" w:hAnsi="Times New Roman" w:cs="Times New Roman" w:eastAsia="Times New Roman"/>
          <w:color w:val="auto"/>
          <w:spacing w:val="0"/>
          <w:position w:val="0"/>
          <w:sz w:val="24"/>
          <w:shd w:fill="auto" w:val="clear"/>
        </w:rPr>
        <w:t xml:space="preserve">. The world of work has changed, both in the way we think about work and in the fact that new jobs have emerged as a result of progress, better information, greater competition and various elements (Taylor, 2018). Today, working life is characterised by complexity, eccentricity and weakness. There has been a shift from an article-based economy to an information-based economy, in which there is no longer any possibility of increasing authorised resources. This information economy creates new structures and new, sustainable demands and problems in the field of work. Another area is human resources, which means that talent management teams will consider different areas in the 2018 budget, depending on their specific needs and challenges in their sector. Attracting and retaining talent is probably the biggest challenge for some, but there are other innovation and health issues that HR managers should focus on in the coming year.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left"/>
        <w:rPr>
          <w:rFonts w:ascii="Times New Roman" w:hAnsi="Times New Roman" w:cs="Times New Roman" w:eastAsia="Times New Roman"/>
          <w:i/>
          <w:color w:val="auto"/>
          <w:spacing w:val="0"/>
          <w:position w:val="0"/>
          <w:sz w:val="24"/>
          <w:shd w:fill="FFFFFF" w:val="clear"/>
        </w:rPr>
      </w:pPr>
      <w:r>
        <w:rPr>
          <w:rFonts w:ascii="Times New Roman" w:hAnsi="Times New Roman" w:cs="Times New Roman" w:eastAsia="Times New Roman"/>
          <w:i/>
          <w:color w:val="auto"/>
          <w:spacing w:val="0"/>
          <w:position w:val="0"/>
          <w:sz w:val="24"/>
          <w:shd w:fill="FFFFFF" w:val="clear"/>
        </w:rPr>
        <w:t xml:space="preserve">Scope of Talent Management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 single view of talent management can better understand what talent is or how to consciously and effectively manage it, so opportunities for talent management are limited. Past work on talent management has contributed little to the dissemination of these assumptions and of management and human resource practices. The truth is that it is difficult to agree on the definition or main contours of talent management </w:t>
      </w:r>
      <w:r>
        <w:rPr>
          <w:rFonts w:ascii="Times New Roman" w:hAnsi="Times New Roman" w:cs="Times New Roman" w:eastAsia="Times New Roman"/>
          <w:color w:val="auto"/>
          <w:spacing w:val="0"/>
          <w:position w:val="0"/>
          <w:sz w:val="24"/>
          <w:shd w:fill="FFFFFF" w:val="clear"/>
        </w:rPr>
        <w:t xml:space="preserve">(Mihalcea, 2017)</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the idea of talent management is regularly used to highlight the fundamental importance of healthy human resources experimentation in partnerships. Much of the literature on talent management contains the main idea that talent management is linked to various tests carried out by the human resources department, such as recruitment, retention, significant advancement and training of high-performing or potential talent. This part of the personality, which has a good position and turning point and the formation of a significant physical condition, depending on the main business objectives, is associated with greater efficiency and benefits and is considered essential for the prosperity of the partnership </w:t>
      </w:r>
      <w:r>
        <w:rPr>
          <w:rFonts w:ascii="Times New Roman" w:hAnsi="Times New Roman" w:cs="Times New Roman" w:eastAsia="Times New Roman"/>
          <w:color w:val="auto"/>
          <w:spacing w:val="0"/>
          <w:position w:val="0"/>
          <w:sz w:val="24"/>
          <w:shd w:fill="FFFFFF" w:val="clear"/>
        </w:rPr>
        <w:t xml:space="preserve">(Schweyer, 2010)</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0" w:after="0" w:line="360"/>
        <w:ind w:right="0" w:left="0" w:firstLine="0"/>
        <w:jc w:val="left"/>
        <w:rPr>
          <w:rFonts w:ascii="Times New Roman" w:hAnsi="Times New Roman" w:cs="Times New Roman" w:eastAsia="Times New Roman"/>
          <w:i/>
          <w:color w:val="auto"/>
          <w:spacing w:val="0"/>
          <w:position w:val="0"/>
          <w:sz w:val="24"/>
          <w:shd w:fill="FFFFFF" w:val="clear"/>
        </w:rPr>
      </w:pPr>
      <w:r>
        <w:rPr>
          <w:rFonts w:ascii="Times New Roman" w:hAnsi="Times New Roman" w:cs="Times New Roman" w:eastAsia="Times New Roman"/>
          <w:i/>
          <w:color w:val="auto"/>
          <w:spacing w:val="0"/>
          <w:position w:val="0"/>
          <w:sz w:val="24"/>
          <w:shd w:fill="FFFFFF" w:val="clear"/>
        </w:rPr>
        <w:t xml:space="preserve">Impact of Managing Talent at Workforce</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Improve Business Performance</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Talent management helps representatives to feel attractive, talented and committed so that they can work towards achieving the organisation's business goals, thereby increasing customer satisfaction and business efficiency </w:t>
      </w:r>
      <w:r>
        <w:rPr>
          <w:rFonts w:ascii="Times New Roman" w:hAnsi="Times New Roman" w:cs="Times New Roman" w:eastAsia="Times New Roman"/>
          <w:color w:val="auto"/>
          <w:spacing w:val="0"/>
          <w:position w:val="0"/>
          <w:sz w:val="24"/>
          <w:shd w:fill="FFFFFF" w:val="clear"/>
        </w:rPr>
        <w:t xml:space="preserve">(Mihalcea, 2017)</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Higher Client Satisfaction</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Effective talent management requires an authoritative mix and a sound management approach. As capacity is gradually coordinated, customer satisfaction increases as customers manage fewer people and their needs are met more quickly (Khalil et al., 2017).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Engaged Employees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Talent management enables organisations to make informed and credible decisions about employee progress and ensure that their skills and improvements are maintained. In addition, employees will gradually feel connected to each other when a system of reasonable change is implemented to help extend the standards of trust that will help organisations meet their operational needs </w:t>
      </w:r>
      <w:r>
        <w:rPr>
          <w:rFonts w:ascii="Times New Roman" w:hAnsi="Times New Roman" w:cs="Times New Roman" w:eastAsia="Times New Roman"/>
          <w:color w:val="auto"/>
          <w:spacing w:val="0"/>
          <w:position w:val="0"/>
          <w:sz w:val="24"/>
          <w:shd w:fill="FFFFFF" w:val="clear"/>
        </w:rPr>
        <w:t xml:space="preserve">(Schweyer, 2010)</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Employee Motivation</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Talent management is suitable for organisations that face challenges that require basic knowledge to plan and manage important and very specific tasks for their employees. This means that an organisation is seeing a steady increase in the number of people needed to perform core functions, helping it to perform tasks with ease and avoiding the additional burdens that remain for others and that can drain resources.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Employee Effectiveness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Strategic talent management helps organisations to keep their employees motivated so that they have more goals for staying in the organisation and performing their jobs. In fact, 91 per cent of employees say they need more than money to feel connected and motivated, according to research by (Cooke et al., 2014).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left"/>
        <w:rPr>
          <w:rFonts w:ascii="Times New Roman" w:hAnsi="Times New Roman" w:cs="Times New Roman" w:eastAsia="Times New Roman"/>
          <w:b/>
          <w:i/>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Alternative Solution for Managing Talent at Workforce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When it comes to talent management, HR professionals and their clients need to see how they characterise talented people, who they see as "talent" and what their average base might be. </w:t>
      </w:r>
      <w:r>
        <w:rPr>
          <w:rFonts w:ascii="Times New Roman" w:hAnsi="Times New Roman" w:cs="Times New Roman" w:eastAsia="Times New Roman"/>
          <w:color w:val="auto"/>
          <w:spacing w:val="0"/>
          <w:position w:val="0"/>
          <w:sz w:val="24"/>
          <w:shd w:fill="FFFFFF" w:val="clear"/>
        </w:rPr>
        <w:t xml:space="preserve">Mihalcea, (2017) </w:t>
      </w:r>
      <w:r>
        <w:rPr>
          <w:rFonts w:ascii="Times New Roman" w:hAnsi="Times New Roman" w:cs="Times New Roman" w:eastAsia="Times New Roman"/>
          <w:color w:val="auto"/>
          <w:spacing w:val="0"/>
          <w:position w:val="0"/>
          <w:sz w:val="24"/>
          <w:shd w:fill="auto" w:val="clear"/>
        </w:rPr>
        <w:t xml:space="preserve">recognised that approaches to human resource management, managerial accountability, learning and improvement, and different areas of talent are key issues that offer important insights to provide employees with the information and skills they need to think critically. However, learning how to improve the information and skills of staff can open the way to unique change and progress and lead to valuable results such as better teamwork and the expansion of staff.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development of talent management strategies often falls to HR professionals who work with company experts as consultants. However, HR also integrates the most common regulatory options, such as representation benefits, salary transfers, compliance with government directives, and selection and rounding off of new employees. To truly connect with any organisation, HR needs resources, tools and a set of management tools to tailor its management program and take on a strategic advisory role. From talent mapping to implementation assessment, recruitment, retention and even organisational benefits, today's HR professionals are constantly seeking a better approach to smoothing, coordinating and aligning HR capabilities with broader business objectives </w:t>
      </w:r>
      <w:r>
        <w:rPr>
          <w:rFonts w:ascii="Times New Roman" w:hAnsi="Times New Roman" w:cs="Times New Roman" w:eastAsia="Times New Roman"/>
          <w:color w:val="auto"/>
          <w:spacing w:val="0"/>
          <w:position w:val="0"/>
          <w:sz w:val="24"/>
          <w:shd w:fill="FFFFFF" w:val="clear"/>
        </w:rPr>
        <w:t xml:space="preserve">(Serrat, 2017)</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successfully manage human capital today, you need extremely accurate and useful human data, and more generally, you need to be able to analyse this data to make informed decisions. The more you consider various tasks such as recruitment, financial and benefits management, training/improvement and performance measurement, "the better your organisation and staff are, the better you will mentor and persuade unique experts, and the more you will be able to become a partnership" </w:t>
      </w:r>
      <w:r>
        <w:rPr>
          <w:rFonts w:ascii="Times New Roman" w:hAnsi="Times New Roman" w:cs="Times New Roman" w:eastAsia="Times New Roman"/>
          <w:color w:val="auto"/>
          <w:spacing w:val="0"/>
          <w:position w:val="0"/>
          <w:sz w:val="24"/>
          <w:shd w:fill="FFFFFF" w:val="clear"/>
        </w:rPr>
        <w:t xml:space="preserve">(Redlich and Lattemann, 2019)</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Talent management activities should naturally focus on meetings of professionals or individuals who, without proactively addressing the issue, but the organisation at risk. Therefore, the key question is not "who has talent", but "what should the company's talent management activities focus on? This may involve people with formal potential at the beginning of their careers, in the middle of their careers or near the top. It can also take place at specific meetings of employees or individuals according to their level of experience (Taylor, 2018).</w:t>
      </w:r>
    </w:p>
    <w:p>
      <w:pPr>
        <w:spacing w:before="0" w:after="0" w:line="360"/>
        <w:ind w:right="0" w:left="0" w:firstLine="0"/>
        <w:jc w:val="left"/>
        <w:rPr>
          <w:rFonts w:ascii="Times New Roman" w:hAnsi="Times New Roman" w:cs="Times New Roman" w:eastAsia="Times New Roman"/>
          <w:color w:val="auto"/>
          <w:spacing w:val="0"/>
          <w:position w:val="0"/>
          <w:sz w:val="24"/>
          <w:shd w:fill="FFFFFF" w:val="clear"/>
        </w:rPr>
      </w:pPr>
    </w:p>
    <w:p>
      <w:pPr>
        <w:keepNext w:val="true"/>
        <w:keepLines w:val="true"/>
        <w:spacing w:before="0" w:after="0" w:line="360"/>
        <w:ind w:right="0" w:left="0" w:firstLine="0"/>
        <w:jc w:val="left"/>
        <w:rPr>
          <w:rFonts w:ascii="Times New Roman" w:hAnsi="Times New Roman" w:cs="Times New Roman" w:eastAsia="Times New Roman"/>
          <w:i/>
          <w:color w:val="auto"/>
          <w:spacing w:val="0"/>
          <w:position w:val="0"/>
          <w:sz w:val="24"/>
          <w:shd w:fill="FFFFFF" w:val="clear"/>
        </w:rPr>
      </w:pPr>
      <w:r>
        <w:rPr>
          <w:rFonts w:ascii="Times New Roman" w:hAnsi="Times New Roman" w:cs="Times New Roman" w:eastAsia="Times New Roman"/>
          <w:i/>
          <w:color w:val="auto"/>
          <w:spacing w:val="0"/>
          <w:position w:val="0"/>
          <w:sz w:val="24"/>
          <w:shd w:fill="FFFFFF" w:val="clear"/>
        </w:rPr>
        <w:t xml:space="preserve">For Individuals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People should exchange views on their appointment and improvements. The discussion should be two-way and should be about the future title, not just a possible ranking. Forms of talent and progress should be formulated in accordance with normal procedures for monitoring individual implementation and progress </w:t>
      </w:r>
      <w:r>
        <w:rPr>
          <w:rFonts w:ascii="Times New Roman" w:hAnsi="Times New Roman" w:cs="Times New Roman" w:eastAsia="Times New Roman"/>
          <w:color w:val="auto"/>
          <w:spacing w:val="0"/>
          <w:position w:val="0"/>
          <w:sz w:val="24"/>
          <w:shd w:fill="FFFFFF" w:val="clear"/>
        </w:rPr>
        <w:t xml:space="preserve">(Mihalcea, 2017)</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left"/>
        <w:rPr>
          <w:rFonts w:ascii="Times New Roman" w:hAnsi="Times New Roman" w:cs="Times New Roman" w:eastAsia="Times New Roman"/>
          <w:color w:val="auto"/>
          <w:spacing w:val="0"/>
          <w:position w:val="0"/>
          <w:sz w:val="24"/>
          <w:shd w:fill="FFFFFF" w:val="clear"/>
        </w:rPr>
      </w:pPr>
    </w:p>
    <w:p>
      <w:pPr>
        <w:keepNext w:val="true"/>
        <w:keepLines w:val="true"/>
        <w:spacing w:before="0" w:after="0" w:line="360"/>
        <w:ind w:right="0" w:left="0" w:firstLine="0"/>
        <w:jc w:val="left"/>
        <w:rPr>
          <w:rFonts w:ascii="Times New Roman" w:hAnsi="Times New Roman" w:cs="Times New Roman" w:eastAsia="Times New Roman"/>
          <w:i/>
          <w:color w:val="auto"/>
          <w:spacing w:val="0"/>
          <w:position w:val="0"/>
          <w:sz w:val="24"/>
          <w:shd w:fill="FFFFFF" w:val="clear"/>
        </w:rPr>
      </w:pPr>
      <w:r>
        <w:rPr>
          <w:rFonts w:ascii="Times New Roman" w:hAnsi="Times New Roman" w:cs="Times New Roman" w:eastAsia="Times New Roman"/>
          <w:i/>
          <w:color w:val="auto"/>
          <w:spacing w:val="0"/>
          <w:position w:val="0"/>
          <w:sz w:val="24"/>
          <w:shd w:fill="FFFFFF" w:val="clear"/>
        </w:rPr>
        <w:t xml:space="preserve">For Managers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Managers must act in an aggregated manner when identifying and creating talent. To do this, they need a rational and standardised flow of all information, decisions and actions. Negotiations between managers must be linked by association, participate in the talent supply chain and encourage action across departmental and geographic boundaries </w:t>
      </w:r>
      <w:r>
        <w:rPr>
          <w:rFonts w:ascii="Times New Roman" w:hAnsi="Times New Roman" w:cs="Times New Roman" w:eastAsia="Times New Roman"/>
          <w:color w:val="auto"/>
          <w:spacing w:val="0"/>
          <w:position w:val="0"/>
          <w:sz w:val="24"/>
          <w:shd w:fill="FFFFFF" w:val="clear"/>
        </w:rPr>
        <w:t xml:space="preserve">(Yoon and Lim, 2010)</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FFFFFF" w:val="clear"/>
        </w:rPr>
      </w:pPr>
    </w:p>
    <w:p>
      <w:pPr>
        <w:keepNext w:val="true"/>
        <w:keepLines w:val="true"/>
        <w:spacing w:before="0" w:after="0" w:line="360"/>
        <w:ind w:right="0" w:left="0" w:firstLine="0"/>
        <w:jc w:val="left"/>
        <w:rPr>
          <w:rFonts w:ascii="Times New Roman" w:hAnsi="Times New Roman" w:cs="Times New Roman" w:eastAsia="Times New Roman"/>
          <w:i/>
          <w:color w:val="auto"/>
          <w:spacing w:val="0"/>
          <w:position w:val="0"/>
          <w:sz w:val="24"/>
          <w:shd w:fill="FFFFFF" w:val="clear"/>
        </w:rPr>
      </w:pPr>
      <w:r>
        <w:rPr>
          <w:rFonts w:ascii="Times New Roman" w:hAnsi="Times New Roman" w:cs="Times New Roman" w:eastAsia="Times New Roman"/>
          <w:i/>
          <w:color w:val="auto"/>
          <w:spacing w:val="0"/>
          <w:position w:val="0"/>
          <w:sz w:val="24"/>
          <w:shd w:fill="FFFFFF" w:val="clear"/>
        </w:rPr>
        <w:t xml:space="preserve">For People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People are created through career development exercises and experience. Dynamic professional development is required to create and transfer talent. Talent projects" are simple explosions of skill to prepare or train. Entering relevant business meetings is a way to find a reliable replacement at all levels </w:t>
      </w:r>
      <w:r>
        <w:rPr>
          <w:rFonts w:ascii="Times New Roman" w:hAnsi="Times New Roman" w:cs="Times New Roman" w:eastAsia="Times New Roman"/>
          <w:color w:val="auto"/>
          <w:spacing w:val="0"/>
          <w:position w:val="0"/>
          <w:sz w:val="24"/>
          <w:shd w:fill="FFFFFF" w:val="clear"/>
        </w:rPr>
        <w:t xml:space="preserve">(Schweyer, 2010)</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FFFFFF" w:val="clear"/>
        </w:rPr>
      </w:pPr>
    </w:p>
    <w:p>
      <w:pPr>
        <w:keepNext w:val="true"/>
        <w:keepLines w:val="true"/>
        <w:spacing w:before="0" w:after="0" w:line="360"/>
        <w:ind w:right="0" w:left="0" w:firstLine="0"/>
        <w:jc w:val="left"/>
        <w:rPr>
          <w:rFonts w:ascii="Times New Roman" w:hAnsi="Times New Roman" w:cs="Times New Roman" w:eastAsia="Times New Roman"/>
          <w:i/>
          <w:color w:val="auto"/>
          <w:spacing w:val="0"/>
          <w:position w:val="0"/>
          <w:sz w:val="24"/>
          <w:shd w:fill="FFFFFF" w:val="clear"/>
        </w:rPr>
      </w:pPr>
      <w:r>
        <w:rPr>
          <w:rFonts w:ascii="Times New Roman" w:hAnsi="Times New Roman" w:cs="Times New Roman" w:eastAsia="Times New Roman"/>
          <w:i/>
          <w:color w:val="auto"/>
          <w:spacing w:val="0"/>
          <w:position w:val="0"/>
          <w:sz w:val="24"/>
          <w:shd w:fill="FFFFFF" w:val="clear"/>
        </w:rPr>
        <w:t xml:space="preserve">Role of HR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Human resource services should focus on supporting talent management, including data monitoring, promotions and professional training. Focus groups should allow neighbouring companies to interact with the company to identify and build capacity at lower levels and in the early stages of the appointment (Khalil et al., 2017). </w:t>
      </w:r>
    </w:p>
    <w:p>
      <w:pPr>
        <w:spacing w:before="0" w:after="0" w:line="360"/>
        <w:ind w:right="0" w:left="0" w:firstLine="0"/>
        <w:jc w:val="left"/>
        <w:rPr>
          <w:rFonts w:ascii="Times New Roman" w:hAnsi="Times New Roman" w:cs="Times New Roman" w:eastAsia="Times New Roman"/>
          <w:color w:val="auto"/>
          <w:spacing w:val="0"/>
          <w:position w:val="0"/>
          <w:sz w:val="24"/>
          <w:shd w:fill="FFFFFF" w:val="clear"/>
        </w:rPr>
      </w:pPr>
    </w:p>
    <w:p>
      <w:pPr>
        <w:keepNext w:val="true"/>
        <w:keepLines w:val="true"/>
        <w:spacing w:before="0" w:after="0" w:line="360"/>
        <w:ind w:right="0" w:left="0" w:firstLine="0"/>
        <w:jc w:val="left"/>
        <w:rPr>
          <w:rFonts w:ascii="Times New Roman" w:hAnsi="Times New Roman" w:cs="Times New Roman" w:eastAsia="Times New Roman"/>
          <w:b/>
          <w:i/>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Implementation of Solutions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Many human resource groups find it difficult to define a talent management strategy that defines their goals and priorities for the year and links them to the main agreements and objectives of the partnership. The reasons for their turnover, but without a strategy and a talent management plan, the results are often the same: an HR group is not seen as a key role in their association and talent management exercises do not take on the hierarchical importance they should (Taylor, 2018).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Usually, the hardest part starts with the right strategy and plan structure. To help you do this, this article will guide you through the normal steps of a major organisational process so that you can use them to develop a talent management strategy for human resources </w:t>
      </w:r>
      <w:r>
        <w:rPr>
          <w:rFonts w:ascii="Times New Roman" w:hAnsi="Times New Roman" w:cs="Times New Roman" w:eastAsia="Times New Roman"/>
          <w:color w:val="auto"/>
          <w:spacing w:val="0"/>
          <w:position w:val="0"/>
          <w:sz w:val="24"/>
          <w:shd w:fill="FFFFFF" w:val="clear"/>
        </w:rPr>
        <w:t xml:space="preserve">(Redlich and Lattemann, 2019)</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720"/>
        <w:jc w:val="center"/>
        <w:rPr>
          <w:rFonts w:ascii="Times New Roman" w:hAnsi="Times New Roman" w:cs="Times New Roman" w:eastAsia="Times New Roman"/>
          <w:color w:val="auto"/>
          <w:spacing w:val="0"/>
          <w:position w:val="0"/>
          <w:sz w:val="24"/>
          <w:shd w:fill="auto" w:val="clear"/>
        </w:rPr>
      </w:pPr>
      <w:r>
        <w:object w:dxaOrig="5102" w:dyaOrig="7633">
          <v:rect xmlns:o="urn:schemas-microsoft-com:office:office" xmlns:v="urn:schemas-microsoft-com:vml" id="rectole0000000012" style="width:255.100000pt;height:381.650000pt" o:preferrelative="t" o:ole="">
            <o:lock v:ext="edit"/>
            <v:imagedata xmlns:r="http://schemas.openxmlformats.org/officeDocument/2006/relationships" r:id="docRId25" o:title=""/>
          </v:rect>
          <o:OLEObject xmlns:r="http://schemas.openxmlformats.org/officeDocument/2006/relationships" xmlns:o="urn:schemas-microsoft-com:office:office" Type="Embed" ProgID="StaticMetafile" DrawAspect="Content" ObjectID="0000000012" ShapeID="rectole0000000012" r:id="docRId24"/>
        </w:objec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left"/>
        <w:rPr>
          <w:rFonts w:ascii="Times New Roman" w:hAnsi="Times New Roman" w:cs="Times New Roman" w:eastAsia="Times New Roman"/>
          <w:i/>
          <w:color w:val="auto"/>
          <w:spacing w:val="0"/>
          <w:position w:val="0"/>
          <w:sz w:val="24"/>
          <w:shd w:fill="FFFFFF" w:val="clear"/>
        </w:rPr>
      </w:pPr>
      <w:r>
        <w:rPr>
          <w:rFonts w:ascii="Times New Roman" w:hAnsi="Times New Roman" w:cs="Times New Roman" w:eastAsia="Times New Roman"/>
          <w:i/>
          <w:color w:val="auto"/>
          <w:spacing w:val="0"/>
          <w:position w:val="0"/>
          <w:sz w:val="24"/>
          <w:shd w:fill="FFFFFF" w:val="clear"/>
        </w:rPr>
        <w:t xml:space="preserve">Identify Organisational Goals/Priorities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 this stage, should management or the human resources department consider the key objectives or priorities of your Association at a key level? Are there changes or new directions or activities for the Association? Start by placing each copy </w:t>
      </w:r>
      <w:r>
        <w:rPr>
          <w:rFonts w:ascii="Times New Roman" w:hAnsi="Times New Roman" w:cs="Times New Roman" w:eastAsia="Times New Roman"/>
          <w:color w:val="auto"/>
          <w:spacing w:val="0"/>
          <w:position w:val="0"/>
          <w:sz w:val="24"/>
          <w:shd w:fill="FFFFFF" w:val="clear"/>
        </w:rPr>
        <w:t xml:space="preserve">(Serrat, 2017)</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left"/>
        <w:rPr>
          <w:rFonts w:ascii="Times New Roman" w:hAnsi="Times New Roman" w:cs="Times New Roman" w:eastAsia="Times New Roman"/>
          <w:i/>
          <w:color w:val="auto"/>
          <w:spacing w:val="0"/>
          <w:position w:val="0"/>
          <w:sz w:val="24"/>
          <w:shd w:fill="FFFFFF" w:val="clear"/>
        </w:rPr>
      </w:pPr>
      <w:r>
        <w:rPr>
          <w:rFonts w:ascii="Times New Roman" w:hAnsi="Times New Roman" w:cs="Times New Roman" w:eastAsia="Times New Roman"/>
          <w:i/>
          <w:color w:val="auto"/>
          <w:spacing w:val="0"/>
          <w:position w:val="0"/>
          <w:sz w:val="24"/>
          <w:shd w:fill="FFFFFF" w:val="clear"/>
        </w:rPr>
        <w:t xml:space="preserve">Identify Organisational Drivers and Challenges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Diversify and reflect on the key factors and issues that may affect the Association's ability to achieve its objectives. Think about internal and external challenges. These may include issues such as very serious activities, new or amended laws/legislation, results of a representative satisfaction survey, new innovations, etc. </w:t>
      </w:r>
      <w:r>
        <w:rPr>
          <w:rFonts w:ascii="Times New Roman" w:hAnsi="Times New Roman" w:cs="Times New Roman" w:eastAsia="Times New Roman"/>
          <w:color w:val="auto"/>
          <w:spacing w:val="0"/>
          <w:position w:val="0"/>
          <w:sz w:val="24"/>
          <w:shd w:fill="FFFFFF" w:val="clear"/>
        </w:rPr>
        <w:t xml:space="preserve">(Schweyer, 2010)</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left"/>
        <w:rPr>
          <w:rFonts w:ascii="Times New Roman" w:hAnsi="Times New Roman" w:cs="Times New Roman" w:eastAsia="Times New Roman"/>
          <w:i/>
          <w:color w:val="auto"/>
          <w:spacing w:val="0"/>
          <w:position w:val="0"/>
          <w:sz w:val="24"/>
          <w:shd w:fill="FFFFFF" w:val="clear"/>
        </w:rPr>
      </w:pPr>
      <w:r>
        <w:rPr>
          <w:rFonts w:ascii="Times New Roman" w:hAnsi="Times New Roman" w:cs="Times New Roman" w:eastAsia="Times New Roman"/>
          <w:i/>
          <w:color w:val="auto"/>
          <w:spacing w:val="0"/>
          <w:position w:val="0"/>
          <w:sz w:val="24"/>
          <w:shd w:fill="FFFFFF" w:val="clear"/>
        </w:rPr>
        <w:t xml:space="preserve">Conduct a Gap Analysis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Think about where your Association is today and where it should be located, and identify any gaps that may be necessary to achieve your objectives. When identifying any gaps, consider the risk that the gap may not be filled </w:t>
      </w:r>
      <w:r>
        <w:rPr>
          <w:rFonts w:ascii="Times New Roman" w:hAnsi="Times New Roman" w:cs="Times New Roman" w:eastAsia="Times New Roman"/>
          <w:color w:val="auto"/>
          <w:spacing w:val="0"/>
          <w:position w:val="0"/>
          <w:sz w:val="24"/>
          <w:shd w:fill="FFFFFF" w:val="clear"/>
        </w:rPr>
        <w:t xml:space="preserve">(Yoon and Lim, 2010)</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example, if you’re Association has a commercial objective 1 of consumer loyalty, if you need your current assessment of consumer loyalty and commercial objective 1, it will determine the difference between the two. The risk that this will not improve your assessment of consumer loyalty may indicate an industry-wide or economy-wide decline.</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left"/>
        <w:rPr>
          <w:rFonts w:ascii="Times New Roman" w:hAnsi="Times New Roman" w:cs="Times New Roman" w:eastAsia="Times New Roman"/>
          <w:i/>
          <w:color w:val="auto"/>
          <w:spacing w:val="0"/>
          <w:position w:val="0"/>
          <w:sz w:val="24"/>
          <w:shd w:fill="FFFFFF" w:val="clear"/>
        </w:rPr>
      </w:pPr>
      <w:r>
        <w:rPr>
          <w:rFonts w:ascii="Times New Roman" w:hAnsi="Times New Roman" w:cs="Times New Roman" w:eastAsia="Times New Roman"/>
          <w:i/>
          <w:color w:val="auto"/>
          <w:spacing w:val="0"/>
          <w:position w:val="0"/>
          <w:sz w:val="24"/>
          <w:shd w:fill="FFFFFF" w:val="clear"/>
        </w:rPr>
        <w:t xml:space="preserve">Define Your HR Priorities and Goals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light of the objectives, issues and gaps you identified in steps 1-3, identify the goals of the Human Resources Department for the next year to help the Association achieve its objectives. Generally, you need to define 3-5 objectives. Remember to make them SMART (specific, measurable, achievable, realistic/relevant, and timed) and link them to the relevant business objectives. By characterising your progress ratios, imagine an approach to measure both implementation and relevance. This means that the action has been carried out according to plan, as well as achieving optimal impact </w:t>
      </w:r>
      <w:r>
        <w:rPr>
          <w:rFonts w:ascii="Times New Roman" w:hAnsi="Times New Roman" w:cs="Times New Roman" w:eastAsia="Times New Roman"/>
          <w:color w:val="auto"/>
          <w:spacing w:val="0"/>
          <w:position w:val="0"/>
          <w:sz w:val="24"/>
          <w:shd w:fill="FFFFFF" w:val="clear"/>
        </w:rPr>
        <w:t xml:space="preserve">(Schweyer, 2010)</w:t>
      </w:r>
      <w:r>
        <w:rPr>
          <w:rFonts w:ascii="Times New Roman" w:hAnsi="Times New Roman" w:cs="Times New Roman" w:eastAsia="Times New Roman"/>
          <w:color w:val="auto"/>
          <w:spacing w:val="0"/>
          <w:position w:val="0"/>
          <w:sz w:val="24"/>
          <w:shd w:fill="auto" w:val="clear"/>
        </w:rPr>
        <w:t xml:space="preserve">.</w:t>
        <w:br/>
      </w:r>
    </w:p>
    <w:p>
      <w:pPr>
        <w:keepNext w:val="true"/>
        <w:keepLines w:val="true"/>
        <w:spacing w:before="0" w:after="0" w:line="360"/>
        <w:ind w:right="0" w:left="0" w:firstLine="0"/>
        <w:jc w:val="left"/>
        <w:rPr>
          <w:rFonts w:ascii="Times New Roman" w:hAnsi="Times New Roman" w:cs="Times New Roman" w:eastAsia="Times New Roman"/>
          <w:i/>
          <w:color w:val="auto"/>
          <w:spacing w:val="0"/>
          <w:position w:val="0"/>
          <w:sz w:val="24"/>
          <w:shd w:fill="FFFFFF" w:val="clear"/>
        </w:rPr>
      </w:pPr>
      <w:r>
        <w:rPr>
          <w:rFonts w:ascii="Times New Roman" w:hAnsi="Times New Roman" w:cs="Times New Roman" w:eastAsia="Times New Roman"/>
          <w:i/>
          <w:color w:val="auto"/>
          <w:spacing w:val="0"/>
          <w:position w:val="0"/>
          <w:sz w:val="24"/>
          <w:shd w:fill="FFFFFF" w:val="clear"/>
        </w:rPr>
        <w:t xml:space="preserve">Inventory Your Talent Management Processes/Functions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inventory of current talent management practices should then be made to decide whether to improve existing practices or add new ones to achieve the objectives. If gaps are identified, or changes are needed, they should be scheduled for closure (Cooke et al., 2014).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left"/>
        <w:rPr>
          <w:rFonts w:ascii="Times New Roman" w:hAnsi="Times New Roman" w:cs="Times New Roman" w:eastAsia="Times New Roman"/>
          <w:i/>
          <w:color w:val="auto"/>
          <w:spacing w:val="0"/>
          <w:position w:val="0"/>
          <w:sz w:val="24"/>
          <w:shd w:fill="FFFFFF" w:val="clear"/>
        </w:rPr>
      </w:pPr>
      <w:r>
        <w:rPr>
          <w:rFonts w:ascii="Times New Roman" w:hAnsi="Times New Roman" w:cs="Times New Roman" w:eastAsia="Times New Roman"/>
          <w:i/>
          <w:color w:val="auto"/>
          <w:spacing w:val="0"/>
          <w:position w:val="0"/>
          <w:sz w:val="24"/>
          <w:shd w:fill="FFFFFF" w:val="clear"/>
        </w:rPr>
        <w:t xml:space="preserve">Measure the Results and Communicate Successes/Contributions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light of your human resource objectives and priorities, it is important to assess and evaluate your cost-effectiveness and report back to the partnership. When working towards each of your objectives, remember to follow the relevant measurements so that you can report on your progress and successes or differentiate corrective actions. This is very important to help you decide whether a goal or related actions have been successful and worth maintaining. Again, attention should be given to evaluating both use and feasibility. In other words, the action was in accordance with the plan, as well as achieving the optimal result. For each HR objective, specify the methods you will use to communicate the results </w:t>
      </w:r>
      <w:r>
        <w:rPr>
          <w:rFonts w:ascii="Times New Roman" w:hAnsi="Times New Roman" w:cs="Times New Roman" w:eastAsia="Times New Roman"/>
          <w:color w:val="auto"/>
          <w:spacing w:val="0"/>
          <w:position w:val="0"/>
          <w:sz w:val="24"/>
          <w:shd w:fill="FFFFFF" w:val="clear"/>
        </w:rPr>
        <w:t xml:space="preserve">(Schweyer, 2010)</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left"/>
        <w:rPr>
          <w:rFonts w:ascii="Times New Roman" w:hAnsi="Times New Roman" w:cs="Times New Roman" w:eastAsia="Times New Roman"/>
          <w:b/>
          <w:i/>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Monitoring and Reviewing Effective Talent Management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of the biggest potential gaps between world-class and conventional partnerships is evaluation and research. World-class partnerships achieve a greater degree of autonomy and computerisation of procedures and, thanks to innovations, burn up to 8% more than traditional organisations. They also study human resource information to identify and flexibly re-establish standards, explore opportunities and identify vacancies. In addition, they have to rely 2.4 times on basic steps and tools to promote their staff and organisation </w:t>
      </w:r>
      <w:r>
        <w:rPr>
          <w:rFonts w:ascii="Times New Roman" w:hAnsi="Times New Roman" w:cs="Times New Roman" w:eastAsia="Times New Roman"/>
          <w:color w:val="auto"/>
          <w:spacing w:val="0"/>
          <w:position w:val="0"/>
          <w:sz w:val="24"/>
          <w:shd w:fill="FFFFFF" w:val="clear"/>
        </w:rPr>
        <w:t xml:space="preserve">(Mihalcea, 2017)</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Organisations use human resource innovation to ensure reliable and future-proof talent management. The company's talent management market is currently over $5 billion and includes electronic devices for coordinating activities and sharing information. From training and management to employee engagement, these steps enable employees and managers to find content, share data, visualise objectives and develop skills - all while providing critical information for continuous improvement throughout the talent management life cycle </w:t>
      </w:r>
      <w:r>
        <w:rPr>
          <w:rFonts w:ascii="Times New Roman" w:hAnsi="Times New Roman" w:cs="Times New Roman" w:eastAsia="Times New Roman"/>
          <w:color w:val="auto"/>
          <w:spacing w:val="0"/>
          <w:position w:val="0"/>
          <w:sz w:val="24"/>
          <w:shd w:fill="FFFFFF" w:val="clear"/>
        </w:rPr>
        <w:t xml:space="preserve">(Schweyer, 2010)</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best evidence that talent management is directly related to effective business performance. This is the ideal opportunity to focus on your employees. Best practices in talent management can be summarised in one word: contribution. Your workforce is your greatest asset. By investing resources in the well-being of your employees, you invest them in making your partnership a reality (Taylor, 2018).</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center"/>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References</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Cooke, F.L., Saini, D.S. and Wang, J., 2014. Talent management in China and India: A comparison of management perceptions and human resource practices. Journal of World Business, 49(2), pp.225-235.</w:t>
      </w:r>
    </w:p>
    <w:p>
      <w:pPr>
        <w:spacing w:before="0" w:after="0" w:line="36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Khalil, M., Elsaay, H. and Othman, A., 2017. Talent management: a novel approach for developing innovative solutions towards heritage communities development. ArchNet-IJAR: International Journal of Architectural Research, 11(3), pp.132-145.</w:t>
      </w: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Mihalcea, A., 2017. Employer branding and talent management in the digital age. </w:t>
      </w:r>
      <w:r>
        <w:rPr>
          <w:rFonts w:ascii="Times New Roman" w:hAnsi="Times New Roman" w:cs="Times New Roman" w:eastAsia="Times New Roman"/>
          <w:i/>
          <w:color w:val="auto"/>
          <w:spacing w:val="0"/>
          <w:position w:val="0"/>
          <w:sz w:val="24"/>
          <w:shd w:fill="FFFFFF" w:val="clear"/>
        </w:rPr>
        <w:t xml:space="preserve">Management Dynamics in the Knowledge Economy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5</w:t>
      </w:r>
      <w:r>
        <w:rPr>
          <w:rFonts w:ascii="Times New Roman" w:hAnsi="Times New Roman" w:cs="Times New Roman" w:eastAsia="Times New Roman"/>
          <w:color w:val="auto"/>
          <w:spacing w:val="0"/>
          <w:position w:val="0"/>
          <w:sz w:val="24"/>
          <w:shd w:fill="FFFFFF" w:val="clear"/>
        </w:rPr>
        <w:t xml:space="preserve">(2), pp.289-306.</w:t>
      </w: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Redlich, B. and Lattemann, C., 2019. A design thinking approach for talent management</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can talent management benefit from design thinking?. In </w:t>
      </w:r>
      <w:r>
        <w:rPr>
          <w:rFonts w:ascii="Times New Roman" w:hAnsi="Times New Roman" w:cs="Times New Roman" w:eastAsia="Times New Roman"/>
          <w:i/>
          <w:color w:val="auto"/>
          <w:spacing w:val="0"/>
          <w:position w:val="0"/>
          <w:sz w:val="24"/>
          <w:shd w:fill="FFFFFF" w:val="clear"/>
        </w:rPr>
        <w:t xml:space="preserve">Research Handbook of International Talent Management</w:t>
      </w:r>
      <w:r>
        <w:rPr>
          <w:rFonts w:ascii="Times New Roman" w:hAnsi="Times New Roman" w:cs="Times New Roman" w:eastAsia="Times New Roman"/>
          <w:color w:val="auto"/>
          <w:spacing w:val="0"/>
          <w:position w:val="0"/>
          <w:sz w:val="24"/>
          <w:shd w:fill="FFFFFF" w:val="clear"/>
        </w:rPr>
        <w:t xml:space="preserve">. Edward Elgar Publishing.</w:t>
      </w: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Schweyer, A., 2010. </w:t>
      </w:r>
      <w:r>
        <w:rPr>
          <w:rFonts w:ascii="Times New Roman" w:hAnsi="Times New Roman" w:cs="Times New Roman" w:eastAsia="Times New Roman"/>
          <w:i/>
          <w:color w:val="auto"/>
          <w:spacing w:val="0"/>
          <w:position w:val="0"/>
          <w:sz w:val="24"/>
          <w:shd w:fill="FFFFFF" w:val="clear"/>
        </w:rPr>
        <w:t xml:space="preserve">Talent management systems: Best practices in technology solutions for recruitment, retention and workforce planning</w:t>
      </w:r>
      <w:r>
        <w:rPr>
          <w:rFonts w:ascii="Times New Roman" w:hAnsi="Times New Roman" w:cs="Times New Roman" w:eastAsia="Times New Roman"/>
          <w:color w:val="auto"/>
          <w:spacing w:val="0"/>
          <w:position w:val="0"/>
          <w:sz w:val="24"/>
          <w:shd w:fill="FFFFFF" w:val="clear"/>
        </w:rPr>
        <w:t xml:space="preserve">. John Wiley &amp; Sons.</w:t>
      </w: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Serrat, O., 2017. Harnessing creativity and innovation in the workplace. In </w:t>
      </w:r>
      <w:r>
        <w:rPr>
          <w:rFonts w:ascii="Times New Roman" w:hAnsi="Times New Roman" w:cs="Times New Roman" w:eastAsia="Times New Roman"/>
          <w:i/>
          <w:color w:val="auto"/>
          <w:spacing w:val="0"/>
          <w:position w:val="0"/>
          <w:sz w:val="24"/>
          <w:shd w:fill="FFFFFF" w:val="clear"/>
        </w:rPr>
        <w:t xml:space="preserve">Knowledge solutions</w:t>
      </w:r>
      <w:r>
        <w:rPr>
          <w:rFonts w:ascii="Times New Roman" w:hAnsi="Times New Roman" w:cs="Times New Roman" w:eastAsia="Times New Roman"/>
          <w:color w:val="auto"/>
          <w:spacing w:val="0"/>
          <w:position w:val="0"/>
          <w:sz w:val="24"/>
          <w:shd w:fill="FFFFFF" w:val="clear"/>
        </w:rPr>
        <w:t xml:space="preserve"> (pp. 903-910). Springer, Singapore.</w:t>
      </w:r>
    </w:p>
    <w:p>
      <w:pPr>
        <w:spacing w:before="0" w:after="0" w:line="36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Taylor, S., 2018. Resourcing and talent management. Kogan Page Publishers.</w:t>
      </w: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Yoon, S.W. and Lim, D.H., 2010. Systemizing virtual learning and technologies by managing organisational competency and talents. </w:t>
      </w:r>
      <w:r>
        <w:rPr>
          <w:rFonts w:ascii="Times New Roman" w:hAnsi="Times New Roman" w:cs="Times New Roman" w:eastAsia="Times New Roman"/>
          <w:i/>
          <w:color w:val="auto"/>
          <w:spacing w:val="0"/>
          <w:position w:val="0"/>
          <w:sz w:val="24"/>
          <w:shd w:fill="FFFFFF" w:val="clear"/>
        </w:rPr>
        <w:t xml:space="preserve">Advances in Developing Human Resources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12</w:t>
      </w:r>
      <w:r>
        <w:rPr>
          <w:rFonts w:ascii="Times New Roman" w:hAnsi="Times New Roman" w:cs="Times New Roman" w:eastAsia="Times New Roman"/>
          <w:color w:val="auto"/>
          <w:spacing w:val="0"/>
          <w:position w:val="0"/>
          <w:sz w:val="24"/>
          <w:shd w:fill="FFFFFF" w:val="clear"/>
        </w:rPr>
        <w:t xml:space="preserve">(6), pp.715-727.</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8.wmf" Id="docRId17" Type="http://schemas.openxmlformats.org/officeDocument/2006/relationships/image" /><Relationship Target="embeddings/oleObject12.bin" Id="docRId24" Type="http://schemas.openxmlformats.org/officeDocument/2006/relationships/oleObject" /><Relationship Target="media/image3.wmf" Id="docRId7" Type="http://schemas.openxmlformats.org/officeDocument/2006/relationships/image" /><Relationship Target="embeddings/oleObject7.bin" Id="docRId14" Type="http://schemas.openxmlformats.org/officeDocument/2006/relationships/oleObject" /><Relationship Target="media/image11.wmf" Id="docRId23" Type="http://schemas.openxmlformats.org/officeDocument/2006/relationships/image" /><Relationship Target="embeddings/oleObject3.bin" Id="docRId6" Type="http://schemas.openxmlformats.org/officeDocument/2006/relationships/oleObject" /><Relationship Target="media/image0.wmf" Id="docRId1" Type="http://schemas.openxmlformats.org/officeDocument/2006/relationships/image" /><Relationship Target="media/image7.wmf" Id="docRId15" Type="http://schemas.openxmlformats.org/officeDocument/2006/relationships/image" /><Relationship Target="embeddings/oleObject11.bin" Id="docRId22" Type="http://schemas.openxmlformats.org/officeDocument/2006/relationships/oleObject"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embeddings/oleObject8.bin" Id="docRId16" Type="http://schemas.openxmlformats.org/officeDocument/2006/relationships/oleObject" /><Relationship Target="media/image10.wmf" Id="docRId21" Type="http://schemas.openxmlformats.org/officeDocument/2006/relationships/image" /><Relationship Target="media/image12.wmf" Id="docRId25" Type="http://schemas.openxmlformats.org/officeDocument/2006/relationships/image"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embeddings/oleObject10.bin" Id="docRId20" Type="http://schemas.openxmlformats.org/officeDocument/2006/relationships/oleObject" /><Relationship Target="media/image1.wmf" Id="docRId3" Type="http://schemas.openxmlformats.org/officeDocument/2006/relationships/image" /><Relationship Target="embeddings/oleObject5.bin" Id="docRId10" Type="http://schemas.openxmlformats.org/officeDocument/2006/relationships/oleObject" /><Relationship Target="embeddings/oleObject9.bin" Id="docRId18" Type="http://schemas.openxmlformats.org/officeDocument/2006/relationships/oleObject" /><Relationship Target="embeddings/oleObject1.bin" Id="docRId2" Type="http://schemas.openxmlformats.org/officeDocument/2006/relationships/oleObject" /><Relationship Target="styles.xml" Id="docRId27" Type="http://schemas.openxmlformats.org/officeDocument/2006/relationships/styles" /><Relationship Target="media/image5.wmf" Id="docRId11" Type="http://schemas.openxmlformats.org/officeDocument/2006/relationships/image" /><Relationship Target="media/image9.wmf" Id="docRId19" Type="http://schemas.openxmlformats.org/officeDocument/2006/relationships/image" /><Relationship Target="numbering.xml" Id="docRId26" Type="http://schemas.openxmlformats.org/officeDocument/2006/relationships/numbering" /><Relationship Target="media/image2.wmf" Id="docRId5" Type="http://schemas.openxmlformats.org/officeDocument/2006/relationships/image" /></Relationships>
</file>