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lang w:val="en-GB"/>
        </w:rPr>
        <w:id w:val="-806465599"/>
        <w:docPartObj>
          <w:docPartGallery w:val="Cover Pages"/>
          <w:docPartUnique/>
        </w:docPartObj>
      </w:sdtPr>
      <w:sdtEndPr>
        <w:rPr>
          <w:rFonts w:ascii="Arial" w:hAnsi="Arial" w:cs="Arial"/>
        </w:rPr>
      </w:sdtEndPr>
      <w:sdtContent>
        <w:p w14:paraId="3774DAFC" w14:textId="77777777" w:rsidR="00C779A2" w:rsidRDefault="00C779A2">
          <w:pPr>
            <w:pStyle w:val="NoSpacing"/>
          </w:pPr>
          <w:r>
            <w:rPr>
              <w:noProof/>
              <w:lang w:val="en-GB" w:eastAsia="en-GB"/>
            </w:rPr>
            <mc:AlternateContent>
              <mc:Choice Requires="wpg">
                <w:drawing>
                  <wp:anchor distT="0" distB="0" distL="114300" distR="114300" simplePos="0" relativeHeight="251659264" behindDoc="1" locked="0" layoutInCell="1" allowOverlap="1" wp14:anchorId="70C458D2" wp14:editId="379057C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M/d/yyyy"/>
                                      <w:lid w:val="en-US"/>
                                      <w:storeMappedDataAs w:val="dateTime"/>
                                      <w:calendar w:val="gregorian"/>
                                    </w:date>
                                  </w:sdtPr>
                                  <w:sdtContent>
                                    <w:p w14:paraId="4C33FABC" w14:textId="205BEA22" w:rsidR="00C779A2" w:rsidRDefault="00647DBE">
                                      <w:pPr>
                                        <w:pStyle w:val="NoSpacing"/>
                                        <w:jc w:val="right"/>
                                        <w:rPr>
                                          <w:color w:val="FFFFFF" w:themeColor="background1"/>
                                          <w:sz w:val="28"/>
                                          <w:szCs w:val="28"/>
                                        </w:rPr>
                                      </w:pPr>
                                      <w:r>
                                        <w:rPr>
                                          <w:color w:val="FFFFFF" w:themeColor="background1"/>
                                          <w:sz w:val="28"/>
                                          <w:szCs w:val="28"/>
                                        </w:rPr>
                                        <w:t>12/17/2025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0C458D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M/d/yyyy"/>
                                <w:lid w:val="en-US"/>
                                <w:storeMappedDataAs w:val="dateTime"/>
                                <w:calendar w:val="gregorian"/>
                              </w:date>
                            </w:sdtPr>
                            <w:sdtContent>
                              <w:p w14:paraId="4C33FABC" w14:textId="205BEA22" w:rsidR="00C779A2" w:rsidRDefault="00647DBE">
                                <w:pPr>
                                  <w:pStyle w:val="NoSpacing"/>
                                  <w:jc w:val="right"/>
                                  <w:rPr>
                                    <w:color w:val="FFFFFF" w:themeColor="background1"/>
                                    <w:sz w:val="28"/>
                                    <w:szCs w:val="28"/>
                                  </w:rPr>
                                </w:pPr>
                                <w:r>
                                  <w:rPr>
                                    <w:color w:val="FFFFFF" w:themeColor="background1"/>
                                    <w:sz w:val="28"/>
                                    <w:szCs w:val="28"/>
                                  </w:rPr>
                                  <w:t>12/17/2025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3783CE33" wp14:editId="568A45C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27B4EE" w14:textId="77777777" w:rsidR="00C779A2" w:rsidRPr="00C779A2" w:rsidRDefault="00000000">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1354F7F7" w14:textId="77777777" w:rsidR="00C779A2" w:rsidRDefault="00000000">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Content>
                                    <w:r w:rsidR="00C779A2">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783CE33"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4927B4EE" w14:textId="77777777" w:rsidR="00C779A2" w:rsidRPr="00C779A2" w:rsidRDefault="00000000">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1354F7F7" w14:textId="77777777" w:rsidR="00C779A2" w:rsidRDefault="00000000">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Content>
                              <w:r w:rsidR="00C779A2">
                                <w:rPr>
                                  <w:color w:val="404040" w:themeColor="text1" w:themeTint="BF"/>
                                  <w:sz w:val="36"/>
                                  <w:szCs w:val="36"/>
                                </w:rPr>
                                <w:t xml:space="preserve">     </w:t>
                              </w:r>
                            </w:sdtContent>
                          </w:sdt>
                        </w:p>
                      </w:txbxContent>
                    </v:textbox>
                    <w10:wrap anchorx="page" anchory="page"/>
                  </v:shape>
                </w:pict>
              </mc:Fallback>
            </mc:AlternateContent>
          </w:r>
        </w:p>
        <w:p w14:paraId="1901B9F6" w14:textId="77777777" w:rsidR="00C779A2" w:rsidRDefault="006A40DA">
          <w:pPr>
            <w:rPr>
              <w:rFonts w:ascii="Arial" w:hAnsi="Arial" w:cs="Arial"/>
            </w:rPr>
          </w:pPr>
          <w:r w:rsidRPr="006A40DA">
            <w:rPr>
              <w:rFonts w:ascii="Arial" w:hAnsi="Arial" w:cs="Arial"/>
              <w:noProof/>
              <w:lang w:eastAsia="en-GB"/>
            </w:rPr>
            <mc:AlternateContent>
              <mc:Choice Requires="wps">
                <w:drawing>
                  <wp:anchor distT="45720" distB="45720" distL="114300" distR="114300" simplePos="0" relativeHeight="251667456" behindDoc="0" locked="0" layoutInCell="1" allowOverlap="1" wp14:anchorId="11A2E50B" wp14:editId="31398800">
                    <wp:simplePos x="0" y="0"/>
                    <wp:positionH relativeFrom="column">
                      <wp:posOffset>2914650</wp:posOffset>
                    </wp:positionH>
                    <wp:positionV relativeFrom="paragraph">
                      <wp:posOffset>8163560</wp:posOffset>
                    </wp:positionV>
                    <wp:extent cx="3409950" cy="4953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495300"/>
                            </a:xfrm>
                            <a:prstGeom prst="rect">
                              <a:avLst/>
                            </a:prstGeom>
                            <a:solidFill>
                              <a:srgbClr val="FFFFFF"/>
                            </a:solidFill>
                            <a:ln w="9525">
                              <a:solidFill>
                                <a:srgbClr val="000000"/>
                              </a:solidFill>
                              <a:miter lim="800000"/>
                              <a:headEnd/>
                              <a:tailEnd/>
                            </a:ln>
                          </wps:spPr>
                          <wps:txbx>
                            <w:txbxContent>
                              <w:p w14:paraId="0EA709B2" w14:textId="77777777" w:rsidR="006A40DA" w:rsidRPr="006A40DA" w:rsidRDefault="006A40DA">
                                <w:pPr>
                                  <w:rPr>
                                    <w:sz w:val="28"/>
                                    <w:szCs w:val="28"/>
                                  </w:rPr>
                                </w:pPr>
                                <w:r w:rsidRPr="006A40DA">
                                  <w:rPr>
                                    <w:sz w:val="28"/>
                                    <w:szCs w:val="28"/>
                                  </w:rPr>
                                  <w:t>Lecturer’s Name: Dr Kwame Assa-Agyei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A2E50B" id="Text Box 2" o:spid="_x0000_s1056" type="#_x0000_t202" style="position:absolute;margin-left:229.5pt;margin-top:642.8pt;width:268.5pt;height:3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">
                    <v:textbox>
                      <w:txbxContent>
                        <w:p w14:paraId="0EA709B2" w14:textId="77777777" w:rsidR="006A40DA" w:rsidRPr="006A40DA" w:rsidRDefault="006A40DA">
                          <w:pPr>
                            <w:rPr>
                              <w:sz w:val="28"/>
                              <w:szCs w:val="28"/>
                            </w:rPr>
                          </w:pPr>
                          <w:r w:rsidRPr="006A40DA">
                            <w:rPr>
                              <w:sz w:val="28"/>
                              <w:szCs w:val="28"/>
                            </w:rPr>
                            <w:t>Lecturer’s Name: Dr Kwame Assa-Agyei</w:t>
                          </w:r>
                        </w:p>
                      </w:txbxContent>
                    </v:textbox>
                    <w10:wrap type="square"/>
                  </v:shape>
                </w:pict>
              </mc:Fallback>
            </mc:AlternateContent>
          </w:r>
          <w:r w:rsidR="00C779A2" w:rsidRPr="00C779A2">
            <w:rPr>
              <w:rFonts w:ascii="Arial" w:hAnsi="Arial" w:cs="Arial"/>
              <w:noProof/>
              <w:lang w:eastAsia="en-GB"/>
            </w:rPr>
            <mc:AlternateContent>
              <mc:Choice Requires="wps">
                <w:drawing>
                  <wp:anchor distT="91440" distB="91440" distL="114300" distR="114300" simplePos="0" relativeHeight="251665408" behindDoc="0" locked="0" layoutInCell="1" allowOverlap="1" wp14:anchorId="072339E7" wp14:editId="6D70F47C">
                    <wp:simplePos x="0" y="0"/>
                    <wp:positionH relativeFrom="margin">
                      <wp:align>right</wp:align>
                    </wp:positionH>
                    <wp:positionV relativeFrom="paragraph">
                      <wp:posOffset>6362700</wp:posOffset>
                    </wp:positionV>
                    <wp:extent cx="3648075" cy="109537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095375"/>
                            </a:xfrm>
                            <a:prstGeom prst="rect">
                              <a:avLst/>
                            </a:prstGeom>
                            <a:noFill/>
                            <a:ln w="9525">
                              <a:noFill/>
                              <a:miter lim="800000"/>
                              <a:headEnd/>
                              <a:tailEnd/>
                            </a:ln>
                          </wps:spPr>
                          <wps:txbx>
                            <w:txbxContent>
                              <w:p w14:paraId="5C28B3B4" w14:textId="4EFC4966"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Name:</w:t>
                                </w:r>
                                <w:r w:rsidR="00CF61A0">
                                  <w:rPr>
                                    <w:i/>
                                    <w:iCs/>
                                    <w:color w:val="5B9BD5" w:themeColor="accent1"/>
                                    <w:sz w:val="24"/>
                                    <w:szCs w:val="24"/>
                                  </w:rPr>
                                  <w:t xml:space="preserve"> Yuksel Unlu</w:t>
                                </w:r>
                              </w:p>
                              <w:p w14:paraId="2082E732" w14:textId="67B94EAB"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Number</w:t>
                                </w:r>
                                <w:r w:rsidR="00CF61A0">
                                  <w:rPr>
                                    <w:i/>
                                    <w:iCs/>
                                    <w:color w:val="5B9BD5" w:themeColor="accent1"/>
                                    <w:sz w:val="24"/>
                                    <w:szCs w:val="24"/>
                                  </w:rPr>
                                  <w:t>: 2428304</w:t>
                                </w:r>
                              </w:p>
                              <w:p w14:paraId="58EC24BB" w14:textId="77777777" w:rsidR="00C779A2" w:rsidRDefault="00C779A2">
                                <w:pPr>
                                  <w:pBdr>
                                    <w:top w:val="single" w:sz="24" w:space="8" w:color="5B9BD5" w:themeColor="accent1"/>
                                    <w:bottom w:val="single" w:sz="24" w:space="8" w:color="5B9BD5" w:themeColor="accent1"/>
                                  </w:pBdr>
                                  <w:spacing w:after="0"/>
                                  <w:rPr>
                                    <w:i/>
                                    <w:iCs/>
                                    <w:color w:val="5B9BD5"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2339E7" id="_x0000_s1057" type="#_x0000_t202" style="position:absolute;margin-left:236.05pt;margin-top:501pt;width:287.25pt;height:86.25pt;z-index:251665408;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" filled="f" stroked="f">
                    <v:textbox>
                      <w:txbxContent>
                        <w:p w14:paraId="5C28B3B4" w14:textId="4EFC4966"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Name:</w:t>
                          </w:r>
                          <w:r w:rsidR="00CF61A0">
                            <w:rPr>
                              <w:i/>
                              <w:iCs/>
                              <w:color w:val="5B9BD5" w:themeColor="accent1"/>
                              <w:sz w:val="24"/>
                              <w:szCs w:val="24"/>
                            </w:rPr>
                            <w:t xml:space="preserve"> Yuksel Unlu</w:t>
                          </w:r>
                        </w:p>
                        <w:p w14:paraId="2082E732" w14:textId="67B94EAB"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Number</w:t>
                          </w:r>
                          <w:r w:rsidR="00CF61A0">
                            <w:rPr>
                              <w:i/>
                              <w:iCs/>
                              <w:color w:val="5B9BD5" w:themeColor="accent1"/>
                              <w:sz w:val="24"/>
                              <w:szCs w:val="24"/>
                            </w:rPr>
                            <w:t>: 2428304</w:t>
                          </w:r>
                        </w:p>
                        <w:p w14:paraId="58EC24BB" w14:textId="77777777" w:rsidR="00C779A2" w:rsidRDefault="00C779A2">
                          <w:pPr>
                            <w:pBdr>
                              <w:top w:val="single" w:sz="24" w:space="8" w:color="5B9BD5" w:themeColor="accent1"/>
                              <w:bottom w:val="single" w:sz="24" w:space="8" w:color="5B9BD5" w:themeColor="accent1"/>
                            </w:pBdr>
                            <w:spacing w:after="0"/>
                            <w:rPr>
                              <w:i/>
                              <w:iCs/>
                              <w:color w:val="5B9BD5" w:themeColor="accent1"/>
                              <w:sz w:val="24"/>
                            </w:rPr>
                          </w:pPr>
                        </w:p>
                      </w:txbxContent>
                    </v:textbox>
                    <w10:wrap type="topAndBottom" anchorx="margin"/>
                  </v:shape>
                </w:pict>
              </mc:Fallback>
            </mc:AlternateContent>
          </w:r>
          <w:r w:rsidR="00C779A2" w:rsidRPr="009A1164">
            <w:rPr>
              <w:rFonts w:ascii="Arial" w:hAnsi="Arial" w:cs="Arial"/>
              <w:noProof/>
              <w:lang w:eastAsia="en-GB"/>
            </w:rPr>
            <w:drawing>
              <wp:anchor distT="0" distB="0" distL="114300" distR="114300" simplePos="0" relativeHeight="251663360" behindDoc="0" locked="0" layoutInCell="1" allowOverlap="1" wp14:anchorId="21602146" wp14:editId="7FE94761">
                <wp:simplePos x="0" y="0"/>
                <wp:positionH relativeFrom="column">
                  <wp:posOffset>2905125</wp:posOffset>
                </wp:positionH>
                <wp:positionV relativeFrom="paragraph">
                  <wp:posOffset>3114040</wp:posOffset>
                </wp:positionV>
                <wp:extent cx="1666875" cy="1657350"/>
                <wp:effectExtent l="0" t="0" r="9525" b="0"/>
                <wp:wrapNone/>
                <wp:docPr id="729052935" name="Picture 1" descr="A blue background with a black and yellow shield with yellow flowe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52935" name="Picture 1" descr="A blue background with a black and yellow shield with yellow flowers and leave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666875" cy="1657350"/>
                        </a:xfrm>
                        <a:prstGeom prst="rect">
                          <a:avLst/>
                        </a:prstGeom>
                      </pic:spPr>
                    </pic:pic>
                  </a:graphicData>
                </a:graphic>
              </wp:anchor>
            </w:drawing>
          </w:r>
          <w:r w:rsidR="00C779A2">
            <w:rPr>
              <w:rFonts w:ascii="Arial" w:hAnsi="Arial" w:cs="Arial"/>
            </w:rPr>
            <w:br w:type="page"/>
          </w:r>
        </w:p>
      </w:sdtContent>
    </w:sdt>
    <w:p w14:paraId="7247BF9F" w14:textId="77777777" w:rsidR="00C779A2" w:rsidRDefault="00C779A2">
      <w:pPr>
        <w:pStyle w:val="TOCHeading"/>
        <w:rPr>
          <w:rFonts w:ascii="Arial" w:hAnsi="Arial" w:cs="Arial"/>
        </w:rPr>
      </w:pPr>
    </w:p>
    <w:sdt>
      <w:sdtPr>
        <w:rPr>
          <w:rFonts w:ascii="Arial" w:hAnsi="Arial" w:cs="Arial"/>
        </w:rPr>
        <w:id w:val="-415555047"/>
        <w:docPartObj>
          <w:docPartGallery w:val="Table of Contents"/>
          <w:docPartUnique/>
        </w:docPartObj>
      </w:sdtPr>
      <w:sdtEndPr>
        <w:rPr>
          <w:rFonts w:asciiTheme="minorHAnsi" w:hAnsiTheme="minorHAnsi" w:cstheme="minorBidi"/>
          <w:b/>
          <w:bCs/>
          <w:noProof/>
        </w:rPr>
      </w:sdtEndPr>
      <w:sdtContent>
        <w:p w14:paraId="458F2BE0" w14:textId="77777777" w:rsidR="00C779A2" w:rsidRPr="00C779A2" w:rsidRDefault="00C779A2" w:rsidP="00C779A2">
          <w:pPr>
            <w:rPr>
              <w:rFonts w:ascii="Arial" w:hAnsi="Arial" w:cs="Arial"/>
            </w:rPr>
          </w:pPr>
          <w:r w:rsidRPr="00C779A2">
            <w:rPr>
              <w:rFonts w:ascii="Arial" w:hAnsi="Arial" w:cs="Arial"/>
              <w:sz w:val="36"/>
              <w:szCs w:val="36"/>
            </w:rPr>
            <w:t>Table of Contents</w:t>
          </w:r>
        </w:p>
        <w:p w14:paraId="2093069F" w14:textId="42E1BED5" w:rsidR="006A40DA" w:rsidRPr="006A40DA" w:rsidRDefault="00C779A2">
          <w:pPr>
            <w:pStyle w:val="TOC1"/>
            <w:tabs>
              <w:tab w:val="right" w:leader="dot" w:pos="9016"/>
            </w:tabs>
            <w:rPr>
              <w:rFonts w:ascii="Arial" w:eastAsiaTheme="minorEastAsia" w:hAnsi="Arial" w:cs="Arial"/>
              <w:noProof/>
              <w:lang w:eastAsia="en-GB"/>
            </w:rPr>
          </w:pPr>
          <w:r w:rsidRPr="006A40DA">
            <w:rPr>
              <w:rFonts w:ascii="Arial" w:hAnsi="Arial" w:cs="Arial"/>
            </w:rPr>
            <w:fldChar w:fldCharType="begin"/>
          </w:r>
          <w:r w:rsidRPr="006A40DA">
            <w:rPr>
              <w:rFonts w:ascii="Arial" w:hAnsi="Arial" w:cs="Arial"/>
            </w:rPr>
            <w:instrText xml:space="preserve"> TOC \o "1-3" \h \z \u </w:instrText>
          </w:r>
          <w:r w:rsidRPr="006A40DA">
            <w:rPr>
              <w:rFonts w:ascii="Arial" w:hAnsi="Arial" w:cs="Arial"/>
            </w:rPr>
            <w:fldChar w:fldCharType="separate"/>
          </w:r>
          <w:hyperlink w:anchor="_Toc215265708" w:history="1">
            <w:r w:rsidR="006A40DA" w:rsidRPr="006A40DA">
              <w:rPr>
                <w:rStyle w:val="Hyperlink"/>
                <w:rFonts w:ascii="Arial" w:hAnsi="Arial" w:cs="Arial"/>
                <w:noProof/>
              </w:rPr>
              <w:t xml:space="preserve">Cybersecurity Policy Development for </w:t>
            </w:r>
            <w:r w:rsidR="006C689A">
              <w:rPr>
                <w:rStyle w:val="Hyperlink"/>
                <w:rFonts w:ascii="Arial" w:hAnsi="Arial" w:cs="Arial"/>
                <w:noProof/>
              </w:rPr>
              <w:t>First Atlantic Water Company</w:t>
            </w:r>
            <w:r w:rsidR="006A40DA" w:rsidRPr="006A40DA">
              <w:rPr>
                <w:rFonts w:ascii="Arial" w:hAnsi="Arial" w:cs="Arial"/>
                <w:noProof/>
                <w:webHidden/>
              </w:rPr>
              <w:tab/>
            </w:r>
            <w:r w:rsidR="006A40DA" w:rsidRPr="006A40DA">
              <w:rPr>
                <w:rFonts w:ascii="Arial" w:hAnsi="Arial" w:cs="Arial"/>
                <w:noProof/>
                <w:webHidden/>
              </w:rPr>
              <w:fldChar w:fldCharType="begin"/>
            </w:r>
            <w:r w:rsidR="006A40DA" w:rsidRPr="006A40DA">
              <w:rPr>
                <w:rFonts w:ascii="Arial" w:hAnsi="Arial" w:cs="Arial"/>
                <w:noProof/>
                <w:webHidden/>
              </w:rPr>
              <w:instrText xml:space="preserve"> PAGEREF _Toc215265708 \h </w:instrText>
            </w:r>
            <w:r w:rsidR="006A40DA" w:rsidRPr="006A40DA">
              <w:rPr>
                <w:rFonts w:ascii="Arial" w:hAnsi="Arial" w:cs="Arial"/>
                <w:noProof/>
                <w:webHidden/>
              </w:rPr>
            </w:r>
            <w:r w:rsidR="006A40DA" w:rsidRPr="006A40DA">
              <w:rPr>
                <w:rFonts w:ascii="Arial" w:hAnsi="Arial" w:cs="Arial"/>
                <w:noProof/>
                <w:webHidden/>
              </w:rPr>
              <w:fldChar w:fldCharType="separate"/>
            </w:r>
            <w:r w:rsidR="006A40DA" w:rsidRPr="006A40DA">
              <w:rPr>
                <w:rFonts w:ascii="Arial" w:hAnsi="Arial" w:cs="Arial"/>
                <w:noProof/>
                <w:webHidden/>
              </w:rPr>
              <w:t>1</w:t>
            </w:r>
            <w:r w:rsidR="006A40DA" w:rsidRPr="006A40DA">
              <w:rPr>
                <w:rFonts w:ascii="Arial" w:hAnsi="Arial" w:cs="Arial"/>
                <w:noProof/>
                <w:webHidden/>
              </w:rPr>
              <w:fldChar w:fldCharType="end"/>
            </w:r>
          </w:hyperlink>
        </w:p>
        <w:p w14:paraId="4371B7DC" w14:textId="0CF8580F" w:rsidR="006A40DA" w:rsidRPr="006A40DA" w:rsidRDefault="006A40DA">
          <w:pPr>
            <w:pStyle w:val="TOC1"/>
            <w:tabs>
              <w:tab w:val="right" w:leader="dot" w:pos="9016"/>
            </w:tabs>
            <w:rPr>
              <w:rFonts w:ascii="Arial" w:eastAsiaTheme="minorEastAsia" w:hAnsi="Arial" w:cs="Arial"/>
              <w:noProof/>
              <w:lang w:eastAsia="en-GB"/>
            </w:rPr>
          </w:pPr>
          <w:hyperlink w:anchor="_Toc215265709" w:history="1">
            <w:r w:rsidRPr="006A40DA">
              <w:rPr>
                <w:rStyle w:val="Hyperlink"/>
                <w:rFonts w:ascii="Arial" w:hAnsi="Arial" w:cs="Arial"/>
                <w:noProof/>
              </w:rPr>
              <w:t>Abstra</w:t>
            </w:r>
            <w:r w:rsidR="000B79DB">
              <w:rPr>
                <w:rStyle w:val="Hyperlink"/>
                <w:rFonts w:ascii="Arial" w:hAnsi="Arial" w:cs="Arial"/>
                <w:noProof/>
              </w:rPr>
              <w:t>ct</w:t>
            </w:r>
            <w:r w:rsidRPr="006A40DA">
              <w:rPr>
                <w:rFonts w:ascii="Arial" w:hAnsi="Arial" w:cs="Arial"/>
                <w:noProof/>
                <w:webHidden/>
              </w:rPr>
              <w:tab/>
            </w:r>
            <w:r w:rsidRPr="006A40DA">
              <w:rPr>
                <w:rFonts w:ascii="Arial" w:hAnsi="Arial" w:cs="Arial"/>
                <w:noProof/>
                <w:webHidden/>
              </w:rPr>
              <w:fldChar w:fldCharType="begin"/>
            </w:r>
            <w:r w:rsidRPr="006A40DA">
              <w:rPr>
                <w:rFonts w:ascii="Arial" w:hAnsi="Arial" w:cs="Arial"/>
                <w:noProof/>
                <w:webHidden/>
              </w:rPr>
              <w:instrText xml:space="preserve"> PAGEREF _Toc215265709 \h </w:instrText>
            </w:r>
            <w:r w:rsidRPr="006A40DA">
              <w:rPr>
                <w:rFonts w:ascii="Arial" w:hAnsi="Arial" w:cs="Arial"/>
                <w:noProof/>
                <w:webHidden/>
              </w:rPr>
            </w:r>
            <w:r w:rsidRPr="006A40DA">
              <w:rPr>
                <w:rFonts w:ascii="Arial" w:hAnsi="Arial" w:cs="Arial"/>
                <w:noProof/>
                <w:webHidden/>
              </w:rPr>
              <w:fldChar w:fldCharType="separate"/>
            </w:r>
            <w:r w:rsidRPr="006A40DA">
              <w:rPr>
                <w:rFonts w:ascii="Arial" w:hAnsi="Arial" w:cs="Arial"/>
                <w:noProof/>
                <w:webHidden/>
              </w:rPr>
              <w:t>1</w:t>
            </w:r>
            <w:r w:rsidRPr="006A40DA">
              <w:rPr>
                <w:rFonts w:ascii="Arial" w:hAnsi="Arial" w:cs="Arial"/>
                <w:noProof/>
                <w:webHidden/>
              </w:rPr>
              <w:fldChar w:fldCharType="end"/>
            </w:r>
          </w:hyperlink>
        </w:p>
        <w:p w14:paraId="7CA7524D" w14:textId="77777777" w:rsidR="006A40DA" w:rsidRPr="006A40DA" w:rsidRDefault="006A40DA">
          <w:pPr>
            <w:pStyle w:val="TOC1"/>
            <w:tabs>
              <w:tab w:val="right" w:leader="dot" w:pos="9016"/>
            </w:tabs>
            <w:rPr>
              <w:rFonts w:ascii="Arial" w:eastAsiaTheme="minorEastAsia" w:hAnsi="Arial" w:cs="Arial"/>
              <w:noProof/>
              <w:lang w:eastAsia="en-GB"/>
            </w:rPr>
          </w:pPr>
          <w:hyperlink w:anchor="_Toc215265710" w:history="1">
            <w:r w:rsidRPr="006A40DA">
              <w:rPr>
                <w:rStyle w:val="Hyperlink"/>
                <w:rFonts w:ascii="Arial" w:hAnsi="Arial" w:cs="Arial"/>
                <w:noProof/>
              </w:rPr>
              <w:t>Introduction</w:t>
            </w:r>
            <w:r w:rsidRPr="006A40DA">
              <w:rPr>
                <w:rFonts w:ascii="Arial" w:hAnsi="Arial" w:cs="Arial"/>
                <w:noProof/>
                <w:webHidden/>
              </w:rPr>
              <w:tab/>
            </w:r>
            <w:r w:rsidRPr="006A40DA">
              <w:rPr>
                <w:rFonts w:ascii="Arial" w:hAnsi="Arial" w:cs="Arial"/>
                <w:noProof/>
                <w:webHidden/>
              </w:rPr>
              <w:fldChar w:fldCharType="begin"/>
            </w:r>
            <w:r w:rsidRPr="006A40DA">
              <w:rPr>
                <w:rFonts w:ascii="Arial" w:hAnsi="Arial" w:cs="Arial"/>
                <w:noProof/>
                <w:webHidden/>
              </w:rPr>
              <w:instrText xml:space="preserve"> PAGEREF _Toc215265710 \h </w:instrText>
            </w:r>
            <w:r w:rsidRPr="006A40DA">
              <w:rPr>
                <w:rFonts w:ascii="Arial" w:hAnsi="Arial" w:cs="Arial"/>
                <w:noProof/>
                <w:webHidden/>
              </w:rPr>
            </w:r>
            <w:r w:rsidRPr="006A40DA">
              <w:rPr>
                <w:rFonts w:ascii="Arial" w:hAnsi="Arial" w:cs="Arial"/>
                <w:noProof/>
                <w:webHidden/>
              </w:rPr>
              <w:fldChar w:fldCharType="separate"/>
            </w:r>
            <w:r w:rsidRPr="006A40DA">
              <w:rPr>
                <w:rFonts w:ascii="Arial" w:hAnsi="Arial" w:cs="Arial"/>
                <w:noProof/>
                <w:webHidden/>
              </w:rPr>
              <w:t>1</w:t>
            </w:r>
            <w:r w:rsidRPr="006A40DA">
              <w:rPr>
                <w:rFonts w:ascii="Arial" w:hAnsi="Arial" w:cs="Arial"/>
                <w:noProof/>
                <w:webHidden/>
              </w:rPr>
              <w:fldChar w:fldCharType="end"/>
            </w:r>
          </w:hyperlink>
        </w:p>
        <w:p w14:paraId="3A0D5CF1" w14:textId="77777777" w:rsidR="006A40DA" w:rsidRPr="006A40DA" w:rsidRDefault="006A40DA">
          <w:pPr>
            <w:pStyle w:val="TOC1"/>
            <w:tabs>
              <w:tab w:val="right" w:leader="dot" w:pos="9016"/>
            </w:tabs>
            <w:rPr>
              <w:rFonts w:ascii="Arial" w:eastAsiaTheme="minorEastAsia" w:hAnsi="Arial" w:cs="Arial"/>
              <w:noProof/>
              <w:lang w:eastAsia="en-GB"/>
            </w:rPr>
          </w:pPr>
          <w:hyperlink w:anchor="_Toc215265711" w:history="1">
            <w:r w:rsidRPr="006A40DA">
              <w:rPr>
                <w:rStyle w:val="Hyperlink"/>
                <w:rFonts w:ascii="Arial" w:hAnsi="Arial" w:cs="Arial"/>
                <w:noProof/>
              </w:rPr>
              <w:t>Identification of Modern Threats</w:t>
            </w:r>
            <w:r w:rsidRPr="006A40DA">
              <w:rPr>
                <w:rFonts w:ascii="Arial" w:hAnsi="Arial" w:cs="Arial"/>
                <w:noProof/>
                <w:webHidden/>
              </w:rPr>
              <w:tab/>
            </w:r>
            <w:r w:rsidRPr="006A40DA">
              <w:rPr>
                <w:rFonts w:ascii="Arial" w:hAnsi="Arial" w:cs="Arial"/>
                <w:noProof/>
                <w:webHidden/>
              </w:rPr>
              <w:fldChar w:fldCharType="begin"/>
            </w:r>
            <w:r w:rsidRPr="006A40DA">
              <w:rPr>
                <w:rFonts w:ascii="Arial" w:hAnsi="Arial" w:cs="Arial"/>
                <w:noProof/>
                <w:webHidden/>
              </w:rPr>
              <w:instrText xml:space="preserve"> PAGEREF _Toc215265711 \h </w:instrText>
            </w:r>
            <w:r w:rsidRPr="006A40DA">
              <w:rPr>
                <w:rFonts w:ascii="Arial" w:hAnsi="Arial" w:cs="Arial"/>
                <w:noProof/>
                <w:webHidden/>
              </w:rPr>
            </w:r>
            <w:r w:rsidRPr="006A40DA">
              <w:rPr>
                <w:rFonts w:ascii="Arial" w:hAnsi="Arial" w:cs="Arial"/>
                <w:noProof/>
                <w:webHidden/>
              </w:rPr>
              <w:fldChar w:fldCharType="separate"/>
            </w:r>
            <w:r w:rsidRPr="006A40DA">
              <w:rPr>
                <w:rFonts w:ascii="Arial" w:hAnsi="Arial" w:cs="Arial"/>
                <w:noProof/>
                <w:webHidden/>
              </w:rPr>
              <w:t>1</w:t>
            </w:r>
            <w:r w:rsidRPr="006A40DA">
              <w:rPr>
                <w:rFonts w:ascii="Arial" w:hAnsi="Arial" w:cs="Arial"/>
                <w:noProof/>
                <w:webHidden/>
              </w:rPr>
              <w:fldChar w:fldCharType="end"/>
            </w:r>
          </w:hyperlink>
        </w:p>
        <w:p w14:paraId="2DB364E4" w14:textId="77777777" w:rsidR="006A40DA" w:rsidRPr="006A40DA" w:rsidRDefault="006A40DA">
          <w:pPr>
            <w:pStyle w:val="TOC1"/>
            <w:tabs>
              <w:tab w:val="right" w:leader="dot" w:pos="9016"/>
            </w:tabs>
            <w:rPr>
              <w:rFonts w:ascii="Arial" w:eastAsiaTheme="minorEastAsia" w:hAnsi="Arial" w:cs="Arial"/>
              <w:noProof/>
              <w:lang w:eastAsia="en-GB"/>
            </w:rPr>
          </w:pPr>
          <w:hyperlink w:anchor="_Toc215265712" w:history="1">
            <w:r w:rsidRPr="006A40DA">
              <w:rPr>
                <w:rStyle w:val="Hyperlink"/>
                <w:rFonts w:ascii="Arial" w:hAnsi="Arial" w:cs="Arial"/>
                <w:noProof/>
              </w:rPr>
              <w:t>Modern Security Policies</w:t>
            </w:r>
            <w:r w:rsidRPr="006A40DA">
              <w:rPr>
                <w:rFonts w:ascii="Arial" w:hAnsi="Arial" w:cs="Arial"/>
                <w:noProof/>
                <w:webHidden/>
              </w:rPr>
              <w:tab/>
            </w:r>
            <w:r w:rsidRPr="006A40DA">
              <w:rPr>
                <w:rFonts w:ascii="Arial" w:hAnsi="Arial" w:cs="Arial"/>
                <w:noProof/>
                <w:webHidden/>
              </w:rPr>
              <w:fldChar w:fldCharType="begin"/>
            </w:r>
            <w:r w:rsidRPr="006A40DA">
              <w:rPr>
                <w:rFonts w:ascii="Arial" w:hAnsi="Arial" w:cs="Arial"/>
                <w:noProof/>
                <w:webHidden/>
              </w:rPr>
              <w:instrText xml:space="preserve"> PAGEREF _Toc215265712 \h </w:instrText>
            </w:r>
            <w:r w:rsidRPr="006A40DA">
              <w:rPr>
                <w:rFonts w:ascii="Arial" w:hAnsi="Arial" w:cs="Arial"/>
                <w:noProof/>
                <w:webHidden/>
              </w:rPr>
            </w:r>
            <w:r w:rsidRPr="006A40DA">
              <w:rPr>
                <w:rFonts w:ascii="Arial" w:hAnsi="Arial" w:cs="Arial"/>
                <w:noProof/>
                <w:webHidden/>
              </w:rPr>
              <w:fldChar w:fldCharType="separate"/>
            </w:r>
            <w:r w:rsidRPr="006A40DA">
              <w:rPr>
                <w:rFonts w:ascii="Arial" w:hAnsi="Arial" w:cs="Arial"/>
                <w:noProof/>
                <w:webHidden/>
              </w:rPr>
              <w:t>1</w:t>
            </w:r>
            <w:r w:rsidRPr="006A40DA">
              <w:rPr>
                <w:rFonts w:ascii="Arial" w:hAnsi="Arial" w:cs="Arial"/>
                <w:noProof/>
                <w:webHidden/>
              </w:rPr>
              <w:fldChar w:fldCharType="end"/>
            </w:r>
          </w:hyperlink>
        </w:p>
        <w:p w14:paraId="5632426A" w14:textId="77777777" w:rsidR="006A40DA" w:rsidRPr="006A40DA" w:rsidRDefault="006A40DA">
          <w:pPr>
            <w:pStyle w:val="TOC1"/>
            <w:tabs>
              <w:tab w:val="right" w:leader="dot" w:pos="9016"/>
            </w:tabs>
            <w:rPr>
              <w:rFonts w:ascii="Arial" w:eastAsiaTheme="minorEastAsia" w:hAnsi="Arial" w:cs="Arial"/>
              <w:noProof/>
              <w:lang w:eastAsia="en-GB"/>
            </w:rPr>
          </w:pPr>
          <w:hyperlink w:anchor="_Toc215265713" w:history="1">
            <w:r w:rsidRPr="006A40DA">
              <w:rPr>
                <w:rStyle w:val="Hyperlink"/>
                <w:rFonts w:ascii="Arial" w:hAnsi="Arial" w:cs="Arial"/>
                <w:noProof/>
              </w:rPr>
              <w:t>Technical Mitigation Measures</w:t>
            </w:r>
            <w:r w:rsidRPr="006A40DA">
              <w:rPr>
                <w:rFonts w:ascii="Arial" w:hAnsi="Arial" w:cs="Arial"/>
                <w:noProof/>
                <w:webHidden/>
              </w:rPr>
              <w:tab/>
            </w:r>
            <w:r w:rsidRPr="006A40DA">
              <w:rPr>
                <w:rFonts w:ascii="Arial" w:hAnsi="Arial" w:cs="Arial"/>
                <w:noProof/>
                <w:webHidden/>
              </w:rPr>
              <w:fldChar w:fldCharType="begin"/>
            </w:r>
            <w:r w:rsidRPr="006A40DA">
              <w:rPr>
                <w:rFonts w:ascii="Arial" w:hAnsi="Arial" w:cs="Arial"/>
                <w:noProof/>
                <w:webHidden/>
              </w:rPr>
              <w:instrText xml:space="preserve"> PAGEREF _Toc215265713 \h </w:instrText>
            </w:r>
            <w:r w:rsidRPr="006A40DA">
              <w:rPr>
                <w:rFonts w:ascii="Arial" w:hAnsi="Arial" w:cs="Arial"/>
                <w:noProof/>
                <w:webHidden/>
              </w:rPr>
            </w:r>
            <w:r w:rsidRPr="006A40DA">
              <w:rPr>
                <w:rFonts w:ascii="Arial" w:hAnsi="Arial" w:cs="Arial"/>
                <w:noProof/>
                <w:webHidden/>
              </w:rPr>
              <w:fldChar w:fldCharType="separate"/>
            </w:r>
            <w:r w:rsidRPr="006A40DA">
              <w:rPr>
                <w:rFonts w:ascii="Arial" w:hAnsi="Arial" w:cs="Arial"/>
                <w:noProof/>
                <w:webHidden/>
              </w:rPr>
              <w:t>1</w:t>
            </w:r>
            <w:r w:rsidRPr="006A40DA">
              <w:rPr>
                <w:rFonts w:ascii="Arial" w:hAnsi="Arial" w:cs="Arial"/>
                <w:noProof/>
                <w:webHidden/>
              </w:rPr>
              <w:fldChar w:fldCharType="end"/>
            </w:r>
          </w:hyperlink>
        </w:p>
        <w:p w14:paraId="612AB033" w14:textId="77777777" w:rsidR="006A40DA" w:rsidRPr="006A40DA" w:rsidRDefault="006A40DA">
          <w:pPr>
            <w:pStyle w:val="TOC1"/>
            <w:tabs>
              <w:tab w:val="right" w:leader="dot" w:pos="9016"/>
            </w:tabs>
            <w:rPr>
              <w:rFonts w:ascii="Arial" w:eastAsiaTheme="minorEastAsia" w:hAnsi="Arial" w:cs="Arial"/>
              <w:noProof/>
              <w:lang w:eastAsia="en-GB"/>
            </w:rPr>
          </w:pPr>
          <w:hyperlink w:anchor="_Toc215265714" w:history="1">
            <w:r w:rsidRPr="006A40DA">
              <w:rPr>
                <w:rStyle w:val="Hyperlink"/>
                <w:rFonts w:ascii="Arial" w:hAnsi="Arial" w:cs="Arial"/>
                <w:noProof/>
              </w:rPr>
              <w:t>Proactive Monitoring and Incident Response</w:t>
            </w:r>
            <w:r w:rsidRPr="006A40DA">
              <w:rPr>
                <w:rFonts w:ascii="Arial" w:hAnsi="Arial" w:cs="Arial"/>
                <w:noProof/>
                <w:webHidden/>
              </w:rPr>
              <w:tab/>
            </w:r>
            <w:r w:rsidRPr="006A40DA">
              <w:rPr>
                <w:rFonts w:ascii="Arial" w:hAnsi="Arial" w:cs="Arial"/>
                <w:noProof/>
                <w:webHidden/>
              </w:rPr>
              <w:fldChar w:fldCharType="begin"/>
            </w:r>
            <w:r w:rsidRPr="006A40DA">
              <w:rPr>
                <w:rFonts w:ascii="Arial" w:hAnsi="Arial" w:cs="Arial"/>
                <w:noProof/>
                <w:webHidden/>
              </w:rPr>
              <w:instrText xml:space="preserve"> PAGEREF _Toc215265714 \h </w:instrText>
            </w:r>
            <w:r w:rsidRPr="006A40DA">
              <w:rPr>
                <w:rFonts w:ascii="Arial" w:hAnsi="Arial" w:cs="Arial"/>
                <w:noProof/>
                <w:webHidden/>
              </w:rPr>
            </w:r>
            <w:r w:rsidRPr="006A40DA">
              <w:rPr>
                <w:rFonts w:ascii="Arial" w:hAnsi="Arial" w:cs="Arial"/>
                <w:noProof/>
                <w:webHidden/>
              </w:rPr>
              <w:fldChar w:fldCharType="separate"/>
            </w:r>
            <w:r w:rsidRPr="006A40DA">
              <w:rPr>
                <w:rFonts w:ascii="Arial" w:hAnsi="Arial" w:cs="Arial"/>
                <w:noProof/>
                <w:webHidden/>
              </w:rPr>
              <w:t>2</w:t>
            </w:r>
            <w:r w:rsidRPr="006A40DA">
              <w:rPr>
                <w:rFonts w:ascii="Arial" w:hAnsi="Arial" w:cs="Arial"/>
                <w:noProof/>
                <w:webHidden/>
              </w:rPr>
              <w:fldChar w:fldCharType="end"/>
            </w:r>
          </w:hyperlink>
        </w:p>
        <w:p w14:paraId="3DB6909C" w14:textId="77777777" w:rsidR="006A40DA" w:rsidRPr="006A40DA" w:rsidRDefault="006A40DA">
          <w:pPr>
            <w:pStyle w:val="TOC1"/>
            <w:tabs>
              <w:tab w:val="right" w:leader="dot" w:pos="9016"/>
            </w:tabs>
            <w:rPr>
              <w:rFonts w:ascii="Arial" w:eastAsiaTheme="minorEastAsia" w:hAnsi="Arial" w:cs="Arial"/>
              <w:noProof/>
              <w:lang w:eastAsia="en-GB"/>
            </w:rPr>
          </w:pPr>
          <w:hyperlink w:anchor="_Toc215265715" w:history="1">
            <w:r w:rsidRPr="006A40DA">
              <w:rPr>
                <w:rStyle w:val="Hyperlink"/>
                <w:rFonts w:ascii="Arial" w:hAnsi="Arial" w:cs="Arial"/>
                <w:noProof/>
              </w:rPr>
              <w:t>Continuous Training and Awareness</w:t>
            </w:r>
            <w:r w:rsidRPr="006A40DA">
              <w:rPr>
                <w:rFonts w:ascii="Arial" w:hAnsi="Arial" w:cs="Arial"/>
                <w:noProof/>
                <w:webHidden/>
              </w:rPr>
              <w:tab/>
            </w:r>
            <w:r w:rsidRPr="006A40DA">
              <w:rPr>
                <w:rFonts w:ascii="Arial" w:hAnsi="Arial" w:cs="Arial"/>
                <w:noProof/>
                <w:webHidden/>
              </w:rPr>
              <w:fldChar w:fldCharType="begin"/>
            </w:r>
            <w:r w:rsidRPr="006A40DA">
              <w:rPr>
                <w:rFonts w:ascii="Arial" w:hAnsi="Arial" w:cs="Arial"/>
                <w:noProof/>
                <w:webHidden/>
              </w:rPr>
              <w:instrText xml:space="preserve"> PAGEREF _Toc215265715 \h </w:instrText>
            </w:r>
            <w:r w:rsidRPr="006A40DA">
              <w:rPr>
                <w:rFonts w:ascii="Arial" w:hAnsi="Arial" w:cs="Arial"/>
                <w:noProof/>
                <w:webHidden/>
              </w:rPr>
            </w:r>
            <w:r w:rsidRPr="006A40DA">
              <w:rPr>
                <w:rFonts w:ascii="Arial" w:hAnsi="Arial" w:cs="Arial"/>
                <w:noProof/>
                <w:webHidden/>
              </w:rPr>
              <w:fldChar w:fldCharType="separate"/>
            </w:r>
            <w:r w:rsidRPr="006A40DA">
              <w:rPr>
                <w:rFonts w:ascii="Arial" w:hAnsi="Arial" w:cs="Arial"/>
                <w:noProof/>
                <w:webHidden/>
              </w:rPr>
              <w:t>2</w:t>
            </w:r>
            <w:r w:rsidRPr="006A40DA">
              <w:rPr>
                <w:rFonts w:ascii="Arial" w:hAnsi="Arial" w:cs="Arial"/>
                <w:noProof/>
                <w:webHidden/>
              </w:rPr>
              <w:fldChar w:fldCharType="end"/>
            </w:r>
          </w:hyperlink>
        </w:p>
        <w:p w14:paraId="1FD682B8" w14:textId="77777777" w:rsidR="006A40DA" w:rsidRPr="006A40DA" w:rsidRDefault="006A40DA">
          <w:pPr>
            <w:pStyle w:val="TOC1"/>
            <w:tabs>
              <w:tab w:val="right" w:leader="dot" w:pos="9016"/>
            </w:tabs>
            <w:rPr>
              <w:rFonts w:ascii="Arial" w:eastAsiaTheme="minorEastAsia" w:hAnsi="Arial" w:cs="Arial"/>
              <w:noProof/>
              <w:lang w:eastAsia="en-GB"/>
            </w:rPr>
          </w:pPr>
          <w:hyperlink w:anchor="_Toc215265716" w:history="1">
            <w:r w:rsidRPr="006A40DA">
              <w:rPr>
                <w:rStyle w:val="Hyperlink"/>
                <w:rFonts w:ascii="Arial" w:hAnsi="Arial" w:cs="Arial"/>
                <w:noProof/>
              </w:rPr>
              <w:t>Conclusion</w:t>
            </w:r>
            <w:r w:rsidRPr="006A40DA">
              <w:rPr>
                <w:rFonts w:ascii="Arial" w:hAnsi="Arial" w:cs="Arial"/>
                <w:noProof/>
                <w:webHidden/>
              </w:rPr>
              <w:tab/>
            </w:r>
            <w:r w:rsidRPr="006A40DA">
              <w:rPr>
                <w:rFonts w:ascii="Arial" w:hAnsi="Arial" w:cs="Arial"/>
                <w:noProof/>
                <w:webHidden/>
              </w:rPr>
              <w:fldChar w:fldCharType="begin"/>
            </w:r>
            <w:r w:rsidRPr="006A40DA">
              <w:rPr>
                <w:rFonts w:ascii="Arial" w:hAnsi="Arial" w:cs="Arial"/>
                <w:noProof/>
                <w:webHidden/>
              </w:rPr>
              <w:instrText xml:space="preserve"> PAGEREF _Toc215265716 \h </w:instrText>
            </w:r>
            <w:r w:rsidRPr="006A40DA">
              <w:rPr>
                <w:rFonts w:ascii="Arial" w:hAnsi="Arial" w:cs="Arial"/>
                <w:noProof/>
                <w:webHidden/>
              </w:rPr>
            </w:r>
            <w:r w:rsidRPr="006A40DA">
              <w:rPr>
                <w:rFonts w:ascii="Arial" w:hAnsi="Arial" w:cs="Arial"/>
                <w:noProof/>
                <w:webHidden/>
              </w:rPr>
              <w:fldChar w:fldCharType="separate"/>
            </w:r>
            <w:r w:rsidRPr="006A40DA">
              <w:rPr>
                <w:rFonts w:ascii="Arial" w:hAnsi="Arial" w:cs="Arial"/>
                <w:noProof/>
                <w:webHidden/>
              </w:rPr>
              <w:t>2</w:t>
            </w:r>
            <w:r w:rsidRPr="006A40DA">
              <w:rPr>
                <w:rFonts w:ascii="Arial" w:hAnsi="Arial" w:cs="Arial"/>
                <w:noProof/>
                <w:webHidden/>
              </w:rPr>
              <w:fldChar w:fldCharType="end"/>
            </w:r>
          </w:hyperlink>
        </w:p>
        <w:p w14:paraId="0361A2B7" w14:textId="77777777" w:rsidR="006A40DA" w:rsidRPr="006A40DA" w:rsidRDefault="006A40DA">
          <w:pPr>
            <w:pStyle w:val="TOC1"/>
            <w:tabs>
              <w:tab w:val="right" w:leader="dot" w:pos="9016"/>
            </w:tabs>
            <w:rPr>
              <w:rFonts w:ascii="Arial" w:eastAsiaTheme="minorEastAsia" w:hAnsi="Arial" w:cs="Arial"/>
              <w:noProof/>
              <w:lang w:eastAsia="en-GB"/>
            </w:rPr>
          </w:pPr>
          <w:hyperlink w:anchor="_Toc215265717" w:history="1">
            <w:r w:rsidRPr="006A40DA">
              <w:rPr>
                <w:rStyle w:val="Hyperlink"/>
                <w:rFonts w:ascii="Arial" w:hAnsi="Arial" w:cs="Arial"/>
                <w:noProof/>
              </w:rPr>
              <w:t>References</w:t>
            </w:r>
            <w:r w:rsidRPr="006A40DA">
              <w:rPr>
                <w:rFonts w:ascii="Arial" w:hAnsi="Arial" w:cs="Arial"/>
                <w:noProof/>
                <w:webHidden/>
              </w:rPr>
              <w:tab/>
            </w:r>
            <w:r w:rsidRPr="006A40DA">
              <w:rPr>
                <w:rFonts w:ascii="Arial" w:hAnsi="Arial" w:cs="Arial"/>
                <w:noProof/>
                <w:webHidden/>
              </w:rPr>
              <w:fldChar w:fldCharType="begin"/>
            </w:r>
            <w:r w:rsidRPr="006A40DA">
              <w:rPr>
                <w:rFonts w:ascii="Arial" w:hAnsi="Arial" w:cs="Arial"/>
                <w:noProof/>
                <w:webHidden/>
              </w:rPr>
              <w:instrText xml:space="preserve"> PAGEREF _Toc215265717 \h </w:instrText>
            </w:r>
            <w:r w:rsidRPr="006A40DA">
              <w:rPr>
                <w:rFonts w:ascii="Arial" w:hAnsi="Arial" w:cs="Arial"/>
                <w:noProof/>
                <w:webHidden/>
              </w:rPr>
            </w:r>
            <w:r w:rsidRPr="006A40DA">
              <w:rPr>
                <w:rFonts w:ascii="Arial" w:hAnsi="Arial" w:cs="Arial"/>
                <w:noProof/>
                <w:webHidden/>
              </w:rPr>
              <w:fldChar w:fldCharType="separate"/>
            </w:r>
            <w:r w:rsidRPr="006A40DA">
              <w:rPr>
                <w:rFonts w:ascii="Arial" w:hAnsi="Arial" w:cs="Arial"/>
                <w:noProof/>
                <w:webHidden/>
              </w:rPr>
              <w:t>2</w:t>
            </w:r>
            <w:r w:rsidRPr="006A40DA">
              <w:rPr>
                <w:rFonts w:ascii="Arial" w:hAnsi="Arial" w:cs="Arial"/>
                <w:noProof/>
                <w:webHidden/>
              </w:rPr>
              <w:fldChar w:fldCharType="end"/>
            </w:r>
          </w:hyperlink>
        </w:p>
        <w:p w14:paraId="53AC0019" w14:textId="77777777" w:rsidR="006A40DA" w:rsidRPr="006A40DA" w:rsidRDefault="006A40DA">
          <w:pPr>
            <w:pStyle w:val="TOC1"/>
            <w:tabs>
              <w:tab w:val="right" w:leader="dot" w:pos="9016"/>
            </w:tabs>
            <w:rPr>
              <w:rFonts w:ascii="Arial" w:eastAsiaTheme="minorEastAsia" w:hAnsi="Arial" w:cs="Arial"/>
              <w:noProof/>
              <w:lang w:eastAsia="en-GB"/>
            </w:rPr>
          </w:pPr>
          <w:hyperlink w:anchor="_Toc215265718" w:history="1">
            <w:r w:rsidRPr="006A40DA">
              <w:rPr>
                <w:rStyle w:val="Hyperlink"/>
                <w:rFonts w:ascii="Arial" w:hAnsi="Arial" w:cs="Arial"/>
                <w:noProof/>
              </w:rPr>
              <w:t>Appendix A: Screenshot of the Board of Directors PowerPoint presentation</w:t>
            </w:r>
            <w:r w:rsidRPr="006A40DA">
              <w:rPr>
                <w:rFonts w:ascii="Arial" w:hAnsi="Arial" w:cs="Arial"/>
                <w:noProof/>
                <w:webHidden/>
              </w:rPr>
              <w:tab/>
            </w:r>
            <w:r w:rsidRPr="006A40DA">
              <w:rPr>
                <w:rFonts w:ascii="Arial" w:hAnsi="Arial" w:cs="Arial"/>
                <w:noProof/>
                <w:webHidden/>
              </w:rPr>
              <w:fldChar w:fldCharType="begin"/>
            </w:r>
            <w:r w:rsidRPr="006A40DA">
              <w:rPr>
                <w:rFonts w:ascii="Arial" w:hAnsi="Arial" w:cs="Arial"/>
                <w:noProof/>
                <w:webHidden/>
              </w:rPr>
              <w:instrText xml:space="preserve"> PAGEREF _Toc215265718 \h </w:instrText>
            </w:r>
            <w:r w:rsidRPr="006A40DA">
              <w:rPr>
                <w:rFonts w:ascii="Arial" w:hAnsi="Arial" w:cs="Arial"/>
                <w:noProof/>
                <w:webHidden/>
              </w:rPr>
            </w:r>
            <w:r w:rsidRPr="006A40DA">
              <w:rPr>
                <w:rFonts w:ascii="Arial" w:hAnsi="Arial" w:cs="Arial"/>
                <w:noProof/>
                <w:webHidden/>
              </w:rPr>
              <w:fldChar w:fldCharType="separate"/>
            </w:r>
            <w:r w:rsidRPr="006A40DA">
              <w:rPr>
                <w:rFonts w:ascii="Arial" w:hAnsi="Arial" w:cs="Arial"/>
                <w:noProof/>
                <w:webHidden/>
              </w:rPr>
              <w:t>3</w:t>
            </w:r>
            <w:r w:rsidRPr="006A40DA">
              <w:rPr>
                <w:rFonts w:ascii="Arial" w:hAnsi="Arial" w:cs="Arial"/>
                <w:noProof/>
                <w:webHidden/>
              </w:rPr>
              <w:fldChar w:fldCharType="end"/>
            </w:r>
          </w:hyperlink>
        </w:p>
        <w:p w14:paraId="088CB313" w14:textId="77777777" w:rsidR="006A40DA" w:rsidRPr="006A40DA" w:rsidRDefault="006A40DA">
          <w:pPr>
            <w:pStyle w:val="TOC1"/>
            <w:tabs>
              <w:tab w:val="right" w:leader="dot" w:pos="9016"/>
            </w:tabs>
            <w:rPr>
              <w:rFonts w:ascii="Arial" w:eastAsiaTheme="minorEastAsia" w:hAnsi="Arial" w:cs="Arial"/>
              <w:noProof/>
              <w:lang w:eastAsia="en-GB"/>
            </w:rPr>
          </w:pPr>
          <w:hyperlink w:anchor="_Toc215265719" w:history="1">
            <w:r w:rsidRPr="006A40DA">
              <w:rPr>
                <w:rStyle w:val="Hyperlink"/>
                <w:rFonts w:ascii="Arial" w:hAnsi="Arial" w:cs="Arial"/>
                <w:noProof/>
              </w:rPr>
              <w:t>Appendix B: Screenshot of the Badge</w:t>
            </w:r>
            <w:r w:rsidRPr="006A40DA">
              <w:rPr>
                <w:rFonts w:ascii="Arial" w:hAnsi="Arial" w:cs="Arial"/>
                <w:noProof/>
                <w:webHidden/>
              </w:rPr>
              <w:tab/>
            </w:r>
            <w:r w:rsidRPr="006A40DA">
              <w:rPr>
                <w:rFonts w:ascii="Arial" w:hAnsi="Arial" w:cs="Arial"/>
                <w:noProof/>
                <w:webHidden/>
              </w:rPr>
              <w:fldChar w:fldCharType="begin"/>
            </w:r>
            <w:r w:rsidRPr="006A40DA">
              <w:rPr>
                <w:rFonts w:ascii="Arial" w:hAnsi="Arial" w:cs="Arial"/>
                <w:noProof/>
                <w:webHidden/>
              </w:rPr>
              <w:instrText xml:space="preserve"> PAGEREF _Toc215265719 \h </w:instrText>
            </w:r>
            <w:r w:rsidRPr="006A40DA">
              <w:rPr>
                <w:rFonts w:ascii="Arial" w:hAnsi="Arial" w:cs="Arial"/>
                <w:noProof/>
                <w:webHidden/>
              </w:rPr>
            </w:r>
            <w:r w:rsidRPr="006A40DA">
              <w:rPr>
                <w:rFonts w:ascii="Arial" w:hAnsi="Arial" w:cs="Arial"/>
                <w:noProof/>
                <w:webHidden/>
              </w:rPr>
              <w:fldChar w:fldCharType="separate"/>
            </w:r>
            <w:r w:rsidRPr="006A40DA">
              <w:rPr>
                <w:rFonts w:ascii="Arial" w:hAnsi="Arial" w:cs="Arial"/>
                <w:noProof/>
                <w:webHidden/>
              </w:rPr>
              <w:t>3</w:t>
            </w:r>
            <w:r w:rsidRPr="006A40DA">
              <w:rPr>
                <w:rFonts w:ascii="Arial" w:hAnsi="Arial" w:cs="Arial"/>
                <w:noProof/>
                <w:webHidden/>
              </w:rPr>
              <w:fldChar w:fldCharType="end"/>
            </w:r>
          </w:hyperlink>
        </w:p>
        <w:p w14:paraId="18BE9A46" w14:textId="77777777" w:rsidR="00C779A2" w:rsidRDefault="00C779A2">
          <w:r w:rsidRPr="006A40DA">
            <w:rPr>
              <w:rFonts w:ascii="Arial" w:hAnsi="Arial" w:cs="Arial"/>
              <w:b/>
              <w:bCs/>
              <w:noProof/>
            </w:rPr>
            <w:fldChar w:fldCharType="end"/>
          </w:r>
        </w:p>
      </w:sdtContent>
    </w:sdt>
    <w:p w14:paraId="63313603" w14:textId="77777777" w:rsidR="00C779A2" w:rsidRDefault="00C779A2">
      <w:pPr>
        <w:rPr>
          <w:rFonts w:ascii="Arial" w:hAnsi="Arial" w:cs="Arial"/>
        </w:rPr>
      </w:pPr>
      <w:r>
        <w:rPr>
          <w:rFonts w:ascii="Arial" w:hAnsi="Arial" w:cs="Arial"/>
        </w:rPr>
        <w:br w:type="page"/>
      </w:r>
    </w:p>
    <w:p w14:paraId="71F1EEF9" w14:textId="77777777" w:rsidR="00C779A2" w:rsidRDefault="00C779A2" w:rsidP="00C779A2">
      <w:pPr>
        <w:pStyle w:val="Heading1"/>
        <w:sectPr w:rsidR="00C779A2" w:rsidSect="00C779A2">
          <w:pgSz w:w="11906" w:h="16838"/>
          <w:pgMar w:top="1440" w:right="1440" w:bottom="1440" w:left="1440" w:header="708" w:footer="708" w:gutter="0"/>
          <w:pgNumType w:start="0"/>
          <w:cols w:space="708"/>
          <w:titlePg/>
          <w:docGrid w:linePitch="360"/>
        </w:sectPr>
      </w:pPr>
    </w:p>
    <w:p w14:paraId="6969B726" w14:textId="5F14F894" w:rsidR="00C779A2" w:rsidRDefault="00C779A2" w:rsidP="00C779A2">
      <w:pPr>
        <w:pStyle w:val="Heading1"/>
      </w:pPr>
      <w:bookmarkStart w:id="0" w:name="_Toc215265708"/>
      <w:r w:rsidRPr="00C779A2">
        <w:lastRenderedPageBreak/>
        <w:t xml:space="preserve">Cybersecurity Policy Development for </w:t>
      </w:r>
      <w:bookmarkEnd w:id="0"/>
      <w:r w:rsidR="007148F0">
        <w:t>First Atlantic Water Company</w:t>
      </w:r>
    </w:p>
    <w:p w14:paraId="17A40DD7" w14:textId="77777777" w:rsidR="00C779A2" w:rsidRDefault="00C779A2" w:rsidP="003F2B3E">
      <w:pPr>
        <w:spacing w:after="0"/>
        <w:rPr>
          <w:rFonts w:ascii="Arial" w:hAnsi="Arial" w:cs="Arial"/>
        </w:rPr>
      </w:pPr>
    </w:p>
    <w:p w14:paraId="0BB3AD34" w14:textId="77777777" w:rsidR="003F2B3E" w:rsidRDefault="003F2B3E" w:rsidP="00C779A2">
      <w:pPr>
        <w:pStyle w:val="Heading1"/>
      </w:pPr>
      <w:bookmarkStart w:id="1" w:name="_Toc215265709"/>
      <w:r w:rsidRPr="003F2B3E">
        <w:t>Abstract</w:t>
      </w:r>
      <w:bookmarkEnd w:id="1"/>
    </w:p>
    <w:p w14:paraId="642F5849" w14:textId="5EAA3BFC" w:rsidR="00C779A2" w:rsidRDefault="007148F0" w:rsidP="007148F0">
      <w:pPr>
        <w:spacing w:after="0"/>
        <w:jc w:val="both"/>
        <w:rPr>
          <w:rFonts w:cstheme="minorHAnsi"/>
          <w:sz w:val="24"/>
          <w:szCs w:val="24"/>
        </w:rPr>
      </w:pPr>
      <w:r w:rsidRPr="007148F0">
        <w:rPr>
          <w:rFonts w:cstheme="minorHAnsi"/>
          <w:sz w:val="24"/>
          <w:szCs w:val="24"/>
        </w:rPr>
        <w:t xml:space="preserve">This report presents a comprehensive cybersecurity policy framework for First Atlantic Water Company, designed to address modern internal and external threats while ensuring </w:t>
      </w:r>
      <w:r w:rsidR="00492E3B">
        <w:rPr>
          <w:rFonts w:cstheme="minorHAnsi"/>
          <w:sz w:val="24"/>
          <w:szCs w:val="24"/>
        </w:rPr>
        <w:t>r</w:t>
      </w:r>
      <w:r w:rsidR="00492E3B" w:rsidRPr="00492E3B">
        <w:rPr>
          <w:rFonts w:cstheme="minorHAnsi"/>
          <w:sz w:val="24"/>
          <w:szCs w:val="24"/>
        </w:rPr>
        <w:t>esilience, adaptability, and business continuity.</w:t>
      </w:r>
      <w:r w:rsidR="00843697">
        <w:rPr>
          <w:rFonts w:cstheme="minorHAnsi"/>
          <w:sz w:val="24"/>
          <w:szCs w:val="24"/>
        </w:rPr>
        <w:t xml:space="preserve"> </w:t>
      </w:r>
      <w:r w:rsidRPr="007148F0">
        <w:rPr>
          <w:rFonts w:cstheme="minorHAnsi"/>
          <w:sz w:val="24"/>
          <w:szCs w:val="24"/>
        </w:rPr>
        <w:t>The framework identifies emerging risks such as Ransomware-as-a-Service (RaaS), AI-powered social engineering, supply chain compromises, and vulnerabilities associated with cloud adoption and hybrid work. Policies are aligned with the Zero Trust model and best practices from NIST Cybersecurity Framework (CSF) and ISO 27001. Technical</w:t>
      </w:r>
      <w:r w:rsidR="00CA75EA">
        <w:rPr>
          <w:rFonts w:cstheme="minorHAnsi"/>
          <w:sz w:val="24"/>
          <w:szCs w:val="24"/>
        </w:rPr>
        <w:t>ly,</w:t>
      </w:r>
      <w:r w:rsidRPr="007148F0">
        <w:rPr>
          <w:rFonts w:cstheme="minorHAnsi"/>
          <w:sz w:val="24"/>
          <w:szCs w:val="24"/>
        </w:rPr>
        <w:t xml:space="preserve"> measures, proactive monitoring, incident response strategies, and continuous training programs are proposed to create a </w:t>
      </w:r>
      <w:r w:rsidR="00223225">
        <w:rPr>
          <w:rFonts w:cstheme="minorHAnsi"/>
          <w:sz w:val="24"/>
          <w:szCs w:val="24"/>
        </w:rPr>
        <w:t>general</w:t>
      </w:r>
      <w:r w:rsidRPr="007148F0">
        <w:rPr>
          <w:rFonts w:cstheme="minorHAnsi"/>
          <w:sz w:val="24"/>
          <w:szCs w:val="24"/>
        </w:rPr>
        <w:t xml:space="preserve"> </w:t>
      </w:r>
      <w:proofErr w:type="spellStart"/>
      <w:r w:rsidRPr="007148F0">
        <w:rPr>
          <w:rFonts w:cstheme="minorHAnsi"/>
          <w:sz w:val="24"/>
          <w:szCs w:val="24"/>
        </w:rPr>
        <w:t>defense</w:t>
      </w:r>
      <w:proofErr w:type="spellEnd"/>
      <w:r w:rsidRPr="007148F0">
        <w:rPr>
          <w:rFonts w:cstheme="minorHAnsi"/>
          <w:sz w:val="24"/>
          <w:szCs w:val="24"/>
        </w:rPr>
        <w:t xml:space="preserve"> system. The recommendations emphasize scalability, usability, and adaptability, ensuring that cybersecurity practices remain effective in dynamic threat environments</w:t>
      </w:r>
    </w:p>
    <w:p w14:paraId="08F1F03E" w14:textId="77777777" w:rsidR="00212F36" w:rsidRPr="007148F0" w:rsidRDefault="00212F36" w:rsidP="007148F0">
      <w:pPr>
        <w:spacing w:after="0"/>
        <w:jc w:val="both"/>
        <w:rPr>
          <w:rFonts w:cstheme="minorHAnsi"/>
          <w:sz w:val="24"/>
          <w:szCs w:val="24"/>
        </w:rPr>
      </w:pPr>
    </w:p>
    <w:p w14:paraId="44965EC7" w14:textId="77777777" w:rsidR="00C779A2" w:rsidRDefault="00C779A2" w:rsidP="003F2B3E">
      <w:pPr>
        <w:spacing w:after="0"/>
        <w:rPr>
          <w:rFonts w:ascii="Arial" w:hAnsi="Arial" w:cs="Arial"/>
        </w:rPr>
      </w:pPr>
    </w:p>
    <w:p w14:paraId="57BECD30" w14:textId="77777777" w:rsidR="00C779A2" w:rsidRDefault="00C779A2" w:rsidP="003F2B3E">
      <w:pPr>
        <w:spacing w:after="0"/>
        <w:rPr>
          <w:rFonts w:ascii="Arial" w:hAnsi="Arial" w:cs="Arial"/>
        </w:rPr>
      </w:pPr>
    </w:p>
    <w:p w14:paraId="4DD27C8F" w14:textId="77777777" w:rsidR="00C779A2" w:rsidRDefault="00C779A2" w:rsidP="003F2B3E">
      <w:pPr>
        <w:spacing w:after="0"/>
        <w:rPr>
          <w:rFonts w:ascii="Arial" w:hAnsi="Arial" w:cs="Arial"/>
        </w:rPr>
      </w:pPr>
    </w:p>
    <w:p w14:paraId="1F0156CA" w14:textId="77777777" w:rsidR="00C779A2" w:rsidRDefault="00C779A2" w:rsidP="003F2B3E">
      <w:pPr>
        <w:spacing w:after="0"/>
        <w:rPr>
          <w:rFonts w:ascii="Arial" w:hAnsi="Arial" w:cs="Arial"/>
        </w:rPr>
      </w:pPr>
    </w:p>
    <w:p w14:paraId="116B38E3" w14:textId="77777777" w:rsidR="00C779A2" w:rsidRDefault="00C779A2" w:rsidP="003F2B3E">
      <w:pPr>
        <w:spacing w:after="0"/>
        <w:rPr>
          <w:rFonts w:ascii="Arial" w:hAnsi="Arial" w:cs="Arial"/>
        </w:rPr>
      </w:pPr>
    </w:p>
    <w:p w14:paraId="5972041A" w14:textId="77777777" w:rsidR="00C779A2" w:rsidRPr="003F2B3E" w:rsidRDefault="00C779A2" w:rsidP="003F2B3E">
      <w:pPr>
        <w:spacing w:after="0"/>
        <w:rPr>
          <w:rFonts w:ascii="Arial" w:hAnsi="Arial" w:cs="Arial"/>
        </w:rPr>
      </w:pPr>
    </w:p>
    <w:p w14:paraId="061436A9" w14:textId="77777777" w:rsidR="003F2B3E" w:rsidRDefault="003F2B3E" w:rsidP="00C779A2">
      <w:pPr>
        <w:pStyle w:val="Heading1"/>
      </w:pPr>
      <w:bookmarkStart w:id="2" w:name="_Toc215265710"/>
      <w:r w:rsidRPr="003F2B3E">
        <w:t>Introduction</w:t>
      </w:r>
      <w:bookmarkEnd w:id="2"/>
    </w:p>
    <w:p w14:paraId="6A212823" w14:textId="77777777" w:rsidR="007148F0" w:rsidRPr="007148F0" w:rsidRDefault="007148F0" w:rsidP="007148F0">
      <w:pPr>
        <w:spacing w:after="0"/>
        <w:jc w:val="both"/>
        <w:rPr>
          <w:rFonts w:cstheme="minorHAnsi"/>
          <w:sz w:val="24"/>
          <w:szCs w:val="24"/>
        </w:rPr>
      </w:pPr>
      <w:r w:rsidRPr="007148F0">
        <w:rPr>
          <w:rFonts w:cstheme="minorHAnsi"/>
          <w:sz w:val="24"/>
          <w:szCs w:val="24"/>
        </w:rPr>
        <w:t>Organizations increasingly rely on digital infrastructure to support operations, customer engagement, and innovation. This reliance exposes businesses to evolving cyber threats that can disrupt services, compromise sensitive data, and damage reputation. First Atlantic Water Company requires a robust cybersecurity policy framework that integrates modern threat identification, structured policies, technical safeguards, proactive monitoring, and continuous training. This report outlines such a framework, aligning technical and organizational measures with recognized standards to ensure resilience and compliance.</w:t>
      </w:r>
    </w:p>
    <w:p w14:paraId="18655346" w14:textId="77777777" w:rsidR="00C779A2" w:rsidRPr="007148F0" w:rsidRDefault="00C779A2" w:rsidP="007148F0">
      <w:pPr>
        <w:spacing w:after="0"/>
        <w:jc w:val="both"/>
        <w:rPr>
          <w:rFonts w:cstheme="minorHAnsi"/>
          <w:sz w:val="24"/>
          <w:szCs w:val="24"/>
        </w:rPr>
      </w:pPr>
    </w:p>
    <w:p w14:paraId="02385D28" w14:textId="77777777" w:rsidR="00C779A2" w:rsidRPr="007148F0" w:rsidRDefault="00C779A2" w:rsidP="007148F0">
      <w:pPr>
        <w:spacing w:after="0"/>
        <w:jc w:val="both"/>
        <w:rPr>
          <w:rFonts w:cstheme="minorHAnsi"/>
          <w:sz w:val="24"/>
          <w:szCs w:val="24"/>
        </w:rPr>
      </w:pPr>
    </w:p>
    <w:p w14:paraId="475A67E6" w14:textId="77777777" w:rsidR="00C779A2" w:rsidRPr="007148F0" w:rsidRDefault="00C779A2" w:rsidP="007148F0">
      <w:pPr>
        <w:spacing w:after="0"/>
        <w:jc w:val="both"/>
        <w:rPr>
          <w:rFonts w:cstheme="minorHAnsi"/>
          <w:sz w:val="24"/>
          <w:szCs w:val="24"/>
        </w:rPr>
      </w:pPr>
    </w:p>
    <w:p w14:paraId="7250CE60" w14:textId="77777777" w:rsidR="00C779A2" w:rsidRPr="007148F0" w:rsidRDefault="00C779A2" w:rsidP="007148F0">
      <w:pPr>
        <w:spacing w:after="0"/>
        <w:jc w:val="both"/>
        <w:rPr>
          <w:rFonts w:cstheme="minorHAnsi"/>
          <w:sz w:val="24"/>
          <w:szCs w:val="24"/>
        </w:rPr>
      </w:pPr>
    </w:p>
    <w:p w14:paraId="210A3855" w14:textId="77777777" w:rsidR="00C779A2" w:rsidRDefault="00C779A2" w:rsidP="007148F0">
      <w:pPr>
        <w:spacing w:after="0"/>
        <w:jc w:val="both"/>
        <w:rPr>
          <w:rFonts w:cstheme="minorHAnsi"/>
          <w:sz w:val="24"/>
          <w:szCs w:val="24"/>
        </w:rPr>
      </w:pPr>
    </w:p>
    <w:p w14:paraId="22A44647" w14:textId="77777777" w:rsidR="007148F0" w:rsidRDefault="007148F0" w:rsidP="007148F0">
      <w:pPr>
        <w:spacing w:after="0"/>
        <w:jc w:val="both"/>
        <w:rPr>
          <w:rFonts w:cstheme="minorHAnsi"/>
          <w:sz w:val="24"/>
          <w:szCs w:val="24"/>
        </w:rPr>
      </w:pPr>
    </w:p>
    <w:p w14:paraId="22AE057E" w14:textId="77777777" w:rsidR="007148F0" w:rsidRDefault="007148F0" w:rsidP="007148F0">
      <w:pPr>
        <w:spacing w:after="0"/>
        <w:jc w:val="both"/>
        <w:rPr>
          <w:rFonts w:cstheme="minorHAnsi"/>
          <w:sz w:val="24"/>
          <w:szCs w:val="24"/>
        </w:rPr>
      </w:pPr>
    </w:p>
    <w:p w14:paraId="18648FDE" w14:textId="77777777" w:rsidR="007148F0" w:rsidRDefault="007148F0" w:rsidP="007148F0">
      <w:pPr>
        <w:spacing w:after="0"/>
        <w:jc w:val="both"/>
        <w:rPr>
          <w:rFonts w:cstheme="minorHAnsi"/>
          <w:sz w:val="24"/>
          <w:szCs w:val="24"/>
        </w:rPr>
      </w:pPr>
    </w:p>
    <w:p w14:paraId="6640D815" w14:textId="77777777" w:rsidR="007148F0" w:rsidRDefault="007148F0" w:rsidP="007148F0">
      <w:pPr>
        <w:spacing w:after="0"/>
        <w:jc w:val="both"/>
        <w:rPr>
          <w:rFonts w:cstheme="minorHAnsi"/>
          <w:sz w:val="24"/>
          <w:szCs w:val="24"/>
        </w:rPr>
      </w:pPr>
    </w:p>
    <w:p w14:paraId="25658C00" w14:textId="77777777" w:rsidR="007148F0" w:rsidRDefault="007148F0" w:rsidP="007148F0">
      <w:pPr>
        <w:spacing w:after="0"/>
        <w:jc w:val="both"/>
        <w:rPr>
          <w:rFonts w:cstheme="minorHAnsi"/>
          <w:sz w:val="24"/>
          <w:szCs w:val="24"/>
        </w:rPr>
      </w:pPr>
    </w:p>
    <w:p w14:paraId="1FBD4F6F" w14:textId="77777777" w:rsidR="007148F0" w:rsidRPr="007148F0" w:rsidRDefault="007148F0" w:rsidP="007148F0">
      <w:pPr>
        <w:spacing w:after="0"/>
        <w:jc w:val="both"/>
        <w:rPr>
          <w:rFonts w:cstheme="minorHAnsi"/>
          <w:sz w:val="24"/>
          <w:szCs w:val="24"/>
        </w:rPr>
      </w:pPr>
    </w:p>
    <w:p w14:paraId="201FC74F" w14:textId="77777777" w:rsidR="00C779A2" w:rsidRPr="003F2B3E" w:rsidRDefault="00C779A2" w:rsidP="003F2B3E">
      <w:pPr>
        <w:spacing w:after="0"/>
        <w:rPr>
          <w:rFonts w:ascii="Arial" w:hAnsi="Arial" w:cs="Arial"/>
        </w:rPr>
      </w:pPr>
    </w:p>
    <w:p w14:paraId="7E2DDE8A" w14:textId="77777777" w:rsidR="003F2B3E" w:rsidRDefault="00C779A2" w:rsidP="00C779A2">
      <w:pPr>
        <w:pStyle w:val="Heading1"/>
      </w:pPr>
      <w:bookmarkStart w:id="3" w:name="_Toc215265711"/>
      <w:r>
        <w:lastRenderedPageBreak/>
        <w:t>Identification of Modern Threats</w:t>
      </w:r>
      <w:bookmarkEnd w:id="3"/>
    </w:p>
    <w:p w14:paraId="2C46BC12" w14:textId="0D85125F" w:rsidR="00C339FD" w:rsidRPr="00C339FD" w:rsidRDefault="00754FC8" w:rsidP="00B94116">
      <w:pPr>
        <w:jc w:val="both"/>
        <w:rPr>
          <w:sz w:val="24"/>
          <w:szCs w:val="24"/>
        </w:rPr>
      </w:pPr>
      <w:r>
        <w:rPr>
          <w:sz w:val="24"/>
          <w:szCs w:val="24"/>
        </w:rPr>
        <w:t>C</w:t>
      </w:r>
      <w:r w:rsidRPr="00754FC8">
        <w:rPr>
          <w:sz w:val="24"/>
          <w:szCs w:val="24"/>
        </w:rPr>
        <w:t>yber threats are evolving faster and more effectively than ever before worldwide. For critical infrastructure providers like First Atlantic Water Company, these modern threats are by no means abstract risks; rather, they directly target systems that provide safe water to communities and have the potential to have very negative impacts. From ransomware campaigns that can cripple operational technology to sophisticated attacks on industrial control systems, the nature of cybercrime has transformed from isolated incidents to organized, sustained campaigns.</w:t>
      </w:r>
    </w:p>
    <w:p w14:paraId="3360C35C" w14:textId="1C7C4291" w:rsidR="00C339FD" w:rsidRPr="00C339FD" w:rsidRDefault="004378A4" w:rsidP="00B94116">
      <w:pPr>
        <w:jc w:val="both"/>
        <w:rPr>
          <w:sz w:val="24"/>
          <w:szCs w:val="24"/>
        </w:rPr>
      </w:pPr>
      <w:r>
        <w:rPr>
          <w:sz w:val="24"/>
          <w:szCs w:val="24"/>
        </w:rPr>
        <w:t>“</w:t>
      </w:r>
      <w:r w:rsidR="00C339FD" w:rsidRPr="00C339FD">
        <w:rPr>
          <w:sz w:val="24"/>
          <w:szCs w:val="24"/>
        </w:rPr>
        <w:t xml:space="preserve">In today's interconnected digital world, cybersecurity has become a paramount concern for organizations, </w:t>
      </w:r>
      <w:proofErr w:type="gramStart"/>
      <w:r w:rsidR="00C339FD" w:rsidRPr="00C339FD">
        <w:rPr>
          <w:sz w:val="24"/>
          <w:szCs w:val="24"/>
        </w:rPr>
        <w:t>governments,  and</w:t>
      </w:r>
      <w:proofErr w:type="gramEnd"/>
      <w:r w:rsidR="00C339FD" w:rsidRPr="00C339FD">
        <w:rPr>
          <w:sz w:val="24"/>
          <w:szCs w:val="24"/>
        </w:rPr>
        <w:t xml:space="preserve"> individuals alike.  As technology continues to advance at an unprecedented </w:t>
      </w:r>
      <w:proofErr w:type="gramStart"/>
      <w:r w:rsidR="00C339FD" w:rsidRPr="00C339FD">
        <w:rPr>
          <w:sz w:val="24"/>
          <w:szCs w:val="24"/>
        </w:rPr>
        <w:t>rate,  the</w:t>
      </w:r>
      <w:proofErr w:type="gramEnd"/>
      <w:r w:rsidR="00C339FD" w:rsidRPr="00C339FD">
        <w:rPr>
          <w:sz w:val="24"/>
          <w:szCs w:val="24"/>
        </w:rPr>
        <w:t xml:space="preserve"> threat landscape evolves in </w:t>
      </w:r>
      <w:proofErr w:type="gramStart"/>
      <w:r w:rsidR="00C339FD" w:rsidRPr="00C339FD">
        <w:rPr>
          <w:sz w:val="24"/>
          <w:szCs w:val="24"/>
        </w:rPr>
        <w:t>tandem,  presenting</w:t>
      </w:r>
      <w:proofErr w:type="gramEnd"/>
      <w:r w:rsidR="00C339FD" w:rsidRPr="00C339FD">
        <w:rPr>
          <w:sz w:val="24"/>
          <w:szCs w:val="24"/>
        </w:rPr>
        <w:t xml:space="preserve"> new and complex challenges that demand vigilant attention and robust </w:t>
      </w:r>
      <w:r w:rsidR="00B94116" w:rsidRPr="00C339FD">
        <w:rPr>
          <w:sz w:val="24"/>
          <w:szCs w:val="24"/>
        </w:rPr>
        <w:t>defences</w:t>
      </w:r>
      <w:r w:rsidR="00C339FD" w:rsidRPr="00C339FD">
        <w:rPr>
          <w:sz w:val="24"/>
          <w:szCs w:val="24"/>
        </w:rPr>
        <w:t xml:space="preserve">. This paper aims to provide an in-depth analysis of the emerging threats in cybersecurity, focusing on the modern attack vectors and techniques </w:t>
      </w:r>
      <w:proofErr w:type="gramStart"/>
      <w:r w:rsidR="00C339FD" w:rsidRPr="00C339FD">
        <w:rPr>
          <w:sz w:val="24"/>
          <w:szCs w:val="24"/>
        </w:rPr>
        <w:t>that  are</w:t>
      </w:r>
      <w:proofErr w:type="gramEnd"/>
      <w:r w:rsidR="00C339FD" w:rsidRPr="00C339FD">
        <w:rPr>
          <w:sz w:val="24"/>
          <w:szCs w:val="24"/>
        </w:rPr>
        <w:t xml:space="preserve"> currently </w:t>
      </w:r>
      <w:proofErr w:type="gramStart"/>
      <w:r w:rsidR="00C339FD" w:rsidRPr="00C339FD">
        <w:rPr>
          <w:sz w:val="24"/>
          <w:szCs w:val="24"/>
        </w:rPr>
        <w:t>posing  significant</w:t>
      </w:r>
      <w:proofErr w:type="gramEnd"/>
      <w:r w:rsidR="00C339FD" w:rsidRPr="00C339FD">
        <w:rPr>
          <w:sz w:val="24"/>
          <w:szCs w:val="24"/>
        </w:rPr>
        <w:t xml:space="preserve"> </w:t>
      </w:r>
      <w:proofErr w:type="gramStart"/>
      <w:r w:rsidR="00C339FD" w:rsidRPr="00C339FD">
        <w:rPr>
          <w:sz w:val="24"/>
          <w:szCs w:val="24"/>
        </w:rPr>
        <w:t>risks  to</w:t>
      </w:r>
      <w:proofErr w:type="gramEnd"/>
      <w:r w:rsidR="00C339FD" w:rsidRPr="00C339FD">
        <w:rPr>
          <w:sz w:val="24"/>
          <w:szCs w:val="24"/>
        </w:rPr>
        <w:t xml:space="preserve">  the </w:t>
      </w:r>
      <w:proofErr w:type="gramStart"/>
      <w:r w:rsidR="00C339FD" w:rsidRPr="00C339FD">
        <w:rPr>
          <w:sz w:val="24"/>
          <w:szCs w:val="24"/>
        </w:rPr>
        <w:t>integrity,  confidentiality,  and</w:t>
      </w:r>
      <w:proofErr w:type="gramEnd"/>
      <w:r w:rsidR="00C339FD" w:rsidRPr="00C339FD">
        <w:rPr>
          <w:sz w:val="24"/>
          <w:szCs w:val="24"/>
        </w:rPr>
        <w:t xml:space="preserve">  availability of information and systems.</w:t>
      </w:r>
      <w:r>
        <w:rPr>
          <w:sz w:val="24"/>
          <w:szCs w:val="24"/>
        </w:rPr>
        <w:t>”</w:t>
      </w:r>
      <w:sdt>
        <w:sdtPr>
          <w:rPr>
            <w:sz w:val="24"/>
            <w:szCs w:val="24"/>
          </w:rPr>
          <w:id w:val="306913320"/>
          <w:citation/>
        </w:sdtPr>
        <w:sdtContent>
          <w:r w:rsidR="00B94116">
            <w:rPr>
              <w:sz w:val="24"/>
              <w:szCs w:val="24"/>
            </w:rPr>
            <w:fldChar w:fldCharType="begin"/>
          </w:r>
          <w:r w:rsidR="00B94116">
            <w:rPr>
              <w:sz w:val="24"/>
              <w:szCs w:val="24"/>
            </w:rPr>
            <w:instrText xml:space="preserve"> CITATION Ash24 \l 2057 </w:instrText>
          </w:r>
          <w:r w:rsidR="00B94116">
            <w:rPr>
              <w:sz w:val="24"/>
              <w:szCs w:val="24"/>
            </w:rPr>
            <w:fldChar w:fldCharType="separate"/>
          </w:r>
          <w:r w:rsidR="00F34730">
            <w:rPr>
              <w:noProof/>
              <w:sz w:val="24"/>
              <w:szCs w:val="24"/>
            </w:rPr>
            <w:t xml:space="preserve"> </w:t>
          </w:r>
          <w:r w:rsidR="00F34730" w:rsidRPr="00F34730">
            <w:rPr>
              <w:noProof/>
              <w:sz w:val="24"/>
              <w:szCs w:val="24"/>
            </w:rPr>
            <w:t>[1]</w:t>
          </w:r>
          <w:r w:rsidR="00B94116">
            <w:rPr>
              <w:sz w:val="24"/>
              <w:szCs w:val="24"/>
            </w:rPr>
            <w:fldChar w:fldCharType="end"/>
          </w:r>
        </w:sdtContent>
      </w:sdt>
    </w:p>
    <w:p w14:paraId="0BC93F51" w14:textId="1FB6163D" w:rsidR="005C7040" w:rsidRPr="00BF3D04" w:rsidRDefault="00BF3D04" w:rsidP="005F0FE9">
      <w:pPr>
        <w:jc w:val="both"/>
        <w:rPr>
          <w:sz w:val="24"/>
          <w:szCs w:val="24"/>
        </w:rPr>
      </w:pPr>
      <w:r w:rsidRPr="00BF3D04">
        <w:rPr>
          <w:sz w:val="24"/>
          <w:szCs w:val="24"/>
        </w:rPr>
        <w:t xml:space="preserve">Today's modern cyber threats </w:t>
      </w:r>
      <w:proofErr w:type="gramStart"/>
      <w:r w:rsidRPr="00BF3D04">
        <w:rPr>
          <w:sz w:val="24"/>
          <w:szCs w:val="24"/>
        </w:rPr>
        <w:t>are;</w:t>
      </w:r>
      <w:proofErr w:type="gramEnd"/>
    </w:p>
    <w:p w14:paraId="6936AF7A" w14:textId="77777777" w:rsidR="007148F0" w:rsidRPr="007148F0" w:rsidRDefault="007148F0" w:rsidP="005F0FE9">
      <w:pPr>
        <w:spacing w:after="0"/>
        <w:jc w:val="both"/>
        <w:rPr>
          <w:rFonts w:cstheme="minorHAnsi"/>
          <w:sz w:val="24"/>
          <w:szCs w:val="24"/>
        </w:rPr>
      </w:pPr>
      <w:r w:rsidRPr="007148F0">
        <w:rPr>
          <w:rFonts w:cstheme="minorHAnsi"/>
          <w:sz w:val="24"/>
          <w:szCs w:val="24"/>
        </w:rPr>
        <w:t>Ransomware-as-a-Service (RaaS)</w:t>
      </w:r>
    </w:p>
    <w:p w14:paraId="71F6C9FD" w14:textId="77777777" w:rsidR="007148F0" w:rsidRPr="007148F0" w:rsidRDefault="007148F0" w:rsidP="005F0FE9">
      <w:pPr>
        <w:spacing w:after="0"/>
        <w:jc w:val="both"/>
        <w:rPr>
          <w:rFonts w:cstheme="minorHAnsi"/>
          <w:sz w:val="24"/>
          <w:szCs w:val="24"/>
        </w:rPr>
      </w:pPr>
      <w:r w:rsidRPr="007148F0">
        <w:rPr>
          <w:rFonts w:cstheme="minorHAnsi"/>
          <w:sz w:val="24"/>
          <w:szCs w:val="24"/>
        </w:rPr>
        <w:t>RaaS commoditizes ransomware, enabling attackers with minimal technical expertise to launch sophisticated campaigns.</w:t>
      </w:r>
    </w:p>
    <w:p w14:paraId="23AFD39E" w14:textId="77777777" w:rsidR="007148F0" w:rsidRPr="007148F0" w:rsidRDefault="007148F0" w:rsidP="005F0FE9">
      <w:pPr>
        <w:spacing w:after="0"/>
        <w:jc w:val="both"/>
        <w:rPr>
          <w:rFonts w:cstheme="minorHAnsi"/>
          <w:sz w:val="24"/>
          <w:szCs w:val="24"/>
        </w:rPr>
      </w:pPr>
      <w:r w:rsidRPr="007148F0">
        <w:rPr>
          <w:rFonts w:cstheme="minorHAnsi"/>
          <w:sz w:val="24"/>
          <w:szCs w:val="24"/>
        </w:rPr>
        <w:t>Threat actors can purchase or rent ransomware kits, increasing attack frequency and scale.</w:t>
      </w:r>
    </w:p>
    <w:p w14:paraId="2B560CAC" w14:textId="77777777" w:rsidR="007148F0" w:rsidRDefault="007148F0" w:rsidP="005F0FE9">
      <w:pPr>
        <w:spacing w:after="0"/>
        <w:jc w:val="both"/>
        <w:rPr>
          <w:rFonts w:cstheme="minorHAnsi"/>
          <w:sz w:val="24"/>
          <w:szCs w:val="24"/>
        </w:rPr>
      </w:pPr>
      <w:r w:rsidRPr="007148F0">
        <w:rPr>
          <w:rFonts w:cstheme="minorHAnsi"/>
          <w:sz w:val="24"/>
          <w:szCs w:val="24"/>
        </w:rPr>
        <w:t>Impact: financial loss, reputational damage, operational disruption.</w:t>
      </w:r>
    </w:p>
    <w:p w14:paraId="4427CEBB" w14:textId="77777777" w:rsidR="007148F0" w:rsidRPr="007148F0" w:rsidRDefault="007148F0" w:rsidP="005F0FE9">
      <w:pPr>
        <w:spacing w:after="0"/>
        <w:jc w:val="both"/>
        <w:rPr>
          <w:rFonts w:cstheme="minorHAnsi"/>
          <w:sz w:val="24"/>
          <w:szCs w:val="24"/>
        </w:rPr>
      </w:pPr>
    </w:p>
    <w:p w14:paraId="1F30E5C6" w14:textId="77777777" w:rsidR="007148F0" w:rsidRPr="007148F0" w:rsidRDefault="007148F0" w:rsidP="005F0FE9">
      <w:pPr>
        <w:spacing w:after="0"/>
        <w:jc w:val="both"/>
        <w:rPr>
          <w:rFonts w:cstheme="minorHAnsi"/>
          <w:sz w:val="24"/>
          <w:szCs w:val="24"/>
        </w:rPr>
      </w:pPr>
      <w:r w:rsidRPr="007148F0">
        <w:rPr>
          <w:rFonts w:cstheme="minorHAnsi"/>
          <w:sz w:val="24"/>
          <w:szCs w:val="24"/>
        </w:rPr>
        <w:t>AI-Powered Social Engineering (Vishing)</w:t>
      </w:r>
    </w:p>
    <w:p w14:paraId="31EB94C1" w14:textId="77777777" w:rsidR="007148F0" w:rsidRPr="007148F0" w:rsidRDefault="007148F0" w:rsidP="005F0FE9">
      <w:pPr>
        <w:spacing w:after="0"/>
        <w:jc w:val="both"/>
        <w:rPr>
          <w:rFonts w:cstheme="minorHAnsi"/>
          <w:sz w:val="24"/>
          <w:szCs w:val="24"/>
        </w:rPr>
      </w:pPr>
      <w:r w:rsidRPr="007148F0">
        <w:rPr>
          <w:rFonts w:cstheme="minorHAnsi"/>
          <w:sz w:val="24"/>
          <w:szCs w:val="24"/>
        </w:rPr>
        <w:t>Artificial intelligence enables realistic voice phishing attacks using deepfake audio.</w:t>
      </w:r>
    </w:p>
    <w:p w14:paraId="35B66FF4" w14:textId="77777777" w:rsidR="007148F0" w:rsidRPr="007148F0" w:rsidRDefault="007148F0" w:rsidP="005F0FE9">
      <w:pPr>
        <w:spacing w:after="0"/>
        <w:jc w:val="both"/>
        <w:rPr>
          <w:rFonts w:cstheme="minorHAnsi"/>
          <w:sz w:val="24"/>
          <w:szCs w:val="24"/>
        </w:rPr>
      </w:pPr>
      <w:r w:rsidRPr="007148F0">
        <w:rPr>
          <w:rFonts w:cstheme="minorHAnsi"/>
          <w:sz w:val="24"/>
          <w:szCs w:val="24"/>
        </w:rPr>
        <w:t>Attackers impersonate executives or employees to manipulate victims into revealing sensitive information.</w:t>
      </w:r>
    </w:p>
    <w:p w14:paraId="32F1B431" w14:textId="77777777" w:rsidR="007148F0" w:rsidRDefault="007148F0" w:rsidP="005F0FE9">
      <w:pPr>
        <w:spacing w:after="0"/>
        <w:jc w:val="both"/>
        <w:rPr>
          <w:rFonts w:cstheme="minorHAnsi"/>
          <w:sz w:val="24"/>
          <w:szCs w:val="24"/>
        </w:rPr>
      </w:pPr>
      <w:r w:rsidRPr="007148F0">
        <w:rPr>
          <w:rFonts w:cstheme="minorHAnsi"/>
          <w:sz w:val="24"/>
          <w:szCs w:val="24"/>
        </w:rPr>
        <w:t>Risk: unauthorized access, financial fraud, insider compromise.</w:t>
      </w:r>
    </w:p>
    <w:p w14:paraId="2123EDBC" w14:textId="77777777" w:rsidR="007148F0" w:rsidRPr="007148F0" w:rsidRDefault="007148F0" w:rsidP="005F0FE9">
      <w:pPr>
        <w:spacing w:after="0"/>
        <w:jc w:val="both"/>
        <w:rPr>
          <w:rFonts w:cstheme="minorHAnsi"/>
          <w:sz w:val="24"/>
          <w:szCs w:val="24"/>
        </w:rPr>
      </w:pPr>
    </w:p>
    <w:p w14:paraId="7D9A7963" w14:textId="77777777" w:rsidR="007148F0" w:rsidRPr="007148F0" w:rsidRDefault="007148F0" w:rsidP="005F0FE9">
      <w:pPr>
        <w:spacing w:after="0"/>
        <w:jc w:val="both"/>
        <w:rPr>
          <w:rFonts w:cstheme="minorHAnsi"/>
          <w:sz w:val="24"/>
          <w:szCs w:val="24"/>
        </w:rPr>
      </w:pPr>
      <w:r w:rsidRPr="007148F0">
        <w:rPr>
          <w:rFonts w:cstheme="minorHAnsi"/>
          <w:sz w:val="24"/>
          <w:szCs w:val="24"/>
        </w:rPr>
        <w:t>Supply Chain Compromises</w:t>
      </w:r>
    </w:p>
    <w:p w14:paraId="2A2FD702" w14:textId="77777777" w:rsidR="007148F0" w:rsidRPr="007148F0" w:rsidRDefault="007148F0" w:rsidP="005F0FE9">
      <w:pPr>
        <w:spacing w:after="0"/>
        <w:jc w:val="both"/>
        <w:rPr>
          <w:rFonts w:cstheme="minorHAnsi"/>
          <w:sz w:val="24"/>
          <w:szCs w:val="24"/>
        </w:rPr>
      </w:pPr>
      <w:r w:rsidRPr="007148F0">
        <w:rPr>
          <w:rFonts w:cstheme="minorHAnsi"/>
          <w:sz w:val="24"/>
          <w:szCs w:val="24"/>
        </w:rPr>
        <w:t>Vulnerabilities in third-party software or hardware can be exploited to infiltrate organizations.</w:t>
      </w:r>
    </w:p>
    <w:p w14:paraId="08582DF0" w14:textId="77777777" w:rsidR="007148F0" w:rsidRPr="007148F0" w:rsidRDefault="007148F0" w:rsidP="005F0FE9">
      <w:pPr>
        <w:spacing w:after="0"/>
        <w:jc w:val="both"/>
        <w:rPr>
          <w:rFonts w:cstheme="minorHAnsi"/>
          <w:sz w:val="24"/>
          <w:szCs w:val="24"/>
        </w:rPr>
      </w:pPr>
      <w:r w:rsidRPr="007148F0">
        <w:rPr>
          <w:rFonts w:cstheme="minorHAnsi"/>
          <w:sz w:val="24"/>
          <w:szCs w:val="24"/>
        </w:rPr>
        <w:t>Example: SolarWinds breach demonstrated how attackers can compromise trusted vendors.</w:t>
      </w:r>
    </w:p>
    <w:p w14:paraId="39E70B3B" w14:textId="77777777" w:rsidR="007148F0" w:rsidRDefault="007148F0" w:rsidP="005F0FE9">
      <w:pPr>
        <w:spacing w:after="0"/>
        <w:jc w:val="both"/>
        <w:rPr>
          <w:rFonts w:cstheme="minorHAnsi"/>
          <w:sz w:val="24"/>
          <w:szCs w:val="24"/>
        </w:rPr>
      </w:pPr>
      <w:r w:rsidRPr="007148F0">
        <w:rPr>
          <w:rFonts w:cstheme="minorHAnsi"/>
          <w:sz w:val="24"/>
          <w:szCs w:val="24"/>
        </w:rPr>
        <w:t>Risk: widespread exposure across interconnected systems.</w:t>
      </w:r>
    </w:p>
    <w:p w14:paraId="6B7ED0BE" w14:textId="77777777" w:rsidR="007148F0" w:rsidRPr="007148F0" w:rsidRDefault="007148F0" w:rsidP="005F0FE9">
      <w:pPr>
        <w:spacing w:after="0"/>
        <w:jc w:val="both"/>
        <w:rPr>
          <w:rFonts w:cstheme="minorHAnsi"/>
          <w:sz w:val="24"/>
          <w:szCs w:val="24"/>
        </w:rPr>
      </w:pPr>
    </w:p>
    <w:p w14:paraId="475F1C47" w14:textId="77777777" w:rsidR="007148F0" w:rsidRPr="007148F0" w:rsidRDefault="007148F0" w:rsidP="005F0FE9">
      <w:pPr>
        <w:spacing w:after="0"/>
        <w:jc w:val="both"/>
        <w:rPr>
          <w:rFonts w:cstheme="minorHAnsi"/>
          <w:sz w:val="24"/>
          <w:szCs w:val="24"/>
        </w:rPr>
      </w:pPr>
      <w:r w:rsidRPr="007148F0">
        <w:rPr>
          <w:rFonts w:cstheme="minorHAnsi"/>
          <w:sz w:val="24"/>
          <w:szCs w:val="24"/>
        </w:rPr>
        <w:t>Cloud Adoption Risks</w:t>
      </w:r>
    </w:p>
    <w:p w14:paraId="26CCB09A" w14:textId="77777777" w:rsidR="007148F0" w:rsidRPr="007148F0" w:rsidRDefault="007148F0" w:rsidP="005F0FE9">
      <w:pPr>
        <w:spacing w:after="0"/>
        <w:jc w:val="both"/>
        <w:rPr>
          <w:rFonts w:cstheme="minorHAnsi"/>
          <w:sz w:val="24"/>
          <w:szCs w:val="24"/>
        </w:rPr>
      </w:pPr>
      <w:r w:rsidRPr="007148F0">
        <w:rPr>
          <w:rFonts w:cstheme="minorHAnsi"/>
          <w:sz w:val="24"/>
          <w:szCs w:val="24"/>
        </w:rPr>
        <w:t>Misconfigurations, insecure APIs, and unclear shared responsibility models increase exposure.</w:t>
      </w:r>
    </w:p>
    <w:p w14:paraId="159FD180" w14:textId="77777777" w:rsidR="007148F0" w:rsidRDefault="007148F0" w:rsidP="005F0FE9">
      <w:pPr>
        <w:spacing w:after="0"/>
        <w:jc w:val="both"/>
        <w:rPr>
          <w:rFonts w:cstheme="minorHAnsi"/>
          <w:sz w:val="24"/>
          <w:szCs w:val="24"/>
        </w:rPr>
      </w:pPr>
      <w:r w:rsidRPr="007148F0">
        <w:rPr>
          <w:rFonts w:cstheme="minorHAnsi"/>
          <w:sz w:val="24"/>
          <w:szCs w:val="24"/>
        </w:rPr>
        <w:t>Data breaches and unauthorized access are common risks in poorly managed cloud environments.</w:t>
      </w:r>
    </w:p>
    <w:p w14:paraId="4E30F413" w14:textId="77777777" w:rsidR="000C60D9" w:rsidRPr="007148F0" w:rsidRDefault="000C60D9" w:rsidP="005F0FE9">
      <w:pPr>
        <w:spacing w:after="0"/>
        <w:jc w:val="both"/>
        <w:rPr>
          <w:rFonts w:cstheme="minorHAnsi"/>
          <w:sz w:val="24"/>
          <w:szCs w:val="24"/>
        </w:rPr>
      </w:pPr>
    </w:p>
    <w:p w14:paraId="2F34CEE7" w14:textId="77777777" w:rsidR="007148F0" w:rsidRPr="007148F0" w:rsidRDefault="007148F0" w:rsidP="005F0FE9">
      <w:pPr>
        <w:spacing w:after="0"/>
        <w:jc w:val="both"/>
        <w:rPr>
          <w:rFonts w:cstheme="minorHAnsi"/>
          <w:sz w:val="24"/>
          <w:szCs w:val="24"/>
        </w:rPr>
      </w:pPr>
      <w:r w:rsidRPr="007148F0">
        <w:rPr>
          <w:rFonts w:cstheme="minorHAnsi"/>
          <w:sz w:val="24"/>
          <w:szCs w:val="24"/>
        </w:rPr>
        <w:t>Hybrid Work Risks</w:t>
      </w:r>
    </w:p>
    <w:p w14:paraId="17F23EA0" w14:textId="77777777" w:rsidR="007148F0" w:rsidRPr="007148F0" w:rsidRDefault="007148F0" w:rsidP="005F0FE9">
      <w:pPr>
        <w:spacing w:after="0"/>
        <w:jc w:val="both"/>
        <w:rPr>
          <w:rFonts w:cstheme="minorHAnsi"/>
          <w:sz w:val="24"/>
          <w:szCs w:val="24"/>
        </w:rPr>
      </w:pPr>
      <w:r w:rsidRPr="007148F0">
        <w:rPr>
          <w:rFonts w:cstheme="minorHAnsi"/>
          <w:sz w:val="24"/>
          <w:szCs w:val="24"/>
        </w:rPr>
        <w:t>Remote work introduces insecure home networks, personal devices, and insider threats.</w:t>
      </w:r>
    </w:p>
    <w:p w14:paraId="43593746" w14:textId="77777777" w:rsidR="007148F0" w:rsidRDefault="007148F0" w:rsidP="005F0FE9">
      <w:pPr>
        <w:spacing w:after="0"/>
        <w:jc w:val="both"/>
        <w:rPr>
          <w:rFonts w:cstheme="minorHAnsi"/>
          <w:sz w:val="24"/>
          <w:szCs w:val="24"/>
        </w:rPr>
      </w:pPr>
      <w:r w:rsidRPr="007148F0">
        <w:rPr>
          <w:rFonts w:cstheme="minorHAnsi"/>
          <w:sz w:val="24"/>
          <w:szCs w:val="24"/>
        </w:rPr>
        <w:t>Lack of centralized control increases the attack surface.</w:t>
      </w:r>
    </w:p>
    <w:p w14:paraId="56F3DEAE" w14:textId="77777777" w:rsidR="000C60D9" w:rsidRPr="007148F0" w:rsidRDefault="000C60D9" w:rsidP="000C60D9">
      <w:pPr>
        <w:spacing w:after="0"/>
        <w:jc w:val="both"/>
        <w:rPr>
          <w:rFonts w:cstheme="minorHAnsi"/>
          <w:sz w:val="24"/>
          <w:szCs w:val="24"/>
        </w:rPr>
      </w:pPr>
    </w:p>
    <w:p w14:paraId="64D1C2C2" w14:textId="77777777" w:rsidR="003F2B3E" w:rsidRDefault="003F2B3E" w:rsidP="00C779A2">
      <w:pPr>
        <w:pStyle w:val="Heading1"/>
      </w:pPr>
      <w:bookmarkStart w:id="4" w:name="_Toc215265712"/>
      <w:r w:rsidRPr="003F2B3E">
        <w:t>Modern Security Policies</w:t>
      </w:r>
      <w:bookmarkEnd w:id="4"/>
      <w:r w:rsidRPr="003F2B3E">
        <w:t xml:space="preserve"> </w:t>
      </w:r>
    </w:p>
    <w:p w14:paraId="7E02B3AB" w14:textId="2761A881" w:rsidR="00A23375" w:rsidRDefault="00A23375" w:rsidP="00A23375">
      <w:pPr>
        <w:jc w:val="both"/>
        <w:rPr>
          <w:sz w:val="24"/>
          <w:szCs w:val="24"/>
        </w:rPr>
      </w:pPr>
      <w:r w:rsidRPr="00A23375">
        <w:rPr>
          <w:sz w:val="24"/>
          <w:szCs w:val="24"/>
        </w:rPr>
        <w:t>Modern security policies developed worldwide provide a framework that enables both technology and people to work together to protect critical infrastructure. For First Atlantic Water Company, these policies define how access is controlled, how sensitive customer and operational data is protected, and how incidents are reported and managed. They establish rules for personnel conduct, require strong authentication for remote access, and set standards for third-party suppliers to mitigate supply chain risks. Importantly, modern policies are not just static documents; they are living guidelines that evolve with new threats, incorporate lessons learned from past events, and comply with industry regulations. By adopting and implementing these policies, the company strengthens its resilience, protects customer trust, and ensures compliance with national and international standards.</w:t>
      </w:r>
    </w:p>
    <w:p w14:paraId="2BF04E7E" w14:textId="20A18BEF" w:rsidR="004378A4" w:rsidRPr="004378A4" w:rsidRDefault="004378A4" w:rsidP="004378A4">
      <w:pPr>
        <w:jc w:val="both"/>
        <w:rPr>
          <w:sz w:val="24"/>
          <w:szCs w:val="24"/>
        </w:rPr>
      </w:pPr>
      <w:r>
        <w:rPr>
          <w:sz w:val="24"/>
          <w:szCs w:val="24"/>
        </w:rPr>
        <w:t>“</w:t>
      </w:r>
      <w:r w:rsidRPr="004378A4">
        <w:rPr>
          <w:sz w:val="24"/>
          <w:szCs w:val="24"/>
        </w:rPr>
        <w:t>Strong security policies deliver three critical outcomes: data protection, business continuity and regulatory compliance. With new regulations like </w:t>
      </w:r>
      <w:hyperlink r:id="rId10" w:tgtFrame="_blank" w:history="1">
        <w:r w:rsidRPr="004378A4">
          <w:rPr>
            <w:rStyle w:val="Hyperlink"/>
            <w:b/>
            <w:bCs/>
            <w:sz w:val="24"/>
            <w:szCs w:val="24"/>
          </w:rPr>
          <w:t>NIS2</w:t>
        </w:r>
      </w:hyperlink>
      <w:r w:rsidRPr="004378A4">
        <w:rPr>
          <w:sz w:val="24"/>
          <w:szCs w:val="24"/>
        </w:rPr>
        <w:t> imposing significant penalties for non-compliance and the </w:t>
      </w:r>
      <w:hyperlink r:id="rId11" w:tgtFrame="_blank" w:history="1">
        <w:r w:rsidRPr="004378A4">
          <w:rPr>
            <w:rStyle w:val="Hyperlink"/>
            <w:b/>
            <w:bCs/>
            <w:sz w:val="24"/>
            <w:szCs w:val="24"/>
          </w:rPr>
          <w:t>Cyber Resilience Act</w:t>
        </w:r>
      </w:hyperlink>
      <w:r w:rsidRPr="004378A4">
        <w:rPr>
          <w:sz w:val="24"/>
          <w:szCs w:val="24"/>
        </w:rPr>
        <w:t> requiring secure-by-design products, outdated policies create legal and financial risk. </w:t>
      </w:r>
    </w:p>
    <w:p w14:paraId="3CFFF18B" w14:textId="77777777" w:rsidR="004378A4" w:rsidRPr="004378A4" w:rsidRDefault="004378A4" w:rsidP="004378A4">
      <w:pPr>
        <w:jc w:val="both"/>
        <w:rPr>
          <w:sz w:val="24"/>
          <w:szCs w:val="24"/>
        </w:rPr>
      </w:pPr>
      <w:r w:rsidRPr="004378A4">
        <w:rPr>
          <w:sz w:val="24"/>
          <w:szCs w:val="24"/>
        </w:rPr>
        <w:t>The threat landscape has fundamentally changed as remote work, cloud adoption and increased reliance on third-party vendors have expanded your attack surface. Acting today sets the foundation for long-term resilience and confidence. Your policies must reflect this new reality or leave your organization vulnerable. Effective policies require more than technical specifications and some helpful recommendations include:  </w:t>
      </w:r>
    </w:p>
    <w:p w14:paraId="41E23D0F" w14:textId="77777777" w:rsidR="004378A4" w:rsidRPr="004378A4" w:rsidRDefault="004378A4" w:rsidP="004378A4">
      <w:pPr>
        <w:numPr>
          <w:ilvl w:val="0"/>
          <w:numId w:val="22"/>
        </w:numPr>
        <w:jc w:val="both"/>
        <w:rPr>
          <w:sz w:val="24"/>
          <w:szCs w:val="24"/>
        </w:rPr>
      </w:pPr>
      <w:r w:rsidRPr="004378A4">
        <w:rPr>
          <w:sz w:val="24"/>
          <w:szCs w:val="24"/>
        </w:rPr>
        <w:t>Clear governance structures with defined accountability at the board and executive level</w:t>
      </w:r>
    </w:p>
    <w:p w14:paraId="1F4D40F1" w14:textId="77777777" w:rsidR="004378A4" w:rsidRPr="004378A4" w:rsidRDefault="004378A4" w:rsidP="004378A4">
      <w:pPr>
        <w:numPr>
          <w:ilvl w:val="0"/>
          <w:numId w:val="22"/>
        </w:numPr>
        <w:jc w:val="both"/>
        <w:rPr>
          <w:sz w:val="24"/>
          <w:szCs w:val="24"/>
        </w:rPr>
      </w:pPr>
      <w:r w:rsidRPr="004378A4">
        <w:rPr>
          <w:sz w:val="24"/>
          <w:szCs w:val="24"/>
        </w:rPr>
        <w:t>Risk-based frameworks that align security investments with business priorities</w:t>
      </w:r>
    </w:p>
    <w:p w14:paraId="71C124E1" w14:textId="77777777" w:rsidR="004378A4" w:rsidRPr="004378A4" w:rsidRDefault="004378A4" w:rsidP="004378A4">
      <w:pPr>
        <w:numPr>
          <w:ilvl w:val="0"/>
          <w:numId w:val="22"/>
        </w:numPr>
        <w:jc w:val="both"/>
        <w:rPr>
          <w:sz w:val="24"/>
          <w:szCs w:val="24"/>
        </w:rPr>
      </w:pPr>
      <w:r w:rsidRPr="004378A4">
        <w:rPr>
          <w:sz w:val="24"/>
          <w:szCs w:val="24"/>
        </w:rPr>
        <w:t>Vendor risk management protocols that protect your supply chain</w:t>
      </w:r>
    </w:p>
    <w:p w14:paraId="19B0C8F2" w14:textId="77777777" w:rsidR="004378A4" w:rsidRPr="004378A4" w:rsidRDefault="004378A4" w:rsidP="004378A4">
      <w:pPr>
        <w:numPr>
          <w:ilvl w:val="0"/>
          <w:numId w:val="22"/>
        </w:numPr>
        <w:jc w:val="both"/>
        <w:rPr>
          <w:sz w:val="24"/>
          <w:szCs w:val="24"/>
        </w:rPr>
      </w:pPr>
      <w:r w:rsidRPr="004378A4">
        <w:rPr>
          <w:sz w:val="24"/>
          <w:szCs w:val="24"/>
        </w:rPr>
        <w:t>Incident response procedures that minimize business disruption</w:t>
      </w:r>
    </w:p>
    <w:p w14:paraId="2E19B379" w14:textId="56966028" w:rsidR="004378A4" w:rsidRPr="004378A4" w:rsidRDefault="004378A4" w:rsidP="004378A4">
      <w:pPr>
        <w:numPr>
          <w:ilvl w:val="0"/>
          <w:numId w:val="22"/>
        </w:numPr>
        <w:jc w:val="both"/>
        <w:rPr>
          <w:sz w:val="24"/>
          <w:szCs w:val="24"/>
        </w:rPr>
      </w:pPr>
      <w:r w:rsidRPr="004378A4">
        <w:rPr>
          <w:sz w:val="24"/>
          <w:szCs w:val="24"/>
        </w:rPr>
        <w:t>Continuous monitoring metrics that provide board-level visibility </w:t>
      </w:r>
      <w:r>
        <w:rPr>
          <w:sz w:val="24"/>
          <w:szCs w:val="24"/>
        </w:rPr>
        <w:t>“</w:t>
      </w:r>
      <w:sdt>
        <w:sdtPr>
          <w:rPr>
            <w:sz w:val="24"/>
            <w:szCs w:val="24"/>
          </w:rPr>
          <w:id w:val="1032001489"/>
          <w:citation/>
        </w:sdtPr>
        <w:sdtContent>
          <w:r>
            <w:rPr>
              <w:sz w:val="24"/>
              <w:szCs w:val="24"/>
            </w:rPr>
            <w:fldChar w:fldCharType="begin"/>
          </w:r>
          <w:r>
            <w:rPr>
              <w:sz w:val="24"/>
              <w:szCs w:val="24"/>
            </w:rPr>
            <w:instrText xml:space="preserve"> CITATION Nic25 \l 2057 </w:instrText>
          </w:r>
          <w:r>
            <w:rPr>
              <w:sz w:val="24"/>
              <w:szCs w:val="24"/>
            </w:rPr>
            <w:fldChar w:fldCharType="separate"/>
          </w:r>
          <w:r w:rsidR="00F34730">
            <w:rPr>
              <w:noProof/>
              <w:sz w:val="24"/>
              <w:szCs w:val="24"/>
            </w:rPr>
            <w:t xml:space="preserve"> </w:t>
          </w:r>
          <w:r w:rsidR="00F34730" w:rsidRPr="00F34730">
            <w:rPr>
              <w:noProof/>
              <w:sz w:val="24"/>
              <w:szCs w:val="24"/>
            </w:rPr>
            <w:t>[2]</w:t>
          </w:r>
          <w:r>
            <w:rPr>
              <w:sz w:val="24"/>
              <w:szCs w:val="24"/>
            </w:rPr>
            <w:fldChar w:fldCharType="end"/>
          </w:r>
        </w:sdtContent>
      </w:sdt>
    </w:p>
    <w:p w14:paraId="54F3F48A" w14:textId="1EFA5BA6" w:rsidR="004378A4" w:rsidRPr="00A23375" w:rsidRDefault="000461A7" w:rsidP="00A23375">
      <w:pPr>
        <w:jc w:val="both"/>
        <w:rPr>
          <w:sz w:val="24"/>
          <w:szCs w:val="24"/>
        </w:rPr>
      </w:pPr>
      <w:r>
        <w:rPr>
          <w:sz w:val="24"/>
          <w:szCs w:val="24"/>
        </w:rPr>
        <w:t xml:space="preserve">Today's security </w:t>
      </w:r>
      <w:proofErr w:type="gramStart"/>
      <w:r>
        <w:rPr>
          <w:sz w:val="24"/>
          <w:szCs w:val="24"/>
        </w:rPr>
        <w:t>policies;</w:t>
      </w:r>
      <w:proofErr w:type="gramEnd"/>
    </w:p>
    <w:p w14:paraId="5CCFDFE7" w14:textId="77777777" w:rsidR="00847E28" w:rsidRPr="00DA5271" w:rsidRDefault="00847E28" w:rsidP="000F2C9A">
      <w:pPr>
        <w:spacing w:after="0"/>
        <w:jc w:val="both"/>
        <w:rPr>
          <w:rFonts w:cstheme="minorHAnsi"/>
          <w:sz w:val="24"/>
          <w:szCs w:val="24"/>
        </w:rPr>
      </w:pPr>
      <w:r w:rsidRPr="00DA5271">
        <w:rPr>
          <w:rFonts w:cstheme="minorHAnsi"/>
          <w:sz w:val="24"/>
          <w:szCs w:val="24"/>
        </w:rPr>
        <w:t>Aligned with Zero Trust and frameworks such as NIST CSF and ISO 27001:</w:t>
      </w:r>
    </w:p>
    <w:p w14:paraId="2DCD84F3" w14:textId="77777777" w:rsidR="00847E28" w:rsidRPr="00DA5271" w:rsidRDefault="00847E28" w:rsidP="000F2C9A">
      <w:pPr>
        <w:spacing w:after="0"/>
        <w:jc w:val="both"/>
        <w:rPr>
          <w:rFonts w:cstheme="minorHAnsi"/>
          <w:sz w:val="24"/>
          <w:szCs w:val="24"/>
        </w:rPr>
      </w:pPr>
      <w:r w:rsidRPr="00DA5271">
        <w:rPr>
          <w:rFonts w:cstheme="minorHAnsi"/>
          <w:sz w:val="24"/>
          <w:szCs w:val="24"/>
        </w:rPr>
        <w:t>Access Control Policy: Enforce least privilege, role-based access, and mandatory MFA.</w:t>
      </w:r>
    </w:p>
    <w:p w14:paraId="4072248F" w14:textId="77777777" w:rsidR="00847E28" w:rsidRPr="00DA5271" w:rsidRDefault="00847E28" w:rsidP="000F2C9A">
      <w:pPr>
        <w:spacing w:after="0"/>
        <w:jc w:val="both"/>
        <w:rPr>
          <w:rFonts w:cstheme="minorHAnsi"/>
          <w:sz w:val="24"/>
          <w:szCs w:val="24"/>
        </w:rPr>
      </w:pPr>
      <w:r w:rsidRPr="00DA5271">
        <w:rPr>
          <w:rFonts w:cstheme="minorHAnsi"/>
          <w:sz w:val="24"/>
          <w:szCs w:val="24"/>
        </w:rPr>
        <w:t>Data Protection Policy: Encrypt data at rest and in transit; implement Data Loss Prevention (DLP).</w:t>
      </w:r>
    </w:p>
    <w:p w14:paraId="75F16A52" w14:textId="77777777" w:rsidR="00847E28" w:rsidRPr="00DA5271" w:rsidRDefault="00847E28" w:rsidP="000F2C9A">
      <w:pPr>
        <w:spacing w:after="0"/>
        <w:jc w:val="both"/>
        <w:rPr>
          <w:rFonts w:cstheme="minorHAnsi"/>
          <w:sz w:val="24"/>
          <w:szCs w:val="24"/>
        </w:rPr>
      </w:pPr>
      <w:r w:rsidRPr="00DA5271">
        <w:rPr>
          <w:rFonts w:cstheme="minorHAnsi"/>
          <w:sz w:val="24"/>
          <w:szCs w:val="24"/>
        </w:rPr>
        <w:t>Cloud Security Policy: Adopt Cloud Security Posture Management (CSPM) tools; enforce secure configurations.</w:t>
      </w:r>
    </w:p>
    <w:p w14:paraId="4988CCF7" w14:textId="77777777" w:rsidR="00847E28" w:rsidRPr="00DA5271" w:rsidRDefault="00847E28" w:rsidP="000F2C9A">
      <w:pPr>
        <w:spacing w:after="0"/>
        <w:jc w:val="both"/>
        <w:rPr>
          <w:rFonts w:cstheme="minorHAnsi"/>
          <w:sz w:val="24"/>
          <w:szCs w:val="24"/>
        </w:rPr>
      </w:pPr>
      <w:r w:rsidRPr="00DA5271">
        <w:rPr>
          <w:rFonts w:cstheme="minorHAnsi"/>
          <w:sz w:val="24"/>
          <w:szCs w:val="24"/>
        </w:rPr>
        <w:t>Remote Work Policy: Require secure VPNs, endpoint compliance checks, and device management.</w:t>
      </w:r>
    </w:p>
    <w:p w14:paraId="202BFF44" w14:textId="77777777" w:rsidR="00847E28" w:rsidRPr="00DA5271" w:rsidRDefault="00847E28" w:rsidP="000F2C9A">
      <w:pPr>
        <w:spacing w:after="0"/>
        <w:jc w:val="both"/>
        <w:rPr>
          <w:rFonts w:cstheme="minorHAnsi"/>
          <w:sz w:val="24"/>
          <w:szCs w:val="24"/>
        </w:rPr>
      </w:pPr>
      <w:r w:rsidRPr="00DA5271">
        <w:rPr>
          <w:rFonts w:cstheme="minorHAnsi"/>
          <w:sz w:val="24"/>
          <w:szCs w:val="24"/>
        </w:rPr>
        <w:t>Incident Reporting Policy: Establish mandatory reporting channels for suspicious activity.</w:t>
      </w:r>
    </w:p>
    <w:p w14:paraId="52EC9DE2" w14:textId="77777777" w:rsidR="00847E28" w:rsidRPr="00DA5271" w:rsidRDefault="00847E28" w:rsidP="000F2C9A">
      <w:pPr>
        <w:spacing w:after="0"/>
        <w:jc w:val="both"/>
        <w:rPr>
          <w:rFonts w:cstheme="minorHAnsi"/>
          <w:sz w:val="24"/>
          <w:szCs w:val="24"/>
        </w:rPr>
      </w:pPr>
      <w:r w:rsidRPr="00DA5271">
        <w:rPr>
          <w:rFonts w:cstheme="minorHAnsi"/>
          <w:sz w:val="24"/>
          <w:szCs w:val="24"/>
        </w:rPr>
        <w:lastRenderedPageBreak/>
        <w:t>Compliance Policy: Ensure adherence to GDPR, ISO 27001, and NIST CSF categories (Identify, Protect, Detect, Respond, Recover).</w:t>
      </w:r>
    </w:p>
    <w:p w14:paraId="5E2967BD" w14:textId="77777777" w:rsidR="00C779A2" w:rsidRDefault="00C779A2" w:rsidP="003F2B3E">
      <w:pPr>
        <w:spacing w:after="0"/>
        <w:rPr>
          <w:rFonts w:ascii="Arial" w:hAnsi="Arial" w:cs="Arial"/>
        </w:rPr>
      </w:pPr>
    </w:p>
    <w:p w14:paraId="757DA0A3" w14:textId="77777777" w:rsidR="00C779A2" w:rsidRDefault="00C779A2" w:rsidP="003F2B3E">
      <w:pPr>
        <w:spacing w:after="0"/>
        <w:rPr>
          <w:rFonts w:ascii="Arial" w:hAnsi="Arial" w:cs="Arial"/>
        </w:rPr>
      </w:pPr>
    </w:p>
    <w:p w14:paraId="6F888B64" w14:textId="77777777" w:rsidR="00C779A2" w:rsidRDefault="00C779A2" w:rsidP="003F2B3E">
      <w:pPr>
        <w:spacing w:after="0"/>
        <w:rPr>
          <w:rFonts w:ascii="Arial" w:hAnsi="Arial" w:cs="Arial"/>
        </w:rPr>
      </w:pPr>
    </w:p>
    <w:p w14:paraId="64587708" w14:textId="77777777" w:rsidR="00C779A2" w:rsidRDefault="00C779A2" w:rsidP="003F2B3E">
      <w:pPr>
        <w:spacing w:after="0"/>
        <w:rPr>
          <w:rFonts w:ascii="Arial" w:hAnsi="Arial" w:cs="Arial"/>
        </w:rPr>
      </w:pPr>
    </w:p>
    <w:p w14:paraId="30DB69EA" w14:textId="77777777" w:rsidR="00C779A2" w:rsidRDefault="00C779A2" w:rsidP="003F2B3E">
      <w:pPr>
        <w:spacing w:after="0"/>
        <w:rPr>
          <w:rFonts w:ascii="Arial" w:hAnsi="Arial" w:cs="Arial"/>
        </w:rPr>
      </w:pPr>
    </w:p>
    <w:p w14:paraId="6C7B0115" w14:textId="77777777" w:rsidR="00C779A2" w:rsidRPr="003F2B3E" w:rsidRDefault="00C779A2" w:rsidP="003F2B3E">
      <w:pPr>
        <w:spacing w:after="0"/>
        <w:rPr>
          <w:rFonts w:ascii="Arial" w:hAnsi="Arial" w:cs="Arial"/>
        </w:rPr>
      </w:pPr>
    </w:p>
    <w:p w14:paraId="45E582FB" w14:textId="77777777" w:rsidR="003F2B3E" w:rsidRDefault="003F2B3E" w:rsidP="00C779A2">
      <w:pPr>
        <w:pStyle w:val="Heading1"/>
      </w:pPr>
      <w:bookmarkStart w:id="5" w:name="_Toc215265713"/>
      <w:r w:rsidRPr="003F2B3E">
        <w:t>Technical Mitigation Measures</w:t>
      </w:r>
      <w:bookmarkEnd w:id="5"/>
      <w:r w:rsidRPr="003F2B3E">
        <w:t xml:space="preserve"> </w:t>
      </w:r>
    </w:p>
    <w:p w14:paraId="567383A5" w14:textId="17DB1063" w:rsidR="006C10E0" w:rsidRDefault="006C10E0" w:rsidP="006C10E0">
      <w:pPr>
        <w:jc w:val="both"/>
        <w:rPr>
          <w:sz w:val="24"/>
          <w:szCs w:val="24"/>
        </w:rPr>
      </w:pPr>
      <w:r w:rsidRPr="006C10E0">
        <w:rPr>
          <w:sz w:val="24"/>
          <w:szCs w:val="24"/>
        </w:rPr>
        <w:t xml:space="preserve">Technical mitigation measures are tangible </w:t>
      </w:r>
      <w:proofErr w:type="spellStart"/>
      <w:r w:rsidRPr="006C10E0">
        <w:rPr>
          <w:sz w:val="24"/>
          <w:szCs w:val="24"/>
        </w:rPr>
        <w:t>defenses</w:t>
      </w:r>
      <w:proofErr w:type="spellEnd"/>
      <w:r w:rsidRPr="006C10E0">
        <w:rPr>
          <w:sz w:val="24"/>
          <w:szCs w:val="24"/>
        </w:rPr>
        <w:t xml:space="preserve"> protecting First Atlantic Water Company’s systems against modern cyber threats. These measures include segmenting networks to separate operational technology from corporate IT, implementing multi-factor authentication for all remote and privileged access, and applying regular patches to close vulnerabilities in legacy systems. Intrusion detection and monitoring tools provide early warning of suspicious activity, while data encryption ensures customer and operational information remains secure even in the event of unauthorized access. Backup and recovery solutions guarantee the rapid restoration of critical services after an incident, minimizing disruption. Together, these technical security measures form a layered </w:t>
      </w:r>
      <w:proofErr w:type="spellStart"/>
      <w:r w:rsidRPr="006C10E0">
        <w:rPr>
          <w:sz w:val="24"/>
          <w:szCs w:val="24"/>
        </w:rPr>
        <w:t>defense</w:t>
      </w:r>
      <w:proofErr w:type="spellEnd"/>
      <w:r w:rsidRPr="006C10E0">
        <w:rPr>
          <w:sz w:val="24"/>
          <w:szCs w:val="24"/>
        </w:rPr>
        <w:t xml:space="preserve"> strategy that reduces risk, strengthens resilience, and enables the company to continue providing uninterrupted safe water services.</w:t>
      </w:r>
    </w:p>
    <w:p w14:paraId="439EFABA" w14:textId="64FA7082" w:rsidR="008705D8" w:rsidRPr="006C10E0" w:rsidRDefault="00D22E07" w:rsidP="006C10E0">
      <w:pPr>
        <w:jc w:val="both"/>
        <w:rPr>
          <w:sz w:val="24"/>
          <w:szCs w:val="24"/>
        </w:rPr>
      </w:pPr>
      <w:r>
        <w:rPr>
          <w:sz w:val="24"/>
          <w:szCs w:val="24"/>
        </w:rPr>
        <w:t xml:space="preserve">These are some </w:t>
      </w:r>
      <w:r w:rsidRPr="006C10E0">
        <w:rPr>
          <w:sz w:val="24"/>
          <w:szCs w:val="24"/>
        </w:rPr>
        <w:t xml:space="preserve">Technical </w:t>
      </w:r>
      <w:r>
        <w:rPr>
          <w:sz w:val="24"/>
          <w:szCs w:val="24"/>
        </w:rPr>
        <w:t>M</w:t>
      </w:r>
      <w:r w:rsidRPr="006C10E0">
        <w:rPr>
          <w:sz w:val="24"/>
          <w:szCs w:val="24"/>
        </w:rPr>
        <w:t xml:space="preserve">itigation </w:t>
      </w:r>
      <w:proofErr w:type="gramStart"/>
      <w:r>
        <w:rPr>
          <w:sz w:val="24"/>
          <w:szCs w:val="24"/>
        </w:rPr>
        <w:t>M</w:t>
      </w:r>
      <w:r w:rsidRPr="006C10E0">
        <w:rPr>
          <w:sz w:val="24"/>
          <w:szCs w:val="24"/>
        </w:rPr>
        <w:t>easures</w:t>
      </w:r>
      <w:r>
        <w:rPr>
          <w:sz w:val="24"/>
          <w:szCs w:val="24"/>
        </w:rPr>
        <w:t>;</w:t>
      </w:r>
      <w:proofErr w:type="gramEnd"/>
    </w:p>
    <w:p w14:paraId="5D3E98F8" w14:textId="77777777" w:rsidR="00CA57DF" w:rsidRPr="0099028C" w:rsidRDefault="00CA57DF" w:rsidP="0099028C">
      <w:pPr>
        <w:jc w:val="both"/>
        <w:rPr>
          <w:rFonts w:cstheme="minorHAnsi"/>
          <w:sz w:val="24"/>
          <w:szCs w:val="24"/>
        </w:rPr>
      </w:pPr>
      <w:r w:rsidRPr="0099028C">
        <w:rPr>
          <w:rFonts w:cstheme="minorHAnsi"/>
          <w:sz w:val="24"/>
          <w:szCs w:val="24"/>
        </w:rPr>
        <w:t>Administrative Measures</w:t>
      </w:r>
    </w:p>
    <w:p w14:paraId="457F38C9" w14:textId="77777777" w:rsidR="00CA57DF" w:rsidRPr="0099028C" w:rsidRDefault="00CA57DF" w:rsidP="0099028C">
      <w:pPr>
        <w:jc w:val="both"/>
        <w:rPr>
          <w:rFonts w:cstheme="minorHAnsi"/>
          <w:sz w:val="24"/>
          <w:szCs w:val="24"/>
        </w:rPr>
      </w:pPr>
      <w:r w:rsidRPr="0099028C">
        <w:rPr>
          <w:rFonts w:cstheme="minorHAnsi"/>
          <w:sz w:val="24"/>
          <w:szCs w:val="24"/>
        </w:rPr>
        <w:t>Regular audits and compliance checks.</w:t>
      </w:r>
    </w:p>
    <w:p w14:paraId="3CB256EE" w14:textId="77777777" w:rsidR="00CA57DF" w:rsidRPr="0099028C" w:rsidRDefault="00CA57DF" w:rsidP="0099028C">
      <w:pPr>
        <w:jc w:val="both"/>
        <w:rPr>
          <w:rFonts w:cstheme="minorHAnsi"/>
          <w:sz w:val="24"/>
          <w:szCs w:val="24"/>
        </w:rPr>
      </w:pPr>
      <w:r w:rsidRPr="0099028C">
        <w:rPr>
          <w:rFonts w:cstheme="minorHAnsi"/>
          <w:sz w:val="24"/>
          <w:szCs w:val="24"/>
        </w:rPr>
        <w:t>Segregation of duties to prevent insider misuse.</w:t>
      </w:r>
    </w:p>
    <w:p w14:paraId="20BDAF1F" w14:textId="77777777" w:rsidR="00CA57DF" w:rsidRPr="0099028C" w:rsidRDefault="00CA57DF" w:rsidP="0099028C">
      <w:pPr>
        <w:jc w:val="both"/>
        <w:rPr>
          <w:rFonts w:cstheme="minorHAnsi"/>
          <w:sz w:val="24"/>
          <w:szCs w:val="24"/>
        </w:rPr>
      </w:pPr>
      <w:r w:rsidRPr="0099028C">
        <w:rPr>
          <w:rFonts w:cstheme="minorHAnsi"/>
          <w:sz w:val="24"/>
          <w:szCs w:val="24"/>
        </w:rPr>
        <w:t>Patch management policies with automated updates.</w:t>
      </w:r>
    </w:p>
    <w:p w14:paraId="770B9DB8" w14:textId="5FF93821" w:rsidR="003B22BD" w:rsidRPr="0099028C" w:rsidRDefault="003B22BD" w:rsidP="0099028C">
      <w:pPr>
        <w:spacing w:after="0"/>
        <w:jc w:val="both"/>
        <w:rPr>
          <w:rFonts w:cstheme="minorHAnsi"/>
          <w:sz w:val="24"/>
          <w:szCs w:val="24"/>
        </w:rPr>
      </w:pPr>
      <w:r w:rsidRPr="0099028C">
        <w:rPr>
          <w:rFonts w:cstheme="minorHAnsi"/>
          <w:sz w:val="24"/>
          <w:szCs w:val="24"/>
        </w:rPr>
        <w:t>Multi-Factor Authentication (MFA): Mandatory for privileged accounts.</w:t>
      </w:r>
    </w:p>
    <w:p w14:paraId="13AE90CF" w14:textId="77777777" w:rsidR="003B22BD" w:rsidRPr="0099028C" w:rsidRDefault="003B22BD" w:rsidP="0099028C">
      <w:pPr>
        <w:spacing w:after="0"/>
        <w:jc w:val="both"/>
        <w:rPr>
          <w:rFonts w:cstheme="minorHAnsi"/>
          <w:sz w:val="24"/>
          <w:szCs w:val="24"/>
        </w:rPr>
      </w:pPr>
      <w:r w:rsidRPr="0099028C">
        <w:rPr>
          <w:rFonts w:cstheme="minorHAnsi"/>
          <w:sz w:val="24"/>
          <w:szCs w:val="24"/>
        </w:rPr>
        <w:t>Security Information and Event Management (SIEM): Centralized log collection and correlation.</w:t>
      </w:r>
    </w:p>
    <w:p w14:paraId="2AF61D82" w14:textId="77777777" w:rsidR="003B22BD" w:rsidRPr="0099028C" w:rsidRDefault="003B22BD" w:rsidP="0099028C">
      <w:pPr>
        <w:spacing w:after="0"/>
        <w:jc w:val="both"/>
        <w:rPr>
          <w:rFonts w:cstheme="minorHAnsi"/>
          <w:sz w:val="24"/>
          <w:szCs w:val="24"/>
        </w:rPr>
      </w:pPr>
      <w:r w:rsidRPr="0099028C">
        <w:rPr>
          <w:rFonts w:cstheme="minorHAnsi"/>
          <w:sz w:val="24"/>
          <w:szCs w:val="24"/>
        </w:rPr>
        <w:t>Cloud Security Posture Management (CSPM): Automated detection of misconfigurations.</w:t>
      </w:r>
    </w:p>
    <w:p w14:paraId="3ED6C291" w14:textId="77777777" w:rsidR="003B22BD" w:rsidRPr="0099028C" w:rsidRDefault="003B22BD" w:rsidP="0099028C">
      <w:pPr>
        <w:spacing w:after="0"/>
        <w:jc w:val="both"/>
        <w:rPr>
          <w:rFonts w:cstheme="minorHAnsi"/>
          <w:sz w:val="24"/>
          <w:szCs w:val="24"/>
        </w:rPr>
      </w:pPr>
      <w:r w:rsidRPr="0099028C">
        <w:rPr>
          <w:rFonts w:cstheme="minorHAnsi"/>
          <w:sz w:val="24"/>
          <w:szCs w:val="24"/>
        </w:rPr>
        <w:t>Endpoint Detection and Response (EDR): Continuous monitoring of devices.</w:t>
      </w:r>
    </w:p>
    <w:p w14:paraId="4FF3134F" w14:textId="77777777" w:rsidR="003B22BD" w:rsidRPr="0099028C" w:rsidRDefault="003B22BD" w:rsidP="0099028C">
      <w:pPr>
        <w:spacing w:after="0"/>
        <w:jc w:val="both"/>
        <w:rPr>
          <w:rFonts w:cstheme="minorHAnsi"/>
          <w:sz w:val="24"/>
          <w:szCs w:val="24"/>
        </w:rPr>
      </w:pPr>
      <w:r w:rsidRPr="0099028C">
        <w:rPr>
          <w:rFonts w:cstheme="minorHAnsi"/>
          <w:sz w:val="24"/>
          <w:szCs w:val="24"/>
        </w:rPr>
        <w:t>Network Segmentation: Prevent lateral movement of attackers.</w:t>
      </w:r>
    </w:p>
    <w:p w14:paraId="3B38A759" w14:textId="77777777" w:rsidR="003B22BD" w:rsidRPr="0099028C" w:rsidRDefault="003B22BD" w:rsidP="0099028C">
      <w:pPr>
        <w:spacing w:after="0"/>
        <w:jc w:val="both"/>
        <w:rPr>
          <w:rFonts w:cstheme="minorHAnsi"/>
          <w:sz w:val="24"/>
          <w:szCs w:val="24"/>
        </w:rPr>
      </w:pPr>
      <w:r w:rsidRPr="0099028C">
        <w:rPr>
          <w:rFonts w:cstheme="minorHAnsi"/>
          <w:sz w:val="24"/>
          <w:szCs w:val="24"/>
        </w:rPr>
        <w:t>Backup and Disaster Recovery: Regular encrypted backups with offsite storage</w:t>
      </w:r>
    </w:p>
    <w:p w14:paraId="10DEB6DF" w14:textId="77777777" w:rsidR="00C779A2" w:rsidRPr="0099028C" w:rsidRDefault="00C779A2" w:rsidP="0099028C">
      <w:pPr>
        <w:spacing w:after="0"/>
        <w:jc w:val="both"/>
        <w:rPr>
          <w:rFonts w:cstheme="minorHAnsi"/>
          <w:sz w:val="24"/>
          <w:szCs w:val="24"/>
        </w:rPr>
      </w:pPr>
    </w:p>
    <w:p w14:paraId="4B1A3AC4" w14:textId="77777777" w:rsidR="00C779A2" w:rsidRPr="0099028C" w:rsidRDefault="00C779A2" w:rsidP="0099028C">
      <w:pPr>
        <w:spacing w:after="0"/>
        <w:jc w:val="both"/>
        <w:rPr>
          <w:rFonts w:ascii="Arial" w:hAnsi="Arial" w:cs="Arial"/>
        </w:rPr>
      </w:pPr>
    </w:p>
    <w:p w14:paraId="484D3C0E" w14:textId="77777777" w:rsidR="00C779A2" w:rsidRDefault="00C779A2" w:rsidP="003F2B3E">
      <w:pPr>
        <w:spacing w:after="0"/>
        <w:rPr>
          <w:rFonts w:ascii="Arial" w:hAnsi="Arial" w:cs="Arial"/>
        </w:rPr>
      </w:pPr>
    </w:p>
    <w:p w14:paraId="5605D088" w14:textId="77777777" w:rsidR="00C779A2" w:rsidRDefault="00C779A2" w:rsidP="003F2B3E">
      <w:pPr>
        <w:spacing w:after="0"/>
        <w:rPr>
          <w:rFonts w:ascii="Arial" w:hAnsi="Arial" w:cs="Arial"/>
        </w:rPr>
      </w:pPr>
    </w:p>
    <w:p w14:paraId="381DDD61" w14:textId="77777777" w:rsidR="00C779A2" w:rsidRDefault="00C779A2" w:rsidP="003F2B3E">
      <w:pPr>
        <w:spacing w:after="0"/>
        <w:rPr>
          <w:rFonts w:ascii="Arial" w:hAnsi="Arial" w:cs="Arial"/>
        </w:rPr>
      </w:pPr>
    </w:p>
    <w:p w14:paraId="6CC2A242" w14:textId="77777777" w:rsidR="00C779A2" w:rsidRDefault="00C779A2" w:rsidP="003F2B3E">
      <w:pPr>
        <w:spacing w:after="0"/>
        <w:rPr>
          <w:rFonts w:ascii="Arial" w:hAnsi="Arial" w:cs="Arial"/>
        </w:rPr>
      </w:pPr>
    </w:p>
    <w:p w14:paraId="01D7BDE2" w14:textId="77777777" w:rsidR="00C779A2" w:rsidRDefault="00C779A2" w:rsidP="003F2B3E">
      <w:pPr>
        <w:spacing w:after="0"/>
        <w:rPr>
          <w:rFonts w:ascii="Arial" w:hAnsi="Arial" w:cs="Arial"/>
        </w:rPr>
      </w:pPr>
    </w:p>
    <w:p w14:paraId="4C9C3CF9" w14:textId="77777777" w:rsidR="00C779A2" w:rsidRPr="003F2B3E" w:rsidRDefault="00C779A2" w:rsidP="003F2B3E">
      <w:pPr>
        <w:spacing w:after="0"/>
        <w:rPr>
          <w:rFonts w:ascii="Arial" w:hAnsi="Arial" w:cs="Arial"/>
        </w:rPr>
      </w:pPr>
    </w:p>
    <w:p w14:paraId="20DC0D4E" w14:textId="77777777" w:rsidR="003F2B3E" w:rsidRDefault="003F2B3E" w:rsidP="00C779A2">
      <w:pPr>
        <w:pStyle w:val="Heading1"/>
      </w:pPr>
      <w:bookmarkStart w:id="6" w:name="_Toc215265714"/>
      <w:r w:rsidRPr="003F2B3E">
        <w:lastRenderedPageBreak/>
        <w:t>Proactive Monitoring and Incident Response</w:t>
      </w:r>
      <w:bookmarkEnd w:id="6"/>
      <w:r w:rsidRPr="003F2B3E">
        <w:t xml:space="preserve"> </w:t>
      </w:r>
    </w:p>
    <w:p w14:paraId="4F7A9B74" w14:textId="2287D7C7" w:rsidR="00164620" w:rsidRDefault="00164620" w:rsidP="00164620">
      <w:pPr>
        <w:jc w:val="both"/>
        <w:rPr>
          <w:sz w:val="24"/>
          <w:szCs w:val="24"/>
        </w:rPr>
      </w:pPr>
      <w:r w:rsidRPr="00164620">
        <w:rPr>
          <w:sz w:val="24"/>
          <w:szCs w:val="24"/>
        </w:rPr>
        <w:t>Proactive monitoring and incident response are crucial for First Atlantic Water Company to detect and respond to cyber threats before they escalate into major disruptions. Proactive monitoring involves continuous oversight of networks, systems, and operational technology using tools such as intrusion detection systems, log analysis, and AI-powered anomaly detection. This constant vigilance enables the company to detect unusual activity early and reduce the risk of undetected breaches. Incident response complements monitoring by providing a structured action plan once threats are identified. Technical teams define clear steps for containment, mitigation, and recovery, assigning responsibilities between management and communications. By combining proactive monitoring with a well-defined incident response framework, the company can minimize downtime, maintain customer trust, ensure regulatory compliance, and ultimately secure the continuity of vital water services.</w:t>
      </w:r>
    </w:p>
    <w:p w14:paraId="1A18EF10" w14:textId="77777777" w:rsidR="0045613D" w:rsidRDefault="004821D5" w:rsidP="0045613D">
      <w:pPr>
        <w:pStyle w:val="NoSpacing"/>
        <w:ind w:left="1080"/>
        <w:jc w:val="center"/>
        <w:rPr>
          <w:color w:val="111111"/>
          <w:sz w:val="28"/>
          <w:szCs w:val="28"/>
          <w:shd w:val="clear" w:color="auto" w:fill="FFFFFF"/>
        </w:rPr>
      </w:pPr>
      <w:r>
        <w:rPr>
          <w:sz w:val="24"/>
          <w:szCs w:val="24"/>
        </w:rPr>
        <w:t>“</w:t>
      </w:r>
    </w:p>
    <w:p w14:paraId="3D3FB8D9" w14:textId="65FB626B" w:rsidR="004821D5" w:rsidRDefault="0045613D" w:rsidP="0045613D">
      <w:pPr>
        <w:pStyle w:val="NoSpacing"/>
        <w:jc w:val="both"/>
        <w:rPr>
          <w:sz w:val="24"/>
          <w:szCs w:val="24"/>
        </w:rPr>
      </w:pPr>
      <w:r>
        <w:rPr>
          <w:sz w:val="24"/>
          <w:szCs w:val="24"/>
        </w:rPr>
        <w:t>“</w:t>
      </w:r>
      <w:r w:rsidRPr="004821D5">
        <w:rPr>
          <w:sz w:val="24"/>
          <w:szCs w:val="24"/>
        </w:rPr>
        <w:t xml:space="preserve">Service disruptions and system outages represent significant challenges for organizations across industries, impacting customer satisfaction, operational efficiency, and ultimately, revenue. The </w:t>
      </w:r>
      <w:proofErr w:type="spellStart"/>
      <w:r w:rsidRPr="004821D5">
        <w:rPr>
          <w:sz w:val="24"/>
          <w:szCs w:val="24"/>
        </w:rPr>
        <w:t>cyberscurity</w:t>
      </w:r>
      <w:proofErr w:type="spellEnd"/>
      <w:r w:rsidRPr="004821D5">
        <w:rPr>
          <w:sz w:val="24"/>
          <w:szCs w:val="24"/>
        </w:rPr>
        <w:t xml:space="preserve"> landscape has evolved dramatically, with service disruptions increasingly linked to sophisticated threat vectors that can compromise multiple systems simultaneously [1]. Traditional approaches to incident management have been largely reactive, with response protocols initiated only after customers report problems. Studies comparing proactive and reactive monitoring approaches have demonstrated that reactive methodologies often result in extended mean time to resolution (MTTR) metrics due to delayed detection and response initiation</w:t>
      </w:r>
      <w:r w:rsidR="009E1741">
        <w:rPr>
          <w:sz w:val="24"/>
          <w:szCs w:val="24"/>
        </w:rPr>
        <w:t>.</w:t>
      </w:r>
      <w:r w:rsidR="001A54EA">
        <w:rPr>
          <w:sz w:val="24"/>
          <w:szCs w:val="24"/>
        </w:rPr>
        <w:t>”</w:t>
      </w:r>
      <w:sdt>
        <w:sdtPr>
          <w:rPr>
            <w:sz w:val="24"/>
            <w:szCs w:val="24"/>
          </w:rPr>
          <w:id w:val="-506681234"/>
          <w:citation/>
        </w:sdtPr>
        <w:sdtContent>
          <w:r w:rsidR="001A54EA">
            <w:rPr>
              <w:sz w:val="24"/>
              <w:szCs w:val="24"/>
            </w:rPr>
            <w:fldChar w:fldCharType="begin"/>
          </w:r>
          <w:r w:rsidR="001A54EA">
            <w:rPr>
              <w:sz w:val="24"/>
              <w:szCs w:val="24"/>
            </w:rPr>
            <w:instrText xml:space="preserve"> CITATION Vid25 \l 2057 </w:instrText>
          </w:r>
          <w:r w:rsidR="001A54EA">
            <w:rPr>
              <w:sz w:val="24"/>
              <w:szCs w:val="24"/>
            </w:rPr>
            <w:fldChar w:fldCharType="separate"/>
          </w:r>
          <w:r w:rsidR="00F34730">
            <w:rPr>
              <w:noProof/>
              <w:sz w:val="24"/>
              <w:szCs w:val="24"/>
            </w:rPr>
            <w:t xml:space="preserve"> </w:t>
          </w:r>
          <w:r w:rsidR="00F34730" w:rsidRPr="00F34730">
            <w:rPr>
              <w:noProof/>
              <w:sz w:val="24"/>
              <w:szCs w:val="24"/>
            </w:rPr>
            <w:t>[3]</w:t>
          </w:r>
          <w:r w:rsidR="001A54EA">
            <w:rPr>
              <w:sz w:val="24"/>
              <w:szCs w:val="24"/>
            </w:rPr>
            <w:fldChar w:fldCharType="end"/>
          </w:r>
        </w:sdtContent>
      </w:sdt>
    </w:p>
    <w:p w14:paraId="791F506E" w14:textId="77777777" w:rsidR="009E1741" w:rsidRDefault="009E1741" w:rsidP="0045613D">
      <w:pPr>
        <w:pStyle w:val="NoSpacing"/>
        <w:jc w:val="both"/>
        <w:rPr>
          <w:sz w:val="24"/>
          <w:szCs w:val="24"/>
        </w:rPr>
      </w:pPr>
    </w:p>
    <w:p w14:paraId="3AD47014" w14:textId="7031DE72" w:rsidR="009E1741" w:rsidRDefault="009E1741" w:rsidP="0045613D">
      <w:pPr>
        <w:pStyle w:val="NoSpacing"/>
        <w:jc w:val="both"/>
        <w:rPr>
          <w:sz w:val="24"/>
          <w:szCs w:val="24"/>
        </w:rPr>
      </w:pPr>
      <w:r>
        <w:rPr>
          <w:sz w:val="24"/>
          <w:szCs w:val="24"/>
        </w:rPr>
        <w:t xml:space="preserve">Here </w:t>
      </w:r>
      <w:proofErr w:type="gramStart"/>
      <w:r>
        <w:rPr>
          <w:sz w:val="24"/>
          <w:szCs w:val="24"/>
        </w:rPr>
        <w:t>are</w:t>
      </w:r>
      <w:proofErr w:type="gramEnd"/>
      <w:r>
        <w:rPr>
          <w:sz w:val="24"/>
          <w:szCs w:val="24"/>
        </w:rPr>
        <w:t xml:space="preserve"> some Proactive Monitoring work </w:t>
      </w:r>
      <w:proofErr w:type="gramStart"/>
      <w:r>
        <w:rPr>
          <w:sz w:val="24"/>
          <w:szCs w:val="24"/>
        </w:rPr>
        <w:t>samples;</w:t>
      </w:r>
      <w:proofErr w:type="gramEnd"/>
    </w:p>
    <w:p w14:paraId="5E1CF1F6" w14:textId="77777777" w:rsidR="009E1741" w:rsidRPr="0045613D" w:rsidRDefault="009E1741" w:rsidP="0045613D">
      <w:pPr>
        <w:pStyle w:val="NoSpacing"/>
        <w:jc w:val="both"/>
        <w:rPr>
          <w:color w:val="111111"/>
          <w:sz w:val="28"/>
          <w:szCs w:val="28"/>
          <w:shd w:val="clear" w:color="auto" w:fill="FFFFFF"/>
        </w:rPr>
      </w:pPr>
    </w:p>
    <w:p w14:paraId="62FA8FFE" w14:textId="77777777" w:rsidR="003E7100" w:rsidRPr="003E7100" w:rsidRDefault="003E7100" w:rsidP="003E7100">
      <w:pPr>
        <w:spacing w:after="0"/>
        <w:jc w:val="both"/>
        <w:rPr>
          <w:rFonts w:cstheme="minorHAnsi"/>
          <w:sz w:val="24"/>
          <w:szCs w:val="24"/>
        </w:rPr>
      </w:pPr>
      <w:r w:rsidRPr="003E7100">
        <w:rPr>
          <w:rFonts w:cstheme="minorHAnsi"/>
          <w:sz w:val="24"/>
          <w:szCs w:val="24"/>
        </w:rPr>
        <w:t>24/7 monitoring through SIEM integrated with SOAR (Security Orchestration, Automation, and Response).</w:t>
      </w:r>
    </w:p>
    <w:p w14:paraId="4172FA2F" w14:textId="77777777" w:rsidR="003E7100" w:rsidRPr="003E7100" w:rsidRDefault="003E7100" w:rsidP="003E7100">
      <w:pPr>
        <w:spacing w:after="0"/>
        <w:jc w:val="both"/>
        <w:rPr>
          <w:rFonts w:cstheme="minorHAnsi"/>
          <w:sz w:val="24"/>
          <w:szCs w:val="24"/>
        </w:rPr>
      </w:pPr>
      <w:r w:rsidRPr="003E7100">
        <w:rPr>
          <w:rFonts w:cstheme="minorHAnsi"/>
          <w:sz w:val="24"/>
          <w:szCs w:val="24"/>
        </w:rPr>
        <w:t>Automated playbooks for common incidents.</w:t>
      </w:r>
    </w:p>
    <w:p w14:paraId="72F4C107" w14:textId="77777777" w:rsidR="003E7100" w:rsidRPr="003E7100" w:rsidRDefault="003E7100" w:rsidP="003E7100">
      <w:pPr>
        <w:spacing w:after="0"/>
        <w:jc w:val="both"/>
        <w:rPr>
          <w:rFonts w:cstheme="minorHAnsi"/>
          <w:sz w:val="24"/>
          <w:szCs w:val="24"/>
        </w:rPr>
      </w:pPr>
      <w:r w:rsidRPr="003E7100">
        <w:rPr>
          <w:rFonts w:cstheme="minorHAnsi"/>
          <w:sz w:val="24"/>
          <w:szCs w:val="24"/>
        </w:rPr>
        <w:t>Incident Response Lifecycle</w:t>
      </w:r>
    </w:p>
    <w:p w14:paraId="329E0F39" w14:textId="239F5059" w:rsidR="003E7100" w:rsidRPr="003E7100" w:rsidRDefault="003E7100" w:rsidP="008272D5">
      <w:pPr>
        <w:spacing w:after="0"/>
        <w:jc w:val="both"/>
        <w:rPr>
          <w:rFonts w:cstheme="minorHAnsi"/>
          <w:sz w:val="24"/>
          <w:szCs w:val="24"/>
        </w:rPr>
      </w:pPr>
      <w:r w:rsidRPr="003E7100">
        <w:rPr>
          <w:rFonts w:cstheme="minorHAnsi"/>
          <w:b/>
          <w:bCs/>
          <w:sz w:val="24"/>
          <w:szCs w:val="24"/>
        </w:rPr>
        <w:t>Detection</w:t>
      </w:r>
      <w:r w:rsidR="008272D5">
        <w:rPr>
          <w:rFonts w:cstheme="minorHAnsi"/>
          <w:sz w:val="24"/>
          <w:szCs w:val="24"/>
        </w:rPr>
        <w:t xml:space="preserve">; </w:t>
      </w:r>
      <w:r w:rsidRPr="003E7100">
        <w:rPr>
          <w:rFonts w:cstheme="minorHAnsi"/>
          <w:sz w:val="24"/>
          <w:szCs w:val="24"/>
        </w:rPr>
        <w:t>Identify anomalies through SIEM alerts.</w:t>
      </w:r>
    </w:p>
    <w:p w14:paraId="74BAC3E9" w14:textId="21C4A34A" w:rsidR="003E7100" w:rsidRPr="003E7100" w:rsidRDefault="003E7100" w:rsidP="008272D5">
      <w:pPr>
        <w:spacing w:after="0"/>
        <w:jc w:val="both"/>
        <w:rPr>
          <w:rFonts w:cstheme="minorHAnsi"/>
          <w:sz w:val="24"/>
          <w:szCs w:val="24"/>
        </w:rPr>
      </w:pPr>
      <w:r w:rsidRPr="003E7100">
        <w:rPr>
          <w:rFonts w:cstheme="minorHAnsi"/>
          <w:b/>
          <w:bCs/>
          <w:sz w:val="24"/>
          <w:szCs w:val="24"/>
        </w:rPr>
        <w:t>Containment</w:t>
      </w:r>
      <w:r w:rsidR="008272D5">
        <w:rPr>
          <w:rFonts w:cstheme="minorHAnsi"/>
          <w:sz w:val="24"/>
          <w:szCs w:val="24"/>
        </w:rPr>
        <w:t>;</w:t>
      </w:r>
      <w:r w:rsidR="008469FB">
        <w:rPr>
          <w:rFonts w:cstheme="minorHAnsi"/>
          <w:sz w:val="24"/>
          <w:szCs w:val="24"/>
        </w:rPr>
        <w:t xml:space="preserve"> </w:t>
      </w:r>
      <w:r w:rsidRPr="003E7100">
        <w:rPr>
          <w:rFonts w:cstheme="minorHAnsi"/>
          <w:sz w:val="24"/>
          <w:szCs w:val="24"/>
        </w:rPr>
        <w:t>Isolate affected systems.</w:t>
      </w:r>
    </w:p>
    <w:p w14:paraId="3BFAC96A" w14:textId="7CF3702F" w:rsidR="003E7100" w:rsidRPr="003E7100" w:rsidRDefault="003E7100" w:rsidP="008272D5">
      <w:pPr>
        <w:spacing w:after="0"/>
        <w:jc w:val="both"/>
        <w:rPr>
          <w:rFonts w:cstheme="minorHAnsi"/>
          <w:sz w:val="24"/>
          <w:szCs w:val="24"/>
        </w:rPr>
      </w:pPr>
      <w:proofErr w:type="gramStart"/>
      <w:r w:rsidRPr="003E7100">
        <w:rPr>
          <w:rFonts w:cstheme="minorHAnsi"/>
          <w:b/>
          <w:bCs/>
          <w:sz w:val="24"/>
          <w:szCs w:val="24"/>
        </w:rPr>
        <w:t>Eradication</w:t>
      </w:r>
      <w:r w:rsidR="008469FB">
        <w:rPr>
          <w:rFonts w:cstheme="minorHAnsi"/>
          <w:sz w:val="24"/>
          <w:szCs w:val="24"/>
        </w:rPr>
        <w:t xml:space="preserve">; </w:t>
      </w:r>
      <w:r w:rsidRPr="003E7100">
        <w:rPr>
          <w:rFonts w:cstheme="minorHAnsi"/>
          <w:sz w:val="24"/>
          <w:szCs w:val="24"/>
        </w:rPr>
        <w:t xml:space="preserve"> Remove</w:t>
      </w:r>
      <w:proofErr w:type="gramEnd"/>
      <w:r w:rsidRPr="003E7100">
        <w:rPr>
          <w:rFonts w:cstheme="minorHAnsi"/>
          <w:sz w:val="24"/>
          <w:szCs w:val="24"/>
        </w:rPr>
        <w:t xml:space="preserve"> malicious code and restore integrity.</w:t>
      </w:r>
    </w:p>
    <w:p w14:paraId="1F0DC672" w14:textId="037F99BE" w:rsidR="003E7100" w:rsidRPr="003E7100" w:rsidRDefault="003E7100" w:rsidP="008272D5">
      <w:pPr>
        <w:spacing w:after="0"/>
        <w:jc w:val="both"/>
        <w:rPr>
          <w:rFonts w:cstheme="minorHAnsi"/>
          <w:sz w:val="24"/>
          <w:szCs w:val="24"/>
        </w:rPr>
      </w:pPr>
      <w:r w:rsidRPr="003E7100">
        <w:rPr>
          <w:rFonts w:cstheme="minorHAnsi"/>
          <w:b/>
          <w:bCs/>
          <w:sz w:val="24"/>
          <w:szCs w:val="24"/>
        </w:rPr>
        <w:t>Recovery</w:t>
      </w:r>
      <w:r w:rsidR="008469FB">
        <w:rPr>
          <w:rFonts w:cstheme="minorHAnsi"/>
          <w:sz w:val="24"/>
          <w:szCs w:val="24"/>
        </w:rPr>
        <w:t xml:space="preserve">; </w:t>
      </w:r>
      <w:r w:rsidRPr="003E7100">
        <w:rPr>
          <w:rFonts w:cstheme="minorHAnsi"/>
          <w:sz w:val="24"/>
          <w:szCs w:val="24"/>
        </w:rPr>
        <w:t>Resume operations with validated systems.</w:t>
      </w:r>
    </w:p>
    <w:p w14:paraId="6E82BC35" w14:textId="30237361" w:rsidR="003E7100" w:rsidRDefault="003E7100" w:rsidP="008272D5">
      <w:pPr>
        <w:spacing w:after="0"/>
        <w:jc w:val="both"/>
        <w:rPr>
          <w:rFonts w:cstheme="minorHAnsi"/>
          <w:sz w:val="24"/>
          <w:szCs w:val="24"/>
        </w:rPr>
      </w:pPr>
      <w:r w:rsidRPr="003E7100">
        <w:rPr>
          <w:rFonts w:cstheme="minorHAnsi"/>
          <w:b/>
          <w:bCs/>
          <w:sz w:val="24"/>
          <w:szCs w:val="24"/>
        </w:rPr>
        <w:t>Lessons Learned</w:t>
      </w:r>
      <w:r w:rsidR="008469FB">
        <w:rPr>
          <w:rFonts w:cstheme="minorHAnsi"/>
          <w:sz w:val="24"/>
          <w:szCs w:val="24"/>
        </w:rPr>
        <w:t>;</w:t>
      </w:r>
      <w:r w:rsidRPr="003E7100">
        <w:rPr>
          <w:rFonts w:cstheme="minorHAnsi"/>
          <w:sz w:val="24"/>
          <w:szCs w:val="24"/>
        </w:rPr>
        <w:t xml:space="preserve"> Document findings and improve </w:t>
      </w:r>
      <w:proofErr w:type="spellStart"/>
      <w:r w:rsidRPr="003E7100">
        <w:rPr>
          <w:rFonts w:cstheme="minorHAnsi"/>
          <w:sz w:val="24"/>
          <w:szCs w:val="24"/>
        </w:rPr>
        <w:t>defenses</w:t>
      </w:r>
      <w:proofErr w:type="spellEnd"/>
      <w:r w:rsidRPr="003E7100">
        <w:rPr>
          <w:rFonts w:cstheme="minorHAnsi"/>
          <w:sz w:val="24"/>
          <w:szCs w:val="24"/>
        </w:rPr>
        <w:t>.</w:t>
      </w:r>
    </w:p>
    <w:p w14:paraId="52CBA964" w14:textId="77777777" w:rsidR="00834976" w:rsidRDefault="00834976" w:rsidP="008272D5">
      <w:pPr>
        <w:spacing w:after="0"/>
        <w:jc w:val="both"/>
        <w:rPr>
          <w:rFonts w:cstheme="minorHAnsi"/>
          <w:sz w:val="24"/>
          <w:szCs w:val="24"/>
        </w:rPr>
      </w:pPr>
    </w:p>
    <w:p w14:paraId="4342D3BE" w14:textId="77777777" w:rsidR="00694B6B" w:rsidRPr="00694B6B" w:rsidRDefault="00694B6B" w:rsidP="00694B6B">
      <w:pPr>
        <w:spacing w:after="0"/>
        <w:jc w:val="both"/>
        <w:rPr>
          <w:rFonts w:cstheme="minorHAnsi"/>
          <w:sz w:val="24"/>
          <w:szCs w:val="24"/>
        </w:rPr>
      </w:pPr>
      <w:r w:rsidRPr="00694B6B">
        <w:rPr>
          <w:rFonts w:cstheme="minorHAnsi"/>
          <w:sz w:val="24"/>
          <w:szCs w:val="24"/>
        </w:rPr>
        <w:t>How to Read the Flow</w:t>
      </w:r>
    </w:p>
    <w:p w14:paraId="75C1EF85" w14:textId="77777777" w:rsidR="00694B6B" w:rsidRPr="00694B6B" w:rsidRDefault="00694B6B" w:rsidP="000A5792">
      <w:pPr>
        <w:spacing w:after="0"/>
        <w:jc w:val="both"/>
        <w:rPr>
          <w:rFonts w:cstheme="minorHAnsi"/>
          <w:sz w:val="24"/>
          <w:szCs w:val="24"/>
        </w:rPr>
      </w:pPr>
      <w:r w:rsidRPr="00694B6B">
        <w:rPr>
          <w:rFonts w:cstheme="minorHAnsi"/>
          <w:b/>
          <w:bCs/>
          <w:sz w:val="24"/>
          <w:szCs w:val="24"/>
        </w:rPr>
        <w:t>24/7 Monitoring (SIEM):</w:t>
      </w:r>
      <w:r w:rsidRPr="00694B6B">
        <w:rPr>
          <w:rFonts w:cstheme="minorHAnsi"/>
          <w:sz w:val="24"/>
          <w:szCs w:val="24"/>
        </w:rPr>
        <w:t xml:space="preserve"> Continuous log collection and system oversight.</w:t>
      </w:r>
    </w:p>
    <w:p w14:paraId="2C0EB6CE" w14:textId="77777777" w:rsidR="00694B6B" w:rsidRPr="00694B6B" w:rsidRDefault="00694B6B" w:rsidP="000A5792">
      <w:pPr>
        <w:spacing w:after="0"/>
        <w:jc w:val="both"/>
        <w:rPr>
          <w:rFonts w:cstheme="minorHAnsi"/>
          <w:sz w:val="24"/>
          <w:szCs w:val="24"/>
        </w:rPr>
      </w:pPr>
      <w:r w:rsidRPr="00694B6B">
        <w:rPr>
          <w:rFonts w:cstheme="minorHAnsi"/>
          <w:b/>
          <w:bCs/>
          <w:sz w:val="24"/>
          <w:szCs w:val="24"/>
        </w:rPr>
        <w:t>Threat Detection:</w:t>
      </w:r>
      <w:r w:rsidRPr="00694B6B">
        <w:rPr>
          <w:rFonts w:cstheme="minorHAnsi"/>
          <w:sz w:val="24"/>
          <w:szCs w:val="24"/>
        </w:rPr>
        <w:t xml:space="preserve"> Alerts and anomaly detection trigger the next step.</w:t>
      </w:r>
    </w:p>
    <w:p w14:paraId="4B87CF7B" w14:textId="77777777" w:rsidR="00694B6B" w:rsidRPr="00694B6B" w:rsidRDefault="00694B6B" w:rsidP="000A5792">
      <w:pPr>
        <w:spacing w:after="0"/>
        <w:jc w:val="both"/>
        <w:rPr>
          <w:rFonts w:cstheme="minorHAnsi"/>
          <w:sz w:val="24"/>
          <w:szCs w:val="24"/>
        </w:rPr>
      </w:pPr>
      <w:r w:rsidRPr="00694B6B">
        <w:rPr>
          <w:rFonts w:cstheme="minorHAnsi"/>
          <w:b/>
          <w:bCs/>
          <w:sz w:val="24"/>
          <w:szCs w:val="24"/>
        </w:rPr>
        <w:t>Incident Classification:</w:t>
      </w:r>
      <w:r w:rsidRPr="00694B6B">
        <w:rPr>
          <w:rFonts w:cstheme="minorHAnsi"/>
          <w:sz w:val="24"/>
          <w:szCs w:val="24"/>
        </w:rPr>
        <w:t xml:space="preserve"> Severity levels (low, medium, high) guide the response path.</w:t>
      </w:r>
    </w:p>
    <w:p w14:paraId="342F88F0" w14:textId="77777777" w:rsidR="00694B6B" w:rsidRPr="00694B6B" w:rsidRDefault="00694B6B" w:rsidP="000A5792">
      <w:pPr>
        <w:spacing w:after="0"/>
        <w:jc w:val="both"/>
        <w:rPr>
          <w:rFonts w:cstheme="minorHAnsi"/>
          <w:sz w:val="24"/>
          <w:szCs w:val="24"/>
        </w:rPr>
      </w:pPr>
      <w:r w:rsidRPr="00694B6B">
        <w:rPr>
          <w:rFonts w:cstheme="minorHAnsi"/>
          <w:b/>
          <w:bCs/>
          <w:sz w:val="24"/>
          <w:szCs w:val="24"/>
        </w:rPr>
        <w:t>Automated Response (SOAR):</w:t>
      </w:r>
      <w:r w:rsidRPr="00694B6B">
        <w:rPr>
          <w:rFonts w:cstheme="minorHAnsi"/>
          <w:sz w:val="24"/>
          <w:szCs w:val="24"/>
        </w:rPr>
        <w:t xml:space="preserve"> Low/medium threats can be handled automatically.</w:t>
      </w:r>
    </w:p>
    <w:p w14:paraId="1EA51E34" w14:textId="77777777" w:rsidR="00694B6B" w:rsidRPr="00694B6B" w:rsidRDefault="00694B6B" w:rsidP="000A5792">
      <w:pPr>
        <w:spacing w:after="0"/>
        <w:jc w:val="both"/>
        <w:rPr>
          <w:rFonts w:cstheme="minorHAnsi"/>
          <w:sz w:val="24"/>
          <w:szCs w:val="24"/>
        </w:rPr>
      </w:pPr>
      <w:r w:rsidRPr="00694B6B">
        <w:rPr>
          <w:rFonts w:cstheme="minorHAnsi"/>
          <w:b/>
          <w:bCs/>
          <w:sz w:val="24"/>
          <w:szCs w:val="24"/>
        </w:rPr>
        <w:t>Escalation:</w:t>
      </w:r>
      <w:r w:rsidRPr="00694B6B">
        <w:rPr>
          <w:rFonts w:cstheme="minorHAnsi"/>
          <w:sz w:val="24"/>
          <w:szCs w:val="24"/>
        </w:rPr>
        <w:t xml:space="preserve"> High</w:t>
      </w:r>
      <w:r w:rsidRPr="00694B6B">
        <w:rPr>
          <w:rFonts w:cstheme="minorHAnsi"/>
          <w:sz w:val="24"/>
          <w:szCs w:val="24"/>
        </w:rPr>
        <w:noBreakHyphen/>
        <w:t>severity incidents are escalated to the security team.</w:t>
      </w:r>
    </w:p>
    <w:p w14:paraId="3F848184" w14:textId="77777777" w:rsidR="00694B6B" w:rsidRPr="00694B6B" w:rsidRDefault="00694B6B" w:rsidP="000A5792">
      <w:pPr>
        <w:spacing w:after="0"/>
        <w:jc w:val="both"/>
        <w:rPr>
          <w:rFonts w:cstheme="minorHAnsi"/>
          <w:sz w:val="24"/>
          <w:szCs w:val="24"/>
        </w:rPr>
      </w:pPr>
      <w:r w:rsidRPr="00694B6B">
        <w:rPr>
          <w:rFonts w:cstheme="minorHAnsi"/>
          <w:b/>
          <w:bCs/>
          <w:sz w:val="24"/>
          <w:szCs w:val="24"/>
        </w:rPr>
        <w:t>Resolution &amp; Recovery:</w:t>
      </w:r>
      <w:r w:rsidRPr="00694B6B">
        <w:rPr>
          <w:rFonts w:cstheme="minorHAnsi"/>
          <w:sz w:val="24"/>
          <w:szCs w:val="24"/>
        </w:rPr>
        <w:t xml:space="preserve"> Incidents are contained, mitigated, and systems restored.</w:t>
      </w:r>
    </w:p>
    <w:p w14:paraId="59696983" w14:textId="77777777" w:rsidR="00694B6B" w:rsidRPr="00694B6B" w:rsidRDefault="00694B6B" w:rsidP="000A5792">
      <w:pPr>
        <w:spacing w:after="0"/>
        <w:jc w:val="both"/>
        <w:rPr>
          <w:rFonts w:cstheme="minorHAnsi"/>
          <w:sz w:val="24"/>
          <w:szCs w:val="24"/>
        </w:rPr>
      </w:pPr>
      <w:r w:rsidRPr="00694B6B">
        <w:rPr>
          <w:rFonts w:cstheme="minorHAnsi"/>
          <w:b/>
          <w:bCs/>
          <w:sz w:val="24"/>
          <w:szCs w:val="24"/>
        </w:rPr>
        <w:lastRenderedPageBreak/>
        <w:t>Continuous Improvement:</w:t>
      </w:r>
      <w:r w:rsidRPr="00694B6B">
        <w:rPr>
          <w:rFonts w:cstheme="minorHAnsi"/>
          <w:sz w:val="24"/>
          <w:szCs w:val="24"/>
        </w:rPr>
        <w:t xml:space="preserve"> Lessons learned feed back into monitoring, strengthening </w:t>
      </w:r>
      <w:proofErr w:type="spellStart"/>
      <w:r w:rsidRPr="00694B6B">
        <w:rPr>
          <w:rFonts w:cstheme="minorHAnsi"/>
          <w:sz w:val="24"/>
          <w:szCs w:val="24"/>
        </w:rPr>
        <w:t>defenses</w:t>
      </w:r>
      <w:proofErr w:type="spellEnd"/>
      <w:r w:rsidRPr="00694B6B">
        <w:rPr>
          <w:rFonts w:cstheme="minorHAnsi"/>
          <w:sz w:val="24"/>
          <w:szCs w:val="24"/>
        </w:rPr>
        <w:t>.</w:t>
      </w:r>
    </w:p>
    <w:p w14:paraId="62FE8337" w14:textId="77777777" w:rsidR="00093997" w:rsidRDefault="00093997" w:rsidP="0047500F">
      <w:pPr>
        <w:spacing w:after="0"/>
        <w:jc w:val="both"/>
        <w:rPr>
          <w:rFonts w:cstheme="minorHAnsi"/>
          <w:sz w:val="24"/>
          <w:szCs w:val="24"/>
        </w:rPr>
      </w:pPr>
    </w:p>
    <w:p w14:paraId="74BF526F" w14:textId="30021162" w:rsidR="00093997" w:rsidRDefault="005520C5" w:rsidP="0047500F">
      <w:pPr>
        <w:spacing w:after="0"/>
        <w:jc w:val="both"/>
        <w:rPr>
          <w:rFonts w:cstheme="minorHAnsi"/>
          <w:sz w:val="24"/>
          <w:szCs w:val="24"/>
        </w:rPr>
      </w:pPr>
      <w:r w:rsidRPr="005520C5">
        <w:rPr>
          <w:rFonts w:cstheme="minorHAnsi"/>
          <w:sz w:val="24"/>
          <w:szCs w:val="24"/>
        </w:rPr>
        <w:t>The following flowchart illustrates a sample description of a cybersecurity protection plan. Proactive Monitoring and Incident Response Flow is shown using standard symbols. This simplified schematic plan will contribute to the overall situation by providing an effective overview.</w:t>
      </w:r>
    </w:p>
    <w:p w14:paraId="51CD67F6" w14:textId="5D615948" w:rsidR="00B75C79" w:rsidRPr="00B75C79" w:rsidRDefault="00B75C79" w:rsidP="00B75C79">
      <w:pPr>
        <w:spacing w:after="0"/>
        <w:jc w:val="both"/>
        <w:rPr>
          <w:rFonts w:cstheme="minorHAnsi"/>
          <w:sz w:val="24"/>
          <w:szCs w:val="24"/>
        </w:rPr>
      </w:pPr>
    </w:p>
    <w:p w14:paraId="28E620D7" w14:textId="18912CA1" w:rsidR="00B75C79" w:rsidRPr="00B75C79" w:rsidRDefault="00B75C79" w:rsidP="00B75C79">
      <w:pPr>
        <w:spacing w:after="0"/>
        <w:jc w:val="both"/>
        <w:rPr>
          <w:rFonts w:cstheme="minorHAnsi"/>
          <w:sz w:val="24"/>
          <w:szCs w:val="24"/>
        </w:rPr>
      </w:pPr>
      <w:r w:rsidRPr="00B75C79">
        <w:rPr>
          <w:rFonts w:cstheme="minorHAnsi"/>
          <w:sz w:val="24"/>
          <w:szCs w:val="24"/>
        </w:rPr>
        <w:drawing>
          <wp:inline distT="0" distB="0" distL="0" distR="0" wp14:anchorId="1E366C51" wp14:editId="2A736175">
            <wp:extent cx="5731510" cy="3197225"/>
            <wp:effectExtent l="0" t="0" r="2540" b="3175"/>
            <wp:docPr id="1426020872" name="Picture 32"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020872" name="Picture 32" descr="A computer screen shot of a diagram&#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197225"/>
                    </a:xfrm>
                    <a:prstGeom prst="rect">
                      <a:avLst/>
                    </a:prstGeom>
                    <a:noFill/>
                    <a:ln>
                      <a:noFill/>
                    </a:ln>
                  </pic:spPr>
                </pic:pic>
              </a:graphicData>
            </a:graphic>
          </wp:inline>
        </w:drawing>
      </w:r>
    </w:p>
    <w:p w14:paraId="07F67F48" w14:textId="77777777" w:rsidR="00C779A2" w:rsidRPr="003E7100" w:rsidRDefault="00C779A2" w:rsidP="003E7100">
      <w:pPr>
        <w:spacing w:after="0"/>
        <w:jc w:val="both"/>
        <w:rPr>
          <w:rFonts w:cstheme="minorHAnsi"/>
          <w:sz w:val="24"/>
          <w:szCs w:val="24"/>
        </w:rPr>
      </w:pPr>
    </w:p>
    <w:p w14:paraId="167D95C5" w14:textId="77777777" w:rsidR="00C779A2" w:rsidRPr="003E7100" w:rsidRDefault="00C779A2" w:rsidP="003E7100">
      <w:pPr>
        <w:spacing w:after="0"/>
        <w:jc w:val="both"/>
        <w:rPr>
          <w:rFonts w:cstheme="minorHAnsi"/>
          <w:sz w:val="24"/>
          <w:szCs w:val="24"/>
        </w:rPr>
      </w:pPr>
    </w:p>
    <w:p w14:paraId="6AE76B46" w14:textId="77777777" w:rsidR="00C779A2" w:rsidRPr="003E7100" w:rsidRDefault="00C779A2" w:rsidP="003E7100">
      <w:pPr>
        <w:spacing w:after="0"/>
        <w:jc w:val="both"/>
        <w:rPr>
          <w:rFonts w:cstheme="minorHAnsi"/>
          <w:sz w:val="24"/>
          <w:szCs w:val="24"/>
        </w:rPr>
      </w:pPr>
    </w:p>
    <w:p w14:paraId="4B0B4BEC" w14:textId="77777777" w:rsidR="00C779A2" w:rsidRDefault="00C779A2" w:rsidP="003F2B3E">
      <w:pPr>
        <w:spacing w:after="0"/>
        <w:rPr>
          <w:rFonts w:ascii="Arial" w:hAnsi="Arial" w:cs="Arial"/>
        </w:rPr>
      </w:pPr>
    </w:p>
    <w:p w14:paraId="0B6C815E" w14:textId="77777777" w:rsidR="00C779A2" w:rsidRDefault="00C779A2" w:rsidP="003F2B3E">
      <w:pPr>
        <w:spacing w:after="0"/>
        <w:rPr>
          <w:rFonts w:ascii="Arial" w:hAnsi="Arial" w:cs="Arial"/>
        </w:rPr>
      </w:pPr>
    </w:p>
    <w:p w14:paraId="5CABA473" w14:textId="77777777" w:rsidR="00C779A2" w:rsidRPr="003F2B3E" w:rsidRDefault="00C779A2" w:rsidP="003F2B3E">
      <w:pPr>
        <w:spacing w:after="0"/>
        <w:rPr>
          <w:rFonts w:ascii="Arial" w:hAnsi="Arial" w:cs="Arial"/>
        </w:rPr>
      </w:pPr>
    </w:p>
    <w:p w14:paraId="15CD6BDA" w14:textId="503508E3" w:rsidR="00A360D9" w:rsidRDefault="003F2B3E" w:rsidP="00A360D9">
      <w:pPr>
        <w:pStyle w:val="Heading1"/>
      </w:pPr>
      <w:bookmarkStart w:id="7" w:name="_Toc215265715"/>
      <w:r w:rsidRPr="003F2B3E">
        <w:t>Continuous Training and Awareness</w:t>
      </w:r>
      <w:bookmarkEnd w:id="7"/>
    </w:p>
    <w:p w14:paraId="71C83094" w14:textId="173E222B" w:rsidR="0092070B" w:rsidRDefault="0092070B" w:rsidP="0092070B">
      <w:pPr>
        <w:jc w:val="both"/>
        <w:rPr>
          <w:sz w:val="24"/>
          <w:szCs w:val="24"/>
        </w:rPr>
      </w:pPr>
      <w:r w:rsidRPr="0092070B">
        <w:rPr>
          <w:sz w:val="24"/>
          <w:szCs w:val="24"/>
        </w:rPr>
        <w:t xml:space="preserve">Continuous training and awareness are crucial to building a resilient cybersecurity culture at First Atlantic Water Company. Technology alone cannot protect critical infrastructure if employees are unaware of risks or don't know how to respond. Regular training programs ensure staff understand modern threats such as phishing, ransomware, and social engineering, while awareness campaigns keep cybersecurity at the forefront of daily operations. By simulating real-world scenarios and providing clear guidance, employees become the first line of </w:t>
      </w:r>
      <w:proofErr w:type="spellStart"/>
      <w:r w:rsidRPr="0092070B">
        <w:rPr>
          <w:sz w:val="24"/>
          <w:szCs w:val="24"/>
        </w:rPr>
        <w:t>defense</w:t>
      </w:r>
      <w:proofErr w:type="spellEnd"/>
      <w:r w:rsidRPr="0092070B">
        <w:rPr>
          <w:sz w:val="24"/>
          <w:szCs w:val="24"/>
        </w:rPr>
        <w:t xml:space="preserve"> rather than a vulnerability. Continuous training also reinforces compliance with industry regulations and demonstrates the company's commitment to maintaining customer trust. Ultimately, awareness is not a one-off effort, but an ongoing process that evolves with new threats, empowering the workforce to act responsibly and proactively in protecting vital water services.</w:t>
      </w:r>
    </w:p>
    <w:p w14:paraId="6B63F294" w14:textId="1AA19178" w:rsidR="003E7A32" w:rsidRPr="000444C1" w:rsidRDefault="000444C1" w:rsidP="00F34730">
      <w:pPr>
        <w:pStyle w:val="NoSpacing"/>
        <w:jc w:val="both"/>
        <w:rPr>
          <w:color w:val="111111"/>
          <w:sz w:val="24"/>
          <w:szCs w:val="24"/>
          <w:shd w:val="clear" w:color="auto" w:fill="FFFFFF"/>
        </w:rPr>
      </w:pPr>
      <w:r w:rsidRPr="000444C1">
        <w:rPr>
          <w:color w:val="111111"/>
          <w:sz w:val="24"/>
          <w:szCs w:val="24"/>
          <w:shd w:val="clear" w:color="auto" w:fill="FFFFFF"/>
        </w:rPr>
        <w:lastRenderedPageBreak/>
        <w:t>“</w:t>
      </w:r>
      <w:r w:rsidR="003E7A32" w:rsidRPr="000444C1">
        <w:rPr>
          <w:color w:val="111111"/>
          <w:sz w:val="24"/>
          <w:szCs w:val="24"/>
          <w:shd w:val="clear" w:color="auto" w:fill="FFFFFF"/>
        </w:rPr>
        <w:t xml:space="preserve">Adequate staff training regarding secure online behavior and security </w:t>
      </w:r>
      <w:proofErr w:type="gramStart"/>
      <w:r w:rsidR="003E7A32" w:rsidRPr="000444C1">
        <w:rPr>
          <w:color w:val="111111"/>
          <w:sz w:val="24"/>
          <w:szCs w:val="24"/>
          <w:shd w:val="clear" w:color="auto" w:fill="FFFFFF"/>
        </w:rPr>
        <w:t>counter-measures</w:t>
      </w:r>
      <w:proofErr w:type="gramEnd"/>
      <w:r w:rsidR="003E7A32" w:rsidRPr="000444C1">
        <w:rPr>
          <w:color w:val="111111"/>
          <w:sz w:val="24"/>
          <w:szCs w:val="24"/>
          <w:shd w:val="clear" w:color="auto" w:fill="FFFFFF"/>
        </w:rPr>
        <w:t xml:space="preserve"> remains the cornerstone of businesses' cybersecurity strategies as security events continue to increase in frequency, sophistication, and expense. Better security training for staff is suggested to be the optimal cybersecurity investment by Disparte and Furlow [14]. Because of this, businesses need to spend money on cybersecurity awareness training to increase staff readiness and knowledge [12]. Although this is the case, cybersecurity awareness training projects frequently lack funding [15]. In </w:t>
      </w:r>
      <w:proofErr w:type="spellStart"/>
      <w:proofErr w:type="gramStart"/>
      <w:r w:rsidR="003E7A32" w:rsidRPr="000444C1">
        <w:rPr>
          <w:color w:val="111111"/>
          <w:sz w:val="24"/>
          <w:szCs w:val="24"/>
          <w:shd w:val="clear" w:color="auto" w:fill="FFFFFF"/>
        </w:rPr>
        <w:t>addi-tion</w:t>
      </w:r>
      <w:proofErr w:type="spellEnd"/>
      <w:proofErr w:type="gramEnd"/>
      <w:r w:rsidR="003E7A32" w:rsidRPr="000444C1">
        <w:rPr>
          <w:color w:val="111111"/>
          <w:sz w:val="24"/>
          <w:szCs w:val="24"/>
          <w:shd w:val="clear" w:color="auto" w:fill="FFFFFF"/>
        </w:rPr>
        <w:t xml:space="preserve">, a lot of employees disregard the information security guidelines set forth by their employers [16]. This noncompliance raises concerns about the efficiency of many cybersecurity awareness training projects while also increasing the risk of security and data breaches [17]. Consequently, an effective cybersecurity awareness training </w:t>
      </w:r>
      <w:proofErr w:type="spellStart"/>
      <w:r w:rsidR="003E7A32" w:rsidRPr="000444C1">
        <w:rPr>
          <w:color w:val="111111"/>
          <w:sz w:val="24"/>
          <w:szCs w:val="24"/>
          <w:shd w:val="clear" w:color="auto" w:fill="FFFFFF"/>
        </w:rPr>
        <w:t>pro gram</w:t>
      </w:r>
      <w:proofErr w:type="spellEnd"/>
      <w:r w:rsidR="003E7A32" w:rsidRPr="000444C1">
        <w:rPr>
          <w:color w:val="111111"/>
          <w:sz w:val="24"/>
          <w:szCs w:val="24"/>
          <w:shd w:val="clear" w:color="auto" w:fill="FFFFFF"/>
        </w:rPr>
        <w:t xml:space="preserve"> needs to be created in a way that not only expands employees' knowledge but also inspires them to adopt compliant behaviors.</w:t>
      </w:r>
      <w:r w:rsidRPr="000444C1">
        <w:rPr>
          <w:color w:val="111111"/>
          <w:sz w:val="24"/>
          <w:szCs w:val="24"/>
          <w:shd w:val="clear" w:color="auto" w:fill="FFFFFF"/>
        </w:rPr>
        <w:t>”</w:t>
      </w:r>
      <w:sdt>
        <w:sdtPr>
          <w:rPr>
            <w:color w:val="111111"/>
            <w:sz w:val="24"/>
            <w:szCs w:val="24"/>
            <w:shd w:val="clear" w:color="auto" w:fill="FFFFFF"/>
          </w:rPr>
          <w:id w:val="-514153957"/>
          <w:citation/>
        </w:sdtPr>
        <w:sdtContent>
          <w:r w:rsidR="00F34730">
            <w:rPr>
              <w:color w:val="111111"/>
              <w:sz w:val="24"/>
              <w:szCs w:val="24"/>
              <w:shd w:val="clear" w:color="auto" w:fill="FFFFFF"/>
            </w:rPr>
            <w:fldChar w:fldCharType="begin"/>
          </w:r>
          <w:r w:rsidR="00F34730">
            <w:rPr>
              <w:color w:val="111111"/>
              <w:sz w:val="24"/>
              <w:szCs w:val="24"/>
              <w:shd w:val="clear" w:color="auto" w:fill="FFFFFF"/>
              <w:lang w:val="en-GB"/>
            </w:rPr>
            <w:instrText xml:space="preserve"> CITATION Ham \l 2057 </w:instrText>
          </w:r>
          <w:r w:rsidR="00F34730">
            <w:rPr>
              <w:color w:val="111111"/>
              <w:sz w:val="24"/>
              <w:szCs w:val="24"/>
              <w:shd w:val="clear" w:color="auto" w:fill="FFFFFF"/>
            </w:rPr>
            <w:fldChar w:fldCharType="separate"/>
          </w:r>
          <w:r w:rsidR="00F34730">
            <w:rPr>
              <w:noProof/>
              <w:color w:val="111111"/>
              <w:sz w:val="24"/>
              <w:szCs w:val="24"/>
              <w:shd w:val="clear" w:color="auto" w:fill="FFFFFF"/>
              <w:lang w:val="en-GB"/>
            </w:rPr>
            <w:t xml:space="preserve"> </w:t>
          </w:r>
          <w:r w:rsidR="00F34730" w:rsidRPr="00F34730">
            <w:rPr>
              <w:noProof/>
              <w:color w:val="111111"/>
              <w:sz w:val="24"/>
              <w:szCs w:val="24"/>
              <w:shd w:val="clear" w:color="auto" w:fill="FFFFFF"/>
              <w:lang w:val="en-GB"/>
            </w:rPr>
            <w:t>[4]</w:t>
          </w:r>
          <w:r w:rsidR="00F34730">
            <w:rPr>
              <w:color w:val="111111"/>
              <w:sz w:val="24"/>
              <w:szCs w:val="24"/>
              <w:shd w:val="clear" w:color="auto" w:fill="FFFFFF"/>
            </w:rPr>
            <w:fldChar w:fldCharType="end"/>
          </w:r>
        </w:sdtContent>
      </w:sdt>
    </w:p>
    <w:p w14:paraId="7FA3426E" w14:textId="77777777" w:rsidR="000444C1" w:rsidRPr="00DF0BE3" w:rsidRDefault="000444C1" w:rsidP="003E7A32">
      <w:pPr>
        <w:pStyle w:val="NoSpacing"/>
        <w:ind w:left="1080"/>
        <w:jc w:val="center"/>
        <w:rPr>
          <w:color w:val="111111"/>
          <w:sz w:val="28"/>
          <w:szCs w:val="28"/>
          <w:shd w:val="clear" w:color="auto" w:fill="FFFFFF"/>
        </w:rPr>
      </w:pPr>
    </w:p>
    <w:p w14:paraId="1FCC8EF5" w14:textId="412915E1" w:rsidR="002D0BFC" w:rsidRDefault="002D0BFC" w:rsidP="00B00022">
      <w:pPr>
        <w:spacing w:after="0"/>
        <w:jc w:val="both"/>
        <w:rPr>
          <w:sz w:val="24"/>
          <w:szCs w:val="24"/>
        </w:rPr>
      </w:pPr>
      <w:r w:rsidRPr="002D0BFC">
        <w:rPr>
          <w:sz w:val="24"/>
          <w:szCs w:val="24"/>
        </w:rPr>
        <w:t xml:space="preserve">The importance and seriousness of training on the following key topics will remain constant. First Atlantic Water Company must </w:t>
      </w:r>
      <w:r>
        <w:rPr>
          <w:sz w:val="24"/>
          <w:szCs w:val="24"/>
        </w:rPr>
        <w:t>continually remind itself of the importance of this training</w:t>
      </w:r>
      <w:r w:rsidRPr="002D0BFC">
        <w:rPr>
          <w:sz w:val="24"/>
          <w:szCs w:val="24"/>
        </w:rPr>
        <w:t>. Otherwise, the company's security against cyberattacks will weaken, and it will face periodic difficulties.</w:t>
      </w:r>
    </w:p>
    <w:p w14:paraId="6E89894D" w14:textId="39702F1F" w:rsidR="00B00022" w:rsidRPr="00B00022" w:rsidRDefault="00B00022" w:rsidP="00B00022">
      <w:pPr>
        <w:spacing w:after="0"/>
        <w:jc w:val="both"/>
        <w:rPr>
          <w:rFonts w:cstheme="minorHAnsi"/>
          <w:sz w:val="24"/>
          <w:szCs w:val="24"/>
        </w:rPr>
      </w:pPr>
      <w:r w:rsidRPr="00B00022">
        <w:rPr>
          <w:rFonts w:cstheme="minorHAnsi"/>
          <w:b/>
          <w:bCs/>
          <w:sz w:val="24"/>
          <w:szCs w:val="24"/>
        </w:rPr>
        <w:t>Phishing/Vishing Simulations:</w:t>
      </w:r>
      <w:r w:rsidRPr="00B00022">
        <w:rPr>
          <w:rFonts w:cstheme="minorHAnsi"/>
          <w:sz w:val="24"/>
          <w:szCs w:val="24"/>
        </w:rPr>
        <w:t xml:space="preserve"> Quarterly exercises to test employee resilience.</w:t>
      </w:r>
    </w:p>
    <w:p w14:paraId="2D653C38" w14:textId="77777777" w:rsidR="00B00022" w:rsidRPr="00B00022" w:rsidRDefault="00B00022" w:rsidP="00D3564E">
      <w:pPr>
        <w:spacing w:after="0"/>
        <w:jc w:val="both"/>
        <w:rPr>
          <w:rFonts w:cstheme="minorHAnsi"/>
          <w:sz w:val="24"/>
          <w:szCs w:val="24"/>
        </w:rPr>
      </w:pPr>
      <w:r w:rsidRPr="00B00022">
        <w:rPr>
          <w:rFonts w:cstheme="minorHAnsi"/>
          <w:b/>
          <w:bCs/>
          <w:sz w:val="24"/>
          <w:szCs w:val="24"/>
        </w:rPr>
        <w:t>Gamified Training Modules:</w:t>
      </w:r>
      <w:r w:rsidRPr="00B00022">
        <w:rPr>
          <w:rFonts w:cstheme="minorHAnsi"/>
          <w:sz w:val="24"/>
          <w:szCs w:val="24"/>
        </w:rPr>
        <w:t xml:space="preserve"> Interactive scenarios to increase engagement.</w:t>
      </w:r>
    </w:p>
    <w:p w14:paraId="1FC403E4" w14:textId="77777777" w:rsidR="00B00022" w:rsidRPr="00B00022" w:rsidRDefault="00B00022" w:rsidP="00D3564E">
      <w:pPr>
        <w:spacing w:after="0"/>
        <w:jc w:val="both"/>
        <w:rPr>
          <w:rFonts w:cstheme="minorHAnsi"/>
          <w:sz w:val="24"/>
          <w:szCs w:val="24"/>
        </w:rPr>
      </w:pPr>
      <w:r w:rsidRPr="00B00022">
        <w:rPr>
          <w:rFonts w:cstheme="minorHAnsi"/>
          <w:b/>
          <w:bCs/>
          <w:sz w:val="24"/>
          <w:szCs w:val="24"/>
        </w:rPr>
        <w:t>Awareness Campaigns:</w:t>
      </w:r>
      <w:r w:rsidRPr="00B00022">
        <w:rPr>
          <w:rFonts w:cstheme="minorHAnsi"/>
          <w:sz w:val="24"/>
          <w:szCs w:val="24"/>
        </w:rPr>
        <w:t xml:space="preserve"> Posters, newsletters, and intranet updates.</w:t>
      </w:r>
    </w:p>
    <w:p w14:paraId="3DD6099C" w14:textId="77777777" w:rsidR="00B00022" w:rsidRPr="00B00022" w:rsidRDefault="00B00022" w:rsidP="00D3564E">
      <w:pPr>
        <w:spacing w:after="0"/>
        <w:jc w:val="both"/>
        <w:rPr>
          <w:rFonts w:cstheme="minorHAnsi"/>
          <w:sz w:val="24"/>
          <w:szCs w:val="24"/>
        </w:rPr>
      </w:pPr>
      <w:r w:rsidRPr="00B00022">
        <w:rPr>
          <w:rFonts w:cstheme="minorHAnsi"/>
          <w:b/>
          <w:bCs/>
          <w:sz w:val="24"/>
          <w:szCs w:val="24"/>
        </w:rPr>
        <w:t>Culture of Security:</w:t>
      </w:r>
      <w:r w:rsidRPr="00B00022">
        <w:rPr>
          <w:rFonts w:cstheme="minorHAnsi"/>
          <w:sz w:val="24"/>
          <w:szCs w:val="24"/>
        </w:rPr>
        <w:t xml:space="preserve"> Encourage reporting of suspicious activity; reward proactive </w:t>
      </w:r>
      <w:proofErr w:type="spellStart"/>
      <w:r w:rsidRPr="00B00022">
        <w:rPr>
          <w:rFonts w:cstheme="minorHAnsi"/>
          <w:sz w:val="24"/>
          <w:szCs w:val="24"/>
        </w:rPr>
        <w:t>behavior</w:t>
      </w:r>
      <w:proofErr w:type="spellEnd"/>
      <w:r w:rsidRPr="00B00022">
        <w:rPr>
          <w:rFonts w:cstheme="minorHAnsi"/>
          <w:sz w:val="24"/>
          <w:szCs w:val="24"/>
        </w:rPr>
        <w:t>.</w:t>
      </w:r>
    </w:p>
    <w:p w14:paraId="573B7FF6" w14:textId="77777777" w:rsidR="00B00022" w:rsidRPr="00B00022" w:rsidRDefault="00B00022" w:rsidP="00D3564E">
      <w:pPr>
        <w:spacing w:after="0"/>
        <w:jc w:val="both"/>
        <w:rPr>
          <w:rFonts w:cstheme="minorHAnsi"/>
          <w:sz w:val="24"/>
          <w:szCs w:val="24"/>
        </w:rPr>
      </w:pPr>
      <w:r w:rsidRPr="00B00022">
        <w:rPr>
          <w:rFonts w:cstheme="minorHAnsi"/>
          <w:b/>
          <w:bCs/>
          <w:sz w:val="24"/>
          <w:szCs w:val="24"/>
        </w:rPr>
        <w:t>Annual Refresher Courses:</w:t>
      </w:r>
      <w:r w:rsidRPr="00B00022">
        <w:rPr>
          <w:rFonts w:cstheme="minorHAnsi"/>
          <w:sz w:val="24"/>
          <w:szCs w:val="24"/>
        </w:rPr>
        <w:t xml:space="preserve"> Update staff on evolving threats and compliance requirements.</w:t>
      </w:r>
    </w:p>
    <w:p w14:paraId="35EF66D9" w14:textId="77777777" w:rsidR="00C779A2" w:rsidRDefault="00C779A2" w:rsidP="003F2B3E">
      <w:pPr>
        <w:spacing w:after="0"/>
        <w:rPr>
          <w:rFonts w:ascii="Arial" w:hAnsi="Arial" w:cs="Arial"/>
        </w:rPr>
      </w:pPr>
    </w:p>
    <w:p w14:paraId="3C49519F" w14:textId="77777777" w:rsidR="00C779A2" w:rsidRDefault="00C779A2" w:rsidP="003F2B3E">
      <w:pPr>
        <w:spacing w:after="0"/>
        <w:rPr>
          <w:rFonts w:ascii="Arial" w:hAnsi="Arial" w:cs="Arial"/>
        </w:rPr>
      </w:pPr>
    </w:p>
    <w:p w14:paraId="63CD22D7" w14:textId="77777777" w:rsidR="00C779A2" w:rsidRDefault="00C779A2" w:rsidP="003F2B3E">
      <w:pPr>
        <w:spacing w:after="0"/>
        <w:rPr>
          <w:rFonts w:ascii="Arial" w:hAnsi="Arial" w:cs="Arial"/>
        </w:rPr>
      </w:pPr>
    </w:p>
    <w:p w14:paraId="4FBE8964" w14:textId="77777777" w:rsidR="00C779A2" w:rsidRDefault="00C779A2" w:rsidP="003F2B3E">
      <w:pPr>
        <w:spacing w:after="0"/>
        <w:rPr>
          <w:rFonts w:ascii="Arial" w:hAnsi="Arial" w:cs="Arial"/>
        </w:rPr>
      </w:pPr>
    </w:p>
    <w:p w14:paraId="5BA9A1C2" w14:textId="77777777" w:rsidR="00C779A2" w:rsidRDefault="00C779A2" w:rsidP="003F2B3E">
      <w:pPr>
        <w:spacing w:after="0"/>
        <w:rPr>
          <w:rFonts w:ascii="Arial" w:hAnsi="Arial" w:cs="Arial"/>
        </w:rPr>
      </w:pPr>
    </w:p>
    <w:p w14:paraId="15AF86EA" w14:textId="77777777" w:rsidR="00C779A2" w:rsidRDefault="00C779A2" w:rsidP="003F2B3E">
      <w:pPr>
        <w:spacing w:after="0"/>
        <w:rPr>
          <w:rFonts w:ascii="Arial" w:hAnsi="Arial" w:cs="Arial"/>
        </w:rPr>
      </w:pPr>
    </w:p>
    <w:p w14:paraId="09D78704" w14:textId="77777777" w:rsidR="00C779A2" w:rsidRPr="003F2B3E" w:rsidRDefault="00C779A2" w:rsidP="003F2B3E">
      <w:pPr>
        <w:spacing w:after="0"/>
        <w:rPr>
          <w:rFonts w:ascii="Arial" w:hAnsi="Arial" w:cs="Arial"/>
        </w:rPr>
      </w:pPr>
    </w:p>
    <w:p w14:paraId="2C636D49" w14:textId="77777777" w:rsidR="003F2B3E" w:rsidRDefault="003F2B3E" w:rsidP="00C779A2">
      <w:pPr>
        <w:pStyle w:val="Heading1"/>
      </w:pPr>
      <w:bookmarkStart w:id="8" w:name="_Toc215265716"/>
      <w:r w:rsidRPr="003F2B3E">
        <w:t>Conclusion</w:t>
      </w:r>
      <w:bookmarkEnd w:id="8"/>
    </w:p>
    <w:p w14:paraId="7D645245" w14:textId="77777777" w:rsidR="00C779A2" w:rsidRDefault="00C779A2" w:rsidP="003F2B3E">
      <w:pPr>
        <w:spacing w:after="0"/>
        <w:rPr>
          <w:rFonts w:ascii="Arial" w:hAnsi="Arial" w:cs="Arial"/>
        </w:rPr>
      </w:pPr>
    </w:p>
    <w:p w14:paraId="0CB52F95" w14:textId="5B05600D" w:rsidR="00C779A2" w:rsidRDefault="00567629" w:rsidP="00567629">
      <w:pPr>
        <w:spacing w:after="0"/>
        <w:jc w:val="both"/>
        <w:rPr>
          <w:rFonts w:cstheme="minorHAnsi"/>
          <w:sz w:val="24"/>
          <w:szCs w:val="24"/>
        </w:rPr>
      </w:pPr>
      <w:r w:rsidRPr="00567629">
        <w:rPr>
          <w:rFonts w:cstheme="minorHAnsi"/>
          <w:sz w:val="24"/>
          <w:szCs w:val="24"/>
        </w:rPr>
        <w:t xml:space="preserve">Cybersecurity policy development for First Atlantic Water Company requires a </w:t>
      </w:r>
      <w:r w:rsidR="005D7AEB">
        <w:rPr>
          <w:rFonts w:cstheme="minorHAnsi"/>
          <w:sz w:val="24"/>
          <w:szCs w:val="24"/>
        </w:rPr>
        <w:t xml:space="preserve">general </w:t>
      </w:r>
      <w:r w:rsidRPr="00567629">
        <w:rPr>
          <w:rFonts w:cstheme="minorHAnsi"/>
          <w:sz w:val="24"/>
          <w:szCs w:val="24"/>
        </w:rPr>
        <w:t xml:space="preserve">approach that integrates modern threat identification, Zero Trust-aligned policies, technical safeguards, proactive monitoring, and continuous training. By addressing RaaS, AI-driven social engineering, supply chain risks, cloud vulnerabilities, and hybrid work challenges, the proposed framework ensures resilience and compliance. Technical measures such as MFA, SIEM, CSPM, and EDR provide robust </w:t>
      </w:r>
      <w:proofErr w:type="spellStart"/>
      <w:r w:rsidRPr="00567629">
        <w:rPr>
          <w:rFonts w:cstheme="minorHAnsi"/>
          <w:sz w:val="24"/>
          <w:szCs w:val="24"/>
        </w:rPr>
        <w:t>defenses</w:t>
      </w:r>
      <w:proofErr w:type="spellEnd"/>
      <w:r w:rsidRPr="00567629">
        <w:rPr>
          <w:rFonts w:cstheme="minorHAnsi"/>
          <w:sz w:val="24"/>
          <w:szCs w:val="24"/>
        </w:rPr>
        <w:t xml:space="preserve">, while proactive monitoring and incident response ensure rapid containment of threats. Continuous training fosters a culture of security awareness, making employees active participants in </w:t>
      </w:r>
      <w:proofErr w:type="spellStart"/>
      <w:r w:rsidRPr="00567629">
        <w:rPr>
          <w:rFonts w:cstheme="minorHAnsi"/>
          <w:sz w:val="24"/>
          <w:szCs w:val="24"/>
        </w:rPr>
        <w:t>defense</w:t>
      </w:r>
      <w:proofErr w:type="spellEnd"/>
      <w:r w:rsidRPr="00567629">
        <w:rPr>
          <w:rFonts w:cstheme="minorHAnsi"/>
          <w:sz w:val="24"/>
          <w:szCs w:val="24"/>
        </w:rPr>
        <w:t>. Together, these measures align technical decisions with business goals of efficiency, cost reduction, timeliness, and customer satisfaction</w:t>
      </w:r>
      <w:r w:rsidR="0035678D">
        <w:rPr>
          <w:rFonts w:cstheme="minorHAnsi"/>
          <w:sz w:val="24"/>
          <w:szCs w:val="24"/>
        </w:rPr>
        <w:t>.</w:t>
      </w:r>
    </w:p>
    <w:p w14:paraId="7CC15F15" w14:textId="77777777" w:rsidR="00610D34" w:rsidRDefault="00610D34" w:rsidP="00567629">
      <w:pPr>
        <w:spacing w:after="0"/>
        <w:jc w:val="both"/>
        <w:rPr>
          <w:rFonts w:cstheme="minorHAnsi"/>
          <w:sz w:val="24"/>
          <w:szCs w:val="24"/>
        </w:rPr>
      </w:pPr>
    </w:p>
    <w:p w14:paraId="6E959881" w14:textId="77777777" w:rsidR="00610D34" w:rsidRDefault="00610D34" w:rsidP="00567629">
      <w:pPr>
        <w:spacing w:after="0"/>
        <w:jc w:val="both"/>
        <w:rPr>
          <w:rFonts w:cstheme="minorHAnsi"/>
          <w:sz w:val="24"/>
          <w:szCs w:val="24"/>
        </w:rPr>
      </w:pPr>
    </w:p>
    <w:p w14:paraId="6C9D5393" w14:textId="77777777" w:rsidR="00610D34" w:rsidRDefault="00610D34" w:rsidP="00567629">
      <w:pPr>
        <w:spacing w:after="0"/>
        <w:jc w:val="both"/>
        <w:rPr>
          <w:rFonts w:cstheme="minorHAnsi"/>
          <w:sz w:val="24"/>
          <w:szCs w:val="24"/>
        </w:rPr>
      </w:pPr>
    </w:p>
    <w:p w14:paraId="053EBBDA" w14:textId="77777777" w:rsidR="00610D34" w:rsidRDefault="00610D34" w:rsidP="00567629">
      <w:pPr>
        <w:spacing w:after="0"/>
        <w:jc w:val="both"/>
        <w:rPr>
          <w:rFonts w:cstheme="minorHAnsi"/>
          <w:sz w:val="24"/>
          <w:szCs w:val="24"/>
        </w:rPr>
      </w:pPr>
    </w:p>
    <w:p w14:paraId="29F9B041" w14:textId="77777777" w:rsidR="00610D34" w:rsidRDefault="00610D34" w:rsidP="00567629">
      <w:pPr>
        <w:spacing w:after="0"/>
        <w:jc w:val="both"/>
        <w:rPr>
          <w:rFonts w:cstheme="minorHAnsi"/>
          <w:sz w:val="24"/>
          <w:szCs w:val="24"/>
        </w:rPr>
      </w:pPr>
    </w:p>
    <w:p w14:paraId="64545161" w14:textId="77777777" w:rsidR="00610D34" w:rsidRDefault="00610D34" w:rsidP="00567629">
      <w:pPr>
        <w:spacing w:after="0"/>
        <w:jc w:val="both"/>
        <w:rPr>
          <w:rFonts w:cstheme="minorHAnsi"/>
          <w:sz w:val="24"/>
          <w:szCs w:val="24"/>
        </w:rPr>
      </w:pPr>
    </w:p>
    <w:p w14:paraId="79A9E174" w14:textId="77777777" w:rsidR="00610D34" w:rsidRDefault="00610D34" w:rsidP="00567629">
      <w:pPr>
        <w:spacing w:after="0"/>
        <w:jc w:val="both"/>
        <w:rPr>
          <w:rFonts w:cstheme="minorHAnsi"/>
          <w:sz w:val="24"/>
          <w:szCs w:val="24"/>
        </w:rPr>
      </w:pPr>
    </w:p>
    <w:p w14:paraId="44D5AB41" w14:textId="77777777" w:rsidR="00610D34" w:rsidRDefault="00610D34" w:rsidP="00567629">
      <w:pPr>
        <w:spacing w:after="0"/>
        <w:jc w:val="both"/>
        <w:rPr>
          <w:rFonts w:cstheme="minorHAnsi"/>
          <w:sz w:val="24"/>
          <w:szCs w:val="24"/>
        </w:rPr>
      </w:pPr>
    </w:p>
    <w:p w14:paraId="2DCAA5C9" w14:textId="77777777" w:rsidR="00610D34" w:rsidRDefault="00610D34" w:rsidP="00567629">
      <w:pPr>
        <w:spacing w:after="0"/>
        <w:jc w:val="both"/>
        <w:rPr>
          <w:rFonts w:cstheme="minorHAnsi"/>
          <w:sz w:val="24"/>
          <w:szCs w:val="24"/>
        </w:rPr>
      </w:pPr>
    </w:p>
    <w:p w14:paraId="05838EBA" w14:textId="77777777" w:rsidR="00610D34" w:rsidRPr="00567629" w:rsidRDefault="00610D34" w:rsidP="00567629">
      <w:pPr>
        <w:spacing w:after="0"/>
        <w:jc w:val="both"/>
        <w:rPr>
          <w:rFonts w:cstheme="minorHAnsi"/>
          <w:sz w:val="24"/>
          <w:szCs w:val="24"/>
        </w:rPr>
      </w:pPr>
    </w:p>
    <w:p w14:paraId="1DEF2D30" w14:textId="77777777" w:rsidR="00C779A2" w:rsidRDefault="00C779A2" w:rsidP="003F2B3E">
      <w:pPr>
        <w:spacing w:after="0"/>
        <w:rPr>
          <w:rFonts w:ascii="Arial" w:hAnsi="Arial" w:cs="Arial"/>
        </w:rPr>
      </w:pPr>
    </w:p>
    <w:p w14:paraId="7BA55DE8" w14:textId="77777777" w:rsidR="00C779A2" w:rsidRDefault="00C779A2" w:rsidP="003F2B3E">
      <w:pPr>
        <w:spacing w:after="0"/>
        <w:rPr>
          <w:rFonts w:ascii="Arial" w:hAnsi="Arial" w:cs="Arial"/>
        </w:rPr>
      </w:pPr>
    </w:p>
    <w:p w14:paraId="08260F62" w14:textId="77777777" w:rsidR="00645FEA" w:rsidRDefault="00645FEA" w:rsidP="003F2B3E">
      <w:pPr>
        <w:spacing w:after="0"/>
        <w:rPr>
          <w:rFonts w:ascii="Arial" w:hAnsi="Arial" w:cs="Arial"/>
        </w:rPr>
      </w:pPr>
    </w:p>
    <w:p w14:paraId="36899957" w14:textId="77777777" w:rsidR="00645FEA" w:rsidRDefault="00645FEA" w:rsidP="003F2B3E">
      <w:pPr>
        <w:spacing w:after="0"/>
        <w:rPr>
          <w:rFonts w:ascii="Arial" w:hAnsi="Arial" w:cs="Arial"/>
        </w:rPr>
      </w:pPr>
    </w:p>
    <w:p w14:paraId="5A7D5BDA" w14:textId="77777777" w:rsidR="00645FEA" w:rsidRDefault="00645FEA" w:rsidP="003F2B3E">
      <w:pPr>
        <w:spacing w:after="0"/>
        <w:rPr>
          <w:rFonts w:ascii="Arial" w:hAnsi="Arial" w:cs="Arial"/>
        </w:rPr>
      </w:pPr>
    </w:p>
    <w:p w14:paraId="76691FD5" w14:textId="77777777" w:rsidR="00645FEA" w:rsidRDefault="00645FEA" w:rsidP="003F2B3E">
      <w:pPr>
        <w:spacing w:after="0"/>
        <w:rPr>
          <w:rFonts w:ascii="Arial" w:hAnsi="Arial" w:cs="Arial"/>
        </w:rPr>
      </w:pPr>
    </w:p>
    <w:p w14:paraId="12107476" w14:textId="77777777" w:rsidR="00C779A2" w:rsidRDefault="00C779A2" w:rsidP="003F2B3E">
      <w:pPr>
        <w:spacing w:after="0"/>
        <w:rPr>
          <w:rFonts w:ascii="Arial" w:hAnsi="Arial" w:cs="Arial"/>
        </w:rPr>
      </w:pPr>
    </w:p>
    <w:p w14:paraId="1C508AFE" w14:textId="77777777" w:rsidR="00C779A2" w:rsidRPr="003F2B3E" w:rsidRDefault="00C779A2" w:rsidP="003F2B3E">
      <w:pPr>
        <w:spacing w:after="0"/>
        <w:rPr>
          <w:rFonts w:ascii="Arial" w:hAnsi="Arial" w:cs="Arial"/>
        </w:rPr>
      </w:pPr>
    </w:p>
    <w:sdt>
      <w:sdtPr>
        <w:id w:val="1786315284"/>
        <w:docPartObj>
          <w:docPartGallery w:val="Bibliographies"/>
          <w:docPartUnique/>
        </w:docPartObj>
      </w:sdtPr>
      <w:sdtEndPr>
        <w:rPr>
          <w:rFonts w:asciiTheme="minorHAnsi" w:eastAsiaTheme="minorHAnsi" w:hAnsiTheme="minorHAnsi" w:cstheme="minorBidi"/>
          <w:b w:val="0"/>
          <w:color w:val="auto"/>
          <w:sz w:val="22"/>
          <w:szCs w:val="22"/>
        </w:rPr>
      </w:sdtEndPr>
      <w:sdtContent>
        <w:p w14:paraId="59E06374" w14:textId="68558E32" w:rsidR="005F79FB" w:rsidRDefault="005F79FB">
          <w:pPr>
            <w:pStyle w:val="Heading1"/>
          </w:pPr>
          <w:r>
            <w:t>References</w:t>
          </w:r>
        </w:p>
        <w:sdt>
          <w:sdtPr>
            <w:id w:val="-573587230"/>
            <w:bibliography/>
          </w:sdtPr>
          <w:sdtContent>
            <w:p w14:paraId="6516772B" w14:textId="77777777" w:rsidR="00F34730" w:rsidRDefault="005F79F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7"/>
                <w:gridCol w:w="8769"/>
              </w:tblGrid>
              <w:tr w:rsidR="00F34730" w14:paraId="7258C44E" w14:textId="77777777">
                <w:trPr>
                  <w:divId w:val="859974132"/>
                  <w:tblCellSpacing w:w="15" w:type="dxa"/>
                </w:trPr>
                <w:tc>
                  <w:tcPr>
                    <w:tcW w:w="50" w:type="pct"/>
                    <w:hideMark/>
                  </w:tcPr>
                  <w:p w14:paraId="0A25EDAB" w14:textId="6AEEC55D" w:rsidR="00F34730" w:rsidRDefault="00F34730">
                    <w:pPr>
                      <w:pStyle w:val="Bibliography"/>
                      <w:rPr>
                        <w:noProof/>
                        <w:sz w:val="24"/>
                        <w:szCs w:val="24"/>
                      </w:rPr>
                    </w:pPr>
                    <w:r>
                      <w:rPr>
                        <w:noProof/>
                      </w:rPr>
                      <w:t xml:space="preserve">[1] </w:t>
                    </w:r>
                  </w:p>
                </w:tc>
                <w:tc>
                  <w:tcPr>
                    <w:tcW w:w="0" w:type="auto"/>
                    <w:hideMark/>
                  </w:tcPr>
                  <w:p w14:paraId="6C1B6759" w14:textId="77777777" w:rsidR="00F34730" w:rsidRDefault="00F34730">
                    <w:pPr>
                      <w:pStyle w:val="Bibliography"/>
                      <w:rPr>
                        <w:noProof/>
                      </w:rPr>
                    </w:pPr>
                    <w:r>
                      <w:rPr>
                        <w:noProof/>
                      </w:rPr>
                      <w:t>Ashis Dewakar Pandey, Shakil Saiyad, “Emerging threats in cybersecurity: An in-depth analysis of modern attacks.,” 22 April 2024. [Online]. Available: https://www.researchgate.net/publication/380092232_Emerging_Threats_in_Cybersecurity_A_Deep_Analysis_of_Modern_Attack.</w:t>
                    </w:r>
                  </w:p>
                </w:tc>
              </w:tr>
              <w:tr w:rsidR="00F34730" w14:paraId="531182A6" w14:textId="77777777">
                <w:trPr>
                  <w:divId w:val="859974132"/>
                  <w:tblCellSpacing w:w="15" w:type="dxa"/>
                </w:trPr>
                <w:tc>
                  <w:tcPr>
                    <w:tcW w:w="50" w:type="pct"/>
                    <w:hideMark/>
                  </w:tcPr>
                  <w:p w14:paraId="526FD1A8" w14:textId="77777777" w:rsidR="00F34730" w:rsidRDefault="00F34730">
                    <w:pPr>
                      <w:pStyle w:val="Bibliography"/>
                      <w:rPr>
                        <w:noProof/>
                      </w:rPr>
                    </w:pPr>
                    <w:r>
                      <w:rPr>
                        <w:noProof/>
                      </w:rPr>
                      <w:t xml:space="preserve">[2] </w:t>
                    </w:r>
                  </w:p>
                </w:tc>
                <w:tc>
                  <w:tcPr>
                    <w:tcW w:w="0" w:type="auto"/>
                    <w:hideMark/>
                  </w:tcPr>
                  <w:p w14:paraId="26CAF479" w14:textId="77777777" w:rsidR="00F34730" w:rsidRDefault="00F34730">
                    <w:pPr>
                      <w:pStyle w:val="Bibliography"/>
                      <w:rPr>
                        <w:noProof/>
                      </w:rPr>
                    </w:pPr>
                    <w:r>
                      <w:rPr>
                        <w:noProof/>
                      </w:rPr>
                      <w:t>Nick Simmons, Bindu Sundaresan , “From Risk to Resilience: The Power of Modern Security Policies,” Baylor University, 11 December 2025. [Online]. Available: https://hankamer.baylor.edu/news/story/2025/risk-resilience-power-modern-security-policies.</w:t>
                    </w:r>
                  </w:p>
                </w:tc>
              </w:tr>
              <w:tr w:rsidR="00F34730" w14:paraId="7C8ADBB4" w14:textId="77777777">
                <w:trPr>
                  <w:divId w:val="859974132"/>
                  <w:tblCellSpacing w:w="15" w:type="dxa"/>
                </w:trPr>
                <w:tc>
                  <w:tcPr>
                    <w:tcW w:w="50" w:type="pct"/>
                    <w:hideMark/>
                  </w:tcPr>
                  <w:p w14:paraId="61CDF916" w14:textId="77777777" w:rsidR="00F34730" w:rsidRDefault="00F34730">
                    <w:pPr>
                      <w:pStyle w:val="Bibliography"/>
                      <w:rPr>
                        <w:noProof/>
                      </w:rPr>
                    </w:pPr>
                    <w:r>
                      <w:rPr>
                        <w:noProof/>
                      </w:rPr>
                      <w:t xml:space="preserve">[3] </w:t>
                    </w:r>
                  </w:p>
                </w:tc>
                <w:tc>
                  <w:tcPr>
                    <w:tcW w:w="0" w:type="auto"/>
                    <w:hideMark/>
                  </w:tcPr>
                  <w:p w14:paraId="35D9B894" w14:textId="77777777" w:rsidR="00F34730" w:rsidRDefault="00F34730">
                    <w:pPr>
                      <w:pStyle w:val="Bibliography"/>
                      <w:rPr>
                        <w:noProof/>
                      </w:rPr>
                    </w:pPr>
                    <w:r>
                      <w:rPr>
                        <w:noProof/>
                      </w:rPr>
                      <w:t>V. S. Karri, “Proactive Incident Management: Transforming Service Disruption Response Through,” WJAETS, 27 June 2025 . [Online]. Available: https://journalwjaets.com/sites/default/files/fulltext_pdf/WJAETS-2025-1156.pdf.</w:t>
                    </w:r>
                  </w:p>
                </w:tc>
              </w:tr>
              <w:tr w:rsidR="00F34730" w14:paraId="28DB26E7" w14:textId="77777777">
                <w:trPr>
                  <w:divId w:val="859974132"/>
                  <w:tblCellSpacing w:w="15" w:type="dxa"/>
                </w:trPr>
                <w:tc>
                  <w:tcPr>
                    <w:tcW w:w="50" w:type="pct"/>
                    <w:hideMark/>
                  </w:tcPr>
                  <w:p w14:paraId="761B95B4" w14:textId="77777777" w:rsidR="00F34730" w:rsidRDefault="00F34730">
                    <w:pPr>
                      <w:pStyle w:val="Bibliography"/>
                      <w:rPr>
                        <w:noProof/>
                      </w:rPr>
                    </w:pPr>
                    <w:r>
                      <w:rPr>
                        <w:noProof/>
                      </w:rPr>
                      <w:t xml:space="preserve">[4] </w:t>
                    </w:r>
                  </w:p>
                </w:tc>
                <w:tc>
                  <w:tcPr>
                    <w:tcW w:w="0" w:type="auto"/>
                    <w:hideMark/>
                  </w:tcPr>
                  <w:p w14:paraId="1B4B0A69" w14:textId="77777777" w:rsidR="00F34730" w:rsidRDefault="00F34730">
                    <w:pPr>
                      <w:pStyle w:val="Bibliography"/>
                      <w:rPr>
                        <w:noProof/>
                      </w:rPr>
                    </w:pPr>
                    <w:r>
                      <w:rPr>
                        <w:noProof/>
                      </w:rPr>
                      <w:t>H. Taherdoost, “A Critical Review on Cybersecurity Awareness Frameworks and Training Models,” ScienceDirect, [Online]. Available: https://www.sciencedirect.com/science/article/pii/S1877050924008329.</w:t>
                    </w:r>
                  </w:p>
                </w:tc>
              </w:tr>
            </w:tbl>
            <w:p w14:paraId="7A702DB4" w14:textId="77777777" w:rsidR="00F34730" w:rsidRDefault="00F34730">
              <w:pPr>
                <w:divId w:val="859974132"/>
                <w:rPr>
                  <w:rFonts w:eastAsia="Times New Roman"/>
                  <w:noProof/>
                </w:rPr>
              </w:pPr>
            </w:p>
            <w:p w14:paraId="10543F0C" w14:textId="598F44F7" w:rsidR="005F79FB" w:rsidRDefault="005F79FB">
              <w:r>
                <w:rPr>
                  <w:b/>
                  <w:bCs/>
                  <w:noProof/>
                </w:rPr>
                <w:fldChar w:fldCharType="end"/>
              </w:r>
            </w:p>
          </w:sdtContent>
        </w:sdt>
      </w:sdtContent>
    </w:sdt>
    <w:p w14:paraId="2CF2A531" w14:textId="77777777" w:rsidR="00C779A2" w:rsidRDefault="00C779A2" w:rsidP="00C779A2"/>
    <w:p w14:paraId="73B807E3" w14:textId="77777777" w:rsidR="006A40DA" w:rsidRDefault="006A40DA">
      <w:r>
        <w:br w:type="page"/>
      </w:r>
    </w:p>
    <w:p w14:paraId="76138D6B" w14:textId="77777777" w:rsidR="00C779A2" w:rsidRDefault="00C779A2" w:rsidP="00C779A2"/>
    <w:p w14:paraId="672528BF" w14:textId="77777777" w:rsidR="00C779A2" w:rsidRPr="00C779A2" w:rsidRDefault="00C779A2" w:rsidP="00C779A2"/>
    <w:p w14:paraId="1799105D" w14:textId="77777777" w:rsidR="003F2B3E" w:rsidRPr="003F2B3E" w:rsidRDefault="003F2B3E" w:rsidP="00C779A2">
      <w:pPr>
        <w:pStyle w:val="Heading1"/>
      </w:pPr>
      <w:bookmarkStart w:id="9" w:name="_Toc215265718"/>
      <w:r w:rsidRPr="003F2B3E">
        <w:t>Appendix A: Screenshot of the Board of Directors PowerPoint presentation</w:t>
      </w:r>
      <w:bookmarkEnd w:id="9"/>
    </w:p>
    <w:p w14:paraId="6615859E" w14:textId="77777777" w:rsidR="00C779A2" w:rsidRDefault="00C779A2" w:rsidP="003F2B3E">
      <w:pPr>
        <w:spacing w:after="0"/>
        <w:rPr>
          <w:rFonts w:ascii="Arial" w:hAnsi="Arial" w:cs="Arial"/>
        </w:rPr>
      </w:pPr>
    </w:p>
    <w:p w14:paraId="1FD9AB5E" w14:textId="2C88C447" w:rsidR="00173E9E" w:rsidRPr="00173E9E" w:rsidRDefault="00173E9E" w:rsidP="00173E9E">
      <w:pPr>
        <w:spacing w:after="0"/>
        <w:rPr>
          <w:rFonts w:ascii="Arial" w:hAnsi="Arial" w:cs="Arial"/>
        </w:rPr>
      </w:pPr>
      <w:r w:rsidRPr="00173E9E">
        <w:rPr>
          <w:rFonts w:ascii="Arial" w:hAnsi="Arial" w:cs="Arial"/>
        </w:rPr>
        <w:drawing>
          <wp:inline distT="0" distB="0" distL="0" distR="0" wp14:anchorId="60D9D553" wp14:editId="2C36171D">
            <wp:extent cx="5731510" cy="3026410"/>
            <wp:effectExtent l="0" t="0" r="2540" b="2540"/>
            <wp:docPr id="916567843" name="Picture 34" descr="A lighthouse crashing into the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567843" name="Picture 34" descr="A lighthouse crashing into the wate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026410"/>
                    </a:xfrm>
                    <a:prstGeom prst="rect">
                      <a:avLst/>
                    </a:prstGeom>
                    <a:noFill/>
                    <a:ln>
                      <a:noFill/>
                    </a:ln>
                  </pic:spPr>
                </pic:pic>
              </a:graphicData>
            </a:graphic>
          </wp:inline>
        </w:drawing>
      </w:r>
    </w:p>
    <w:p w14:paraId="7525E9A5" w14:textId="562B89FD" w:rsidR="00A22EDA" w:rsidRPr="00A22EDA" w:rsidRDefault="00A22EDA" w:rsidP="00A22EDA">
      <w:pPr>
        <w:spacing w:after="0"/>
        <w:rPr>
          <w:rFonts w:ascii="Arial" w:hAnsi="Arial" w:cs="Arial"/>
        </w:rPr>
      </w:pPr>
      <w:r w:rsidRPr="00A22EDA">
        <w:rPr>
          <w:rFonts w:ascii="Arial" w:hAnsi="Arial" w:cs="Arial"/>
        </w:rPr>
        <w:drawing>
          <wp:inline distT="0" distB="0" distL="0" distR="0" wp14:anchorId="659A8D26" wp14:editId="14C2DD43">
            <wp:extent cx="5731510" cy="2984500"/>
            <wp:effectExtent l="0" t="0" r="2540" b="6350"/>
            <wp:docPr id="1686479275"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79275" name="Picture 36"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984500"/>
                    </a:xfrm>
                    <a:prstGeom prst="rect">
                      <a:avLst/>
                    </a:prstGeom>
                    <a:noFill/>
                    <a:ln>
                      <a:noFill/>
                    </a:ln>
                  </pic:spPr>
                </pic:pic>
              </a:graphicData>
            </a:graphic>
          </wp:inline>
        </w:drawing>
      </w:r>
    </w:p>
    <w:p w14:paraId="54E71C5D" w14:textId="0974DB20" w:rsidR="00B216F9" w:rsidRPr="00B216F9" w:rsidRDefault="00B216F9" w:rsidP="00B216F9">
      <w:pPr>
        <w:spacing w:after="0"/>
        <w:rPr>
          <w:rFonts w:ascii="Arial" w:hAnsi="Arial" w:cs="Arial"/>
        </w:rPr>
      </w:pPr>
      <w:r w:rsidRPr="00B216F9">
        <w:rPr>
          <w:rFonts w:ascii="Arial" w:hAnsi="Arial" w:cs="Arial"/>
        </w:rPr>
        <w:lastRenderedPageBreak/>
        <w:drawing>
          <wp:inline distT="0" distB="0" distL="0" distR="0" wp14:anchorId="263EDE69" wp14:editId="2C45FFB5">
            <wp:extent cx="5731510" cy="3039110"/>
            <wp:effectExtent l="0" t="0" r="2540" b="8890"/>
            <wp:docPr id="936144311"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144311" name="Picture 38" descr="A screenshot of a compute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039110"/>
                    </a:xfrm>
                    <a:prstGeom prst="rect">
                      <a:avLst/>
                    </a:prstGeom>
                    <a:noFill/>
                    <a:ln>
                      <a:noFill/>
                    </a:ln>
                  </pic:spPr>
                </pic:pic>
              </a:graphicData>
            </a:graphic>
          </wp:inline>
        </w:drawing>
      </w:r>
    </w:p>
    <w:p w14:paraId="2F26B491" w14:textId="69044FC6" w:rsidR="00D11B63" w:rsidRPr="00D11B63" w:rsidRDefault="00D11B63" w:rsidP="00D11B63">
      <w:pPr>
        <w:spacing w:after="0"/>
        <w:rPr>
          <w:rFonts w:ascii="Arial" w:hAnsi="Arial" w:cs="Arial"/>
        </w:rPr>
      </w:pPr>
      <w:r w:rsidRPr="00D11B63">
        <w:rPr>
          <w:rFonts w:ascii="Arial" w:hAnsi="Arial" w:cs="Arial"/>
        </w:rPr>
        <w:drawing>
          <wp:inline distT="0" distB="0" distL="0" distR="0" wp14:anchorId="60A4D906" wp14:editId="76B486E9">
            <wp:extent cx="5731510" cy="2983865"/>
            <wp:effectExtent l="0" t="0" r="2540" b="6985"/>
            <wp:docPr id="1420137971"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137971" name="Picture 40" descr="A screenshot of a compute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983865"/>
                    </a:xfrm>
                    <a:prstGeom prst="rect">
                      <a:avLst/>
                    </a:prstGeom>
                    <a:noFill/>
                    <a:ln>
                      <a:noFill/>
                    </a:ln>
                  </pic:spPr>
                </pic:pic>
              </a:graphicData>
            </a:graphic>
          </wp:inline>
        </w:drawing>
      </w:r>
    </w:p>
    <w:p w14:paraId="62B3E353" w14:textId="77777777" w:rsidR="00C779A2" w:rsidRDefault="00C779A2" w:rsidP="003F2B3E">
      <w:pPr>
        <w:spacing w:after="0"/>
        <w:rPr>
          <w:rFonts w:ascii="Arial" w:hAnsi="Arial" w:cs="Arial"/>
        </w:rPr>
      </w:pPr>
    </w:p>
    <w:p w14:paraId="2A24DAB2" w14:textId="77777777" w:rsidR="00C779A2" w:rsidRDefault="00C779A2" w:rsidP="003F2B3E">
      <w:pPr>
        <w:spacing w:after="0"/>
        <w:rPr>
          <w:rFonts w:ascii="Arial" w:hAnsi="Arial" w:cs="Arial"/>
        </w:rPr>
      </w:pPr>
    </w:p>
    <w:p w14:paraId="62E69596" w14:textId="77777777" w:rsidR="00C779A2" w:rsidRDefault="00C779A2" w:rsidP="003F2B3E">
      <w:pPr>
        <w:spacing w:after="0"/>
        <w:rPr>
          <w:rFonts w:ascii="Arial" w:hAnsi="Arial" w:cs="Arial"/>
        </w:rPr>
      </w:pPr>
    </w:p>
    <w:p w14:paraId="43057ACD" w14:textId="77777777" w:rsidR="00C779A2" w:rsidRDefault="00C779A2" w:rsidP="003F2B3E">
      <w:pPr>
        <w:spacing w:after="0"/>
        <w:rPr>
          <w:rFonts w:ascii="Arial" w:hAnsi="Arial" w:cs="Arial"/>
        </w:rPr>
      </w:pPr>
    </w:p>
    <w:p w14:paraId="4444E61C" w14:textId="77777777" w:rsidR="00C779A2" w:rsidRDefault="00C779A2" w:rsidP="003F2B3E">
      <w:pPr>
        <w:spacing w:after="0"/>
        <w:rPr>
          <w:rFonts w:ascii="Arial" w:hAnsi="Arial" w:cs="Arial"/>
        </w:rPr>
      </w:pPr>
    </w:p>
    <w:p w14:paraId="223C9FA2" w14:textId="77777777" w:rsidR="00C779A2" w:rsidRDefault="00C779A2" w:rsidP="003F2B3E">
      <w:pPr>
        <w:spacing w:after="0"/>
        <w:rPr>
          <w:rFonts w:ascii="Arial" w:hAnsi="Arial" w:cs="Arial"/>
        </w:rPr>
      </w:pPr>
    </w:p>
    <w:p w14:paraId="0AC4CD11" w14:textId="77777777" w:rsidR="00C779A2" w:rsidRDefault="00C779A2" w:rsidP="003F2B3E">
      <w:pPr>
        <w:spacing w:after="0"/>
        <w:rPr>
          <w:rFonts w:ascii="Arial" w:hAnsi="Arial" w:cs="Arial"/>
        </w:rPr>
      </w:pPr>
    </w:p>
    <w:p w14:paraId="3AFBB608" w14:textId="77777777" w:rsidR="00C779A2" w:rsidRDefault="00C779A2" w:rsidP="003F2B3E">
      <w:pPr>
        <w:spacing w:after="0"/>
        <w:rPr>
          <w:rFonts w:ascii="Arial" w:hAnsi="Arial" w:cs="Arial"/>
        </w:rPr>
      </w:pPr>
    </w:p>
    <w:p w14:paraId="658314DD" w14:textId="77777777" w:rsidR="003F2B3E" w:rsidRDefault="003F2B3E" w:rsidP="00C779A2">
      <w:pPr>
        <w:pStyle w:val="Heading1"/>
      </w:pPr>
      <w:bookmarkStart w:id="10" w:name="_Toc215265719"/>
      <w:r w:rsidRPr="003F2B3E">
        <w:lastRenderedPageBreak/>
        <w:t>Appendix B: Screenshot of the Badge</w:t>
      </w:r>
      <w:bookmarkEnd w:id="10"/>
    </w:p>
    <w:p w14:paraId="68B0A40F" w14:textId="51EE1788" w:rsidR="00F51A20" w:rsidRPr="00F51A20" w:rsidRDefault="00F51A20" w:rsidP="00F51A20">
      <w:r w:rsidRPr="00F51A20">
        <w:drawing>
          <wp:inline distT="0" distB="0" distL="0" distR="0" wp14:anchorId="36099127" wp14:editId="4E0DD9E5">
            <wp:extent cx="5731510" cy="2875915"/>
            <wp:effectExtent l="0" t="0" r="2540" b="635"/>
            <wp:docPr id="9499214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921461" name="Picture 1" descr="A screenshot of a computer&#10;&#10;AI-generated content may be incorrect."/>
                    <pic:cNvPicPr/>
                  </pic:nvPicPr>
                  <pic:blipFill>
                    <a:blip r:embed="rId17"/>
                    <a:stretch>
                      <a:fillRect/>
                    </a:stretch>
                  </pic:blipFill>
                  <pic:spPr>
                    <a:xfrm>
                      <a:off x="0" y="0"/>
                      <a:ext cx="5731510" cy="2875915"/>
                    </a:xfrm>
                    <a:prstGeom prst="rect">
                      <a:avLst/>
                    </a:prstGeom>
                  </pic:spPr>
                </pic:pic>
              </a:graphicData>
            </a:graphic>
          </wp:inline>
        </w:drawing>
      </w:r>
    </w:p>
    <w:sectPr w:rsidR="00F51A20" w:rsidRPr="00F51A20" w:rsidSect="00C779A2">
      <w:footerReference w:type="default" r:id="rId18"/>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9CFF0" w14:textId="77777777" w:rsidR="0041798B" w:rsidRDefault="0041798B" w:rsidP="00C779A2">
      <w:pPr>
        <w:spacing w:after="0" w:line="240" w:lineRule="auto"/>
      </w:pPr>
      <w:r>
        <w:separator/>
      </w:r>
    </w:p>
  </w:endnote>
  <w:endnote w:type="continuationSeparator" w:id="0">
    <w:p w14:paraId="1E8D3026" w14:textId="77777777" w:rsidR="0041798B" w:rsidRDefault="0041798B" w:rsidP="00C77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055141"/>
      <w:docPartObj>
        <w:docPartGallery w:val="Page Numbers (Bottom of Page)"/>
        <w:docPartUnique/>
      </w:docPartObj>
    </w:sdtPr>
    <w:sdtEndPr>
      <w:rPr>
        <w:noProof/>
      </w:rPr>
    </w:sdtEndPr>
    <w:sdtContent>
      <w:p w14:paraId="048658AE" w14:textId="77777777" w:rsidR="00C779A2" w:rsidRDefault="00C779A2">
        <w:pPr>
          <w:pStyle w:val="Footer"/>
          <w:jc w:val="right"/>
        </w:pPr>
        <w:r>
          <w:fldChar w:fldCharType="begin"/>
        </w:r>
        <w:r>
          <w:instrText xml:space="preserve"> PAGE   \* MERGEFORMAT </w:instrText>
        </w:r>
        <w:r>
          <w:fldChar w:fldCharType="separate"/>
        </w:r>
        <w:r w:rsidR="006A40DA">
          <w:rPr>
            <w:noProof/>
          </w:rPr>
          <w:t>3</w:t>
        </w:r>
        <w:r>
          <w:rPr>
            <w:noProof/>
          </w:rPr>
          <w:fldChar w:fldCharType="end"/>
        </w:r>
      </w:p>
    </w:sdtContent>
  </w:sdt>
  <w:p w14:paraId="3104C6B5" w14:textId="77777777" w:rsidR="00C779A2" w:rsidRDefault="00C779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C7261" w14:textId="77777777" w:rsidR="0041798B" w:rsidRDefault="0041798B" w:rsidP="00C779A2">
      <w:pPr>
        <w:spacing w:after="0" w:line="240" w:lineRule="auto"/>
      </w:pPr>
      <w:r>
        <w:separator/>
      </w:r>
    </w:p>
  </w:footnote>
  <w:footnote w:type="continuationSeparator" w:id="0">
    <w:p w14:paraId="0DCFFB16" w14:textId="77777777" w:rsidR="0041798B" w:rsidRDefault="0041798B" w:rsidP="00C77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03201"/>
    <w:multiLevelType w:val="multilevel"/>
    <w:tmpl w:val="001C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53837"/>
    <w:multiLevelType w:val="multilevel"/>
    <w:tmpl w:val="AA2A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06812"/>
    <w:multiLevelType w:val="multilevel"/>
    <w:tmpl w:val="7AB4C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572D8"/>
    <w:multiLevelType w:val="multilevel"/>
    <w:tmpl w:val="13D6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E1324F"/>
    <w:multiLevelType w:val="multilevel"/>
    <w:tmpl w:val="87BA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862A90"/>
    <w:multiLevelType w:val="multilevel"/>
    <w:tmpl w:val="04FA3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4D0FD0"/>
    <w:multiLevelType w:val="multilevel"/>
    <w:tmpl w:val="A2029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CC68B2"/>
    <w:multiLevelType w:val="multilevel"/>
    <w:tmpl w:val="9B2C7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D24AA8"/>
    <w:multiLevelType w:val="multilevel"/>
    <w:tmpl w:val="B9AE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C4626E"/>
    <w:multiLevelType w:val="multilevel"/>
    <w:tmpl w:val="C28CF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414464"/>
    <w:multiLevelType w:val="multilevel"/>
    <w:tmpl w:val="E5C6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4B211C"/>
    <w:multiLevelType w:val="multilevel"/>
    <w:tmpl w:val="D24C5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DC27A6"/>
    <w:multiLevelType w:val="multilevel"/>
    <w:tmpl w:val="73C85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207F3E"/>
    <w:multiLevelType w:val="multilevel"/>
    <w:tmpl w:val="82580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A743FB"/>
    <w:multiLevelType w:val="multilevel"/>
    <w:tmpl w:val="8BDE5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4C2F25"/>
    <w:multiLevelType w:val="multilevel"/>
    <w:tmpl w:val="B6927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3B55EC"/>
    <w:multiLevelType w:val="multilevel"/>
    <w:tmpl w:val="0C4E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2524EA"/>
    <w:multiLevelType w:val="multilevel"/>
    <w:tmpl w:val="BE6E3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704E72"/>
    <w:multiLevelType w:val="multilevel"/>
    <w:tmpl w:val="8786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186884"/>
    <w:multiLevelType w:val="multilevel"/>
    <w:tmpl w:val="9840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A15901"/>
    <w:multiLevelType w:val="multilevel"/>
    <w:tmpl w:val="7346B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7B288F"/>
    <w:multiLevelType w:val="multilevel"/>
    <w:tmpl w:val="5F08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3635473">
    <w:abstractNumId w:val="18"/>
  </w:num>
  <w:num w:numId="2" w16cid:durableId="1158500848">
    <w:abstractNumId w:val="16"/>
  </w:num>
  <w:num w:numId="3" w16cid:durableId="2001930526">
    <w:abstractNumId w:val="3"/>
  </w:num>
  <w:num w:numId="4" w16cid:durableId="1392851524">
    <w:abstractNumId w:val="6"/>
  </w:num>
  <w:num w:numId="5" w16cid:durableId="974483932">
    <w:abstractNumId w:val="2"/>
  </w:num>
  <w:num w:numId="6" w16cid:durableId="791093539">
    <w:abstractNumId w:val="0"/>
  </w:num>
  <w:num w:numId="7" w16cid:durableId="932208802">
    <w:abstractNumId w:val="17"/>
  </w:num>
  <w:num w:numId="8" w16cid:durableId="355156366">
    <w:abstractNumId w:val="20"/>
  </w:num>
  <w:num w:numId="9" w16cid:durableId="1306547215">
    <w:abstractNumId w:val="9"/>
  </w:num>
  <w:num w:numId="10" w16cid:durableId="689263052">
    <w:abstractNumId w:val="5"/>
  </w:num>
  <w:num w:numId="11" w16cid:durableId="519705783">
    <w:abstractNumId w:val="10"/>
  </w:num>
  <w:num w:numId="12" w16cid:durableId="339356415">
    <w:abstractNumId w:val="19"/>
  </w:num>
  <w:num w:numId="13" w16cid:durableId="1386680431">
    <w:abstractNumId w:val="4"/>
  </w:num>
  <w:num w:numId="14" w16cid:durableId="845053631">
    <w:abstractNumId w:val="12"/>
  </w:num>
  <w:num w:numId="15" w16cid:durableId="391200480">
    <w:abstractNumId w:val="7"/>
  </w:num>
  <w:num w:numId="16" w16cid:durableId="1743286595">
    <w:abstractNumId w:val="15"/>
  </w:num>
  <w:num w:numId="17" w16cid:durableId="602810910">
    <w:abstractNumId w:val="1"/>
  </w:num>
  <w:num w:numId="18" w16cid:durableId="1486505447">
    <w:abstractNumId w:val="13"/>
  </w:num>
  <w:num w:numId="19" w16cid:durableId="838885203">
    <w:abstractNumId w:val="8"/>
  </w:num>
  <w:num w:numId="20" w16cid:durableId="729957244">
    <w:abstractNumId w:val="21"/>
  </w:num>
  <w:num w:numId="21" w16cid:durableId="1702514686">
    <w:abstractNumId w:val="11"/>
  </w:num>
  <w:num w:numId="22" w16cid:durableId="19936746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B3E"/>
    <w:rsid w:val="000444C1"/>
    <w:rsid w:val="000461A7"/>
    <w:rsid w:val="00050E53"/>
    <w:rsid w:val="00093997"/>
    <w:rsid w:val="000A5792"/>
    <w:rsid w:val="000B79DB"/>
    <w:rsid w:val="000C60D9"/>
    <w:rsid w:val="000F2C9A"/>
    <w:rsid w:val="00164620"/>
    <w:rsid w:val="00173E9E"/>
    <w:rsid w:val="001A54EA"/>
    <w:rsid w:val="001B5B72"/>
    <w:rsid w:val="00212F36"/>
    <w:rsid w:val="00223225"/>
    <w:rsid w:val="002847DB"/>
    <w:rsid w:val="002D0BFC"/>
    <w:rsid w:val="002E1135"/>
    <w:rsid w:val="002E1DB9"/>
    <w:rsid w:val="0035678D"/>
    <w:rsid w:val="003B22BD"/>
    <w:rsid w:val="003D3209"/>
    <w:rsid w:val="003E1C6D"/>
    <w:rsid w:val="003E7100"/>
    <w:rsid w:val="003E7A32"/>
    <w:rsid w:val="003F2B3E"/>
    <w:rsid w:val="0041798B"/>
    <w:rsid w:val="004378A4"/>
    <w:rsid w:val="0045613D"/>
    <w:rsid w:val="0047500F"/>
    <w:rsid w:val="004821D5"/>
    <w:rsid w:val="00492E3B"/>
    <w:rsid w:val="00503EC1"/>
    <w:rsid w:val="005520C5"/>
    <w:rsid w:val="00567629"/>
    <w:rsid w:val="005A3A22"/>
    <w:rsid w:val="005C7040"/>
    <w:rsid w:val="005D5044"/>
    <w:rsid w:val="005D7AEB"/>
    <w:rsid w:val="005F0FE9"/>
    <w:rsid w:val="005F79FB"/>
    <w:rsid w:val="00610D34"/>
    <w:rsid w:val="00645FEA"/>
    <w:rsid w:val="00647DBE"/>
    <w:rsid w:val="00694B6B"/>
    <w:rsid w:val="006A40DA"/>
    <w:rsid w:val="006C10E0"/>
    <w:rsid w:val="006C689A"/>
    <w:rsid w:val="007148F0"/>
    <w:rsid w:val="00754FC8"/>
    <w:rsid w:val="007E3B19"/>
    <w:rsid w:val="008272D5"/>
    <w:rsid w:val="00834976"/>
    <w:rsid w:val="0083507E"/>
    <w:rsid w:val="00843697"/>
    <w:rsid w:val="008440D7"/>
    <w:rsid w:val="008469FB"/>
    <w:rsid w:val="00847E28"/>
    <w:rsid w:val="008705D8"/>
    <w:rsid w:val="008B0F52"/>
    <w:rsid w:val="008D55D5"/>
    <w:rsid w:val="008E3518"/>
    <w:rsid w:val="00912F3E"/>
    <w:rsid w:val="0092070B"/>
    <w:rsid w:val="0099028C"/>
    <w:rsid w:val="009E1741"/>
    <w:rsid w:val="00A22EDA"/>
    <w:rsid w:val="00A23375"/>
    <w:rsid w:val="00A360D9"/>
    <w:rsid w:val="00B00022"/>
    <w:rsid w:val="00B216F9"/>
    <w:rsid w:val="00B75C79"/>
    <w:rsid w:val="00B94116"/>
    <w:rsid w:val="00BA2B9A"/>
    <w:rsid w:val="00BF3D04"/>
    <w:rsid w:val="00C339FD"/>
    <w:rsid w:val="00C779A2"/>
    <w:rsid w:val="00C82B42"/>
    <w:rsid w:val="00CA57DF"/>
    <w:rsid w:val="00CA75EA"/>
    <w:rsid w:val="00CE32B6"/>
    <w:rsid w:val="00CF61A0"/>
    <w:rsid w:val="00D11B63"/>
    <w:rsid w:val="00D22E07"/>
    <w:rsid w:val="00D3564E"/>
    <w:rsid w:val="00DA014E"/>
    <w:rsid w:val="00DA5271"/>
    <w:rsid w:val="00DC64DE"/>
    <w:rsid w:val="00E03B4A"/>
    <w:rsid w:val="00E82DD5"/>
    <w:rsid w:val="00F34730"/>
    <w:rsid w:val="00F51A20"/>
    <w:rsid w:val="00F95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B684F"/>
  <w15:chartTrackingRefBased/>
  <w15:docId w15:val="{58571708-8AF0-422A-946C-3537F513E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9A2"/>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F2B3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C779A2"/>
    <w:rPr>
      <w:rFonts w:asciiTheme="majorHAnsi" w:eastAsiaTheme="majorEastAsia" w:hAnsiTheme="majorHAnsi" w:cstheme="majorBidi"/>
      <w:b/>
      <w:color w:val="2E74B5" w:themeColor="accent1" w:themeShade="BF"/>
      <w:sz w:val="32"/>
      <w:szCs w:val="32"/>
    </w:rPr>
  </w:style>
  <w:style w:type="paragraph" w:styleId="Header">
    <w:name w:val="header"/>
    <w:basedOn w:val="Normal"/>
    <w:link w:val="HeaderChar"/>
    <w:uiPriority w:val="99"/>
    <w:unhideWhenUsed/>
    <w:rsid w:val="00C77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9A2"/>
  </w:style>
  <w:style w:type="paragraph" w:styleId="Footer">
    <w:name w:val="footer"/>
    <w:basedOn w:val="Normal"/>
    <w:link w:val="FooterChar"/>
    <w:uiPriority w:val="99"/>
    <w:unhideWhenUsed/>
    <w:rsid w:val="00C77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9A2"/>
  </w:style>
  <w:style w:type="paragraph" w:styleId="TOCHeading">
    <w:name w:val="TOC Heading"/>
    <w:basedOn w:val="Heading1"/>
    <w:next w:val="Normal"/>
    <w:uiPriority w:val="39"/>
    <w:unhideWhenUsed/>
    <w:qFormat/>
    <w:rsid w:val="00C779A2"/>
    <w:pPr>
      <w:outlineLvl w:val="9"/>
    </w:pPr>
    <w:rPr>
      <w:lang w:val="en-US"/>
    </w:rPr>
  </w:style>
  <w:style w:type="paragraph" w:styleId="TOC1">
    <w:name w:val="toc 1"/>
    <w:basedOn w:val="Normal"/>
    <w:next w:val="Normal"/>
    <w:autoRedefine/>
    <w:uiPriority w:val="39"/>
    <w:unhideWhenUsed/>
    <w:rsid w:val="00C779A2"/>
    <w:pPr>
      <w:spacing w:after="100"/>
    </w:pPr>
  </w:style>
  <w:style w:type="character" w:styleId="Hyperlink">
    <w:name w:val="Hyperlink"/>
    <w:basedOn w:val="DefaultParagraphFont"/>
    <w:uiPriority w:val="99"/>
    <w:unhideWhenUsed/>
    <w:rsid w:val="00C779A2"/>
    <w:rPr>
      <w:color w:val="0563C1" w:themeColor="hyperlink"/>
      <w:u w:val="single"/>
    </w:rPr>
  </w:style>
  <w:style w:type="paragraph" w:styleId="NoSpacing">
    <w:name w:val="No Spacing"/>
    <w:link w:val="NoSpacingChar"/>
    <w:uiPriority w:val="1"/>
    <w:qFormat/>
    <w:rsid w:val="00C779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79A2"/>
    <w:rPr>
      <w:rFonts w:eastAsiaTheme="minorEastAsia"/>
      <w:lang w:val="en-US"/>
    </w:rPr>
  </w:style>
  <w:style w:type="character" w:styleId="UnresolvedMention">
    <w:name w:val="Unresolved Mention"/>
    <w:basedOn w:val="DefaultParagraphFont"/>
    <w:uiPriority w:val="99"/>
    <w:semiHidden/>
    <w:unhideWhenUsed/>
    <w:rsid w:val="004378A4"/>
    <w:rPr>
      <w:color w:val="605E5C"/>
      <w:shd w:val="clear" w:color="auto" w:fill="E1DFDD"/>
    </w:rPr>
  </w:style>
  <w:style w:type="paragraph" w:styleId="Bibliography">
    <w:name w:val="Bibliography"/>
    <w:basedOn w:val="Normal"/>
    <w:next w:val="Normal"/>
    <w:uiPriority w:val="37"/>
    <w:unhideWhenUsed/>
    <w:rsid w:val="005F7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20937">
      <w:bodyDiv w:val="1"/>
      <w:marLeft w:val="0"/>
      <w:marRight w:val="0"/>
      <w:marTop w:val="0"/>
      <w:marBottom w:val="0"/>
      <w:divBdr>
        <w:top w:val="none" w:sz="0" w:space="0" w:color="auto"/>
        <w:left w:val="none" w:sz="0" w:space="0" w:color="auto"/>
        <w:bottom w:val="none" w:sz="0" w:space="0" w:color="auto"/>
        <w:right w:val="none" w:sz="0" w:space="0" w:color="auto"/>
      </w:divBdr>
    </w:div>
    <w:div w:id="226041930">
      <w:bodyDiv w:val="1"/>
      <w:marLeft w:val="0"/>
      <w:marRight w:val="0"/>
      <w:marTop w:val="0"/>
      <w:marBottom w:val="0"/>
      <w:divBdr>
        <w:top w:val="none" w:sz="0" w:space="0" w:color="auto"/>
        <w:left w:val="none" w:sz="0" w:space="0" w:color="auto"/>
        <w:bottom w:val="none" w:sz="0" w:space="0" w:color="auto"/>
        <w:right w:val="none" w:sz="0" w:space="0" w:color="auto"/>
      </w:divBdr>
    </w:div>
    <w:div w:id="859974132">
      <w:bodyDiv w:val="1"/>
      <w:marLeft w:val="0"/>
      <w:marRight w:val="0"/>
      <w:marTop w:val="0"/>
      <w:marBottom w:val="0"/>
      <w:divBdr>
        <w:top w:val="none" w:sz="0" w:space="0" w:color="auto"/>
        <w:left w:val="none" w:sz="0" w:space="0" w:color="auto"/>
        <w:bottom w:val="none" w:sz="0" w:space="0" w:color="auto"/>
        <w:right w:val="none" w:sz="0" w:space="0" w:color="auto"/>
      </w:divBdr>
    </w:div>
    <w:div w:id="1392383969">
      <w:bodyDiv w:val="1"/>
      <w:marLeft w:val="0"/>
      <w:marRight w:val="0"/>
      <w:marTop w:val="0"/>
      <w:marBottom w:val="0"/>
      <w:divBdr>
        <w:top w:val="none" w:sz="0" w:space="0" w:color="auto"/>
        <w:left w:val="none" w:sz="0" w:space="0" w:color="auto"/>
        <w:bottom w:val="none" w:sz="0" w:space="0" w:color="auto"/>
        <w:right w:val="none" w:sz="0" w:space="0" w:color="auto"/>
      </w:divBdr>
    </w:div>
    <w:div w:id="1483235663">
      <w:bodyDiv w:val="1"/>
      <w:marLeft w:val="0"/>
      <w:marRight w:val="0"/>
      <w:marTop w:val="0"/>
      <w:marBottom w:val="0"/>
      <w:divBdr>
        <w:top w:val="none" w:sz="0" w:space="0" w:color="auto"/>
        <w:left w:val="none" w:sz="0" w:space="0" w:color="auto"/>
        <w:bottom w:val="none" w:sz="0" w:space="0" w:color="auto"/>
        <w:right w:val="none" w:sz="0" w:space="0" w:color="auto"/>
      </w:divBdr>
    </w:div>
    <w:div w:id="1549682906">
      <w:bodyDiv w:val="1"/>
      <w:marLeft w:val="0"/>
      <w:marRight w:val="0"/>
      <w:marTop w:val="0"/>
      <w:marBottom w:val="0"/>
      <w:divBdr>
        <w:top w:val="none" w:sz="0" w:space="0" w:color="auto"/>
        <w:left w:val="none" w:sz="0" w:space="0" w:color="auto"/>
        <w:bottom w:val="none" w:sz="0" w:space="0" w:color="auto"/>
        <w:right w:val="none" w:sz="0" w:space="0" w:color="auto"/>
      </w:divBdr>
    </w:div>
    <w:div w:id="1644233947">
      <w:bodyDiv w:val="1"/>
      <w:marLeft w:val="0"/>
      <w:marRight w:val="0"/>
      <w:marTop w:val="0"/>
      <w:marBottom w:val="0"/>
      <w:divBdr>
        <w:top w:val="none" w:sz="0" w:space="0" w:color="auto"/>
        <w:left w:val="none" w:sz="0" w:space="0" w:color="auto"/>
        <w:bottom w:val="none" w:sz="0" w:space="0" w:color="auto"/>
        <w:right w:val="none" w:sz="0" w:space="0" w:color="auto"/>
      </w:divBdr>
    </w:div>
    <w:div w:id="1839690396">
      <w:bodyDiv w:val="1"/>
      <w:marLeft w:val="0"/>
      <w:marRight w:val="0"/>
      <w:marTop w:val="0"/>
      <w:marBottom w:val="0"/>
      <w:divBdr>
        <w:top w:val="none" w:sz="0" w:space="0" w:color="auto"/>
        <w:left w:val="none" w:sz="0" w:space="0" w:color="auto"/>
        <w:bottom w:val="none" w:sz="0" w:space="0" w:color="auto"/>
        <w:right w:val="none" w:sz="0" w:space="0" w:color="auto"/>
      </w:divBdr>
    </w:div>
    <w:div w:id="2033916274">
      <w:bodyDiv w:val="1"/>
      <w:marLeft w:val="0"/>
      <w:marRight w:val="0"/>
      <w:marTop w:val="0"/>
      <w:marBottom w:val="0"/>
      <w:divBdr>
        <w:top w:val="none" w:sz="0" w:space="0" w:color="auto"/>
        <w:left w:val="none" w:sz="0" w:space="0" w:color="auto"/>
        <w:bottom w:val="none" w:sz="0" w:space="0" w:color="auto"/>
        <w:right w:val="none" w:sz="0" w:space="0" w:color="auto"/>
      </w:divBdr>
    </w:div>
    <w:div w:id="2139446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uropean-cyber-resilience-act.com/" TargetMode="Externa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https://www.enisa.europa.eu/topics/awareness-and-cyber-hygiene/raising-awareness-campaigns/network-and-information-systems-directive-2-nis2"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Ash24</b:Tag>
    <b:SourceType>InternetSite</b:SourceType>
    <b:Guid>{46E29C0A-043A-4867-A7A6-3F6A3CA137F5}</b:Guid>
    <b:Author>
      <b:Author>
        <b:Corporate>Ashis Dewakar Pandey, Shakil Saiyad</b:Corporate>
      </b:Author>
    </b:Author>
    <b:Title>Emerging threats in cybersecurity: An in-depth analysis of modern attacks.</b:Title>
    <b:Year>2024</b:Year>
    <b:Month>April</b:Month>
    <b:Day>22</b:Day>
    <b:URL>https://www.researchgate.net/publication/380092232_Emerging_Threats_in_Cybersecurity_A_Deep_Analysis_of_Modern_Attack</b:URL>
    <b:RefOrder>1</b:RefOrder>
  </b:Source>
  <b:Source>
    <b:Tag>Nic25</b:Tag>
    <b:SourceType>InternetSite</b:SourceType>
    <b:Guid>{90FE1A5E-1CCC-4B03-AE17-8131A7DAAF3C}</b:Guid>
    <b:Author>
      <b:Author>
        <b:Corporate>Nick Simmons, Bindu Sundaresan </b:Corporate>
      </b:Author>
    </b:Author>
    <b:Title>From Risk to Resilience: The Power of Modern Security Policies</b:Title>
    <b:ProductionCompany>Baylor University</b:ProductionCompany>
    <b:Year>2025</b:Year>
    <b:Month>December </b:Month>
    <b:Day>11</b:Day>
    <b:URL>https://hankamer.baylor.edu/news/story/2025/risk-resilience-power-modern-security-policies</b:URL>
    <b:RefOrder>2</b:RefOrder>
  </b:Source>
  <b:Source>
    <b:Tag>Vid25</b:Tag>
    <b:SourceType>InternetSite</b:SourceType>
    <b:Guid>{0ECB586C-A5B2-4BD9-9EE3-A6C9EEA334D2}</b:Guid>
    <b:Author>
      <b:Author>
        <b:NameList>
          <b:Person>
            <b:Last>Karri</b:Last>
            <b:First>Vidya</b:First>
            <b:Middle>Sagar</b:Middle>
          </b:Person>
        </b:NameList>
      </b:Author>
    </b:Author>
    <b:Title>Proactive Incident Management: Transforming Service Disruption Response Through </b:Title>
    <b:ProductionCompany>WJAETS</b:ProductionCompany>
    <b:Year>2025 </b:Year>
    <b:Month>June  </b:Month>
    <b:Day>27 </b:Day>
    <b:URL>https://journalwjaets.com/sites/default/files/fulltext_pdf/WJAETS-2025-1156.pdf</b:URL>
    <b:RefOrder>3</b:RefOrder>
  </b:Source>
  <b:Source>
    <b:Tag>Ham</b:Tag>
    <b:SourceType>InternetSite</b:SourceType>
    <b:Guid>{CEE9342C-0874-4837-9059-203DD5C9C817}</b:Guid>
    <b:Author>
      <b:Author>
        <b:NameList>
          <b:Person>
            <b:Last>Taherdoost</b:Last>
            <b:First>Hamed</b:First>
          </b:Person>
        </b:NameList>
      </b:Author>
    </b:Author>
    <b:Title>A Critical Review on Cybersecurity Awareness Frameworks and Training Models</b:Title>
    <b:ProductionCompany>ScienceDirect</b:ProductionCompany>
    <b:URL>https://www.sciencedirect.com/science/article/pii/S1877050924008329</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2087DA-6ED9-4CDB-9AAC-1A97F62A3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1689</TotalTime>
  <Pages>13</Pages>
  <Words>2664</Words>
  <Characters>15185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Network and Cyber Security Essentials</vt:lpstr>
    </vt:vector>
  </TitlesOfParts>
  <Company/>
  <LinksUpToDate>false</LinksUpToDate>
  <CharactersWithSpaces>17814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 Security Essentials</dc:title>
  <dc:subject/>
  <dc:creator>Student Name:</dc:creator>
  <cp:keywords/>
  <dc:description/>
  <cp:lastModifiedBy>yuksel unlu</cp:lastModifiedBy>
  <cp:revision>78</cp:revision>
  <dcterms:created xsi:type="dcterms:W3CDTF">2025-12-15T10:20:00Z</dcterms:created>
  <dcterms:modified xsi:type="dcterms:W3CDTF">2025-12-17T13:27:00Z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e677ce88-a5c6-4ea1-b77f-c44556cd87e0</vt:lpwstr>
  </property>
</Properties>
</file>