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009704219"/>
        <w:docPartObj>
          <w:docPartGallery w:val="Cover Pages"/>
          <w:docPartUnique/>
        </w:docPartObj>
      </w:sdtPr>
      <w:sdtContent>
        <w:p w14:paraId="4B6079D2" w14:textId="2F99D749" w:rsidR="001858E5" w:rsidRDefault="001858E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F2E4A6D" wp14:editId="3DEA08F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0E8560FD" w14:textId="77777777" w:rsidR="001858E5" w:rsidRDefault="001858E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E878F15" w14:textId="5177F32A" w:rsidR="001858E5" w:rsidRDefault="00CC2334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Determination of melting point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31890D4B" w14:textId="5C3BAAF8" w:rsidR="001858E5" w:rsidRDefault="001858E5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ACDA LAB SESSION #4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F2E4A6D" id="Group 14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">
                    <v:group id="Group 49" o:spid="_x0000_s1027" style="position:absolute;width:68580;height:91440" coordsize="68580,9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">
                      <v:rect id="Rectangle 54" o:spid="_x0000_s1028" style="position:absolute;width:68580;height:914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&#13;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0E8560FD" w14:textId="77777777" w:rsidR="001858E5" w:rsidRDefault="001858E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&#13;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&#13;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&#13;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&#13;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&#13;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&#13;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&#13;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E878F15" w14:textId="5177F32A" w:rsidR="001858E5" w:rsidRDefault="00CC233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Determination of melting point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31890D4B" w14:textId="5C3BAAF8" w:rsidR="001858E5" w:rsidRDefault="001858E5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ACDA LAB SESSION #4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322980D" w14:textId="218DCF30" w:rsidR="00380061" w:rsidRDefault="001858E5" w:rsidP="00B62E90">
          <w:r>
            <w:br w:type="page"/>
          </w:r>
        </w:p>
      </w:sdtContent>
    </w:sdt>
    <w:p w14:paraId="571FDDFF" w14:textId="77777777" w:rsidR="00A7336A" w:rsidRPr="00A7336A" w:rsidRDefault="00A7336A" w:rsidP="00A7336A"/>
    <w:sdt>
      <w:sdtPr>
        <w:rPr>
          <w:rFonts w:ascii="Arial" w:eastAsiaTheme="minorHAnsi" w:hAnsi="Arial" w:cs="Arial"/>
          <w:b w:val="0"/>
          <w:bCs w:val="0"/>
          <w:color w:val="auto"/>
          <w:kern w:val="2"/>
          <w:sz w:val="22"/>
          <w:szCs w:val="22"/>
          <w:lang w:val="en-GB"/>
          <w14:ligatures w14:val="standardContextual"/>
        </w:rPr>
        <w:id w:val="185738035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3AFF269" w14:textId="3CFFAB48" w:rsidR="00B22A72" w:rsidRPr="00B62E90" w:rsidRDefault="00B22A72">
          <w:pPr>
            <w:pStyle w:val="TOCHeading"/>
            <w:rPr>
              <w:rFonts w:ascii="Arial" w:hAnsi="Arial" w:cs="Arial"/>
              <w:b w:val="0"/>
              <w:bCs w:val="0"/>
            </w:rPr>
          </w:pPr>
          <w:r w:rsidRPr="00B62E90">
            <w:rPr>
              <w:rFonts w:ascii="Arial" w:hAnsi="Arial" w:cs="Arial"/>
              <w:b w:val="0"/>
              <w:bCs w:val="0"/>
            </w:rPr>
            <w:t>Table of Contents</w:t>
          </w:r>
        </w:p>
        <w:p w14:paraId="2F04A163" w14:textId="2413FA5D" w:rsidR="00B40584" w:rsidRPr="00B40584" w:rsidRDefault="00B22A72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r w:rsidRPr="00B40584">
            <w:rPr>
              <w:rFonts w:ascii="Arial" w:hAnsi="Arial"/>
              <w:b w:val="0"/>
              <w:bCs w:val="0"/>
            </w:rPr>
            <w:fldChar w:fldCharType="begin"/>
          </w:r>
          <w:r w:rsidRPr="00B40584">
            <w:rPr>
              <w:rFonts w:ascii="Arial" w:hAnsi="Arial"/>
              <w:b w:val="0"/>
              <w:bCs w:val="0"/>
            </w:rPr>
            <w:instrText xml:space="preserve"> TOC \o "1-3" \h \z \u </w:instrText>
          </w:r>
          <w:r w:rsidRPr="00B40584">
            <w:rPr>
              <w:rFonts w:ascii="Arial" w:hAnsi="Arial"/>
              <w:b w:val="0"/>
              <w:bCs w:val="0"/>
            </w:rPr>
            <w:fldChar w:fldCharType="separate"/>
          </w:r>
          <w:hyperlink w:anchor="_Toc217926116" w:history="1">
            <w:r w:rsidR="00B40584"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Purpose</w:t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_Toc217926116 \h </w:instrText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  <w:t>1</w:t>
            </w:r>
            <w:r w:rsidR="00B40584"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5FB01679" w14:textId="0530EF3C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17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Hypothesis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_Toc217926117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1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015B130D" w14:textId="2EE3C5B0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18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Variables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_Toc217926118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1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1DF68D33" w14:textId="3FF03CEA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19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Theory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_Toc217926119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1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1693AF34" w14:textId="692E97AE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20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Procedure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_Toc217926120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2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3AB51C6B" w14:textId="64A11EAF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21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Observations &amp; Data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_Toc217926121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2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511011BE" w14:textId="203C8159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22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Results &amp; Conclusion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_Toc217926122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4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70859896" w14:textId="0FE56920" w:rsidR="00B40584" w:rsidRPr="00B40584" w:rsidRDefault="00B40584">
          <w:pPr>
            <w:pStyle w:val="TOC1"/>
            <w:tabs>
              <w:tab w:val="right" w:pos="9016"/>
            </w:tabs>
            <w:rPr>
              <w:rFonts w:ascii="Arial" w:eastAsiaTheme="minorEastAsia" w:hAnsi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17926123" w:history="1">
            <w:r w:rsidRPr="00B40584">
              <w:rPr>
                <w:rStyle w:val="Hyperlink"/>
                <w:rFonts w:ascii="Arial" w:hAnsi="Arial"/>
                <w:b w:val="0"/>
                <w:bCs w:val="0"/>
                <w:noProof/>
              </w:rPr>
              <w:t>Bibliography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ab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begin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instrText xml:space="preserve"> PAGEREF _Toc217926123 \h </w:instrTex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separate"/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t>5</w:t>
            </w:r>
            <w:r w:rsidRPr="00B40584">
              <w:rPr>
                <w:rFonts w:ascii="Arial" w:hAnsi="Arial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3B0AA10C" w14:textId="503BA847" w:rsidR="00054691" w:rsidRPr="00B40584" w:rsidRDefault="00B22A72" w:rsidP="00B22A72">
          <w:r w:rsidRPr="00B40584">
            <w:rPr>
              <w:noProof/>
            </w:rPr>
            <w:fldChar w:fldCharType="end"/>
          </w:r>
        </w:p>
      </w:sdtContent>
    </w:sdt>
    <w:p w14:paraId="06E7595E" w14:textId="6ADCFE09" w:rsidR="00C60ED5" w:rsidRPr="00B40584" w:rsidRDefault="001858E5" w:rsidP="001858E5">
      <w:pPr>
        <w:pStyle w:val="Heading1"/>
        <w:rPr>
          <w:rFonts w:cs="Arial"/>
        </w:rPr>
      </w:pPr>
      <w:bookmarkStart w:id="0" w:name="_Toc217925156"/>
      <w:bookmarkStart w:id="1" w:name="_Toc217926116"/>
      <w:r w:rsidRPr="00B40584">
        <w:rPr>
          <w:rFonts w:cs="Arial"/>
        </w:rPr>
        <w:t>Purpose</w:t>
      </w:r>
      <w:bookmarkEnd w:id="0"/>
      <w:bookmarkEnd w:id="1"/>
    </w:p>
    <w:p w14:paraId="518430EA" w14:textId="2512326C" w:rsidR="001858E5" w:rsidRDefault="00207FC4" w:rsidP="001858E5">
      <w:r>
        <w:t>The aim of this laboratory assignment was to d</w:t>
      </w:r>
      <w:r w:rsidR="000C2AD3">
        <w:t xml:space="preserve">etermine the melting point of four different </w:t>
      </w:r>
      <w:r w:rsidR="00462370">
        <w:t>methyl-3-nitrobenzoate samples</w:t>
      </w:r>
      <w:r w:rsidR="000D5656">
        <w:t xml:space="preserve">, which were synthesised at </w:t>
      </w:r>
      <w:r w:rsidR="00563AAB">
        <w:t>Cranfield</w:t>
      </w:r>
      <w:r w:rsidR="004A4EB4">
        <w:t xml:space="preserve"> University</w:t>
      </w:r>
      <w:r w:rsidR="00563AAB">
        <w:t xml:space="preserve">. The melting points are indicative of </w:t>
      </w:r>
      <w:r w:rsidR="00D01968">
        <w:t xml:space="preserve">the purity of the </w:t>
      </w:r>
      <w:r w:rsidR="00997A51">
        <w:t xml:space="preserve">product and therefore its </w:t>
      </w:r>
      <w:r w:rsidR="003E6920">
        <w:t>effectiveness</w:t>
      </w:r>
      <w:r w:rsidR="00AE686B">
        <w:t xml:space="preserve"> </w:t>
      </w:r>
      <w:r w:rsidR="00917BF3">
        <w:t>with regards to its performance</w:t>
      </w:r>
      <w:r w:rsidR="0009367A">
        <w:t xml:space="preserve">. </w:t>
      </w:r>
      <w:r w:rsidR="00781AD2">
        <w:t xml:space="preserve"> </w:t>
      </w:r>
    </w:p>
    <w:p w14:paraId="7FECEF9D" w14:textId="01028B21" w:rsidR="001858E5" w:rsidRDefault="001858E5" w:rsidP="001858E5">
      <w:pPr>
        <w:pStyle w:val="Heading1"/>
      </w:pPr>
      <w:bookmarkStart w:id="2" w:name="_Toc217925157"/>
      <w:bookmarkStart w:id="3" w:name="_Toc217926117"/>
      <w:r>
        <w:t>Hypothesis</w:t>
      </w:r>
      <w:bookmarkEnd w:id="2"/>
      <w:bookmarkEnd w:id="3"/>
    </w:p>
    <w:p w14:paraId="14A1723C" w14:textId="278F9F2E" w:rsidR="001858E5" w:rsidRDefault="005F7DF2" w:rsidP="001858E5">
      <w:r>
        <w:t xml:space="preserve">Those samples with the </w:t>
      </w:r>
      <w:r w:rsidR="007E3D87">
        <w:t xml:space="preserve">highest melting points </w:t>
      </w:r>
      <w:r w:rsidR="009F1E85">
        <w:t xml:space="preserve">over a narrow </w:t>
      </w:r>
      <w:r w:rsidR="00486100">
        <w:t xml:space="preserve">temperature range </w:t>
      </w:r>
      <w:r w:rsidR="00DE48D6">
        <w:t>w</w:t>
      </w:r>
      <w:r w:rsidR="00486100">
        <w:t xml:space="preserve">ill possess the </w:t>
      </w:r>
      <w:r w:rsidR="00352F3C">
        <w:t xml:space="preserve">greatest level of material purity and desired crystalline properties. </w:t>
      </w:r>
      <w:r w:rsidR="002C3B47">
        <w:t xml:space="preserve">Conversely, the samples which possess </w:t>
      </w:r>
      <w:r w:rsidR="00DB7867">
        <w:t>relatively low melting temperatures over a greater range</w:t>
      </w:r>
      <w:r w:rsidR="006E3EB6">
        <w:t>,</w:t>
      </w:r>
      <w:r w:rsidR="00DB7867">
        <w:t xml:space="preserve"> will possess greater material </w:t>
      </w:r>
      <w:r w:rsidR="00D51396">
        <w:t xml:space="preserve">impurities and a less defined crystalline structure. </w:t>
      </w:r>
    </w:p>
    <w:p w14:paraId="1E72A3DA" w14:textId="3F4F2424" w:rsidR="001858E5" w:rsidRDefault="001858E5" w:rsidP="001858E5">
      <w:pPr>
        <w:pStyle w:val="Heading1"/>
      </w:pPr>
      <w:bookmarkStart w:id="4" w:name="_Toc217925158"/>
      <w:bookmarkStart w:id="5" w:name="_Toc217926118"/>
      <w:r>
        <w:t>Variables</w:t>
      </w:r>
      <w:bookmarkEnd w:id="4"/>
      <w:bookmarkEnd w:id="5"/>
    </w:p>
    <w:p w14:paraId="25D5865F" w14:textId="4710F228" w:rsidR="001858E5" w:rsidRDefault="00394DCA" w:rsidP="00547028">
      <w:pPr>
        <w:pStyle w:val="ListParagraph"/>
        <w:numPr>
          <w:ilvl w:val="0"/>
          <w:numId w:val="2"/>
        </w:numPr>
      </w:pPr>
      <w:r>
        <w:t>The temperature applied to the samples.</w:t>
      </w:r>
    </w:p>
    <w:p w14:paraId="48B02610" w14:textId="216796CB" w:rsidR="001858E5" w:rsidRDefault="001858E5" w:rsidP="005A2D43">
      <w:pPr>
        <w:pStyle w:val="Heading1"/>
      </w:pPr>
      <w:bookmarkStart w:id="6" w:name="_Toc217925159"/>
      <w:bookmarkStart w:id="7" w:name="_Toc217926119"/>
      <w:r w:rsidRPr="005A2D43">
        <w:t>Theory</w:t>
      </w:r>
      <w:bookmarkEnd w:id="6"/>
      <w:bookmarkEnd w:id="7"/>
    </w:p>
    <w:p w14:paraId="00EEA947" w14:textId="51E373AC" w:rsidR="00B56EC3" w:rsidRDefault="00560B48" w:rsidP="001F6642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detailing </w:t>
      </w:r>
      <w:r w:rsidR="00BF166D">
        <w:rPr>
          <w:rFonts w:ascii="Arial" w:hAnsi="Arial" w:cs="Arial"/>
          <w:sz w:val="22"/>
          <w:szCs w:val="22"/>
        </w:rPr>
        <w:t>the basic theory underpinning the practical exercise</w:t>
      </w:r>
      <w:r w:rsidR="00B56EC3">
        <w:rPr>
          <w:rFonts w:ascii="Arial" w:hAnsi="Arial" w:cs="Arial"/>
          <w:sz w:val="22"/>
          <w:szCs w:val="22"/>
        </w:rPr>
        <w:t xml:space="preserve">, it is worth defining </w:t>
      </w:r>
      <w:r w:rsidR="00E859DD">
        <w:rPr>
          <w:rFonts w:ascii="Arial" w:hAnsi="Arial" w:cs="Arial"/>
          <w:sz w:val="22"/>
          <w:szCs w:val="22"/>
        </w:rPr>
        <w:t>what is meant by a crystalline structure</w:t>
      </w:r>
      <w:r w:rsidR="008667E0">
        <w:rPr>
          <w:rFonts w:ascii="Arial" w:hAnsi="Arial" w:cs="Arial"/>
          <w:sz w:val="22"/>
          <w:szCs w:val="22"/>
        </w:rPr>
        <w:t xml:space="preserve">: </w:t>
      </w:r>
      <w:r w:rsidR="00A82005">
        <w:rPr>
          <w:rFonts w:ascii="Arial" w:hAnsi="Arial" w:cs="Arial"/>
          <w:sz w:val="22"/>
          <w:szCs w:val="22"/>
        </w:rPr>
        <w:t xml:space="preserve">which </w:t>
      </w:r>
      <w:r w:rsidR="0031179A">
        <w:rPr>
          <w:rFonts w:ascii="Arial" w:hAnsi="Arial" w:cs="Arial"/>
          <w:sz w:val="22"/>
          <w:szCs w:val="22"/>
        </w:rPr>
        <w:t>refined levels of soli</w:t>
      </w:r>
      <w:r w:rsidR="00F03DAF">
        <w:rPr>
          <w:rFonts w:ascii="Arial" w:hAnsi="Arial" w:cs="Arial"/>
          <w:sz w:val="22"/>
          <w:szCs w:val="22"/>
        </w:rPr>
        <w:t xml:space="preserve">d </w:t>
      </w:r>
      <w:r w:rsidR="00F03DAF" w:rsidRPr="00F03DAF">
        <w:rPr>
          <w:rFonts w:ascii="Arial" w:hAnsi="Arial" w:cs="Arial"/>
          <w:sz w:val="22"/>
          <w:szCs w:val="22"/>
        </w:rPr>
        <w:t>methyl-3-nitrobenzoate</w:t>
      </w:r>
      <w:r w:rsidR="008A258D">
        <w:rPr>
          <w:rFonts w:ascii="Arial" w:hAnsi="Arial" w:cs="Arial"/>
          <w:sz w:val="22"/>
          <w:szCs w:val="22"/>
        </w:rPr>
        <w:t>:</w:t>
      </w:r>
    </w:p>
    <w:p w14:paraId="6F3EADC1" w14:textId="77777777" w:rsidR="00B56EC3" w:rsidRDefault="00B56EC3" w:rsidP="001F6642">
      <w:pPr>
        <w:pStyle w:val="p1"/>
        <w:rPr>
          <w:rFonts w:ascii="Arial" w:hAnsi="Arial" w:cs="Arial"/>
          <w:sz w:val="22"/>
          <w:szCs w:val="22"/>
        </w:rPr>
      </w:pPr>
    </w:p>
    <w:p w14:paraId="65CD5C2C" w14:textId="1432F54F" w:rsidR="001F6642" w:rsidRDefault="008667E0" w:rsidP="001F6642">
      <w:pPr>
        <w:pStyle w:val="p1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iCs/>
          <w:sz w:val="22"/>
          <w:szCs w:val="22"/>
        </w:rPr>
        <w:t>‘</w:t>
      </w:r>
      <w:r w:rsidR="001F6642" w:rsidRPr="008667E0">
        <w:rPr>
          <w:rFonts w:ascii="Arial" w:hAnsi="Arial" w:cs="Arial"/>
          <w:i/>
          <w:iCs/>
          <w:sz w:val="22"/>
          <w:szCs w:val="22"/>
        </w:rPr>
        <w:t>Crystalline solids are those solids in which the molecules or ions in the particles of the solid are</w:t>
      </w:r>
      <w:r w:rsidR="00290927" w:rsidRPr="008667E0">
        <w:rPr>
          <w:rFonts w:ascii="Arial" w:hAnsi="Arial" w:cs="Arial"/>
          <w:i/>
          <w:iCs/>
          <w:sz w:val="22"/>
          <w:szCs w:val="22"/>
        </w:rPr>
        <w:t xml:space="preserve"> </w:t>
      </w:r>
      <w:r w:rsidR="001F6642" w:rsidRPr="008667E0">
        <w:rPr>
          <w:rFonts w:ascii="Arial" w:hAnsi="Arial" w:cs="Arial"/>
          <w:i/>
          <w:iCs/>
          <w:sz w:val="22"/>
          <w:szCs w:val="22"/>
        </w:rPr>
        <w:t>arranged in a small repeating volumetric unit, referred to as the unit cell, throughout the whole of the</w:t>
      </w:r>
      <w:r w:rsidR="00290927" w:rsidRPr="008667E0">
        <w:rPr>
          <w:rFonts w:ascii="Arial" w:hAnsi="Arial" w:cs="Arial"/>
          <w:i/>
          <w:iCs/>
          <w:sz w:val="22"/>
          <w:szCs w:val="22"/>
        </w:rPr>
        <w:t xml:space="preserve"> </w:t>
      </w:r>
      <w:r w:rsidR="001F6642" w:rsidRPr="008667E0">
        <w:rPr>
          <w:rFonts w:ascii="Arial" w:hAnsi="Arial" w:cs="Arial"/>
          <w:i/>
          <w:iCs/>
          <w:sz w:val="22"/>
          <w:szCs w:val="22"/>
        </w:rPr>
        <w:t>particle. The possible arrangements of the structural elements (molecules or ions) within the unit cell are</w:t>
      </w:r>
      <w:r w:rsidR="00290927" w:rsidRPr="008667E0">
        <w:rPr>
          <w:rFonts w:ascii="Arial" w:hAnsi="Arial" w:cs="Arial"/>
          <w:i/>
          <w:iCs/>
          <w:sz w:val="22"/>
          <w:szCs w:val="22"/>
        </w:rPr>
        <w:t xml:space="preserve"> </w:t>
      </w:r>
      <w:r w:rsidR="001F6642" w:rsidRPr="008667E0">
        <w:rPr>
          <w:rFonts w:ascii="Arial" w:hAnsi="Arial" w:cs="Arial"/>
          <w:i/>
          <w:iCs/>
          <w:sz w:val="22"/>
          <w:szCs w:val="22"/>
        </w:rPr>
        <w:t>characterized by the shape of the unit cell and the symmetrical relationships between the molecules or</w:t>
      </w:r>
      <w:r w:rsidR="00290927" w:rsidRPr="008667E0">
        <w:rPr>
          <w:rFonts w:ascii="Arial" w:hAnsi="Arial" w:cs="Arial"/>
          <w:i/>
          <w:iCs/>
          <w:sz w:val="22"/>
          <w:szCs w:val="22"/>
        </w:rPr>
        <w:t xml:space="preserve"> </w:t>
      </w:r>
      <w:r w:rsidR="001F6642" w:rsidRPr="008667E0">
        <w:rPr>
          <w:rFonts w:ascii="Arial" w:hAnsi="Arial" w:cs="Arial"/>
          <w:i/>
          <w:iCs/>
          <w:sz w:val="22"/>
          <w:szCs w:val="22"/>
        </w:rPr>
        <w:t>ions within the unit cell.</w:t>
      </w:r>
      <w:r>
        <w:rPr>
          <w:rFonts w:ascii="Arial" w:hAnsi="Arial" w:cs="Arial"/>
          <w:i/>
          <w:iCs/>
          <w:sz w:val="22"/>
          <w:szCs w:val="22"/>
        </w:rPr>
        <w:t>’</w:t>
      </w:r>
      <w:sdt>
        <w:sdtPr>
          <w:rPr>
            <w:rFonts w:ascii="Arial" w:hAnsi="Arial" w:cs="Arial"/>
            <w:i/>
            <w:iCs/>
            <w:sz w:val="22"/>
            <w:szCs w:val="22"/>
          </w:rPr>
          <w:id w:val="728886586"/>
          <w:citation/>
        </w:sdtPr>
        <w:sdtContent>
          <w:r w:rsidR="00677919">
            <w:rPr>
              <w:rFonts w:ascii="Arial" w:hAnsi="Arial" w:cs="Arial"/>
              <w:i/>
              <w:iCs/>
              <w:sz w:val="22"/>
              <w:szCs w:val="22"/>
            </w:rPr>
            <w:fldChar w:fldCharType="begin"/>
          </w:r>
          <w:r w:rsidR="00677919">
            <w:rPr>
              <w:rFonts w:ascii="Arial" w:hAnsi="Arial" w:cs="Arial"/>
              <w:sz w:val="22"/>
              <w:szCs w:val="22"/>
            </w:rPr>
            <w:instrText xml:space="preserve"> CITATION WMa04 \l 2057 </w:instrText>
          </w:r>
          <w:r w:rsidR="00677919">
            <w:rPr>
              <w:rFonts w:ascii="Arial" w:hAnsi="Arial" w:cs="Arial"/>
              <w:i/>
              <w:iCs/>
              <w:sz w:val="22"/>
              <w:szCs w:val="22"/>
            </w:rPr>
            <w:fldChar w:fldCharType="separate"/>
          </w:r>
          <w:r w:rsidR="00B40584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B40584" w:rsidRPr="00B40584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677919">
            <w:rPr>
              <w:rFonts w:ascii="Arial" w:hAnsi="Arial" w:cs="Arial"/>
              <w:i/>
              <w:iCs/>
              <w:sz w:val="22"/>
              <w:szCs w:val="22"/>
            </w:rPr>
            <w:fldChar w:fldCharType="end"/>
          </w:r>
        </w:sdtContent>
      </w:sdt>
      <w:r w:rsidR="001F6642" w:rsidRPr="008667E0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570E49F9" w14:textId="77777777" w:rsidR="006C2285" w:rsidRPr="006C2285" w:rsidRDefault="006C2285" w:rsidP="001F6642">
      <w:pPr>
        <w:pStyle w:val="p1"/>
        <w:rPr>
          <w:rFonts w:ascii="Arial" w:hAnsi="Arial" w:cs="Arial"/>
          <w:sz w:val="22"/>
          <w:szCs w:val="22"/>
        </w:rPr>
      </w:pPr>
    </w:p>
    <w:p w14:paraId="3F7A57F6" w14:textId="4F38F889" w:rsidR="00BC0B41" w:rsidRPr="001F6642" w:rsidRDefault="006C2285" w:rsidP="001F6642">
      <w:r>
        <w:lastRenderedPageBreak/>
        <w:t xml:space="preserve">By </w:t>
      </w:r>
      <w:r w:rsidR="00565372">
        <w:t>analysing</w:t>
      </w:r>
      <w:r>
        <w:t xml:space="preserve"> the</w:t>
      </w:r>
      <w:r w:rsidR="00565372">
        <w:t xml:space="preserve"> temperature at which</w:t>
      </w:r>
      <w:r>
        <w:t xml:space="preserve"> crystal samples </w:t>
      </w:r>
      <w:r w:rsidR="00565372">
        <w:t xml:space="preserve">melt (transition temperature), the purity of the </w:t>
      </w:r>
      <w:r w:rsidR="00DA1AB4">
        <w:t xml:space="preserve">substance can be determined: the greater the purity, the greater the transition temperature. </w:t>
      </w:r>
      <w:r w:rsidR="00565372">
        <w:t xml:space="preserve"> </w:t>
      </w:r>
    </w:p>
    <w:p w14:paraId="3549581A" w14:textId="708241B2" w:rsidR="00A03DB8" w:rsidRDefault="00D54887" w:rsidP="00C33238">
      <w:r>
        <w:t xml:space="preserve">The </w:t>
      </w:r>
      <w:r w:rsidR="007F7A42">
        <w:t xml:space="preserve">reason for an impure </w:t>
      </w:r>
      <w:r w:rsidR="00F76369">
        <w:t xml:space="preserve">crystalline </w:t>
      </w:r>
      <w:r w:rsidR="0058532E">
        <w:t xml:space="preserve">substance </w:t>
      </w:r>
      <w:r w:rsidR="007F7A42">
        <w:t xml:space="preserve">possessing a lower melting point </w:t>
      </w:r>
      <w:r w:rsidR="00315810">
        <w:t>relative</w:t>
      </w:r>
      <w:r w:rsidR="00E45EA6">
        <w:t xml:space="preserve"> </w:t>
      </w:r>
      <w:r w:rsidR="00DB0F5F">
        <w:t xml:space="preserve">to </w:t>
      </w:r>
      <w:r w:rsidR="00E45EA6">
        <w:t xml:space="preserve">its </w:t>
      </w:r>
      <w:r w:rsidR="00315810">
        <w:t xml:space="preserve">more refined </w:t>
      </w:r>
      <w:r w:rsidR="00E45EA6">
        <w:t xml:space="preserve">counterpart, can be </w:t>
      </w:r>
      <w:r w:rsidR="008C6973">
        <w:t xml:space="preserve">thought of and </w:t>
      </w:r>
      <w:r w:rsidR="00E45EA6">
        <w:t xml:space="preserve">expressed </w:t>
      </w:r>
      <w:r w:rsidR="00CD34B0">
        <w:t>mathematical</w:t>
      </w:r>
      <w:r w:rsidR="00E45EA6">
        <w:t>ly using the Gibbs Free Energy equation</w:t>
      </w:r>
      <w:r w:rsidR="0058532E">
        <w:t>*</w:t>
      </w:r>
      <w:r w:rsidR="00B670AB">
        <w:t xml:space="preserve">. The melting point of a </w:t>
      </w:r>
      <w:r w:rsidR="00C36265">
        <w:t>material is an equilibrium</w:t>
      </w:r>
      <w:r w:rsidR="0055470D">
        <w:t xml:space="preserve"> </w:t>
      </w:r>
      <w:r w:rsidR="00C36265">
        <w:t xml:space="preserve">between its </w:t>
      </w:r>
      <w:r w:rsidR="0055470D">
        <w:t xml:space="preserve">solid </w:t>
      </w:r>
      <w:r w:rsidR="00021FD0">
        <w:t xml:space="preserve">and liquid state, where </w:t>
      </w:r>
      <w:r w:rsidR="001A15CD">
        <w:t>the change in free energy for the process</w:t>
      </w:r>
      <w:r w:rsidR="001773E9">
        <w:t xml:space="preserve"> is </w:t>
      </w:r>
      <w:r w:rsidR="00DB0F5F">
        <w:t>zero</w:t>
      </w:r>
      <w:sdt>
        <w:sdtPr>
          <w:id w:val="-611432580"/>
          <w:citation/>
        </w:sdtPr>
        <w:sdtContent>
          <w:r w:rsidR="00BC1106">
            <w:fldChar w:fldCharType="begin"/>
          </w:r>
          <w:r w:rsidR="00BC1106">
            <w:instrText xml:space="preserve"> CITATION Lis25 \l 2057 </w:instrText>
          </w:r>
          <w:r w:rsidR="00BC1106">
            <w:fldChar w:fldCharType="separate"/>
          </w:r>
          <w:r w:rsidR="00B40584">
            <w:rPr>
              <w:noProof/>
            </w:rPr>
            <w:t xml:space="preserve"> </w:t>
          </w:r>
          <w:r w:rsidR="00B40584" w:rsidRPr="00B40584">
            <w:rPr>
              <w:noProof/>
            </w:rPr>
            <w:t>[2]</w:t>
          </w:r>
          <w:r w:rsidR="00BC1106">
            <w:fldChar w:fldCharType="end"/>
          </w:r>
        </w:sdtContent>
      </w:sdt>
      <w:r w:rsidR="00DB0F5F">
        <w:t xml:space="preserve">. </w:t>
      </w:r>
      <w:r w:rsidR="007B356D">
        <w:t>An impure substance has a greater level of disorder, or entropy, once melted</w:t>
      </w:r>
      <w:r w:rsidR="00F816EC">
        <w:t xml:space="preserve"> than a pure</w:t>
      </w:r>
      <w:r w:rsidR="002C053B">
        <w:t xml:space="preserve"> substance</w:t>
      </w:r>
      <w:r w:rsidR="008D5B3A">
        <w:t xml:space="preserve">. Therefore, from the rearranged equation below, </w:t>
      </w:r>
      <w:proofErr w:type="gramStart"/>
      <w:r w:rsidR="008D5B3A">
        <w:t xml:space="preserve">it can be seen that </w:t>
      </w:r>
      <w:r w:rsidR="00B95AF1">
        <w:t>a</w:t>
      </w:r>
      <w:proofErr w:type="gramEnd"/>
      <w:r w:rsidR="00B95AF1">
        <w:t xml:space="preserve"> greater entropy </w:t>
      </w:r>
      <w:r w:rsidR="00BC32FB">
        <w:t>value</w:t>
      </w:r>
      <w:r w:rsidR="00B95AF1">
        <w:t xml:space="preserve"> in the denominator results in a lower melting temperature:</w:t>
      </w:r>
    </w:p>
    <w:p w14:paraId="10F2BEBF" w14:textId="4375F230" w:rsidR="00A03DB8" w:rsidRPr="007B6310" w:rsidRDefault="0058532E" w:rsidP="00E04C58">
      <w:pPr>
        <w:ind w:firstLine="720"/>
        <w:rPr>
          <w:rFonts w:eastAsiaTheme="minorEastAsia"/>
        </w:rPr>
      </w:pPr>
      <m:oMath>
        <m:r>
          <w:rPr>
            <w:rFonts w:ascii="Cambria Math" w:hAnsi="Cambria Math"/>
          </w:rPr>
          <m:t>*∆G°= ∆H°-T∆S°</m:t>
        </m:r>
      </m:oMath>
      <w:r w:rsidR="005B431A">
        <w:rPr>
          <w:rFonts w:eastAsiaTheme="minorEastAsia"/>
        </w:rPr>
        <w:t>;</w:t>
      </w:r>
    </w:p>
    <w:p w14:paraId="51ADD076" w14:textId="6DDA2999" w:rsidR="00E04C58" w:rsidRDefault="004C2122" w:rsidP="00E04C58">
      <w:pPr>
        <w:ind w:firstLine="72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O= ∆H°-T∆S°</m:t>
        </m:r>
      </m:oMath>
      <w:r w:rsidR="00E04C58">
        <w:rPr>
          <w:rFonts w:eastAsiaTheme="minorEastAsia"/>
        </w:rPr>
        <w:t>;</w:t>
      </w:r>
    </w:p>
    <w:p w14:paraId="20B4DC15" w14:textId="3B3DECAF" w:rsidR="004C2122" w:rsidRPr="007B6310" w:rsidRDefault="00454E27" w:rsidP="00E04C58">
      <w:pPr>
        <w:ind w:firstLine="720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r>
          <w:rPr>
            <w:rFonts w:ascii="Cambria Math" w:hAnsi="Cambria Math"/>
          </w:rPr>
          <m:t>∆G°</m:t>
        </m:r>
      </m:oMath>
      <w:r w:rsidR="001F6551">
        <w:rPr>
          <w:rFonts w:eastAsiaTheme="minorEastAsia"/>
        </w:rPr>
        <w:t xml:space="preserve"> is zero</w:t>
      </w:r>
      <w:r w:rsidR="00456EB8">
        <w:rPr>
          <w:rFonts w:eastAsiaTheme="minorEastAsia"/>
        </w:rPr>
        <w:t xml:space="preserve"> at the </w:t>
      </w:r>
      <w:r w:rsidR="005B431A">
        <w:rPr>
          <w:rFonts w:eastAsiaTheme="minorEastAsia"/>
        </w:rPr>
        <w:t>melting point</w:t>
      </w:r>
      <w:r w:rsidR="000A7656">
        <w:rPr>
          <w:rFonts w:eastAsiaTheme="minorEastAsia"/>
        </w:rPr>
        <w:t xml:space="preserve"> </w:t>
      </w:r>
      <w:r w:rsidR="0032086D">
        <w:rPr>
          <w:rFonts w:eastAsiaTheme="minorEastAsia"/>
        </w:rPr>
        <w:t>(equilibrium between solid and liquid</w:t>
      </w:r>
      <w:proofErr w:type="gramStart"/>
      <w:r w:rsidR="0032086D">
        <w:rPr>
          <w:rFonts w:eastAsiaTheme="minorEastAsia"/>
        </w:rPr>
        <w:t>)</w:t>
      </w:r>
      <w:r w:rsidR="005B431A">
        <w:rPr>
          <w:rFonts w:eastAsiaTheme="minorEastAsia"/>
        </w:rPr>
        <w:t>;</w:t>
      </w:r>
      <w:proofErr w:type="gramEnd"/>
      <w:r w:rsidR="00456EB8">
        <w:rPr>
          <w:rFonts w:eastAsiaTheme="minorEastAsia"/>
        </w:rPr>
        <w:t xml:space="preserve"> </w:t>
      </w:r>
    </w:p>
    <w:p w14:paraId="70F3ED6A" w14:textId="51542446" w:rsidR="002E63C8" w:rsidRPr="00E31416" w:rsidRDefault="00DC3DE9" w:rsidP="00E04C58">
      <w:pPr>
        <w:ind w:firstLine="720"/>
        <w:rPr>
          <w:rFonts w:eastAsiaTheme="minorEastAsia"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>T</m:t>
        </m:r>
      </m:oMath>
      <w:r w:rsidR="00FA16F8" w:rsidRPr="00E31416">
        <w:rPr>
          <w:sz w:val="24"/>
          <w:szCs w:val="24"/>
          <w:vertAlign w:val="subscript"/>
        </w:rPr>
        <w:t>melting</w:t>
      </w:r>
      <w:r w:rsidR="00B60139" w:rsidRPr="00E31416">
        <w:rPr>
          <w:sz w:val="24"/>
          <w:szCs w:val="24"/>
          <w:vertAlign w:val="subscript"/>
        </w:rPr>
        <w:t xml:space="preserve"> </w:t>
      </w:r>
      <w:r w:rsidR="00B60139" w:rsidRPr="00E31416">
        <w:rPr>
          <w:sz w:val="24"/>
          <w:szCs w:val="24"/>
        </w:rPr>
        <w:t xml:space="preserve">= </w:t>
      </w:r>
      <m:oMath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∆H°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∆S°</m:t>
            </m:r>
          </m:den>
        </m:f>
      </m:oMath>
    </w:p>
    <w:p w14:paraId="2A697D39" w14:textId="22E66A07" w:rsidR="006443CF" w:rsidRDefault="003C6CE5" w:rsidP="00C33238">
      <w:pPr>
        <w:rPr>
          <w:rFonts w:eastAsiaTheme="minorEastAsia"/>
        </w:rPr>
      </w:pPr>
      <w:r>
        <w:rPr>
          <w:rFonts w:eastAsiaTheme="minorEastAsia"/>
        </w:rPr>
        <w:t xml:space="preserve">Crystallography </w:t>
      </w:r>
      <w:r w:rsidR="00EF1120">
        <w:rPr>
          <w:rFonts w:eastAsiaTheme="minorEastAsia"/>
        </w:rPr>
        <w:t xml:space="preserve">forms a critical </w:t>
      </w:r>
      <w:r w:rsidR="00081255">
        <w:rPr>
          <w:rFonts w:eastAsiaTheme="minorEastAsia"/>
        </w:rPr>
        <w:t xml:space="preserve">aspect of energetic materials and influence </w:t>
      </w:r>
      <w:r w:rsidR="00874940">
        <w:rPr>
          <w:rFonts w:eastAsiaTheme="minorEastAsia"/>
        </w:rPr>
        <w:t>aspects such as:</w:t>
      </w:r>
    </w:p>
    <w:p w14:paraId="1394E188" w14:textId="57842DAD" w:rsidR="00874940" w:rsidRDefault="00173AC6" w:rsidP="00173AC6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Sensitivity</w:t>
      </w:r>
      <w:r w:rsidR="00937394">
        <w:rPr>
          <w:rFonts w:eastAsiaTheme="minorEastAsia"/>
        </w:rPr>
        <w:t xml:space="preserve"> </w:t>
      </w:r>
      <w:r w:rsidR="007D1F4F">
        <w:rPr>
          <w:rFonts w:eastAsiaTheme="minorEastAsia"/>
        </w:rPr>
        <w:t>–</w:t>
      </w:r>
      <w:r w:rsidR="00937394">
        <w:rPr>
          <w:rFonts w:eastAsiaTheme="minorEastAsia"/>
        </w:rPr>
        <w:t xml:space="preserve"> </w:t>
      </w:r>
      <w:r w:rsidR="007D1F4F">
        <w:rPr>
          <w:rFonts w:eastAsiaTheme="minorEastAsia"/>
        </w:rPr>
        <w:t xml:space="preserve">aspects such as hot spot generation due to the </w:t>
      </w:r>
      <w:r w:rsidR="00A96751">
        <w:rPr>
          <w:rFonts w:eastAsiaTheme="minorEastAsia"/>
        </w:rPr>
        <w:t xml:space="preserve">friction generated by </w:t>
      </w:r>
      <w:r w:rsidR="005774EE">
        <w:rPr>
          <w:rFonts w:eastAsiaTheme="minorEastAsia"/>
        </w:rPr>
        <w:t xml:space="preserve">the interaction between crystals can </w:t>
      </w:r>
      <w:r w:rsidR="002449DF">
        <w:rPr>
          <w:rFonts w:eastAsiaTheme="minorEastAsia"/>
        </w:rPr>
        <w:t xml:space="preserve">raise the sensitivity of the </w:t>
      </w:r>
      <w:r w:rsidR="00026FEB">
        <w:rPr>
          <w:rFonts w:eastAsiaTheme="minorEastAsia"/>
        </w:rPr>
        <w:t>energetic material.</w:t>
      </w:r>
    </w:p>
    <w:p w14:paraId="032F7560" w14:textId="331D23A7" w:rsidR="00173AC6" w:rsidRDefault="00173AC6" w:rsidP="00173AC6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Performance</w:t>
      </w:r>
      <w:r w:rsidR="00985821">
        <w:rPr>
          <w:rFonts w:eastAsiaTheme="minorEastAsia"/>
        </w:rPr>
        <w:t xml:space="preserve"> – aspects such as crystal density can </w:t>
      </w:r>
      <w:r w:rsidR="00E054BA">
        <w:rPr>
          <w:rFonts w:eastAsiaTheme="minorEastAsia"/>
        </w:rPr>
        <w:t>influence the velocity of detonation</w:t>
      </w:r>
      <w:r w:rsidR="00B77133">
        <w:rPr>
          <w:rFonts w:eastAsiaTheme="minorEastAsia"/>
        </w:rPr>
        <w:t xml:space="preserve"> (VoD)</w:t>
      </w:r>
      <w:r w:rsidR="00E054BA">
        <w:rPr>
          <w:rFonts w:eastAsiaTheme="minorEastAsia"/>
        </w:rPr>
        <w:t xml:space="preserve"> of a high energetic. </w:t>
      </w:r>
      <w:r w:rsidR="00FF0E6C">
        <w:rPr>
          <w:rFonts w:eastAsiaTheme="minorEastAsia"/>
        </w:rPr>
        <w:t xml:space="preserve">The </w:t>
      </w:r>
      <w:r w:rsidR="005C79E7">
        <w:rPr>
          <w:rFonts w:eastAsiaTheme="minorEastAsia"/>
        </w:rPr>
        <w:t xml:space="preserve">orientation of </w:t>
      </w:r>
      <w:r w:rsidR="00B77133">
        <w:rPr>
          <w:rFonts w:eastAsiaTheme="minorEastAsia"/>
        </w:rPr>
        <w:t>the crystal face can influence the detonation process and VoD.</w:t>
      </w:r>
    </w:p>
    <w:p w14:paraId="6A079EEF" w14:textId="7851D6DC" w:rsidR="00173AC6" w:rsidRDefault="00B257C6" w:rsidP="00173AC6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Processibility</w:t>
      </w:r>
      <w:r w:rsidR="00985821">
        <w:rPr>
          <w:rFonts w:eastAsiaTheme="minorEastAsia"/>
        </w:rPr>
        <w:t xml:space="preserve"> </w:t>
      </w:r>
      <w:r w:rsidR="00D2393D">
        <w:rPr>
          <w:rFonts w:eastAsiaTheme="minorEastAsia"/>
        </w:rPr>
        <w:t>–</w:t>
      </w:r>
      <w:r w:rsidR="00985821">
        <w:rPr>
          <w:rFonts w:eastAsiaTheme="minorEastAsia"/>
        </w:rPr>
        <w:t xml:space="preserve"> </w:t>
      </w:r>
      <w:r w:rsidR="00D2393D">
        <w:rPr>
          <w:rFonts w:eastAsiaTheme="minorEastAsia"/>
        </w:rPr>
        <w:t>is dependent on crystal size and morphology</w:t>
      </w:r>
      <w:r w:rsidR="00576A9B">
        <w:rPr>
          <w:rFonts w:eastAsiaTheme="minorEastAsia"/>
        </w:rPr>
        <w:t>.</w:t>
      </w:r>
    </w:p>
    <w:p w14:paraId="50DDD65F" w14:textId="0762AF84" w:rsidR="00B257C6" w:rsidRPr="00173AC6" w:rsidRDefault="00B257C6" w:rsidP="00173AC6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Aging</w:t>
      </w:r>
      <w:r w:rsidR="00840472">
        <w:rPr>
          <w:rFonts w:eastAsiaTheme="minorEastAsia"/>
        </w:rPr>
        <w:t xml:space="preserve"> </w:t>
      </w:r>
      <w:r w:rsidR="00BF7151">
        <w:rPr>
          <w:rFonts w:eastAsiaTheme="minorEastAsia"/>
        </w:rPr>
        <w:t>–</w:t>
      </w:r>
      <w:r w:rsidR="00840472">
        <w:rPr>
          <w:rFonts w:eastAsiaTheme="minorEastAsia"/>
        </w:rPr>
        <w:t xml:space="preserve"> </w:t>
      </w:r>
      <w:r w:rsidR="00BF7151">
        <w:rPr>
          <w:rFonts w:eastAsiaTheme="minorEastAsia"/>
        </w:rPr>
        <w:t xml:space="preserve">the underlying molecular nature of the </w:t>
      </w:r>
      <w:r w:rsidR="00EB737B">
        <w:rPr>
          <w:rFonts w:eastAsiaTheme="minorEastAsia"/>
        </w:rPr>
        <w:t xml:space="preserve">energetic crystal, and the form it takes (polymorph) </w:t>
      </w:r>
      <w:r w:rsidR="000D0C2E">
        <w:rPr>
          <w:rFonts w:eastAsiaTheme="minorEastAsia"/>
        </w:rPr>
        <w:t xml:space="preserve">can alter </w:t>
      </w:r>
      <w:r w:rsidR="00985821">
        <w:rPr>
          <w:rFonts w:eastAsiaTheme="minorEastAsia"/>
        </w:rPr>
        <w:t>over time.</w:t>
      </w:r>
    </w:p>
    <w:p w14:paraId="635B4B8E" w14:textId="2684F969" w:rsidR="001D61CE" w:rsidRDefault="008F4007" w:rsidP="001858E5">
      <w:pPr>
        <w:pStyle w:val="Heading1"/>
      </w:pPr>
      <w:bookmarkStart w:id="8" w:name="_Toc217926120"/>
      <w:bookmarkStart w:id="9" w:name="_Toc217925160"/>
      <w:r>
        <w:t>Procedure</w:t>
      </w:r>
      <w:bookmarkEnd w:id="8"/>
    </w:p>
    <w:p w14:paraId="631D60A8" w14:textId="0C5DD744" w:rsidR="008F4007" w:rsidRDefault="008F4007" w:rsidP="008F4007">
      <w:r>
        <w:t xml:space="preserve">The analysis utilised a melting point measurement </w:t>
      </w:r>
      <w:r w:rsidR="00986329">
        <w:t xml:space="preserve">(MPM) </w:t>
      </w:r>
      <w:r>
        <w:t xml:space="preserve">device, </w:t>
      </w:r>
      <w:r w:rsidR="00DA724E">
        <w:t xml:space="preserve">which heated </w:t>
      </w:r>
      <w:r w:rsidR="00027C32">
        <w:t xml:space="preserve">a small amount of each </w:t>
      </w:r>
      <w:r w:rsidR="00DA724E">
        <w:t xml:space="preserve">sample </w:t>
      </w:r>
      <w:r w:rsidR="00CF7C89">
        <w:t xml:space="preserve">captured in </w:t>
      </w:r>
      <w:r w:rsidR="0078418B">
        <w:t xml:space="preserve">a capillary tube. </w:t>
      </w:r>
      <w:r w:rsidR="00986329">
        <w:t>The MPM device was set to a desired ‘plat</w:t>
      </w:r>
      <w:r w:rsidR="005B7C85">
        <w:t>eau’ temperature</w:t>
      </w:r>
      <w:r w:rsidR="00441F54">
        <w:t xml:space="preserve"> to speed up the process, then when measurement was taken it could be </w:t>
      </w:r>
      <w:r w:rsidR="00322E78">
        <w:t xml:space="preserve">activated to a slow ramping temperature of </w:t>
      </w:r>
      <w:r w:rsidR="00C87924">
        <w:t>2</w:t>
      </w:r>
      <w:r w:rsidR="00C87924">
        <w:sym w:font="Symbol" w:char="F0B0"/>
      </w:r>
      <w:r w:rsidR="00C87924">
        <w:t>C/min</w:t>
      </w:r>
      <w:r w:rsidR="00EC1D9B">
        <w:t xml:space="preserve">. When melting began to occur, the temperature at which it took place was recorded and replicated </w:t>
      </w:r>
      <w:r w:rsidR="00B92ABE">
        <w:t xml:space="preserve">twice overall for each sample. </w:t>
      </w:r>
    </w:p>
    <w:p w14:paraId="3CAB7025" w14:textId="4156A3DB" w:rsidR="00B92ABE" w:rsidRPr="008F4007" w:rsidRDefault="00B92ABE" w:rsidP="008F4007">
      <w:r>
        <w:t xml:space="preserve">This procedure was heavily dependent on the </w:t>
      </w:r>
      <w:r w:rsidR="00A02B9D">
        <w:t xml:space="preserve">ability of the individual carrying out the experiment and was restricted to </w:t>
      </w:r>
      <w:r w:rsidR="008902A1">
        <w:t xml:space="preserve">a statistically insignificant number of </w:t>
      </w:r>
      <w:r w:rsidR="00C02ED1">
        <w:t xml:space="preserve">repeated observations </w:t>
      </w:r>
      <w:r w:rsidR="00F11F2C">
        <w:t>(two per sample)</w:t>
      </w:r>
      <w:r w:rsidR="00C02ED1">
        <w:t xml:space="preserve">. </w:t>
      </w:r>
      <w:r w:rsidR="008902A1">
        <w:t xml:space="preserve"> </w:t>
      </w:r>
    </w:p>
    <w:p w14:paraId="5479AEEE" w14:textId="2F8B1E7D" w:rsidR="001858E5" w:rsidRDefault="001858E5" w:rsidP="001858E5">
      <w:pPr>
        <w:pStyle w:val="Heading1"/>
      </w:pPr>
      <w:bookmarkStart w:id="10" w:name="_Toc217926121"/>
      <w:r>
        <w:t>Observations &amp; Data</w:t>
      </w:r>
      <w:bookmarkEnd w:id="9"/>
      <w:bookmarkEnd w:id="10"/>
    </w:p>
    <w:p w14:paraId="1A302F6D" w14:textId="24EEBD0A" w:rsidR="00547C99" w:rsidRPr="00547C99" w:rsidRDefault="003A4922" w:rsidP="00547C99">
      <w:r>
        <w:t xml:space="preserve">A record of the appearance and melting points of the samples </w:t>
      </w:r>
      <w:r w:rsidR="00105C2E">
        <w:t>ha</w:t>
      </w:r>
      <w:r w:rsidR="00D85C23">
        <w:t>s</w:t>
      </w:r>
      <w:r w:rsidR="00105C2E">
        <w:t xml:space="preserve"> been presented in </w:t>
      </w:r>
      <w:r w:rsidR="002A2AA1">
        <w:fldChar w:fldCharType="begin"/>
      </w:r>
      <w:r w:rsidR="002A2AA1">
        <w:instrText xml:space="preserve"> REF _Ref217327597 \h </w:instrText>
      </w:r>
      <w:r w:rsidR="002A2AA1">
        <w:fldChar w:fldCharType="separate"/>
      </w:r>
      <w:r w:rsidR="002A2AA1">
        <w:t xml:space="preserve">Table </w:t>
      </w:r>
      <w:r w:rsidR="002A2AA1">
        <w:rPr>
          <w:noProof/>
        </w:rPr>
        <w:t>1</w:t>
      </w:r>
      <w:r w:rsidR="002A2AA1">
        <w:fldChar w:fldCharType="end"/>
      </w:r>
      <w:r w:rsidR="0068278F">
        <w:t xml:space="preserve">. </w:t>
      </w:r>
      <w:proofErr w:type="gramStart"/>
      <w:r w:rsidR="0033356E">
        <w:t xml:space="preserve">It is clear that </w:t>
      </w:r>
      <w:r w:rsidR="00A34BE2">
        <w:t>Sample</w:t>
      </w:r>
      <w:proofErr w:type="gramEnd"/>
      <w:r w:rsidR="00A34BE2">
        <w:t xml:space="preserve"> A </w:t>
      </w:r>
      <w:r w:rsidR="005F72F1">
        <w:t>had</w:t>
      </w:r>
      <w:r w:rsidR="00851DBE">
        <w:t xml:space="preserve"> the lowest melting points</w:t>
      </w:r>
      <w:r w:rsidR="008B24D0">
        <w:t xml:space="preserve">, with the </w:t>
      </w:r>
      <w:r w:rsidR="00C828E3">
        <w:t xml:space="preserve">coarsest </w:t>
      </w:r>
      <w:r w:rsidR="00AA08F2">
        <w:t xml:space="preserve">crystal </w:t>
      </w:r>
      <w:r w:rsidR="00C76BEA">
        <w:t xml:space="preserve">grain. </w:t>
      </w:r>
      <w:r w:rsidR="0090768F">
        <w:t xml:space="preserve">When </w:t>
      </w:r>
      <w:r w:rsidR="007B0330">
        <w:t xml:space="preserve">magnified </w:t>
      </w:r>
      <w:r w:rsidR="004A376A">
        <w:t>(</w:t>
      </w:r>
      <w:r w:rsidR="004A376A">
        <w:fldChar w:fldCharType="begin"/>
      </w:r>
      <w:r w:rsidR="004A376A">
        <w:instrText xml:space="preserve"> REF _Ref217329729 \h </w:instrText>
      </w:r>
      <w:r w:rsidR="004A376A">
        <w:fldChar w:fldCharType="separate"/>
      </w:r>
      <w:r w:rsidR="004A376A">
        <w:t xml:space="preserve">Figure </w:t>
      </w:r>
      <w:r w:rsidR="004A376A">
        <w:rPr>
          <w:noProof/>
        </w:rPr>
        <w:t>1</w:t>
      </w:r>
      <w:r w:rsidR="004A376A">
        <w:fldChar w:fldCharType="end"/>
      </w:r>
      <w:r w:rsidR="004A376A">
        <w:t xml:space="preserve">) </w:t>
      </w:r>
      <w:proofErr w:type="gramStart"/>
      <w:r w:rsidR="004A376A">
        <w:t>it can be seen that the</w:t>
      </w:r>
      <w:proofErr w:type="gramEnd"/>
      <w:r w:rsidR="004A376A">
        <w:t xml:space="preserve"> </w:t>
      </w:r>
      <w:r w:rsidR="000E6478">
        <w:t xml:space="preserve">resulting morphology was amorphous with no </w:t>
      </w:r>
      <w:r w:rsidR="00734416">
        <w:t>clear repeatable patter</w:t>
      </w:r>
      <w:r w:rsidR="005F72F1">
        <w:t>n</w:t>
      </w:r>
      <w:r w:rsidR="00734416">
        <w:t>.</w:t>
      </w:r>
      <w:r w:rsidR="005F72F1">
        <w:t xml:space="preserve"> In </w:t>
      </w:r>
      <w:r w:rsidR="000D75E1">
        <w:t xml:space="preserve">contrast, Sample B and D had the highest melting points </w:t>
      </w:r>
      <w:r w:rsidR="000D3535">
        <w:t>and possessed the clearest crystalline structure</w:t>
      </w:r>
      <w:r w:rsidR="00E16B0B">
        <w:t>s</w:t>
      </w:r>
      <w:r w:rsidR="008976CB">
        <w:t>, with both exhibiting a</w:t>
      </w:r>
      <w:r w:rsidR="0061412B">
        <w:t xml:space="preserve"> white acicular </w:t>
      </w:r>
      <w:r w:rsidR="0000271B">
        <w:t>form</w:t>
      </w:r>
      <w:r w:rsidR="0061412B">
        <w:t xml:space="preserve">. </w:t>
      </w:r>
      <w:r w:rsidR="00456BDF">
        <w:t xml:space="preserve"> </w:t>
      </w:r>
    </w:p>
    <w:p w14:paraId="6B0E078A" w14:textId="6300B6BB" w:rsidR="003A4922" w:rsidRDefault="003A4922" w:rsidP="003A4922">
      <w:pPr>
        <w:pStyle w:val="Caption"/>
        <w:keepNext/>
        <w:jc w:val="center"/>
      </w:pPr>
      <w:bookmarkStart w:id="11" w:name="_Ref217327597"/>
      <w:r>
        <w:lastRenderedPageBreak/>
        <w:t xml:space="preserve">Table </w:t>
      </w:r>
      <w:fldSimple w:instr=" SEQ Table \* ARABIC ">
        <w:r>
          <w:rPr>
            <w:noProof/>
          </w:rPr>
          <w:t>1</w:t>
        </w:r>
      </w:fldSimple>
      <w:bookmarkEnd w:id="11"/>
      <w:r>
        <w:t xml:space="preserve"> - Physical characteristics and melting points of the samples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2"/>
        <w:gridCol w:w="3610"/>
        <w:gridCol w:w="2222"/>
        <w:gridCol w:w="2222"/>
      </w:tblGrid>
      <w:tr w:rsidR="001858E5" w14:paraId="798B938F" w14:textId="77777777" w:rsidTr="52D40E48">
        <w:trPr>
          <w:trHeight w:val="126"/>
        </w:trPr>
        <w:tc>
          <w:tcPr>
            <w:tcW w:w="846" w:type="dxa"/>
            <w:vMerge w:val="restart"/>
          </w:tcPr>
          <w:p w14:paraId="7F8952BF" w14:textId="388DE1C5" w:rsidR="001858E5" w:rsidRDefault="001858E5" w:rsidP="001858E5">
            <w:r>
              <w:t>Sample</w:t>
            </w:r>
          </w:p>
        </w:tc>
        <w:tc>
          <w:tcPr>
            <w:tcW w:w="3662" w:type="dxa"/>
            <w:vMerge w:val="restart"/>
          </w:tcPr>
          <w:p w14:paraId="523877AD" w14:textId="635B84B3" w:rsidR="001858E5" w:rsidRDefault="001858E5" w:rsidP="001858E5">
            <w:r>
              <w:t>Appearance</w:t>
            </w:r>
          </w:p>
        </w:tc>
        <w:tc>
          <w:tcPr>
            <w:tcW w:w="2254" w:type="dxa"/>
          </w:tcPr>
          <w:p w14:paraId="5B53FF4A" w14:textId="7EC637F4" w:rsidR="001858E5" w:rsidRDefault="001858E5" w:rsidP="001858E5">
            <w:r>
              <w:t>Trial 1</w:t>
            </w:r>
          </w:p>
        </w:tc>
        <w:tc>
          <w:tcPr>
            <w:tcW w:w="2254" w:type="dxa"/>
          </w:tcPr>
          <w:p w14:paraId="407592C0" w14:textId="0CBA6E66" w:rsidR="001858E5" w:rsidRDefault="001858E5" w:rsidP="001858E5">
            <w:r>
              <w:t>Trial 2</w:t>
            </w:r>
          </w:p>
        </w:tc>
      </w:tr>
      <w:tr w:rsidR="001858E5" w14:paraId="2952D4BF" w14:textId="77777777" w:rsidTr="52D40E48">
        <w:trPr>
          <w:trHeight w:val="126"/>
        </w:trPr>
        <w:tc>
          <w:tcPr>
            <w:tcW w:w="846" w:type="dxa"/>
            <w:vMerge/>
          </w:tcPr>
          <w:p w14:paraId="57E5392A" w14:textId="77777777" w:rsidR="001858E5" w:rsidRDefault="001858E5" w:rsidP="001858E5"/>
        </w:tc>
        <w:tc>
          <w:tcPr>
            <w:tcW w:w="3662" w:type="dxa"/>
            <w:vMerge/>
          </w:tcPr>
          <w:p w14:paraId="0FCEF141" w14:textId="77777777" w:rsidR="001858E5" w:rsidRDefault="001858E5" w:rsidP="001858E5"/>
        </w:tc>
        <w:tc>
          <w:tcPr>
            <w:tcW w:w="2254" w:type="dxa"/>
          </w:tcPr>
          <w:p w14:paraId="1109FACC" w14:textId="26097153" w:rsidR="001858E5" w:rsidRDefault="001858E5" w:rsidP="001858E5">
            <w:r>
              <w:t>Melting point, °C</w:t>
            </w:r>
          </w:p>
        </w:tc>
        <w:tc>
          <w:tcPr>
            <w:tcW w:w="2254" w:type="dxa"/>
          </w:tcPr>
          <w:p w14:paraId="46E70FB8" w14:textId="35F31DE1" w:rsidR="001858E5" w:rsidRDefault="001858E5" w:rsidP="001858E5">
            <w:r>
              <w:t>Melting point, °C</w:t>
            </w:r>
          </w:p>
        </w:tc>
      </w:tr>
      <w:tr w:rsidR="001858E5" w14:paraId="58AA6D32" w14:textId="77777777" w:rsidTr="52D40E48">
        <w:trPr>
          <w:trHeight w:val="1684"/>
        </w:trPr>
        <w:tc>
          <w:tcPr>
            <w:tcW w:w="846" w:type="dxa"/>
          </w:tcPr>
          <w:p w14:paraId="7AA8BD8C" w14:textId="4ACE078C" w:rsidR="001858E5" w:rsidRDefault="001858E5" w:rsidP="001858E5">
            <w:r>
              <w:t>A</w:t>
            </w:r>
          </w:p>
        </w:tc>
        <w:tc>
          <w:tcPr>
            <w:tcW w:w="3662" w:type="dxa"/>
          </w:tcPr>
          <w:p w14:paraId="367C9394" w14:textId="7723D2F4" w:rsidR="001858E5" w:rsidRDefault="001858E5" w:rsidP="001858E5">
            <w:r>
              <w:t>Coarse crystals and when viewed under magnification were seen to be amorphous</w:t>
            </w:r>
            <w:r w:rsidR="001E34A8">
              <w:rPr>
                <w:rStyle w:val="FootnoteReference"/>
              </w:rPr>
              <w:footnoteReference w:id="1"/>
            </w:r>
            <w:r>
              <w:t xml:space="preserve"> in nature.</w:t>
            </w:r>
            <w:r w:rsidR="00D12EFB">
              <w:t xml:space="preserve"> There appeared to be a high degree of ‘coagulation’ as opposed to a powdery-like material. </w:t>
            </w:r>
            <w:r>
              <w:t xml:space="preserve"> A cream</w:t>
            </w:r>
            <w:r w:rsidR="00D12EFB">
              <w:t xml:space="preserve"> / </w:t>
            </w:r>
            <w:r w:rsidR="00225939">
              <w:t>yellow</w:t>
            </w:r>
            <w:r w:rsidR="00D12EFB">
              <w:t xml:space="preserve"> colour tone. </w:t>
            </w:r>
          </w:p>
        </w:tc>
        <w:tc>
          <w:tcPr>
            <w:tcW w:w="2254" w:type="dxa"/>
          </w:tcPr>
          <w:p w14:paraId="64366802" w14:textId="6DD5908F" w:rsidR="001858E5" w:rsidRDefault="00D12EFB" w:rsidP="001858E5">
            <w:r>
              <w:t>74</w:t>
            </w:r>
          </w:p>
        </w:tc>
        <w:tc>
          <w:tcPr>
            <w:tcW w:w="2254" w:type="dxa"/>
          </w:tcPr>
          <w:p w14:paraId="16410D5D" w14:textId="674ED94C" w:rsidR="001858E5" w:rsidRDefault="00D12EFB" w:rsidP="001858E5">
            <w:r>
              <w:t>73</w:t>
            </w:r>
          </w:p>
        </w:tc>
      </w:tr>
      <w:tr w:rsidR="001858E5" w14:paraId="31A5A3E4" w14:textId="77777777" w:rsidTr="52D40E48">
        <w:tc>
          <w:tcPr>
            <w:tcW w:w="846" w:type="dxa"/>
          </w:tcPr>
          <w:p w14:paraId="1D2BEAC9" w14:textId="5D045249" w:rsidR="001858E5" w:rsidRDefault="001858E5" w:rsidP="001858E5">
            <w:r>
              <w:t>B</w:t>
            </w:r>
          </w:p>
        </w:tc>
        <w:tc>
          <w:tcPr>
            <w:tcW w:w="3662" w:type="dxa"/>
          </w:tcPr>
          <w:p w14:paraId="38DAEFC5" w14:textId="45F36F5E" w:rsidR="001858E5" w:rsidRDefault="00D12EFB" w:rsidP="001858E5">
            <w:r>
              <w:t xml:space="preserve">Fine needle structure </w:t>
            </w:r>
            <w:r w:rsidR="2232BC41">
              <w:t>(acicular</w:t>
            </w:r>
            <w:r w:rsidRPr="52D40E48">
              <w:rPr>
                <w:rStyle w:val="FootnoteReference"/>
              </w:rPr>
              <w:footnoteReference w:id="2"/>
            </w:r>
            <w:r w:rsidR="2232BC41">
              <w:t xml:space="preserve">) </w:t>
            </w:r>
            <w:r>
              <w:t xml:space="preserve">which was white in colour, </w:t>
            </w:r>
            <w:proofErr w:type="gramStart"/>
            <w:r>
              <w:t>similar to</w:t>
            </w:r>
            <w:proofErr w:type="gramEnd"/>
            <w:r>
              <w:t xml:space="preserve"> that of caster sugar. </w:t>
            </w:r>
          </w:p>
        </w:tc>
        <w:tc>
          <w:tcPr>
            <w:tcW w:w="2254" w:type="dxa"/>
          </w:tcPr>
          <w:p w14:paraId="422D2EBC" w14:textId="5965722E" w:rsidR="001858E5" w:rsidRDefault="00D12EFB" w:rsidP="001858E5">
            <w:r>
              <w:t>77</w:t>
            </w:r>
          </w:p>
        </w:tc>
        <w:tc>
          <w:tcPr>
            <w:tcW w:w="2254" w:type="dxa"/>
          </w:tcPr>
          <w:p w14:paraId="5A66B7CA" w14:textId="0529E5B0" w:rsidR="001858E5" w:rsidRDefault="00D12EFB" w:rsidP="001858E5">
            <w:r>
              <w:t>78</w:t>
            </w:r>
          </w:p>
        </w:tc>
      </w:tr>
      <w:tr w:rsidR="001858E5" w14:paraId="38334EB5" w14:textId="77777777" w:rsidTr="52D40E48">
        <w:tc>
          <w:tcPr>
            <w:tcW w:w="846" w:type="dxa"/>
          </w:tcPr>
          <w:p w14:paraId="3A8D1DB2" w14:textId="09D59EDA" w:rsidR="001858E5" w:rsidRDefault="001858E5" w:rsidP="001858E5">
            <w:r>
              <w:t>C</w:t>
            </w:r>
          </w:p>
        </w:tc>
        <w:tc>
          <w:tcPr>
            <w:tcW w:w="3662" w:type="dxa"/>
          </w:tcPr>
          <w:p w14:paraId="52B91486" w14:textId="73C5D248" w:rsidR="001858E5" w:rsidRDefault="00D12EFB" w:rsidP="001858E5">
            <w:r>
              <w:t>Again, a</w:t>
            </w:r>
            <w:r w:rsidR="55868DCB">
              <w:t>n</w:t>
            </w:r>
            <w:r>
              <w:t xml:space="preserve"> </w:t>
            </w:r>
            <w:r w:rsidR="34D4629D">
              <w:t>acicular</w:t>
            </w:r>
            <w:r>
              <w:t xml:space="preserve"> structure which was white in colour, similar to that of caster sugar.</w:t>
            </w:r>
          </w:p>
        </w:tc>
        <w:tc>
          <w:tcPr>
            <w:tcW w:w="2254" w:type="dxa"/>
          </w:tcPr>
          <w:p w14:paraId="215530DF" w14:textId="71BC6D97" w:rsidR="001858E5" w:rsidRDefault="00D12EFB" w:rsidP="001858E5">
            <w:r>
              <w:t>75</w:t>
            </w:r>
          </w:p>
        </w:tc>
        <w:tc>
          <w:tcPr>
            <w:tcW w:w="2254" w:type="dxa"/>
          </w:tcPr>
          <w:p w14:paraId="5C40ACD5" w14:textId="7A57658A" w:rsidR="001858E5" w:rsidRDefault="00D12EFB" w:rsidP="001858E5">
            <w:r>
              <w:t>76</w:t>
            </w:r>
          </w:p>
        </w:tc>
      </w:tr>
      <w:tr w:rsidR="001858E5" w14:paraId="7CAB8101" w14:textId="77777777" w:rsidTr="52D40E48">
        <w:tc>
          <w:tcPr>
            <w:tcW w:w="846" w:type="dxa"/>
          </w:tcPr>
          <w:p w14:paraId="235F3BBD" w14:textId="633BCCFC" w:rsidR="001858E5" w:rsidRDefault="001858E5" w:rsidP="001858E5">
            <w:r>
              <w:t>D</w:t>
            </w:r>
          </w:p>
        </w:tc>
        <w:tc>
          <w:tcPr>
            <w:tcW w:w="3662" w:type="dxa"/>
          </w:tcPr>
          <w:p w14:paraId="17838E2A" w14:textId="2283303D" w:rsidR="001858E5" w:rsidRDefault="00D12EFB" w:rsidP="001858E5">
            <w:r>
              <w:t xml:space="preserve">A fine </w:t>
            </w:r>
            <w:r w:rsidR="2F48C6C0">
              <w:t>acicular</w:t>
            </w:r>
            <w:r>
              <w:t xml:space="preserve"> structure and the most powder-like of all the samples. White in colour. </w:t>
            </w:r>
          </w:p>
        </w:tc>
        <w:tc>
          <w:tcPr>
            <w:tcW w:w="2254" w:type="dxa"/>
          </w:tcPr>
          <w:p w14:paraId="2CF1A631" w14:textId="7F73EB8E" w:rsidR="001858E5" w:rsidRDefault="00D12EFB" w:rsidP="001858E5">
            <w:r>
              <w:t>77</w:t>
            </w:r>
          </w:p>
        </w:tc>
        <w:tc>
          <w:tcPr>
            <w:tcW w:w="2254" w:type="dxa"/>
          </w:tcPr>
          <w:p w14:paraId="4D8183D6" w14:textId="063E8111" w:rsidR="001858E5" w:rsidRDefault="00D12EFB" w:rsidP="001858E5">
            <w:r>
              <w:t>77</w:t>
            </w:r>
          </w:p>
        </w:tc>
      </w:tr>
    </w:tbl>
    <w:p w14:paraId="230FDADD" w14:textId="77777777" w:rsidR="00547C99" w:rsidRDefault="00547C99" w:rsidP="001858E5"/>
    <w:p w14:paraId="1C9676A5" w14:textId="78A8B9D8" w:rsidR="00D12EFB" w:rsidRDefault="00D12EFB" w:rsidP="00D12EFB">
      <w:pPr>
        <w:pStyle w:val="Caption"/>
        <w:keepNext/>
        <w:jc w:val="center"/>
      </w:pPr>
      <w:bookmarkStart w:id="12" w:name="_Ref217329729"/>
      <w:r>
        <w:t xml:space="preserve">Figure </w:t>
      </w:r>
      <w:fldSimple w:instr=" SEQ Figure \* ARABIC ">
        <w:r w:rsidR="007F0742">
          <w:rPr>
            <w:noProof/>
          </w:rPr>
          <w:t>1</w:t>
        </w:r>
      </w:fldSimple>
      <w:bookmarkEnd w:id="12"/>
      <w:r>
        <w:t xml:space="preserve"> - Sample A</w:t>
      </w:r>
    </w:p>
    <w:p w14:paraId="4F5C0551" w14:textId="22CF0447" w:rsidR="00D12EFB" w:rsidRDefault="00D12EFB" w:rsidP="00745800">
      <w:pPr>
        <w:jc w:val="center"/>
      </w:pPr>
      <w:r>
        <w:rPr>
          <w:noProof/>
        </w:rPr>
        <w:drawing>
          <wp:inline distT="0" distB="0" distL="0" distR="0" wp14:anchorId="039D1FE1" wp14:editId="5724004E">
            <wp:extent cx="4905375" cy="2905125"/>
            <wp:effectExtent l="0" t="0" r="9525" b="9525"/>
            <wp:docPr id="826988337" name="Picture 1" descr="Close-up of a white subst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988337" name="Picture 1" descr="Close-up of a white substanc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7CBD2" w14:textId="7C172D07" w:rsidR="00E936FC" w:rsidRDefault="00E936FC" w:rsidP="00E936FC">
      <w:pPr>
        <w:pStyle w:val="Caption"/>
        <w:keepNext/>
        <w:jc w:val="center"/>
      </w:pPr>
      <w:r>
        <w:lastRenderedPageBreak/>
        <w:t xml:space="preserve">Figure </w:t>
      </w:r>
      <w:fldSimple w:instr=" SEQ Figure \* ARABIC ">
        <w:r w:rsidR="007F0742">
          <w:rPr>
            <w:noProof/>
          </w:rPr>
          <w:t>2</w:t>
        </w:r>
      </w:fldSimple>
      <w:r>
        <w:t xml:space="preserve"> - Sample D</w:t>
      </w:r>
    </w:p>
    <w:p w14:paraId="7238507C" w14:textId="7A82BBB3" w:rsidR="52D40E48" w:rsidRDefault="00E936FC" w:rsidP="00145870">
      <w:pPr>
        <w:jc w:val="center"/>
      </w:pPr>
      <w:r>
        <w:rPr>
          <w:noProof/>
        </w:rPr>
        <w:drawing>
          <wp:inline distT="0" distB="0" distL="0" distR="0" wp14:anchorId="08001F28" wp14:editId="1487884D">
            <wp:extent cx="4886325" cy="2686050"/>
            <wp:effectExtent l="0" t="0" r="9525" b="0"/>
            <wp:docPr id="684443976" name="Picture 1" descr="A close-up of a blu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443976" name="Picture 1" descr="A close-up of a blue surface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550A9" w14:textId="5C9E71CD" w:rsidR="001858E5" w:rsidRDefault="001858E5" w:rsidP="007753E0">
      <w:pPr>
        <w:pStyle w:val="Heading1"/>
      </w:pPr>
      <w:bookmarkStart w:id="13" w:name="_Toc217925161"/>
      <w:bookmarkStart w:id="14" w:name="_Toc217926122"/>
      <w:r>
        <w:t>Results</w:t>
      </w:r>
      <w:r w:rsidR="0069646B">
        <w:t xml:space="preserve"> &amp; Conclusion</w:t>
      </w:r>
      <w:bookmarkEnd w:id="13"/>
      <w:bookmarkEnd w:id="14"/>
    </w:p>
    <w:p w14:paraId="58B15936" w14:textId="47A80309" w:rsidR="00CD5967" w:rsidRPr="00534BB5" w:rsidRDefault="00987F32" w:rsidP="001858E5">
      <w:r>
        <w:t>With reference to</w:t>
      </w:r>
      <w:r w:rsidR="008F2869">
        <w:t xml:space="preserve"> </w:t>
      </w:r>
      <w:r w:rsidR="008F2869">
        <w:fldChar w:fldCharType="begin"/>
      </w:r>
      <w:r w:rsidR="008F2869">
        <w:instrText xml:space="preserve"> REF _Ref217321179 \h </w:instrText>
      </w:r>
      <w:r w:rsidR="008F2869">
        <w:fldChar w:fldCharType="separate"/>
      </w:r>
      <w:r w:rsidR="003D144C">
        <w:t xml:space="preserve">Table </w:t>
      </w:r>
      <w:r w:rsidR="003D144C">
        <w:rPr>
          <w:noProof/>
        </w:rPr>
        <w:t>2</w:t>
      </w:r>
      <w:r w:rsidR="008F2869">
        <w:fldChar w:fldCharType="end"/>
      </w:r>
      <w:r>
        <w:t xml:space="preserve"> </w:t>
      </w:r>
      <w:sdt>
        <w:sdtPr>
          <w:id w:val="-1221048829"/>
          <w:citation/>
        </w:sdtPr>
        <w:sdtContent>
          <w:r>
            <w:fldChar w:fldCharType="begin"/>
          </w:r>
          <w:r>
            <w:instrText xml:space="preserve"> CITATION Fis25 \l 2057 </w:instrText>
          </w:r>
          <w:r>
            <w:fldChar w:fldCharType="separate"/>
          </w:r>
          <w:r w:rsidR="00B40584" w:rsidRPr="00B40584">
            <w:rPr>
              <w:noProof/>
            </w:rPr>
            <w:t>[3]</w:t>
          </w:r>
          <w:r>
            <w:fldChar w:fldCharType="end"/>
          </w:r>
        </w:sdtContent>
      </w:sdt>
      <w:r w:rsidR="00827BCE">
        <w:t xml:space="preserve">, a selection of physical properties </w:t>
      </w:r>
      <w:r w:rsidR="00961912">
        <w:t xml:space="preserve">pertaining to </w:t>
      </w:r>
      <w:r w:rsidR="00827BCE">
        <w:t xml:space="preserve">methyl-3-nitrobenzoate are </w:t>
      </w:r>
      <w:r w:rsidR="003D3CAA">
        <w:t xml:space="preserve">presented. </w:t>
      </w:r>
      <w:r w:rsidR="004B750A">
        <w:t>The melting temperature</w:t>
      </w:r>
      <w:r w:rsidR="00C43CA7">
        <w:t xml:space="preserve">s </w:t>
      </w:r>
      <w:r w:rsidR="00FB14FD">
        <w:t>of those samples which had the finest cr</w:t>
      </w:r>
      <w:r w:rsidR="003E1EF1">
        <w:t>ystalline forms</w:t>
      </w:r>
      <w:r w:rsidR="00961912">
        <w:t xml:space="preserve">, </w:t>
      </w:r>
      <w:r w:rsidR="004B750A">
        <w:t>corre</w:t>
      </w:r>
      <w:r w:rsidR="007203EB">
        <w:t>late strongly to th</w:t>
      </w:r>
      <w:r w:rsidR="003E1EF1">
        <w:t>at found in literatur</w:t>
      </w:r>
      <w:r w:rsidR="00AC5C75">
        <w:t xml:space="preserve">e for </w:t>
      </w:r>
      <w:r w:rsidR="00A955B2">
        <w:t xml:space="preserve">a percentage purity </w:t>
      </w:r>
      <w:r w:rsidR="00A955B2" w:rsidRPr="00534BB5">
        <w:t xml:space="preserve">greater than </w:t>
      </w:r>
      <w:r w:rsidR="00A70CDE" w:rsidRPr="00534BB5">
        <w:t>or equal to 98%</w:t>
      </w:r>
      <w:r w:rsidR="00802FD7">
        <w:t xml:space="preserve"> methyl-3-nitrobenzoate</w:t>
      </w:r>
      <w:r w:rsidR="00A70CDE" w:rsidRPr="00534BB5">
        <w:t>.</w:t>
      </w:r>
    </w:p>
    <w:p w14:paraId="3A67ED97" w14:textId="1689ABB2" w:rsidR="0081102F" w:rsidRDefault="00845A54" w:rsidP="004C0EE9">
      <w:pPr>
        <w:rPr>
          <w:rFonts w:eastAsiaTheme="minorEastAsia"/>
        </w:rPr>
      </w:pPr>
      <w:r w:rsidRPr="00534BB5">
        <w:t xml:space="preserve">The reason for </w:t>
      </w:r>
      <w:r w:rsidR="002A7DF7" w:rsidRPr="00534BB5">
        <w:t xml:space="preserve">Sample A </w:t>
      </w:r>
      <w:r w:rsidR="005D22A6" w:rsidRPr="00534BB5">
        <w:t xml:space="preserve">possessing </w:t>
      </w:r>
      <w:r w:rsidR="0091073E" w:rsidRPr="00534BB5">
        <w:t xml:space="preserve">a </w:t>
      </w:r>
      <w:r w:rsidR="005D22A6" w:rsidRPr="00534BB5">
        <w:t xml:space="preserve">relatively low and broader range of melting temperatures can </w:t>
      </w:r>
      <w:r w:rsidR="008D1839" w:rsidRPr="00534BB5">
        <w:t>be explained</w:t>
      </w:r>
      <w:r w:rsidR="00956002" w:rsidRPr="00534BB5">
        <w:t xml:space="preserve"> by </w:t>
      </w:r>
      <w:r w:rsidR="0067168D" w:rsidRPr="00534BB5">
        <w:t>the presence of impurities</w:t>
      </w:r>
      <w:r w:rsidR="006B7DE3" w:rsidRPr="00534BB5">
        <w:t xml:space="preserve"> </w:t>
      </w:r>
      <w:r w:rsidR="009620FE" w:rsidRPr="00534BB5">
        <w:t>due to</w:t>
      </w:r>
      <w:r w:rsidR="006B7DE3" w:rsidRPr="00534BB5">
        <w:t xml:space="preserve"> the incomplete washing of ethanol</w:t>
      </w:r>
      <w:r w:rsidR="00E33BB6" w:rsidRPr="00534BB5">
        <w:t xml:space="preserve">. </w:t>
      </w:r>
      <w:r w:rsidR="00020A64" w:rsidRPr="00534BB5">
        <w:t xml:space="preserve">It is presumed that this explains why Sample A possessed a </w:t>
      </w:r>
      <w:r w:rsidR="00551CCE" w:rsidRPr="00534BB5">
        <w:t xml:space="preserve">different colour to </w:t>
      </w:r>
      <w:proofErr w:type="gramStart"/>
      <w:r w:rsidR="00551CCE" w:rsidRPr="00534BB5">
        <w:t>all of</w:t>
      </w:r>
      <w:proofErr w:type="gramEnd"/>
      <w:r w:rsidR="00551CCE" w:rsidRPr="00534BB5">
        <w:t xml:space="preserve"> the other samples analysed. </w:t>
      </w:r>
      <w:r w:rsidR="0081102F" w:rsidRPr="00534BB5">
        <w:t xml:space="preserve">The greater level of impurities resulted in a greater level </w:t>
      </w:r>
      <w:r w:rsidR="00E33BB6" w:rsidRPr="00534BB5">
        <w:t xml:space="preserve">of </w:t>
      </w:r>
      <w:r w:rsidR="0014259C" w:rsidRPr="00534BB5">
        <w:t>entropy</w:t>
      </w:r>
      <w:r w:rsidR="009A33A6" w:rsidRPr="00534BB5">
        <w:t xml:space="preserve"> </w:t>
      </w:r>
      <w:r w:rsidR="0014259C" w:rsidRPr="00534BB5">
        <w:t xml:space="preserve">when </w:t>
      </w:r>
      <w:r w:rsidR="0081102F" w:rsidRPr="00534BB5">
        <w:t xml:space="preserve">it was </w:t>
      </w:r>
      <w:r w:rsidR="009A33A6" w:rsidRPr="00534BB5">
        <w:t>melted</w:t>
      </w:r>
      <w:r w:rsidR="0081102F" w:rsidRPr="00534BB5">
        <w:t xml:space="preserve">: </w:t>
      </w:r>
      <m:oMath>
        <m:r>
          <w:rPr>
            <w:rFonts w:ascii="Cambria Math" w:eastAsiaTheme="minorEastAsia" w:hAnsi="Cambria Math"/>
          </w:rPr>
          <m:t>T</m:t>
        </m:r>
      </m:oMath>
      <w:r w:rsidR="0081102F" w:rsidRPr="00534BB5">
        <w:rPr>
          <w:vertAlign w:val="subscript"/>
        </w:rPr>
        <w:t xml:space="preserve">melting </w:t>
      </w:r>
      <w:r w:rsidR="0081102F" w:rsidRPr="00534BB5">
        <w:t xml:space="preserve">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∆H°</m:t>
            </m:r>
          </m:num>
          <m:den>
            <m:r>
              <w:rPr>
                <w:rFonts w:ascii="Cambria Math" w:hAnsi="Cambria Math"/>
              </w:rPr>
              <m:t>∆S°</m:t>
            </m:r>
          </m:den>
        </m:f>
      </m:oMath>
      <w:r w:rsidR="00762E80" w:rsidRPr="00534BB5">
        <w:rPr>
          <w:rFonts w:eastAsiaTheme="minorEastAsia"/>
        </w:rPr>
        <w:t xml:space="preserve"> </w:t>
      </w:r>
      <w:r w:rsidR="00434D4A" w:rsidRPr="00534BB5">
        <w:rPr>
          <w:rFonts w:eastAsiaTheme="minorEastAsia"/>
        </w:rPr>
        <w:t xml:space="preserve">, thus </w:t>
      </w:r>
      <w:r w:rsidR="00C60E98" w:rsidRPr="00534BB5">
        <w:rPr>
          <w:rFonts w:eastAsiaTheme="minorEastAsia"/>
        </w:rPr>
        <w:t>explaining the lower melting temperature in a concise mathematical form.</w:t>
      </w:r>
      <w:r w:rsidR="00C60E98">
        <w:rPr>
          <w:rFonts w:eastAsiaTheme="minorEastAsia"/>
        </w:rPr>
        <w:t xml:space="preserve"> </w:t>
      </w:r>
    </w:p>
    <w:p w14:paraId="6EF60C1A" w14:textId="1B492B1F" w:rsidR="005C4CB9" w:rsidRDefault="007F623A" w:rsidP="001858E5">
      <w:r>
        <w:t>With reference to the physical structure of the samples</w:t>
      </w:r>
      <w:r w:rsidR="006A30E7">
        <w:t xml:space="preserve"> in </w:t>
      </w:r>
      <w:r w:rsidR="006A30E7">
        <w:fldChar w:fldCharType="begin"/>
      </w:r>
      <w:r w:rsidR="006A30E7">
        <w:instrText xml:space="preserve"> REF _Ref217327597 \h </w:instrText>
      </w:r>
      <w:r w:rsidR="006A30E7">
        <w:fldChar w:fldCharType="separate"/>
      </w:r>
      <w:r w:rsidR="006A30E7">
        <w:t xml:space="preserve">Table </w:t>
      </w:r>
      <w:r w:rsidR="006A30E7">
        <w:rPr>
          <w:noProof/>
        </w:rPr>
        <w:t>1</w:t>
      </w:r>
      <w:r w:rsidR="006A30E7">
        <w:fldChar w:fldCharType="end"/>
      </w:r>
      <w:r>
        <w:t xml:space="preserve">, </w:t>
      </w:r>
      <w:r w:rsidR="00D24F11">
        <w:t>it is theorised that the steps relating to nucleation</w:t>
      </w:r>
      <w:r w:rsidR="00990E24">
        <w:rPr>
          <w:rStyle w:val="FootnoteReference"/>
        </w:rPr>
        <w:footnoteReference w:id="3"/>
      </w:r>
      <w:r w:rsidR="00D24F11">
        <w:t xml:space="preserve"> and </w:t>
      </w:r>
      <w:r w:rsidR="00096224">
        <w:t xml:space="preserve">crystal formation were </w:t>
      </w:r>
      <w:r w:rsidR="000D34BC">
        <w:t xml:space="preserve">conducted at a greater temperature </w:t>
      </w:r>
      <w:r w:rsidR="008C4885">
        <w:t>during the formation of methyl-3-nitrobenzoate</w:t>
      </w:r>
      <w:r w:rsidR="004D32AA">
        <w:t>, and its subsequent washing</w:t>
      </w:r>
      <w:r w:rsidR="008C4885">
        <w:t xml:space="preserve">. </w:t>
      </w:r>
      <w:r w:rsidR="00BC1A0E">
        <w:t xml:space="preserve">This could explain the amorphous </w:t>
      </w:r>
      <w:r w:rsidR="00267696">
        <w:t>morphology of Sample A relative to the acicular nature of</w:t>
      </w:r>
      <w:r w:rsidR="0027742D">
        <w:t xml:space="preserve"> the other samples. The raised kinetics due to the raised temperature </w:t>
      </w:r>
      <w:r w:rsidR="008162CB">
        <w:t xml:space="preserve">experienced by Sample A </w:t>
      </w:r>
      <w:r w:rsidR="00406B0C">
        <w:t>during formation</w:t>
      </w:r>
      <w:r w:rsidR="008162CB">
        <w:t xml:space="preserve">, would explain </w:t>
      </w:r>
      <w:r w:rsidR="00504B08">
        <w:t xml:space="preserve">the poor nucleation and crystal formation steps, both critical in the formation of a regular </w:t>
      </w:r>
      <w:r w:rsidR="00946436">
        <w:t xml:space="preserve">crystalline structure. </w:t>
      </w:r>
      <w:r w:rsidR="00C16986">
        <w:t xml:space="preserve">Incomplete washing and </w:t>
      </w:r>
      <w:r w:rsidR="00745800">
        <w:t xml:space="preserve">rate of recrystallisation were also critical factors in the poor quality of Sample A. </w:t>
      </w:r>
    </w:p>
    <w:p w14:paraId="28AB5D75" w14:textId="415FC121" w:rsidR="004975D7" w:rsidRDefault="004975D7" w:rsidP="003F431C">
      <w:pPr>
        <w:pStyle w:val="Caption"/>
        <w:keepNext/>
        <w:jc w:val="center"/>
      </w:pPr>
      <w:bookmarkStart w:id="15" w:name="_Ref217321179"/>
      <w:r>
        <w:t xml:space="preserve">Table </w:t>
      </w:r>
      <w:fldSimple w:instr=" SEQ Table \* ARABIC ">
        <w:r w:rsidR="003A4922">
          <w:rPr>
            <w:noProof/>
          </w:rPr>
          <w:t>2</w:t>
        </w:r>
      </w:fldSimple>
      <w:bookmarkEnd w:id="15"/>
      <w:r>
        <w:t xml:space="preserve"> - Properties of Methyl-3-nitrobenzoate</w:t>
      </w:r>
      <w:sdt>
        <w:sdtPr>
          <w:id w:val="1081332535"/>
          <w:citation/>
        </w:sdtPr>
        <w:sdtContent>
          <w:r w:rsidR="003F431C">
            <w:fldChar w:fldCharType="begin"/>
          </w:r>
          <w:r w:rsidR="003F431C">
            <w:instrText xml:space="preserve"> CITATION Fis25 \l 2057 </w:instrText>
          </w:r>
          <w:r w:rsidR="003F431C">
            <w:fldChar w:fldCharType="separate"/>
          </w:r>
          <w:r w:rsidR="00B40584">
            <w:rPr>
              <w:noProof/>
            </w:rPr>
            <w:t xml:space="preserve"> </w:t>
          </w:r>
          <w:r w:rsidR="00B40584" w:rsidRPr="00B40584">
            <w:rPr>
              <w:noProof/>
            </w:rPr>
            <w:t>[3]</w:t>
          </w:r>
          <w:r w:rsidR="003F431C"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D5967" w14:paraId="2BF4948C" w14:textId="77777777" w:rsidTr="00CD5967">
        <w:tc>
          <w:tcPr>
            <w:tcW w:w="4508" w:type="dxa"/>
          </w:tcPr>
          <w:p w14:paraId="6391496C" w14:textId="67B672C3" w:rsidR="00CD5967" w:rsidRDefault="003702A5" w:rsidP="001858E5">
            <w:r>
              <w:t>Melting point</w:t>
            </w:r>
          </w:p>
        </w:tc>
        <w:tc>
          <w:tcPr>
            <w:tcW w:w="4508" w:type="dxa"/>
          </w:tcPr>
          <w:p w14:paraId="57BA950A" w14:textId="2C6473C6" w:rsidR="00CD5967" w:rsidRDefault="00787DF5" w:rsidP="001858E5">
            <w:r>
              <w:t>78</w:t>
            </w:r>
            <w:r w:rsidR="00407182">
              <w:sym w:font="Symbol" w:char="F0B0"/>
            </w:r>
            <w:r w:rsidR="00407182">
              <w:t>C</w:t>
            </w:r>
          </w:p>
        </w:tc>
      </w:tr>
      <w:tr w:rsidR="00CD5967" w14:paraId="4B1A2E87" w14:textId="77777777" w:rsidTr="00CD5967">
        <w:tc>
          <w:tcPr>
            <w:tcW w:w="4508" w:type="dxa"/>
          </w:tcPr>
          <w:p w14:paraId="60F3989F" w14:textId="0554DECC" w:rsidR="00CD5967" w:rsidRDefault="003702A5" w:rsidP="001858E5">
            <w:r>
              <w:t>Colour</w:t>
            </w:r>
          </w:p>
        </w:tc>
        <w:tc>
          <w:tcPr>
            <w:tcW w:w="4508" w:type="dxa"/>
          </w:tcPr>
          <w:p w14:paraId="7C32FCD3" w14:textId="0FE5E86D" w:rsidR="00CD5967" w:rsidRDefault="002C6211" w:rsidP="001858E5">
            <w:r>
              <w:t>White / yellow</w:t>
            </w:r>
          </w:p>
        </w:tc>
      </w:tr>
      <w:tr w:rsidR="00CD5967" w14:paraId="774783CF" w14:textId="77777777" w:rsidTr="00CD5967">
        <w:tc>
          <w:tcPr>
            <w:tcW w:w="4508" w:type="dxa"/>
          </w:tcPr>
          <w:p w14:paraId="4677BEE5" w14:textId="2E105606" w:rsidR="00CD5967" w:rsidRDefault="000142E8" w:rsidP="001858E5">
            <w:r>
              <w:t>Boiling point</w:t>
            </w:r>
          </w:p>
        </w:tc>
        <w:tc>
          <w:tcPr>
            <w:tcW w:w="4508" w:type="dxa"/>
          </w:tcPr>
          <w:p w14:paraId="7AE32676" w14:textId="237B131A" w:rsidR="00CD5967" w:rsidRDefault="00787DF5" w:rsidP="001858E5">
            <w:r>
              <w:t>279</w:t>
            </w:r>
            <w:r w:rsidR="004B750A">
              <w:sym w:font="Symbol" w:char="F0B0"/>
            </w:r>
            <w:r w:rsidR="004B750A">
              <w:t>C</w:t>
            </w:r>
          </w:p>
        </w:tc>
      </w:tr>
      <w:tr w:rsidR="00CD5967" w14:paraId="093C38F7" w14:textId="77777777" w:rsidTr="00CD5967">
        <w:tc>
          <w:tcPr>
            <w:tcW w:w="4508" w:type="dxa"/>
          </w:tcPr>
          <w:p w14:paraId="0D98A1A6" w14:textId="42DC2F6C" w:rsidR="00CD5967" w:rsidRDefault="000142E8" w:rsidP="001858E5">
            <w:r>
              <w:t>Quantity</w:t>
            </w:r>
          </w:p>
        </w:tc>
        <w:tc>
          <w:tcPr>
            <w:tcW w:w="4508" w:type="dxa"/>
          </w:tcPr>
          <w:p w14:paraId="337E241D" w14:textId="092933C2" w:rsidR="00CD5967" w:rsidRDefault="00787DF5" w:rsidP="001858E5">
            <w:r>
              <w:t>25g</w:t>
            </w:r>
          </w:p>
        </w:tc>
      </w:tr>
      <w:tr w:rsidR="00CD5967" w14:paraId="4E19872E" w14:textId="77777777" w:rsidTr="00CD5967">
        <w:tc>
          <w:tcPr>
            <w:tcW w:w="4508" w:type="dxa"/>
          </w:tcPr>
          <w:p w14:paraId="666219B2" w14:textId="68A6C93E" w:rsidR="00CD5967" w:rsidRDefault="000142E8" w:rsidP="001858E5">
            <w:r>
              <w:t>Formula weight</w:t>
            </w:r>
          </w:p>
        </w:tc>
        <w:tc>
          <w:tcPr>
            <w:tcW w:w="4508" w:type="dxa"/>
          </w:tcPr>
          <w:p w14:paraId="5C80A3D2" w14:textId="7EE37597" w:rsidR="00CD5967" w:rsidRDefault="006500A8" w:rsidP="001858E5">
            <w:r>
              <w:t>181.15</w:t>
            </w:r>
          </w:p>
        </w:tc>
      </w:tr>
      <w:tr w:rsidR="00CD5967" w14:paraId="0C418BFA" w14:textId="77777777" w:rsidTr="00CD5967">
        <w:tc>
          <w:tcPr>
            <w:tcW w:w="4508" w:type="dxa"/>
          </w:tcPr>
          <w:p w14:paraId="4463CC06" w14:textId="64D1B836" w:rsidR="00CD5967" w:rsidRDefault="000142E8" w:rsidP="001858E5">
            <w:r>
              <w:t xml:space="preserve">Physical </w:t>
            </w:r>
            <w:r w:rsidR="001445D4">
              <w:t>form</w:t>
            </w:r>
          </w:p>
        </w:tc>
        <w:tc>
          <w:tcPr>
            <w:tcW w:w="4508" w:type="dxa"/>
          </w:tcPr>
          <w:p w14:paraId="4396D3A0" w14:textId="4099FEC7" w:rsidR="00CD5967" w:rsidRDefault="00493147" w:rsidP="001858E5">
            <w:r>
              <w:t>Crystalline powder</w:t>
            </w:r>
          </w:p>
        </w:tc>
      </w:tr>
      <w:tr w:rsidR="001445D4" w14:paraId="05CD5C57" w14:textId="77777777" w:rsidTr="00CD5967">
        <w:tc>
          <w:tcPr>
            <w:tcW w:w="4508" w:type="dxa"/>
          </w:tcPr>
          <w:p w14:paraId="70BA3454" w14:textId="63271006" w:rsidR="001445D4" w:rsidRDefault="005275CB" w:rsidP="001858E5">
            <w:r>
              <w:t>Percent purity</w:t>
            </w:r>
          </w:p>
        </w:tc>
        <w:tc>
          <w:tcPr>
            <w:tcW w:w="4508" w:type="dxa"/>
          </w:tcPr>
          <w:p w14:paraId="32767759" w14:textId="196F798F" w:rsidR="001445D4" w:rsidRDefault="00F3005B" w:rsidP="001858E5">
            <w:r>
              <w:sym w:font="Symbol" w:char="F03E"/>
            </w:r>
            <w:r w:rsidR="00493147">
              <w:t xml:space="preserve"> 98%</w:t>
            </w:r>
          </w:p>
        </w:tc>
      </w:tr>
      <w:tr w:rsidR="008C64B8" w14:paraId="1C0CBD44" w14:textId="77777777" w:rsidTr="00CD5967">
        <w:tc>
          <w:tcPr>
            <w:tcW w:w="4508" w:type="dxa"/>
          </w:tcPr>
          <w:p w14:paraId="4728AB50" w14:textId="76BE1444" w:rsidR="008C64B8" w:rsidRDefault="008C64B8" w:rsidP="008C64B8">
            <w:r>
              <w:lastRenderedPageBreak/>
              <w:t>Physical form</w:t>
            </w:r>
          </w:p>
        </w:tc>
        <w:tc>
          <w:tcPr>
            <w:tcW w:w="4508" w:type="dxa"/>
          </w:tcPr>
          <w:p w14:paraId="7E40EE8E" w14:textId="74FC766F" w:rsidR="008C64B8" w:rsidRDefault="008C64B8" w:rsidP="008C64B8">
            <w:r>
              <w:t>Crystalline powder</w:t>
            </w:r>
          </w:p>
        </w:tc>
      </w:tr>
    </w:tbl>
    <w:p w14:paraId="0867F1AD" w14:textId="77777777" w:rsidR="00CD5967" w:rsidRDefault="00CD5967" w:rsidP="001858E5"/>
    <w:p w14:paraId="048091C5" w14:textId="02371EB4" w:rsidR="007F0742" w:rsidRDefault="007F0742" w:rsidP="007F0742">
      <w:pPr>
        <w:pStyle w:val="Caption"/>
        <w:keepNext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Crystal formation steps</w:t>
      </w:r>
      <w:sdt>
        <w:sdtPr>
          <w:id w:val="1444573379"/>
          <w:citation/>
        </w:sdtPr>
        <w:sdtContent>
          <w:r>
            <w:fldChar w:fldCharType="begin"/>
          </w:r>
          <w:r w:rsidR="00372A37">
            <w:instrText xml:space="preserve">CITATION RSC \l 2057 </w:instrText>
          </w:r>
          <w:r>
            <w:fldChar w:fldCharType="separate"/>
          </w:r>
          <w:r w:rsidR="00B40584">
            <w:rPr>
              <w:noProof/>
            </w:rPr>
            <w:t xml:space="preserve"> </w:t>
          </w:r>
          <w:r w:rsidR="00B40584" w:rsidRPr="00B40584">
            <w:rPr>
              <w:noProof/>
            </w:rPr>
            <w:t>[4]</w:t>
          </w:r>
          <w:r>
            <w:fldChar w:fldCharType="end"/>
          </w:r>
        </w:sdtContent>
      </w:sdt>
    </w:p>
    <w:p w14:paraId="68E0F147" w14:textId="71528023" w:rsidR="001858E5" w:rsidRDefault="0022744D" w:rsidP="001858E5">
      <w:r w:rsidRPr="0022744D">
        <w:rPr>
          <w:noProof/>
        </w:rPr>
        <w:drawing>
          <wp:inline distT="0" distB="0" distL="0" distR="0" wp14:anchorId="050AB661" wp14:editId="523E4E91">
            <wp:extent cx="5731510" cy="3173730"/>
            <wp:effectExtent l="0" t="0" r="0" b="1270"/>
            <wp:docPr id="888315679" name="Picture 1" descr="A diagram of a cell struc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315679" name="Picture 1" descr="A diagram of a cell structur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DE014" w14:textId="77777777" w:rsidR="0022744D" w:rsidRDefault="0022744D" w:rsidP="001858E5"/>
    <w:p w14:paraId="2F6BAB5E" w14:textId="77777777" w:rsidR="0022744D" w:rsidRDefault="0022744D" w:rsidP="001858E5"/>
    <w:bookmarkStart w:id="16" w:name="_Toc217926123" w:displacedByCustomXml="next"/>
    <w:bookmarkStart w:id="17" w:name="_Toc217925163" w:displacedByCustomXml="next"/>
    <w:sdt>
      <w:sdtPr>
        <w:rPr>
          <w:rFonts w:eastAsiaTheme="minorHAnsi" w:cs="Arial"/>
          <w:color w:val="auto"/>
          <w:sz w:val="22"/>
          <w:szCs w:val="22"/>
        </w:rPr>
        <w:id w:val="-309325593"/>
        <w:docPartObj>
          <w:docPartGallery w:val="Bibliographies"/>
          <w:docPartUnique/>
        </w:docPartObj>
      </w:sdtPr>
      <w:sdtContent>
        <w:p w14:paraId="708A211D" w14:textId="0C38B6C7" w:rsidR="009F2B30" w:rsidRDefault="009F2B30">
          <w:pPr>
            <w:pStyle w:val="Heading1"/>
          </w:pPr>
          <w:r>
            <w:t>Bibliography</w:t>
          </w:r>
          <w:bookmarkEnd w:id="17"/>
          <w:bookmarkEnd w:id="16"/>
        </w:p>
        <w:sdt>
          <w:sdtPr>
            <w:id w:val="111145805"/>
            <w:bibliography/>
          </w:sdtPr>
          <w:sdtContent>
            <w:p w14:paraId="578C42BE" w14:textId="77777777" w:rsidR="00B40584" w:rsidRDefault="009F2B3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84"/>
                <w:gridCol w:w="8842"/>
              </w:tblGrid>
              <w:tr w:rsidR="00B40584" w14:paraId="1152DB1C" w14:textId="77777777">
                <w:trPr>
                  <w:divId w:val="3583589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F9753F" w14:textId="40214621" w:rsidR="00B40584" w:rsidRDefault="00B40584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13D804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Massa, Crystal Structure Determination, Berlin: Springer, 2004. </w:t>
                    </w:r>
                  </w:p>
                </w:tc>
              </w:tr>
              <w:tr w:rsidR="00B40584" w14:paraId="1F0BC045" w14:textId="77777777">
                <w:trPr>
                  <w:divId w:val="3583589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AC89DA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315161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Nichols, “LibreTexts CHEMISTRY,” [Online]. Available: https://chem.libretexts.org/Bookshelves/Organic_Chemistry/Organic_Chemistry_Lab_Techniques_(Nichols)/06%3A_Miscellaneous_Techniques/6.01%3A_Melting_Point/6.1C%3A__Melting_Point_Theory. [Accessed 28 12 2025].</w:t>
                    </w:r>
                  </w:p>
                </w:tc>
              </w:tr>
              <w:tr w:rsidR="00B40584" w14:paraId="648DD135" w14:textId="77777777">
                <w:trPr>
                  <w:divId w:val="3583589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DBDC3A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9C69A6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Fisher Scientific, “Methyl-3-nitrobenzoate 98+%, TCI America,” Thomas Fisher Scientific, [Online]. Available: https://www.fishersci.com/shop/products/methyl-3-nitrobenzoate-tci-america-2/N0157500G. [Accessed 22 12 2025].</w:t>
                    </w:r>
                  </w:p>
                </w:tc>
              </w:tr>
              <w:tr w:rsidR="00B40584" w14:paraId="6554399B" w14:textId="77777777">
                <w:trPr>
                  <w:divId w:val="3583589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9FB82B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692244" w14:textId="77777777" w:rsidR="00B40584" w:rsidRDefault="00B405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RSC Publishing, “Concluding Remarks Crystal growth and nucleation: tracking precursors to polymorphs,” </w:t>
                    </w:r>
                    <w:r>
                      <w:rPr>
                        <w:i/>
                        <w:iCs/>
                        <w:noProof/>
                      </w:rPr>
                      <w:t xml:space="preserve">Faraday Discussions, </w:t>
                    </w:r>
                    <w:r>
                      <w:rPr>
                        <w:noProof/>
                      </w:rPr>
                      <w:t xml:space="preserve">vol. 136, 2007. </w:t>
                    </w:r>
                  </w:p>
                </w:tc>
              </w:tr>
            </w:tbl>
            <w:p w14:paraId="6B32E445" w14:textId="77777777" w:rsidR="00B40584" w:rsidRDefault="00B40584">
              <w:pPr>
                <w:divId w:val="358358972"/>
                <w:rPr>
                  <w:rFonts w:eastAsia="Times New Roman"/>
                  <w:noProof/>
                </w:rPr>
              </w:pPr>
            </w:p>
            <w:p w14:paraId="6BD45B72" w14:textId="710F8F04" w:rsidR="009F2B30" w:rsidRPr="001858E5" w:rsidRDefault="009F2B30" w:rsidP="00F11F2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9F2B30" w:rsidRPr="001858E5" w:rsidSect="001858E5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120B78" w14:textId="77777777" w:rsidR="0009615E" w:rsidRDefault="0009615E">
      <w:pPr>
        <w:spacing w:after="0" w:line="240" w:lineRule="auto"/>
      </w:pPr>
      <w:r>
        <w:separator/>
      </w:r>
    </w:p>
  </w:endnote>
  <w:endnote w:type="continuationSeparator" w:id="0">
    <w:p w14:paraId="6D856676" w14:textId="77777777" w:rsidR="0009615E" w:rsidRDefault="000961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08857949"/>
      <w:docPartObj>
        <w:docPartGallery w:val="Page Numbers (Bottom of Page)"/>
        <w:docPartUnique/>
      </w:docPartObj>
    </w:sdtPr>
    <w:sdtContent>
      <w:p w14:paraId="4E2129BC" w14:textId="7C8FB3D6" w:rsidR="00157E34" w:rsidRDefault="00157E34" w:rsidP="009D0B3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1D6F33C1" w14:textId="77777777" w:rsidR="00157E34" w:rsidRDefault="00157E34" w:rsidP="00157E3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84578658"/>
      <w:docPartObj>
        <w:docPartGallery w:val="Page Numbers (Bottom of Page)"/>
        <w:docPartUnique/>
      </w:docPartObj>
    </w:sdtPr>
    <w:sdtContent>
      <w:p w14:paraId="48A34FA3" w14:textId="152663E6" w:rsidR="00157E34" w:rsidRDefault="00157E34" w:rsidP="009D0B3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E45037A" w14:textId="77777777" w:rsidR="00157E34" w:rsidRDefault="00157E34" w:rsidP="00157E3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7A24C8" w14:textId="77777777" w:rsidR="0009615E" w:rsidRDefault="0009615E">
      <w:pPr>
        <w:spacing w:after="0" w:line="240" w:lineRule="auto"/>
      </w:pPr>
      <w:r>
        <w:separator/>
      </w:r>
    </w:p>
  </w:footnote>
  <w:footnote w:type="continuationSeparator" w:id="0">
    <w:p w14:paraId="476C4053" w14:textId="77777777" w:rsidR="0009615E" w:rsidRDefault="0009615E">
      <w:pPr>
        <w:spacing w:after="0" w:line="240" w:lineRule="auto"/>
      </w:pPr>
      <w:r>
        <w:continuationSeparator/>
      </w:r>
    </w:p>
  </w:footnote>
  <w:footnote w:id="1">
    <w:p w14:paraId="478706D6" w14:textId="727DEC55" w:rsidR="001E34A8" w:rsidRDefault="001E34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19A7">
        <w:t xml:space="preserve">Amorphous </w:t>
      </w:r>
      <w:r w:rsidR="00E03CB6">
        <w:t>–</w:t>
      </w:r>
      <w:r w:rsidR="00A519A7">
        <w:t xml:space="preserve"> </w:t>
      </w:r>
      <w:r w:rsidR="00E03CB6">
        <w:t>an undefined structure/shape.</w:t>
      </w:r>
    </w:p>
  </w:footnote>
  <w:footnote w:id="2">
    <w:p w14:paraId="5A434522" w14:textId="3D27CC2C" w:rsidR="52D40E48" w:rsidRDefault="52D40E48" w:rsidP="52D40E48">
      <w:pPr>
        <w:pStyle w:val="FootnoteText"/>
      </w:pPr>
      <w:r w:rsidRPr="52D40E48">
        <w:rPr>
          <w:rStyle w:val="FootnoteReference"/>
        </w:rPr>
        <w:footnoteRef/>
      </w:r>
      <w:r>
        <w:t xml:space="preserve"> Acicular – needle-like crystals. </w:t>
      </w:r>
    </w:p>
  </w:footnote>
  <w:footnote w:id="3">
    <w:p w14:paraId="5B6E9BB1" w14:textId="7F00B808" w:rsidR="00990E24" w:rsidRDefault="00990E24">
      <w:pPr>
        <w:pStyle w:val="FootnoteText"/>
      </w:pPr>
      <w:r>
        <w:rPr>
          <w:rStyle w:val="FootnoteReference"/>
        </w:rPr>
        <w:footnoteRef/>
      </w:r>
      <w:r>
        <w:t xml:space="preserve"> Nucleation </w:t>
      </w:r>
      <w:r w:rsidR="00094A55">
        <w:t>–</w:t>
      </w:r>
      <w:r>
        <w:t xml:space="preserve"> </w:t>
      </w:r>
      <w:r w:rsidR="00094A55">
        <w:t>initial stage where molecules begin to cluster together around a nucleus/initiation point</w:t>
      </w:r>
      <w:r w:rsidR="00B0377E">
        <w:t xml:space="preserve">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68137A"/>
    <w:multiLevelType w:val="hybridMultilevel"/>
    <w:tmpl w:val="427AB62E"/>
    <w:lvl w:ilvl="0" w:tplc="1054DC3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3071B6"/>
    <w:multiLevelType w:val="hybridMultilevel"/>
    <w:tmpl w:val="45EC045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92737D"/>
    <w:multiLevelType w:val="hybridMultilevel"/>
    <w:tmpl w:val="B7245BFC"/>
    <w:lvl w:ilvl="0" w:tplc="0AEAFDD0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7140043">
    <w:abstractNumId w:val="2"/>
  </w:num>
  <w:num w:numId="2" w16cid:durableId="940603363">
    <w:abstractNumId w:val="0"/>
  </w:num>
  <w:num w:numId="3" w16cid:durableId="16505976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8E5"/>
    <w:rsid w:val="00000054"/>
    <w:rsid w:val="00002173"/>
    <w:rsid w:val="0000271B"/>
    <w:rsid w:val="000142E8"/>
    <w:rsid w:val="00020914"/>
    <w:rsid w:val="00020A64"/>
    <w:rsid w:val="00021FD0"/>
    <w:rsid w:val="00026FEB"/>
    <w:rsid w:val="00027C32"/>
    <w:rsid w:val="00054691"/>
    <w:rsid w:val="00073031"/>
    <w:rsid w:val="00077CA7"/>
    <w:rsid w:val="00081255"/>
    <w:rsid w:val="00090B94"/>
    <w:rsid w:val="0009367A"/>
    <w:rsid w:val="00094A55"/>
    <w:rsid w:val="0009615E"/>
    <w:rsid w:val="00096224"/>
    <w:rsid w:val="000A0F06"/>
    <w:rsid w:val="000A7656"/>
    <w:rsid w:val="000C2AD3"/>
    <w:rsid w:val="000C37F3"/>
    <w:rsid w:val="000D0C2E"/>
    <w:rsid w:val="000D34BC"/>
    <w:rsid w:val="000D3535"/>
    <w:rsid w:val="000D5656"/>
    <w:rsid w:val="000D75E1"/>
    <w:rsid w:val="000E6478"/>
    <w:rsid w:val="00105C2E"/>
    <w:rsid w:val="0011201A"/>
    <w:rsid w:val="00125C60"/>
    <w:rsid w:val="00136115"/>
    <w:rsid w:val="0014259C"/>
    <w:rsid w:val="001445D4"/>
    <w:rsid w:val="00145870"/>
    <w:rsid w:val="00157E34"/>
    <w:rsid w:val="00173AC6"/>
    <w:rsid w:val="001773E9"/>
    <w:rsid w:val="001858E5"/>
    <w:rsid w:val="001902AD"/>
    <w:rsid w:val="001948AB"/>
    <w:rsid w:val="001A15CD"/>
    <w:rsid w:val="001D61CE"/>
    <w:rsid w:val="001E34A8"/>
    <w:rsid w:val="001F6551"/>
    <w:rsid w:val="001F6642"/>
    <w:rsid w:val="00207FC4"/>
    <w:rsid w:val="00225939"/>
    <w:rsid w:val="0022744D"/>
    <w:rsid w:val="002449DF"/>
    <w:rsid w:val="00255531"/>
    <w:rsid w:val="00267696"/>
    <w:rsid w:val="0027742D"/>
    <w:rsid w:val="00290927"/>
    <w:rsid w:val="002A2AA1"/>
    <w:rsid w:val="002A7DF7"/>
    <w:rsid w:val="002C053B"/>
    <w:rsid w:val="002C3B47"/>
    <w:rsid w:val="002C6211"/>
    <w:rsid w:val="002E2B50"/>
    <w:rsid w:val="002E63C8"/>
    <w:rsid w:val="0031179A"/>
    <w:rsid w:val="00315810"/>
    <w:rsid w:val="0032086D"/>
    <w:rsid w:val="00322A6C"/>
    <w:rsid w:val="00322E78"/>
    <w:rsid w:val="0033356E"/>
    <w:rsid w:val="00352F3C"/>
    <w:rsid w:val="003702A5"/>
    <w:rsid w:val="00372A37"/>
    <w:rsid w:val="00380061"/>
    <w:rsid w:val="003802E3"/>
    <w:rsid w:val="00394DCA"/>
    <w:rsid w:val="003A4922"/>
    <w:rsid w:val="003B5C4E"/>
    <w:rsid w:val="003C2436"/>
    <w:rsid w:val="003C6CE5"/>
    <w:rsid w:val="003D117D"/>
    <w:rsid w:val="003D144C"/>
    <w:rsid w:val="003D3CAA"/>
    <w:rsid w:val="003E1EF1"/>
    <w:rsid w:val="003E1FBB"/>
    <w:rsid w:val="003E3A50"/>
    <w:rsid w:val="003E6920"/>
    <w:rsid w:val="003F431C"/>
    <w:rsid w:val="00406B0C"/>
    <w:rsid w:val="00407182"/>
    <w:rsid w:val="004336C8"/>
    <w:rsid w:val="00434D4A"/>
    <w:rsid w:val="00441F54"/>
    <w:rsid w:val="004437FD"/>
    <w:rsid w:val="004543E0"/>
    <w:rsid w:val="00454E27"/>
    <w:rsid w:val="00456BDF"/>
    <w:rsid w:val="00456EB8"/>
    <w:rsid w:val="00462370"/>
    <w:rsid w:val="00486100"/>
    <w:rsid w:val="00493147"/>
    <w:rsid w:val="004975D7"/>
    <w:rsid w:val="004A376A"/>
    <w:rsid w:val="004A4EB4"/>
    <w:rsid w:val="004B750A"/>
    <w:rsid w:val="004C0EE9"/>
    <w:rsid w:val="004C2122"/>
    <w:rsid w:val="004D32AA"/>
    <w:rsid w:val="004F535C"/>
    <w:rsid w:val="00504B08"/>
    <w:rsid w:val="005275CB"/>
    <w:rsid w:val="00534BB5"/>
    <w:rsid w:val="00547028"/>
    <w:rsid w:val="00547C99"/>
    <w:rsid w:val="005500B2"/>
    <w:rsid w:val="00551CCE"/>
    <w:rsid w:val="0055470D"/>
    <w:rsid w:val="00560B48"/>
    <w:rsid w:val="00563AAB"/>
    <w:rsid w:val="00564EAD"/>
    <w:rsid w:val="00565372"/>
    <w:rsid w:val="00576A9B"/>
    <w:rsid w:val="005774EE"/>
    <w:rsid w:val="0058532E"/>
    <w:rsid w:val="0059313C"/>
    <w:rsid w:val="005A2D43"/>
    <w:rsid w:val="005B431A"/>
    <w:rsid w:val="005B7C85"/>
    <w:rsid w:val="005C4CB9"/>
    <w:rsid w:val="005C79E7"/>
    <w:rsid w:val="005D22A6"/>
    <w:rsid w:val="005D60F6"/>
    <w:rsid w:val="005F72F1"/>
    <w:rsid w:val="005F7DF2"/>
    <w:rsid w:val="0061412B"/>
    <w:rsid w:val="006443CF"/>
    <w:rsid w:val="006500A8"/>
    <w:rsid w:val="0067168D"/>
    <w:rsid w:val="00677919"/>
    <w:rsid w:val="0068278F"/>
    <w:rsid w:val="0069646B"/>
    <w:rsid w:val="006A30E7"/>
    <w:rsid w:val="006B041E"/>
    <w:rsid w:val="006B7DE3"/>
    <w:rsid w:val="006C2285"/>
    <w:rsid w:val="006E3EB6"/>
    <w:rsid w:val="00710D3C"/>
    <w:rsid w:val="007203EB"/>
    <w:rsid w:val="00734416"/>
    <w:rsid w:val="00741C76"/>
    <w:rsid w:val="00745800"/>
    <w:rsid w:val="00762E80"/>
    <w:rsid w:val="007753E0"/>
    <w:rsid w:val="00781AD2"/>
    <w:rsid w:val="0078418B"/>
    <w:rsid w:val="00787DF5"/>
    <w:rsid w:val="007B0330"/>
    <w:rsid w:val="007B356D"/>
    <w:rsid w:val="007B6310"/>
    <w:rsid w:val="007D1F4F"/>
    <w:rsid w:val="007E3D87"/>
    <w:rsid w:val="007E4B59"/>
    <w:rsid w:val="007F0742"/>
    <w:rsid w:val="007F3BE2"/>
    <w:rsid w:val="007F623A"/>
    <w:rsid w:val="007F7A42"/>
    <w:rsid w:val="00802FD7"/>
    <w:rsid w:val="008070C5"/>
    <w:rsid w:val="0081102F"/>
    <w:rsid w:val="00813E8A"/>
    <w:rsid w:val="008162CB"/>
    <w:rsid w:val="00816F51"/>
    <w:rsid w:val="00827BCE"/>
    <w:rsid w:val="0083311D"/>
    <w:rsid w:val="00840472"/>
    <w:rsid w:val="00845A54"/>
    <w:rsid w:val="00851DBE"/>
    <w:rsid w:val="00854C42"/>
    <w:rsid w:val="008667E0"/>
    <w:rsid w:val="00874940"/>
    <w:rsid w:val="00875ECB"/>
    <w:rsid w:val="00884D06"/>
    <w:rsid w:val="008902A1"/>
    <w:rsid w:val="008976CB"/>
    <w:rsid w:val="008A258D"/>
    <w:rsid w:val="008A25AF"/>
    <w:rsid w:val="008B24D0"/>
    <w:rsid w:val="008C4885"/>
    <w:rsid w:val="008C64B8"/>
    <w:rsid w:val="008C6973"/>
    <w:rsid w:val="008D1839"/>
    <w:rsid w:val="008D5B3A"/>
    <w:rsid w:val="008E4184"/>
    <w:rsid w:val="008F2869"/>
    <w:rsid w:val="008F4007"/>
    <w:rsid w:val="0090768F"/>
    <w:rsid w:val="0091073E"/>
    <w:rsid w:val="00917BF3"/>
    <w:rsid w:val="00937394"/>
    <w:rsid w:val="00945F10"/>
    <w:rsid w:val="00946436"/>
    <w:rsid w:val="00956002"/>
    <w:rsid w:val="00961912"/>
    <w:rsid w:val="009620FE"/>
    <w:rsid w:val="00985821"/>
    <w:rsid w:val="00986329"/>
    <w:rsid w:val="00987F32"/>
    <w:rsid w:val="00990E24"/>
    <w:rsid w:val="009952BA"/>
    <w:rsid w:val="00997A51"/>
    <w:rsid w:val="009A33A6"/>
    <w:rsid w:val="009A5B51"/>
    <w:rsid w:val="009F1E85"/>
    <w:rsid w:val="009F2B30"/>
    <w:rsid w:val="009F5D66"/>
    <w:rsid w:val="00A02B9D"/>
    <w:rsid w:val="00A03DB8"/>
    <w:rsid w:val="00A31A18"/>
    <w:rsid w:val="00A34BE2"/>
    <w:rsid w:val="00A519A7"/>
    <w:rsid w:val="00A70CDE"/>
    <w:rsid w:val="00A7336A"/>
    <w:rsid w:val="00A82005"/>
    <w:rsid w:val="00A955B2"/>
    <w:rsid w:val="00A96751"/>
    <w:rsid w:val="00AA08F2"/>
    <w:rsid w:val="00AA2D3C"/>
    <w:rsid w:val="00AA6A36"/>
    <w:rsid w:val="00AC5C75"/>
    <w:rsid w:val="00AD6B76"/>
    <w:rsid w:val="00AE108C"/>
    <w:rsid w:val="00AE686B"/>
    <w:rsid w:val="00AF71E7"/>
    <w:rsid w:val="00B0377E"/>
    <w:rsid w:val="00B0481C"/>
    <w:rsid w:val="00B21EB2"/>
    <w:rsid w:val="00B22A72"/>
    <w:rsid w:val="00B257C6"/>
    <w:rsid w:val="00B40584"/>
    <w:rsid w:val="00B56EC3"/>
    <w:rsid w:val="00B60139"/>
    <w:rsid w:val="00B62E90"/>
    <w:rsid w:val="00B670AB"/>
    <w:rsid w:val="00B77133"/>
    <w:rsid w:val="00B92ABE"/>
    <w:rsid w:val="00B95AF1"/>
    <w:rsid w:val="00BA7C40"/>
    <w:rsid w:val="00BB3674"/>
    <w:rsid w:val="00BC0B41"/>
    <w:rsid w:val="00BC1106"/>
    <w:rsid w:val="00BC1A0E"/>
    <w:rsid w:val="00BC2F2D"/>
    <w:rsid w:val="00BC32FB"/>
    <w:rsid w:val="00BF166D"/>
    <w:rsid w:val="00BF7151"/>
    <w:rsid w:val="00C02ED1"/>
    <w:rsid w:val="00C07BBA"/>
    <w:rsid w:val="00C10BAE"/>
    <w:rsid w:val="00C16986"/>
    <w:rsid w:val="00C33238"/>
    <w:rsid w:val="00C36265"/>
    <w:rsid w:val="00C4232C"/>
    <w:rsid w:val="00C43CA7"/>
    <w:rsid w:val="00C5241D"/>
    <w:rsid w:val="00C60E98"/>
    <w:rsid w:val="00C60ED5"/>
    <w:rsid w:val="00C76BEA"/>
    <w:rsid w:val="00C828E3"/>
    <w:rsid w:val="00C87924"/>
    <w:rsid w:val="00CC2334"/>
    <w:rsid w:val="00CD2A59"/>
    <w:rsid w:val="00CD34B0"/>
    <w:rsid w:val="00CD5967"/>
    <w:rsid w:val="00CD714B"/>
    <w:rsid w:val="00CE67FD"/>
    <w:rsid w:val="00CF7C89"/>
    <w:rsid w:val="00D01968"/>
    <w:rsid w:val="00D03246"/>
    <w:rsid w:val="00D12EFB"/>
    <w:rsid w:val="00D2393D"/>
    <w:rsid w:val="00D24F11"/>
    <w:rsid w:val="00D276B4"/>
    <w:rsid w:val="00D51396"/>
    <w:rsid w:val="00D54887"/>
    <w:rsid w:val="00D85C23"/>
    <w:rsid w:val="00DA1AB4"/>
    <w:rsid w:val="00DA724E"/>
    <w:rsid w:val="00DB0F5F"/>
    <w:rsid w:val="00DB7867"/>
    <w:rsid w:val="00DC3DE9"/>
    <w:rsid w:val="00DE48D6"/>
    <w:rsid w:val="00E01FAD"/>
    <w:rsid w:val="00E03CB6"/>
    <w:rsid w:val="00E04C58"/>
    <w:rsid w:val="00E054BA"/>
    <w:rsid w:val="00E16B0B"/>
    <w:rsid w:val="00E31416"/>
    <w:rsid w:val="00E33BB6"/>
    <w:rsid w:val="00E45EA6"/>
    <w:rsid w:val="00E859DD"/>
    <w:rsid w:val="00E86DC4"/>
    <w:rsid w:val="00E936FC"/>
    <w:rsid w:val="00E96CD9"/>
    <w:rsid w:val="00EB737B"/>
    <w:rsid w:val="00EC1D9B"/>
    <w:rsid w:val="00EC720F"/>
    <w:rsid w:val="00EF1120"/>
    <w:rsid w:val="00F03DAF"/>
    <w:rsid w:val="00F11F2C"/>
    <w:rsid w:val="00F3005B"/>
    <w:rsid w:val="00F7630A"/>
    <w:rsid w:val="00F76369"/>
    <w:rsid w:val="00F816EC"/>
    <w:rsid w:val="00FA16F8"/>
    <w:rsid w:val="00FB14FD"/>
    <w:rsid w:val="00FB4FCC"/>
    <w:rsid w:val="00FF0E6C"/>
    <w:rsid w:val="05EDB169"/>
    <w:rsid w:val="0682B979"/>
    <w:rsid w:val="1B3153BB"/>
    <w:rsid w:val="1D141262"/>
    <w:rsid w:val="20749134"/>
    <w:rsid w:val="21838925"/>
    <w:rsid w:val="2232BC41"/>
    <w:rsid w:val="26BBDF7B"/>
    <w:rsid w:val="2F48C6C0"/>
    <w:rsid w:val="34D4629D"/>
    <w:rsid w:val="52D40E48"/>
    <w:rsid w:val="54016B72"/>
    <w:rsid w:val="55868DCB"/>
    <w:rsid w:val="79D8D2F3"/>
    <w:rsid w:val="7F1F4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3F953"/>
  <w15:chartTrackingRefBased/>
  <w15:docId w15:val="{FA409BB4-87DD-4FCD-BC90-8EC4BC9FC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0C5"/>
    <w:pPr>
      <w:keepNext/>
      <w:keepLines/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58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58E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58E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58E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58E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58E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58E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58E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0C5"/>
    <w:rPr>
      <w:rFonts w:eastAsiaTheme="majorEastAsia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58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58E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58E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58E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58E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58E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58E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58E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58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58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58E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58E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58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58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58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58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58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58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58E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858E5"/>
    <w:pPr>
      <w:spacing w:after="0" w:line="240" w:lineRule="auto"/>
    </w:pPr>
    <w:rPr>
      <w:rFonts w:asciiTheme="minorHAnsi" w:eastAsiaTheme="minorEastAsia" w:hAnsiTheme="minorHAnsi" w:cstheme="minorBidi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858E5"/>
    <w:rPr>
      <w:rFonts w:asciiTheme="minorHAnsi" w:eastAsiaTheme="minorEastAsia" w:hAnsiTheme="minorHAnsi" w:cstheme="minorBidi"/>
      <w:kern w:val="0"/>
      <w:lang w:val="en-US"/>
      <w14:ligatures w14:val="none"/>
    </w:rPr>
  </w:style>
  <w:style w:type="table" w:styleId="TableGrid">
    <w:name w:val="Table Grid"/>
    <w:basedOn w:val="TableNormal"/>
    <w:uiPriority w:val="39"/>
    <w:rsid w:val="001858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D12EF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FootnoteText">
    <w:name w:val="footnote text"/>
    <w:basedOn w:val="Normal"/>
    <w:uiPriority w:val="99"/>
    <w:semiHidden/>
    <w:unhideWhenUsed/>
    <w:rsid w:val="52D40E48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52D40E48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11201A"/>
    <w:rPr>
      <w:color w:val="666666"/>
    </w:rPr>
  </w:style>
  <w:style w:type="paragraph" w:customStyle="1" w:styleId="p1">
    <w:name w:val="p1"/>
    <w:basedOn w:val="Normal"/>
    <w:rsid w:val="001F6642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5"/>
      <w:szCs w:val="15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F6642"/>
  </w:style>
  <w:style w:type="paragraph" w:styleId="TOC1">
    <w:name w:val="toc 1"/>
    <w:basedOn w:val="Normal"/>
    <w:next w:val="Normal"/>
    <w:autoRedefine/>
    <w:uiPriority w:val="39"/>
    <w:unhideWhenUsed/>
    <w:rsid w:val="00157E34"/>
    <w:pPr>
      <w:spacing w:before="120" w:after="0"/>
    </w:pPr>
    <w:rPr>
      <w:rFonts w:asciiTheme="minorHAnsi" w:hAnsi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57E34"/>
    <w:pPr>
      <w:spacing w:before="120" w:after="0"/>
      <w:ind w:left="220"/>
    </w:pPr>
    <w:rPr>
      <w:rFonts w:asciiTheme="minorHAnsi" w:hAnsiTheme="minorHAnsi"/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157E34"/>
    <w:pPr>
      <w:spacing w:after="0"/>
      <w:ind w:left="44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157E34"/>
    <w:pPr>
      <w:spacing w:after="0"/>
      <w:ind w:left="66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157E34"/>
    <w:pPr>
      <w:spacing w:after="0"/>
      <w:ind w:left="88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157E34"/>
    <w:pPr>
      <w:spacing w:after="0"/>
      <w:ind w:left="11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157E34"/>
    <w:pPr>
      <w:spacing w:after="0"/>
      <w:ind w:left="132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157E34"/>
    <w:pPr>
      <w:spacing w:after="0"/>
      <w:ind w:left="154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157E34"/>
    <w:pPr>
      <w:spacing w:after="0"/>
      <w:ind w:left="1760"/>
    </w:pPr>
    <w:rPr>
      <w:rFonts w:asciiTheme="minorHAnsi" w:hAnsi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57E34"/>
    <w:rPr>
      <w:color w:val="467886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157E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E34"/>
  </w:style>
  <w:style w:type="character" w:styleId="PageNumber">
    <w:name w:val="page number"/>
    <w:basedOn w:val="DefaultParagraphFont"/>
    <w:uiPriority w:val="99"/>
    <w:semiHidden/>
    <w:unhideWhenUsed/>
    <w:rsid w:val="00157E34"/>
  </w:style>
  <w:style w:type="paragraph" w:styleId="Bibliography">
    <w:name w:val="Bibliography"/>
    <w:basedOn w:val="Normal"/>
    <w:next w:val="Normal"/>
    <w:uiPriority w:val="37"/>
    <w:unhideWhenUsed/>
    <w:rsid w:val="009F2B30"/>
  </w:style>
  <w:style w:type="paragraph" w:styleId="TOCHeading">
    <w:name w:val="TOC Heading"/>
    <w:basedOn w:val="Heading1"/>
    <w:next w:val="Normal"/>
    <w:uiPriority w:val="39"/>
    <w:unhideWhenUsed/>
    <w:qFormat/>
    <w:rsid w:val="00B22A72"/>
    <w:pPr>
      <w:spacing w:before="480" w:after="0" w:line="276" w:lineRule="auto"/>
      <w:outlineLvl w:val="9"/>
    </w:pPr>
    <w:rPr>
      <w:rFonts w:asciiTheme="majorHAnsi" w:hAnsiTheme="majorHAnsi"/>
      <w:b/>
      <w:bCs/>
      <w:kern w:val="0"/>
      <w:sz w:val="28"/>
      <w:szCs w:val="28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15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5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1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6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1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6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9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5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7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7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7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8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8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93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f85e0f7-35dd-4e2d-9e27-403775a2c7b7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Fis25</b:Tag>
    <b:SourceType>InternetSite</b:SourceType>
    <b:Guid>{55BA4D07-BDF5-3F4D-B9E7-71FE0660A89D}</b:Guid>
    <b:Title>Methyl-3-nitrobenzoate 98+%, TCI America</b:Title>
    <b:Author>
      <b:Author>
        <b:Corporate>Fisher Scientific</b:Corporate>
      </b:Author>
    </b:Author>
    <b:URL>https://www.fishersci.com/shop/products/methyl-3-nitrobenzoate-tci-america-2/N0157500G</b:URL>
    <b:ProductionCompany>Thomas Fisher Scientific</b:ProductionCompany>
    <b:YearAccessed>2025</b:YearAccessed>
    <b:MonthAccessed>12</b:MonthAccessed>
    <b:DayAccessed>22</b:DayAccessed>
    <b:RefOrder>3</b:RefOrder>
  </b:Source>
  <b:Source>
    <b:Tag>Lis25</b:Tag>
    <b:SourceType>InternetSite</b:SourceType>
    <b:Guid>{ACA2B56D-9761-A247-9BB5-66E2DE027C7B}</b:Guid>
    <b:Author>
      <b:Author>
        <b:NameList>
          <b:Person>
            <b:Last>Nichols</b:Last>
            <b:First>Lisa</b:First>
          </b:Person>
        </b:NameList>
      </b:Author>
    </b:Author>
    <b:Title>LibreTexts CHEMISTRY</b:Title>
    <b:URL>https://chem.libretexts.org/Bookshelves/Organic_Chemistry/Organic_Chemistry_Lab_Techniques_(Nichols)/06%3A_Miscellaneous_Techniques/6.01%3A_Melting_Point/6.1C%3A__Melting_Point_Theory</b:URL>
    <b:YearAccessed>2025</b:YearAccessed>
    <b:MonthAccessed>12</b:MonthAccessed>
    <b:DayAccessed>28</b:DayAccessed>
    <b:RefOrder>2</b:RefOrder>
  </b:Source>
  <b:Source>
    <b:Tag>WMa04</b:Tag>
    <b:SourceType>Book</b:SourceType>
    <b:Guid>{D23554AB-AD8A-E84C-B1F9-1010AC844F9C}</b:Guid>
    <b:Title>Crystal Structure Determination</b:Title>
    <b:Year>2004</b:Year>
    <b:Author>
      <b:Author>
        <b:NameList>
          <b:Person>
            <b:Last>Massa</b:Last>
            <b:First>W.</b:First>
          </b:Person>
        </b:NameList>
      </b:Author>
    </b:Author>
    <b:City>Berlin</b:City>
    <b:Publisher>Springer</b:Publisher>
    <b:RefOrder>1</b:RefOrder>
  </b:Source>
  <b:Source>
    <b:Tag>RSC</b:Tag>
    <b:SourceType>JournalArticle</b:SourceType>
    <b:Guid>{E66CCF61-D996-6E42-AE66-5E4C64F63F08}</b:Guid>
    <b:Title>Concluding Remarks Crystal growth and nucleation: tracking precursors to polymorphs</b:Title>
    <b:Author>
      <b:Author>
        <b:Corporate>RSC Publishing</b:Corporate>
      </b:Author>
    </b:Author>
    <b:Year>2007</b:Year>
    <b:JournalName>Faraday Discussions</b:JournalName>
    <b:Volume>136</b:Volume>
    <b:RefOrder>4</b:RefOrder>
  </b:Source>
</b:Sourc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7AB3525A4F404A99397EF5CF94BFE2" ma:contentTypeVersion="17" ma:contentTypeDescription="Create a new document." ma:contentTypeScope="" ma:versionID="1ecdd0082fff8c468efe44b54bd32647">
  <xsd:schema xmlns:xsd="http://www.w3.org/2001/XMLSchema" xmlns:xs="http://www.w3.org/2001/XMLSchema" xmlns:p="http://schemas.microsoft.com/office/2006/metadata/properties" xmlns:ns3="cf85e0f7-35dd-4e2d-9e27-403775a2c7b7" xmlns:ns4="dd1a4303-c66f-4940-b6d5-4d6b51054cad" targetNamespace="http://schemas.microsoft.com/office/2006/metadata/properties" ma:root="true" ma:fieldsID="71f4affa9e90450db8294c338a42da50" ns3:_="" ns4:_="">
    <xsd:import namespace="cf85e0f7-35dd-4e2d-9e27-403775a2c7b7"/>
    <xsd:import namespace="dd1a4303-c66f-4940-b6d5-4d6b51054c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85e0f7-35dd-4e2d-9e27-403775a2c7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1a4303-c66f-4940-b6d5-4d6b51054ca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A46E8F1-682A-470B-B4C2-31CDE69DB52D}">
  <ds:schemaRefs>
    <ds:schemaRef ds:uri="http://schemas.microsoft.com/office/2006/metadata/properties"/>
    <ds:schemaRef ds:uri="http://schemas.microsoft.com/office/infopath/2007/PartnerControls"/>
    <ds:schemaRef ds:uri="cf85e0f7-35dd-4e2d-9e27-403775a2c7b7"/>
  </ds:schemaRefs>
</ds:datastoreItem>
</file>

<file path=customXml/itemProps2.xml><?xml version="1.0" encoding="utf-8"?>
<ds:datastoreItem xmlns:ds="http://schemas.openxmlformats.org/officeDocument/2006/customXml" ds:itemID="{91AD54F6-CED6-DC4B-86AE-C1173FD6C6D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1720603-42DF-4FB0-B502-3C1B87A9E6B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583B828-6910-47CA-B88F-FB6A6D51EB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85e0f7-35dd-4e2d-9e27-403775a2c7b7"/>
    <ds:schemaRef ds:uri="dd1a4303-c66f-4940-b6d5-4d6b51054c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1264</Words>
  <Characters>7145</Characters>
  <Application>Microsoft Office Word</Application>
  <DocSecurity>0</DocSecurity>
  <Lines>210</Lines>
  <Paragraphs>118</Paragraphs>
  <ScaleCrop>false</ScaleCrop>
  <Company/>
  <LinksUpToDate>false</LinksUpToDate>
  <CharactersWithSpaces>8291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Determination of melting point</dc:title>
  <dc:subject>ACDA LAB SESSION #4</dc:subject>
  <dc:creator>James, John (DES Eng-Safety-273)</dc:creator>
  <cp:keywords/>
  <dc:description/>
  <cp:lastModifiedBy>john james</cp:lastModifiedBy>
  <cp:revision>3</cp:revision>
  <dcterms:created xsi:type="dcterms:W3CDTF">2025-12-29T18:56:00Z</dcterms:created>
  <dcterms:modified xsi:type="dcterms:W3CDTF">2025-12-29T18:57:00Z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2025-11-23T14:30:30Z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6207efd0-0ff3-43ce-8898-5f856e4e1b9d</vt:lpwstr>
  </property>
  <property fmtid="{D5CDD505-2E9C-101B-9397-08002B2CF9AE}" pid="8" name="MSIP_Label_8e28611e-2819-430a-bdf7-3581be6cbbdd_ContentBits">
    <vt:lpwstr>0</vt:lpwstr>
  </property>
  <property fmtid="{D5CDD505-2E9C-101B-9397-08002B2CF9AE}" pid="9" name="MSIP_Label_8e28611e-2819-430a-bdf7-3581be6cbbdd_Tag">
    <vt:lpwstr>10, 0, 1, 1</vt:lpwstr>
  </property>
  <property fmtid="{D5CDD505-2E9C-101B-9397-08002B2CF9AE}" pid="10" name="ContentTypeId">
    <vt:lpwstr>0x0101009D7AB3525A4F404A99397EF5CF94BFE2</vt:lpwstr>
  </property>
</Properties>
</file>