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25143" w:rsidRDefault="00D25143" w:rsidP="00C2480E">
      <w:pPr>
        <w:spacing w:line="480" w:lineRule="auto"/>
        <w:jc w:val="center"/>
        <w:rPr>
          <w:b/>
          <w:sz w:val="28"/>
          <w:u w:val="single"/>
        </w:rPr>
      </w:pPr>
      <w:r>
        <w:rPr>
          <w:b/>
          <w:sz w:val="28"/>
          <w:u w:val="single"/>
        </w:rPr>
        <w:t xml:space="preserve">Action Research: </w:t>
      </w:r>
      <w:r w:rsidRPr="00D25143">
        <w:rPr>
          <w:b/>
          <w:sz w:val="28"/>
          <w:u w:val="single"/>
        </w:rPr>
        <w:t>Is peer-assessment or self-assessment more efficacious for improving standards of work?</w:t>
      </w:r>
    </w:p>
    <w:p w:rsidR="00237CE6" w:rsidRDefault="00237CE6" w:rsidP="00C2480E">
      <w:pPr>
        <w:spacing w:line="480" w:lineRule="auto"/>
        <w:rPr>
          <w:sz w:val="24"/>
          <w:u w:val="single"/>
        </w:rPr>
      </w:pPr>
      <w:r>
        <w:rPr>
          <w:sz w:val="24"/>
          <w:u w:val="single"/>
        </w:rPr>
        <w:t>Introduction</w:t>
      </w:r>
    </w:p>
    <w:p w:rsidR="00237CE6" w:rsidRDefault="00237CE6" w:rsidP="00C2480E">
      <w:pPr>
        <w:spacing w:line="480" w:lineRule="auto"/>
        <w:rPr>
          <w:sz w:val="24"/>
        </w:rPr>
      </w:pPr>
      <w:r w:rsidRPr="00237CE6">
        <w:rPr>
          <w:color w:val="000000" w:themeColor="text1"/>
          <w:sz w:val="24"/>
        </w:rPr>
        <w:t xml:space="preserve">The </w:t>
      </w:r>
      <w:r>
        <w:rPr>
          <w:sz w:val="24"/>
        </w:rPr>
        <w:t>school (herein called School A) that I am carrying out my research in is a mixed comprehensive in the Swansea area. The class I carried out my research project with was a middle band year 9 class, as part of my regular timetable, consisting of 28 learners. Of those 28, 17 are male,</w:t>
      </w:r>
      <w:r w:rsidR="008D7037">
        <w:rPr>
          <w:sz w:val="24"/>
        </w:rPr>
        <w:t xml:space="preserve"> 11 are female,</w:t>
      </w:r>
      <w:r>
        <w:rPr>
          <w:sz w:val="24"/>
        </w:rPr>
        <w:t xml:space="preserve"> 13 are classed as EAL (English as an Additional Language), 9 are classed SEN (Special Educational Needs), and 4 receive free school meals (FSM). I decided to carry out this research with this class because they will shortly begin studying for their science GCSEs and I wished to prepare them for the kind of work they will be expected to do, whilst also </w:t>
      </w:r>
      <w:r w:rsidR="008D7037">
        <w:rPr>
          <w:sz w:val="24"/>
        </w:rPr>
        <w:t>developing</w:t>
      </w:r>
      <w:r>
        <w:rPr>
          <w:sz w:val="24"/>
        </w:rPr>
        <w:t xml:space="preserve"> their metacognition through formative assessment for learning. Specifically, I decided to focus on self and peer assessment, especially in terms of their writing for QER (quality of extended </w:t>
      </w:r>
      <w:r w:rsidR="008D7037">
        <w:rPr>
          <w:sz w:val="24"/>
        </w:rPr>
        <w:t>response</w:t>
      </w:r>
      <w:r>
        <w:rPr>
          <w:sz w:val="24"/>
        </w:rPr>
        <w:t>) ques</w:t>
      </w:r>
      <w:r w:rsidR="008D7037">
        <w:rPr>
          <w:sz w:val="24"/>
        </w:rPr>
        <w:t>tions during their exams. I cho</w:t>
      </w:r>
      <w:r>
        <w:rPr>
          <w:sz w:val="24"/>
        </w:rPr>
        <w:t xml:space="preserve">se this method of research because the learners’ writing in this class is </w:t>
      </w:r>
      <w:r w:rsidR="00F32228">
        <w:rPr>
          <w:sz w:val="24"/>
        </w:rPr>
        <w:t xml:space="preserve">often </w:t>
      </w:r>
      <w:r>
        <w:rPr>
          <w:sz w:val="24"/>
        </w:rPr>
        <w:t xml:space="preserve">not </w:t>
      </w:r>
      <w:r w:rsidR="00F32228">
        <w:rPr>
          <w:sz w:val="24"/>
        </w:rPr>
        <w:t>up to the level of their short hand responses, and these questions are key during exams. I believe this formative self and peer assessment can be effective in increasing the quality of the learners’ answers and their own identification of errors in their future writing.</w:t>
      </w:r>
    </w:p>
    <w:p w:rsidR="00F32228" w:rsidRDefault="00D25143" w:rsidP="00C2480E">
      <w:pPr>
        <w:spacing w:line="480" w:lineRule="auto"/>
        <w:rPr>
          <w:sz w:val="24"/>
          <w:u w:val="single"/>
        </w:rPr>
      </w:pPr>
      <w:r>
        <w:rPr>
          <w:sz w:val="24"/>
          <w:u w:val="single"/>
        </w:rPr>
        <w:t>Literature Review</w:t>
      </w:r>
    </w:p>
    <w:p w:rsidR="006A516E" w:rsidRDefault="00C42315" w:rsidP="00C2480E">
      <w:pPr>
        <w:spacing w:line="480" w:lineRule="auto"/>
        <w:rPr>
          <w:sz w:val="24"/>
        </w:rPr>
      </w:pPr>
      <w:r w:rsidRPr="00C73967">
        <w:rPr>
          <w:sz w:val="24"/>
        </w:rPr>
        <w:t>Assessment has been said to be the most important thing for learners to improve their own learning</w:t>
      </w:r>
      <w:r w:rsidR="006259E0" w:rsidRPr="00C73967">
        <w:rPr>
          <w:sz w:val="24"/>
        </w:rPr>
        <w:t>,</w:t>
      </w:r>
      <w:r w:rsidRPr="00C73967">
        <w:rPr>
          <w:sz w:val="24"/>
        </w:rPr>
        <w:t xml:space="preserve"> and for teachers to improve planning and effectiveness of the activities</w:t>
      </w:r>
      <w:r w:rsidR="003F50EF" w:rsidRPr="00C73967">
        <w:rPr>
          <w:sz w:val="24"/>
        </w:rPr>
        <w:t>, and has taken an increased role in education in OECD (Organisation of Economic Co-operation and Development) countries</w:t>
      </w:r>
      <w:r w:rsidR="008D7037">
        <w:rPr>
          <w:sz w:val="24"/>
        </w:rPr>
        <w:t>, which includes the United Kingdom</w:t>
      </w:r>
      <w:r w:rsidR="003F50EF" w:rsidRPr="00C73967">
        <w:rPr>
          <w:sz w:val="24"/>
        </w:rPr>
        <w:t xml:space="preserve"> (Looney, 2011)</w:t>
      </w:r>
      <w:r w:rsidR="00304E44" w:rsidRPr="00C73967">
        <w:rPr>
          <w:sz w:val="24"/>
        </w:rPr>
        <w:t xml:space="preserve">. It should be fit-for-purpose, thereby enabling the evaluation of the extent to which learners have learned </w:t>
      </w:r>
      <w:r w:rsidR="00304E44" w:rsidRPr="00C73967">
        <w:rPr>
          <w:sz w:val="24"/>
        </w:rPr>
        <w:lastRenderedPageBreak/>
        <w:t>and the extent to which they can demonstrate this learning</w:t>
      </w:r>
      <w:r w:rsidR="00A7409E" w:rsidRPr="00C73967">
        <w:rPr>
          <w:sz w:val="24"/>
        </w:rPr>
        <w:t>, and covers everything from nationwide exams to everyday classroom activities or tests</w:t>
      </w:r>
      <w:r w:rsidR="00304E44" w:rsidRPr="00C73967">
        <w:rPr>
          <w:sz w:val="24"/>
        </w:rPr>
        <w:t xml:space="preserve"> </w:t>
      </w:r>
      <w:r w:rsidRPr="00C73967">
        <w:rPr>
          <w:sz w:val="24"/>
        </w:rPr>
        <w:t>(Brown, 2005</w:t>
      </w:r>
      <w:r w:rsidR="00A7409E" w:rsidRPr="00C73967">
        <w:rPr>
          <w:sz w:val="24"/>
        </w:rPr>
        <w:t>; Garrison &amp; Erhinghaus, 2007</w:t>
      </w:r>
      <w:r w:rsidRPr="00C73967">
        <w:rPr>
          <w:sz w:val="24"/>
        </w:rPr>
        <w:t>).</w:t>
      </w:r>
      <w:r w:rsidR="00304E44" w:rsidRPr="00C73967">
        <w:rPr>
          <w:sz w:val="24"/>
        </w:rPr>
        <w:t xml:space="preserve"> Brown (2005) goes on to state that any assessment undert</w:t>
      </w:r>
      <w:r w:rsidR="006259E0" w:rsidRPr="00C73967">
        <w:rPr>
          <w:sz w:val="24"/>
        </w:rPr>
        <w:t>aken should be: learner centred</w:t>
      </w:r>
      <w:r w:rsidR="00304E44" w:rsidRPr="00C73967">
        <w:rPr>
          <w:sz w:val="24"/>
        </w:rPr>
        <w:t xml:space="preserve"> </w:t>
      </w:r>
      <w:r w:rsidR="006259E0" w:rsidRPr="00C73967">
        <w:rPr>
          <w:sz w:val="24"/>
        </w:rPr>
        <w:t>(</w:t>
      </w:r>
      <w:r w:rsidR="00304E44" w:rsidRPr="00C73967">
        <w:rPr>
          <w:sz w:val="24"/>
        </w:rPr>
        <w:t>reflecting a learner centred curriculum in order to ensure that it is part of the</w:t>
      </w:r>
      <w:r w:rsidR="006259E0" w:rsidRPr="00C73967">
        <w:rPr>
          <w:sz w:val="24"/>
        </w:rPr>
        <w:t xml:space="preserve"> learning process and not simply</w:t>
      </w:r>
      <w:r w:rsidR="00304E44" w:rsidRPr="00C73967">
        <w:rPr>
          <w:sz w:val="24"/>
        </w:rPr>
        <w:t xml:space="preserve"> tacked on</w:t>
      </w:r>
      <w:r w:rsidR="006259E0" w:rsidRPr="00C73967">
        <w:rPr>
          <w:sz w:val="24"/>
        </w:rPr>
        <w:t>)</w:t>
      </w:r>
      <w:r w:rsidR="00304E44" w:rsidRPr="00C73967">
        <w:rPr>
          <w:sz w:val="24"/>
        </w:rPr>
        <w:t>, efficient in terms of staff time, cost effective, relevant, manageable, developmental for all, reliable, and transparent, with the criteria explicit for all assessors and assessees.</w:t>
      </w:r>
      <w:r w:rsidR="00A7409E" w:rsidRPr="00C73967">
        <w:rPr>
          <w:sz w:val="24"/>
        </w:rPr>
        <w:t xml:space="preserve"> A learner centred assessment process reflecting a learner centred curriculum which engages learners </w:t>
      </w:r>
      <w:r w:rsidR="008D7037">
        <w:rPr>
          <w:sz w:val="24"/>
        </w:rPr>
        <w:t>in all aspects of their learning</w:t>
      </w:r>
      <w:r w:rsidR="00A7409E" w:rsidRPr="00C73967">
        <w:rPr>
          <w:sz w:val="24"/>
        </w:rPr>
        <w:t xml:space="preserve"> was shown to create successful schools by Garrison &amp; Ehringhaus (2007).</w:t>
      </w:r>
      <w:r w:rsidR="00C73967" w:rsidRPr="00C73967">
        <w:rPr>
          <w:sz w:val="24"/>
        </w:rPr>
        <w:t xml:space="preserve"> Therefore, improving instruction and assessment strategies should be a major goal for all </w:t>
      </w:r>
      <w:r w:rsidR="008D7037">
        <w:rPr>
          <w:sz w:val="24"/>
        </w:rPr>
        <w:t xml:space="preserve">schools and their </w:t>
      </w:r>
      <w:r w:rsidR="00C73967" w:rsidRPr="00C73967">
        <w:rPr>
          <w:sz w:val="24"/>
        </w:rPr>
        <w:t>teachers, with the recommendation to take a more coaching style role, encouraging metacognitive processes and knowledge formation by learners (Noonan &amp; Duncan, 2005).</w:t>
      </w:r>
    </w:p>
    <w:p w:rsidR="00F32228" w:rsidRPr="006A516E" w:rsidRDefault="006259E0" w:rsidP="00C2480E">
      <w:pPr>
        <w:spacing w:line="480" w:lineRule="auto"/>
        <w:rPr>
          <w:sz w:val="24"/>
        </w:rPr>
      </w:pPr>
      <w:r>
        <w:rPr>
          <w:sz w:val="24"/>
        </w:rPr>
        <w:t xml:space="preserve">Assessment can be grouped into two types; formative and summative. Whilst these two assessment types are being treated more as separate entities now, there have been concerns in the past about the confusion on </w:t>
      </w:r>
      <w:r w:rsidR="003F50EF">
        <w:rPr>
          <w:sz w:val="24"/>
        </w:rPr>
        <w:t>how closely related these types are, with many believing them to be far more similar than in reality. A confusion that was only compounded by the growing concern for ‘standardisation’, leading many to believe formative assessment should be standardised in the same way as summative (Harlen &amp; James, 1997). Both types have taken on increasingly important roles in education,</w:t>
      </w:r>
      <w:r w:rsidR="00135276">
        <w:rPr>
          <w:sz w:val="24"/>
        </w:rPr>
        <w:t xml:space="preserve"> though focus must not be placed upon one too far over the other,</w:t>
      </w:r>
      <w:r w:rsidR="003F50EF">
        <w:rPr>
          <w:sz w:val="24"/>
        </w:rPr>
        <w:t xml:space="preserve"> with formative assessment </w:t>
      </w:r>
      <w:r w:rsidR="00135276">
        <w:rPr>
          <w:sz w:val="24"/>
        </w:rPr>
        <w:t xml:space="preserve">techniques </w:t>
      </w:r>
      <w:r w:rsidR="00207893">
        <w:rPr>
          <w:sz w:val="24"/>
        </w:rPr>
        <w:t>being shown to produce the largest significant learning gains (</w:t>
      </w:r>
      <w:r w:rsidR="00135276">
        <w:rPr>
          <w:sz w:val="24"/>
        </w:rPr>
        <w:t xml:space="preserve">Garrison &amp; Ehringhaus, 2007; </w:t>
      </w:r>
      <w:r w:rsidR="00207893">
        <w:rPr>
          <w:sz w:val="24"/>
        </w:rPr>
        <w:t>Looney, 2011).</w:t>
      </w:r>
    </w:p>
    <w:p w:rsidR="006A516E" w:rsidRDefault="00E209F9" w:rsidP="00C2480E">
      <w:pPr>
        <w:spacing w:line="480" w:lineRule="auto"/>
        <w:rPr>
          <w:sz w:val="24"/>
        </w:rPr>
      </w:pPr>
      <w:r>
        <w:rPr>
          <w:sz w:val="24"/>
        </w:rPr>
        <w:t xml:space="preserve">Formative assessment has been said to have the ability to provide both learners and educators with information to move learning forward (Heritage, 2007). Although ‘formative assessment’ does not seem to have a fully realised and well-defined set of practices, </w:t>
      </w:r>
      <w:r>
        <w:rPr>
          <w:sz w:val="24"/>
        </w:rPr>
        <w:lastRenderedPageBreak/>
        <w:t>i</w:t>
      </w:r>
      <w:r w:rsidR="00207893">
        <w:rPr>
          <w:sz w:val="24"/>
        </w:rPr>
        <w:t xml:space="preserve">mprovements in formative assessment </w:t>
      </w:r>
      <w:r>
        <w:rPr>
          <w:sz w:val="24"/>
        </w:rPr>
        <w:t xml:space="preserve">methods </w:t>
      </w:r>
      <w:r w:rsidR="00207893">
        <w:rPr>
          <w:sz w:val="24"/>
        </w:rPr>
        <w:t xml:space="preserve">have been shown to significantly raise standards of teaching and learning from a huge body of evidence of over 250 studies (Black </w:t>
      </w:r>
      <w:r w:rsidR="00207893">
        <w:rPr>
          <w:i/>
          <w:sz w:val="24"/>
        </w:rPr>
        <w:t>et al</w:t>
      </w:r>
      <w:r w:rsidR="00207893">
        <w:rPr>
          <w:sz w:val="24"/>
        </w:rPr>
        <w:t>, 2004</w:t>
      </w:r>
      <w:r>
        <w:rPr>
          <w:sz w:val="24"/>
        </w:rPr>
        <w:t>; Bennett, 2011</w:t>
      </w:r>
      <w:r w:rsidR="00207893">
        <w:rPr>
          <w:sz w:val="24"/>
        </w:rPr>
        <w:t>). Brown (2005) has stated that “formative feedback is crucial”, though it is only actually useful if it is</w:t>
      </w:r>
      <w:r w:rsidR="008D7037">
        <w:rPr>
          <w:sz w:val="24"/>
        </w:rPr>
        <w:t>;</w:t>
      </w:r>
      <w:r w:rsidR="00207893">
        <w:rPr>
          <w:sz w:val="24"/>
        </w:rPr>
        <w:t xml:space="preserve"> meaningful to</w:t>
      </w:r>
      <w:r w:rsidR="008D7037">
        <w:rPr>
          <w:sz w:val="24"/>
        </w:rPr>
        <w:t xml:space="preserve"> the individual receiving it,</w:t>
      </w:r>
      <w:r w:rsidR="00207893">
        <w:rPr>
          <w:sz w:val="24"/>
        </w:rPr>
        <w:t xml:space="preserve"> b</w:t>
      </w:r>
      <w:r w:rsidR="008D7037">
        <w:rPr>
          <w:sz w:val="24"/>
        </w:rPr>
        <w:t>oth challenging and fair, and</w:t>
      </w:r>
      <w:r w:rsidR="00207893">
        <w:rPr>
          <w:sz w:val="24"/>
        </w:rPr>
        <w:t xml:space="preserve"> comprehensive. However, there has been a limited amount of evidence on how to improve this feedback, with notes towards many ideas for improvement but few</w:t>
      </w:r>
      <w:r w:rsidR="008D7037">
        <w:rPr>
          <w:sz w:val="24"/>
        </w:rPr>
        <w:t xml:space="preserve"> specific</w:t>
      </w:r>
      <w:r w:rsidR="00207893">
        <w:rPr>
          <w:sz w:val="24"/>
        </w:rPr>
        <w:t xml:space="preserve"> details teachers could actually use. In turn, this led to assessment methods used in 1998 being ineffective for promoting good learning, with grading tending to nurture competition rather than personal improvement, and low achieving learners believing they lack ability (Black </w:t>
      </w:r>
      <w:r w:rsidR="00207893">
        <w:rPr>
          <w:i/>
          <w:sz w:val="24"/>
        </w:rPr>
        <w:t>et al</w:t>
      </w:r>
      <w:r w:rsidR="006A516E">
        <w:rPr>
          <w:sz w:val="24"/>
        </w:rPr>
        <w:t>, 2004).</w:t>
      </w:r>
    </w:p>
    <w:p w:rsidR="00896320" w:rsidRDefault="00896320" w:rsidP="00C2480E">
      <w:pPr>
        <w:spacing w:line="480" w:lineRule="auto"/>
        <w:rPr>
          <w:sz w:val="24"/>
        </w:rPr>
      </w:pPr>
      <w:r>
        <w:rPr>
          <w:sz w:val="24"/>
        </w:rPr>
        <w:t>Assessment for learning</w:t>
      </w:r>
      <w:r w:rsidR="00A7409E">
        <w:rPr>
          <w:sz w:val="24"/>
        </w:rPr>
        <w:t xml:space="preserve"> (AfL)</w:t>
      </w:r>
      <w:r>
        <w:rPr>
          <w:sz w:val="24"/>
        </w:rPr>
        <w:t xml:space="preserve">, which is linked closely with formative assessment strategies, is any assessment in which the major priority in its practice is to promote learners’ learning (Black </w:t>
      </w:r>
      <w:r>
        <w:rPr>
          <w:i/>
          <w:sz w:val="24"/>
        </w:rPr>
        <w:t>et al</w:t>
      </w:r>
      <w:r w:rsidR="00C2480E">
        <w:rPr>
          <w:sz w:val="24"/>
        </w:rPr>
        <w:t>, 2004; Cambridge, 2018</w:t>
      </w:r>
      <w:r>
        <w:rPr>
          <w:sz w:val="24"/>
        </w:rPr>
        <w:t>)</w:t>
      </w:r>
      <w:r w:rsidR="00A7409E">
        <w:rPr>
          <w:sz w:val="24"/>
        </w:rPr>
        <w:t xml:space="preserve">. Assessment is classed as AfL or formative when the information gathered from the assessment is used to adapt teaching to meet learners needs (Black </w:t>
      </w:r>
      <w:r w:rsidR="00A7409E">
        <w:rPr>
          <w:i/>
          <w:sz w:val="24"/>
        </w:rPr>
        <w:t>et al</w:t>
      </w:r>
      <w:r w:rsidR="00A7409E">
        <w:rPr>
          <w:sz w:val="24"/>
        </w:rPr>
        <w:t>, 2004).</w:t>
      </w:r>
      <w:r w:rsidR="00AB5AB8">
        <w:rPr>
          <w:sz w:val="24"/>
        </w:rPr>
        <w:t xml:space="preserve"> Whilst there has been considerable pressure on teachers to focus only on student performance and minimise the amount </w:t>
      </w:r>
      <w:r w:rsidR="005618DA">
        <w:rPr>
          <w:sz w:val="24"/>
        </w:rPr>
        <w:t xml:space="preserve">AfL </w:t>
      </w:r>
      <w:r w:rsidR="00AB5AB8">
        <w:rPr>
          <w:sz w:val="24"/>
        </w:rPr>
        <w:t>is tau</w:t>
      </w:r>
      <w:r w:rsidR="005618DA">
        <w:rPr>
          <w:sz w:val="24"/>
        </w:rPr>
        <w:t>ght, experienced, or encouraged</w:t>
      </w:r>
      <w:r w:rsidR="00A7409E">
        <w:rPr>
          <w:sz w:val="24"/>
        </w:rPr>
        <w:t xml:space="preserve">, evidence has shown that there is no need to decide on </w:t>
      </w:r>
      <w:r w:rsidR="008D7037">
        <w:rPr>
          <w:sz w:val="24"/>
        </w:rPr>
        <w:t xml:space="preserve">one of either </w:t>
      </w:r>
      <w:r w:rsidR="00A7409E">
        <w:rPr>
          <w:sz w:val="24"/>
        </w:rPr>
        <w:t>good teaching or good summat</w:t>
      </w:r>
      <w:r w:rsidR="005618DA">
        <w:rPr>
          <w:sz w:val="24"/>
        </w:rPr>
        <w:t xml:space="preserve">ive test scores over </w:t>
      </w:r>
      <w:r w:rsidR="008D7037">
        <w:rPr>
          <w:sz w:val="24"/>
        </w:rPr>
        <w:t xml:space="preserve">the </w:t>
      </w:r>
      <w:r w:rsidR="005618DA">
        <w:rPr>
          <w:sz w:val="24"/>
        </w:rPr>
        <w:t>other (McMillan &amp; Hearn, 2008). In fact, u</w:t>
      </w:r>
      <w:r w:rsidR="00A7409E">
        <w:rPr>
          <w:sz w:val="24"/>
        </w:rPr>
        <w:t xml:space="preserve">sing AfL has been shown to cause enough of an effect to raise a school out of a lower quartile in national tables to above average scoring (Black </w:t>
      </w:r>
      <w:r w:rsidR="00A7409E">
        <w:rPr>
          <w:i/>
          <w:sz w:val="24"/>
        </w:rPr>
        <w:t>et al</w:t>
      </w:r>
      <w:r w:rsidR="00A7409E">
        <w:rPr>
          <w:sz w:val="24"/>
        </w:rPr>
        <w:t>, 2004).</w:t>
      </w:r>
      <w:r w:rsidR="00207893">
        <w:rPr>
          <w:sz w:val="24"/>
        </w:rPr>
        <w:t xml:space="preserve"> </w:t>
      </w:r>
      <w:r w:rsidR="008D7037">
        <w:rPr>
          <w:sz w:val="24"/>
        </w:rPr>
        <w:t xml:space="preserve">In science subjects </w:t>
      </w:r>
      <w:r w:rsidR="00676C90">
        <w:rPr>
          <w:sz w:val="24"/>
        </w:rPr>
        <w:t xml:space="preserve">especially, formative assessment can be key, as many scientific topics provide a ‘correct’ model or explanation whereas there may be different and incorrect ideas outside a school setting. The task </w:t>
      </w:r>
      <w:r w:rsidR="008D7037">
        <w:rPr>
          <w:sz w:val="24"/>
        </w:rPr>
        <w:t>here</w:t>
      </w:r>
      <w:r w:rsidR="00676C90">
        <w:rPr>
          <w:sz w:val="24"/>
        </w:rPr>
        <w:t xml:space="preserve"> is to open a discussion, using formative assessment to provide feedback or challenge ideas by introducing new evidence or arguments for the scientific model (Black </w:t>
      </w:r>
      <w:r w:rsidR="00676C90">
        <w:rPr>
          <w:i/>
          <w:sz w:val="24"/>
        </w:rPr>
        <w:t>et al</w:t>
      </w:r>
      <w:r w:rsidR="00676C90">
        <w:rPr>
          <w:sz w:val="24"/>
        </w:rPr>
        <w:t xml:space="preserve">, 2004). </w:t>
      </w:r>
      <w:r w:rsidR="00E209F9">
        <w:rPr>
          <w:sz w:val="24"/>
        </w:rPr>
        <w:t xml:space="preserve">Much </w:t>
      </w:r>
      <w:r w:rsidR="00E209F9">
        <w:rPr>
          <w:sz w:val="24"/>
        </w:rPr>
        <w:lastRenderedPageBreak/>
        <w:t>work on formative assessment focuses on five main types of classroom activity (</w:t>
      </w:r>
      <w:r w:rsidR="003A1595">
        <w:rPr>
          <w:sz w:val="24"/>
        </w:rPr>
        <w:t xml:space="preserve">Black </w:t>
      </w:r>
      <w:r w:rsidR="003A1595">
        <w:rPr>
          <w:i/>
          <w:sz w:val="24"/>
        </w:rPr>
        <w:t>et al</w:t>
      </w:r>
      <w:r w:rsidR="003A1595">
        <w:rPr>
          <w:sz w:val="24"/>
        </w:rPr>
        <w:t xml:space="preserve">, 2003; </w:t>
      </w:r>
      <w:r w:rsidR="00B51E34">
        <w:rPr>
          <w:sz w:val="24"/>
        </w:rPr>
        <w:t xml:space="preserve">Garrison &amp; Ehringhaus, 2007; </w:t>
      </w:r>
      <w:r w:rsidR="003A1595">
        <w:rPr>
          <w:sz w:val="24"/>
        </w:rPr>
        <w:t>Wiliam, 2007)</w:t>
      </w:r>
      <w:r w:rsidR="00E209F9">
        <w:rPr>
          <w:sz w:val="24"/>
        </w:rPr>
        <w:t>:</w:t>
      </w:r>
    </w:p>
    <w:p w:rsidR="00E209F9" w:rsidRDefault="00E209F9" w:rsidP="00C2480E">
      <w:pPr>
        <w:pStyle w:val="ListParagraph"/>
        <w:numPr>
          <w:ilvl w:val="0"/>
          <w:numId w:val="1"/>
        </w:numPr>
        <w:spacing w:line="480" w:lineRule="auto"/>
        <w:rPr>
          <w:sz w:val="24"/>
        </w:rPr>
      </w:pPr>
      <w:r>
        <w:rPr>
          <w:sz w:val="24"/>
        </w:rPr>
        <w:t>Sharing success criteria with learners</w:t>
      </w:r>
    </w:p>
    <w:p w:rsidR="00E209F9" w:rsidRDefault="00E209F9" w:rsidP="00C2480E">
      <w:pPr>
        <w:pStyle w:val="ListParagraph"/>
        <w:numPr>
          <w:ilvl w:val="0"/>
          <w:numId w:val="1"/>
        </w:numPr>
        <w:spacing w:line="480" w:lineRule="auto"/>
        <w:rPr>
          <w:sz w:val="24"/>
        </w:rPr>
      </w:pPr>
      <w:r>
        <w:rPr>
          <w:sz w:val="24"/>
        </w:rPr>
        <w:t>Questioning</w:t>
      </w:r>
    </w:p>
    <w:p w:rsidR="00E209F9" w:rsidRDefault="00E209F9" w:rsidP="00C2480E">
      <w:pPr>
        <w:pStyle w:val="ListParagraph"/>
        <w:numPr>
          <w:ilvl w:val="0"/>
          <w:numId w:val="1"/>
        </w:numPr>
        <w:spacing w:line="480" w:lineRule="auto"/>
        <w:rPr>
          <w:sz w:val="24"/>
        </w:rPr>
      </w:pPr>
      <w:r>
        <w:rPr>
          <w:sz w:val="24"/>
        </w:rPr>
        <w:t>Comment-only marking</w:t>
      </w:r>
    </w:p>
    <w:p w:rsidR="00E209F9" w:rsidRDefault="00E209F9" w:rsidP="00C2480E">
      <w:pPr>
        <w:pStyle w:val="ListParagraph"/>
        <w:numPr>
          <w:ilvl w:val="0"/>
          <w:numId w:val="1"/>
        </w:numPr>
        <w:spacing w:line="480" w:lineRule="auto"/>
        <w:rPr>
          <w:sz w:val="24"/>
        </w:rPr>
      </w:pPr>
      <w:r>
        <w:rPr>
          <w:sz w:val="24"/>
        </w:rPr>
        <w:t>Use of summative tests</w:t>
      </w:r>
      <w:r w:rsidR="003A1595">
        <w:rPr>
          <w:sz w:val="24"/>
        </w:rPr>
        <w:t xml:space="preserve"> formatively</w:t>
      </w:r>
    </w:p>
    <w:p w:rsidR="00E209F9" w:rsidRDefault="00E209F9" w:rsidP="00C2480E">
      <w:pPr>
        <w:pStyle w:val="ListParagraph"/>
        <w:numPr>
          <w:ilvl w:val="0"/>
          <w:numId w:val="1"/>
        </w:numPr>
        <w:spacing w:line="480" w:lineRule="auto"/>
        <w:rPr>
          <w:sz w:val="24"/>
        </w:rPr>
      </w:pPr>
      <w:r>
        <w:rPr>
          <w:sz w:val="24"/>
        </w:rPr>
        <w:t>Peer and self-assessment</w:t>
      </w:r>
    </w:p>
    <w:p w:rsidR="003A1595" w:rsidRDefault="003A1595" w:rsidP="00C2480E">
      <w:pPr>
        <w:spacing w:line="480" w:lineRule="auto"/>
        <w:rPr>
          <w:sz w:val="24"/>
        </w:rPr>
      </w:pPr>
      <w:r>
        <w:rPr>
          <w:sz w:val="24"/>
        </w:rPr>
        <w:t>These activities can be seen as a way of enacting key strategies as part of key processes of teaching and learning, establishing (Black &amp; Wiliam, 2009):</w:t>
      </w:r>
    </w:p>
    <w:p w:rsidR="003A1595" w:rsidRDefault="003A1595" w:rsidP="00C2480E">
      <w:pPr>
        <w:pStyle w:val="ListParagraph"/>
        <w:numPr>
          <w:ilvl w:val="0"/>
          <w:numId w:val="2"/>
        </w:numPr>
        <w:spacing w:line="480" w:lineRule="auto"/>
        <w:rPr>
          <w:sz w:val="24"/>
        </w:rPr>
      </w:pPr>
      <w:r>
        <w:rPr>
          <w:sz w:val="24"/>
        </w:rPr>
        <w:t>Where learners are in their learning</w:t>
      </w:r>
    </w:p>
    <w:p w:rsidR="003A1595" w:rsidRDefault="003A1595" w:rsidP="00C2480E">
      <w:pPr>
        <w:pStyle w:val="ListParagraph"/>
        <w:numPr>
          <w:ilvl w:val="0"/>
          <w:numId w:val="2"/>
        </w:numPr>
        <w:spacing w:line="480" w:lineRule="auto"/>
        <w:rPr>
          <w:sz w:val="24"/>
        </w:rPr>
      </w:pPr>
      <w:r>
        <w:rPr>
          <w:sz w:val="24"/>
        </w:rPr>
        <w:t>Where learners are going</w:t>
      </w:r>
    </w:p>
    <w:p w:rsidR="003A1595" w:rsidRPr="003A1595" w:rsidRDefault="003A1595" w:rsidP="00C2480E">
      <w:pPr>
        <w:pStyle w:val="ListParagraph"/>
        <w:numPr>
          <w:ilvl w:val="0"/>
          <w:numId w:val="2"/>
        </w:numPr>
        <w:spacing w:line="480" w:lineRule="auto"/>
        <w:rPr>
          <w:sz w:val="24"/>
        </w:rPr>
      </w:pPr>
      <w:r>
        <w:rPr>
          <w:sz w:val="24"/>
        </w:rPr>
        <w:t>How to get them there</w:t>
      </w:r>
    </w:p>
    <w:p w:rsidR="00E209F9" w:rsidRPr="00222BE0" w:rsidRDefault="00E209F9" w:rsidP="00C2480E">
      <w:pPr>
        <w:spacing w:line="480" w:lineRule="auto"/>
        <w:rPr>
          <w:sz w:val="24"/>
        </w:rPr>
      </w:pPr>
      <w:r w:rsidRPr="00222BE0">
        <w:rPr>
          <w:sz w:val="24"/>
        </w:rPr>
        <w:t xml:space="preserve">It </w:t>
      </w:r>
      <w:r w:rsidR="003A1595" w:rsidRPr="00222BE0">
        <w:rPr>
          <w:sz w:val="24"/>
        </w:rPr>
        <w:t xml:space="preserve">will be </w:t>
      </w:r>
      <w:r w:rsidRPr="00222BE0">
        <w:rPr>
          <w:sz w:val="24"/>
        </w:rPr>
        <w:t xml:space="preserve">on </w:t>
      </w:r>
      <w:r w:rsidR="003A1595" w:rsidRPr="00222BE0">
        <w:rPr>
          <w:sz w:val="24"/>
        </w:rPr>
        <w:t xml:space="preserve">self and peer assessment </w:t>
      </w:r>
      <w:r w:rsidRPr="00222BE0">
        <w:rPr>
          <w:sz w:val="24"/>
        </w:rPr>
        <w:t>that my research focuses</w:t>
      </w:r>
      <w:r w:rsidR="00FF63E4" w:rsidRPr="00222BE0">
        <w:rPr>
          <w:sz w:val="24"/>
        </w:rPr>
        <w:t xml:space="preserve"> because</w:t>
      </w:r>
      <w:r w:rsidR="008D7037">
        <w:rPr>
          <w:sz w:val="24"/>
        </w:rPr>
        <w:t>,</w:t>
      </w:r>
      <w:r w:rsidR="00FF63E4" w:rsidRPr="00222BE0">
        <w:rPr>
          <w:sz w:val="24"/>
        </w:rPr>
        <w:t xml:space="preserve"> as of 2005, there had been little official research undertaken on the use of these techniques by </w:t>
      </w:r>
      <w:r w:rsidR="008D7037">
        <w:rPr>
          <w:sz w:val="24"/>
        </w:rPr>
        <w:t xml:space="preserve">actual </w:t>
      </w:r>
      <w:r w:rsidR="00FF63E4" w:rsidRPr="00222BE0">
        <w:rPr>
          <w:sz w:val="24"/>
        </w:rPr>
        <w:t>teachers in classroom settings (Noonan &amp; Duncan, 2005). T</w:t>
      </w:r>
      <w:r w:rsidR="00135276" w:rsidRPr="00222BE0">
        <w:rPr>
          <w:sz w:val="24"/>
        </w:rPr>
        <w:t xml:space="preserve">hese techniques have been shown to make distinct contributions to the development of learning, securing aims that may have been unachievable in other ways and making learners more active in their learning as they make explicit what is usually implicit (Black </w:t>
      </w:r>
      <w:r w:rsidR="00135276" w:rsidRPr="00222BE0">
        <w:rPr>
          <w:i/>
          <w:sz w:val="24"/>
        </w:rPr>
        <w:t>et al</w:t>
      </w:r>
      <w:r w:rsidR="00135276" w:rsidRPr="00222BE0">
        <w:rPr>
          <w:sz w:val="24"/>
        </w:rPr>
        <w:t>, 2004)</w:t>
      </w:r>
      <w:r w:rsidRPr="00222BE0">
        <w:rPr>
          <w:sz w:val="24"/>
        </w:rPr>
        <w:t>.</w:t>
      </w:r>
      <w:r w:rsidR="00B51E34" w:rsidRPr="00222BE0">
        <w:rPr>
          <w:sz w:val="24"/>
        </w:rPr>
        <w:t xml:space="preserve"> These techniques can also help to create a learning community, as those who reflect whilst engaged in metacognition are more involved in their learning and peer assessment can help learners see others as resources for learning (Garrison &amp; Ehringhaus, 2007)</w:t>
      </w:r>
      <w:r w:rsidR="00FF63E4" w:rsidRPr="00222BE0">
        <w:rPr>
          <w:sz w:val="24"/>
        </w:rPr>
        <w:t>.</w:t>
      </w:r>
      <w:r w:rsidR="00222BE0" w:rsidRPr="00222BE0">
        <w:rPr>
          <w:sz w:val="24"/>
        </w:rPr>
        <w:t xml:space="preserve"> The kind of feedback these provide must be at the heart of any assessment process, allowing learners to understand where they went wrong and what they can do in order to improve upon their work (Brown, 2005).</w:t>
      </w:r>
    </w:p>
    <w:p w:rsidR="00222BE0" w:rsidRPr="00C73967" w:rsidRDefault="00222BE0" w:rsidP="00C2480E">
      <w:pPr>
        <w:spacing w:line="480" w:lineRule="auto"/>
        <w:rPr>
          <w:sz w:val="24"/>
        </w:rPr>
      </w:pPr>
      <w:r w:rsidRPr="00C73967">
        <w:rPr>
          <w:sz w:val="24"/>
        </w:rPr>
        <w:lastRenderedPageBreak/>
        <w:t xml:space="preserve">Both self- and peer assessment are philosophies grounded in constructivism, in </w:t>
      </w:r>
      <w:r w:rsidR="008D7037">
        <w:rPr>
          <w:sz w:val="24"/>
        </w:rPr>
        <w:t>the vein that a</w:t>
      </w:r>
      <w:r w:rsidRPr="00C73967">
        <w:rPr>
          <w:sz w:val="24"/>
        </w:rPr>
        <w:t xml:space="preserve"> person </w:t>
      </w:r>
      <w:r w:rsidR="008D7037">
        <w:rPr>
          <w:sz w:val="24"/>
        </w:rPr>
        <w:t>can only know</w:t>
      </w:r>
      <w:r w:rsidRPr="00C73967">
        <w:rPr>
          <w:sz w:val="24"/>
        </w:rPr>
        <w:t xml:space="preserve"> what they can discover for themselves. Though theoretically the purpose</w:t>
      </w:r>
      <w:r w:rsidR="008D7037">
        <w:rPr>
          <w:sz w:val="24"/>
        </w:rPr>
        <w:t>s</w:t>
      </w:r>
      <w:r w:rsidRPr="00C73967">
        <w:rPr>
          <w:sz w:val="24"/>
        </w:rPr>
        <w:t xml:space="preserve"> of both are clear, there is confusion as to the extent and circumstances they should be used, especially in terms of summative learner assessment (Noonan &amp; Duncan, 2005).</w:t>
      </w:r>
    </w:p>
    <w:p w:rsidR="00FF63E4" w:rsidRPr="00C73967" w:rsidRDefault="00386C4A" w:rsidP="00C2480E">
      <w:pPr>
        <w:spacing w:line="480" w:lineRule="auto"/>
        <w:rPr>
          <w:sz w:val="24"/>
        </w:rPr>
      </w:pPr>
      <w:r w:rsidRPr="00C73967">
        <w:rPr>
          <w:sz w:val="24"/>
        </w:rPr>
        <w:t xml:space="preserve">Self-assessment, as defined in 1995, is the evaluation of the ‘worth’ of one’s performance and the identification of ones strengths and areas for improvement, with the outlook of improving these (Ross, 2006). </w:t>
      </w:r>
      <w:r w:rsidR="0080716C" w:rsidRPr="00C73967">
        <w:rPr>
          <w:sz w:val="24"/>
        </w:rPr>
        <w:t xml:space="preserve">In general, the process of self-assessment involves three steps. First </w:t>
      </w:r>
      <w:r w:rsidR="00CF1E83" w:rsidRPr="00C73967">
        <w:rPr>
          <w:sz w:val="24"/>
        </w:rPr>
        <w:t>the expectations of a task or performance are clearly articulated to the learners. This step is a step that has been echoed repeatedly in literature, as learners are said to need to understand their goals and ability to progress towards them in order to achieve their learning goal or desired outcome</w:t>
      </w:r>
      <w:r w:rsidR="0087719B" w:rsidRPr="00C73967">
        <w:rPr>
          <w:sz w:val="24"/>
        </w:rPr>
        <w:t>, causing learners to work at</w:t>
      </w:r>
      <w:r w:rsidR="00CF1E83" w:rsidRPr="00C73967">
        <w:rPr>
          <w:sz w:val="24"/>
        </w:rPr>
        <w:t xml:space="preserve"> a metacognitive level (</w:t>
      </w:r>
      <w:r w:rsidR="007B3252" w:rsidRPr="00C73967">
        <w:rPr>
          <w:sz w:val="24"/>
        </w:rPr>
        <w:t xml:space="preserve">Boston, 2002; </w:t>
      </w:r>
      <w:r w:rsidR="00CF1E83" w:rsidRPr="00C73967">
        <w:rPr>
          <w:sz w:val="24"/>
        </w:rPr>
        <w:t xml:space="preserve">Black </w:t>
      </w:r>
      <w:r w:rsidR="00CF1E83" w:rsidRPr="00C73967">
        <w:rPr>
          <w:i/>
          <w:sz w:val="24"/>
        </w:rPr>
        <w:t>et al</w:t>
      </w:r>
      <w:r w:rsidR="00CF1E83" w:rsidRPr="00C73967">
        <w:rPr>
          <w:sz w:val="24"/>
        </w:rPr>
        <w:t>, 2004; Andrade &amp; Valtcheva, 2009</w:t>
      </w:r>
      <w:r w:rsidR="00701220" w:rsidRPr="00C73967">
        <w:rPr>
          <w:sz w:val="24"/>
        </w:rPr>
        <w:t>; Andrade &amp; Cizek, 2010</w:t>
      </w:r>
      <w:r w:rsidR="00CF1E83" w:rsidRPr="00C73967">
        <w:rPr>
          <w:sz w:val="24"/>
        </w:rPr>
        <w:t xml:space="preserve">). </w:t>
      </w:r>
      <w:r w:rsidR="007B3252" w:rsidRPr="00C73967">
        <w:rPr>
          <w:sz w:val="24"/>
        </w:rPr>
        <w:t xml:space="preserve">This point is even true </w:t>
      </w:r>
      <w:r w:rsidR="000767F2">
        <w:rPr>
          <w:sz w:val="24"/>
        </w:rPr>
        <w:t>for</w:t>
      </w:r>
      <w:r w:rsidR="007B3252" w:rsidRPr="00C73967">
        <w:rPr>
          <w:sz w:val="24"/>
        </w:rPr>
        <w:t xml:space="preserve"> learners with disabilities related to their reading and/or writing</w:t>
      </w:r>
      <w:r w:rsidR="000767F2">
        <w:rPr>
          <w:sz w:val="24"/>
        </w:rPr>
        <w:t xml:space="preserve"> skills</w:t>
      </w:r>
      <w:r w:rsidR="007B3252" w:rsidRPr="00C73967">
        <w:rPr>
          <w:sz w:val="24"/>
        </w:rPr>
        <w:t xml:space="preserve"> (Boston, 2002). </w:t>
      </w:r>
      <w:r w:rsidR="00CF1E83" w:rsidRPr="00C73967">
        <w:rPr>
          <w:sz w:val="24"/>
        </w:rPr>
        <w:t>Second</w:t>
      </w:r>
      <w:r w:rsidR="00701220" w:rsidRPr="00C73967">
        <w:rPr>
          <w:sz w:val="24"/>
        </w:rPr>
        <w:t>ly,</w:t>
      </w:r>
      <w:r w:rsidR="00CF1E83" w:rsidRPr="00C73967">
        <w:rPr>
          <w:sz w:val="24"/>
        </w:rPr>
        <w:t xml:space="preserve"> learners create a draft piece of work, moni</w:t>
      </w:r>
      <w:r w:rsidR="000767F2">
        <w:rPr>
          <w:sz w:val="24"/>
        </w:rPr>
        <w:t>tor their progress, and check</w:t>
      </w:r>
      <w:r w:rsidR="00CF1E83" w:rsidRPr="00C73967">
        <w:rPr>
          <w:sz w:val="24"/>
        </w:rPr>
        <w:t xml:space="preserve"> their work against the explicitly stated expectations, </w:t>
      </w:r>
      <w:r w:rsidR="000767F2">
        <w:rPr>
          <w:sz w:val="24"/>
        </w:rPr>
        <w:t xml:space="preserve">and </w:t>
      </w:r>
      <w:r w:rsidR="00CF1E83" w:rsidRPr="00C73967">
        <w:rPr>
          <w:sz w:val="24"/>
        </w:rPr>
        <w:t xml:space="preserve">finally the learners ‘revise’ (Andrade &amp; Cizek, 2010). This </w:t>
      </w:r>
      <w:r w:rsidR="00CB25BA" w:rsidRPr="00C73967">
        <w:rPr>
          <w:sz w:val="24"/>
        </w:rPr>
        <w:t>second</w:t>
      </w:r>
      <w:r w:rsidR="00CF1E83" w:rsidRPr="00C73967">
        <w:rPr>
          <w:sz w:val="24"/>
        </w:rPr>
        <w:t xml:space="preserve"> step is important, says Andrade &amp; Cizek (2010), as learners are only likely to self-assess thoughtfully if they know their efforts will lead to opportunities to actually make improvements.</w:t>
      </w:r>
    </w:p>
    <w:p w:rsidR="00CB25BA" w:rsidRPr="00C73967" w:rsidRDefault="0086682E" w:rsidP="00C2480E">
      <w:pPr>
        <w:spacing w:line="480" w:lineRule="auto"/>
        <w:rPr>
          <w:sz w:val="24"/>
        </w:rPr>
      </w:pPr>
      <w:r w:rsidRPr="00C73967">
        <w:rPr>
          <w:sz w:val="24"/>
        </w:rPr>
        <w:t>Peer assessment</w:t>
      </w:r>
      <w:r w:rsidR="00222BE0" w:rsidRPr="00C73967">
        <w:rPr>
          <w:sz w:val="24"/>
        </w:rPr>
        <w:t xml:space="preserve"> often involves the joint construction of knowledge via discourse (Falchikov &amp; Goldfinch, 2000). This strategy </w:t>
      </w:r>
      <w:r w:rsidRPr="00C73967">
        <w:rPr>
          <w:sz w:val="24"/>
        </w:rPr>
        <w:t>can be regarded mainly as learners simply giving marks or grades to one another</w:t>
      </w:r>
      <w:r w:rsidR="00885678" w:rsidRPr="00C73967">
        <w:rPr>
          <w:sz w:val="24"/>
        </w:rPr>
        <w:t xml:space="preserve">, however, peer assessment can be reliable if learners know what they are basing their assessment on (Liu &amp; Carless, 2006). </w:t>
      </w:r>
      <w:r w:rsidR="00222BE0" w:rsidRPr="00C73967">
        <w:rPr>
          <w:sz w:val="24"/>
        </w:rPr>
        <w:t>P</w:t>
      </w:r>
      <w:r w:rsidR="00CB25BA" w:rsidRPr="00C73967">
        <w:rPr>
          <w:sz w:val="24"/>
        </w:rPr>
        <w:t xml:space="preserve">eer assessment can seem like a relatively new idea, but </w:t>
      </w:r>
      <w:r w:rsidR="00222BE0" w:rsidRPr="00C73967">
        <w:rPr>
          <w:sz w:val="24"/>
        </w:rPr>
        <w:t>has</w:t>
      </w:r>
      <w:r w:rsidR="00CB25BA" w:rsidRPr="00C73967">
        <w:rPr>
          <w:sz w:val="24"/>
        </w:rPr>
        <w:t xml:space="preserve"> been used for centuries, </w:t>
      </w:r>
      <w:r w:rsidR="00222BE0" w:rsidRPr="00C73967">
        <w:rPr>
          <w:sz w:val="24"/>
        </w:rPr>
        <w:t xml:space="preserve">recorded </w:t>
      </w:r>
      <w:r w:rsidR="00CB25BA" w:rsidRPr="00C73967">
        <w:rPr>
          <w:sz w:val="24"/>
        </w:rPr>
        <w:t>back to the late 1700’s</w:t>
      </w:r>
      <w:r w:rsidRPr="00C73967">
        <w:rPr>
          <w:sz w:val="24"/>
        </w:rPr>
        <w:t>,</w:t>
      </w:r>
      <w:r w:rsidR="00222BE0" w:rsidRPr="00C73967">
        <w:rPr>
          <w:sz w:val="24"/>
        </w:rPr>
        <w:t xml:space="preserve"> but </w:t>
      </w:r>
      <w:r w:rsidR="00222BE0" w:rsidRPr="00C73967">
        <w:rPr>
          <w:sz w:val="24"/>
        </w:rPr>
        <w:lastRenderedPageBreak/>
        <w:t>which has likely always taken place vicariously and implicitly,</w:t>
      </w:r>
      <w:r w:rsidRPr="00C73967">
        <w:rPr>
          <w:sz w:val="24"/>
        </w:rPr>
        <w:t xml:space="preserve"> </w:t>
      </w:r>
      <w:r w:rsidR="00222BE0" w:rsidRPr="00C73967">
        <w:rPr>
          <w:sz w:val="24"/>
        </w:rPr>
        <w:t xml:space="preserve">and </w:t>
      </w:r>
      <w:r w:rsidRPr="00C73967">
        <w:rPr>
          <w:sz w:val="24"/>
        </w:rPr>
        <w:t xml:space="preserve">can be given face-to-face or otherwise, usually reciprocally </w:t>
      </w:r>
      <w:r w:rsidR="00CB25BA" w:rsidRPr="00C73967">
        <w:rPr>
          <w:sz w:val="24"/>
        </w:rPr>
        <w:t>(</w:t>
      </w:r>
      <w:r w:rsidR="00C73967" w:rsidRPr="00C73967">
        <w:rPr>
          <w:sz w:val="24"/>
        </w:rPr>
        <w:t xml:space="preserve">Topping, 2005; </w:t>
      </w:r>
      <w:r w:rsidR="00CB25BA" w:rsidRPr="00C73967">
        <w:rPr>
          <w:sz w:val="24"/>
        </w:rPr>
        <w:t>Topping, 2009).</w:t>
      </w:r>
      <w:r w:rsidRPr="00C73967">
        <w:rPr>
          <w:sz w:val="24"/>
        </w:rPr>
        <w:t xml:space="preserve"> Peer assessment has been shown to be very effective for learners of all ages, as learners have been said to be more adept at locating errors in others work than their own (Day </w:t>
      </w:r>
      <w:r w:rsidRPr="00C73967">
        <w:rPr>
          <w:i/>
          <w:sz w:val="24"/>
        </w:rPr>
        <w:t>et al</w:t>
      </w:r>
      <w:r w:rsidRPr="00C73967">
        <w:rPr>
          <w:sz w:val="24"/>
        </w:rPr>
        <w:t>, 2005).</w:t>
      </w:r>
      <w:r w:rsidR="00C73967" w:rsidRPr="00C73967">
        <w:rPr>
          <w:sz w:val="24"/>
        </w:rPr>
        <w:t xml:space="preserve"> Perceptions of this assessment type have changed in recent years, with peer helper</w:t>
      </w:r>
      <w:r w:rsidR="000767F2">
        <w:rPr>
          <w:sz w:val="24"/>
        </w:rPr>
        <w:t>s being seen less as</w:t>
      </w:r>
      <w:r w:rsidR="00C73967" w:rsidRPr="00C73967">
        <w:rPr>
          <w:sz w:val="24"/>
        </w:rPr>
        <w:t xml:space="preserve"> surrogate teacher</w:t>
      </w:r>
      <w:r w:rsidR="000767F2">
        <w:rPr>
          <w:sz w:val="24"/>
        </w:rPr>
        <w:t>s</w:t>
      </w:r>
      <w:r w:rsidR="00C73967" w:rsidRPr="00C73967">
        <w:rPr>
          <w:sz w:val="24"/>
        </w:rPr>
        <w:t xml:space="preserve"> hand-picked from higher achievers, which was seen as under-stimulating cognitively for that learner, and more on the same level as those being helped, which enhances learning for both (Topping, 2005).</w:t>
      </w:r>
    </w:p>
    <w:p w:rsidR="00FF63E4" w:rsidRPr="002C12FC" w:rsidRDefault="00CB25BA" w:rsidP="00C2480E">
      <w:pPr>
        <w:spacing w:line="480" w:lineRule="auto"/>
        <w:rPr>
          <w:sz w:val="24"/>
        </w:rPr>
      </w:pPr>
      <w:r w:rsidRPr="002C12FC">
        <w:rPr>
          <w:sz w:val="24"/>
        </w:rPr>
        <w:t>It is clear that the use of self- and peer assessment strategies require learners to understand the goals being aimed for during the assessment process. These goals or criteria can be developed by the teacher or cooperatively with the learners undertaking assessment</w:t>
      </w:r>
      <w:r w:rsidR="007022C6" w:rsidRPr="002C12FC">
        <w:rPr>
          <w:sz w:val="24"/>
        </w:rPr>
        <w:t xml:space="preserve"> (Noonan &amp; Duncan, 2005)</w:t>
      </w:r>
      <w:r w:rsidRPr="002C12FC">
        <w:rPr>
          <w:sz w:val="24"/>
        </w:rPr>
        <w:t xml:space="preserve">. Though the second option has shown to </w:t>
      </w:r>
      <w:r w:rsidR="007022C6" w:rsidRPr="002C12FC">
        <w:rPr>
          <w:sz w:val="24"/>
        </w:rPr>
        <w:t>result in greater understanding by the learners (Noonan &amp; Duncan, 2005), my research had to focus on learners assessing using given criteria due to the nature of exams I am preparing my learners for.</w:t>
      </w:r>
    </w:p>
    <w:p w:rsidR="002C12FC" w:rsidRPr="002C12FC" w:rsidRDefault="002C12FC" w:rsidP="00C2480E">
      <w:pPr>
        <w:spacing w:line="480" w:lineRule="auto"/>
        <w:rPr>
          <w:sz w:val="24"/>
        </w:rPr>
      </w:pPr>
      <w:r w:rsidRPr="002C12FC">
        <w:rPr>
          <w:sz w:val="24"/>
        </w:rPr>
        <w:t>Both self- and peer assessment come with their own plethora of advantages and disadvantages, a few of which are discussed below.</w:t>
      </w:r>
    </w:p>
    <w:p w:rsidR="00885678" w:rsidRPr="006A516E" w:rsidRDefault="00885678" w:rsidP="00C2480E">
      <w:pPr>
        <w:spacing w:line="480" w:lineRule="auto"/>
        <w:rPr>
          <w:sz w:val="24"/>
        </w:rPr>
      </w:pPr>
      <w:r w:rsidRPr="006A516E">
        <w:rPr>
          <w:sz w:val="24"/>
        </w:rPr>
        <w:t xml:space="preserve">One simple though effective idea for self-assessment, which was used often in School A, is the use of traffic lights or RAG (red, amber, green) to assess their own knowledge on an objective. This idea can also be used to develop peer discussions or even to group learners together during future teaching and activities (Black </w:t>
      </w:r>
      <w:r w:rsidRPr="006A516E">
        <w:rPr>
          <w:i/>
          <w:sz w:val="24"/>
        </w:rPr>
        <w:t>et al</w:t>
      </w:r>
      <w:r w:rsidRPr="006A516E">
        <w:rPr>
          <w:sz w:val="24"/>
        </w:rPr>
        <w:t xml:space="preserve">, 2004; Wiliam </w:t>
      </w:r>
      <w:r w:rsidRPr="006A516E">
        <w:rPr>
          <w:i/>
          <w:sz w:val="24"/>
        </w:rPr>
        <w:t>et al</w:t>
      </w:r>
      <w:r w:rsidRPr="006A516E">
        <w:rPr>
          <w:sz w:val="24"/>
        </w:rPr>
        <w:t xml:space="preserve">, 2004; Bennett, 2011). This type of self-assessment, where learners reflect on their understanding can influence future decisions made in teaching (Black </w:t>
      </w:r>
      <w:r w:rsidRPr="006A516E">
        <w:rPr>
          <w:i/>
          <w:sz w:val="24"/>
        </w:rPr>
        <w:t>et al</w:t>
      </w:r>
      <w:r w:rsidRPr="006A516E">
        <w:rPr>
          <w:sz w:val="24"/>
        </w:rPr>
        <w:t xml:space="preserve">, 2004). Benefits of this type of assessment, which have been suggested in research, include the fact that those learners </w:t>
      </w:r>
      <w:r w:rsidRPr="006A516E">
        <w:rPr>
          <w:sz w:val="24"/>
        </w:rPr>
        <w:lastRenderedPageBreak/>
        <w:t>who usually do not engage in learning or seek help from others may find it helpful as it removes the perceived negative effects to self-esteem and social embarrassment (Andrade &amp; Cizek, 2010). There has also been evidence presented which suggests that self-assessment is critical to learning, especially when learners set goals to aid their progress, reflect on these, and generate strategies to learn, which has shown a marked improvement to performance and motivation (McMillan &amp; Hearn, 2008).</w:t>
      </w:r>
    </w:p>
    <w:p w:rsidR="00885678" w:rsidRPr="006A516E" w:rsidRDefault="00885678" w:rsidP="00C2480E">
      <w:pPr>
        <w:spacing w:line="480" w:lineRule="auto"/>
        <w:rPr>
          <w:sz w:val="24"/>
        </w:rPr>
      </w:pPr>
      <w:r w:rsidRPr="006A516E">
        <w:rPr>
          <w:sz w:val="24"/>
        </w:rPr>
        <w:t xml:space="preserve">Peer assessment can allow learners to learn from each other’s mistakes, complementing self-assessment, and allowing learners to accept criticisms as they may be exchanged in a more familiar language (Black </w:t>
      </w:r>
      <w:r w:rsidRPr="006A516E">
        <w:rPr>
          <w:i/>
          <w:sz w:val="24"/>
        </w:rPr>
        <w:t>et al</w:t>
      </w:r>
      <w:r w:rsidRPr="006A516E">
        <w:rPr>
          <w:sz w:val="24"/>
        </w:rPr>
        <w:t xml:space="preserve">, 2004; Brown, 2005). This kind of assessment can prevent work being incomplete and can create more of a sense of pride in that work, and there has also been considerable evidence that participating in peer assessment can improve the quality and effectiveness of learning, both from being an assessor and an assessee (Black </w:t>
      </w:r>
      <w:r w:rsidRPr="006A516E">
        <w:rPr>
          <w:i/>
          <w:sz w:val="24"/>
        </w:rPr>
        <w:t>et al</w:t>
      </w:r>
      <w:r w:rsidRPr="006A516E">
        <w:rPr>
          <w:sz w:val="24"/>
        </w:rPr>
        <w:t>, 2004; Topping, 2009). Involvement in peer assessment may also assist in developing transferable life skills, as peer assessment is also often expected at many levels after school (Topping, 2009).</w:t>
      </w:r>
    </w:p>
    <w:p w:rsidR="006A516E" w:rsidRPr="006A516E" w:rsidRDefault="006A516E" w:rsidP="00C2480E">
      <w:pPr>
        <w:spacing w:line="480" w:lineRule="auto"/>
        <w:rPr>
          <w:sz w:val="24"/>
        </w:rPr>
      </w:pPr>
      <w:r w:rsidRPr="006A516E">
        <w:rPr>
          <w:sz w:val="24"/>
        </w:rPr>
        <w:t>Neither self- nor peer assessments can be seen as a ‘quick fix’ however. Both require briefing, training, and rehearsing in order to be most effective, though both also encourage metacognition from learners, which reduces simple surface learning (Brown, 2005). There is also evidence that, whilst the ways in which we assess can make a difference, the solutions to issues that arise are not easy to find, are not permanent, or universal. Essentially, context for the lesson, class, and learners is important (Brown, 2005).</w:t>
      </w:r>
    </w:p>
    <w:p w:rsidR="003A1595" w:rsidRPr="006A516E" w:rsidRDefault="003A1595" w:rsidP="00C2480E">
      <w:pPr>
        <w:spacing w:line="480" w:lineRule="auto"/>
        <w:rPr>
          <w:sz w:val="24"/>
        </w:rPr>
      </w:pPr>
      <w:r w:rsidRPr="006A516E">
        <w:rPr>
          <w:sz w:val="24"/>
        </w:rPr>
        <w:t>During self-assessment, learners have been known to make themselves harshly, compared to marking from a peer or other assessor (Brown, 2005).</w:t>
      </w:r>
      <w:r w:rsidR="00135276" w:rsidRPr="006A516E">
        <w:rPr>
          <w:sz w:val="24"/>
        </w:rPr>
        <w:t xml:space="preserve"> </w:t>
      </w:r>
      <w:r w:rsidR="00B51E34" w:rsidRPr="006A516E">
        <w:rPr>
          <w:sz w:val="24"/>
        </w:rPr>
        <w:t xml:space="preserve">It is clear however, that in order for self-assessment to be used effectively and create the desired outcomes, there must be </w:t>
      </w:r>
      <w:r w:rsidR="00B51E34" w:rsidRPr="006A516E">
        <w:rPr>
          <w:sz w:val="24"/>
        </w:rPr>
        <w:lastRenderedPageBreak/>
        <w:t>training of the learners in how to carry out this type of self-regulation (</w:t>
      </w:r>
      <w:r w:rsidR="00C87CA3" w:rsidRPr="006A516E">
        <w:rPr>
          <w:sz w:val="24"/>
        </w:rPr>
        <w:t xml:space="preserve">Black </w:t>
      </w:r>
      <w:r w:rsidR="00C87CA3" w:rsidRPr="006A516E">
        <w:rPr>
          <w:i/>
          <w:sz w:val="24"/>
        </w:rPr>
        <w:t>et al</w:t>
      </w:r>
      <w:r w:rsidR="00C87CA3" w:rsidRPr="006A516E">
        <w:rPr>
          <w:sz w:val="24"/>
        </w:rPr>
        <w:t xml:space="preserve">, 2004; </w:t>
      </w:r>
      <w:r w:rsidR="00AE6C28" w:rsidRPr="006A516E">
        <w:rPr>
          <w:sz w:val="24"/>
        </w:rPr>
        <w:t>Nicol &amp; Macfarlane-Dick, 2006).</w:t>
      </w:r>
      <w:r w:rsidR="00C87CA3" w:rsidRPr="006A516E">
        <w:rPr>
          <w:sz w:val="24"/>
        </w:rPr>
        <w:t xml:space="preserve"> However, some subjects require</w:t>
      </w:r>
      <w:r w:rsidR="00AD6D15" w:rsidRPr="006A516E">
        <w:rPr>
          <w:sz w:val="24"/>
        </w:rPr>
        <w:t xml:space="preserve"> learners to be familiar with and use marking schemes and can therefore be given simplified versions during the training to self-assess (Black </w:t>
      </w:r>
      <w:r w:rsidR="00AD6D15" w:rsidRPr="006A516E">
        <w:rPr>
          <w:i/>
          <w:sz w:val="24"/>
        </w:rPr>
        <w:t>et al</w:t>
      </w:r>
      <w:r w:rsidR="00AD6D15" w:rsidRPr="006A516E">
        <w:rPr>
          <w:sz w:val="24"/>
        </w:rPr>
        <w:t>, 2004). This was especially pertinent during my own research as my versions of self and peer assessment involved GCSE style questions, which require mark schemes to mark.</w:t>
      </w:r>
      <w:r w:rsidR="00701220" w:rsidRPr="006A516E">
        <w:rPr>
          <w:sz w:val="24"/>
        </w:rPr>
        <w:t xml:space="preserve"> </w:t>
      </w:r>
      <w:r w:rsidR="0087719B" w:rsidRPr="006A516E">
        <w:rPr>
          <w:sz w:val="24"/>
        </w:rPr>
        <w:t xml:space="preserve">Whilst it has been suggested that techniques such as self-assessment can develop metacognitive abilities (Black </w:t>
      </w:r>
      <w:r w:rsidR="0087719B" w:rsidRPr="006A516E">
        <w:rPr>
          <w:i/>
          <w:sz w:val="24"/>
        </w:rPr>
        <w:t>et al</w:t>
      </w:r>
      <w:r w:rsidR="0087719B" w:rsidRPr="006A516E">
        <w:rPr>
          <w:sz w:val="24"/>
        </w:rPr>
        <w:t>, 2004), some research suggests metacognitive abilities are required in order to undertake self-assessment effectively, and that the learners who are more effective at this type of assessment actually already have positive attitudes and feelings about school life, and find enjoyment in reading and writing (Paris &amp; Paris, 2001).</w:t>
      </w:r>
      <w:r w:rsidR="00676C90" w:rsidRPr="006A516E">
        <w:rPr>
          <w:sz w:val="24"/>
        </w:rPr>
        <w:t xml:space="preserve"> There have been cases made that gender may well affect the efficacy to which self-assessment is undertaken, suggesting that girls are more favourable to this type of assessment (Andrade </w:t>
      </w:r>
      <w:r w:rsidR="00676C90" w:rsidRPr="006A516E">
        <w:rPr>
          <w:i/>
          <w:sz w:val="24"/>
        </w:rPr>
        <w:t>et al</w:t>
      </w:r>
      <w:r w:rsidR="00676C90" w:rsidRPr="006A516E">
        <w:rPr>
          <w:sz w:val="24"/>
        </w:rPr>
        <w:t>, 2009).</w:t>
      </w:r>
    </w:p>
    <w:p w:rsidR="002C12FC" w:rsidRDefault="002C12FC" w:rsidP="00C2480E">
      <w:pPr>
        <w:spacing w:line="480" w:lineRule="auto"/>
        <w:rPr>
          <w:sz w:val="24"/>
        </w:rPr>
      </w:pPr>
      <w:r w:rsidRPr="006A516E">
        <w:rPr>
          <w:sz w:val="24"/>
        </w:rPr>
        <w:t>Peer assessment as a way of marking or grading has been said to cause some discomfort and a central tendency, seeing everyone as ‘average’ in scores, as it places too much of a teacher-like role on learners. Giving formative feedback though, may be more socially acceptable and more useful to both parties (Topping, 2005), and it is in this way I focus on peer assessment during this research.</w:t>
      </w:r>
      <w:r w:rsidR="00CE7659" w:rsidRPr="006A516E">
        <w:rPr>
          <w:sz w:val="24"/>
        </w:rPr>
        <w:t xml:space="preserve"> Much of the research undertaken on peer assessment is focused on higher education, though there are some concerns raised in these studies that may be applicable to the secondary school setting. For example, </w:t>
      </w:r>
      <w:r w:rsidR="006A516E" w:rsidRPr="006A516E">
        <w:rPr>
          <w:sz w:val="24"/>
        </w:rPr>
        <w:t>there are concerns about learners fully understanding the topic being assessed, as well as some learners not fully assessing usefully or taking note of the assessment they have been provided with (Hanrahan &amp; Isaacs, 2001).</w:t>
      </w:r>
    </w:p>
    <w:p w:rsidR="000767F2" w:rsidRDefault="000767F2" w:rsidP="00C2480E">
      <w:pPr>
        <w:spacing w:line="480" w:lineRule="auto"/>
        <w:rPr>
          <w:sz w:val="24"/>
        </w:rPr>
      </w:pPr>
      <w:r>
        <w:rPr>
          <w:sz w:val="24"/>
        </w:rPr>
        <w:lastRenderedPageBreak/>
        <w:t>In order to discover more about self- and peer assessment, my research during this period took the form of action research. Although this type of research did not originate in education it is an important tool for educators in all settings, as it has been stated that it is not enough for a teacher to be studied, but rather the teacher should study and aim to develop their own practice (Kaur, 2012). Following this reading, I my aims developed to also inform my own practice moving forward. Not only was I aiming to assist and develop the learners in my class, but I was also aiming to develop the ways in which I assisted learners to carry out these types of assessments.</w:t>
      </w:r>
    </w:p>
    <w:p w:rsidR="006A516E" w:rsidRPr="006A516E" w:rsidRDefault="006A516E" w:rsidP="00C2480E">
      <w:pPr>
        <w:spacing w:line="480" w:lineRule="auto"/>
        <w:rPr>
          <w:sz w:val="24"/>
        </w:rPr>
      </w:pPr>
      <w:r>
        <w:rPr>
          <w:sz w:val="24"/>
        </w:rPr>
        <w:t xml:space="preserve">During my reading, I noticed that time and time again, researchers mentioned the need for learners to know and understand their goals and expected outcomes for self- and peer assessment to be undertaken effectively. </w:t>
      </w:r>
      <w:r w:rsidR="00F2511E">
        <w:rPr>
          <w:sz w:val="24"/>
        </w:rPr>
        <w:t>Along this vein I ensured, during my intervention, that learners were aware of the kind of language and presentation that assessors would be looking for and how to seek this out as assessors of each other and themselves. I discussed with them the style of questions that they were answering and the best way in which to provide the answers for these.</w:t>
      </w:r>
    </w:p>
    <w:p w:rsidR="00F32228" w:rsidRDefault="00F32228" w:rsidP="00C2480E">
      <w:pPr>
        <w:spacing w:line="480" w:lineRule="auto"/>
        <w:rPr>
          <w:sz w:val="24"/>
          <w:u w:val="single"/>
        </w:rPr>
      </w:pPr>
      <w:r w:rsidRPr="00F32228">
        <w:rPr>
          <w:sz w:val="24"/>
          <w:u w:val="single"/>
        </w:rPr>
        <w:t>School Policy</w:t>
      </w:r>
      <w:r w:rsidR="005713AF">
        <w:rPr>
          <w:sz w:val="24"/>
          <w:u w:val="single"/>
        </w:rPr>
        <w:t xml:space="preserve"> and Practice</w:t>
      </w:r>
    </w:p>
    <w:p w:rsidR="00F2511E" w:rsidRDefault="00F2511E" w:rsidP="00C2480E">
      <w:pPr>
        <w:spacing w:line="480" w:lineRule="auto"/>
        <w:rPr>
          <w:sz w:val="24"/>
        </w:rPr>
      </w:pPr>
      <w:r>
        <w:rPr>
          <w:sz w:val="24"/>
        </w:rPr>
        <w:t>School A has a readily available marking policy</w:t>
      </w:r>
      <w:r w:rsidR="00237833">
        <w:rPr>
          <w:sz w:val="24"/>
        </w:rPr>
        <w:t xml:space="preserve"> (</w:t>
      </w:r>
      <w:r w:rsidR="00237833" w:rsidRPr="005713AF">
        <w:rPr>
          <w:sz w:val="24"/>
        </w:rPr>
        <w:t>Appendix I</w:t>
      </w:r>
      <w:r w:rsidR="00237833">
        <w:rPr>
          <w:sz w:val="24"/>
        </w:rPr>
        <w:t>)</w:t>
      </w:r>
      <w:r>
        <w:rPr>
          <w:sz w:val="24"/>
        </w:rPr>
        <w:t xml:space="preserve"> for all staff and general public on its website. As a part of this policy, learner self-assessment is stressed as a key part of marking and assessment within the school. In the policy it states that </w:t>
      </w:r>
      <w:r w:rsidR="00661324">
        <w:rPr>
          <w:sz w:val="24"/>
        </w:rPr>
        <w:t xml:space="preserve">involving learners in the assessment of their own work is a beneficial process and will encourage cognitive development. It stresses the importance of making learners aware of the criteria for assessment and marking, and the use of dialogue with learners regarding the marks or grades awarded and any comments or feedback made. This is in line with much of my research into the subject of self-assessment, as many studies cite an understanding and </w:t>
      </w:r>
      <w:r w:rsidR="00661324">
        <w:rPr>
          <w:sz w:val="24"/>
        </w:rPr>
        <w:lastRenderedPageBreak/>
        <w:t>development of success criteria and learning objectives to be a key part of effective self-assessment</w:t>
      </w:r>
      <w:r w:rsidR="000917C7">
        <w:rPr>
          <w:sz w:val="24"/>
        </w:rPr>
        <w:t xml:space="preserve"> (</w:t>
      </w:r>
      <w:r w:rsidR="000917C7" w:rsidRPr="00C73967">
        <w:rPr>
          <w:sz w:val="24"/>
        </w:rPr>
        <w:t xml:space="preserve">Boston, 2002; Black </w:t>
      </w:r>
      <w:r w:rsidR="000917C7" w:rsidRPr="00C73967">
        <w:rPr>
          <w:i/>
          <w:sz w:val="24"/>
        </w:rPr>
        <w:t>et al</w:t>
      </w:r>
      <w:r w:rsidR="000917C7" w:rsidRPr="00C73967">
        <w:rPr>
          <w:sz w:val="24"/>
        </w:rPr>
        <w:t>, 2004; Andrade &amp; Valtcheva, 2009; Andrade &amp; Cizek, 2010)</w:t>
      </w:r>
      <w:r w:rsidR="00661324">
        <w:rPr>
          <w:sz w:val="24"/>
        </w:rPr>
        <w:t xml:space="preserve">. </w:t>
      </w:r>
      <w:r w:rsidR="00237833">
        <w:rPr>
          <w:sz w:val="24"/>
        </w:rPr>
        <w:t xml:space="preserve">Within the policy, there is an encouragement to ensure learners sign and date where they self- and peer assess. I believe this is a good idea as it allows teachers and learners to keep track of how the learners are progressing, both in terms of subject knowledge but also at a metacognitive and assessing level. However, the policy makes little note of the peer assessment of learners other than this. There includes no rationale nor official encouragement to carry out this type of AfL strategy during lessons. Many teachers within School A do however incorporate peer assessment within their lessons and many of the senior leadership team within the school stress the importance on a word of mouth basis. This is possibly inconsistent as the last review of this policy took place in March this year (2018). It is possible that this policy should be updated on the next review to place stronger emphasis on AfL during lessons if this is what School A wishes from its teachers. The Estyn report for </w:t>
      </w:r>
      <w:r w:rsidR="00237833" w:rsidRPr="005713AF">
        <w:rPr>
          <w:sz w:val="24"/>
        </w:rPr>
        <w:t xml:space="preserve">School A (Appendix II) also </w:t>
      </w:r>
      <w:r w:rsidR="00237833">
        <w:rPr>
          <w:sz w:val="24"/>
        </w:rPr>
        <w:t>makes mention of assessment within the school. In this report it is stated that the teachers at the school monitor learners learning well in lessons and often ask for self- or peer assessment, providing guidance on how to do so, and sometimes receiving unexpected though interesting comments from the learners. This idea of instructing the learners also links to my reading, as it is suggested that learners must be instructed in how to assess themselves and each other</w:t>
      </w:r>
      <w:r w:rsidR="000917C7">
        <w:rPr>
          <w:sz w:val="24"/>
        </w:rPr>
        <w:t xml:space="preserve"> (</w:t>
      </w:r>
      <w:r w:rsidR="000917C7" w:rsidRPr="006A516E">
        <w:rPr>
          <w:sz w:val="24"/>
        </w:rPr>
        <w:t>Topping, 2009</w:t>
      </w:r>
      <w:r w:rsidR="000917C7">
        <w:rPr>
          <w:sz w:val="24"/>
        </w:rPr>
        <w:t>)</w:t>
      </w:r>
      <w:r w:rsidR="00237833">
        <w:rPr>
          <w:sz w:val="24"/>
        </w:rPr>
        <w:t>. However, I believe that putting more time into training learners early on may have an impact on the time lost in lessons frequently reminding learners on the ways to effectively assess. However, the report goes on to state that the use of these assessment strategies may not always be appropriate, suggesting a need for some minor training of teachers on the most effective ways and times to implement self- and peer assessment.</w:t>
      </w:r>
    </w:p>
    <w:p w:rsidR="000817E5" w:rsidRPr="000817E5" w:rsidRDefault="00F32228" w:rsidP="00C2480E">
      <w:pPr>
        <w:spacing w:line="480" w:lineRule="auto"/>
        <w:rPr>
          <w:sz w:val="24"/>
          <w:u w:val="single"/>
        </w:rPr>
      </w:pPr>
      <w:r w:rsidRPr="00F32228">
        <w:rPr>
          <w:sz w:val="24"/>
          <w:u w:val="single"/>
        </w:rPr>
        <w:lastRenderedPageBreak/>
        <w:t>Methodol</w:t>
      </w:r>
      <w:r w:rsidR="005713AF">
        <w:rPr>
          <w:sz w:val="24"/>
          <w:u w:val="single"/>
        </w:rPr>
        <w:t>ogy &amp; Ethics</w:t>
      </w:r>
    </w:p>
    <w:p w:rsidR="00913D83" w:rsidRDefault="00E052A3" w:rsidP="00C2480E">
      <w:pPr>
        <w:spacing w:line="480" w:lineRule="auto"/>
        <w:rPr>
          <w:sz w:val="24"/>
        </w:rPr>
      </w:pPr>
      <w:r>
        <w:rPr>
          <w:sz w:val="24"/>
        </w:rPr>
        <w:t xml:space="preserve">For my research, due to the nature of the assessment strategies I have been looking into, I decided to focus on QER GCSE style questions. I decided on these types of questions for several reasons, the first of which was simply to help prepare learners for the types of questions they will be expected to answer during their </w:t>
      </w:r>
      <w:r w:rsidR="003003AC">
        <w:rPr>
          <w:sz w:val="24"/>
        </w:rPr>
        <w:t>exams.</w:t>
      </w:r>
      <w:r w:rsidR="000917C7">
        <w:rPr>
          <w:sz w:val="24"/>
        </w:rPr>
        <w:t xml:space="preserve"> Another reason was the frequency with which literature stated that both self- and peer assessment types work best with extended pieces of writing, where they seem to be at least as, if not more, effective than teacher assessment (Topping, 2009). Lastly, these types of long answer questions can assist learners in developing their understanding and retaining information o</w:t>
      </w:r>
      <w:r w:rsidR="00CC1D09">
        <w:rPr>
          <w:sz w:val="24"/>
        </w:rPr>
        <w:t>f</w:t>
      </w:r>
      <w:r w:rsidR="000917C7">
        <w:rPr>
          <w:sz w:val="24"/>
        </w:rPr>
        <w:t xml:space="preserve"> particular topics (though possibly not at linking different concepts, however this is not necessary at GCSE leve</w:t>
      </w:r>
      <w:r w:rsidR="00913D83">
        <w:rPr>
          <w:sz w:val="24"/>
        </w:rPr>
        <w:t>l) (Nieswandt &amp; Bellomo, 2009).</w:t>
      </w:r>
    </w:p>
    <w:p w:rsidR="000817E5" w:rsidRDefault="000817E5" w:rsidP="00C2480E">
      <w:pPr>
        <w:spacing w:line="480" w:lineRule="auto"/>
        <w:rPr>
          <w:sz w:val="24"/>
        </w:rPr>
      </w:pPr>
      <w:r>
        <w:rPr>
          <w:sz w:val="24"/>
        </w:rPr>
        <w:t>In undertaking this study I hoped to answer the following:</w:t>
      </w:r>
    </w:p>
    <w:p w:rsidR="000817E5" w:rsidRDefault="000817E5" w:rsidP="00C2480E">
      <w:pPr>
        <w:pStyle w:val="ListParagraph"/>
        <w:numPr>
          <w:ilvl w:val="0"/>
          <w:numId w:val="3"/>
        </w:numPr>
        <w:spacing w:line="480" w:lineRule="auto"/>
        <w:rPr>
          <w:sz w:val="24"/>
        </w:rPr>
      </w:pPr>
      <w:r>
        <w:rPr>
          <w:sz w:val="24"/>
        </w:rPr>
        <w:t>When re-drafting work, does the standard produced increase when using either peer or self-assessments?</w:t>
      </w:r>
    </w:p>
    <w:p w:rsidR="000817E5" w:rsidRDefault="000817E5" w:rsidP="00C2480E">
      <w:pPr>
        <w:pStyle w:val="ListParagraph"/>
        <w:numPr>
          <w:ilvl w:val="0"/>
          <w:numId w:val="3"/>
        </w:numPr>
        <w:spacing w:line="480" w:lineRule="auto"/>
        <w:rPr>
          <w:sz w:val="24"/>
        </w:rPr>
      </w:pPr>
      <w:r>
        <w:rPr>
          <w:sz w:val="24"/>
        </w:rPr>
        <w:t>Which of peer or self-assessment provides feedback similar to that of an examiner or teacher?</w:t>
      </w:r>
    </w:p>
    <w:p w:rsidR="000817E5" w:rsidRPr="000817E5" w:rsidRDefault="000817E5" w:rsidP="00C2480E">
      <w:pPr>
        <w:pStyle w:val="ListParagraph"/>
        <w:numPr>
          <w:ilvl w:val="0"/>
          <w:numId w:val="3"/>
        </w:numPr>
        <w:spacing w:line="480" w:lineRule="auto"/>
        <w:rPr>
          <w:sz w:val="24"/>
        </w:rPr>
      </w:pPr>
      <w:r>
        <w:rPr>
          <w:sz w:val="24"/>
        </w:rPr>
        <w:t>Is the objectivity suggested from peer assessment more useful to learners?</w:t>
      </w:r>
    </w:p>
    <w:p w:rsidR="00913D83" w:rsidRDefault="00913D83" w:rsidP="00C2480E">
      <w:pPr>
        <w:spacing w:line="480" w:lineRule="auto"/>
        <w:rPr>
          <w:sz w:val="24"/>
        </w:rPr>
      </w:pPr>
      <w:r>
        <w:rPr>
          <w:sz w:val="24"/>
        </w:rPr>
        <w:t xml:space="preserve">My </w:t>
      </w:r>
      <w:r w:rsidR="000817E5">
        <w:rPr>
          <w:sz w:val="24"/>
        </w:rPr>
        <w:t xml:space="preserve">reasoning for </w:t>
      </w:r>
      <w:r>
        <w:rPr>
          <w:sz w:val="24"/>
        </w:rPr>
        <w:t xml:space="preserve">using these questions and my method of pre- and post-testing the learners was to assess their ability to answer QER questions without instruction, their ability to self- and peer assess, and their ability to redraft their answers using feedback prior to an intervention being put in place. Then, following an intervention instructing learners how to answer QER questions, how to assess themselves and each other, and how to redraft and </w:t>
      </w:r>
      <w:r>
        <w:rPr>
          <w:sz w:val="24"/>
        </w:rPr>
        <w:lastRenderedPageBreak/>
        <w:t>use comments from assessments, I assessed their abilities to check whether they had improved and whether there was a larger improvement in either self- or peer assessment.</w:t>
      </w:r>
    </w:p>
    <w:p w:rsidR="00237833" w:rsidRDefault="00913D83" w:rsidP="00C2480E">
      <w:pPr>
        <w:spacing w:line="480" w:lineRule="auto"/>
        <w:rPr>
          <w:sz w:val="24"/>
        </w:rPr>
      </w:pPr>
      <w:r>
        <w:rPr>
          <w:sz w:val="24"/>
        </w:rPr>
        <w:t>Therefore, u</w:t>
      </w:r>
      <w:r w:rsidR="000917C7">
        <w:rPr>
          <w:sz w:val="24"/>
        </w:rPr>
        <w:t>sing these questions, I decided to</w:t>
      </w:r>
      <w:r w:rsidR="00E77FE4">
        <w:rPr>
          <w:sz w:val="24"/>
        </w:rPr>
        <w:t xml:space="preserve"> allow learners to attempt them, using content learned during the lesson, without knowledge of the mark scheme layout or anything expected by examiners or assessors. Following the completion of the question, half of the class underwent peer assessment of the question whilst the other half underwent self-assessment, both using a given mark scheme. At this point in time, I did not reveal </w:t>
      </w:r>
      <w:r w:rsidR="00E77FE4">
        <w:rPr>
          <w:i/>
          <w:sz w:val="24"/>
        </w:rPr>
        <w:t>how</w:t>
      </w:r>
      <w:r w:rsidR="00E77FE4">
        <w:rPr>
          <w:sz w:val="24"/>
        </w:rPr>
        <w:t xml:space="preserve"> to use the mark scheme, only that this is the success criteria being marked against. Then, learners used the assessment given to re-draft their answers in the next lesson and I compared the assessments with how an examiner might mark them. Another QER question was then given to the learners following a lesson of content and then the same learners’ self- or peer assessed. This time, however, I instructed the learners on what was expected of them and how to use the mark scheme. I gave instruction on how to give meaningful advice in order to allow themselves or others to improve upon work, rather than just grading the answers, and insisted that all learners behave</w:t>
      </w:r>
      <w:r w:rsidR="001519F8">
        <w:rPr>
          <w:sz w:val="24"/>
        </w:rPr>
        <w:t xml:space="preserve"> constructively and</w:t>
      </w:r>
      <w:r w:rsidR="00E77FE4">
        <w:rPr>
          <w:sz w:val="24"/>
        </w:rPr>
        <w:t xml:space="preserve"> critically but not </w:t>
      </w:r>
      <w:r w:rsidR="001519F8">
        <w:rPr>
          <w:sz w:val="24"/>
        </w:rPr>
        <w:t>judgementally</w:t>
      </w:r>
      <w:r w:rsidR="00E77FE4">
        <w:rPr>
          <w:sz w:val="24"/>
        </w:rPr>
        <w:t>.</w:t>
      </w:r>
      <w:r w:rsidR="001519F8">
        <w:rPr>
          <w:sz w:val="24"/>
        </w:rPr>
        <w:t xml:space="preserve"> This method is called pre- and post-testing.</w:t>
      </w:r>
    </w:p>
    <w:p w:rsidR="00E12684" w:rsidRDefault="00913D83" w:rsidP="00C2480E">
      <w:pPr>
        <w:spacing w:line="480" w:lineRule="auto"/>
        <w:rPr>
          <w:sz w:val="24"/>
        </w:rPr>
      </w:pPr>
      <w:r>
        <w:rPr>
          <w:sz w:val="24"/>
        </w:rPr>
        <w:t>This research was undertaken with a year 9 class, as part o</w:t>
      </w:r>
      <w:r w:rsidR="00E12684">
        <w:rPr>
          <w:sz w:val="24"/>
        </w:rPr>
        <w:t xml:space="preserve">f my normal timetabled </w:t>
      </w:r>
      <w:r w:rsidR="001D5BA8">
        <w:rPr>
          <w:sz w:val="24"/>
        </w:rPr>
        <w:t>lessons</w:t>
      </w:r>
      <w:r w:rsidR="00E12684">
        <w:rPr>
          <w:sz w:val="24"/>
        </w:rPr>
        <w:t>, who had rarely come across QER questions before this, so I thought it was a good time to put an intervention in place and enable the learners undertaking the research to develop their long form answers more effectively than a class who had practiced them many times before.</w:t>
      </w:r>
      <w:r w:rsidR="00CC1D09">
        <w:rPr>
          <w:sz w:val="24"/>
        </w:rPr>
        <w:t xml:space="preserve"> Also, as the assessment policy for School A specifically mentions self-assessment as a key development and assessment tool, I thought it prudent to ensure learners knew how to self-assess and how to respond or use this self-assessment.</w:t>
      </w:r>
    </w:p>
    <w:p w:rsidR="004F58AD" w:rsidRDefault="004F58AD" w:rsidP="00C2480E">
      <w:pPr>
        <w:spacing w:line="480" w:lineRule="auto"/>
        <w:rPr>
          <w:sz w:val="24"/>
        </w:rPr>
      </w:pPr>
      <w:r>
        <w:rPr>
          <w:sz w:val="24"/>
        </w:rPr>
        <w:lastRenderedPageBreak/>
        <w:t xml:space="preserve">When undertaking this research, it was important to consider the ethical implications of the study when taking place in a classroom setting. During action research, it is important to consider the </w:t>
      </w:r>
      <w:r w:rsidR="001D133B">
        <w:rPr>
          <w:sz w:val="24"/>
        </w:rPr>
        <w:t xml:space="preserve">consent from those taking part in the research, as well as the institution where the research is taking place. This requires gaining informed consent from participants, especially if the participants are classed as vulnerable individuals (Lapan, 2003). Therefore, School A and its’ senior members of staff (including the Head of the Science Department, the class teacher, and my subject mentor) were made aware of the study and signed off on it. The learners were then asked to give consent for their data to be used during my research by the signing of consent forms, either themselves or by a parent or guardian, prior to any data recorded. These forms included information on the methodology of the study, as well as data collection and storage. The learners were also made fully aware of the option of withdrawing consent at any time, and that any data collected would be fully anonymous. This anonymity is also important in action </w:t>
      </w:r>
      <w:r w:rsidR="000817E5">
        <w:rPr>
          <w:sz w:val="24"/>
        </w:rPr>
        <w:t>research, however, there can be concerns regarding maintaining anonymity over the course of the study (Grinyer, 2009). In order to maintain anonymity, each participant was allocated a candidate number (which was unknown to myself or any person, but using which could retrieve the participants data should they wish to withdraw), and all data collected was stored on an encrypted memory stick, with a password known only to myself. The hard copies of the students’ assessments were kept in a locked draw, and any names (of the school, learners, or teachers) were kept confidential.</w:t>
      </w:r>
    </w:p>
    <w:p w:rsidR="00CC1D09" w:rsidRDefault="00575DDC" w:rsidP="00C2480E">
      <w:pPr>
        <w:spacing w:line="480" w:lineRule="auto"/>
        <w:rPr>
          <w:sz w:val="24"/>
        </w:rPr>
      </w:pPr>
      <w:r>
        <w:rPr>
          <w:sz w:val="24"/>
        </w:rPr>
        <w:t>Over the past 100 years, research in education has moved away from quantitative research and toward</w:t>
      </w:r>
      <w:r w:rsidR="00291E43">
        <w:rPr>
          <w:sz w:val="24"/>
        </w:rPr>
        <w:t>s more naturalistic inquiries</w:t>
      </w:r>
      <w:r>
        <w:rPr>
          <w:sz w:val="24"/>
        </w:rPr>
        <w:t xml:space="preserve">, which has been identified under various monikers such as teacher research, reflective practice, and action research. However, regardless of the name, all of these have practice-as-inquiry as a focus at the heart of their </w:t>
      </w:r>
      <w:r w:rsidR="00291E43">
        <w:rPr>
          <w:sz w:val="24"/>
        </w:rPr>
        <w:t xml:space="preserve">workings. Due to </w:t>
      </w:r>
      <w:r w:rsidR="00291E43">
        <w:rPr>
          <w:sz w:val="24"/>
        </w:rPr>
        <w:lastRenderedPageBreak/>
        <w:t xml:space="preserve">the variations, there seems to be no “right way” to undertake action research, and may need to be discovered individually by each practitioner (Newman, 2000). Action research is alone in this regard; that it is solely undertaken by the practitioners, and is undertaken </w:t>
      </w:r>
      <w:r w:rsidR="00291E43">
        <w:rPr>
          <w:i/>
          <w:sz w:val="24"/>
        </w:rPr>
        <w:t>with</w:t>
      </w:r>
      <w:r w:rsidR="00291E43">
        <w:rPr>
          <w:sz w:val="24"/>
        </w:rPr>
        <w:t xml:space="preserve"> participants not </w:t>
      </w:r>
      <w:r w:rsidR="00291E43">
        <w:rPr>
          <w:i/>
          <w:sz w:val="24"/>
        </w:rPr>
        <w:t xml:space="preserve">on </w:t>
      </w:r>
      <w:r w:rsidR="00291E43">
        <w:rPr>
          <w:sz w:val="24"/>
        </w:rPr>
        <w:t>them</w:t>
      </w:r>
      <w:r w:rsidR="004F58AD">
        <w:rPr>
          <w:sz w:val="24"/>
        </w:rPr>
        <w:t xml:space="preserve"> (Case &amp; Light, 2011).</w:t>
      </w:r>
    </w:p>
    <w:p w:rsidR="00F32228" w:rsidRDefault="005713AF" w:rsidP="00C2480E">
      <w:pPr>
        <w:spacing w:line="480" w:lineRule="auto"/>
        <w:rPr>
          <w:sz w:val="24"/>
          <w:u w:val="single"/>
        </w:rPr>
      </w:pPr>
      <w:r>
        <w:rPr>
          <w:sz w:val="24"/>
          <w:u w:val="single"/>
        </w:rPr>
        <w:t>Evaluation</w:t>
      </w:r>
    </w:p>
    <w:p w:rsidR="009B2FB5" w:rsidRDefault="007B73F1" w:rsidP="00C2480E">
      <w:pPr>
        <w:spacing w:line="480" w:lineRule="auto"/>
        <w:rPr>
          <w:sz w:val="24"/>
        </w:rPr>
      </w:pPr>
      <w:r>
        <w:rPr>
          <w:sz w:val="24"/>
        </w:rPr>
        <w:t xml:space="preserve">In order to fully investigate the effect of my intervention on the learners, I decided to implement it during the middle few lessons of a scheme of work (SoW) based around the periodic table. I planned the intervention here as I would know the learners relatively well after completing half of a series of lessons with them and know where their strengths and weaknesses lie, and how much of an impact the intervention would have on their learning. This SoW also provided ample opportunities for me to either find or write QER exam questions. </w:t>
      </w:r>
      <w:r w:rsidR="00454204">
        <w:rPr>
          <w:sz w:val="24"/>
        </w:rPr>
        <w:t>As stated in literature, pre-testing can be of major importance, providing information on the knowledge learners already possess, can give early feedback on the areas that require improvement, and equip teachers with a benchmark for later assessment (Simkins &amp; Allen, 2000; Kelly, 2017). This is why the first lesson in my series included a pre-test measure for assessing how the learners currently answered QER questions, how they assessed, and how they reacted to assessment. I felt it prudent to undertake this at the end of a lesson as the lesson covered the content required for the question being answered and therefore the learners would be equipped with the actual knowledge necessary to answer the questions</w:t>
      </w:r>
      <w:r w:rsidR="002F634F">
        <w:rPr>
          <w:sz w:val="24"/>
        </w:rPr>
        <w:t xml:space="preserve"> given. This was important as I was not taking a pre-test to measure the learners’ scientific knowledge but rather their ability to apply and use that knowledge.</w:t>
      </w:r>
    </w:p>
    <w:p w:rsidR="002F634F" w:rsidRDefault="002F634F" w:rsidP="00C2480E">
      <w:pPr>
        <w:spacing w:line="480" w:lineRule="auto"/>
        <w:rPr>
          <w:sz w:val="24"/>
        </w:rPr>
      </w:pPr>
      <w:r>
        <w:rPr>
          <w:sz w:val="24"/>
        </w:rPr>
        <w:t xml:space="preserve">This pre-test yielded some interesting results, with some of the higher achieving learners in the class receiving relatively low scores from what was expected. This was likely due to the nature of the questions being posed and the learners’ unfamiliarity with how to answer </w:t>
      </w:r>
      <w:r>
        <w:rPr>
          <w:sz w:val="24"/>
        </w:rPr>
        <w:lastRenderedPageBreak/>
        <w:t>those questions. During the pre-test, the learners’ self- and peer assessments were also consistently around 1 to 2 marks different to those that would have been given by an examiner or teacher</w:t>
      </w:r>
      <w:r w:rsidR="000254C2">
        <w:rPr>
          <w:sz w:val="24"/>
        </w:rPr>
        <w:t xml:space="preserve"> (Fig. 1)</w:t>
      </w:r>
      <w:r>
        <w:rPr>
          <w:sz w:val="24"/>
        </w:rPr>
        <w:t xml:space="preserve">, suggesting that the learners were unaware of how to assess using a mark scheme. However, there was a lower average difference in marks between student peer assessment and teacher assessment. This correlates with </w:t>
      </w:r>
      <w:r w:rsidR="000254C2">
        <w:rPr>
          <w:sz w:val="24"/>
        </w:rPr>
        <w:t>literature, which suggested that learners may be more adept at locating errors in others’ work than in their own (</w:t>
      </w:r>
      <w:r w:rsidR="000254C2" w:rsidRPr="00C73967">
        <w:rPr>
          <w:sz w:val="24"/>
        </w:rPr>
        <w:t xml:space="preserve">Day </w:t>
      </w:r>
      <w:r w:rsidR="000254C2" w:rsidRPr="00C73967">
        <w:rPr>
          <w:i/>
          <w:sz w:val="24"/>
        </w:rPr>
        <w:t>et al</w:t>
      </w:r>
      <w:r w:rsidR="000254C2" w:rsidRPr="00C73967">
        <w:rPr>
          <w:sz w:val="24"/>
        </w:rPr>
        <w:t>, 2005</w:t>
      </w:r>
      <w:r w:rsidR="000254C2">
        <w:rPr>
          <w:sz w:val="24"/>
        </w:rPr>
        <w:t>). Pre-test also showed that, whilst peer assessed learners on average kept the same score after redrafting work, with a larger variation, self-assessed learners actually consistently lost marks (Fig. 2) in their redraft possibly due to their inability to provide formative and accurate feedback on their own work.</w:t>
      </w:r>
    </w:p>
    <w:p w:rsidR="00FA27F2" w:rsidRPr="00FA27F2" w:rsidRDefault="00A66611" w:rsidP="00C2480E">
      <w:pPr>
        <w:spacing w:line="480" w:lineRule="auto"/>
        <w:rPr>
          <w:sz w:val="24"/>
        </w:rPr>
      </w:pPr>
      <w:r>
        <w:rPr>
          <w:sz w:val="24"/>
        </w:rPr>
        <w:t xml:space="preserve">During the intervention lesson, the focus was put upon developing the learners’ skills in self- and peer assessment strategies. Learners seemed to rarely assess themselves or each other in the context of long form answers and providing constructive, useful feedback </w:t>
      </w:r>
      <w:r w:rsidR="00587F14">
        <w:rPr>
          <w:sz w:val="24"/>
        </w:rPr>
        <w:t xml:space="preserve">that can be used to redraft their work. They would have plenty of time to get used to the QER questions they would come across during exams, but self- and peer assessment is a skill that is transferable, not only to other subjects but </w:t>
      </w:r>
      <w:r w:rsidR="00FA27F2">
        <w:rPr>
          <w:sz w:val="24"/>
        </w:rPr>
        <w:t xml:space="preserve">also </w:t>
      </w:r>
      <w:r w:rsidR="00587F14">
        <w:rPr>
          <w:sz w:val="24"/>
        </w:rPr>
        <w:t>to the wider world (</w:t>
      </w:r>
      <w:r w:rsidR="00587F14" w:rsidRPr="006A516E">
        <w:rPr>
          <w:sz w:val="24"/>
        </w:rPr>
        <w:t>Topping, 2009</w:t>
      </w:r>
      <w:r w:rsidR="00587F14">
        <w:rPr>
          <w:sz w:val="24"/>
        </w:rPr>
        <w:t>).</w:t>
      </w:r>
      <w:r w:rsidR="00C662D6">
        <w:rPr>
          <w:sz w:val="24"/>
        </w:rPr>
        <w:t xml:space="preserve"> I therefore insisted upon the use of comments and not simple grades, and moved around the room asking whether learners thought their comments were helpful to the person who would be receiving them. Would they actually help them to improve their work in the future? </w:t>
      </w:r>
      <w:r w:rsidR="00FA27F2">
        <w:rPr>
          <w:sz w:val="24"/>
        </w:rPr>
        <w:t>In ensuring that the feedback given was formative and useful, both parties in peer assessment have been suggested to significantly cognitively develop (</w:t>
      </w:r>
      <w:r w:rsidR="00FA27F2" w:rsidRPr="006A516E">
        <w:rPr>
          <w:sz w:val="24"/>
        </w:rPr>
        <w:t>Topping, 2005</w:t>
      </w:r>
      <w:r w:rsidR="00FA27F2">
        <w:rPr>
          <w:sz w:val="24"/>
        </w:rPr>
        <w:t>). In terms of self-assessment, cases have been made that training is required prior to effective assessing being undertaken, so I really tried to focus on ensuring learners were aware of how to assess constructively (</w:t>
      </w:r>
      <w:r w:rsidR="00FA27F2" w:rsidRPr="006A516E">
        <w:rPr>
          <w:sz w:val="24"/>
        </w:rPr>
        <w:t xml:space="preserve">Black </w:t>
      </w:r>
      <w:r w:rsidR="00FA27F2" w:rsidRPr="006A516E">
        <w:rPr>
          <w:i/>
          <w:sz w:val="24"/>
        </w:rPr>
        <w:t>et al</w:t>
      </w:r>
      <w:r w:rsidR="00FA27F2" w:rsidRPr="006A516E">
        <w:rPr>
          <w:sz w:val="24"/>
        </w:rPr>
        <w:t>, 2004; Nicol &amp; Macfarlane-Dick, 2006</w:t>
      </w:r>
      <w:r w:rsidR="00FA27F2">
        <w:rPr>
          <w:sz w:val="24"/>
        </w:rPr>
        <w:t xml:space="preserve">). The </w:t>
      </w:r>
      <w:r w:rsidR="00FA27F2">
        <w:rPr>
          <w:sz w:val="24"/>
        </w:rPr>
        <w:lastRenderedPageBreak/>
        <w:t>intervention lesson also covered the use of a mark scheme in self- and peer assessing. There have been arguments that in subjects such as science, where a mark scheme is used for assessment, a simplified version can be used during the training process (</w:t>
      </w:r>
      <w:r w:rsidR="00FA27F2" w:rsidRPr="006A516E">
        <w:rPr>
          <w:sz w:val="24"/>
        </w:rPr>
        <w:t xml:space="preserve">Black </w:t>
      </w:r>
      <w:r w:rsidR="00FA27F2" w:rsidRPr="006A516E">
        <w:rPr>
          <w:i/>
          <w:sz w:val="24"/>
        </w:rPr>
        <w:t>et al</w:t>
      </w:r>
      <w:r w:rsidR="00FA27F2" w:rsidRPr="006A516E">
        <w:rPr>
          <w:sz w:val="24"/>
        </w:rPr>
        <w:t>, 2004</w:t>
      </w:r>
      <w:r w:rsidR="00FA27F2">
        <w:rPr>
          <w:sz w:val="24"/>
        </w:rPr>
        <w:t>).</w:t>
      </w:r>
    </w:p>
    <w:p w:rsidR="000254C2" w:rsidRDefault="000254C2" w:rsidP="00DC7CFE">
      <w:pPr>
        <w:jc w:val="center"/>
        <w:rPr>
          <w:sz w:val="24"/>
        </w:rPr>
      </w:pPr>
      <w:r>
        <w:rPr>
          <w:noProof/>
          <w:lang w:eastAsia="en-GB"/>
        </w:rPr>
        <w:drawing>
          <wp:inline distT="0" distB="0" distL="0" distR="0" wp14:anchorId="0B3C7C43" wp14:editId="2A77DC40">
            <wp:extent cx="5124450" cy="3076626"/>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0254C2" w:rsidRDefault="000254C2" w:rsidP="00F32228">
      <w:pPr>
        <w:rPr>
          <w:sz w:val="24"/>
        </w:rPr>
      </w:pPr>
      <w:r>
        <w:rPr>
          <w:sz w:val="24"/>
          <w:u w:val="single"/>
        </w:rPr>
        <w:t>Figure 1.</w:t>
      </w:r>
      <w:r>
        <w:rPr>
          <w:sz w:val="24"/>
        </w:rPr>
        <w:t xml:space="preserve"> Bar chart showing the difference in marks awarded from learner assessment and marks awarded from teacher assessment. Red = pre-test question. Blue = post-test question. </w:t>
      </w:r>
      <w:r w:rsidR="00A66611">
        <w:rPr>
          <w:sz w:val="24"/>
        </w:rPr>
        <w:t>Standard deviation error bars included.</w:t>
      </w:r>
    </w:p>
    <w:p w:rsidR="00A66611" w:rsidRDefault="00A66611" w:rsidP="00DC7CFE">
      <w:pPr>
        <w:jc w:val="center"/>
        <w:rPr>
          <w:sz w:val="24"/>
        </w:rPr>
      </w:pPr>
      <w:r>
        <w:rPr>
          <w:noProof/>
          <w:lang w:eastAsia="en-GB"/>
        </w:rPr>
        <w:lastRenderedPageBreak/>
        <w:drawing>
          <wp:inline distT="0" distB="0" distL="0" distR="0" wp14:anchorId="0AB1C03D" wp14:editId="602892EA">
            <wp:extent cx="4810125" cy="4379039"/>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2C9823.tmp"/>
                    <pic:cNvPicPr/>
                  </pic:nvPicPr>
                  <pic:blipFill rotWithShape="1">
                    <a:blip r:embed="rId9">
                      <a:extLst>
                        <a:ext uri="{28A0092B-C50C-407E-A947-70E740481C1C}">
                          <a14:useLocalDpi xmlns:a14="http://schemas.microsoft.com/office/drawing/2010/main" val="0"/>
                        </a:ext>
                      </a:extLst>
                    </a:blip>
                    <a:srcRect t="10928" r="4707" b="2003"/>
                    <a:stretch/>
                  </pic:blipFill>
                  <pic:spPr bwMode="auto">
                    <a:xfrm>
                      <a:off x="0" y="0"/>
                      <a:ext cx="4830806" cy="4397866"/>
                    </a:xfrm>
                    <a:prstGeom prst="rect">
                      <a:avLst/>
                    </a:prstGeom>
                    <a:ln>
                      <a:noFill/>
                    </a:ln>
                    <a:extLst>
                      <a:ext uri="{53640926-AAD7-44D8-BBD7-CCE9431645EC}">
                        <a14:shadowObscured xmlns:a14="http://schemas.microsoft.com/office/drawing/2010/main"/>
                      </a:ext>
                    </a:extLst>
                  </pic:spPr>
                </pic:pic>
              </a:graphicData>
            </a:graphic>
          </wp:inline>
        </w:drawing>
      </w:r>
    </w:p>
    <w:p w:rsidR="00A66611" w:rsidRDefault="00A66611" w:rsidP="00F32228">
      <w:pPr>
        <w:rPr>
          <w:sz w:val="24"/>
        </w:rPr>
      </w:pPr>
      <w:r>
        <w:rPr>
          <w:sz w:val="24"/>
          <w:u w:val="single"/>
        </w:rPr>
        <w:t>Figure 2.</w:t>
      </w:r>
      <w:r>
        <w:rPr>
          <w:sz w:val="24"/>
        </w:rPr>
        <w:t xml:space="preserve"> Box plot displaying change in marks from first attempt to redrafted attempt (redrafted attempts marked by teacher). Red = pre-test question. Blue = post-test question.</w:t>
      </w:r>
    </w:p>
    <w:p w:rsidR="00C662D6" w:rsidRDefault="00FA27F2" w:rsidP="00C2480E">
      <w:pPr>
        <w:spacing w:line="480" w:lineRule="auto"/>
        <w:rPr>
          <w:sz w:val="24"/>
        </w:rPr>
      </w:pPr>
      <w:r>
        <w:rPr>
          <w:sz w:val="24"/>
        </w:rPr>
        <w:t xml:space="preserve">I therefore created a simplified version of exam mark schemes (Appendix III) for learners to get familiar with the criteria they will be assessed against. In simplifying this, I took the relatively confusing layout of examiner mark schemes, and made it a simple bullet point form, using techniques used in actual mark schemes such as underlining key words and points for learners to become familiar with these. </w:t>
      </w:r>
      <w:r w:rsidR="00DC7CFE">
        <w:rPr>
          <w:sz w:val="24"/>
        </w:rPr>
        <w:t xml:space="preserve">Though Black </w:t>
      </w:r>
      <w:r w:rsidR="00DC7CFE">
        <w:rPr>
          <w:i/>
          <w:sz w:val="24"/>
        </w:rPr>
        <w:t>et al</w:t>
      </w:r>
      <w:r w:rsidR="00DC7CFE">
        <w:rPr>
          <w:sz w:val="24"/>
        </w:rPr>
        <w:t xml:space="preserve"> (2004) specify that this simplified use is important in the training of self-assessment, I believed it pertinent to ensure all learners had access to the same simplified version for the purposes of this training.</w:t>
      </w:r>
    </w:p>
    <w:p w:rsidR="00DC7CFE" w:rsidRDefault="00DC7CFE" w:rsidP="00C2480E">
      <w:pPr>
        <w:spacing w:line="480" w:lineRule="auto"/>
        <w:rPr>
          <w:sz w:val="24"/>
        </w:rPr>
      </w:pPr>
      <w:r>
        <w:rPr>
          <w:sz w:val="24"/>
        </w:rPr>
        <w:t xml:space="preserve">During the post-test, learners were again assessed on their ability to award accurate marks / grades, provide constructive feedback to enable effective redrafting, and their ability to use the assessment to redraft their work. As can be seen in figure 1, the raw marks awarded by </w:t>
      </w:r>
      <w:r>
        <w:rPr>
          <w:sz w:val="24"/>
        </w:rPr>
        <w:lastRenderedPageBreak/>
        <w:t xml:space="preserve">learners had become more similar to what an examiner would award. Both the average marks different and the variation </w:t>
      </w:r>
      <w:r w:rsidR="003B121A">
        <w:rPr>
          <w:sz w:val="24"/>
        </w:rPr>
        <w:t xml:space="preserve">had decreased notably in self-assessment, suggesting that the intervention had worked and caused learners to become more proficient at marking themselves accurately. However, though there was a decrease in the differences in marks awarded by peers and by teachers, it was not nearly as large as that seen in self-assessed learners, and the variation stayed much the same. This suggests that self-assessment may, at least with the learners in this class, be easier to train. This also matches the school policy of self-assessment being used across the curriculum, and although I had not witnessed it much within the science department, learners may well use it across the school for extended writing work. This suggests that, at least in School A, </w:t>
      </w:r>
      <w:r w:rsidR="00DD1A79">
        <w:rPr>
          <w:sz w:val="24"/>
        </w:rPr>
        <w:t>learners are able to effectively self-assess as long as they are provided with the criteria and the knowledge of how to use that criteria</w:t>
      </w:r>
      <w:r w:rsidR="009B1258">
        <w:rPr>
          <w:sz w:val="24"/>
        </w:rPr>
        <w:t>, which relates directly to the points stressed in the school assessment policy (Appendix I)</w:t>
      </w:r>
      <w:r w:rsidR="00DD1A79">
        <w:rPr>
          <w:sz w:val="24"/>
        </w:rPr>
        <w:t>. This is in line with</w:t>
      </w:r>
      <w:r w:rsidR="009B1258">
        <w:rPr>
          <w:sz w:val="24"/>
        </w:rPr>
        <w:t xml:space="preserve"> much of the</w:t>
      </w:r>
      <w:r w:rsidR="00DD1A79">
        <w:rPr>
          <w:sz w:val="24"/>
        </w:rPr>
        <w:t xml:space="preserve"> literature, which suggests that both self- and peer assessment can only be effectively carried out when learners, both assessors and assessees, have access to the success criteria for the piece of work and the understanding of how to use and meet the success criteria (</w:t>
      </w:r>
      <w:r w:rsidR="009B1258">
        <w:rPr>
          <w:sz w:val="24"/>
        </w:rPr>
        <w:t>Brown, 2005; Noonan &amp; Duncan, 2005; Wiliam, 2007).</w:t>
      </w:r>
      <w:r w:rsidR="004213E8">
        <w:rPr>
          <w:sz w:val="24"/>
        </w:rPr>
        <w:t xml:space="preserve"> The lesser degree to which peer assessment became similar to the marks awarded by a teacher following intervention may have something to do with the very nature of peer assessment as noted in literature. This nature can see learners seeing </w:t>
      </w:r>
      <w:r w:rsidR="003234B9">
        <w:rPr>
          <w:sz w:val="24"/>
        </w:rPr>
        <w:t>each other too much like teachers and can cause discomfort, tending to cause learners to see everyone as simply average (Topping, 2005).</w:t>
      </w:r>
    </w:p>
    <w:p w:rsidR="009B1258" w:rsidRDefault="009B1258" w:rsidP="00C2480E">
      <w:pPr>
        <w:spacing w:line="480" w:lineRule="auto"/>
        <w:rPr>
          <w:sz w:val="24"/>
        </w:rPr>
      </w:pPr>
      <w:r>
        <w:rPr>
          <w:sz w:val="24"/>
        </w:rPr>
        <w:t>Figure 2 shows the difference in marks awarded from the first attempt to the redraft using feedback provided during the a</w:t>
      </w:r>
      <w:r w:rsidR="004213E8">
        <w:rPr>
          <w:sz w:val="24"/>
        </w:rPr>
        <w:t>ssessment</w:t>
      </w:r>
      <w:r>
        <w:rPr>
          <w:sz w:val="24"/>
        </w:rPr>
        <w:t xml:space="preserve">. Here, </w:t>
      </w:r>
      <w:r w:rsidR="004213E8">
        <w:rPr>
          <w:sz w:val="24"/>
        </w:rPr>
        <w:t>there wa</w:t>
      </w:r>
      <w:r>
        <w:rPr>
          <w:sz w:val="24"/>
        </w:rPr>
        <w:t xml:space="preserve">s a marked improvement </w:t>
      </w:r>
      <w:r w:rsidR="004213E8">
        <w:rPr>
          <w:sz w:val="24"/>
        </w:rPr>
        <w:t xml:space="preserve">in the redrafted answers of both self- and peer assessed learners. Following the intervention </w:t>
      </w:r>
      <w:r w:rsidR="004213E8">
        <w:rPr>
          <w:sz w:val="24"/>
        </w:rPr>
        <w:lastRenderedPageBreak/>
        <w:t>though, self-assessed learners, on average, showed no difference in their redrafted attempts (though this was an improvement from the pre-test where learners who self-assessed actually worsened across the board). This suggests that whilst their marks awarded are more similar to those given by a teacher, their feedback was not as useful as that given in peer assessment.</w:t>
      </w:r>
      <w:r w:rsidR="003234B9">
        <w:rPr>
          <w:sz w:val="24"/>
        </w:rPr>
        <w:t xml:space="preserve"> This</w:t>
      </w:r>
      <w:r w:rsidR="00E9749A">
        <w:rPr>
          <w:sz w:val="24"/>
        </w:rPr>
        <w:t xml:space="preserve"> preference in using peer assessment for redrafting work but not simply grading answers</w:t>
      </w:r>
      <w:r w:rsidR="003234B9">
        <w:rPr>
          <w:sz w:val="24"/>
        </w:rPr>
        <w:t xml:space="preserve"> fits with Topping’s (2005) statement that giving formative feedback during peer assessment can actually be more beneficial than simple grading, as both parties not only can use this feedback process to develop cognitively but they also no longer find it as uncomfortable, as it takes the pressure off having to award a grade or mark. </w:t>
      </w:r>
      <w:r w:rsidR="00E9749A">
        <w:rPr>
          <w:sz w:val="24"/>
        </w:rPr>
        <w:t>It must be stressed however, that whilst there is a larger improvement in redrafted work using peer assessment over self-assessment on average, there is a far larger variation in the improvement, with some not improving at all and some improving by four to five marks. Another reason for the feedback provided during self-assessment not being as useful and formative, may be that metacognitive abilities have been suggested to be called for prior to undertaking this assessment strategy (Paris &amp; Paris, 2001). Paris &amp; Paris (2001) go on to state that those learners who are more effective at self-assessment, of which there were only a couple in this class, are likely to be those who have a positive disposition to school life, reading, and writing.</w:t>
      </w:r>
    </w:p>
    <w:p w:rsidR="00E9749A" w:rsidRDefault="00B26FE3" w:rsidP="00C2480E">
      <w:pPr>
        <w:spacing w:line="480" w:lineRule="auto"/>
        <w:rPr>
          <w:sz w:val="24"/>
        </w:rPr>
      </w:pPr>
      <w:r>
        <w:rPr>
          <w:sz w:val="24"/>
        </w:rPr>
        <w:t>Though the data shown in both figure 1 and 2 seems to provide answers to the questions I began this action research with, there was nothing statistically significant found about either. This is likely due to the fact that the sample size was extremely small, which has been found to reduce the statistical significance of data (</w:t>
      </w:r>
      <w:r w:rsidR="00553476">
        <w:rPr>
          <w:sz w:val="24"/>
        </w:rPr>
        <w:t xml:space="preserve">Button </w:t>
      </w:r>
      <w:r w:rsidR="00553476">
        <w:rPr>
          <w:i/>
          <w:sz w:val="24"/>
        </w:rPr>
        <w:t>et al</w:t>
      </w:r>
      <w:r w:rsidR="00553476">
        <w:rPr>
          <w:sz w:val="24"/>
        </w:rPr>
        <w:t xml:space="preserve">, 2013). I began this research using a class of 28 learners, all of whom participated, but this number was then split into self- and peer assessment participants, giving each group a sample size of only 14. </w:t>
      </w:r>
      <w:r w:rsidR="00553476">
        <w:rPr>
          <w:sz w:val="24"/>
        </w:rPr>
        <w:lastRenderedPageBreak/>
        <w:t xml:space="preserve">Therefore, though the intervention seemed to work in improving this </w:t>
      </w:r>
      <w:r w:rsidR="00991BA8">
        <w:rPr>
          <w:sz w:val="24"/>
        </w:rPr>
        <w:t xml:space="preserve">specific class’s </w:t>
      </w:r>
      <w:r w:rsidR="00553476">
        <w:rPr>
          <w:sz w:val="24"/>
        </w:rPr>
        <w:t xml:space="preserve">assessment abilities, no learners tried both methods, so it cannot be stated for certain that one is better than the other for the overall class. Also, through the splitting of the class, and due to the number of male and female learners, there was an imbalance on gender undertaking each assessment. This may have an effect, as Andrade </w:t>
      </w:r>
      <w:r w:rsidR="00553476">
        <w:rPr>
          <w:i/>
          <w:sz w:val="24"/>
        </w:rPr>
        <w:t>et al</w:t>
      </w:r>
      <w:r w:rsidR="00553476">
        <w:rPr>
          <w:sz w:val="24"/>
        </w:rPr>
        <w:t xml:space="preserve"> (2009) suggested that female learners may favour self-assessment more than male learners. However, with the anonymised nature of the data collected, it is not possible through this research to confirm or deny this link. During the course of the intervention, there was also a marked disinterest and lack of motivation in the idea of redrafting work, especially during the pre-test stage, where learners had marked each other or themselves very highly and therefore saw no reason to redraft their work to improve nor had the formative feedback necessary to make improvements.</w:t>
      </w:r>
    </w:p>
    <w:p w:rsidR="00553476" w:rsidRPr="00553476" w:rsidRDefault="00553476" w:rsidP="00C2480E">
      <w:pPr>
        <w:spacing w:line="480" w:lineRule="auto"/>
        <w:rPr>
          <w:sz w:val="24"/>
        </w:rPr>
      </w:pPr>
      <w:r>
        <w:rPr>
          <w:sz w:val="24"/>
        </w:rPr>
        <w:t>The resources used during the pre-test and post-test may have affected learners intere</w:t>
      </w:r>
      <w:r w:rsidR="00405D06">
        <w:rPr>
          <w:sz w:val="24"/>
        </w:rPr>
        <w:t>st in the tasks set (Appendix III</w:t>
      </w:r>
      <w:r>
        <w:rPr>
          <w:sz w:val="24"/>
        </w:rPr>
        <w:t>)</w:t>
      </w:r>
      <w:r w:rsidR="004F4B3F">
        <w:rPr>
          <w:sz w:val="24"/>
        </w:rPr>
        <w:t xml:space="preserve">. They were designed based on the exam paper layout of QER questions, though I did attempt to make them more accessible by using well-spaced lines, and clear language. The pre-test question especially may have been difficult for some learners as they may not have been fully familiar with the use of each of the apparatus shown. The mark schemes used during pre-, post-test, and intervention stages were created on a buff coloured background for SEN learners with dyslexia, though I feel this could have been improved by handing the mark schemes out individually for learners to see more clearly. The time limit set on the questions (seven minutes) may have also affected the answers of some learners. Jones (2007), makes the argument that time limits for activities can encourage learners to pace themselves and develop their answers more fully. However, Jones (2007) also goes on to state that the amount of time allowed must be judged correctly </w:t>
      </w:r>
      <w:r w:rsidR="004F4B3F">
        <w:rPr>
          <w:sz w:val="24"/>
        </w:rPr>
        <w:lastRenderedPageBreak/>
        <w:t>by the teacher, or else it can have negati</w:t>
      </w:r>
      <w:r w:rsidR="006844D2">
        <w:rPr>
          <w:sz w:val="24"/>
        </w:rPr>
        <w:t>ve impacts on the learners’ answers, and likely confidence. This seven minute time limit, though realistic, may have felt very constricting for learners who like to fully develop longer answers and explore the question more in depth, possibly causing them to become disengaged.</w:t>
      </w:r>
    </w:p>
    <w:p w:rsidR="005713AF" w:rsidRDefault="005713AF" w:rsidP="00C2480E">
      <w:pPr>
        <w:spacing w:line="480" w:lineRule="auto"/>
        <w:rPr>
          <w:sz w:val="24"/>
          <w:u w:val="single"/>
        </w:rPr>
      </w:pPr>
      <w:r>
        <w:rPr>
          <w:sz w:val="24"/>
          <w:u w:val="single"/>
        </w:rPr>
        <w:t>Conclusions</w:t>
      </w:r>
    </w:p>
    <w:p w:rsidR="006844D2" w:rsidRDefault="00B04A88" w:rsidP="00C2480E">
      <w:pPr>
        <w:spacing w:line="480" w:lineRule="auto"/>
        <w:rPr>
          <w:sz w:val="24"/>
        </w:rPr>
      </w:pPr>
      <w:r>
        <w:rPr>
          <w:sz w:val="24"/>
        </w:rPr>
        <w:t>From my findings, it is clear that an instructional intervention can increase the effectiveness of both self- and peer assessment strategies in the classroom. However, the extent to which this is true will probably differ depending on the learners’ age, ability, and gender ratio. Instructing on both self- and peer assessment can result in more accurately and confidently marked pieces of work in relation to how a teacher or examiner might mark that work, and both providing more reliable formative feedback for redrafts and future work. Within this specific year 9 class, learners were able to improve their assessment efficacy following intervention.</w:t>
      </w:r>
    </w:p>
    <w:p w:rsidR="00B04A88" w:rsidRDefault="00B04A88" w:rsidP="00C2480E">
      <w:pPr>
        <w:spacing w:line="480" w:lineRule="auto"/>
        <w:rPr>
          <w:sz w:val="24"/>
        </w:rPr>
      </w:pPr>
      <w:r>
        <w:rPr>
          <w:sz w:val="24"/>
        </w:rPr>
        <w:t xml:space="preserve">Within literature, it is suggested that both self- and peer assessment can and should be used in tandem during classroom in order to assess learners formatively, as well as other tools and strategies (Garrison &amp; Ehringhaus, 2007). Neither are seen as </w:t>
      </w:r>
      <w:r w:rsidR="001D5BA8">
        <w:rPr>
          <w:sz w:val="24"/>
        </w:rPr>
        <w:t>a stopgap however, and they require proper training and practice by learners and teachers in order to reach their full potential of developing and encouraging metacognitive thinking. It is also vital to take note of the fact that context is key when developing and practicing self- and peer assessment strategies, including learner context, class context, and lesson context, specifically the content being taught and the activities occurring (Brown, 2005).</w:t>
      </w:r>
    </w:p>
    <w:p w:rsidR="001D5BA8" w:rsidRDefault="001D5BA8" w:rsidP="00C2480E">
      <w:pPr>
        <w:spacing w:line="480" w:lineRule="auto"/>
        <w:rPr>
          <w:sz w:val="24"/>
        </w:rPr>
      </w:pPr>
      <w:r>
        <w:rPr>
          <w:sz w:val="24"/>
        </w:rPr>
        <w:t xml:space="preserve">Therefore, taking into consideration this point on context, my results from figure 2 suggest that with this particular year 9 class, peer assessment may be more effective in formative </w:t>
      </w:r>
      <w:r>
        <w:rPr>
          <w:sz w:val="24"/>
        </w:rPr>
        <w:lastRenderedPageBreak/>
        <w:t>assessments and developing the learners’ skills and knowledge. However, even this assumption must be taken with a warning, as only half of the class participated in peer assessment for this research, and it may simply be that the half who underwent peer assessment are simply the more metacognitive learners.</w:t>
      </w:r>
      <w:r w:rsidR="00991BA8">
        <w:rPr>
          <w:sz w:val="24"/>
        </w:rPr>
        <w:t xml:space="preserve"> Figure 1 suggests that the learners </w:t>
      </w:r>
      <w:r w:rsidR="0059693C">
        <w:rPr>
          <w:sz w:val="24"/>
        </w:rPr>
        <w:t>within this class would benefit more from self-assessment</w:t>
      </w:r>
      <w:r>
        <w:rPr>
          <w:sz w:val="24"/>
        </w:rPr>
        <w:t xml:space="preserve"> </w:t>
      </w:r>
      <w:r w:rsidR="0059693C">
        <w:rPr>
          <w:sz w:val="24"/>
        </w:rPr>
        <w:t xml:space="preserve">in a more summative way, by awarding themselves marks or grades on pieces of work to be levelled and check for understanding. Again however, the same issues arrive as with making the assumption around peer assessment for formative assessment. </w:t>
      </w:r>
      <w:r>
        <w:rPr>
          <w:sz w:val="24"/>
        </w:rPr>
        <w:t>In order to fully assess whether the class is more attuned to completing self- or peer assessment effectively, effort should be made to test the ability of the whole class to participate in both strategies</w:t>
      </w:r>
      <w:r w:rsidR="00991BA8">
        <w:rPr>
          <w:sz w:val="24"/>
        </w:rPr>
        <w:t>. Interventions involving instruction should also be continued for both strategies as literature seems to suggest time and again that both require rehearsal and repeated exposure (Brown, 2005; Topping, 2009).</w:t>
      </w:r>
    </w:p>
    <w:p w:rsidR="00991BA8" w:rsidRDefault="00991BA8" w:rsidP="00C2480E">
      <w:pPr>
        <w:spacing w:line="480" w:lineRule="auto"/>
        <w:rPr>
          <w:sz w:val="24"/>
        </w:rPr>
      </w:pPr>
      <w:r>
        <w:rPr>
          <w:sz w:val="24"/>
        </w:rPr>
        <w:t>Whilst my aims at the beginning of this research project were to discover the efficacy of self- and peer assessment and their similarity to marks awarded by teachers in a general sense, I have discovered answers on a much more personal, focused, and specific level. In order to discover more general answers to my original questions, I should try to focus on testing both strategies in more lessons, across both younger and older, and higher and lower ability learners. However, this will still only inform my practice with regards to the school I am currently undertaking the research in. Therefore, to continually develop and improve my teaching and assessment practices, finding out more about what assessment strategies work for specific classes, learners, and schools should be a continuous focus moving forward.</w:t>
      </w:r>
    </w:p>
    <w:p w:rsidR="00FB5C16" w:rsidRDefault="0059693C" w:rsidP="00C2480E">
      <w:pPr>
        <w:spacing w:line="480" w:lineRule="auto"/>
        <w:rPr>
          <w:sz w:val="24"/>
        </w:rPr>
      </w:pPr>
      <w:r>
        <w:rPr>
          <w:sz w:val="24"/>
        </w:rPr>
        <w:t xml:space="preserve">Along with the sample size, another thing to consider when taking account of my findings is the time frame in which my research was conducted. This was a very short term study, lasting only three lessons with one pre and one post-test. Literature suggests that </w:t>
      </w:r>
      <w:r>
        <w:rPr>
          <w:sz w:val="24"/>
        </w:rPr>
        <w:lastRenderedPageBreak/>
        <w:t>educational improvement, including assessment strategies and the development of these strategies in order to assist learning, must be long-term rather than short-term (</w:t>
      </w:r>
      <w:r w:rsidR="00FB5C16">
        <w:rPr>
          <w:sz w:val="24"/>
        </w:rPr>
        <w:t xml:space="preserve">Cobb </w:t>
      </w:r>
      <w:r w:rsidR="00FB5C16">
        <w:rPr>
          <w:i/>
          <w:sz w:val="24"/>
        </w:rPr>
        <w:t>et al</w:t>
      </w:r>
      <w:r w:rsidR="00FB5C16">
        <w:rPr>
          <w:sz w:val="24"/>
        </w:rPr>
        <w:t>, 2003; Pressley &amp; Harris, 2009). Therefore, when continuing on further, I will recall the lessons learnt from this shorter term research and apply these on a longer term basis, with the goal of improving my own instructional efficacy and the efficacy of both self- and peer assessment for learning.</w:t>
      </w:r>
    </w:p>
    <w:p w:rsidR="009812C6" w:rsidRDefault="00FB5C16" w:rsidP="00C2480E">
      <w:pPr>
        <w:spacing w:line="480" w:lineRule="auto"/>
        <w:rPr>
          <w:sz w:val="24"/>
        </w:rPr>
      </w:pPr>
      <w:r>
        <w:rPr>
          <w:sz w:val="24"/>
        </w:rPr>
        <w:t xml:space="preserve">The mark scheme and questions used for this research study were created with the idea of simplifying the process of completing and assessing the answers. This was due to literature </w:t>
      </w:r>
      <w:r w:rsidR="009812C6">
        <w:rPr>
          <w:sz w:val="24"/>
        </w:rPr>
        <w:t>which recommended that simplifying</w:t>
      </w:r>
      <w:r>
        <w:rPr>
          <w:sz w:val="24"/>
        </w:rPr>
        <w:t xml:space="preserve"> marking schemes and criteria</w:t>
      </w:r>
      <w:r w:rsidR="009812C6">
        <w:rPr>
          <w:sz w:val="24"/>
        </w:rPr>
        <w:t>, introducing higher objectivity,</w:t>
      </w:r>
      <w:r>
        <w:rPr>
          <w:sz w:val="24"/>
        </w:rPr>
        <w:t xml:space="preserve"> can assist learners </w:t>
      </w:r>
      <w:r w:rsidR="009812C6">
        <w:rPr>
          <w:sz w:val="24"/>
        </w:rPr>
        <w:t xml:space="preserve">to develop their assessment skills (Wheater </w:t>
      </w:r>
      <w:r w:rsidR="009812C6">
        <w:rPr>
          <w:i/>
          <w:sz w:val="24"/>
        </w:rPr>
        <w:t>et al</w:t>
      </w:r>
      <w:r w:rsidR="009812C6">
        <w:rPr>
          <w:sz w:val="24"/>
        </w:rPr>
        <w:t>, 2005). However, other literature suggested that simplifying the marking schemes too much would be counterintuitive, with learners ending up feeling uncomfortable being asked to peer assess due to the limited criteria on offer to fully grade a piece of work (</w:t>
      </w:r>
      <w:r w:rsidR="009812C6" w:rsidRPr="00AA5510">
        <w:rPr>
          <w:sz w:val="24"/>
        </w:rPr>
        <w:t>Sitthiworachart</w:t>
      </w:r>
      <w:r w:rsidR="009812C6">
        <w:rPr>
          <w:sz w:val="24"/>
        </w:rPr>
        <w:t xml:space="preserve"> &amp; Joy, 2004). This was a fear of mine following the research project and I wished I had taken into consideration the suggestions offered in this research; that learners should instead be given a learning scale with which to mark against, specifically recommending a 5-point Likert scale (</w:t>
      </w:r>
      <w:r w:rsidR="009812C6" w:rsidRPr="00AA5510">
        <w:rPr>
          <w:sz w:val="24"/>
        </w:rPr>
        <w:t>Sitthiworachart</w:t>
      </w:r>
      <w:r w:rsidR="009812C6">
        <w:rPr>
          <w:sz w:val="24"/>
        </w:rPr>
        <w:t xml:space="preserve"> &amp; Joy, 2004). This or some other type of scale may indeed have offered the learners undertaking this research to more accurately understand how many marks to give particular pieces of work depending on the level of information provided and the number of success criteria they meet in the answer they are assessing.</w:t>
      </w:r>
    </w:p>
    <w:p w:rsidR="009812C6" w:rsidRPr="009812C6" w:rsidRDefault="009812C6" w:rsidP="00C2480E">
      <w:pPr>
        <w:spacing w:line="480" w:lineRule="auto"/>
        <w:rPr>
          <w:sz w:val="24"/>
        </w:rPr>
      </w:pPr>
      <w:r>
        <w:rPr>
          <w:sz w:val="24"/>
        </w:rPr>
        <w:t>Overall, whilst my findings are a good baseline, far more work can be done moving forward in terms of formative classroom assessment strategies that are put in place for learners to improve and develop</w:t>
      </w:r>
      <w:r w:rsidR="004B21EF">
        <w:rPr>
          <w:sz w:val="24"/>
        </w:rPr>
        <w:t xml:space="preserve"> their skills and subject knowledge. Focus can be placed on developing </w:t>
      </w:r>
      <w:r w:rsidR="004B21EF">
        <w:rPr>
          <w:sz w:val="24"/>
        </w:rPr>
        <w:lastRenderedPageBreak/>
        <w:t>the efficacy of skills which can be considered transferable, such as discourse and feedback on an individual, paired, and group level.</w:t>
      </w:r>
    </w:p>
    <w:p w:rsidR="005713AF" w:rsidRDefault="00F32228" w:rsidP="00C2480E">
      <w:pPr>
        <w:spacing w:line="480" w:lineRule="auto"/>
        <w:rPr>
          <w:sz w:val="24"/>
          <w:u w:val="single"/>
        </w:rPr>
      </w:pPr>
      <w:r w:rsidRPr="00F32228">
        <w:rPr>
          <w:sz w:val="24"/>
          <w:u w:val="single"/>
        </w:rPr>
        <w:t>Lim</w:t>
      </w:r>
      <w:r w:rsidR="005713AF">
        <w:rPr>
          <w:sz w:val="24"/>
          <w:u w:val="single"/>
        </w:rPr>
        <w:t>itations and Future Development</w:t>
      </w:r>
    </w:p>
    <w:p w:rsidR="004B21EF" w:rsidRDefault="000D4480" w:rsidP="00C2480E">
      <w:pPr>
        <w:spacing w:line="480" w:lineRule="auto"/>
        <w:rPr>
          <w:sz w:val="24"/>
        </w:rPr>
      </w:pPr>
      <w:r>
        <w:rPr>
          <w:sz w:val="24"/>
        </w:rPr>
        <w:t>The l</w:t>
      </w:r>
      <w:r w:rsidR="004B21EF">
        <w:rPr>
          <w:sz w:val="24"/>
        </w:rPr>
        <w:t xml:space="preserve">imitations of this study, as identified above </w:t>
      </w:r>
      <w:r w:rsidR="005B611E">
        <w:rPr>
          <w:sz w:val="24"/>
        </w:rPr>
        <w:t>include</w:t>
      </w:r>
      <w:r>
        <w:rPr>
          <w:sz w:val="24"/>
        </w:rPr>
        <w:t xml:space="preserve"> the</w:t>
      </w:r>
      <w:r w:rsidR="004B21EF">
        <w:rPr>
          <w:sz w:val="24"/>
        </w:rPr>
        <w:t>:</w:t>
      </w:r>
    </w:p>
    <w:p w:rsidR="004B21EF" w:rsidRDefault="000D4480" w:rsidP="00C2480E">
      <w:pPr>
        <w:pStyle w:val="ListParagraph"/>
        <w:numPr>
          <w:ilvl w:val="0"/>
          <w:numId w:val="4"/>
        </w:numPr>
        <w:spacing w:line="480" w:lineRule="auto"/>
        <w:rPr>
          <w:sz w:val="24"/>
        </w:rPr>
      </w:pPr>
      <w:r>
        <w:rPr>
          <w:sz w:val="24"/>
        </w:rPr>
        <w:t>Small scale, specific nature of the research</w:t>
      </w:r>
    </w:p>
    <w:p w:rsidR="000D4480" w:rsidRDefault="000D4480" w:rsidP="00C2480E">
      <w:pPr>
        <w:pStyle w:val="ListParagraph"/>
        <w:numPr>
          <w:ilvl w:val="0"/>
          <w:numId w:val="4"/>
        </w:numPr>
        <w:spacing w:line="480" w:lineRule="auto"/>
        <w:rPr>
          <w:sz w:val="24"/>
        </w:rPr>
      </w:pPr>
      <w:r>
        <w:rPr>
          <w:sz w:val="24"/>
        </w:rPr>
        <w:t>Short time scale</w:t>
      </w:r>
    </w:p>
    <w:p w:rsidR="000D4480" w:rsidRDefault="000D4480" w:rsidP="00C2480E">
      <w:pPr>
        <w:pStyle w:val="ListParagraph"/>
        <w:numPr>
          <w:ilvl w:val="0"/>
          <w:numId w:val="4"/>
        </w:numPr>
        <w:spacing w:line="480" w:lineRule="auto"/>
        <w:rPr>
          <w:sz w:val="24"/>
        </w:rPr>
      </w:pPr>
      <w:r>
        <w:rPr>
          <w:sz w:val="24"/>
        </w:rPr>
        <w:t>Simplification of the mark scheme and criteria</w:t>
      </w:r>
    </w:p>
    <w:p w:rsidR="000D4480" w:rsidRDefault="000D4480" w:rsidP="00C2480E">
      <w:pPr>
        <w:spacing w:line="480" w:lineRule="auto"/>
        <w:rPr>
          <w:sz w:val="24"/>
        </w:rPr>
      </w:pPr>
      <w:r>
        <w:rPr>
          <w:sz w:val="24"/>
        </w:rPr>
        <w:t xml:space="preserve">In order to </w:t>
      </w:r>
      <w:r w:rsidR="00063F75">
        <w:rPr>
          <w:sz w:val="24"/>
        </w:rPr>
        <w:t>support and enhance my future personal and professional development, these limitations should be considered and challenged moving forward.</w:t>
      </w:r>
    </w:p>
    <w:p w:rsidR="00063F75" w:rsidRDefault="00063F75" w:rsidP="00C2480E">
      <w:pPr>
        <w:spacing w:line="480" w:lineRule="auto"/>
        <w:rPr>
          <w:sz w:val="24"/>
        </w:rPr>
      </w:pPr>
      <w:r>
        <w:rPr>
          <w:sz w:val="24"/>
        </w:rPr>
        <w:t>When considering the future development of the ideas discussed in this study, an emphasis should be placed on working with a far larger sample size. Within this sample size, however, notes should be taken on not only whether or not self- or peer assessment work more effectively on a formative level together, separately, or just using one or the other. There should be an emphasis on the context of each part of the sample size. These contexts should include the ability and age of the learners, the key stage they are in, their SEN, FSM, and EAL status, as well as their gender. All of these areas could play a key factor in whether or not the learners respond well to self- or peer assessment, as</w:t>
      </w:r>
      <w:r w:rsidR="002549D4">
        <w:rPr>
          <w:sz w:val="24"/>
        </w:rPr>
        <w:t xml:space="preserve"> they can influence confidence, </w:t>
      </w:r>
      <w:r>
        <w:rPr>
          <w:sz w:val="24"/>
        </w:rPr>
        <w:t xml:space="preserve">social groups, and </w:t>
      </w:r>
      <w:r w:rsidR="002549D4">
        <w:rPr>
          <w:sz w:val="24"/>
        </w:rPr>
        <w:t>their attitudes to learning and school life in a general sense. These factors will all influence their effectiveness at providing feedback to as well as receiving feedback from both themselves and others.</w:t>
      </w:r>
    </w:p>
    <w:p w:rsidR="002549D4" w:rsidRDefault="002549D4" w:rsidP="00C2480E">
      <w:pPr>
        <w:spacing w:line="480" w:lineRule="auto"/>
        <w:rPr>
          <w:sz w:val="24"/>
        </w:rPr>
      </w:pPr>
      <w:r>
        <w:rPr>
          <w:sz w:val="24"/>
        </w:rPr>
        <w:t xml:space="preserve">An effort should be made to continually develop the assessment strategies I use as part of my teaching moving forward. Especially as each year will see the introduction of new learners and new obstacles to overcome. Therefore, emphasis must be placed on the </w:t>
      </w:r>
      <w:r>
        <w:rPr>
          <w:sz w:val="24"/>
        </w:rPr>
        <w:lastRenderedPageBreak/>
        <w:t>discovery of effective assessment strategies and instructions or interventions in a general sense and the specific activities that will work best within certain contexts of learners. This links closely to the previous statement, as an awareness of what works well within specific contexts will be key to continuing to develop over a long term scale. With this in mind, moving forward, I should make every effort to attempt new assessment strategies with learners and trial different ways of engaging them with the assessment techniques being undertaken.</w:t>
      </w:r>
    </w:p>
    <w:p w:rsidR="002549D4" w:rsidRDefault="002549D4" w:rsidP="00C2480E">
      <w:pPr>
        <w:spacing w:line="480" w:lineRule="auto"/>
        <w:rPr>
          <w:sz w:val="24"/>
        </w:rPr>
      </w:pPr>
      <w:r>
        <w:rPr>
          <w:sz w:val="24"/>
        </w:rPr>
        <w:t xml:space="preserve">When working specifically with GCSE style questions and assessments, an effort should be made into ensuring learners are not only fully aware of what is expected of them in terms of the marking criteria, but that they are also aware of how they will be marked </w:t>
      </w:r>
      <w:r w:rsidR="005B611E">
        <w:rPr>
          <w:sz w:val="24"/>
        </w:rPr>
        <w:t>and how best to provide formative feedback. Research suggested that giving learners more specific advice on what constitutes certain grades or marks can be useful, especially when first developing the ability to self- and peer assess this type of work. Taking this into account, it may be useful to begin introducing very simplified versions of exam style mark schemes to assessments further down in key stage 3. This would introduce the learners to the style of mark schemes, and may be useful to get them into the mind set of how science, specifically, is marked. It would reinforce the techniques used in official mark schemes and may mean that, when they reach key stage 4, they are more familiar and adept at deciphering mark schemes, allowing them to develop individually.</w:t>
      </w:r>
    </w:p>
    <w:p w:rsidR="008B0BA1" w:rsidRPr="008B0BA1" w:rsidRDefault="005B611E" w:rsidP="00A45A5C">
      <w:pPr>
        <w:spacing w:line="480" w:lineRule="auto"/>
        <w:rPr>
          <w:sz w:val="24"/>
        </w:rPr>
      </w:pPr>
      <w:r>
        <w:rPr>
          <w:sz w:val="24"/>
        </w:rPr>
        <w:t xml:space="preserve">One other limitation of the research carried out involves specifically peer assessment. One aspect of peer assessment that was not explored, but has been suggested to be important in using this strategy is the idea of discourse as feedback. Literature has shown that peer assessment, and in some cases self-assessment, can be used as a way to begin a discussion around misconceptions or even simply using discussion as a way of providing feedback on </w:t>
      </w:r>
      <w:r>
        <w:rPr>
          <w:sz w:val="24"/>
        </w:rPr>
        <w:lastRenderedPageBreak/>
        <w:t xml:space="preserve">work (Black </w:t>
      </w:r>
      <w:r>
        <w:rPr>
          <w:i/>
          <w:sz w:val="24"/>
        </w:rPr>
        <w:t>et al</w:t>
      </w:r>
      <w:r>
        <w:rPr>
          <w:sz w:val="24"/>
        </w:rPr>
        <w:t xml:space="preserve">, 2004; Topping, 2009). During this study, there was no consideration for this part of peer assessment, which may have caused the quality of the peer assessment side to be degraded. Moving forward, I should attempt to include discussion during any future research into </w:t>
      </w:r>
      <w:r w:rsidR="00D25143">
        <w:rPr>
          <w:sz w:val="24"/>
        </w:rPr>
        <w:t>assessment types and strategies. This discussion may enable learners to give feedback that they were afraid of giving on paper, or didn’t know quite how to word the feedback. It would also allow those receiving feedback, in the case of peer assessment, to respond fully to the comments being made on their work, and ask for more information if they want clarification. This could enable learners to not only develop their own work but help other learners to identify mistakes or misconceptions in their own work or learning.</w:t>
      </w:r>
      <w:bookmarkStart w:id="0" w:name="_GoBack"/>
      <w:bookmarkEnd w:id="0"/>
    </w:p>
    <w:sectPr w:rsidR="008B0BA1" w:rsidRPr="008B0BA1" w:rsidSect="00405D06">
      <w:headerReference w:type="even" r:id="rId10"/>
      <w:headerReference w:type="default" r:id="rId11"/>
      <w:footerReference w:type="even" r:id="rId12"/>
      <w:footerReference w:type="default" r:id="rId13"/>
      <w:headerReference w:type="first" r:id="rId14"/>
      <w:footerReference w:type="first" r:id="rId15"/>
      <w:pgSz w:w="11906" w:h="16838"/>
      <w:pgMar w:top="712" w:right="1427" w:bottom="1517" w:left="1419"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05D06" w:rsidRDefault="00405D06" w:rsidP="00405D06">
      <w:pPr>
        <w:spacing w:after="0" w:line="240" w:lineRule="auto"/>
      </w:pPr>
      <w:r>
        <w:separator/>
      </w:r>
    </w:p>
  </w:endnote>
  <w:endnote w:type="continuationSeparator" w:id="0">
    <w:p w:rsidR="00405D06" w:rsidRDefault="00405D06" w:rsidP="00405D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entury Gothic">
    <w:panose1 w:val="020B0502020202020204"/>
    <w:charset w:val="00"/>
    <w:family w:val="swiss"/>
    <w:pitch w:val="variable"/>
    <w:sig w:usb0="00000287" w:usb1="00000000" w:usb2="00000000" w:usb3="00000000" w:csb0="0000009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05D06" w:rsidRDefault="00405D06">
    <w:pPr>
      <w:spacing w:after="0"/>
      <w:ind w:left="9"/>
      <w:jc w:val="center"/>
    </w:pPr>
    <w:r>
      <w:fldChar w:fldCharType="begin"/>
    </w:r>
    <w:r>
      <w:instrText xml:space="preserve"> PAGE   \* MERGEFORMAT </w:instrText>
    </w:r>
    <w:r>
      <w:fldChar w:fldCharType="separate"/>
    </w:r>
    <w:r>
      <w:rPr>
        <w:sz w:val="20"/>
      </w:rPr>
      <w:t>1</w:t>
    </w:r>
    <w:r>
      <w:rPr>
        <w:sz w:val="20"/>
      </w:rPr>
      <w:fldChar w:fldCharType="end"/>
    </w:r>
    <w:r>
      <w:rPr>
        <w:sz w:val="20"/>
      </w:rPr>
      <w:t xml:space="preserve">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05D06" w:rsidRDefault="00405D06">
    <w:pPr>
      <w:spacing w:after="0"/>
      <w:ind w:left="9"/>
      <w:jc w:val="center"/>
    </w:pPr>
    <w:r>
      <w:fldChar w:fldCharType="begin"/>
    </w:r>
    <w:r>
      <w:instrText xml:space="preserve"> PAGE   \* MERGEFORMAT </w:instrText>
    </w:r>
    <w:r>
      <w:fldChar w:fldCharType="separate"/>
    </w:r>
    <w:r w:rsidR="00A45A5C" w:rsidRPr="00A45A5C">
      <w:rPr>
        <w:noProof/>
        <w:sz w:val="20"/>
      </w:rPr>
      <w:t>26</w:t>
    </w:r>
    <w:r>
      <w:rPr>
        <w:sz w:val="20"/>
      </w:rPr>
      <w:fldChar w:fldCharType="end"/>
    </w:r>
    <w:r>
      <w:rPr>
        <w:sz w:val="20"/>
      </w:rPr>
      <w:t xml:space="preserve">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05D06" w:rsidRDefault="00405D06">
    <w:pPr>
      <w:spacing w:after="0"/>
      <w:ind w:left="9"/>
      <w:jc w:val="center"/>
    </w:pPr>
    <w:r>
      <w:fldChar w:fldCharType="begin"/>
    </w:r>
    <w:r>
      <w:instrText xml:space="preserve"> PAGE   \* MERGEFORMAT </w:instrText>
    </w:r>
    <w:r>
      <w:fldChar w:fldCharType="separate"/>
    </w:r>
    <w:r>
      <w:rPr>
        <w:sz w:val="20"/>
      </w:rPr>
      <w:t>1</w:t>
    </w:r>
    <w:r>
      <w:rPr>
        <w:sz w:val="20"/>
      </w:rPr>
      <w:fldChar w:fldCharType="end"/>
    </w:r>
    <w:r>
      <w:rPr>
        <w:sz w:val="20"/>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05D06" w:rsidRDefault="00405D06" w:rsidP="00405D06">
      <w:pPr>
        <w:spacing w:after="0" w:line="240" w:lineRule="auto"/>
      </w:pPr>
      <w:r>
        <w:separator/>
      </w:r>
    </w:p>
  </w:footnote>
  <w:footnote w:type="continuationSeparator" w:id="0">
    <w:p w:rsidR="00405D06" w:rsidRDefault="00405D06" w:rsidP="00405D0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05D06" w:rsidRDefault="00405D06">
    <w:pPr>
      <w:spacing w:after="0"/>
      <w:ind w:left="8"/>
      <w:jc w:val="center"/>
    </w:pPr>
    <w:r>
      <w:rPr>
        <w:sz w:val="20"/>
      </w:rPr>
      <w:t xml:space="preserve">A report on Bishop Gore School </w:t>
    </w:r>
  </w:p>
  <w:p w:rsidR="00405D06" w:rsidRDefault="00405D06">
    <w:pPr>
      <w:spacing w:after="0"/>
      <w:ind w:left="8"/>
      <w:jc w:val="center"/>
    </w:pPr>
    <w:r>
      <w:rPr>
        <w:sz w:val="20"/>
      </w:rPr>
      <w:t xml:space="preserve">April 2015 </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05D06" w:rsidRDefault="00405D06">
    <w:pPr>
      <w:spacing w:after="0"/>
      <w:ind w:left="8"/>
      <w:jc w:val="center"/>
    </w:pPr>
    <w:r>
      <w:rPr>
        <w:sz w:val="20"/>
      </w:rPr>
      <w:t xml:space="preserve"> </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05D06" w:rsidRDefault="00405D06">
    <w:pPr>
      <w:spacing w:after="0"/>
      <w:ind w:left="8"/>
      <w:jc w:val="center"/>
    </w:pPr>
    <w:r>
      <w:rPr>
        <w:sz w:val="20"/>
      </w:rPr>
      <w:t xml:space="preserve">A report on Bishop Gore School </w:t>
    </w:r>
  </w:p>
  <w:p w:rsidR="00405D06" w:rsidRDefault="00405D06">
    <w:pPr>
      <w:spacing w:after="0"/>
      <w:ind w:left="8"/>
      <w:jc w:val="center"/>
    </w:pPr>
    <w:r>
      <w:rPr>
        <w:sz w:val="20"/>
      </w:rPr>
      <w:t xml:space="preserve">April 2015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3C78B2"/>
    <w:multiLevelType w:val="hybridMultilevel"/>
    <w:tmpl w:val="262A8CD2"/>
    <w:lvl w:ilvl="0" w:tplc="C8ACF5A4">
      <w:start w:val="1"/>
      <w:numFmt w:val="upperLetter"/>
      <w:lvlText w:val="%1"/>
      <w:lvlJc w:val="left"/>
      <w:pPr>
        <w:ind w:left="1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1" w:tplc="19AE8EF8">
      <w:start w:val="1"/>
      <w:numFmt w:val="lowerLetter"/>
      <w:lvlText w:val="%2"/>
      <w:lvlJc w:val="left"/>
      <w:pPr>
        <w:ind w:left="108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2" w:tplc="39A4D2D0">
      <w:start w:val="1"/>
      <w:numFmt w:val="lowerRoman"/>
      <w:lvlText w:val="%3"/>
      <w:lvlJc w:val="left"/>
      <w:pPr>
        <w:ind w:left="180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3" w:tplc="11844438">
      <w:start w:val="1"/>
      <w:numFmt w:val="decimal"/>
      <w:lvlText w:val="%4"/>
      <w:lvlJc w:val="left"/>
      <w:pPr>
        <w:ind w:left="252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4" w:tplc="A46C5910">
      <w:start w:val="1"/>
      <w:numFmt w:val="lowerLetter"/>
      <w:lvlText w:val="%5"/>
      <w:lvlJc w:val="left"/>
      <w:pPr>
        <w:ind w:left="324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5" w:tplc="17BAB358">
      <w:start w:val="1"/>
      <w:numFmt w:val="lowerRoman"/>
      <w:lvlText w:val="%6"/>
      <w:lvlJc w:val="left"/>
      <w:pPr>
        <w:ind w:left="396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6" w:tplc="A6162B18">
      <w:start w:val="1"/>
      <w:numFmt w:val="decimal"/>
      <w:lvlText w:val="%7"/>
      <w:lvlJc w:val="left"/>
      <w:pPr>
        <w:ind w:left="468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7" w:tplc="8ABCC338">
      <w:start w:val="1"/>
      <w:numFmt w:val="lowerLetter"/>
      <w:lvlText w:val="%8"/>
      <w:lvlJc w:val="left"/>
      <w:pPr>
        <w:ind w:left="540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8" w:tplc="CAE405DA">
      <w:start w:val="1"/>
      <w:numFmt w:val="lowerRoman"/>
      <w:lvlText w:val="%9"/>
      <w:lvlJc w:val="left"/>
      <w:pPr>
        <w:ind w:left="612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5967C5E"/>
    <w:multiLevelType w:val="hybridMultilevel"/>
    <w:tmpl w:val="DF4C1618"/>
    <w:lvl w:ilvl="0" w:tplc="A906D0F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89508B"/>
    <w:multiLevelType w:val="hybridMultilevel"/>
    <w:tmpl w:val="551EB924"/>
    <w:lvl w:ilvl="0" w:tplc="A906D0F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C62305"/>
    <w:multiLevelType w:val="hybridMultilevel"/>
    <w:tmpl w:val="70AC0216"/>
    <w:lvl w:ilvl="0" w:tplc="5F943542">
      <w:start w:val="1"/>
      <w:numFmt w:val="bullet"/>
      <w:lvlText w:val="•"/>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1B6C4BE">
      <w:start w:val="1"/>
      <w:numFmt w:val="bullet"/>
      <w:lvlRestart w:val="0"/>
      <w:lvlText w:val="•"/>
      <w:lvlJc w:val="left"/>
      <w:pPr>
        <w:ind w:left="7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984A94E">
      <w:start w:val="1"/>
      <w:numFmt w:val="bullet"/>
      <w:lvlText w:val="▪"/>
      <w:lvlJc w:val="left"/>
      <w:pPr>
        <w:ind w:left="15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83A6F08C">
      <w:start w:val="1"/>
      <w:numFmt w:val="bullet"/>
      <w:lvlText w:val="•"/>
      <w:lvlJc w:val="left"/>
      <w:pPr>
        <w:ind w:left="22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56BA00">
      <w:start w:val="1"/>
      <w:numFmt w:val="bullet"/>
      <w:lvlText w:val="o"/>
      <w:lvlJc w:val="left"/>
      <w:pPr>
        <w:ind w:left="29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08B69F9A">
      <w:start w:val="1"/>
      <w:numFmt w:val="bullet"/>
      <w:lvlText w:val="▪"/>
      <w:lvlJc w:val="left"/>
      <w:pPr>
        <w:ind w:left="36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A0810FC">
      <w:start w:val="1"/>
      <w:numFmt w:val="bullet"/>
      <w:lvlText w:val="•"/>
      <w:lvlJc w:val="left"/>
      <w:pPr>
        <w:ind w:left="43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0282706">
      <w:start w:val="1"/>
      <w:numFmt w:val="bullet"/>
      <w:lvlText w:val="o"/>
      <w:lvlJc w:val="left"/>
      <w:pPr>
        <w:ind w:left="51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2A01086">
      <w:start w:val="1"/>
      <w:numFmt w:val="bullet"/>
      <w:lvlText w:val="▪"/>
      <w:lvlJc w:val="left"/>
      <w:pPr>
        <w:ind w:left="58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186503B2"/>
    <w:multiLevelType w:val="hybridMultilevel"/>
    <w:tmpl w:val="E5547736"/>
    <w:lvl w:ilvl="0" w:tplc="ACBAF460">
      <w:start w:val="1"/>
      <w:numFmt w:val="bullet"/>
      <w:lvlText w:val="•"/>
      <w:lvlJc w:val="left"/>
      <w:pPr>
        <w:ind w:left="45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F2CCEC4">
      <w:start w:val="1"/>
      <w:numFmt w:val="bullet"/>
      <w:lvlText w:val="o"/>
      <w:lvlJc w:val="left"/>
      <w:pPr>
        <w:ind w:left="125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B372C61E">
      <w:start w:val="1"/>
      <w:numFmt w:val="bullet"/>
      <w:lvlText w:val="▪"/>
      <w:lvlJc w:val="left"/>
      <w:pPr>
        <w:ind w:left="19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F348A778">
      <w:start w:val="1"/>
      <w:numFmt w:val="bullet"/>
      <w:lvlText w:val="•"/>
      <w:lvlJc w:val="left"/>
      <w:pPr>
        <w:ind w:left="269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5E670B6">
      <w:start w:val="1"/>
      <w:numFmt w:val="bullet"/>
      <w:lvlText w:val="o"/>
      <w:lvlJc w:val="left"/>
      <w:pPr>
        <w:ind w:left="341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4786AFE">
      <w:start w:val="1"/>
      <w:numFmt w:val="bullet"/>
      <w:lvlText w:val="▪"/>
      <w:lvlJc w:val="left"/>
      <w:pPr>
        <w:ind w:left="413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B8AC94C">
      <w:start w:val="1"/>
      <w:numFmt w:val="bullet"/>
      <w:lvlText w:val="•"/>
      <w:lvlJc w:val="left"/>
      <w:pPr>
        <w:ind w:left="485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34A196C">
      <w:start w:val="1"/>
      <w:numFmt w:val="bullet"/>
      <w:lvlText w:val="o"/>
      <w:lvlJc w:val="left"/>
      <w:pPr>
        <w:ind w:left="55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FEEDDF0">
      <w:start w:val="1"/>
      <w:numFmt w:val="bullet"/>
      <w:lvlText w:val="▪"/>
      <w:lvlJc w:val="left"/>
      <w:pPr>
        <w:ind w:left="629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1D9C265F"/>
    <w:multiLevelType w:val="hybridMultilevel"/>
    <w:tmpl w:val="8F82D26A"/>
    <w:lvl w:ilvl="0" w:tplc="EDC43B28">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4C8958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0A62918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548E404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ACA6474">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AA267E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67AD44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61C792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66CADBC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206D2593"/>
    <w:multiLevelType w:val="hybridMultilevel"/>
    <w:tmpl w:val="44DAB4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C241ED"/>
    <w:multiLevelType w:val="hybridMultilevel"/>
    <w:tmpl w:val="DD386088"/>
    <w:lvl w:ilvl="0" w:tplc="C57A91B0">
      <w:start w:val="1"/>
      <w:numFmt w:val="bullet"/>
      <w:lvlText w:val="•"/>
      <w:lvlJc w:val="left"/>
      <w:pPr>
        <w:ind w:left="45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60A52B0">
      <w:start w:val="1"/>
      <w:numFmt w:val="bullet"/>
      <w:lvlText w:val="o"/>
      <w:lvlJc w:val="left"/>
      <w:pPr>
        <w:ind w:left="125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B4E070F0">
      <w:start w:val="1"/>
      <w:numFmt w:val="bullet"/>
      <w:lvlText w:val="▪"/>
      <w:lvlJc w:val="left"/>
      <w:pPr>
        <w:ind w:left="19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AA8C6B0">
      <w:start w:val="1"/>
      <w:numFmt w:val="bullet"/>
      <w:lvlText w:val="•"/>
      <w:lvlJc w:val="left"/>
      <w:pPr>
        <w:ind w:left="269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9B4A7FC">
      <w:start w:val="1"/>
      <w:numFmt w:val="bullet"/>
      <w:lvlText w:val="o"/>
      <w:lvlJc w:val="left"/>
      <w:pPr>
        <w:ind w:left="341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1CAC4734">
      <w:start w:val="1"/>
      <w:numFmt w:val="bullet"/>
      <w:lvlText w:val="▪"/>
      <w:lvlJc w:val="left"/>
      <w:pPr>
        <w:ind w:left="413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F20364C">
      <w:start w:val="1"/>
      <w:numFmt w:val="bullet"/>
      <w:lvlText w:val="•"/>
      <w:lvlJc w:val="left"/>
      <w:pPr>
        <w:ind w:left="485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3DEC05A">
      <w:start w:val="1"/>
      <w:numFmt w:val="bullet"/>
      <w:lvlText w:val="o"/>
      <w:lvlJc w:val="left"/>
      <w:pPr>
        <w:ind w:left="55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AB2DFEA">
      <w:start w:val="1"/>
      <w:numFmt w:val="bullet"/>
      <w:lvlText w:val="▪"/>
      <w:lvlJc w:val="left"/>
      <w:pPr>
        <w:ind w:left="629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303475F4"/>
    <w:multiLevelType w:val="hybridMultilevel"/>
    <w:tmpl w:val="D23CC9A8"/>
    <w:lvl w:ilvl="0" w:tplc="C70CD3CA">
      <w:start w:val="1"/>
      <w:numFmt w:val="lowerRoman"/>
      <w:lvlText w:val="%1."/>
      <w:lvlJc w:val="left"/>
      <w:pPr>
        <w:ind w:left="144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1" w:tplc="89F64D32">
      <w:start w:val="1"/>
      <w:numFmt w:val="lowerLetter"/>
      <w:lvlText w:val="%2"/>
      <w:lvlJc w:val="left"/>
      <w:pPr>
        <w:ind w:left="216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2" w:tplc="EAF0BF76">
      <w:start w:val="1"/>
      <w:numFmt w:val="lowerRoman"/>
      <w:lvlText w:val="%3"/>
      <w:lvlJc w:val="left"/>
      <w:pPr>
        <w:ind w:left="288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3" w:tplc="CD420D9A">
      <w:start w:val="1"/>
      <w:numFmt w:val="decimal"/>
      <w:lvlText w:val="%4"/>
      <w:lvlJc w:val="left"/>
      <w:pPr>
        <w:ind w:left="360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4" w:tplc="34F4C41A">
      <w:start w:val="1"/>
      <w:numFmt w:val="lowerLetter"/>
      <w:lvlText w:val="%5"/>
      <w:lvlJc w:val="left"/>
      <w:pPr>
        <w:ind w:left="432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5" w:tplc="A68E3AE6">
      <w:start w:val="1"/>
      <w:numFmt w:val="lowerRoman"/>
      <w:lvlText w:val="%6"/>
      <w:lvlJc w:val="left"/>
      <w:pPr>
        <w:ind w:left="504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6" w:tplc="1BD039FA">
      <w:start w:val="1"/>
      <w:numFmt w:val="decimal"/>
      <w:lvlText w:val="%7"/>
      <w:lvlJc w:val="left"/>
      <w:pPr>
        <w:ind w:left="576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7" w:tplc="A0426FB6">
      <w:start w:val="1"/>
      <w:numFmt w:val="lowerLetter"/>
      <w:lvlText w:val="%8"/>
      <w:lvlJc w:val="left"/>
      <w:pPr>
        <w:ind w:left="648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8" w:tplc="0422C954">
      <w:start w:val="1"/>
      <w:numFmt w:val="lowerRoman"/>
      <w:lvlText w:val="%9"/>
      <w:lvlJc w:val="left"/>
      <w:pPr>
        <w:ind w:left="720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3AF34249"/>
    <w:multiLevelType w:val="hybridMultilevel"/>
    <w:tmpl w:val="703ADF88"/>
    <w:lvl w:ilvl="0" w:tplc="2706669A">
      <w:start w:val="1"/>
      <w:numFmt w:val="bullet"/>
      <w:lvlText w:val="•"/>
      <w:lvlJc w:val="left"/>
      <w:pPr>
        <w:ind w:left="7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7740603E">
      <w:start w:val="1"/>
      <w:numFmt w:val="bullet"/>
      <w:lvlText w:val="o"/>
      <w:lvlJc w:val="left"/>
      <w:pPr>
        <w:ind w:left="14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7E307A4A">
      <w:start w:val="1"/>
      <w:numFmt w:val="bullet"/>
      <w:lvlText w:val="▪"/>
      <w:lvlJc w:val="left"/>
      <w:pPr>
        <w:ind w:left="21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DFCE760A">
      <w:start w:val="1"/>
      <w:numFmt w:val="bullet"/>
      <w:lvlText w:val="•"/>
      <w:lvlJc w:val="left"/>
      <w:pPr>
        <w:ind w:left="28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D02A8F2E">
      <w:start w:val="1"/>
      <w:numFmt w:val="bullet"/>
      <w:lvlText w:val="o"/>
      <w:lvlJc w:val="left"/>
      <w:pPr>
        <w:ind w:left="36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442EEA72">
      <w:start w:val="1"/>
      <w:numFmt w:val="bullet"/>
      <w:lvlText w:val="▪"/>
      <w:lvlJc w:val="left"/>
      <w:pPr>
        <w:ind w:left="43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9D484A50">
      <w:start w:val="1"/>
      <w:numFmt w:val="bullet"/>
      <w:lvlText w:val="•"/>
      <w:lvlJc w:val="left"/>
      <w:pPr>
        <w:ind w:left="50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4DBECCB8">
      <w:start w:val="1"/>
      <w:numFmt w:val="bullet"/>
      <w:lvlText w:val="o"/>
      <w:lvlJc w:val="left"/>
      <w:pPr>
        <w:ind w:left="57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45568136">
      <w:start w:val="1"/>
      <w:numFmt w:val="bullet"/>
      <w:lvlText w:val="▪"/>
      <w:lvlJc w:val="left"/>
      <w:pPr>
        <w:ind w:left="64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10" w15:restartNumberingAfterBreak="0">
    <w:nsid w:val="43850E2B"/>
    <w:multiLevelType w:val="hybridMultilevel"/>
    <w:tmpl w:val="99002612"/>
    <w:lvl w:ilvl="0" w:tplc="0218CFDA">
      <w:start w:val="1"/>
      <w:numFmt w:val="upperLetter"/>
      <w:lvlText w:val="%1"/>
      <w:lvlJc w:val="left"/>
      <w:pPr>
        <w:ind w:left="1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1" w:tplc="859E5FC8">
      <w:start w:val="1"/>
      <w:numFmt w:val="lowerLetter"/>
      <w:lvlText w:val="%2"/>
      <w:lvlJc w:val="left"/>
      <w:pPr>
        <w:ind w:left="108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2" w:tplc="FE3AB3B0">
      <w:start w:val="1"/>
      <w:numFmt w:val="lowerRoman"/>
      <w:lvlText w:val="%3"/>
      <w:lvlJc w:val="left"/>
      <w:pPr>
        <w:ind w:left="180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3" w:tplc="138AE8CA">
      <w:start w:val="1"/>
      <w:numFmt w:val="decimal"/>
      <w:lvlText w:val="%4"/>
      <w:lvlJc w:val="left"/>
      <w:pPr>
        <w:ind w:left="252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4" w:tplc="3A787354">
      <w:start w:val="1"/>
      <w:numFmt w:val="lowerLetter"/>
      <w:lvlText w:val="%5"/>
      <w:lvlJc w:val="left"/>
      <w:pPr>
        <w:ind w:left="324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5" w:tplc="D758EFFA">
      <w:start w:val="1"/>
      <w:numFmt w:val="lowerRoman"/>
      <w:lvlText w:val="%6"/>
      <w:lvlJc w:val="left"/>
      <w:pPr>
        <w:ind w:left="396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6" w:tplc="0D0AA522">
      <w:start w:val="1"/>
      <w:numFmt w:val="decimal"/>
      <w:lvlText w:val="%7"/>
      <w:lvlJc w:val="left"/>
      <w:pPr>
        <w:ind w:left="468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7" w:tplc="77EABAAA">
      <w:start w:val="1"/>
      <w:numFmt w:val="lowerLetter"/>
      <w:lvlText w:val="%8"/>
      <w:lvlJc w:val="left"/>
      <w:pPr>
        <w:ind w:left="540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8" w:tplc="C4128C26">
      <w:start w:val="1"/>
      <w:numFmt w:val="lowerRoman"/>
      <w:lvlText w:val="%9"/>
      <w:lvlJc w:val="left"/>
      <w:pPr>
        <w:ind w:left="612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4FEB403F"/>
    <w:multiLevelType w:val="hybridMultilevel"/>
    <w:tmpl w:val="C76E5F3A"/>
    <w:lvl w:ilvl="0" w:tplc="888E361A">
      <w:start w:val="1"/>
      <w:numFmt w:val="bullet"/>
      <w:lvlText w:val="•"/>
      <w:lvlJc w:val="left"/>
      <w:pPr>
        <w:ind w:left="45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F42BCAA">
      <w:start w:val="1"/>
      <w:numFmt w:val="bullet"/>
      <w:lvlText w:val="o"/>
      <w:lvlJc w:val="left"/>
      <w:pPr>
        <w:ind w:left="125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56E4E5CE">
      <w:start w:val="1"/>
      <w:numFmt w:val="bullet"/>
      <w:lvlText w:val="▪"/>
      <w:lvlJc w:val="left"/>
      <w:pPr>
        <w:ind w:left="19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9A040DA6">
      <w:start w:val="1"/>
      <w:numFmt w:val="bullet"/>
      <w:lvlText w:val="•"/>
      <w:lvlJc w:val="left"/>
      <w:pPr>
        <w:ind w:left="269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1C40950">
      <w:start w:val="1"/>
      <w:numFmt w:val="bullet"/>
      <w:lvlText w:val="o"/>
      <w:lvlJc w:val="left"/>
      <w:pPr>
        <w:ind w:left="341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7A8FB16">
      <w:start w:val="1"/>
      <w:numFmt w:val="bullet"/>
      <w:lvlText w:val="▪"/>
      <w:lvlJc w:val="left"/>
      <w:pPr>
        <w:ind w:left="413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152F17E">
      <w:start w:val="1"/>
      <w:numFmt w:val="bullet"/>
      <w:lvlText w:val="•"/>
      <w:lvlJc w:val="left"/>
      <w:pPr>
        <w:ind w:left="485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A16D8E2">
      <w:start w:val="1"/>
      <w:numFmt w:val="bullet"/>
      <w:lvlText w:val="o"/>
      <w:lvlJc w:val="left"/>
      <w:pPr>
        <w:ind w:left="55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7DA4DE2">
      <w:start w:val="1"/>
      <w:numFmt w:val="bullet"/>
      <w:lvlText w:val="▪"/>
      <w:lvlJc w:val="left"/>
      <w:pPr>
        <w:ind w:left="629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2" w15:restartNumberingAfterBreak="0">
    <w:nsid w:val="60C666CB"/>
    <w:multiLevelType w:val="hybridMultilevel"/>
    <w:tmpl w:val="A9A4A196"/>
    <w:lvl w:ilvl="0" w:tplc="A906D0F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CF3E6C"/>
    <w:multiLevelType w:val="hybridMultilevel"/>
    <w:tmpl w:val="FFA63B48"/>
    <w:lvl w:ilvl="0" w:tplc="92067D58">
      <w:start w:val="1"/>
      <w:numFmt w:val="bullet"/>
      <w:lvlText w:val="•"/>
      <w:lvlJc w:val="left"/>
      <w:pPr>
        <w:ind w:left="45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6B47040">
      <w:start w:val="1"/>
      <w:numFmt w:val="bullet"/>
      <w:lvlText w:val="o"/>
      <w:lvlJc w:val="left"/>
      <w:pPr>
        <w:ind w:left="125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0B8DDE8">
      <w:start w:val="1"/>
      <w:numFmt w:val="bullet"/>
      <w:lvlText w:val="▪"/>
      <w:lvlJc w:val="left"/>
      <w:pPr>
        <w:ind w:left="19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554C660">
      <w:start w:val="1"/>
      <w:numFmt w:val="bullet"/>
      <w:lvlText w:val="•"/>
      <w:lvlJc w:val="left"/>
      <w:pPr>
        <w:ind w:left="269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28AA368">
      <w:start w:val="1"/>
      <w:numFmt w:val="bullet"/>
      <w:lvlText w:val="o"/>
      <w:lvlJc w:val="left"/>
      <w:pPr>
        <w:ind w:left="341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E706548">
      <w:start w:val="1"/>
      <w:numFmt w:val="bullet"/>
      <w:lvlText w:val="▪"/>
      <w:lvlJc w:val="left"/>
      <w:pPr>
        <w:ind w:left="413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57CCC3A">
      <w:start w:val="1"/>
      <w:numFmt w:val="bullet"/>
      <w:lvlText w:val="•"/>
      <w:lvlJc w:val="left"/>
      <w:pPr>
        <w:ind w:left="485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F4AF786">
      <w:start w:val="1"/>
      <w:numFmt w:val="bullet"/>
      <w:lvlText w:val="o"/>
      <w:lvlJc w:val="left"/>
      <w:pPr>
        <w:ind w:left="55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50C4E1CE">
      <w:start w:val="1"/>
      <w:numFmt w:val="bullet"/>
      <w:lvlText w:val="▪"/>
      <w:lvlJc w:val="left"/>
      <w:pPr>
        <w:ind w:left="629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784B19F1"/>
    <w:multiLevelType w:val="hybridMultilevel"/>
    <w:tmpl w:val="D50235A0"/>
    <w:lvl w:ilvl="0" w:tplc="B4FE0D86">
      <w:start w:val="1"/>
      <w:numFmt w:val="upperLetter"/>
      <w:lvlText w:val="%1"/>
      <w:lvlJc w:val="left"/>
      <w:pPr>
        <w:ind w:left="1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1" w:tplc="31BC8398">
      <w:start w:val="1"/>
      <w:numFmt w:val="lowerLetter"/>
      <w:lvlText w:val="%2"/>
      <w:lvlJc w:val="left"/>
      <w:pPr>
        <w:ind w:left="108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2" w:tplc="C748AE36">
      <w:start w:val="1"/>
      <w:numFmt w:val="lowerRoman"/>
      <w:lvlText w:val="%3"/>
      <w:lvlJc w:val="left"/>
      <w:pPr>
        <w:ind w:left="180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3" w:tplc="BAE6B5C8">
      <w:start w:val="1"/>
      <w:numFmt w:val="decimal"/>
      <w:lvlText w:val="%4"/>
      <w:lvlJc w:val="left"/>
      <w:pPr>
        <w:ind w:left="252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4" w:tplc="3C842706">
      <w:start w:val="1"/>
      <w:numFmt w:val="lowerLetter"/>
      <w:lvlText w:val="%5"/>
      <w:lvlJc w:val="left"/>
      <w:pPr>
        <w:ind w:left="324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5" w:tplc="9D00AF82">
      <w:start w:val="1"/>
      <w:numFmt w:val="lowerRoman"/>
      <w:lvlText w:val="%6"/>
      <w:lvlJc w:val="left"/>
      <w:pPr>
        <w:ind w:left="396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6" w:tplc="7B12C868">
      <w:start w:val="1"/>
      <w:numFmt w:val="decimal"/>
      <w:lvlText w:val="%7"/>
      <w:lvlJc w:val="left"/>
      <w:pPr>
        <w:ind w:left="468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7" w:tplc="E4645688">
      <w:start w:val="1"/>
      <w:numFmt w:val="lowerLetter"/>
      <w:lvlText w:val="%8"/>
      <w:lvlJc w:val="left"/>
      <w:pPr>
        <w:ind w:left="540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lvl w:ilvl="8" w:tplc="FC0AB41E">
      <w:start w:val="1"/>
      <w:numFmt w:val="lowerRoman"/>
      <w:lvlText w:val="%9"/>
      <w:lvlJc w:val="left"/>
      <w:pPr>
        <w:ind w:left="6120"/>
      </w:pPr>
      <w:rPr>
        <w:rFonts w:ascii="Century Gothic" w:eastAsia="Century Gothic" w:hAnsi="Century Gothic" w:cs="Century Gothic"/>
        <w:b w:val="0"/>
        <w:i w:val="0"/>
        <w:strike w:val="0"/>
        <w:dstrike w:val="0"/>
        <w:color w:val="000000"/>
        <w:sz w:val="24"/>
        <w:szCs w:val="24"/>
        <w:u w:val="none" w:color="000000"/>
        <w:bdr w:val="none" w:sz="0" w:space="0" w:color="auto"/>
        <w:shd w:val="clear" w:color="auto" w:fill="auto"/>
        <w:vertAlign w:val="baseline"/>
      </w:rPr>
    </w:lvl>
  </w:abstractNum>
  <w:num w:numId="1">
    <w:abstractNumId w:val="12"/>
  </w:num>
  <w:num w:numId="2">
    <w:abstractNumId w:val="2"/>
  </w:num>
  <w:num w:numId="3">
    <w:abstractNumId w:val="6"/>
  </w:num>
  <w:num w:numId="4">
    <w:abstractNumId w:val="1"/>
  </w:num>
  <w:num w:numId="5">
    <w:abstractNumId w:val="9"/>
  </w:num>
  <w:num w:numId="6">
    <w:abstractNumId w:val="10"/>
  </w:num>
  <w:num w:numId="7">
    <w:abstractNumId w:val="0"/>
  </w:num>
  <w:num w:numId="8">
    <w:abstractNumId w:val="14"/>
  </w:num>
  <w:num w:numId="9">
    <w:abstractNumId w:val="8"/>
  </w:num>
  <w:num w:numId="10">
    <w:abstractNumId w:val="3"/>
  </w:num>
  <w:num w:numId="11">
    <w:abstractNumId w:val="5"/>
  </w:num>
  <w:num w:numId="12">
    <w:abstractNumId w:val="4"/>
  </w:num>
  <w:num w:numId="13">
    <w:abstractNumId w:val="13"/>
  </w:num>
  <w:num w:numId="14">
    <w:abstractNumId w:val="7"/>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7CE6"/>
    <w:rsid w:val="00002B74"/>
    <w:rsid w:val="00010C45"/>
    <w:rsid w:val="000254C2"/>
    <w:rsid w:val="00063F75"/>
    <w:rsid w:val="000767F2"/>
    <w:rsid w:val="000817E5"/>
    <w:rsid w:val="000917C7"/>
    <w:rsid w:val="000D4480"/>
    <w:rsid w:val="00135276"/>
    <w:rsid w:val="001519F8"/>
    <w:rsid w:val="001D133B"/>
    <w:rsid w:val="001D5BA8"/>
    <w:rsid w:val="00203AF8"/>
    <w:rsid w:val="00207893"/>
    <w:rsid w:val="00221BE8"/>
    <w:rsid w:val="00222BE0"/>
    <w:rsid w:val="00237833"/>
    <w:rsid w:val="00237CE6"/>
    <w:rsid w:val="002549D4"/>
    <w:rsid w:val="0026225A"/>
    <w:rsid w:val="00291E43"/>
    <w:rsid w:val="002C12FC"/>
    <w:rsid w:val="002C42C5"/>
    <w:rsid w:val="002F634F"/>
    <w:rsid w:val="003003AC"/>
    <w:rsid w:val="00304E44"/>
    <w:rsid w:val="00310E9B"/>
    <w:rsid w:val="003234B9"/>
    <w:rsid w:val="00386C4A"/>
    <w:rsid w:val="003A1595"/>
    <w:rsid w:val="003B121A"/>
    <w:rsid w:val="003F50EF"/>
    <w:rsid w:val="00405D06"/>
    <w:rsid w:val="004213E8"/>
    <w:rsid w:val="00454204"/>
    <w:rsid w:val="004B21EF"/>
    <w:rsid w:val="004F4B3F"/>
    <w:rsid w:val="004F58AD"/>
    <w:rsid w:val="0050172E"/>
    <w:rsid w:val="005360E6"/>
    <w:rsid w:val="00553476"/>
    <w:rsid w:val="005618DA"/>
    <w:rsid w:val="005713AF"/>
    <w:rsid w:val="00575DDC"/>
    <w:rsid w:val="00587F14"/>
    <w:rsid w:val="0059693C"/>
    <w:rsid w:val="005B611E"/>
    <w:rsid w:val="006259E0"/>
    <w:rsid w:val="00661324"/>
    <w:rsid w:val="00676C90"/>
    <w:rsid w:val="006844D2"/>
    <w:rsid w:val="006A516E"/>
    <w:rsid w:val="00701220"/>
    <w:rsid w:val="007022C6"/>
    <w:rsid w:val="007B3252"/>
    <w:rsid w:val="007B73F1"/>
    <w:rsid w:val="0080716C"/>
    <w:rsid w:val="0086682E"/>
    <w:rsid w:val="0087719B"/>
    <w:rsid w:val="00885678"/>
    <w:rsid w:val="00896320"/>
    <w:rsid w:val="008B0BA1"/>
    <w:rsid w:val="008D7037"/>
    <w:rsid w:val="00913D83"/>
    <w:rsid w:val="009812C6"/>
    <w:rsid w:val="00991BA8"/>
    <w:rsid w:val="009B1258"/>
    <w:rsid w:val="009B2FB5"/>
    <w:rsid w:val="00A025A0"/>
    <w:rsid w:val="00A45A5C"/>
    <w:rsid w:val="00A66611"/>
    <w:rsid w:val="00A7409E"/>
    <w:rsid w:val="00AB5AB8"/>
    <w:rsid w:val="00AD6D15"/>
    <w:rsid w:val="00AE6C28"/>
    <w:rsid w:val="00AF75C1"/>
    <w:rsid w:val="00B04A88"/>
    <w:rsid w:val="00B26FE3"/>
    <w:rsid w:val="00B51E34"/>
    <w:rsid w:val="00C242E2"/>
    <w:rsid w:val="00C2480E"/>
    <w:rsid w:val="00C42315"/>
    <w:rsid w:val="00C640D7"/>
    <w:rsid w:val="00C662D6"/>
    <w:rsid w:val="00C73967"/>
    <w:rsid w:val="00C8008E"/>
    <w:rsid w:val="00C87CA3"/>
    <w:rsid w:val="00CB25BA"/>
    <w:rsid w:val="00CC1D09"/>
    <w:rsid w:val="00CD35DB"/>
    <w:rsid w:val="00CE7659"/>
    <w:rsid w:val="00CF1E83"/>
    <w:rsid w:val="00CF26D2"/>
    <w:rsid w:val="00D04900"/>
    <w:rsid w:val="00D25143"/>
    <w:rsid w:val="00DC7CFE"/>
    <w:rsid w:val="00DD1A79"/>
    <w:rsid w:val="00E052A3"/>
    <w:rsid w:val="00E12684"/>
    <w:rsid w:val="00E209F9"/>
    <w:rsid w:val="00E4427A"/>
    <w:rsid w:val="00E4433F"/>
    <w:rsid w:val="00E77FE4"/>
    <w:rsid w:val="00E9749A"/>
    <w:rsid w:val="00F2511E"/>
    <w:rsid w:val="00F2784A"/>
    <w:rsid w:val="00F32228"/>
    <w:rsid w:val="00FA27F2"/>
    <w:rsid w:val="00FB5C16"/>
    <w:rsid w:val="00FF6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6E0F07F-6A89-418D-927C-49E7A1E7C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next w:val="Normal"/>
    <w:link w:val="Heading1Char"/>
    <w:uiPriority w:val="9"/>
    <w:unhideWhenUsed/>
    <w:qFormat/>
    <w:rsid w:val="00C8008E"/>
    <w:pPr>
      <w:keepNext/>
      <w:keepLines/>
      <w:spacing w:after="0"/>
      <w:ind w:left="10" w:hanging="10"/>
      <w:outlineLvl w:val="0"/>
    </w:pPr>
    <w:rPr>
      <w:rFonts w:ascii="Century Gothic" w:eastAsia="Century Gothic" w:hAnsi="Century Gothic" w:cs="Century Gothic"/>
      <w:b/>
      <w:color w:val="43729F"/>
      <w:sz w:val="34"/>
      <w:lang w:eastAsia="en-GB"/>
    </w:rPr>
  </w:style>
  <w:style w:type="paragraph" w:styleId="Heading2">
    <w:name w:val="heading 2"/>
    <w:next w:val="Normal"/>
    <w:link w:val="Heading2Char"/>
    <w:uiPriority w:val="9"/>
    <w:unhideWhenUsed/>
    <w:qFormat/>
    <w:rsid w:val="00C8008E"/>
    <w:pPr>
      <w:keepNext/>
      <w:keepLines/>
      <w:spacing w:after="0"/>
      <w:ind w:left="10" w:hanging="10"/>
      <w:outlineLvl w:val="1"/>
    </w:pPr>
    <w:rPr>
      <w:rFonts w:ascii="Century Gothic" w:eastAsia="Century Gothic" w:hAnsi="Century Gothic" w:cs="Century Gothic"/>
      <w:b/>
      <w:color w:val="000000"/>
      <w:sz w:val="28"/>
      <w:lang w:eastAsia="en-GB"/>
    </w:rPr>
  </w:style>
  <w:style w:type="paragraph" w:styleId="Heading3">
    <w:name w:val="heading 3"/>
    <w:next w:val="Normal"/>
    <w:link w:val="Heading3Char"/>
    <w:uiPriority w:val="9"/>
    <w:unhideWhenUsed/>
    <w:qFormat/>
    <w:rsid w:val="00C8008E"/>
    <w:pPr>
      <w:keepNext/>
      <w:keepLines/>
      <w:spacing w:after="89" w:line="249" w:lineRule="auto"/>
      <w:ind w:left="10" w:hanging="10"/>
      <w:outlineLvl w:val="2"/>
    </w:pPr>
    <w:rPr>
      <w:rFonts w:ascii="Century Gothic" w:eastAsia="Century Gothic" w:hAnsi="Century Gothic" w:cs="Century Gothic"/>
      <w:b/>
      <w:color w:val="000000"/>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409E"/>
    <w:rPr>
      <w:color w:val="0563C1" w:themeColor="hyperlink"/>
      <w:u w:val="single"/>
    </w:rPr>
  </w:style>
  <w:style w:type="paragraph" w:styleId="ListParagraph">
    <w:name w:val="List Paragraph"/>
    <w:basedOn w:val="Normal"/>
    <w:uiPriority w:val="34"/>
    <w:qFormat/>
    <w:rsid w:val="00E209F9"/>
    <w:pPr>
      <w:ind w:left="720"/>
      <w:contextualSpacing/>
    </w:pPr>
  </w:style>
  <w:style w:type="character" w:customStyle="1" w:styleId="Heading1Char">
    <w:name w:val="Heading 1 Char"/>
    <w:basedOn w:val="DefaultParagraphFont"/>
    <w:link w:val="Heading1"/>
    <w:rsid w:val="00C8008E"/>
    <w:rPr>
      <w:rFonts w:ascii="Century Gothic" w:eastAsia="Century Gothic" w:hAnsi="Century Gothic" w:cs="Century Gothic"/>
      <w:b/>
      <w:color w:val="43729F"/>
      <w:sz w:val="34"/>
      <w:lang w:eastAsia="en-GB"/>
    </w:rPr>
  </w:style>
  <w:style w:type="character" w:customStyle="1" w:styleId="Heading2Char">
    <w:name w:val="Heading 2 Char"/>
    <w:basedOn w:val="DefaultParagraphFont"/>
    <w:link w:val="Heading2"/>
    <w:rsid w:val="00C8008E"/>
    <w:rPr>
      <w:rFonts w:ascii="Century Gothic" w:eastAsia="Century Gothic" w:hAnsi="Century Gothic" w:cs="Century Gothic"/>
      <w:b/>
      <w:color w:val="000000"/>
      <w:sz w:val="28"/>
      <w:lang w:eastAsia="en-GB"/>
    </w:rPr>
  </w:style>
  <w:style w:type="character" w:customStyle="1" w:styleId="Heading3Char">
    <w:name w:val="Heading 3 Char"/>
    <w:basedOn w:val="DefaultParagraphFont"/>
    <w:link w:val="Heading3"/>
    <w:uiPriority w:val="9"/>
    <w:rsid w:val="00C8008E"/>
    <w:rPr>
      <w:rFonts w:ascii="Century Gothic" w:eastAsia="Century Gothic" w:hAnsi="Century Gothic" w:cs="Century Gothic"/>
      <w:b/>
      <w:color w:val="000000"/>
      <w:sz w:val="24"/>
      <w:lang w:eastAsia="en-GB"/>
    </w:rPr>
  </w:style>
  <w:style w:type="table" w:customStyle="1" w:styleId="TableGrid">
    <w:name w:val="TableGrid"/>
    <w:rsid w:val="00C8008E"/>
    <w:pPr>
      <w:spacing w:after="0" w:line="240" w:lineRule="auto"/>
    </w:pPr>
    <w:rPr>
      <w:rFonts w:eastAsiaTheme="minorEastAsia"/>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405D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D06"/>
  </w:style>
  <w:style w:type="paragraph" w:styleId="Footer">
    <w:name w:val="footer"/>
    <w:basedOn w:val="Normal"/>
    <w:link w:val="FooterChar"/>
    <w:uiPriority w:val="99"/>
    <w:unhideWhenUsed/>
    <w:rsid w:val="00405D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D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tmp"/><Relationship Id="rId14" Type="http://schemas.openxmlformats.org/officeDocument/2006/relationships/header" Target="header3.xml"/></Relationships>
</file>

<file path=word/charts/_rels/chart1.xml.rels><?xml version="1.0" encoding="UTF-8" standalone="yes"?>
<Relationships xmlns="http://schemas.openxmlformats.org/package/2006/relationships"><Relationship Id="rId3" Type="http://schemas.openxmlformats.org/officeDocument/2006/relationships/oleObject" Target="file:///F:\PGCE\Assignment%203\Participant%20Name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0000"/>
              </a:solidFill>
              <a:ln>
                <a:noFill/>
              </a:ln>
              <a:effectLst/>
            </c:spPr>
          </c:dPt>
          <c:dPt>
            <c:idx val="1"/>
            <c:invertIfNegative val="0"/>
            <c:bubble3D val="0"/>
            <c:spPr>
              <a:solidFill>
                <a:srgbClr val="FF0000"/>
              </a:solidFill>
              <a:ln>
                <a:noFill/>
              </a:ln>
              <a:effectLst/>
            </c:spPr>
          </c:dPt>
          <c:dPt>
            <c:idx val="2"/>
            <c:invertIfNegative val="0"/>
            <c:bubble3D val="0"/>
            <c:spPr>
              <a:solidFill>
                <a:srgbClr val="0070C0"/>
              </a:solidFill>
              <a:ln>
                <a:noFill/>
              </a:ln>
              <a:effectLst/>
            </c:spPr>
          </c:dPt>
          <c:dPt>
            <c:idx val="3"/>
            <c:invertIfNegative val="0"/>
            <c:bubble3D val="0"/>
            <c:spPr>
              <a:solidFill>
                <a:srgbClr val="0070C0"/>
              </a:solidFill>
              <a:ln>
                <a:noFill/>
              </a:ln>
              <a:effectLst/>
            </c:spPr>
          </c:dPt>
          <c:errBars>
            <c:errBarType val="both"/>
            <c:errValType val="cust"/>
            <c:noEndCap val="0"/>
            <c:plus>
              <c:numRef>
                <c:f>'R Data'!$O$10:$R$10</c:f>
                <c:numCache>
                  <c:formatCode>General</c:formatCode>
                  <c:ptCount val="4"/>
                  <c:pt idx="0">
                    <c:v>0.89442719099991586</c:v>
                  </c:pt>
                  <c:pt idx="1">
                    <c:v>0.7745966692414834</c:v>
                  </c:pt>
                  <c:pt idx="2">
                    <c:v>0.5222329678670935</c:v>
                  </c:pt>
                  <c:pt idx="3">
                    <c:v>0.9244162777371755</c:v>
                  </c:pt>
                </c:numCache>
              </c:numRef>
            </c:plus>
            <c:minus>
              <c:numRef>
                <c:f>'R Data'!$O$10:$R$10</c:f>
                <c:numCache>
                  <c:formatCode>General</c:formatCode>
                  <c:ptCount val="4"/>
                  <c:pt idx="0">
                    <c:v>0.89442719099991586</c:v>
                  </c:pt>
                  <c:pt idx="1">
                    <c:v>0.7745966692414834</c:v>
                  </c:pt>
                  <c:pt idx="2">
                    <c:v>0.5222329678670935</c:v>
                  </c:pt>
                  <c:pt idx="3">
                    <c:v>0.9244162777371755</c:v>
                  </c:pt>
                </c:numCache>
              </c:numRef>
            </c:minus>
            <c:spPr>
              <a:noFill/>
              <a:ln w="9525" cap="flat" cmpd="sng" algn="ctr">
                <a:solidFill>
                  <a:schemeClr val="tx1">
                    <a:lumMod val="65000"/>
                    <a:lumOff val="35000"/>
                  </a:schemeClr>
                </a:solidFill>
                <a:round/>
              </a:ln>
              <a:effectLst/>
            </c:spPr>
          </c:errBars>
          <c:cat>
            <c:strRef>
              <c:f>'R Data'!$O$8:$R$8</c:f>
              <c:strCache>
                <c:ptCount val="4"/>
                <c:pt idx="0">
                  <c:v>Self</c:v>
                </c:pt>
                <c:pt idx="1">
                  <c:v>Peer</c:v>
                </c:pt>
                <c:pt idx="2">
                  <c:v>Self</c:v>
                </c:pt>
                <c:pt idx="3">
                  <c:v>Peer</c:v>
                </c:pt>
              </c:strCache>
            </c:strRef>
          </c:cat>
          <c:val>
            <c:numRef>
              <c:f>'R Data'!$O$9:$R$9</c:f>
              <c:numCache>
                <c:formatCode>General</c:formatCode>
                <c:ptCount val="4"/>
                <c:pt idx="0">
                  <c:v>2</c:v>
                </c:pt>
                <c:pt idx="1">
                  <c:v>1</c:v>
                </c:pt>
                <c:pt idx="2">
                  <c:v>0.45454545454545453</c:v>
                </c:pt>
                <c:pt idx="3">
                  <c:v>0.63636363636363635</c:v>
                </c:pt>
              </c:numCache>
            </c:numRef>
          </c:val>
        </c:ser>
        <c:dLbls>
          <c:showLegendKey val="0"/>
          <c:showVal val="0"/>
          <c:showCatName val="0"/>
          <c:showSerName val="0"/>
          <c:showPercent val="0"/>
          <c:showBubbleSize val="0"/>
        </c:dLbls>
        <c:gapWidth val="219"/>
        <c:overlap val="-27"/>
        <c:axId val="52183536"/>
        <c:axId val="324765000"/>
      </c:barChart>
      <c:catAx>
        <c:axId val="52183536"/>
        <c:scaling>
          <c:orientation val="minMax"/>
        </c:scaling>
        <c:delete val="0"/>
        <c:axPos val="b"/>
        <c:title>
          <c:tx>
            <c:rich>
              <a:bodyPr rot="0" spcFirstLastPara="1" vertOverflow="ellipsis" vert="horz" wrap="square" anchor="ctr" anchorCtr="1"/>
              <a:lstStyle/>
              <a:p>
                <a:pPr>
                  <a:defRPr sz="1100" b="0" i="0" u="none" strike="noStrike" kern="1200" baseline="0">
                    <a:solidFill>
                      <a:sysClr val="windowText" lastClr="000000"/>
                    </a:solidFill>
                    <a:latin typeface="+mn-lt"/>
                    <a:ea typeface="+mn-ea"/>
                    <a:cs typeface="+mn-cs"/>
                  </a:defRPr>
                </a:pPr>
                <a:r>
                  <a:rPr lang="en-GB" sz="1100">
                    <a:solidFill>
                      <a:sysClr val="windowText" lastClr="000000"/>
                    </a:solidFill>
                  </a:rPr>
                  <a:t>Assessment Type</a:t>
                </a:r>
              </a:p>
            </c:rich>
          </c:tx>
          <c:layout/>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mn-lt"/>
                <a:ea typeface="+mn-ea"/>
                <a:cs typeface="+mn-cs"/>
              </a:defRPr>
            </a:pPr>
            <a:endParaRPr lang="en-US"/>
          </a:p>
        </c:txPr>
        <c:crossAx val="324765000"/>
        <c:crosses val="autoZero"/>
        <c:auto val="1"/>
        <c:lblAlgn val="ctr"/>
        <c:lblOffset val="100"/>
        <c:noMultiLvlLbl val="0"/>
      </c:catAx>
      <c:valAx>
        <c:axId val="324765000"/>
        <c:scaling>
          <c:orientation val="minMax"/>
        </c:scaling>
        <c:delete val="0"/>
        <c:axPos val="l"/>
        <c:title>
          <c:tx>
            <c:rich>
              <a:bodyPr rot="-5400000" spcFirstLastPara="1" vertOverflow="ellipsis" vert="horz" wrap="square" anchor="ctr" anchorCtr="1"/>
              <a:lstStyle/>
              <a:p>
                <a:pPr>
                  <a:defRPr sz="1100" b="0" i="0" u="none" strike="noStrike" kern="1200" baseline="0">
                    <a:solidFill>
                      <a:sysClr val="windowText" lastClr="000000"/>
                    </a:solidFill>
                    <a:latin typeface="+mn-lt"/>
                    <a:ea typeface="+mn-ea"/>
                    <a:cs typeface="+mn-cs"/>
                  </a:defRPr>
                </a:pPr>
                <a:r>
                  <a:rPr lang="en-GB" sz="1100">
                    <a:solidFill>
                      <a:sysClr val="windowText" lastClr="000000"/>
                    </a:solidFill>
                  </a:rPr>
                  <a:t>Difference in Marks Awarded</a:t>
                </a:r>
              </a:p>
            </c:rich>
          </c:tx>
          <c:layout/>
          <c:overlay val="0"/>
          <c:spPr>
            <a:noFill/>
            <a:ln>
              <a:noFill/>
            </a:ln>
            <a:effectLst/>
          </c:spPr>
          <c:txPr>
            <a:bodyPr rot="-5400000" spcFirstLastPara="1" vertOverflow="ellipsis" vert="horz" wrap="square" anchor="ctr" anchorCtr="1"/>
            <a:lstStyle/>
            <a:p>
              <a:pPr>
                <a:defRPr sz="1100" b="0"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mn-lt"/>
                <a:ea typeface="+mn-ea"/>
                <a:cs typeface="+mn-cs"/>
              </a:defRPr>
            </a:pPr>
            <a:endParaRPr lang="en-US"/>
          </a:p>
        </c:txPr>
        <c:crossAx val="52183536"/>
        <c:crosses val="autoZero"/>
        <c:crossBetween val="between"/>
      </c:valAx>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9D1E09-5073-4B3B-8AF8-583D460EBC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7153</Words>
  <Characters>40774</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Jevan Cannon</dc:creator>
  <cp:keywords/>
  <dc:description/>
  <cp:lastModifiedBy>Jevan Cannon</cp:lastModifiedBy>
  <cp:revision>2</cp:revision>
  <dcterms:created xsi:type="dcterms:W3CDTF">2018-05-14T11:01:00Z</dcterms:created>
  <dcterms:modified xsi:type="dcterms:W3CDTF">2018-05-14T11:01:00Z</dcterms:modified>
</cp:coreProperties>
</file>