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5C682D2" w14:textId="77777777" w:rsidR="00B91D58" w:rsidRDefault="00B91D58" w:rsidP="00B91D58">
      <w:pPr>
        <w:pStyle w:val="TOCHeading"/>
        <w:spacing w:line="360" w:lineRule="auto"/>
        <w:rPr>
          <w:rFonts w:asciiTheme="minorHAnsi" w:hAnsiTheme="minorHAnsi" w:cstheme="minorBidi"/>
          <w:sz w:val="21"/>
          <w:szCs w:val="24"/>
          <w:lang w:eastAsia="zh-CN"/>
        </w:rPr>
      </w:pPr>
      <w:r>
        <w:rPr>
          <w:rFonts w:asciiTheme="minorHAnsi" w:eastAsiaTheme="minorEastAsia" w:hAnsiTheme="minorHAnsi" w:cstheme="minorBidi"/>
          <w:noProof/>
          <w:color w:val="auto"/>
          <w:kern w:val="2"/>
          <w:sz w:val="21"/>
          <w:szCs w:val="24"/>
          <w:lang w:eastAsia="zh-CN"/>
        </w:rPr>
        <w:drawing>
          <wp:inline distT="0" distB="0" distL="0" distR="0" wp14:anchorId="54BD5A34" wp14:editId="7D296993">
            <wp:extent cx="3810000" cy="254000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810000" cy="2540000"/>
                    </a:xfrm>
                    <a:prstGeom prst="rect">
                      <a:avLst/>
                    </a:prstGeom>
                  </pic:spPr>
                </pic:pic>
              </a:graphicData>
            </a:graphic>
          </wp:inline>
        </w:drawing>
      </w:r>
    </w:p>
    <w:p w14:paraId="76BCD6A9" w14:textId="77777777" w:rsidR="00B91D58" w:rsidRDefault="00B91D58" w:rsidP="00B91D58">
      <w:pPr>
        <w:pStyle w:val="TOCHeading"/>
        <w:spacing w:line="360" w:lineRule="auto"/>
        <w:rPr>
          <w:rFonts w:asciiTheme="minorHAnsi" w:hAnsiTheme="minorHAnsi" w:cstheme="minorBidi"/>
          <w:sz w:val="21"/>
          <w:szCs w:val="24"/>
          <w:lang w:eastAsia="zh-CN"/>
        </w:rPr>
      </w:pPr>
    </w:p>
    <w:p w14:paraId="1004A478" w14:textId="0046B467" w:rsidR="00B91D58" w:rsidRDefault="00B91D58" w:rsidP="00B91D58">
      <w:pPr>
        <w:pStyle w:val="Heading1"/>
      </w:pPr>
      <w:r>
        <w:rPr>
          <w:sz w:val="21"/>
          <w:szCs w:val="24"/>
        </w:rPr>
        <w:t xml:space="preserve">       </w:t>
      </w:r>
      <w:r w:rsidRPr="00B91D58">
        <w:t>Assignment Title : Marketing Fundamentals</w:t>
      </w:r>
    </w:p>
    <w:p w14:paraId="37801F59" w14:textId="77777777" w:rsidR="006235A4" w:rsidRPr="006235A4" w:rsidRDefault="006235A4" w:rsidP="006235A4"/>
    <w:p w14:paraId="4318BDAB" w14:textId="62CB1E6D" w:rsidR="00B91D58" w:rsidRPr="00B91D58" w:rsidRDefault="00B91D58" w:rsidP="00B91D58">
      <w:pPr>
        <w:pStyle w:val="Heading6"/>
        <w:rPr>
          <w:rFonts w:ascii="Arial" w:hAnsi="Arial" w:cs="Arial"/>
        </w:rPr>
      </w:pPr>
      <w:r w:rsidRPr="00B91D58">
        <w:rPr>
          <w:rFonts w:ascii="Arial" w:hAnsi="Arial" w:cs="Arial"/>
        </w:rPr>
        <w:t xml:space="preserve">Name : Viktoria Ivanova </w:t>
      </w:r>
    </w:p>
    <w:p w14:paraId="255B2F37" w14:textId="66FEBB43" w:rsidR="00B91D58" w:rsidRPr="00B91D58" w:rsidRDefault="00B91D58" w:rsidP="00B91D58">
      <w:pPr>
        <w:pStyle w:val="Heading6"/>
        <w:rPr>
          <w:rFonts w:ascii="Arial" w:hAnsi="Arial" w:cs="Arial"/>
        </w:rPr>
      </w:pPr>
      <w:r w:rsidRPr="00B91D58">
        <w:rPr>
          <w:rFonts w:ascii="Arial" w:hAnsi="Arial" w:cs="Arial"/>
        </w:rPr>
        <w:t>Student ID : 2219320</w:t>
      </w:r>
    </w:p>
    <w:p w14:paraId="5562F2F3" w14:textId="3ABA8BD8" w:rsidR="00B91D58" w:rsidRPr="00B91D58" w:rsidRDefault="00B91D58" w:rsidP="00B91D58">
      <w:pPr>
        <w:pStyle w:val="Heading6"/>
        <w:rPr>
          <w:rFonts w:ascii="Arial" w:hAnsi="Arial" w:cs="Arial"/>
        </w:rPr>
      </w:pPr>
      <w:r w:rsidRPr="00B91D58">
        <w:rPr>
          <w:rFonts w:ascii="Arial" w:hAnsi="Arial" w:cs="Arial"/>
        </w:rPr>
        <w:t>Module code : LCBB4004</w:t>
      </w:r>
    </w:p>
    <w:p w14:paraId="2193A673" w14:textId="44D67F49" w:rsidR="00B91D58" w:rsidRPr="00B91D58" w:rsidRDefault="00B91D58" w:rsidP="00B91D58">
      <w:pPr>
        <w:pStyle w:val="Heading6"/>
        <w:rPr>
          <w:rFonts w:ascii="Arial" w:hAnsi="Arial" w:cs="Arial"/>
        </w:rPr>
      </w:pPr>
      <w:r w:rsidRPr="00B91D58">
        <w:rPr>
          <w:rFonts w:ascii="Arial" w:hAnsi="Arial" w:cs="Arial"/>
        </w:rPr>
        <w:t xml:space="preserve">Module name : Marketing </w:t>
      </w:r>
      <w:r w:rsidR="00E311AF" w:rsidRPr="00B91D58">
        <w:rPr>
          <w:rFonts w:ascii="Arial" w:hAnsi="Arial" w:cs="Arial"/>
        </w:rPr>
        <w:t>Fundamentals</w:t>
      </w:r>
    </w:p>
    <w:p w14:paraId="080B5853" w14:textId="4E7B9E8A" w:rsidR="00B91D58" w:rsidRPr="00B91D58" w:rsidRDefault="00B91D58" w:rsidP="00B91D58">
      <w:pPr>
        <w:pStyle w:val="Heading6"/>
        <w:rPr>
          <w:rFonts w:ascii="Arial" w:hAnsi="Arial" w:cs="Arial"/>
        </w:rPr>
      </w:pPr>
      <w:r w:rsidRPr="00B91D58">
        <w:rPr>
          <w:rFonts w:ascii="Arial" w:hAnsi="Arial" w:cs="Arial"/>
        </w:rPr>
        <w:t>Lecturer : Tushara Balendran</w:t>
      </w:r>
    </w:p>
    <w:p w14:paraId="4CB281DA" w14:textId="7EF44A04" w:rsidR="00B91D58" w:rsidRPr="00B91D58" w:rsidRDefault="00B91D58" w:rsidP="00B91D58">
      <w:pPr>
        <w:pStyle w:val="Heading1"/>
        <w:rPr>
          <w:sz w:val="28"/>
          <w:szCs w:val="28"/>
        </w:rPr>
      </w:pPr>
    </w:p>
    <w:p w14:paraId="2ABDE2FD" w14:textId="77777777" w:rsidR="00B91D58" w:rsidRDefault="00B91D58" w:rsidP="00813C7C">
      <w:pPr>
        <w:pStyle w:val="TOCHeading"/>
        <w:spacing w:line="360" w:lineRule="auto"/>
        <w:rPr>
          <w:rFonts w:asciiTheme="minorHAnsi" w:eastAsiaTheme="minorEastAsia" w:hAnsiTheme="minorHAnsi" w:cstheme="minorBidi"/>
          <w:color w:val="auto"/>
          <w:kern w:val="2"/>
          <w:sz w:val="21"/>
          <w:szCs w:val="24"/>
          <w:lang w:eastAsia="zh-CN"/>
        </w:rPr>
      </w:pPr>
    </w:p>
    <w:p w14:paraId="6010135C" w14:textId="77777777" w:rsidR="00B91D58" w:rsidRDefault="00B91D58" w:rsidP="00813C7C">
      <w:pPr>
        <w:pStyle w:val="TOCHeading"/>
        <w:spacing w:line="360" w:lineRule="auto"/>
        <w:rPr>
          <w:rFonts w:asciiTheme="minorHAnsi" w:eastAsiaTheme="minorEastAsia" w:hAnsiTheme="minorHAnsi" w:cstheme="minorBidi"/>
          <w:color w:val="auto"/>
          <w:kern w:val="2"/>
          <w:sz w:val="21"/>
          <w:szCs w:val="24"/>
          <w:lang w:eastAsia="zh-CN"/>
        </w:rPr>
      </w:pPr>
    </w:p>
    <w:p w14:paraId="5F59E0FC" w14:textId="05EB378E" w:rsidR="00B91D58" w:rsidRDefault="00B91D58" w:rsidP="00813C7C">
      <w:pPr>
        <w:pStyle w:val="TOCHeading"/>
        <w:spacing w:line="360" w:lineRule="auto"/>
        <w:rPr>
          <w:rFonts w:asciiTheme="minorHAnsi" w:eastAsiaTheme="minorEastAsia" w:hAnsiTheme="minorHAnsi" w:cstheme="minorBidi"/>
          <w:color w:val="auto"/>
          <w:kern w:val="2"/>
          <w:sz w:val="21"/>
          <w:szCs w:val="24"/>
          <w:lang w:eastAsia="zh-CN"/>
        </w:rPr>
      </w:pPr>
    </w:p>
    <w:p w14:paraId="2BBEFD42" w14:textId="77777777" w:rsidR="007576CA" w:rsidRPr="007576CA" w:rsidRDefault="007576CA" w:rsidP="007576CA"/>
    <w:sdt>
      <w:sdtPr>
        <w:rPr>
          <w:rFonts w:asciiTheme="minorHAnsi" w:eastAsiaTheme="minorEastAsia" w:hAnsiTheme="minorHAnsi" w:cstheme="minorBidi"/>
          <w:color w:val="auto"/>
          <w:kern w:val="2"/>
          <w:sz w:val="21"/>
          <w:szCs w:val="24"/>
          <w:lang w:eastAsia="zh-CN"/>
        </w:rPr>
        <w:id w:val="1561674108"/>
        <w:docPartObj>
          <w:docPartGallery w:val="Table of Contents"/>
          <w:docPartUnique/>
        </w:docPartObj>
      </w:sdtPr>
      <w:sdtEndPr>
        <w:rPr>
          <w:b/>
          <w:bCs/>
          <w:noProof/>
        </w:rPr>
      </w:sdtEndPr>
      <w:sdtContent>
        <w:p w14:paraId="763AFC2D" w14:textId="63C38889" w:rsidR="00813C7C" w:rsidRDefault="00813C7C" w:rsidP="00813C7C">
          <w:pPr>
            <w:pStyle w:val="TOCHeading"/>
            <w:spacing w:line="360" w:lineRule="auto"/>
          </w:pPr>
          <w:r>
            <w:t>Table of Contents</w:t>
          </w:r>
        </w:p>
        <w:p w14:paraId="074006C0" w14:textId="36DA0D01" w:rsidR="00813C7C" w:rsidRPr="00813C7C" w:rsidRDefault="00813C7C" w:rsidP="00813C7C">
          <w:pPr>
            <w:pStyle w:val="TOC1"/>
            <w:tabs>
              <w:tab w:val="right" w:leader="dot" w:pos="8296"/>
            </w:tabs>
            <w:spacing w:line="360" w:lineRule="auto"/>
            <w:rPr>
              <w:rFonts w:ascii="Arial" w:hAnsi="Arial" w:cs="Arial"/>
              <w:noProof/>
              <w:sz w:val="22"/>
              <w:szCs w:val="22"/>
            </w:rPr>
          </w:pPr>
          <w:r w:rsidRPr="00813C7C">
            <w:rPr>
              <w:rFonts w:ascii="Arial" w:hAnsi="Arial" w:cs="Arial"/>
              <w:sz w:val="22"/>
              <w:szCs w:val="22"/>
            </w:rPr>
            <w:fldChar w:fldCharType="begin"/>
          </w:r>
          <w:r w:rsidRPr="00813C7C">
            <w:rPr>
              <w:rFonts w:ascii="Arial" w:hAnsi="Arial" w:cs="Arial"/>
              <w:sz w:val="22"/>
              <w:szCs w:val="22"/>
            </w:rPr>
            <w:instrText xml:space="preserve"> TOC \o "1-3" \h \z \u </w:instrText>
          </w:r>
          <w:r w:rsidRPr="00813C7C">
            <w:rPr>
              <w:rFonts w:ascii="Arial" w:hAnsi="Arial" w:cs="Arial"/>
              <w:sz w:val="22"/>
              <w:szCs w:val="22"/>
            </w:rPr>
            <w:fldChar w:fldCharType="separate"/>
          </w:r>
          <w:hyperlink w:anchor="_Toc133419699" w:history="1">
            <w:r w:rsidRPr="00813C7C">
              <w:rPr>
                <w:rStyle w:val="Hyperlink"/>
                <w:rFonts w:ascii="Arial" w:hAnsi="Arial" w:cs="Arial"/>
                <w:noProof/>
                <w:sz w:val="22"/>
                <w:szCs w:val="22"/>
              </w:rPr>
              <w:t>Introduction</w:t>
            </w:r>
            <w:r w:rsidRPr="00813C7C">
              <w:rPr>
                <w:rFonts w:ascii="Arial" w:hAnsi="Arial" w:cs="Arial"/>
                <w:noProof/>
                <w:webHidden/>
                <w:sz w:val="22"/>
                <w:szCs w:val="22"/>
              </w:rPr>
              <w:tab/>
            </w:r>
            <w:r w:rsidRPr="00813C7C">
              <w:rPr>
                <w:rFonts w:ascii="Arial" w:hAnsi="Arial" w:cs="Arial"/>
                <w:noProof/>
                <w:webHidden/>
                <w:sz w:val="22"/>
                <w:szCs w:val="22"/>
              </w:rPr>
              <w:fldChar w:fldCharType="begin"/>
            </w:r>
            <w:r w:rsidRPr="00813C7C">
              <w:rPr>
                <w:rFonts w:ascii="Arial" w:hAnsi="Arial" w:cs="Arial"/>
                <w:noProof/>
                <w:webHidden/>
                <w:sz w:val="22"/>
                <w:szCs w:val="22"/>
              </w:rPr>
              <w:instrText xml:space="preserve"> PAGEREF _Toc133419699 \h </w:instrText>
            </w:r>
            <w:r w:rsidRPr="00813C7C">
              <w:rPr>
                <w:rFonts w:ascii="Arial" w:hAnsi="Arial" w:cs="Arial"/>
                <w:noProof/>
                <w:webHidden/>
                <w:sz w:val="22"/>
                <w:szCs w:val="22"/>
              </w:rPr>
            </w:r>
            <w:r w:rsidRPr="00813C7C">
              <w:rPr>
                <w:rFonts w:ascii="Arial" w:hAnsi="Arial" w:cs="Arial"/>
                <w:noProof/>
                <w:webHidden/>
                <w:sz w:val="22"/>
                <w:szCs w:val="22"/>
              </w:rPr>
              <w:fldChar w:fldCharType="separate"/>
            </w:r>
            <w:r w:rsidRPr="00813C7C">
              <w:rPr>
                <w:rFonts w:ascii="Arial" w:hAnsi="Arial" w:cs="Arial"/>
                <w:noProof/>
                <w:webHidden/>
                <w:sz w:val="22"/>
                <w:szCs w:val="22"/>
              </w:rPr>
              <w:t>3</w:t>
            </w:r>
            <w:r w:rsidRPr="00813C7C">
              <w:rPr>
                <w:rFonts w:ascii="Arial" w:hAnsi="Arial" w:cs="Arial"/>
                <w:noProof/>
                <w:webHidden/>
                <w:sz w:val="22"/>
                <w:szCs w:val="22"/>
              </w:rPr>
              <w:fldChar w:fldCharType="end"/>
            </w:r>
          </w:hyperlink>
        </w:p>
        <w:p w14:paraId="3E4F9C23" w14:textId="380210EC" w:rsidR="00813C7C" w:rsidRPr="00813C7C" w:rsidRDefault="00000000" w:rsidP="00813C7C">
          <w:pPr>
            <w:pStyle w:val="TOC2"/>
            <w:tabs>
              <w:tab w:val="right" w:leader="dot" w:pos="8296"/>
            </w:tabs>
            <w:spacing w:line="360" w:lineRule="auto"/>
            <w:rPr>
              <w:rFonts w:ascii="Arial" w:hAnsi="Arial" w:cs="Arial"/>
              <w:noProof/>
              <w:sz w:val="22"/>
              <w:szCs w:val="22"/>
            </w:rPr>
          </w:pPr>
          <w:hyperlink w:anchor="_Toc133419700" w:history="1">
            <w:r w:rsidR="00813C7C" w:rsidRPr="00813C7C">
              <w:rPr>
                <w:rStyle w:val="Hyperlink"/>
                <w:rFonts w:ascii="Arial" w:hAnsi="Arial" w:cs="Arial"/>
                <w:noProof/>
                <w:sz w:val="22"/>
                <w:szCs w:val="22"/>
              </w:rPr>
              <w:t>An introduction to the organisation</w:t>
            </w:r>
            <w:r w:rsidR="00813C7C" w:rsidRPr="00813C7C">
              <w:rPr>
                <w:rFonts w:ascii="Arial" w:hAnsi="Arial" w:cs="Arial"/>
                <w:noProof/>
                <w:webHidden/>
                <w:sz w:val="22"/>
                <w:szCs w:val="22"/>
              </w:rPr>
              <w:tab/>
            </w:r>
            <w:r w:rsidR="00813C7C" w:rsidRPr="00813C7C">
              <w:rPr>
                <w:rFonts w:ascii="Arial" w:hAnsi="Arial" w:cs="Arial"/>
                <w:noProof/>
                <w:webHidden/>
                <w:sz w:val="22"/>
                <w:szCs w:val="22"/>
              </w:rPr>
              <w:fldChar w:fldCharType="begin"/>
            </w:r>
            <w:r w:rsidR="00813C7C" w:rsidRPr="00813C7C">
              <w:rPr>
                <w:rFonts w:ascii="Arial" w:hAnsi="Arial" w:cs="Arial"/>
                <w:noProof/>
                <w:webHidden/>
                <w:sz w:val="22"/>
                <w:szCs w:val="22"/>
              </w:rPr>
              <w:instrText xml:space="preserve"> PAGEREF _Toc133419700 \h </w:instrText>
            </w:r>
            <w:r w:rsidR="00813C7C" w:rsidRPr="00813C7C">
              <w:rPr>
                <w:rFonts w:ascii="Arial" w:hAnsi="Arial" w:cs="Arial"/>
                <w:noProof/>
                <w:webHidden/>
                <w:sz w:val="22"/>
                <w:szCs w:val="22"/>
              </w:rPr>
            </w:r>
            <w:r w:rsidR="00813C7C" w:rsidRPr="00813C7C">
              <w:rPr>
                <w:rFonts w:ascii="Arial" w:hAnsi="Arial" w:cs="Arial"/>
                <w:noProof/>
                <w:webHidden/>
                <w:sz w:val="22"/>
                <w:szCs w:val="22"/>
              </w:rPr>
              <w:fldChar w:fldCharType="separate"/>
            </w:r>
            <w:r w:rsidR="00813C7C" w:rsidRPr="00813C7C">
              <w:rPr>
                <w:rFonts w:ascii="Arial" w:hAnsi="Arial" w:cs="Arial"/>
                <w:noProof/>
                <w:webHidden/>
                <w:sz w:val="22"/>
                <w:szCs w:val="22"/>
              </w:rPr>
              <w:t>4</w:t>
            </w:r>
            <w:r w:rsidR="00813C7C" w:rsidRPr="00813C7C">
              <w:rPr>
                <w:rFonts w:ascii="Arial" w:hAnsi="Arial" w:cs="Arial"/>
                <w:noProof/>
                <w:webHidden/>
                <w:sz w:val="22"/>
                <w:szCs w:val="22"/>
              </w:rPr>
              <w:fldChar w:fldCharType="end"/>
            </w:r>
          </w:hyperlink>
        </w:p>
        <w:p w14:paraId="0F25C0E3" w14:textId="4E40C31D" w:rsidR="00813C7C" w:rsidRPr="00813C7C" w:rsidRDefault="00000000" w:rsidP="00813C7C">
          <w:pPr>
            <w:pStyle w:val="TOC2"/>
            <w:tabs>
              <w:tab w:val="right" w:leader="dot" w:pos="8296"/>
            </w:tabs>
            <w:spacing w:line="360" w:lineRule="auto"/>
            <w:rPr>
              <w:rFonts w:ascii="Arial" w:hAnsi="Arial" w:cs="Arial"/>
              <w:noProof/>
              <w:sz w:val="22"/>
              <w:szCs w:val="22"/>
            </w:rPr>
          </w:pPr>
          <w:hyperlink w:anchor="_Toc133419701" w:history="1">
            <w:r w:rsidR="00813C7C" w:rsidRPr="00813C7C">
              <w:rPr>
                <w:rStyle w:val="Hyperlink"/>
                <w:rFonts w:ascii="Arial" w:hAnsi="Arial" w:cs="Arial"/>
                <w:noProof/>
                <w:sz w:val="22"/>
                <w:szCs w:val="22"/>
              </w:rPr>
              <w:t>External analysis of Tesco</w:t>
            </w:r>
            <w:r w:rsidR="00813C7C" w:rsidRPr="00813C7C">
              <w:rPr>
                <w:rFonts w:ascii="Arial" w:hAnsi="Arial" w:cs="Arial"/>
                <w:noProof/>
                <w:webHidden/>
                <w:sz w:val="22"/>
                <w:szCs w:val="22"/>
              </w:rPr>
              <w:tab/>
            </w:r>
            <w:r w:rsidR="00813C7C" w:rsidRPr="00813C7C">
              <w:rPr>
                <w:rFonts w:ascii="Arial" w:hAnsi="Arial" w:cs="Arial"/>
                <w:noProof/>
                <w:webHidden/>
                <w:sz w:val="22"/>
                <w:szCs w:val="22"/>
              </w:rPr>
              <w:fldChar w:fldCharType="begin"/>
            </w:r>
            <w:r w:rsidR="00813C7C" w:rsidRPr="00813C7C">
              <w:rPr>
                <w:rFonts w:ascii="Arial" w:hAnsi="Arial" w:cs="Arial"/>
                <w:noProof/>
                <w:webHidden/>
                <w:sz w:val="22"/>
                <w:szCs w:val="22"/>
              </w:rPr>
              <w:instrText xml:space="preserve"> PAGEREF _Toc133419701 \h </w:instrText>
            </w:r>
            <w:r w:rsidR="00813C7C" w:rsidRPr="00813C7C">
              <w:rPr>
                <w:rFonts w:ascii="Arial" w:hAnsi="Arial" w:cs="Arial"/>
                <w:noProof/>
                <w:webHidden/>
                <w:sz w:val="22"/>
                <w:szCs w:val="22"/>
              </w:rPr>
            </w:r>
            <w:r w:rsidR="00813C7C" w:rsidRPr="00813C7C">
              <w:rPr>
                <w:rFonts w:ascii="Arial" w:hAnsi="Arial" w:cs="Arial"/>
                <w:noProof/>
                <w:webHidden/>
                <w:sz w:val="22"/>
                <w:szCs w:val="22"/>
              </w:rPr>
              <w:fldChar w:fldCharType="separate"/>
            </w:r>
            <w:r w:rsidR="00813C7C" w:rsidRPr="00813C7C">
              <w:rPr>
                <w:rFonts w:ascii="Arial" w:hAnsi="Arial" w:cs="Arial"/>
                <w:noProof/>
                <w:webHidden/>
                <w:sz w:val="22"/>
                <w:szCs w:val="22"/>
              </w:rPr>
              <w:t>5</w:t>
            </w:r>
            <w:r w:rsidR="00813C7C" w:rsidRPr="00813C7C">
              <w:rPr>
                <w:rFonts w:ascii="Arial" w:hAnsi="Arial" w:cs="Arial"/>
                <w:noProof/>
                <w:webHidden/>
                <w:sz w:val="22"/>
                <w:szCs w:val="22"/>
              </w:rPr>
              <w:fldChar w:fldCharType="end"/>
            </w:r>
          </w:hyperlink>
        </w:p>
        <w:p w14:paraId="36657398" w14:textId="32906276" w:rsidR="00813C7C" w:rsidRPr="00813C7C" w:rsidRDefault="00000000" w:rsidP="00813C7C">
          <w:pPr>
            <w:pStyle w:val="TOC2"/>
            <w:tabs>
              <w:tab w:val="right" w:leader="dot" w:pos="8296"/>
            </w:tabs>
            <w:spacing w:line="360" w:lineRule="auto"/>
            <w:rPr>
              <w:rFonts w:ascii="Arial" w:hAnsi="Arial" w:cs="Arial"/>
              <w:noProof/>
              <w:sz w:val="22"/>
              <w:szCs w:val="22"/>
            </w:rPr>
          </w:pPr>
          <w:hyperlink w:anchor="_Toc133419702" w:history="1">
            <w:r w:rsidR="00813C7C" w:rsidRPr="00813C7C">
              <w:rPr>
                <w:rStyle w:val="Hyperlink"/>
                <w:rFonts w:ascii="Arial" w:hAnsi="Arial" w:cs="Arial"/>
                <w:noProof/>
                <w:sz w:val="22"/>
                <w:szCs w:val="22"/>
              </w:rPr>
              <w:t>A set of recommendations for Tesco</w:t>
            </w:r>
            <w:r w:rsidR="00813C7C" w:rsidRPr="00813C7C">
              <w:rPr>
                <w:rFonts w:ascii="Arial" w:hAnsi="Arial" w:cs="Arial"/>
                <w:noProof/>
                <w:webHidden/>
                <w:sz w:val="22"/>
                <w:szCs w:val="22"/>
              </w:rPr>
              <w:tab/>
            </w:r>
            <w:r w:rsidR="00813C7C" w:rsidRPr="00813C7C">
              <w:rPr>
                <w:rFonts w:ascii="Arial" w:hAnsi="Arial" w:cs="Arial"/>
                <w:noProof/>
                <w:webHidden/>
                <w:sz w:val="22"/>
                <w:szCs w:val="22"/>
              </w:rPr>
              <w:fldChar w:fldCharType="begin"/>
            </w:r>
            <w:r w:rsidR="00813C7C" w:rsidRPr="00813C7C">
              <w:rPr>
                <w:rFonts w:ascii="Arial" w:hAnsi="Arial" w:cs="Arial"/>
                <w:noProof/>
                <w:webHidden/>
                <w:sz w:val="22"/>
                <w:szCs w:val="22"/>
              </w:rPr>
              <w:instrText xml:space="preserve"> PAGEREF _Toc133419702 \h </w:instrText>
            </w:r>
            <w:r w:rsidR="00813C7C" w:rsidRPr="00813C7C">
              <w:rPr>
                <w:rFonts w:ascii="Arial" w:hAnsi="Arial" w:cs="Arial"/>
                <w:noProof/>
                <w:webHidden/>
                <w:sz w:val="22"/>
                <w:szCs w:val="22"/>
              </w:rPr>
            </w:r>
            <w:r w:rsidR="00813C7C" w:rsidRPr="00813C7C">
              <w:rPr>
                <w:rFonts w:ascii="Arial" w:hAnsi="Arial" w:cs="Arial"/>
                <w:noProof/>
                <w:webHidden/>
                <w:sz w:val="22"/>
                <w:szCs w:val="22"/>
              </w:rPr>
              <w:fldChar w:fldCharType="separate"/>
            </w:r>
            <w:r w:rsidR="00813C7C" w:rsidRPr="00813C7C">
              <w:rPr>
                <w:rFonts w:ascii="Arial" w:hAnsi="Arial" w:cs="Arial"/>
                <w:noProof/>
                <w:webHidden/>
                <w:sz w:val="22"/>
                <w:szCs w:val="22"/>
              </w:rPr>
              <w:t>13</w:t>
            </w:r>
            <w:r w:rsidR="00813C7C" w:rsidRPr="00813C7C">
              <w:rPr>
                <w:rFonts w:ascii="Arial" w:hAnsi="Arial" w:cs="Arial"/>
                <w:noProof/>
                <w:webHidden/>
                <w:sz w:val="22"/>
                <w:szCs w:val="22"/>
              </w:rPr>
              <w:fldChar w:fldCharType="end"/>
            </w:r>
          </w:hyperlink>
        </w:p>
        <w:p w14:paraId="6D1071B9" w14:textId="335F8401" w:rsidR="00813C7C" w:rsidRPr="00813C7C" w:rsidRDefault="00000000" w:rsidP="00813C7C">
          <w:pPr>
            <w:pStyle w:val="TOC1"/>
            <w:tabs>
              <w:tab w:val="right" w:leader="dot" w:pos="8296"/>
            </w:tabs>
            <w:spacing w:line="360" w:lineRule="auto"/>
            <w:rPr>
              <w:rFonts w:ascii="Arial" w:hAnsi="Arial" w:cs="Arial"/>
              <w:noProof/>
              <w:sz w:val="22"/>
              <w:szCs w:val="22"/>
            </w:rPr>
          </w:pPr>
          <w:hyperlink w:anchor="_Toc133419703" w:history="1">
            <w:r w:rsidR="00813C7C" w:rsidRPr="00813C7C">
              <w:rPr>
                <w:rStyle w:val="Hyperlink"/>
                <w:rFonts w:ascii="Arial" w:hAnsi="Arial" w:cs="Arial"/>
                <w:noProof/>
                <w:sz w:val="22"/>
                <w:szCs w:val="22"/>
              </w:rPr>
              <w:t>Conclusion</w:t>
            </w:r>
            <w:r w:rsidR="00813C7C" w:rsidRPr="00813C7C">
              <w:rPr>
                <w:rFonts w:ascii="Arial" w:hAnsi="Arial" w:cs="Arial"/>
                <w:noProof/>
                <w:webHidden/>
                <w:sz w:val="22"/>
                <w:szCs w:val="22"/>
              </w:rPr>
              <w:tab/>
            </w:r>
            <w:r w:rsidR="00813C7C" w:rsidRPr="00813C7C">
              <w:rPr>
                <w:rFonts w:ascii="Arial" w:hAnsi="Arial" w:cs="Arial"/>
                <w:noProof/>
                <w:webHidden/>
                <w:sz w:val="22"/>
                <w:szCs w:val="22"/>
              </w:rPr>
              <w:fldChar w:fldCharType="begin"/>
            </w:r>
            <w:r w:rsidR="00813C7C" w:rsidRPr="00813C7C">
              <w:rPr>
                <w:rFonts w:ascii="Arial" w:hAnsi="Arial" w:cs="Arial"/>
                <w:noProof/>
                <w:webHidden/>
                <w:sz w:val="22"/>
                <w:szCs w:val="22"/>
              </w:rPr>
              <w:instrText xml:space="preserve"> PAGEREF _Toc133419703 \h </w:instrText>
            </w:r>
            <w:r w:rsidR="00813C7C" w:rsidRPr="00813C7C">
              <w:rPr>
                <w:rFonts w:ascii="Arial" w:hAnsi="Arial" w:cs="Arial"/>
                <w:noProof/>
                <w:webHidden/>
                <w:sz w:val="22"/>
                <w:szCs w:val="22"/>
              </w:rPr>
            </w:r>
            <w:r w:rsidR="00813C7C" w:rsidRPr="00813C7C">
              <w:rPr>
                <w:rFonts w:ascii="Arial" w:hAnsi="Arial" w:cs="Arial"/>
                <w:noProof/>
                <w:webHidden/>
                <w:sz w:val="22"/>
                <w:szCs w:val="22"/>
              </w:rPr>
              <w:fldChar w:fldCharType="separate"/>
            </w:r>
            <w:r w:rsidR="00813C7C" w:rsidRPr="00813C7C">
              <w:rPr>
                <w:rFonts w:ascii="Arial" w:hAnsi="Arial" w:cs="Arial"/>
                <w:noProof/>
                <w:webHidden/>
                <w:sz w:val="22"/>
                <w:szCs w:val="22"/>
              </w:rPr>
              <w:t>15</w:t>
            </w:r>
            <w:r w:rsidR="00813C7C" w:rsidRPr="00813C7C">
              <w:rPr>
                <w:rFonts w:ascii="Arial" w:hAnsi="Arial" w:cs="Arial"/>
                <w:noProof/>
                <w:webHidden/>
                <w:sz w:val="22"/>
                <w:szCs w:val="22"/>
              </w:rPr>
              <w:fldChar w:fldCharType="end"/>
            </w:r>
          </w:hyperlink>
        </w:p>
        <w:p w14:paraId="2AE7A871" w14:textId="1CE288A8" w:rsidR="00813C7C" w:rsidRPr="00813C7C" w:rsidRDefault="00000000" w:rsidP="00813C7C">
          <w:pPr>
            <w:pStyle w:val="TOC1"/>
            <w:tabs>
              <w:tab w:val="right" w:leader="dot" w:pos="8296"/>
            </w:tabs>
            <w:spacing w:line="360" w:lineRule="auto"/>
            <w:rPr>
              <w:rFonts w:ascii="Arial" w:hAnsi="Arial" w:cs="Arial"/>
              <w:noProof/>
              <w:sz w:val="22"/>
              <w:szCs w:val="22"/>
            </w:rPr>
          </w:pPr>
          <w:hyperlink w:anchor="_Toc133419704" w:history="1">
            <w:r w:rsidR="00813C7C" w:rsidRPr="00813C7C">
              <w:rPr>
                <w:rStyle w:val="Hyperlink"/>
                <w:rFonts w:ascii="Arial" w:hAnsi="Arial" w:cs="Arial"/>
                <w:noProof/>
                <w:sz w:val="22"/>
                <w:szCs w:val="22"/>
                <w:shd w:val="clear" w:color="auto" w:fill="FFFFFF"/>
              </w:rPr>
              <w:t>References</w:t>
            </w:r>
            <w:r w:rsidR="00813C7C" w:rsidRPr="00813C7C">
              <w:rPr>
                <w:rFonts w:ascii="Arial" w:hAnsi="Arial" w:cs="Arial"/>
                <w:noProof/>
                <w:webHidden/>
                <w:sz w:val="22"/>
                <w:szCs w:val="22"/>
              </w:rPr>
              <w:tab/>
            </w:r>
            <w:r w:rsidR="00813C7C" w:rsidRPr="00813C7C">
              <w:rPr>
                <w:rFonts w:ascii="Arial" w:hAnsi="Arial" w:cs="Arial"/>
                <w:noProof/>
                <w:webHidden/>
                <w:sz w:val="22"/>
                <w:szCs w:val="22"/>
              </w:rPr>
              <w:fldChar w:fldCharType="begin"/>
            </w:r>
            <w:r w:rsidR="00813C7C" w:rsidRPr="00813C7C">
              <w:rPr>
                <w:rFonts w:ascii="Arial" w:hAnsi="Arial" w:cs="Arial"/>
                <w:noProof/>
                <w:webHidden/>
                <w:sz w:val="22"/>
                <w:szCs w:val="22"/>
              </w:rPr>
              <w:instrText xml:space="preserve"> PAGEREF _Toc133419704 \h </w:instrText>
            </w:r>
            <w:r w:rsidR="00813C7C" w:rsidRPr="00813C7C">
              <w:rPr>
                <w:rFonts w:ascii="Arial" w:hAnsi="Arial" w:cs="Arial"/>
                <w:noProof/>
                <w:webHidden/>
                <w:sz w:val="22"/>
                <w:szCs w:val="22"/>
              </w:rPr>
            </w:r>
            <w:r w:rsidR="00813C7C" w:rsidRPr="00813C7C">
              <w:rPr>
                <w:rFonts w:ascii="Arial" w:hAnsi="Arial" w:cs="Arial"/>
                <w:noProof/>
                <w:webHidden/>
                <w:sz w:val="22"/>
                <w:szCs w:val="22"/>
              </w:rPr>
              <w:fldChar w:fldCharType="separate"/>
            </w:r>
            <w:r w:rsidR="00813C7C" w:rsidRPr="00813C7C">
              <w:rPr>
                <w:rFonts w:ascii="Arial" w:hAnsi="Arial" w:cs="Arial"/>
                <w:noProof/>
                <w:webHidden/>
                <w:sz w:val="22"/>
                <w:szCs w:val="22"/>
              </w:rPr>
              <w:t>16</w:t>
            </w:r>
            <w:r w:rsidR="00813C7C" w:rsidRPr="00813C7C">
              <w:rPr>
                <w:rFonts w:ascii="Arial" w:hAnsi="Arial" w:cs="Arial"/>
                <w:noProof/>
                <w:webHidden/>
                <w:sz w:val="22"/>
                <w:szCs w:val="22"/>
              </w:rPr>
              <w:fldChar w:fldCharType="end"/>
            </w:r>
          </w:hyperlink>
        </w:p>
        <w:p w14:paraId="4FE9430E" w14:textId="39A163DB" w:rsidR="00813C7C" w:rsidRDefault="00813C7C" w:rsidP="00813C7C">
          <w:pPr>
            <w:spacing w:line="360" w:lineRule="auto"/>
          </w:pPr>
          <w:r w:rsidRPr="00813C7C">
            <w:rPr>
              <w:rFonts w:ascii="Arial" w:hAnsi="Arial" w:cs="Arial"/>
              <w:b/>
              <w:bCs/>
              <w:noProof/>
              <w:sz w:val="22"/>
              <w:szCs w:val="22"/>
            </w:rPr>
            <w:fldChar w:fldCharType="end"/>
          </w:r>
        </w:p>
      </w:sdtContent>
    </w:sdt>
    <w:p w14:paraId="1599CCC9" w14:textId="77777777" w:rsidR="00831247" w:rsidRDefault="00831247" w:rsidP="00813C7C">
      <w:pPr>
        <w:widowControl/>
        <w:spacing w:line="360" w:lineRule="auto"/>
        <w:jc w:val="left"/>
        <w:rPr>
          <w:rFonts w:ascii="Arial" w:hAnsi="Arial" w:cs="Arial"/>
          <w:sz w:val="22"/>
          <w:szCs w:val="22"/>
        </w:rPr>
      </w:pPr>
      <w:r>
        <w:rPr>
          <w:rFonts w:ascii="Arial" w:hAnsi="Arial" w:cs="Arial"/>
          <w:sz w:val="22"/>
          <w:szCs w:val="22"/>
        </w:rPr>
        <w:br w:type="page"/>
      </w:r>
    </w:p>
    <w:p w14:paraId="3C28BBE6" w14:textId="110F5E1A" w:rsidR="00F871B3" w:rsidRPr="00813C7C" w:rsidRDefault="00831247" w:rsidP="00813C7C">
      <w:pPr>
        <w:pStyle w:val="Heading1"/>
        <w:spacing w:line="360" w:lineRule="auto"/>
      </w:pPr>
      <w:bookmarkStart w:id="0" w:name="_Toc133419699"/>
      <w:r>
        <w:lastRenderedPageBreak/>
        <w:t>Introduction</w:t>
      </w:r>
      <w:bookmarkEnd w:id="0"/>
    </w:p>
    <w:p w14:paraId="01BD36CF" w14:textId="77777777"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Companies like Tesco must continually assess and adjust to changes in the external environment in order to compete in today's fiercely competitive retail sector. In this task, PESTEL analysis, Porter's five forces analysis, industry analysis, supply chain analysis, market demographics, and competition analysis will be conducted for an external analysis of Tesco for this research. A set of recommendations is also presented at the end of this task based on the external analysis.</w:t>
      </w:r>
    </w:p>
    <w:p w14:paraId="5BC87254" w14:textId="52EC44EB" w:rsidR="00F871B3" w:rsidRPr="00831247" w:rsidRDefault="00F871B3" w:rsidP="00813C7C">
      <w:pPr>
        <w:spacing w:line="360" w:lineRule="auto"/>
        <w:rPr>
          <w:rFonts w:ascii="Arial" w:hAnsi="Arial" w:cs="Arial"/>
          <w:sz w:val="22"/>
          <w:szCs w:val="22"/>
        </w:rPr>
      </w:pPr>
    </w:p>
    <w:p w14:paraId="4D1CBB2C" w14:textId="6245629F" w:rsidR="00F871B3" w:rsidRPr="00831247" w:rsidRDefault="00F871B3" w:rsidP="00813C7C">
      <w:pPr>
        <w:spacing w:line="360" w:lineRule="auto"/>
        <w:rPr>
          <w:rFonts w:ascii="Arial" w:hAnsi="Arial" w:cs="Arial"/>
          <w:sz w:val="22"/>
          <w:szCs w:val="22"/>
        </w:rPr>
      </w:pPr>
    </w:p>
    <w:p w14:paraId="41BD6012" w14:textId="4CC49F41" w:rsidR="00F871B3" w:rsidRPr="00831247" w:rsidRDefault="00B30149" w:rsidP="00813C7C">
      <w:pPr>
        <w:widowControl/>
        <w:spacing w:line="360" w:lineRule="auto"/>
        <w:rPr>
          <w:rFonts w:ascii="Arial" w:hAnsi="Arial" w:cs="Arial"/>
          <w:sz w:val="22"/>
          <w:szCs w:val="22"/>
        </w:rPr>
      </w:pPr>
      <w:r w:rsidRPr="00831247">
        <w:rPr>
          <w:rFonts w:ascii="Arial" w:hAnsi="Arial" w:cs="Arial"/>
          <w:sz w:val="22"/>
          <w:szCs w:val="22"/>
        </w:rPr>
        <w:br w:type="page"/>
      </w:r>
    </w:p>
    <w:p w14:paraId="33D6F22F" w14:textId="77777777" w:rsidR="00F871B3" w:rsidRPr="00831247" w:rsidRDefault="00F871B3" w:rsidP="00813C7C">
      <w:pPr>
        <w:pStyle w:val="Heading2"/>
        <w:spacing w:line="360" w:lineRule="auto"/>
      </w:pPr>
      <w:bookmarkStart w:id="1" w:name="_Toc133419700"/>
      <w:r w:rsidRPr="00831247">
        <w:lastRenderedPageBreak/>
        <w:t>An introduction to the organisation</w:t>
      </w:r>
      <w:bookmarkEnd w:id="1"/>
      <w:r w:rsidRPr="00831247">
        <w:t xml:space="preserve"> </w:t>
      </w:r>
    </w:p>
    <w:p w14:paraId="5517B68E" w14:textId="585636F6"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Tesco is a multinational retailer with its headquarters in the UK. Jack Cohen established it as a collection of market stalls in 1919. Tesco provides goods from different brands in additio</w:t>
      </w:r>
      <w:r w:rsidR="00D04123" w:rsidRPr="00831247">
        <w:rPr>
          <w:rFonts w:ascii="Arial" w:hAnsi="Arial" w:cs="Arial"/>
          <w:sz w:val="22"/>
          <w:szCs w:val="22"/>
        </w:rPr>
        <w:t>n to those under its own brand.</w:t>
      </w:r>
    </w:p>
    <w:p w14:paraId="09C337DC" w14:textId="77777777"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Tesco operates through a variety of store types, such as substantial hypermarkets, more compact supermarkets, and convenience stores. Customers can order groceries for home delivery or store pickup using its website and smartphone app, which also has an online presence.</w:t>
      </w:r>
    </w:p>
    <w:p w14:paraId="2142B755" w14:textId="77777777"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In recent years, Tesco has seen a number of issues, including financial setbacks, a sizable accounting scandal, and growing competition from cheap stores. To stay competitive in the retail sector, the company has undergone major reorganization and put a strong emphasis on enhancing the customer experience and growing its product offers.</w:t>
      </w:r>
    </w:p>
    <w:p w14:paraId="4BE8350E" w14:textId="77777777" w:rsidR="003D2260" w:rsidRDefault="003D2260" w:rsidP="00813C7C">
      <w:pPr>
        <w:widowControl/>
        <w:spacing w:line="360" w:lineRule="auto"/>
        <w:jc w:val="left"/>
        <w:rPr>
          <w:rFonts w:ascii="Arial" w:hAnsi="Arial" w:cs="Arial"/>
          <w:sz w:val="22"/>
          <w:szCs w:val="22"/>
        </w:rPr>
      </w:pPr>
      <w:r>
        <w:rPr>
          <w:rFonts w:ascii="Arial" w:hAnsi="Arial" w:cs="Arial"/>
          <w:sz w:val="22"/>
          <w:szCs w:val="22"/>
        </w:rPr>
        <w:br w:type="page"/>
      </w:r>
    </w:p>
    <w:p w14:paraId="17800B80" w14:textId="2B19FF71" w:rsidR="00F871B3" w:rsidRDefault="003D2260" w:rsidP="00813C7C">
      <w:pPr>
        <w:pStyle w:val="Heading2"/>
        <w:spacing w:line="360" w:lineRule="auto"/>
      </w:pPr>
      <w:bookmarkStart w:id="2" w:name="_Toc133419701"/>
      <w:r>
        <w:lastRenderedPageBreak/>
        <w:t>External analysis of Tesco</w:t>
      </w:r>
      <w:bookmarkEnd w:id="2"/>
    </w:p>
    <w:p w14:paraId="1F69508B" w14:textId="548EF0C1" w:rsidR="003D2260" w:rsidRPr="00831247" w:rsidRDefault="003D2260" w:rsidP="00813C7C">
      <w:pPr>
        <w:spacing w:line="360" w:lineRule="auto"/>
        <w:rPr>
          <w:rFonts w:ascii="Arial" w:hAnsi="Arial" w:cs="Arial"/>
          <w:sz w:val="22"/>
          <w:szCs w:val="22"/>
        </w:rPr>
      </w:pPr>
      <w:r>
        <w:rPr>
          <w:rFonts w:ascii="Arial" w:hAnsi="Arial" w:cs="Arial"/>
          <w:sz w:val="22"/>
          <w:szCs w:val="22"/>
        </w:rPr>
        <w:t>External analysis is usually conducted to figure out the forces on businesses. These forces are beyond control of the businesses. In this task, an external ana</w:t>
      </w:r>
      <w:r w:rsidR="00A9078D">
        <w:rPr>
          <w:rFonts w:ascii="Arial" w:hAnsi="Arial" w:cs="Arial"/>
          <w:sz w:val="22"/>
          <w:szCs w:val="22"/>
        </w:rPr>
        <w:t xml:space="preserve">lysis is carried out on Tesco. Tesco supply chain, market demographics, PESTEL analysis, Porter’s Five forces analysis, competitor analysis etc. are few examples of external analysis tools that are described below: </w:t>
      </w:r>
    </w:p>
    <w:p w14:paraId="2645FC40" w14:textId="77777777" w:rsidR="00F871B3" w:rsidRPr="00813C7C" w:rsidRDefault="00F871B3" w:rsidP="00813C7C">
      <w:pPr>
        <w:spacing w:line="360" w:lineRule="auto"/>
        <w:rPr>
          <w:rFonts w:ascii="Arial" w:hAnsi="Arial" w:cs="Arial"/>
          <w:b/>
          <w:sz w:val="22"/>
          <w:szCs w:val="22"/>
        </w:rPr>
      </w:pPr>
      <w:r w:rsidRPr="00813C7C">
        <w:rPr>
          <w:rFonts w:ascii="Arial" w:hAnsi="Arial" w:cs="Arial"/>
          <w:b/>
          <w:sz w:val="22"/>
          <w:szCs w:val="22"/>
        </w:rPr>
        <w:t>Tesco supply chain</w:t>
      </w:r>
    </w:p>
    <w:p w14:paraId="65EAF96A" w14:textId="77777777"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 xml:space="preserve">Tesco's supply chain is a complicated system that includes a number of procedures such as sourcing, manufacturing, distribution, and retail. Here is the description of each of the procedure: </w:t>
      </w:r>
    </w:p>
    <w:p w14:paraId="026F535E" w14:textId="66C44334"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Tesco purchases goods from a range of suppliers around the world, including regional producers. The company employs a group of knowledgeable buyers who collaborate closely with suppliers to guarantee quality and sustainability. Tesco's Supplier Code of Conduct establishes guidelines for moral and accountable sourcing</w:t>
      </w:r>
      <w:r w:rsidR="00D04123" w:rsidRPr="00831247">
        <w:rPr>
          <w:rFonts w:ascii="Arial" w:hAnsi="Arial" w:cs="Arial"/>
          <w:sz w:val="22"/>
          <w:szCs w:val="22"/>
        </w:rPr>
        <w:t xml:space="preserve"> (</w:t>
      </w:r>
      <w:r w:rsidR="00D04123" w:rsidRPr="00831247">
        <w:rPr>
          <w:rFonts w:ascii="Arial" w:hAnsi="Arial" w:cs="Arial"/>
          <w:color w:val="222222"/>
          <w:sz w:val="22"/>
          <w:szCs w:val="22"/>
          <w:shd w:val="clear" w:color="auto" w:fill="FFFFFF"/>
        </w:rPr>
        <w:t>Shah and Murthi, 2021)</w:t>
      </w:r>
      <w:r w:rsidRPr="00831247">
        <w:rPr>
          <w:rFonts w:ascii="Arial" w:hAnsi="Arial" w:cs="Arial"/>
          <w:sz w:val="22"/>
          <w:szCs w:val="22"/>
        </w:rPr>
        <w:t>. Additionally, the company collaborates with suppliers to raise environmental awareness, save waste, and improve product quality.</w:t>
      </w:r>
    </w:p>
    <w:p w14:paraId="75D7CB1D" w14:textId="4A833C1A"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 xml:space="preserve">After the products are sourced, they are processed and packaged by manufacturers. The business promotes waste reduction and the implementation of sustainable production </w:t>
      </w:r>
      <w:r w:rsidR="00831247" w:rsidRPr="00831247">
        <w:rPr>
          <w:rFonts w:ascii="Arial" w:hAnsi="Arial" w:cs="Arial"/>
          <w:sz w:val="22"/>
          <w:szCs w:val="22"/>
        </w:rPr>
        <w:t xml:space="preserve">techniques among manufacturers. </w:t>
      </w:r>
      <w:r w:rsidRPr="00831247">
        <w:rPr>
          <w:rFonts w:ascii="Arial" w:hAnsi="Arial" w:cs="Arial"/>
          <w:sz w:val="22"/>
          <w:szCs w:val="22"/>
        </w:rPr>
        <w:t>Following production, the goods are delivered to Tesco's distribution facilities. Products are timely and properly supplied to stores thanks to the company's extensive global network of distribution hubs. Tesco optimizes its distribution network and lowers transportation costs by utilizing cutting-edge logistics technology.</w:t>
      </w:r>
    </w:p>
    <w:p w14:paraId="4E46753E" w14:textId="4C062E13"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The products are put on shelves and sold to customers after they arrive at Tesco's stores. The company puts a lot of effort into keeping its storefronts tid</w:t>
      </w:r>
      <w:r w:rsidR="00831247" w:rsidRPr="00831247">
        <w:rPr>
          <w:rFonts w:ascii="Arial" w:hAnsi="Arial" w:cs="Arial"/>
          <w:sz w:val="22"/>
          <w:szCs w:val="22"/>
        </w:rPr>
        <w:t>y, stocked, and user-friendly (</w:t>
      </w:r>
      <w:r w:rsidR="00831247" w:rsidRPr="00831247">
        <w:rPr>
          <w:rFonts w:ascii="Arial" w:hAnsi="Arial" w:cs="Arial"/>
          <w:color w:val="222222"/>
          <w:sz w:val="22"/>
          <w:szCs w:val="22"/>
          <w:shd w:val="clear" w:color="auto" w:fill="FFFFFF"/>
        </w:rPr>
        <w:t>Rindfleisch and Malter, 2019)</w:t>
      </w:r>
      <w:r w:rsidR="00831247" w:rsidRPr="00831247">
        <w:rPr>
          <w:rFonts w:ascii="Arial" w:hAnsi="Arial" w:cs="Arial"/>
          <w:sz w:val="22"/>
          <w:szCs w:val="22"/>
        </w:rPr>
        <w:t xml:space="preserve">. </w:t>
      </w:r>
      <w:r w:rsidRPr="00831247">
        <w:rPr>
          <w:rFonts w:ascii="Arial" w:hAnsi="Arial" w:cs="Arial"/>
          <w:sz w:val="22"/>
          <w:szCs w:val="22"/>
        </w:rPr>
        <w:t xml:space="preserve">The business collaborates with suppliers to advance sustainability and lower waste as part of its commitment to ethical and responsible procurement. Tesco's supply chain is continuously changing to keep up with changing consumer preferences and the retail sector's growing reliance on </w:t>
      </w:r>
      <w:r w:rsidRPr="00831247">
        <w:rPr>
          <w:rFonts w:ascii="Arial" w:hAnsi="Arial" w:cs="Arial"/>
          <w:sz w:val="22"/>
          <w:szCs w:val="22"/>
        </w:rPr>
        <w:lastRenderedPageBreak/>
        <w:t>technology.</w:t>
      </w:r>
    </w:p>
    <w:p w14:paraId="000CA31E" w14:textId="77777777" w:rsidR="00F871B3" w:rsidRPr="00813C7C" w:rsidRDefault="00F871B3" w:rsidP="00813C7C">
      <w:pPr>
        <w:spacing w:line="360" w:lineRule="auto"/>
        <w:rPr>
          <w:rFonts w:ascii="Arial" w:hAnsi="Arial" w:cs="Arial"/>
          <w:b/>
          <w:sz w:val="22"/>
          <w:szCs w:val="22"/>
        </w:rPr>
      </w:pPr>
      <w:r w:rsidRPr="00813C7C">
        <w:rPr>
          <w:rFonts w:ascii="Arial" w:hAnsi="Arial" w:cs="Arial"/>
          <w:b/>
          <w:sz w:val="22"/>
          <w:szCs w:val="22"/>
        </w:rPr>
        <w:t>Market demographics</w:t>
      </w:r>
    </w:p>
    <w:p w14:paraId="7FDA7655" w14:textId="25FBC1EB"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Based on the exact shop model and the unique geographic region, Tesco's market demographics change. Tesco has operations in several nations, and the demographics of each market might be quite diverse</w:t>
      </w:r>
      <w:r w:rsidR="00831247" w:rsidRPr="00831247">
        <w:rPr>
          <w:rFonts w:ascii="Arial" w:hAnsi="Arial" w:cs="Arial"/>
          <w:sz w:val="22"/>
          <w:szCs w:val="22"/>
        </w:rPr>
        <w:t xml:space="preserve"> (</w:t>
      </w:r>
      <w:r w:rsidR="00831247" w:rsidRPr="00831247">
        <w:rPr>
          <w:rFonts w:ascii="Arial" w:hAnsi="Arial" w:cs="Arial"/>
          <w:color w:val="222222"/>
          <w:sz w:val="22"/>
          <w:szCs w:val="22"/>
          <w:shd w:val="clear" w:color="auto" w:fill="FFFFFF"/>
        </w:rPr>
        <w:t>Murthi, 2021)</w:t>
      </w:r>
      <w:r w:rsidRPr="00831247">
        <w:rPr>
          <w:rFonts w:ascii="Arial" w:hAnsi="Arial" w:cs="Arial"/>
          <w:sz w:val="22"/>
          <w:szCs w:val="22"/>
        </w:rPr>
        <w:t>. The target market demographics of Tesco can be illustrated on the basis of age gender,</w:t>
      </w:r>
      <w:r w:rsidR="00831247" w:rsidRPr="00831247">
        <w:rPr>
          <w:rFonts w:ascii="Arial" w:hAnsi="Arial" w:cs="Arial"/>
          <w:sz w:val="22"/>
          <w:szCs w:val="22"/>
        </w:rPr>
        <w:t xml:space="preserve"> </w:t>
      </w:r>
      <w:r w:rsidRPr="00831247">
        <w:rPr>
          <w:rFonts w:ascii="Arial" w:hAnsi="Arial" w:cs="Arial"/>
          <w:sz w:val="22"/>
          <w:szCs w:val="22"/>
        </w:rPr>
        <w:t xml:space="preserve">inclome locations etc. </w:t>
      </w:r>
    </w:p>
    <w:p w14:paraId="7AFAA32C" w14:textId="77777777"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 xml:space="preserve">Tesco serves consumers of all ages, however the most of them are between the ages of 25 and 54. Majority of the customers belong to this age group. The marketing function of this company puts tremendous efforts in satisfying the needs of this customer groups. </w:t>
      </w:r>
    </w:p>
    <w:p w14:paraId="7C52C60B" w14:textId="77777777"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Male and female customers make up an equal portion of Tesco's clientele. The company's product line is made to appeal to both genders, and its marketing campaigns target both.</w:t>
      </w:r>
    </w:p>
    <w:p w14:paraId="0E8485F7" w14:textId="7B523A02"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Tesco draws customers from a range of socioeconomic backgrounds. The product line of the business is created to accommodate customers with various budgets, from low-income households to high-income households</w:t>
      </w:r>
      <w:r w:rsidR="00831247" w:rsidRPr="00831247">
        <w:rPr>
          <w:rFonts w:ascii="Arial" w:hAnsi="Arial" w:cs="Arial"/>
          <w:sz w:val="22"/>
          <w:szCs w:val="22"/>
        </w:rPr>
        <w:t xml:space="preserve"> (</w:t>
      </w:r>
      <w:r w:rsidR="00831247" w:rsidRPr="00831247">
        <w:rPr>
          <w:rFonts w:ascii="Arial" w:hAnsi="Arial" w:cs="Arial"/>
          <w:color w:val="222222"/>
          <w:sz w:val="22"/>
          <w:szCs w:val="22"/>
          <w:shd w:val="clear" w:color="auto" w:fill="FFFFFF"/>
        </w:rPr>
        <w:t>Graves and Cipkowski, 2010)</w:t>
      </w:r>
      <w:r w:rsidRPr="00831247">
        <w:rPr>
          <w:rFonts w:ascii="Arial" w:hAnsi="Arial" w:cs="Arial"/>
          <w:sz w:val="22"/>
          <w:szCs w:val="22"/>
        </w:rPr>
        <w:t>. Tesco rewards customers with savings and coupons based on their purchases.</w:t>
      </w:r>
    </w:p>
    <w:p w14:paraId="0D1412D9" w14:textId="77777777"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Urban and rural areas are just two of the many geographic zones where Tesco conducts business. The product selection and retail layouts of the company are modified to meet the needs of customers in various places. Tesco's outlets are frequently smaller and more convenient for quick shopping visits in urban areas. The stores are bigger and offer a wider selection of goods and services in rural locations.</w:t>
      </w:r>
    </w:p>
    <w:p w14:paraId="5623D88F" w14:textId="77777777"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 xml:space="preserve"> Tesco's customer is ethnically diverse and comes from a variety of backgrounds. The business provides a variety of goods to meet the unique demands of customers from various ethnic backgrounds, such as halal meat and Asian culinary items.</w:t>
      </w:r>
    </w:p>
    <w:p w14:paraId="3837DBF6" w14:textId="77777777" w:rsidR="00F871B3" w:rsidRPr="00813C7C" w:rsidRDefault="00F871B3" w:rsidP="00813C7C">
      <w:pPr>
        <w:spacing w:line="360" w:lineRule="auto"/>
        <w:rPr>
          <w:rFonts w:ascii="Arial" w:hAnsi="Arial" w:cs="Arial"/>
          <w:b/>
          <w:sz w:val="22"/>
          <w:szCs w:val="22"/>
        </w:rPr>
      </w:pPr>
      <w:r w:rsidRPr="00813C7C">
        <w:rPr>
          <w:rFonts w:ascii="Arial" w:hAnsi="Arial" w:cs="Arial"/>
          <w:b/>
          <w:sz w:val="22"/>
          <w:szCs w:val="22"/>
        </w:rPr>
        <w:t>PESTEL analysis of Tesco</w:t>
      </w:r>
    </w:p>
    <w:p w14:paraId="51FE496D" w14:textId="19854BB7" w:rsidR="00F871B3" w:rsidRDefault="00F871B3" w:rsidP="00813C7C">
      <w:pPr>
        <w:spacing w:line="360" w:lineRule="auto"/>
        <w:rPr>
          <w:rFonts w:ascii="Arial" w:hAnsi="Arial" w:cs="Arial"/>
          <w:sz w:val="22"/>
          <w:szCs w:val="22"/>
        </w:rPr>
      </w:pPr>
      <w:r w:rsidRPr="00831247">
        <w:rPr>
          <w:rFonts w:ascii="Arial" w:hAnsi="Arial" w:cs="Arial"/>
          <w:sz w:val="22"/>
          <w:szCs w:val="22"/>
        </w:rPr>
        <w:t xml:space="preserve">PESTEL analysis is a framework used to evaluate the potential effects of external </w:t>
      </w:r>
      <w:r w:rsidR="00813C7C" w:rsidRPr="00831247">
        <w:rPr>
          <w:rFonts w:ascii="Arial" w:hAnsi="Arial" w:cs="Arial"/>
          <w:sz w:val="22"/>
          <w:szCs w:val="22"/>
        </w:rPr>
        <w:t>macro environmental</w:t>
      </w:r>
      <w:r w:rsidRPr="00831247">
        <w:rPr>
          <w:rFonts w:ascii="Arial" w:hAnsi="Arial" w:cs="Arial"/>
          <w:sz w:val="22"/>
          <w:szCs w:val="22"/>
        </w:rPr>
        <w:t xml:space="preserve"> elements on an organization. PESTEL analysis assists in determining the external factors that might have an impact on a company and in evaluating the company's risks and opportunities. The PESTEL study of Tesco is as </w:t>
      </w:r>
      <w:r w:rsidRPr="00831247">
        <w:rPr>
          <w:rFonts w:ascii="Arial" w:hAnsi="Arial" w:cs="Arial"/>
          <w:sz w:val="22"/>
          <w:szCs w:val="22"/>
        </w:rPr>
        <w:lastRenderedPageBreak/>
        <w:t>follows:</w:t>
      </w:r>
    </w:p>
    <w:p w14:paraId="29B66A59" w14:textId="561A9B04" w:rsidR="00813C7C" w:rsidRPr="00813C7C" w:rsidRDefault="00813C7C" w:rsidP="00813C7C">
      <w:pPr>
        <w:spacing w:line="360" w:lineRule="auto"/>
        <w:rPr>
          <w:rFonts w:ascii="Arial" w:hAnsi="Arial" w:cs="Arial"/>
          <w:b/>
          <w:sz w:val="22"/>
          <w:szCs w:val="22"/>
        </w:rPr>
      </w:pPr>
      <w:r w:rsidRPr="001A259B">
        <w:rPr>
          <w:rFonts w:ascii="Arial" w:hAnsi="Arial" w:cs="Arial"/>
          <w:noProof/>
          <w:lang w:val="en-GB" w:eastAsia="en-GB"/>
        </w:rPr>
        <w:drawing>
          <wp:inline distT="0" distB="0" distL="0" distR="0" wp14:anchorId="55B9DB9E" wp14:editId="56023ED0">
            <wp:extent cx="5274310" cy="1816733"/>
            <wp:effectExtent l="0" t="0" r="2540" b="0"/>
            <wp:docPr id="1" name="Picture 1" descr="Pestel Analysis Images - Free Download on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Images - Free Download on Freepi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74310" cy="1816733"/>
                    </a:xfrm>
                    <a:prstGeom prst="rect">
                      <a:avLst/>
                    </a:prstGeom>
                    <a:noFill/>
                    <a:ln>
                      <a:noFill/>
                    </a:ln>
                  </pic:spPr>
                </pic:pic>
              </a:graphicData>
            </a:graphic>
          </wp:inline>
        </w:drawing>
      </w:r>
    </w:p>
    <w:p w14:paraId="2353CB5E" w14:textId="22D81601" w:rsidR="00F871B3" w:rsidRPr="00831247" w:rsidRDefault="00F871B3" w:rsidP="00813C7C">
      <w:pPr>
        <w:spacing w:line="360" w:lineRule="auto"/>
        <w:rPr>
          <w:rFonts w:ascii="Arial" w:hAnsi="Arial" w:cs="Arial"/>
          <w:sz w:val="22"/>
          <w:szCs w:val="22"/>
        </w:rPr>
      </w:pPr>
      <w:r w:rsidRPr="00813C7C">
        <w:rPr>
          <w:rFonts w:ascii="Arial" w:hAnsi="Arial" w:cs="Arial"/>
          <w:b/>
          <w:sz w:val="22"/>
          <w:szCs w:val="22"/>
        </w:rPr>
        <w:t>Political:</w:t>
      </w:r>
      <w:r w:rsidRPr="00831247">
        <w:rPr>
          <w:rFonts w:ascii="Arial" w:hAnsi="Arial" w:cs="Arial"/>
          <w:sz w:val="22"/>
          <w:szCs w:val="22"/>
        </w:rPr>
        <w:t xml:space="preserve"> Due to Tesco's global operations, political considerations may have a substantial impact on its business. Tesco's sales and revenues may suffer if there are supply chain interruptions or a fall in customer demand in the nations where the company conducts business due to political unrest or armed conflict</w:t>
      </w:r>
      <w:r w:rsidR="00831247" w:rsidRPr="00831247">
        <w:rPr>
          <w:rFonts w:ascii="Arial" w:hAnsi="Arial" w:cs="Arial"/>
          <w:sz w:val="22"/>
          <w:szCs w:val="22"/>
        </w:rPr>
        <w:t xml:space="preserve"> (</w:t>
      </w:r>
      <w:r w:rsidR="00831247" w:rsidRPr="00831247">
        <w:rPr>
          <w:rFonts w:ascii="Arial" w:eastAsia="Times New Roman" w:hAnsi="Arial" w:cs="Arial"/>
          <w:sz w:val="22"/>
          <w:szCs w:val="22"/>
          <w:lang w:val="en-GB"/>
        </w:rPr>
        <w:t>Peter and Olson, 2010)</w:t>
      </w:r>
      <w:r w:rsidRPr="00831247">
        <w:rPr>
          <w:rFonts w:ascii="Arial" w:hAnsi="Arial" w:cs="Arial"/>
          <w:sz w:val="22"/>
          <w:szCs w:val="22"/>
        </w:rPr>
        <w:t>. Regulation and legal changes may also have an impact on Tesco's operations. For instance, Tesco might incur more expenses if laws governing labeling or food safety change. Political aspects including tax laws, trade agreements, and labor regulations may also have an effect on how Tesco conducts business.</w:t>
      </w:r>
    </w:p>
    <w:p w14:paraId="60AD96C9" w14:textId="0DE33E0A" w:rsidR="00F871B3" w:rsidRPr="00831247" w:rsidRDefault="00F871B3" w:rsidP="00813C7C">
      <w:pPr>
        <w:spacing w:line="360" w:lineRule="auto"/>
        <w:rPr>
          <w:rFonts w:ascii="Arial" w:hAnsi="Arial" w:cs="Arial"/>
          <w:sz w:val="22"/>
          <w:szCs w:val="22"/>
        </w:rPr>
      </w:pPr>
      <w:r w:rsidRPr="00813C7C">
        <w:rPr>
          <w:rFonts w:ascii="Arial" w:hAnsi="Arial" w:cs="Arial"/>
          <w:b/>
          <w:sz w:val="22"/>
          <w:szCs w:val="22"/>
        </w:rPr>
        <w:t>Economic:</w:t>
      </w:r>
      <w:r w:rsidRPr="00831247">
        <w:rPr>
          <w:rFonts w:ascii="Arial" w:hAnsi="Arial" w:cs="Arial"/>
          <w:sz w:val="22"/>
          <w:szCs w:val="22"/>
        </w:rPr>
        <w:t xml:space="preserve"> Tesco is no exception to the rule that economic issues are crucial in the retail sector. Consumer spending patterns may be influenced by the state of the economies in the nations where the company conducts business. Consumers are more likely to be price sensitive during a recession, which could reduce Tesco's sales. </w:t>
      </w:r>
      <w:r w:rsidR="00831247" w:rsidRPr="00831247">
        <w:rPr>
          <w:rFonts w:ascii="Arial" w:hAnsi="Arial" w:cs="Arial"/>
          <w:sz w:val="22"/>
          <w:szCs w:val="22"/>
        </w:rPr>
        <w:t>The company</w:t>
      </w:r>
      <w:r w:rsidRPr="00831247">
        <w:rPr>
          <w:rFonts w:ascii="Arial" w:hAnsi="Arial" w:cs="Arial"/>
          <w:sz w:val="22"/>
          <w:szCs w:val="22"/>
        </w:rPr>
        <w:t xml:space="preserve"> works in various nations, thus fluctuations in exchange rates could also affect its profitability</w:t>
      </w:r>
      <w:r w:rsidR="00831247" w:rsidRPr="00831247">
        <w:rPr>
          <w:rFonts w:ascii="Arial" w:hAnsi="Arial" w:cs="Arial"/>
          <w:sz w:val="22"/>
          <w:szCs w:val="22"/>
        </w:rPr>
        <w:t xml:space="preserve"> (</w:t>
      </w:r>
      <w:r w:rsidR="00831247" w:rsidRPr="00831247">
        <w:rPr>
          <w:rFonts w:ascii="Arial" w:eastAsia="Times New Roman" w:hAnsi="Arial" w:cs="Arial"/>
          <w:sz w:val="22"/>
          <w:szCs w:val="22"/>
          <w:lang w:val="en-GB"/>
        </w:rPr>
        <w:t>Ferrell, 2016)</w:t>
      </w:r>
      <w:r w:rsidRPr="00831247">
        <w:rPr>
          <w:rFonts w:ascii="Arial" w:hAnsi="Arial" w:cs="Arial"/>
          <w:sz w:val="22"/>
          <w:szCs w:val="22"/>
        </w:rPr>
        <w:t>. Tesco's business operations may also be impacted by changes in interest rates, inflation, and economic growth rates.</w:t>
      </w:r>
    </w:p>
    <w:p w14:paraId="7E7E7B5A" w14:textId="77777777" w:rsidR="00F871B3" w:rsidRPr="00831247" w:rsidRDefault="00F871B3" w:rsidP="00813C7C">
      <w:pPr>
        <w:spacing w:line="360" w:lineRule="auto"/>
        <w:rPr>
          <w:rFonts w:ascii="Arial" w:hAnsi="Arial" w:cs="Arial"/>
          <w:sz w:val="22"/>
          <w:szCs w:val="22"/>
        </w:rPr>
      </w:pPr>
      <w:r w:rsidRPr="00813C7C">
        <w:rPr>
          <w:rFonts w:ascii="Arial" w:hAnsi="Arial" w:cs="Arial"/>
          <w:b/>
          <w:sz w:val="22"/>
          <w:szCs w:val="22"/>
        </w:rPr>
        <w:t>Social:</w:t>
      </w:r>
      <w:r w:rsidRPr="00831247">
        <w:rPr>
          <w:rFonts w:ascii="Arial" w:hAnsi="Arial" w:cs="Arial"/>
          <w:sz w:val="22"/>
          <w:szCs w:val="22"/>
        </w:rPr>
        <w:t xml:space="preserve"> Tesco's business operations may be significantly impacted by social variables such as changing consumer tastes, lifestyles, and demography. Demand for healthier and organic products is rising as customers grow more health conscious. The introduction of its own-brand organic items by Tesco in response to this trend has been positively accepted by customers. Tesco's business operations could potentially be impacted by demographic changes, such as an aging population. Purchasing behaviors of older customers differ from those of younger ones. Online reviews and </w:t>
      </w:r>
      <w:r w:rsidRPr="00831247">
        <w:rPr>
          <w:rFonts w:ascii="Arial" w:hAnsi="Arial" w:cs="Arial"/>
          <w:sz w:val="22"/>
          <w:szCs w:val="22"/>
        </w:rPr>
        <w:lastRenderedPageBreak/>
        <w:t>social media can also have an impact on Tesco's reputation. The trust and loyalty of customers could be significantly impacted by unfavorable evaluations or news reports about the business.</w:t>
      </w:r>
    </w:p>
    <w:p w14:paraId="554F1FD5" w14:textId="0E3F285E" w:rsidR="00F871B3" w:rsidRPr="00831247" w:rsidRDefault="00F871B3" w:rsidP="00813C7C">
      <w:pPr>
        <w:spacing w:line="360" w:lineRule="auto"/>
        <w:rPr>
          <w:rFonts w:ascii="Arial" w:hAnsi="Arial" w:cs="Arial"/>
          <w:sz w:val="22"/>
          <w:szCs w:val="22"/>
        </w:rPr>
      </w:pPr>
      <w:r w:rsidRPr="00813C7C">
        <w:rPr>
          <w:rFonts w:ascii="Arial" w:hAnsi="Arial" w:cs="Arial"/>
          <w:b/>
          <w:sz w:val="22"/>
          <w:szCs w:val="22"/>
        </w:rPr>
        <w:t>Technology:</w:t>
      </w:r>
      <w:r w:rsidRPr="00831247">
        <w:rPr>
          <w:rFonts w:ascii="Arial" w:hAnsi="Arial" w:cs="Arial"/>
          <w:sz w:val="22"/>
          <w:szCs w:val="22"/>
        </w:rPr>
        <w:t xml:space="preserve"> Due to technology advancement, businesses can enhance their operational efficiency. Now retail businesses</w:t>
      </w:r>
      <w:r w:rsidR="00831247" w:rsidRPr="00831247">
        <w:rPr>
          <w:rFonts w:ascii="Arial" w:hAnsi="Arial" w:cs="Arial"/>
          <w:sz w:val="22"/>
          <w:szCs w:val="22"/>
        </w:rPr>
        <w:t xml:space="preserve"> </w:t>
      </w:r>
      <w:r w:rsidRPr="00831247">
        <w:rPr>
          <w:rFonts w:ascii="Arial" w:hAnsi="Arial" w:cs="Arial"/>
          <w:sz w:val="22"/>
          <w:szCs w:val="22"/>
        </w:rPr>
        <w:t>are more able to deliver quality products and services to their customers Tesco has made effective use of technology i</w:t>
      </w:r>
      <w:r w:rsidR="00831247" w:rsidRPr="00831247">
        <w:rPr>
          <w:rFonts w:ascii="Arial" w:hAnsi="Arial" w:cs="Arial"/>
          <w:sz w:val="22"/>
          <w:szCs w:val="22"/>
        </w:rPr>
        <w:t>n its business operations. The C</w:t>
      </w:r>
      <w:r w:rsidRPr="00831247">
        <w:rPr>
          <w:rFonts w:ascii="Arial" w:hAnsi="Arial" w:cs="Arial"/>
          <w:sz w:val="22"/>
          <w:szCs w:val="22"/>
        </w:rPr>
        <w:t xml:space="preserve">ompany uses a range of technologies </w:t>
      </w:r>
      <w:r w:rsidR="00831247" w:rsidRPr="00831247">
        <w:rPr>
          <w:rFonts w:ascii="Arial" w:hAnsi="Arial" w:cs="Arial"/>
          <w:sz w:val="22"/>
          <w:szCs w:val="22"/>
        </w:rPr>
        <w:t>including online shopping, self-</w:t>
      </w:r>
      <w:r w:rsidRPr="00831247">
        <w:rPr>
          <w:rFonts w:ascii="Arial" w:hAnsi="Arial" w:cs="Arial"/>
          <w:sz w:val="22"/>
          <w:szCs w:val="22"/>
        </w:rPr>
        <w:t>checkout kios</w:t>
      </w:r>
      <w:r w:rsidR="00831247" w:rsidRPr="00831247">
        <w:rPr>
          <w:rFonts w:ascii="Arial" w:hAnsi="Arial" w:cs="Arial"/>
          <w:sz w:val="22"/>
          <w:szCs w:val="22"/>
        </w:rPr>
        <w:t>k, smartphone apps etc. The p</w:t>
      </w:r>
      <w:r w:rsidRPr="00831247">
        <w:rPr>
          <w:rFonts w:ascii="Arial" w:hAnsi="Arial" w:cs="Arial"/>
          <w:sz w:val="22"/>
          <w:szCs w:val="22"/>
        </w:rPr>
        <w:t xml:space="preserve"> now has a competitive advantage over its rivals thanks to its investment in technology, which has also boosted operational effectiveness and consumer satisfaction</w:t>
      </w:r>
      <w:r w:rsidR="00831247" w:rsidRPr="00831247">
        <w:rPr>
          <w:rFonts w:ascii="Arial" w:hAnsi="Arial" w:cs="Arial"/>
          <w:sz w:val="22"/>
          <w:szCs w:val="22"/>
        </w:rPr>
        <w:t xml:space="preserve"> (</w:t>
      </w:r>
      <w:r w:rsidR="00831247" w:rsidRPr="00831247">
        <w:rPr>
          <w:rFonts w:ascii="Arial" w:eastAsia="Times New Roman" w:hAnsi="Arial" w:cs="Arial"/>
          <w:sz w:val="22"/>
          <w:szCs w:val="22"/>
          <w:shd w:val="clear" w:color="auto" w:fill="FFFFFF"/>
          <w:lang w:val="en-GB"/>
        </w:rPr>
        <w:t>Blachetta and Kleinaltenkamp, 2019)</w:t>
      </w:r>
      <w:r w:rsidRPr="00831247">
        <w:rPr>
          <w:rFonts w:ascii="Arial" w:hAnsi="Arial" w:cs="Arial"/>
          <w:sz w:val="22"/>
          <w:szCs w:val="22"/>
        </w:rPr>
        <w:t xml:space="preserve">. Using modern technology, the company has implemented big data analytics that allow it to serve its customers according to their preferences. </w:t>
      </w:r>
    </w:p>
    <w:p w14:paraId="57851D32" w14:textId="13EE6EA8" w:rsidR="00F871B3" w:rsidRPr="00831247" w:rsidRDefault="00F871B3" w:rsidP="00813C7C">
      <w:pPr>
        <w:spacing w:line="360" w:lineRule="auto"/>
        <w:rPr>
          <w:rFonts w:ascii="Arial" w:hAnsi="Arial" w:cs="Arial"/>
          <w:sz w:val="22"/>
          <w:szCs w:val="22"/>
        </w:rPr>
      </w:pPr>
      <w:r w:rsidRPr="00813C7C">
        <w:rPr>
          <w:rFonts w:ascii="Arial" w:hAnsi="Arial" w:cs="Arial"/>
          <w:b/>
          <w:sz w:val="22"/>
          <w:szCs w:val="22"/>
        </w:rPr>
        <w:t>Environmental:</w:t>
      </w:r>
      <w:r w:rsidRPr="00831247">
        <w:rPr>
          <w:rFonts w:ascii="Arial" w:hAnsi="Arial" w:cs="Arial"/>
          <w:sz w:val="22"/>
          <w:szCs w:val="22"/>
        </w:rPr>
        <w:t xml:space="preserve"> An </w:t>
      </w:r>
      <w:r w:rsidR="00831247" w:rsidRPr="00831247">
        <w:rPr>
          <w:rFonts w:ascii="Arial" w:hAnsi="Arial" w:cs="Arial"/>
          <w:sz w:val="22"/>
          <w:szCs w:val="22"/>
        </w:rPr>
        <w:t>organization’s</w:t>
      </w:r>
      <w:r w:rsidRPr="00831247">
        <w:rPr>
          <w:rFonts w:ascii="Arial" w:hAnsi="Arial" w:cs="Arial"/>
          <w:sz w:val="22"/>
          <w:szCs w:val="22"/>
        </w:rPr>
        <w:t xml:space="preserve"> business operations are affected by a range of factors such as climate change, pollution, and resource depletion. Sustainable items are in more demand as people become more ecologically concerned. Tesco has responded to this trend by limiting waste, cutting back on carbon emissions, and utilizing renewable energy sources. The company has also made a number of green products available, including plant-based foods and packaging made from recycled materials. The company can draw customers who care about the environment and boost its brand by emphasizing sustainability.</w:t>
      </w:r>
    </w:p>
    <w:p w14:paraId="28BDF9CE" w14:textId="0B74FB1E" w:rsidR="00F871B3" w:rsidRPr="00831247" w:rsidRDefault="00F871B3" w:rsidP="00813C7C">
      <w:pPr>
        <w:spacing w:line="360" w:lineRule="auto"/>
        <w:rPr>
          <w:rFonts w:ascii="Arial" w:hAnsi="Arial" w:cs="Arial"/>
          <w:sz w:val="22"/>
          <w:szCs w:val="22"/>
        </w:rPr>
      </w:pPr>
      <w:r w:rsidRPr="00813C7C">
        <w:rPr>
          <w:rFonts w:ascii="Arial" w:hAnsi="Arial" w:cs="Arial"/>
          <w:b/>
          <w:sz w:val="22"/>
          <w:szCs w:val="22"/>
        </w:rPr>
        <w:t>Legal:</w:t>
      </w:r>
      <w:r w:rsidRPr="00831247">
        <w:rPr>
          <w:rFonts w:ascii="Arial" w:hAnsi="Arial" w:cs="Arial"/>
          <w:sz w:val="22"/>
          <w:szCs w:val="22"/>
        </w:rPr>
        <w:t xml:space="preserve"> Tesco's business operations aro also impacted by legal issues like labor regulations, consumer protection legislation, and intellectual property laws. The business must abide by the rules and laws of the nations in which it conducts business. Legal conflicts may also have a negative effect on Tesco's business operations</w:t>
      </w:r>
      <w:r w:rsidR="00831247" w:rsidRPr="00831247">
        <w:rPr>
          <w:rFonts w:ascii="Arial" w:hAnsi="Arial" w:cs="Arial"/>
          <w:sz w:val="22"/>
          <w:szCs w:val="22"/>
        </w:rPr>
        <w:t xml:space="preserve"> (</w:t>
      </w:r>
      <w:r w:rsidR="00831247" w:rsidRPr="00831247">
        <w:rPr>
          <w:rFonts w:ascii="Arial" w:eastAsia="Times New Roman" w:hAnsi="Arial" w:cs="Arial"/>
          <w:sz w:val="22"/>
          <w:szCs w:val="22"/>
          <w:shd w:val="clear" w:color="auto" w:fill="FFFFFF"/>
          <w:lang w:val="en-GB"/>
        </w:rPr>
        <w:t>Baurer, 2019)</w:t>
      </w:r>
      <w:r w:rsidRPr="00831247">
        <w:rPr>
          <w:rFonts w:ascii="Arial" w:hAnsi="Arial" w:cs="Arial"/>
          <w:sz w:val="22"/>
          <w:szCs w:val="22"/>
        </w:rPr>
        <w:t>. For instance, Tesco's share price had a big decline in 2014 as a result of an accounting controversy. The company's profits was damaged by having to pay out substantial fines and compensation to impacted parties.</w:t>
      </w:r>
    </w:p>
    <w:p w14:paraId="1B252A3B" w14:textId="77777777" w:rsidR="00F871B3" w:rsidRPr="00813C7C" w:rsidRDefault="00F871B3" w:rsidP="00813C7C">
      <w:pPr>
        <w:spacing w:line="360" w:lineRule="auto"/>
        <w:rPr>
          <w:rFonts w:ascii="Arial" w:hAnsi="Arial" w:cs="Arial"/>
          <w:b/>
          <w:sz w:val="22"/>
          <w:szCs w:val="22"/>
        </w:rPr>
      </w:pPr>
      <w:r w:rsidRPr="00813C7C">
        <w:rPr>
          <w:rFonts w:ascii="Arial" w:hAnsi="Arial" w:cs="Arial"/>
          <w:b/>
          <w:sz w:val="22"/>
          <w:szCs w:val="22"/>
        </w:rPr>
        <w:t>Porter’s five forces analysis of Tesco</w:t>
      </w:r>
    </w:p>
    <w:p w14:paraId="7BD1DD77" w14:textId="1497908C" w:rsidR="00F871B3" w:rsidRDefault="00F871B3" w:rsidP="00813C7C">
      <w:pPr>
        <w:spacing w:line="360" w:lineRule="auto"/>
        <w:rPr>
          <w:rFonts w:ascii="Arial" w:hAnsi="Arial" w:cs="Arial"/>
          <w:sz w:val="22"/>
          <w:szCs w:val="22"/>
        </w:rPr>
      </w:pPr>
      <w:r w:rsidRPr="00831247">
        <w:rPr>
          <w:rFonts w:ascii="Arial" w:hAnsi="Arial" w:cs="Arial"/>
          <w:sz w:val="22"/>
          <w:szCs w:val="22"/>
        </w:rPr>
        <w:t>A framework for analyzing an industry's competitive environment is Porter's five forces analysis. A Porter's Five Forces study of Tesco is as follows:</w:t>
      </w:r>
    </w:p>
    <w:p w14:paraId="15911052" w14:textId="792BDBDF" w:rsidR="00813C7C" w:rsidRPr="00831247" w:rsidRDefault="00813C7C" w:rsidP="00813C7C">
      <w:pPr>
        <w:spacing w:line="360" w:lineRule="auto"/>
        <w:jc w:val="center"/>
        <w:rPr>
          <w:rFonts w:ascii="Arial" w:hAnsi="Arial" w:cs="Arial"/>
          <w:sz w:val="22"/>
          <w:szCs w:val="22"/>
        </w:rPr>
      </w:pPr>
      <w:r w:rsidRPr="001A259B">
        <w:rPr>
          <w:rFonts w:ascii="Arial" w:hAnsi="Arial" w:cs="Arial"/>
          <w:noProof/>
          <w:lang w:val="en-GB" w:eastAsia="en-GB"/>
        </w:rPr>
        <w:lastRenderedPageBreak/>
        <w:drawing>
          <wp:inline distT="0" distB="0" distL="0" distR="0" wp14:anchorId="229F0229" wp14:editId="49229405">
            <wp:extent cx="4010025" cy="2600325"/>
            <wp:effectExtent l="0" t="0" r="0" b="0"/>
            <wp:docPr id="2" name="Picture 2" descr="Porter's 5 forces of competition - The Strategy Book, 2nd Edition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5 forces of competition - The Strategy Book, 2nd Edition [Boo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0025" cy="2600325"/>
                    </a:xfrm>
                    <a:prstGeom prst="rect">
                      <a:avLst/>
                    </a:prstGeom>
                    <a:noFill/>
                    <a:ln>
                      <a:noFill/>
                    </a:ln>
                  </pic:spPr>
                </pic:pic>
              </a:graphicData>
            </a:graphic>
          </wp:inline>
        </w:drawing>
      </w:r>
    </w:p>
    <w:p w14:paraId="3D2A1BBC" w14:textId="6375BADB" w:rsidR="00F871B3" w:rsidRPr="00831247" w:rsidRDefault="00F871B3" w:rsidP="00813C7C">
      <w:pPr>
        <w:spacing w:line="360" w:lineRule="auto"/>
        <w:rPr>
          <w:rFonts w:ascii="Arial" w:hAnsi="Arial" w:cs="Arial"/>
          <w:sz w:val="22"/>
          <w:szCs w:val="22"/>
        </w:rPr>
      </w:pPr>
      <w:r w:rsidRPr="00813C7C">
        <w:rPr>
          <w:rFonts w:ascii="Arial" w:hAnsi="Arial" w:cs="Arial"/>
          <w:b/>
          <w:sz w:val="22"/>
          <w:szCs w:val="22"/>
        </w:rPr>
        <w:t>Rivalry among existing companies:</w:t>
      </w:r>
      <w:r w:rsidRPr="00831247">
        <w:rPr>
          <w:rFonts w:ascii="Arial" w:hAnsi="Arial" w:cs="Arial"/>
          <w:sz w:val="22"/>
          <w:szCs w:val="22"/>
        </w:rPr>
        <w:t xml:space="preserve"> The level of competition between current competitors in the market where Tesco operates is referred to as rivalry in the existing market. Market concentration, industry growth, differentiation, hurdles to departure, and brand reputation are just a few of the factors that might affect competition among existing companies. Tesco can make investments in product differentiation, marketing, and branding to increase customer loyalty, operational efficiency, which will cut costs, and the exploration of new markets or product line. To lessen overall competition and foster a more stable market environment, Tesco can also work with rivals on joint ventures or industry initiatives</w:t>
      </w:r>
      <w:r w:rsidR="00831247" w:rsidRPr="00831247">
        <w:rPr>
          <w:rFonts w:ascii="Arial" w:hAnsi="Arial" w:cs="Arial"/>
          <w:sz w:val="22"/>
          <w:szCs w:val="22"/>
        </w:rPr>
        <w:t xml:space="preserve"> (</w:t>
      </w:r>
      <w:r w:rsidR="00831247" w:rsidRPr="00831247">
        <w:rPr>
          <w:rFonts w:ascii="Arial" w:eastAsia="Times New Roman" w:hAnsi="Arial" w:cs="Arial"/>
          <w:sz w:val="22"/>
          <w:szCs w:val="22"/>
          <w:shd w:val="clear" w:color="auto" w:fill="FFFFFF"/>
          <w:lang w:val="en-GB"/>
        </w:rPr>
        <w:t>Baurer, 2019)</w:t>
      </w:r>
      <w:r w:rsidRPr="00831247">
        <w:rPr>
          <w:rFonts w:ascii="Arial" w:hAnsi="Arial" w:cs="Arial"/>
          <w:sz w:val="22"/>
          <w:szCs w:val="22"/>
        </w:rPr>
        <w:t>. Tesco can accomplish its revenue and profitability targets while preserving its competitive advantage by doing this.</w:t>
      </w:r>
    </w:p>
    <w:p w14:paraId="1376DEBB" w14:textId="75BFEF56" w:rsidR="00F871B3" w:rsidRPr="00831247" w:rsidRDefault="00F871B3" w:rsidP="00813C7C">
      <w:pPr>
        <w:spacing w:line="360" w:lineRule="auto"/>
        <w:rPr>
          <w:rFonts w:ascii="Arial" w:hAnsi="Arial" w:cs="Arial"/>
          <w:sz w:val="22"/>
          <w:szCs w:val="22"/>
        </w:rPr>
      </w:pPr>
      <w:r w:rsidRPr="00813C7C">
        <w:rPr>
          <w:rFonts w:ascii="Arial" w:hAnsi="Arial" w:cs="Arial"/>
          <w:b/>
          <w:sz w:val="22"/>
          <w:szCs w:val="22"/>
        </w:rPr>
        <w:t xml:space="preserve">Threat of new </w:t>
      </w:r>
      <w:r w:rsidR="00831247" w:rsidRPr="00813C7C">
        <w:rPr>
          <w:rFonts w:ascii="Arial" w:hAnsi="Arial" w:cs="Arial"/>
          <w:b/>
          <w:sz w:val="22"/>
          <w:szCs w:val="22"/>
        </w:rPr>
        <w:t>entrants</w:t>
      </w:r>
      <w:r w:rsidRPr="00813C7C">
        <w:rPr>
          <w:rFonts w:ascii="Arial" w:hAnsi="Arial" w:cs="Arial"/>
          <w:b/>
          <w:sz w:val="22"/>
          <w:szCs w:val="22"/>
        </w:rPr>
        <w:t>:</w:t>
      </w:r>
      <w:r w:rsidRPr="00831247">
        <w:rPr>
          <w:rFonts w:ascii="Arial" w:hAnsi="Arial" w:cs="Arial"/>
          <w:sz w:val="22"/>
          <w:szCs w:val="22"/>
        </w:rPr>
        <w:t xml:space="preserve"> For established businesses like Tesco, the prospect of new entrants in the retail sector is a constant worry because the low entry barriers make it simpler for new competitors to enter the market. The threat of new entrants can be affected by established competitors, changing consumer behaviour, economic conditions, and regulatory obstacles. Tesco must concentrate on enhancing its brand name, increasing customer loyalty, and making technical investments to strengthen its online presence in order to combat this challenge. Tesco may also broaden its product offerings and grow into new markets using its resources and experience to stay competitive.</w:t>
      </w:r>
    </w:p>
    <w:p w14:paraId="524B60D5" w14:textId="4569BB86" w:rsidR="00F871B3" w:rsidRPr="00831247" w:rsidRDefault="00F871B3" w:rsidP="00813C7C">
      <w:pPr>
        <w:spacing w:line="360" w:lineRule="auto"/>
        <w:rPr>
          <w:rFonts w:ascii="Arial" w:hAnsi="Arial" w:cs="Arial"/>
          <w:sz w:val="22"/>
          <w:szCs w:val="22"/>
        </w:rPr>
      </w:pPr>
      <w:r w:rsidRPr="00813C7C">
        <w:rPr>
          <w:rFonts w:ascii="Arial" w:hAnsi="Arial" w:cs="Arial"/>
          <w:b/>
          <w:sz w:val="22"/>
          <w:szCs w:val="22"/>
        </w:rPr>
        <w:t>The bargaining power of buyers:</w:t>
      </w:r>
      <w:r w:rsidRPr="00831247">
        <w:rPr>
          <w:rFonts w:ascii="Arial" w:hAnsi="Arial" w:cs="Arial"/>
          <w:sz w:val="22"/>
          <w:szCs w:val="22"/>
        </w:rPr>
        <w:t xml:space="preserve"> The bargaining power of buyers refers to the level </w:t>
      </w:r>
      <w:r w:rsidRPr="00831247">
        <w:rPr>
          <w:rFonts w:ascii="Arial" w:hAnsi="Arial" w:cs="Arial"/>
          <w:sz w:val="22"/>
          <w:szCs w:val="22"/>
        </w:rPr>
        <w:lastRenderedPageBreak/>
        <w:t>of influence that buyers have over the pricing and availability of goods and services sold by Tesco. Factors that may affect buyer negotiating power include buyer concentration, switching costs, buyer information, relevance of the product to the buyer, and industry competitiveness. Tesco can differentiate its goods and services, make marketing and brand-building investments, provide special incentives or loyalty programmes, create tailored items for particular buyer categories, or make technology investments to enhance the overall consumer experience in order to counter this force</w:t>
      </w:r>
      <w:r w:rsidR="00831247" w:rsidRPr="00831247">
        <w:rPr>
          <w:rFonts w:ascii="Arial" w:hAnsi="Arial" w:cs="Arial"/>
          <w:sz w:val="22"/>
          <w:szCs w:val="22"/>
        </w:rPr>
        <w:t xml:space="preserve"> (</w:t>
      </w:r>
      <w:r w:rsidR="00831247" w:rsidRPr="00831247">
        <w:rPr>
          <w:rFonts w:ascii="Arial" w:hAnsi="Arial" w:cs="Arial"/>
          <w:sz w:val="22"/>
          <w:szCs w:val="22"/>
          <w:lang w:val="en-GB"/>
        </w:rPr>
        <w:t>Hooley, et al., 2014)</w:t>
      </w:r>
      <w:r w:rsidRPr="00831247">
        <w:rPr>
          <w:rFonts w:ascii="Arial" w:hAnsi="Arial" w:cs="Arial"/>
          <w:sz w:val="22"/>
          <w:szCs w:val="22"/>
        </w:rPr>
        <w:t xml:space="preserve">. Tesco can accomplish its revenue and profitability targets while reducing the likelihood that customers will switch to competitors and maintaining a foundation of customer loyalty. </w:t>
      </w:r>
    </w:p>
    <w:p w14:paraId="30CEAE5C" w14:textId="3D5066F6" w:rsidR="00F871B3" w:rsidRPr="00831247" w:rsidRDefault="00F871B3" w:rsidP="00813C7C">
      <w:pPr>
        <w:spacing w:line="360" w:lineRule="auto"/>
        <w:rPr>
          <w:rFonts w:ascii="Arial" w:hAnsi="Arial" w:cs="Arial"/>
          <w:color w:val="000000"/>
          <w:sz w:val="22"/>
          <w:szCs w:val="22"/>
        </w:rPr>
      </w:pPr>
      <w:r w:rsidRPr="00813C7C">
        <w:rPr>
          <w:rFonts w:ascii="Arial" w:hAnsi="Arial" w:cs="Arial"/>
          <w:b/>
          <w:sz w:val="22"/>
          <w:szCs w:val="22"/>
        </w:rPr>
        <w:t>Bargaining power of suppliers:</w:t>
      </w:r>
      <w:r w:rsidRPr="00831247">
        <w:rPr>
          <w:rFonts w:ascii="Arial" w:hAnsi="Arial" w:cs="Arial"/>
          <w:sz w:val="22"/>
          <w:szCs w:val="22"/>
        </w:rPr>
        <w:t xml:space="preserve"> The degree of influence that suppliers have over the cost and accessibility of the goods and services offered to Tesco is referred to as their bargaining power. Factors that may affect supplier bargaining strength include supplier concentration, switching costs, distinctive products, importance of the supplier to Tesco, and industry competitiveness. Tesco can create alternative supply sources, boost its bargaining power through volume purchases or vertical integration, build long-term relationships with important suppliers, provide incentives, or work together to enhance the supply chain to counteract this advantage</w:t>
      </w:r>
      <w:r w:rsidR="00831247" w:rsidRPr="00831247">
        <w:rPr>
          <w:rFonts w:ascii="Arial" w:hAnsi="Arial" w:cs="Arial"/>
          <w:sz w:val="22"/>
          <w:szCs w:val="22"/>
        </w:rPr>
        <w:t xml:space="preserve"> (</w:t>
      </w:r>
      <w:r w:rsidR="00831247" w:rsidRPr="00831247">
        <w:rPr>
          <w:rFonts w:ascii="Arial" w:hAnsi="Arial" w:cs="Arial"/>
          <w:color w:val="000000"/>
          <w:sz w:val="22"/>
          <w:szCs w:val="22"/>
        </w:rPr>
        <w:t>Brooks, Weatherston and Wilkinson, 2011)</w:t>
      </w:r>
      <w:r w:rsidRPr="00831247">
        <w:rPr>
          <w:rFonts w:ascii="Arial" w:hAnsi="Arial" w:cs="Arial"/>
          <w:sz w:val="22"/>
          <w:szCs w:val="22"/>
        </w:rPr>
        <w:t>. Tesco will be able to maintain competitive pricing and terms while supplying a steady flow of goods and services to satisfy customer demand.</w:t>
      </w:r>
    </w:p>
    <w:p w14:paraId="0403D73E" w14:textId="14E4BB8A" w:rsidR="00F871B3" w:rsidRPr="00831247" w:rsidRDefault="00F871B3" w:rsidP="00813C7C">
      <w:pPr>
        <w:spacing w:line="360" w:lineRule="auto"/>
        <w:rPr>
          <w:rFonts w:ascii="Arial" w:hAnsi="Arial" w:cs="Arial"/>
          <w:sz w:val="22"/>
          <w:szCs w:val="22"/>
        </w:rPr>
      </w:pPr>
      <w:r w:rsidRPr="00813C7C">
        <w:rPr>
          <w:rFonts w:ascii="Arial" w:hAnsi="Arial" w:cs="Arial"/>
          <w:b/>
          <w:sz w:val="22"/>
          <w:szCs w:val="22"/>
        </w:rPr>
        <w:t>Threats of substitutes:</w:t>
      </w:r>
      <w:r w:rsidRPr="00831247">
        <w:rPr>
          <w:rFonts w:ascii="Arial" w:hAnsi="Arial" w:cs="Arial"/>
          <w:sz w:val="22"/>
          <w:szCs w:val="22"/>
        </w:rPr>
        <w:t xml:space="preserve"> The retail sector faces a serious threats from substitute products. Customers can choose from a variety of alternatives, including delivery services, other merchants, and online purchasing. In addition, customers may switch to specialty retailers as the trend toward healthier and organic items grows. To keep customers, Tesco must concentrate on providing a wide choice of products that meet various customer wants and needs.</w:t>
      </w:r>
    </w:p>
    <w:p w14:paraId="22651481" w14:textId="22DA36AA" w:rsidR="00F871B3" w:rsidRPr="00831247" w:rsidRDefault="00F871B3" w:rsidP="00813C7C">
      <w:pPr>
        <w:spacing w:line="360" w:lineRule="auto"/>
        <w:rPr>
          <w:rFonts w:ascii="Arial" w:hAnsi="Arial" w:cs="Arial"/>
          <w:color w:val="000000"/>
          <w:sz w:val="22"/>
          <w:szCs w:val="22"/>
        </w:rPr>
      </w:pPr>
      <w:r w:rsidRPr="00831247">
        <w:rPr>
          <w:rFonts w:ascii="Arial" w:hAnsi="Arial" w:cs="Arial"/>
          <w:sz w:val="22"/>
          <w:szCs w:val="22"/>
        </w:rPr>
        <w:t xml:space="preserve">An industry's competitive environment can be evaluated using Porter's five forces analysis, which also helps to pinpoint the major variables that may have an impact on a company's profitability. Tesco competes fiercely with other well-known supermarket retailers, thus in order to draw customers, it must concentrate on differentiating its </w:t>
      </w:r>
      <w:r w:rsidRPr="00831247">
        <w:rPr>
          <w:rFonts w:ascii="Arial" w:hAnsi="Arial" w:cs="Arial"/>
          <w:sz w:val="22"/>
          <w:szCs w:val="22"/>
        </w:rPr>
        <w:lastRenderedPageBreak/>
        <w:t xml:space="preserve">goods and services. To keep </w:t>
      </w:r>
      <w:r w:rsidR="00831247" w:rsidRPr="00831247">
        <w:rPr>
          <w:rFonts w:ascii="Arial" w:hAnsi="Arial" w:cs="Arial"/>
          <w:sz w:val="22"/>
          <w:szCs w:val="22"/>
        </w:rPr>
        <w:t>customers</w:t>
      </w:r>
      <w:r w:rsidRPr="00831247">
        <w:rPr>
          <w:rFonts w:ascii="Arial" w:hAnsi="Arial" w:cs="Arial"/>
          <w:sz w:val="22"/>
          <w:szCs w:val="22"/>
        </w:rPr>
        <w:t xml:space="preserve"> and set itself apart from competing businesses, the company must concentrate on offering top-notch goods and first-rate customer service</w:t>
      </w:r>
      <w:r w:rsidR="00831247" w:rsidRPr="00831247">
        <w:rPr>
          <w:rFonts w:ascii="Arial" w:hAnsi="Arial" w:cs="Arial"/>
          <w:sz w:val="22"/>
          <w:szCs w:val="22"/>
        </w:rPr>
        <w:t xml:space="preserve"> (</w:t>
      </w:r>
      <w:r w:rsidR="00831247" w:rsidRPr="00831247">
        <w:rPr>
          <w:rFonts w:ascii="Arial" w:hAnsi="Arial" w:cs="Arial"/>
          <w:color w:val="000000"/>
          <w:sz w:val="22"/>
          <w:szCs w:val="22"/>
        </w:rPr>
        <w:t>Fleischmann, et al., 2012)</w:t>
      </w:r>
      <w:r w:rsidRPr="00831247">
        <w:rPr>
          <w:rFonts w:ascii="Arial" w:hAnsi="Arial" w:cs="Arial"/>
          <w:sz w:val="22"/>
          <w:szCs w:val="22"/>
        </w:rPr>
        <w:t>. Tesco might concentrate on supplying a wide variety of healthier products to retain customers. Additionally, the growing trend towards healthier and organic products could cause customers to transfer to speciality stores. In order to compete with other merchants, the business must also concentrate on its online presence and customer experience.</w:t>
      </w:r>
    </w:p>
    <w:p w14:paraId="1AD06E6F" w14:textId="677504B2" w:rsidR="00F871B3" w:rsidRPr="00813C7C" w:rsidRDefault="00831247" w:rsidP="00813C7C">
      <w:pPr>
        <w:spacing w:line="360" w:lineRule="auto"/>
        <w:rPr>
          <w:rFonts w:ascii="Arial" w:hAnsi="Arial" w:cs="Arial"/>
          <w:b/>
          <w:sz w:val="22"/>
          <w:szCs w:val="22"/>
        </w:rPr>
      </w:pPr>
      <w:r w:rsidRPr="00813C7C">
        <w:rPr>
          <w:rFonts w:ascii="Arial" w:hAnsi="Arial" w:cs="Arial"/>
          <w:b/>
          <w:sz w:val="22"/>
          <w:szCs w:val="22"/>
        </w:rPr>
        <w:t>Competitor</w:t>
      </w:r>
      <w:r w:rsidR="00F871B3" w:rsidRPr="00813C7C">
        <w:rPr>
          <w:rFonts w:ascii="Arial" w:hAnsi="Arial" w:cs="Arial"/>
          <w:b/>
          <w:sz w:val="22"/>
          <w:szCs w:val="22"/>
        </w:rPr>
        <w:t xml:space="preserve"> research</w:t>
      </w:r>
    </w:p>
    <w:p w14:paraId="49295C6F" w14:textId="77777777"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Tesco confronts intense competition from other retailers since it works in a highly competitive retail environment. The primary rivals of Tesco in the UK grocery retail market will be the subject of the competitor study in this section.</w:t>
      </w:r>
    </w:p>
    <w:p w14:paraId="52CBEC6F" w14:textId="77777777"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 xml:space="preserve"> One of Tesco's primary rivals in the UK food retail market is Sainsbury's. The business follows a comparable business strategy, providing a variety of products through several store formats, such as supermarkets, convenience stores, and online. With a market share comparable to Tesco's, Sainsbury's has been successful in luring customers with its Nectar loyalty program, which gives members incentives and savings based on their shopping.</w:t>
      </w:r>
    </w:p>
    <w:p w14:paraId="743A3D8E" w14:textId="13C30B40"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 xml:space="preserve">Discount stores Aldi and Lidl sell private-label goods at less money. They have increased their market share in recent years by </w:t>
      </w:r>
      <w:r w:rsidR="00831247" w:rsidRPr="00831247">
        <w:rPr>
          <w:rFonts w:ascii="Arial" w:hAnsi="Arial" w:cs="Arial"/>
          <w:sz w:val="22"/>
          <w:szCs w:val="22"/>
        </w:rPr>
        <w:t>emphasizing</w:t>
      </w:r>
      <w:r w:rsidRPr="00831247">
        <w:rPr>
          <w:rFonts w:ascii="Arial" w:hAnsi="Arial" w:cs="Arial"/>
          <w:sz w:val="22"/>
          <w:szCs w:val="22"/>
        </w:rPr>
        <w:t xml:space="preserve"> cost effectiveness and efficient business </w:t>
      </w:r>
      <w:r w:rsidR="00831247" w:rsidRPr="00831247">
        <w:rPr>
          <w:rFonts w:ascii="Arial" w:hAnsi="Arial" w:cs="Arial"/>
          <w:sz w:val="22"/>
          <w:szCs w:val="22"/>
        </w:rPr>
        <w:t>practices (</w:t>
      </w:r>
      <w:r w:rsidR="00831247" w:rsidRPr="00831247">
        <w:rPr>
          <w:rFonts w:ascii="Arial" w:hAnsi="Arial" w:cs="Arial"/>
          <w:color w:val="000000"/>
          <w:sz w:val="22"/>
          <w:szCs w:val="22"/>
        </w:rPr>
        <w:t>Meiners, Ringleb and Edwards, 2018)</w:t>
      </w:r>
      <w:r w:rsidRPr="00831247">
        <w:rPr>
          <w:rFonts w:ascii="Arial" w:hAnsi="Arial" w:cs="Arial"/>
          <w:sz w:val="22"/>
          <w:szCs w:val="22"/>
        </w:rPr>
        <w:t xml:space="preserve">. In order to stay competitive, Tesco has been under pressure to reduce its pricing and boost productivity. </w:t>
      </w:r>
    </w:p>
    <w:p w14:paraId="79586B9D" w14:textId="77777777"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Another significant supermarket chain competing on cheap costs and cost effectiveness is Asda. Their product selection is comparable to Tesco's, which has led to fierce rivalry between the two. Tesco has been compelled by this to concentrate on cost effectiveness and price competitiveness in order to stay relevant in the market.</w:t>
      </w:r>
    </w:p>
    <w:p w14:paraId="50257021" w14:textId="77F071CC"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Based in the UK, Morrisons is a supermarket chain with a similar operating philosophy to Tesco</w:t>
      </w:r>
      <w:r w:rsidR="00831247" w:rsidRPr="00831247">
        <w:rPr>
          <w:rFonts w:ascii="Arial" w:hAnsi="Arial" w:cs="Arial"/>
          <w:sz w:val="22"/>
          <w:szCs w:val="22"/>
        </w:rPr>
        <w:t xml:space="preserve"> (</w:t>
      </w:r>
      <w:r w:rsidR="00831247" w:rsidRPr="00831247">
        <w:rPr>
          <w:rFonts w:ascii="Arial" w:hAnsi="Arial" w:cs="Arial"/>
          <w:color w:val="222222"/>
          <w:sz w:val="22"/>
          <w:szCs w:val="22"/>
          <w:shd w:val="clear" w:color="auto" w:fill="FFFFFF"/>
        </w:rPr>
        <w:t>Murthi, 2021)</w:t>
      </w:r>
      <w:r w:rsidRPr="00831247">
        <w:rPr>
          <w:rFonts w:ascii="Arial" w:hAnsi="Arial" w:cs="Arial"/>
          <w:sz w:val="22"/>
          <w:szCs w:val="22"/>
        </w:rPr>
        <w:t>. Although the company has fewer locations than Tesco, it is known for its superior fresh products and has had success luring customers with its reward program, Morrisons More.</w:t>
      </w:r>
    </w:p>
    <w:p w14:paraId="474B72D6" w14:textId="77777777"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 xml:space="preserve">Overall, Tesco is up against a lot of competition in the UK food retail market from other </w:t>
      </w:r>
      <w:r w:rsidRPr="00831247">
        <w:rPr>
          <w:rFonts w:ascii="Arial" w:hAnsi="Arial" w:cs="Arial"/>
          <w:sz w:val="22"/>
          <w:szCs w:val="22"/>
        </w:rPr>
        <w:lastRenderedPageBreak/>
        <w:t>retailers. The corporation has succeeded in keeping its market share by putting a strong emphasis on convenience, value, and customer service. To stay competitive over the long run, the business will need to keep coming up with new ideas and adapting to changes in the retail sector.</w:t>
      </w:r>
    </w:p>
    <w:p w14:paraId="34A3CA1B" w14:textId="77777777" w:rsidR="00813C7C" w:rsidRDefault="00813C7C" w:rsidP="00813C7C">
      <w:pPr>
        <w:widowControl/>
        <w:spacing w:line="360" w:lineRule="auto"/>
        <w:jc w:val="left"/>
        <w:rPr>
          <w:rFonts w:ascii="Arial" w:hAnsi="Arial" w:cs="Arial"/>
          <w:sz w:val="22"/>
          <w:szCs w:val="22"/>
        </w:rPr>
      </w:pPr>
      <w:r>
        <w:rPr>
          <w:rFonts w:ascii="Arial" w:hAnsi="Arial" w:cs="Arial"/>
          <w:sz w:val="22"/>
          <w:szCs w:val="22"/>
        </w:rPr>
        <w:br w:type="page"/>
      </w:r>
    </w:p>
    <w:p w14:paraId="34815535" w14:textId="72D3FC5F" w:rsidR="00F871B3" w:rsidRPr="00831247" w:rsidRDefault="00813C7C" w:rsidP="00813C7C">
      <w:pPr>
        <w:pStyle w:val="Heading2"/>
        <w:spacing w:line="360" w:lineRule="auto"/>
      </w:pPr>
      <w:bookmarkStart w:id="3" w:name="_Toc133419702"/>
      <w:r>
        <w:lastRenderedPageBreak/>
        <w:t>A set of r</w:t>
      </w:r>
      <w:r w:rsidR="00F871B3" w:rsidRPr="00831247">
        <w:t>ecommendations</w:t>
      </w:r>
      <w:r>
        <w:t xml:space="preserve"> for Tesco</w:t>
      </w:r>
      <w:bookmarkEnd w:id="3"/>
    </w:p>
    <w:p w14:paraId="60AEA772" w14:textId="77777777"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The following recommendations for Tesco are based on the preceding external analysis:</w:t>
      </w:r>
    </w:p>
    <w:p w14:paraId="275AAE69" w14:textId="18E3B081"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Tesco needs to keep investing in its online products to be competitive in the market given the rising demand for online food shopping. The business should concentrate on enhancing customer experience on its website and mobile app, expanding the selection of products offered online, and assuring prompt and effective delivery to clients. The company should increase its social media presence in order to interact with customers and foster brand loyalty</w:t>
      </w:r>
      <w:r w:rsidR="00831247" w:rsidRPr="00831247">
        <w:rPr>
          <w:rFonts w:ascii="Arial" w:hAnsi="Arial" w:cs="Arial"/>
          <w:sz w:val="22"/>
          <w:szCs w:val="22"/>
        </w:rPr>
        <w:t xml:space="preserve"> (</w:t>
      </w:r>
      <w:r w:rsidR="00831247" w:rsidRPr="00831247">
        <w:rPr>
          <w:rFonts w:ascii="Arial" w:hAnsi="Arial" w:cs="Arial"/>
          <w:color w:val="000000"/>
          <w:sz w:val="22"/>
          <w:szCs w:val="22"/>
        </w:rPr>
        <w:t>Pride, Hughes and Kapoor, 2010)</w:t>
      </w:r>
      <w:r w:rsidRPr="00831247">
        <w:rPr>
          <w:rFonts w:ascii="Arial" w:hAnsi="Arial" w:cs="Arial"/>
          <w:sz w:val="22"/>
          <w:szCs w:val="22"/>
        </w:rPr>
        <w:t>. The business should put its efforts into producing pertinent and interesting content, quickly attending to consumer inquiries, and utilizing social media influencers to attract a larger audience. This would involve utilizing social media platforms to advertise sales, events, and the introduction of new products as well as to get consumer feedback.</w:t>
      </w:r>
    </w:p>
    <w:p w14:paraId="5CE1BE7F" w14:textId="03ACD614"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 xml:space="preserve">Tesco </w:t>
      </w:r>
      <w:r w:rsidR="006A6EB9" w:rsidRPr="00831247">
        <w:rPr>
          <w:rFonts w:ascii="Arial" w:hAnsi="Arial" w:cs="Arial"/>
          <w:sz w:val="22"/>
          <w:szCs w:val="22"/>
        </w:rPr>
        <w:t>must have to</w:t>
      </w:r>
      <w:r w:rsidRPr="00831247">
        <w:rPr>
          <w:rFonts w:ascii="Arial" w:hAnsi="Arial" w:cs="Arial"/>
          <w:sz w:val="22"/>
          <w:szCs w:val="22"/>
        </w:rPr>
        <w:t xml:space="preserve"> keep concentrating on creating its own brand products because they are less expensive than other branded goods. This will help the business increase its profit margins and draw in customers seeking good value</w:t>
      </w:r>
      <w:r w:rsidR="00831247" w:rsidRPr="00831247">
        <w:rPr>
          <w:rFonts w:ascii="Arial" w:hAnsi="Arial" w:cs="Arial"/>
          <w:sz w:val="22"/>
          <w:szCs w:val="22"/>
        </w:rPr>
        <w:t xml:space="preserve"> (</w:t>
      </w:r>
      <w:r w:rsidR="00831247" w:rsidRPr="00831247">
        <w:rPr>
          <w:rFonts w:ascii="Arial" w:hAnsi="Arial" w:cs="Arial"/>
          <w:color w:val="000000"/>
          <w:sz w:val="22"/>
          <w:szCs w:val="22"/>
        </w:rPr>
        <w:t>Pallemaerts and Azmanova, 2006)</w:t>
      </w:r>
      <w:r w:rsidRPr="00831247">
        <w:rPr>
          <w:rFonts w:ascii="Arial" w:hAnsi="Arial" w:cs="Arial"/>
          <w:sz w:val="22"/>
          <w:szCs w:val="22"/>
        </w:rPr>
        <w:t>. To stand out from rivals, Tesco should concentrate on creating creative and sustainable products. The company should think about broadening its selection of products to include more upscale and specialized items. This would assist the business in luring in high-paying clients and boosting its profit margins.</w:t>
      </w:r>
    </w:p>
    <w:p w14:paraId="0A384D6B" w14:textId="6B285CFA"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Tesco should concentrate on enhancing Clubcard, its loyalty program, to foster customer loyalty and draw customers away from rivals. To improve customer engagement, the business should tailor discounts and rewards based on consu</w:t>
      </w:r>
      <w:r w:rsidR="00DD2447" w:rsidRPr="00831247">
        <w:rPr>
          <w:rFonts w:ascii="Arial" w:hAnsi="Arial" w:cs="Arial"/>
          <w:sz w:val="22"/>
          <w:szCs w:val="22"/>
        </w:rPr>
        <w:t xml:space="preserve">mer buying habits and behavior. The company </w:t>
      </w:r>
      <w:r w:rsidRPr="00831247">
        <w:rPr>
          <w:rFonts w:ascii="Arial" w:hAnsi="Arial" w:cs="Arial"/>
          <w:sz w:val="22"/>
          <w:szCs w:val="22"/>
        </w:rPr>
        <w:t>should prioritize sustainability projects in order to meet customer expectations and set itself apart from rivals in an era of growing environmental consciousness. The business should prioritize decreasing food waste, lowering carbon impact, and promoting items that are sourced sustainably.</w:t>
      </w:r>
    </w:p>
    <w:p w14:paraId="2CFEB307" w14:textId="71B2EB15"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 xml:space="preserve">Tesco has to make better use of data and technology to enhance the overall consumer experience. To personalize recommendations, enhance product recommendations, </w:t>
      </w:r>
      <w:r w:rsidRPr="00831247">
        <w:rPr>
          <w:rFonts w:ascii="Arial" w:hAnsi="Arial" w:cs="Arial"/>
          <w:sz w:val="22"/>
          <w:szCs w:val="22"/>
        </w:rPr>
        <w:lastRenderedPageBreak/>
        <w:t>and provide in-the-moment promotions and discounts, the business should leverage customer data</w:t>
      </w:r>
      <w:r w:rsidR="00831247" w:rsidRPr="00831247">
        <w:rPr>
          <w:rFonts w:ascii="Arial" w:hAnsi="Arial" w:cs="Arial"/>
          <w:sz w:val="22"/>
          <w:szCs w:val="22"/>
        </w:rPr>
        <w:t xml:space="preserve"> (</w:t>
      </w:r>
      <w:r w:rsidR="00831247" w:rsidRPr="00831247">
        <w:rPr>
          <w:rFonts w:ascii="Arial" w:hAnsi="Arial" w:cs="Arial"/>
          <w:color w:val="222222"/>
          <w:sz w:val="22"/>
          <w:szCs w:val="22"/>
          <w:shd w:val="clear" w:color="auto" w:fill="FFFFFF"/>
        </w:rPr>
        <w:t>Rindfleisch and Malter, 2019)</w:t>
      </w:r>
      <w:r w:rsidRPr="00831247">
        <w:rPr>
          <w:rFonts w:ascii="Arial" w:hAnsi="Arial" w:cs="Arial"/>
          <w:sz w:val="22"/>
          <w:szCs w:val="22"/>
        </w:rPr>
        <w:t>. Tesco should also make investments in automation and AI to boost supply chain management effectiveness and save operating expenses.</w:t>
      </w:r>
    </w:p>
    <w:p w14:paraId="4226CD03" w14:textId="2E2FEF27"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 xml:space="preserve">Tesco should </w:t>
      </w:r>
      <w:r w:rsidR="006A6EB9" w:rsidRPr="00831247">
        <w:rPr>
          <w:rFonts w:ascii="Arial" w:hAnsi="Arial" w:cs="Arial"/>
          <w:sz w:val="22"/>
          <w:szCs w:val="22"/>
        </w:rPr>
        <w:t>focus</w:t>
      </w:r>
      <w:r w:rsidRPr="00831247">
        <w:rPr>
          <w:rFonts w:ascii="Arial" w:hAnsi="Arial" w:cs="Arial"/>
          <w:sz w:val="22"/>
          <w:szCs w:val="22"/>
        </w:rPr>
        <w:t xml:space="preserve"> on bolstering its supply network to guarantee prompt and effective product delivery to customers. To improve forecasting and inventory management, which will assist to decrease stockouts and improve product availability, the organization should invest in supply chain analytics.</w:t>
      </w:r>
    </w:p>
    <w:p w14:paraId="6593D224" w14:textId="61E04564"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 xml:space="preserve">Tesco should </w:t>
      </w:r>
      <w:r w:rsidR="006A6EB9" w:rsidRPr="00831247">
        <w:rPr>
          <w:rFonts w:ascii="Arial" w:hAnsi="Arial" w:cs="Arial"/>
          <w:sz w:val="22"/>
          <w:szCs w:val="22"/>
        </w:rPr>
        <w:t>have to focus</w:t>
      </w:r>
      <w:r w:rsidRPr="00831247">
        <w:rPr>
          <w:rFonts w:ascii="Arial" w:hAnsi="Arial" w:cs="Arial"/>
          <w:sz w:val="22"/>
          <w:szCs w:val="22"/>
        </w:rPr>
        <w:t xml:space="preserve"> on employee development and engagement in order to increase output and customer satisfaction. To attract and keep talent, the business should spend money on initiatives for employee training and development, better work-life balance, and competitive pay and benefits.</w:t>
      </w:r>
    </w:p>
    <w:p w14:paraId="72F1980D" w14:textId="14332122" w:rsidR="00F871B3" w:rsidRPr="00831247" w:rsidRDefault="00F871B3" w:rsidP="00813C7C">
      <w:pPr>
        <w:spacing w:line="360" w:lineRule="auto"/>
        <w:rPr>
          <w:rFonts w:ascii="Arial" w:hAnsi="Arial" w:cs="Arial"/>
          <w:color w:val="222222"/>
          <w:sz w:val="22"/>
          <w:szCs w:val="22"/>
          <w:shd w:val="clear" w:color="auto" w:fill="FFFFFF"/>
        </w:rPr>
      </w:pPr>
      <w:r w:rsidRPr="00831247">
        <w:rPr>
          <w:rFonts w:ascii="Arial" w:hAnsi="Arial" w:cs="Arial"/>
          <w:sz w:val="22"/>
          <w:szCs w:val="22"/>
        </w:rPr>
        <w:t>Tesco should continue to investigate prospects in emerging markets or increase its presence in current markets in order to diversify its revenue sources and lessen its dependence on the UK market</w:t>
      </w:r>
      <w:r w:rsidR="00831247" w:rsidRPr="00831247">
        <w:rPr>
          <w:rFonts w:ascii="Arial" w:hAnsi="Arial" w:cs="Arial"/>
          <w:sz w:val="22"/>
          <w:szCs w:val="22"/>
        </w:rPr>
        <w:t xml:space="preserve"> (</w:t>
      </w:r>
      <w:r w:rsidR="00831247" w:rsidRPr="00831247">
        <w:rPr>
          <w:rFonts w:ascii="Arial" w:hAnsi="Arial" w:cs="Arial"/>
          <w:color w:val="222222"/>
          <w:sz w:val="22"/>
          <w:szCs w:val="22"/>
          <w:shd w:val="clear" w:color="auto" w:fill="FFFFFF"/>
        </w:rPr>
        <w:t>Jain, 2006)</w:t>
      </w:r>
      <w:r w:rsidRPr="00831247">
        <w:rPr>
          <w:rFonts w:ascii="Arial" w:hAnsi="Arial" w:cs="Arial"/>
          <w:sz w:val="22"/>
          <w:szCs w:val="22"/>
        </w:rPr>
        <w:t>. Tesco has already moved into a number of new markets. The business might successfully penetrate new markets by utilizing its current advantages, such as its supply chain and internet skills.</w:t>
      </w:r>
    </w:p>
    <w:p w14:paraId="396316EB" w14:textId="77777777"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Tesco should not ignore the in-store experience even though it has been successful in growing its online products. To improve the shopping experience for customers, the company should concentrate on enhancing store layouts, signage, and product displays. This would entail enhancing lighting, making sure that stores are tidy and organized, and offering clear and succinct product information.</w:t>
      </w:r>
    </w:p>
    <w:p w14:paraId="3FC4C926" w14:textId="77777777" w:rsidR="00F871B3" w:rsidRPr="00831247" w:rsidRDefault="00F871B3" w:rsidP="00813C7C">
      <w:pPr>
        <w:spacing w:line="360" w:lineRule="auto"/>
        <w:rPr>
          <w:rFonts w:ascii="Arial" w:hAnsi="Arial" w:cs="Arial"/>
          <w:sz w:val="22"/>
          <w:szCs w:val="22"/>
        </w:rPr>
      </w:pPr>
    </w:p>
    <w:p w14:paraId="18D54C50" w14:textId="77777777" w:rsidR="00B30149" w:rsidRPr="00831247" w:rsidRDefault="00B30149" w:rsidP="00813C7C">
      <w:pPr>
        <w:widowControl/>
        <w:spacing w:line="360" w:lineRule="auto"/>
        <w:rPr>
          <w:rFonts w:ascii="Arial" w:hAnsi="Arial" w:cs="Arial"/>
          <w:sz w:val="22"/>
          <w:szCs w:val="22"/>
        </w:rPr>
      </w:pPr>
      <w:r w:rsidRPr="00831247">
        <w:rPr>
          <w:rFonts w:ascii="Arial" w:hAnsi="Arial" w:cs="Arial"/>
          <w:sz w:val="22"/>
          <w:szCs w:val="22"/>
        </w:rPr>
        <w:br w:type="page"/>
      </w:r>
    </w:p>
    <w:p w14:paraId="291EF666" w14:textId="6AB0B9D0" w:rsidR="00F871B3" w:rsidRPr="00831247" w:rsidRDefault="00B30149" w:rsidP="00813C7C">
      <w:pPr>
        <w:pStyle w:val="Heading1"/>
        <w:spacing w:line="360" w:lineRule="auto"/>
      </w:pPr>
      <w:bookmarkStart w:id="4" w:name="_Toc133419703"/>
      <w:r w:rsidRPr="00831247">
        <w:lastRenderedPageBreak/>
        <w:t>Conclusion</w:t>
      </w:r>
      <w:bookmarkEnd w:id="4"/>
    </w:p>
    <w:p w14:paraId="23DF6028" w14:textId="120BD32A" w:rsidR="00F871B3" w:rsidRPr="00831247" w:rsidRDefault="00F871B3" w:rsidP="00813C7C">
      <w:pPr>
        <w:spacing w:line="360" w:lineRule="auto"/>
        <w:rPr>
          <w:rFonts w:ascii="Arial" w:hAnsi="Arial" w:cs="Arial"/>
          <w:sz w:val="22"/>
          <w:szCs w:val="22"/>
        </w:rPr>
      </w:pPr>
      <w:r w:rsidRPr="00831247">
        <w:rPr>
          <w:rFonts w:ascii="Arial" w:hAnsi="Arial" w:cs="Arial"/>
          <w:sz w:val="22"/>
          <w:szCs w:val="22"/>
        </w:rPr>
        <w:t>Tesco faces fierce competition from other retailers in the dynamic and competitive retail sector. According to the analysis, Tesco needs to concentrate on expanding its online presence, creating items under its own brand, enhancing customer loyalty programs, emphasizing sustainability, utilizing data and technology, fortifying its supply chain, and emphasizing employee involvement. Tesco can continue to adapt to changes in the external environment and maintain its competitiveness in the long run by putting these advice into practice.</w:t>
      </w:r>
    </w:p>
    <w:p w14:paraId="57E44776" w14:textId="5F6841AB" w:rsidR="00831247" w:rsidRPr="00831247" w:rsidRDefault="00831247" w:rsidP="00813C7C">
      <w:pPr>
        <w:widowControl/>
        <w:spacing w:line="360" w:lineRule="auto"/>
        <w:rPr>
          <w:rFonts w:ascii="Arial" w:hAnsi="Arial" w:cs="Arial"/>
          <w:sz w:val="22"/>
          <w:szCs w:val="22"/>
        </w:rPr>
      </w:pPr>
      <w:r w:rsidRPr="00831247">
        <w:rPr>
          <w:rFonts w:ascii="Arial" w:hAnsi="Arial" w:cs="Arial"/>
          <w:sz w:val="22"/>
          <w:szCs w:val="22"/>
        </w:rPr>
        <w:br w:type="page"/>
      </w:r>
    </w:p>
    <w:p w14:paraId="0F585D44" w14:textId="77777777" w:rsidR="00831247" w:rsidRPr="00831247" w:rsidRDefault="00831247" w:rsidP="00813C7C">
      <w:pPr>
        <w:pStyle w:val="Heading1"/>
        <w:spacing w:line="360" w:lineRule="auto"/>
        <w:rPr>
          <w:rFonts w:ascii="Arial" w:hAnsi="Arial" w:cs="Arial"/>
          <w:sz w:val="22"/>
          <w:szCs w:val="22"/>
          <w:shd w:val="clear" w:color="auto" w:fill="FFFFFF"/>
        </w:rPr>
      </w:pPr>
      <w:bookmarkStart w:id="5" w:name="_Toc97927517"/>
      <w:bookmarkStart w:id="6" w:name="_Toc133419704"/>
      <w:r w:rsidRPr="00831247">
        <w:rPr>
          <w:rFonts w:ascii="Arial" w:hAnsi="Arial" w:cs="Arial"/>
          <w:sz w:val="22"/>
          <w:szCs w:val="22"/>
          <w:shd w:val="clear" w:color="auto" w:fill="FFFFFF"/>
        </w:rPr>
        <w:lastRenderedPageBreak/>
        <w:t>References</w:t>
      </w:r>
      <w:bookmarkEnd w:id="5"/>
      <w:bookmarkEnd w:id="6"/>
    </w:p>
    <w:p w14:paraId="4BFEA8AF" w14:textId="77777777" w:rsidR="00831247" w:rsidRPr="00831247" w:rsidRDefault="00831247" w:rsidP="00813C7C">
      <w:pPr>
        <w:spacing w:line="360" w:lineRule="auto"/>
        <w:rPr>
          <w:rFonts w:ascii="Arial" w:hAnsi="Arial" w:cs="Arial"/>
          <w:color w:val="222222"/>
          <w:sz w:val="22"/>
          <w:szCs w:val="22"/>
          <w:shd w:val="clear" w:color="auto" w:fill="FFFFFF"/>
        </w:rPr>
      </w:pPr>
      <w:r w:rsidRPr="00831247">
        <w:rPr>
          <w:rFonts w:ascii="Arial" w:hAnsi="Arial" w:cs="Arial"/>
          <w:color w:val="222222"/>
          <w:sz w:val="22"/>
          <w:szCs w:val="22"/>
          <w:shd w:val="clear" w:color="auto" w:fill="FFFFFF"/>
        </w:rPr>
        <w:t>Shah, D. and Murthi, B.P.S., 2021. Marketing in a data-driven digital world: Implications for the role and scope of marketing. </w:t>
      </w:r>
      <w:r w:rsidRPr="00831247">
        <w:rPr>
          <w:rFonts w:ascii="Arial" w:hAnsi="Arial" w:cs="Arial"/>
          <w:i/>
          <w:iCs/>
          <w:color w:val="222222"/>
          <w:sz w:val="22"/>
          <w:szCs w:val="22"/>
          <w:shd w:val="clear" w:color="auto" w:fill="FFFFFF"/>
        </w:rPr>
        <w:t>Journal of Business Research</w:t>
      </w:r>
      <w:r w:rsidRPr="00831247">
        <w:rPr>
          <w:rFonts w:ascii="Arial" w:hAnsi="Arial" w:cs="Arial"/>
          <w:color w:val="222222"/>
          <w:sz w:val="22"/>
          <w:szCs w:val="22"/>
          <w:shd w:val="clear" w:color="auto" w:fill="FFFFFF"/>
        </w:rPr>
        <w:t>, </w:t>
      </w:r>
      <w:r w:rsidRPr="00831247">
        <w:rPr>
          <w:rFonts w:ascii="Arial" w:hAnsi="Arial" w:cs="Arial"/>
          <w:i/>
          <w:iCs/>
          <w:color w:val="222222"/>
          <w:sz w:val="22"/>
          <w:szCs w:val="22"/>
          <w:shd w:val="clear" w:color="auto" w:fill="FFFFFF"/>
        </w:rPr>
        <w:t>125</w:t>
      </w:r>
      <w:r w:rsidRPr="00831247">
        <w:rPr>
          <w:rFonts w:ascii="Arial" w:hAnsi="Arial" w:cs="Arial"/>
          <w:color w:val="222222"/>
          <w:sz w:val="22"/>
          <w:szCs w:val="22"/>
          <w:shd w:val="clear" w:color="auto" w:fill="FFFFFF"/>
        </w:rPr>
        <w:t>, pp.772-779.</w:t>
      </w:r>
    </w:p>
    <w:p w14:paraId="039A1725" w14:textId="77777777" w:rsidR="00831247" w:rsidRPr="00831247" w:rsidRDefault="00831247" w:rsidP="00813C7C">
      <w:pPr>
        <w:spacing w:line="360" w:lineRule="auto"/>
        <w:rPr>
          <w:rFonts w:ascii="Arial" w:hAnsi="Arial" w:cs="Arial"/>
          <w:color w:val="222222"/>
          <w:sz w:val="22"/>
          <w:szCs w:val="22"/>
          <w:shd w:val="clear" w:color="auto" w:fill="FFFFFF"/>
        </w:rPr>
      </w:pPr>
      <w:r w:rsidRPr="00831247">
        <w:rPr>
          <w:rFonts w:ascii="Arial" w:hAnsi="Arial" w:cs="Arial"/>
          <w:color w:val="222222"/>
          <w:sz w:val="22"/>
          <w:szCs w:val="22"/>
          <w:shd w:val="clear" w:color="auto" w:fill="FFFFFF"/>
        </w:rPr>
        <w:t>Rindfleisch, A. and Malter, A.J. eds., 2019. </w:t>
      </w:r>
      <w:r w:rsidRPr="00831247">
        <w:rPr>
          <w:rFonts w:ascii="Arial" w:hAnsi="Arial" w:cs="Arial"/>
          <w:i/>
          <w:iCs/>
          <w:color w:val="222222"/>
          <w:sz w:val="22"/>
          <w:szCs w:val="22"/>
          <w:shd w:val="clear" w:color="auto" w:fill="FFFFFF"/>
        </w:rPr>
        <w:t>Marketing in a digital world</w:t>
      </w:r>
      <w:r w:rsidRPr="00831247">
        <w:rPr>
          <w:rFonts w:ascii="Arial" w:hAnsi="Arial" w:cs="Arial"/>
          <w:color w:val="222222"/>
          <w:sz w:val="22"/>
          <w:szCs w:val="22"/>
          <w:shd w:val="clear" w:color="auto" w:fill="FFFFFF"/>
        </w:rPr>
        <w:t>. Emerald Group Publishing.</w:t>
      </w:r>
    </w:p>
    <w:p w14:paraId="4976AA8D" w14:textId="77777777" w:rsidR="00831247" w:rsidRPr="00831247" w:rsidRDefault="00831247" w:rsidP="00813C7C">
      <w:pPr>
        <w:spacing w:line="360" w:lineRule="auto"/>
        <w:rPr>
          <w:rFonts w:ascii="Arial" w:hAnsi="Arial" w:cs="Arial"/>
          <w:color w:val="222222"/>
          <w:sz w:val="22"/>
          <w:szCs w:val="22"/>
          <w:shd w:val="clear" w:color="auto" w:fill="FFFFFF"/>
        </w:rPr>
      </w:pPr>
      <w:r w:rsidRPr="00831247">
        <w:rPr>
          <w:rFonts w:ascii="Arial" w:hAnsi="Arial" w:cs="Arial"/>
          <w:color w:val="222222"/>
          <w:sz w:val="22"/>
          <w:szCs w:val="22"/>
          <w:shd w:val="clear" w:color="auto" w:fill="FFFFFF"/>
        </w:rPr>
        <w:t>Murthi, B.P.S., 2021. Marketing in a data-driven digital world: Implications for the role and scope of marketing. </w:t>
      </w:r>
      <w:r w:rsidRPr="00831247">
        <w:rPr>
          <w:rFonts w:ascii="Arial" w:hAnsi="Arial" w:cs="Arial"/>
          <w:i/>
          <w:iCs/>
          <w:color w:val="222222"/>
          <w:sz w:val="22"/>
          <w:szCs w:val="22"/>
          <w:shd w:val="clear" w:color="auto" w:fill="FFFFFF"/>
        </w:rPr>
        <w:t>Journal of Business Research</w:t>
      </w:r>
      <w:r w:rsidRPr="00831247">
        <w:rPr>
          <w:rFonts w:ascii="Arial" w:hAnsi="Arial" w:cs="Arial"/>
          <w:color w:val="222222"/>
          <w:sz w:val="22"/>
          <w:szCs w:val="22"/>
          <w:shd w:val="clear" w:color="auto" w:fill="FFFFFF"/>
        </w:rPr>
        <w:t>, </w:t>
      </w:r>
      <w:r w:rsidRPr="00831247">
        <w:rPr>
          <w:rFonts w:ascii="Arial" w:hAnsi="Arial" w:cs="Arial"/>
          <w:i/>
          <w:iCs/>
          <w:color w:val="222222"/>
          <w:sz w:val="22"/>
          <w:szCs w:val="22"/>
          <w:shd w:val="clear" w:color="auto" w:fill="FFFFFF"/>
        </w:rPr>
        <w:t>125</w:t>
      </w:r>
      <w:r w:rsidRPr="00831247">
        <w:rPr>
          <w:rFonts w:ascii="Arial" w:hAnsi="Arial" w:cs="Arial"/>
          <w:color w:val="222222"/>
          <w:sz w:val="22"/>
          <w:szCs w:val="22"/>
          <w:shd w:val="clear" w:color="auto" w:fill="FFFFFF"/>
        </w:rPr>
        <w:t>, pp.772-779.</w:t>
      </w:r>
    </w:p>
    <w:p w14:paraId="6879C155" w14:textId="77777777" w:rsidR="00831247" w:rsidRPr="00831247" w:rsidRDefault="00831247" w:rsidP="00813C7C">
      <w:pPr>
        <w:spacing w:line="360" w:lineRule="auto"/>
        <w:rPr>
          <w:rFonts w:ascii="Arial" w:hAnsi="Arial" w:cs="Arial"/>
          <w:color w:val="222222"/>
          <w:sz w:val="22"/>
          <w:szCs w:val="22"/>
          <w:shd w:val="clear" w:color="auto" w:fill="FFFFFF"/>
        </w:rPr>
      </w:pPr>
      <w:r w:rsidRPr="00831247">
        <w:rPr>
          <w:rFonts w:ascii="Arial" w:hAnsi="Arial" w:cs="Arial"/>
          <w:color w:val="222222"/>
          <w:sz w:val="22"/>
          <w:szCs w:val="22"/>
          <w:shd w:val="clear" w:color="auto" w:fill="FFFFFF"/>
        </w:rPr>
        <w:t>Graves, T. and Cipkowski, P., 2010. Marketing the library in a digital world. </w:t>
      </w:r>
      <w:r w:rsidRPr="00831247">
        <w:rPr>
          <w:rFonts w:ascii="Arial" w:hAnsi="Arial" w:cs="Arial"/>
          <w:i/>
          <w:iCs/>
          <w:color w:val="222222"/>
          <w:sz w:val="22"/>
          <w:szCs w:val="22"/>
          <w:shd w:val="clear" w:color="auto" w:fill="FFFFFF"/>
        </w:rPr>
        <w:t>The Serials Librarian</w:t>
      </w:r>
      <w:r w:rsidRPr="00831247">
        <w:rPr>
          <w:rFonts w:ascii="Arial" w:hAnsi="Arial" w:cs="Arial"/>
          <w:color w:val="222222"/>
          <w:sz w:val="22"/>
          <w:szCs w:val="22"/>
          <w:shd w:val="clear" w:color="auto" w:fill="FFFFFF"/>
        </w:rPr>
        <w:t>, </w:t>
      </w:r>
      <w:r w:rsidRPr="00831247">
        <w:rPr>
          <w:rFonts w:ascii="Arial" w:hAnsi="Arial" w:cs="Arial"/>
          <w:i/>
          <w:iCs/>
          <w:color w:val="222222"/>
          <w:sz w:val="22"/>
          <w:szCs w:val="22"/>
          <w:shd w:val="clear" w:color="auto" w:fill="FFFFFF"/>
        </w:rPr>
        <w:t>58</w:t>
      </w:r>
      <w:r w:rsidRPr="00831247">
        <w:rPr>
          <w:rFonts w:ascii="Arial" w:hAnsi="Arial" w:cs="Arial"/>
          <w:color w:val="222222"/>
          <w:sz w:val="22"/>
          <w:szCs w:val="22"/>
          <w:shd w:val="clear" w:color="auto" w:fill="FFFFFF"/>
        </w:rPr>
        <w:t xml:space="preserve">(1-4), pp.182-187. </w:t>
      </w:r>
    </w:p>
    <w:p w14:paraId="21FAB91D" w14:textId="77777777" w:rsidR="00831247" w:rsidRPr="00831247" w:rsidRDefault="00831247" w:rsidP="00813C7C">
      <w:pPr>
        <w:spacing w:line="360" w:lineRule="auto"/>
        <w:rPr>
          <w:rFonts w:ascii="Arial" w:hAnsi="Arial" w:cs="Arial"/>
          <w:sz w:val="22"/>
          <w:szCs w:val="22"/>
          <w:lang w:val="en-GB"/>
        </w:rPr>
      </w:pPr>
      <w:r w:rsidRPr="00831247">
        <w:rPr>
          <w:rFonts w:ascii="Arial" w:hAnsi="Arial" w:cs="Arial"/>
          <w:sz w:val="22"/>
          <w:szCs w:val="22"/>
          <w:lang w:val="en-GB"/>
        </w:rPr>
        <w:t>Hooley, G., Piercy, N., Nicoulaud, B. and Rudd, J. 2014. Marketing strategy &amp; competitive positioning.</w:t>
      </w:r>
    </w:p>
    <w:p w14:paraId="2A9C6235" w14:textId="77777777" w:rsidR="00831247" w:rsidRPr="00831247" w:rsidRDefault="00831247" w:rsidP="00813C7C">
      <w:pPr>
        <w:spacing w:after="180" w:line="360" w:lineRule="auto"/>
        <w:rPr>
          <w:rFonts w:ascii="Arial" w:eastAsia="Times New Roman" w:hAnsi="Arial" w:cs="Arial"/>
          <w:sz w:val="22"/>
          <w:szCs w:val="22"/>
          <w:lang w:val="en-GB"/>
        </w:rPr>
      </w:pPr>
      <w:r w:rsidRPr="00831247">
        <w:rPr>
          <w:rFonts w:ascii="Arial" w:eastAsia="Times New Roman" w:hAnsi="Arial" w:cs="Arial"/>
          <w:sz w:val="22"/>
          <w:szCs w:val="22"/>
          <w:lang w:val="en-GB"/>
        </w:rPr>
        <w:t>Ferrell, O. 2016. </w:t>
      </w:r>
      <w:r w:rsidRPr="00831247">
        <w:rPr>
          <w:rFonts w:ascii="Arial" w:eastAsia="Times New Roman" w:hAnsi="Arial" w:cs="Arial"/>
          <w:i/>
          <w:iCs/>
          <w:sz w:val="22"/>
          <w:szCs w:val="22"/>
          <w:lang w:val="en-GB"/>
        </w:rPr>
        <w:t>Marketing strategy</w:t>
      </w:r>
      <w:r w:rsidRPr="00831247">
        <w:rPr>
          <w:rFonts w:ascii="Arial" w:eastAsia="Times New Roman" w:hAnsi="Arial" w:cs="Arial"/>
          <w:sz w:val="22"/>
          <w:szCs w:val="22"/>
          <w:lang w:val="en-GB"/>
        </w:rPr>
        <w:t>. [Place of publication not identified]: Cengage Learning.</w:t>
      </w:r>
    </w:p>
    <w:p w14:paraId="4C704878" w14:textId="77777777" w:rsidR="00831247" w:rsidRPr="00831247" w:rsidRDefault="00831247" w:rsidP="00813C7C">
      <w:pPr>
        <w:spacing w:after="180" w:line="360" w:lineRule="auto"/>
        <w:rPr>
          <w:rFonts w:ascii="Arial" w:eastAsia="Times New Roman" w:hAnsi="Arial" w:cs="Arial"/>
          <w:sz w:val="22"/>
          <w:szCs w:val="22"/>
          <w:lang w:val="en-GB"/>
        </w:rPr>
      </w:pPr>
      <w:r w:rsidRPr="00831247">
        <w:rPr>
          <w:rFonts w:ascii="Arial" w:eastAsia="Times New Roman" w:hAnsi="Arial" w:cs="Arial"/>
          <w:sz w:val="22"/>
          <w:szCs w:val="22"/>
          <w:lang w:val="en-GB"/>
        </w:rPr>
        <w:t>Peter, J. and Olson, J. 2010. </w:t>
      </w:r>
      <w:r w:rsidRPr="00831247">
        <w:rPr>
          <w:rFonts w:ascii="Arial" w:eastAsia="Times New Roman" w:hAnsi="Arial" w:cs="Arial"/>
          <w:i/>
          <w:iCs/>
          <w:sz w:val="22"/>
          <w:szCs w:val="22"/>
          <w:lang w:val="en-GB"/>
        </w:rPr>
        <w:t>Consumer behavior &amp; marketing strategy</w:t>
      </w:r>
      <w:r w:rsidRPr="00831247">
        <w:rPr>
          <w:rFonts w:ascii="Arial" w:eastAsia="Times New Roman" w:hAnsi="Arial" w:cs="Arial"/>
          <w:sz w:val="22"/>
          <w:szCs w:val="22"/>
          <w:lang w:val="en-GB"/>
        </w:rPr>
        <w:t>. New York: McGraw-Hill Higher Education.</w:t>
      </w:r>
    </w:p>
    <w:p w14:paraId="0A990CCC" w14:textId="77777777" w:rsidR="00831247" w:rsidRPr="00831247" w:rsidRDefault="00831247" w:rsidP="00813C7C">
      <w:pPr>
        <w:spacing w:line="360" w:lineRule="auto"/>
        <w:rPr>
          <w:rFonts w:ascii="Arial" w:hAnsi="Arial" w:cs="Arial"/>
          <w:sz w:val="22"/>
          <w:szCs w:val="22"/>
          <w:lang w:val="en-GB"/>
        </w:rPr>
      </w:pPr>
      <w:r w:rsidRPr="00831247">
        <w:rPr>
          <w:rFonts w:ascii="Arial" w:eastAsia="Times New Roman" w:hAnsi="Arial" w:cs="Arial"/>
          <w:sz w:val="22"/>
          <w:szCs w:val="22"/>
          <w:shd w:val="clear" w:color="auto" w:fill="FFFFFF"/>
          <w:lang w:val="en-GB"/>
        </w:rPr>
        <w:t xml:space="preserve">Blachetta, M. and Kleinaltenkamp, M. 2019. Dispersion of marketing activities in business-to-business firms, </w:t>
      </w:r>
      <w:r w:rsidRPr="00831247">
        <w:rPr>
          <w:rFonts w:ascii="Arial" w:eastAsia="Times New Roman" w:hAnsi="Arial" w:cs="Arial"/>
          <w:i/>
          <w:iCs/>
          <w:sz w:val="22"/>
          <w:szCs w:val="22"/>
          <w:shd w:val="clear" w:color="auto" w:fill="FFFFFF"/>
          <w:lang w:val="en-GB"/>
        </w:rPr>
        <w:t>Journal of Business &amp; Industrial Marketing</w:t>
      </w:r>
      <w:r w:rsidRPr="00831247">
        <w:rPr>
          <w:rFonts w:ascii="Arial" w:eastAsia="Times New Roman" w:hAnsi="Arial" w:cs="Arial"/>
          <w:sz w:val="22"/>
          <w:szCs w:val="22"/>
          <w:shd w:val="clear" w:color="auto" w:fill="FFFFFF"/>
          <w:lang w:val="en-GB"/>
        </w:rPr>
        <w:t>.</w:t>
      </w:r>
    </w:p>
    <w:p w14:paraId="2C8CA27C" w14:textId="77777777" w:rsidR="00831247" w:rsidRPr="00831247" w:rsidRDefault="00831247" w:rsidP="00813C7C">
      <w:pPr>
        <w:spacing w:after="160" w:line="360" w:lineRule="auto"/>
        <w:rPr>
          <w:rFonts w:ascii="Arial" w:eastAsia="Times New Roman" w:hAnsi="Arial" w:cs="Arial"/>
          <w:i/>
          <w:iCs/>
          <w:sz w:val="22"/>
          <w:szCs w:val="22"/>
          <w:shd w:val="clear" w:color="auto" w:fill="FFFFFF"/>
          <w:lang w:val="en-GB"/>
        </w:rPr>
      </w:pPr>
      <w:r w:rsidRPr="00831247">
        <w:rPr>
          <w:rFonts w:ascii="Arial" w:eastAsia="Times New Roman" w:hAnsi="Arial" w:cs="Arial"/>
          <w:sz w:val="22"/>
          <w:szCs w:val="22"/>
          <w:shd w:val="clear" w:color="auto" w:fill="FFFFFF"/>
          <w:lang w:val="en-GB"/>
        </w:rPr>
        <w:t xml:space="preserve">Baurer, J. W. 2019. </w:t>
      </w:r>
      <w:r w:rsidRPr="00831247">
        <w:rPr>
          <w:rFonts w:ascii="Arial" w:eastAsia="Times New Roman" w:hAnsi="Arial" w:cs="Arial"/>
          <w:i/>
          <w:iCs/>
          <w:sz w:val="22"/>
          <w:szCs w:val="22"/>
          <w:shd w:val="clear" w:color="auto" w:fill="FFFFFF"/>
          <w:lang w:val="en-GB"/>
        </w:rPr>
        <w:t>The Influence of Impression Management on Managerial Decision-Making in Non-profit American Business</w:t>
      </w:r>
      <w:r w:rsidRPr="00831247">
        <w:rPr>
          <w:rFonts w:ascii="Arial" w:eastAsia="Times New Roman" w:hAnsi="Arial" w:cs="Arial"/>
          <w:sz w:val="22"/>
          <w:szCs w:val="22"/>
          <w:shd w:val="clear" w:color="auto" w:fill="FFFFFF"/>
          <w:lang w:val="en-GB"/>
        </w:rPr>
        <w:t> (Doctoral dissertation, Grand Canyon University).</w:t>
      </w:r>
    </w:p>
    <w:p w14:paraId="2A42479D" w14:textId="77777777" w:rsidR="00831247" w:rsidRPr="00831247" w:rsidRDefault="00831247" w:rsidP="00813C7C">
      <w:pPr>
        <w:pStyle w:val="NormalWeb"/>
        <w:spacing w:beforeAutospacing="0" w:after="180" w:afterAutospacing="0" w:line="360" w:lineRule="auto"/>
        <w:ind w:left="450" w:hanging="450"/>
        <w:jc w:val="both"/>
        <w:rPr>
          <w:rFonts w:ascii="Arial" w:hAnsi="Arial" w:cs="Arial"/>
          <w:color w:val="000000"/>
          <w:sz w:val="22"/>
          <w:szCs w:val="22"/>
        </w:rPr>
      </w:pPr>
      <w:r w:rsidRPr="00831247">
        <w:rPr>
          <w:rFonts w:ascii="Arial" w:hAnsi="Arial" w:cs="Arial"/>
          <w:color w:val="000000"/>
          <w:sz w:val="22"/>
          <w:szCs w:val="22"/>
        </w:rPr>
        <w:t>Brooks, I., Weatherston, J. and Wilkinson, G. 2011. </w:t>
      </w:r>
      <w:r w:rsidRPr="00831247">
        <w:rPr>
          <w:rFonts w:ascii="Arial" w:hAnsi="Arial" w:cs="Arial"/>
          <w:i/>
          <w:iCs/>
          <w:color w:val="000000"/>
          <w:sz w:val="22"/>
          <w:szCs w:val="22"/>
        </w:rPr>
        <w:t>The International Business Environment</w:t>
      </w:r>
      <w:r w:rsidRPr="00831247">
        <w:rPr>
          <w:rFonts w:ascii="Arial" w:hAnsi="Arial" w:cs="Arial"/>
          <w:color w:val="000000"/>
          <w:sz w:val="22"/>
          <w:szCs w:val="22"/>
        </w:rPr>
        <w:t>. Harlow: Pearson.</w:t>
      </w:r>
    </w:p>
    <w:p w14:paraId="4BC22056" w14:textId="77777777" w:rsidR="00831247" w:rsidRPr="00831247" w:rsidRDefault="00831247" w:rsidP="00813C7C">
      <w:pPr>
        <w:pStyle w:val="NormalWeb"/>
        <w:spacing w:beforeAutospacing="0" w:after="180" w:afterAutospacing="0" w:line="360" w:lineRule="auto"/>
        <w:ind w:left="450" w:hanging="450"/>
        <w:jc w:val="both"/>
        <w:rPr>
          <w:rFonts w:ascii="Arial" w:hAnsi="Arial" w:cs="Arial"/>
          <w:color w:val="000000"/>
          <w:sz w:val="22"/>
          <w:szCs w:val="22"/>
        </w:rPr>
      </w:pPr>
      <w:r w:rsidRPr="00831247">
        <w:rPr>
          <w:rFonts w:ascii="Arial" w:hAnsi="Arial" w:cs="Arial"/>
          <w:color w:val="000000"/>
          <w:sz w:val="22"/>
          <w:szCs w:val="22"/>
        </w:rPr>
        <w:t>Fleischmann, A., Schmidt, W., Stary, C., Obermeier, S. and Börger, E. 2012. </w:t>
      </w:r>
      <w:r w:rsidRPr="00831247">
        <w:rPr>
          <w:rFonts w:ascii="Arial" w:hAnsi="Arial" w:cs="Arial"/>
          <w:i/>
          <w:iCs/>
          <w:color w:val="000000"/>
          <w:sz w:val="22"/>
          <w:szCs w:val="22"/>
        </w:rPr>
        <w:t>Subject-Oriented Business Process Management</w:t>
      </w:r>
      <w:r w:rsidRPr="00831247">
        <w:rPr>
          <w:rFonts w:ascii="Arial" w:hAnsi="Arial" w:cs="Arial"/>
          <w:color w:val="000000"/>
          <w:sz w:val="22"/>
          <w:szCs w:val="22"/>
        </w:rPr>
        <w:t>. Berlin, Heidelberg: Springer Berlin Heidelberg.</w:t>
      </w:r>
    </w:p>
    <w:p w14:paraId="715F55F6" w14:textId="77777777" w:rsidR="00831247" w:rsidRPr="00831247" w:rsidRDefault="00831247" w:rsidP="00813C7C">
      <w:pPr>
        <w:spacing w:line="360" w:lineRule="auto"/>
        <w:rPr>
          <w:rFonts w:ascii="Arial" w:hAnsi="Arial" w:cs="Arial"/>
          <w:color w:val="222222"/>
          <w:sz w:val="22"/>
          <w:szCs w:val="22"/>
          <w:shd w:val="clear" w:color="auto" w:fill="FFFFFF"/>
        </w:rPr>
      </w:pPr>
      <w:r w:rsidRPr="00831247">
        <w:rPr>
          <w:rFonts w:ascii="Arial" w:hAnsi="Arial" w:cs="Arial"/>
          <w:color w:val="222222"/>
          <w:sz w:val="22"/>
          <w:szCs w:val="22"/>
          <w:shd w:val="clear" w:color="auto" w:fill="FFFFFF"/>
        </w:rPr>
        <w:t>Jain, S.C. ed., 2006. </w:t>
      </w:r>
      <w:r w:rsidRPr="00831247">
        <w:rPr>
          <w:rFonts w:ascii="Arial" w:hAnsi="Arial" w:cs="Arial"/>
          <w:i/>
          <w:iCs/>
          <w:color w:val="222222"/>
          <w:sz w:val="22"/>
          <w:szCs w:val="22"/>
          <w:shd w:val="clear" w:color="auto" w:fill="FFFFFF"/>
        </w:rPr>
        <w:t>Emerging economies and the transformation of international business: Brazil, Russia, India and China (BRICs)</w:t>
      </w:r>
      <w:r w:rsidRPr="00831247">
        <w:rPr>
          <w:rFonts w:ascii="Arial" w:hAnsi="Arial" w:cs="Arial"/>
          <w:color w:val="222222"/>
          <w:sz w:val="22"/>
          <w:szCs w:val="22"/>
          <w:shd w:val="clear" w:color="auto" w:fill="FFFFFF"/>
        </w:rPr>
        <w:t>. Edward Elgar Publishing.</w:t>
      </w:r>
    </w:p>
    <w:p w14:paraId="7171AC96" w14:textId="77777777" w:rsidR="00831247" w:rsidRPr="00831247" w:rsidRDefault="00831247" w:rsidP="00813C7C">
      <w:pPr>
        <w:pStyle w:val="NormalWeb"/>
        <w:spacing w:beforeAutospacing="0" w:after="180" w:afterAutospacing="0" w:line="360" w:lineRule="auto"/>
        <w:ind w:left="450" w:hanging="450"/>
        <w:jc w:val="both"/>
        <w:rPr>
          <w:rFonts w:ascii="Arial" w:hAnsi="Arial" w:cs="Arial"/>
          <w:color w:val="000000"/>
          <w:sz w:val="22"/>
          <w:szCs w:val="22"/>
        </w:rPr>
      </w:pPr>
      <w:r w:rsidRPr="00831247">
        <w:rPr>
          <w:rFonts w:ascii="Arial" w:hAnsi="Arial" w:cs="Arial"/>
          <w:color w:val="000000"/>
          <w:sz w:val="22"/>
          <w:szCs w:val="22"/>
        </w:rPr>
        <w:lastRenderedPageBreak/>
        <w:t>Meiners, R., Ringleb, A. and Edwards, F. 2018. </w:t>
      </w:r>
      <w:r w:rsidRPr="00831247">
        <w:rPr>
          <w:rFonts w:ascii="Arial" w:hAnsi="Arial" w:cs="Arial"/>
          <w:i/>
          <w:iCs/>
          <w:color w:val="000000"/>
          <w:sz w:val="22"/>
          <w:szCs w:val="22"/>
        </w:rPr>
        <w:t>Legal environment of business</w:t>
      </w:r>
      <w:r w:rsidRPr="00831247">
        <w:rPr>
          <w:rFonts w:ascii="Arial" w:hAnsi="Arial" w:cs="Arial"/>
          <w:color w:val="000000"/>
          <w:sz w:val="22"/>
          <w:szCs w:val="22"/>
        </w:rPr>
        <w:t>. Boston, MA, USA: Cengage Learning</w:t>
      </w:r>
    </w:p>
    <w:p w14:paraId="30F6D7D3" w14:textId="77777777" w:rsidR="00831247" w:rsidRPr="00831247" w:rsidRDefault="00831247" w:rsidP="00813C7C">
      <w:pPr>
        <w:pStyle w:val="NormalWeb"/>
        <w:spacing w:beforeAutospacing="0" w:after="180" w:afterAutospacing="0" w:line="360" w:lineRule="auto"/>
        <w:ind w:left="450" w:hanging="450"/>
        <w:jc w:val="both"/>
        <w:rPr>
          <w:rFonts w:ascii="Arial" w:hAnsi="Arial" w:cs="Arial"/>
          <w:color w:val="000000"/>
          <w:sz w:val="22"/>
          <w:szCs w:val="22"/>
        </w:rPr>
      </w:pPr>
      <w:r w:rsidRPr="00831247">
        <w:rPr>
          <w:rFonts w:ascii="Arial" w:hAnsi="Arial" w:cs="Arial"/>
          <w:color w:val="000000"/>
          <w:sz w:val="22"/>
          <w:szCs w:val="22"/>
        </w:rPr>
        <w:t>Pallemaerts, M. and Azmanova, A. 2006. </w:t>
      </w:r>
      <w:r w:rsidRPr="00831247">
        <w:rPr>
          <w:rFonts w:ascii="Arial" w:hAnsi="Arial" w:cs="Arial"/>
          <w:i/>
          <w:iCs/>
          <w:color w:val="000000"/>
          <w:sz w:val="22"/>
          <w:szCs w:val="22"/>
        </w:rPr>
        <w:t>The European Union and sustainable development</w:t>
      </w:r>
      <w:r w:rsidRPr="00831247">
        <w:rPr>
          <w:rFonts w:ascii="Arial" w:hAnsi="Arial" w:cs="Arial"/>
          <w:color w:val="000000"/>
          <w:sz w:val="22"/>
          <w:szCs w:val="22"/>
        </w:rPr>
        <w:t>. Brussel: VUBPress.</w:t>
      </w:r>
    </w:p>
    <w:p w14:paraId="3DAC201A" w14:textId="07E6736E" w:rsidR="00F67645" w:rsidRPr="00831247" w:rsidRDefault="00831247" w:rsidP="00813C7C">
      <w:pPr>
        <w:pStyle w:val="NormalWeb"/>
        <w:spacing w:beforeAutospacing="0" w:after="180" w:afterAutospacing="0" w:line="360" w:lineRule="auto"/>
        <w:ind w:left="450" w:hanging="450"/>
        <w:jc w:val="both"/>
        <w:rPr>
          <w:rFonts w:ascii="Arial" w:hAnsi="Arial" w:cs="Arial"/>
          <w:color w:val="222222"/>
          <w:sz w:val="22"/>
          <w:szCs w:val="22"/>
          <w:shd w:val="clear" w:color="auto" w:fill="FFFFFF"/>
        </w:rPr>
      </w:pPr>
      <w:r w:rsidRPr="00831247">
        <w:rPr>
          <w:rFonts w:ascii="Arial" w:hAnsi="Arial" w:cs="Arial"/>
          <w:color w:val="000000"/>
          <w:sz w:val="22"/>
          <w:szCs w:val="22"/>
        </w:rPr>
        <w:t>Pride, W., Hughes, R. and Kapoor, J. 2010. </w:t>
      </w:r>
      <w:r w:rsidRPr="00831247">
        <w:rPr>
          <w:rFonts w:ascii="Arial" w:hAnsi="Arial" w:cs="Arial"/>
          <w:i/>
          <w:iCs/>
          <w:color w:val="000000"/>
          <w:sz w:val="22"/>
          <w:szCs w:val="22"/>
        </w:rPr>
        <w:t>Business</w:t>
      </w:r>
      <w:r w:rsidRPr="00831247">
        <w:rPr>
          <w:rFonts w:ascii="Arial" w:hAnsi="Arial" w:cs="Arial"/>
          <w:color w:val="000000"/>
          <w:sz w:val="22"/>
          <w:szCs w:val="22"/>
        </w:rPr>
        <w:t>. Australia: South-Western/Cengage Learning.</w:t>
      </w:r>
    </w:p>
    <w:sectPr w:rsidR="00F67645" w:rsidRPr="00831247">
      <w:headerReference w:type="even" r:id="rId12"/>
      <w:headerReference w:type="default" r:id="rId13"/>
      <w:footerReference w:type="even" r:id="rId14"/>
      <w:footerReference w:type="default" r:id="rId15"/>
      <w:headerReference w:type="first" r:id="rId16"/>
      <w:footerReference w:type="first" r:id="rId1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669B4" w14:textId="77777777" w:rsidR="00C64BD0" w:rsidRDefault="00C64BD0" w:rsidP="00E87872">
      <w:r>
        <w:separator/>
      </w:r>
    </w:p>
  </w:endnote>
  <w:endnote w:type="continuationSeparator" w:id="0">
    <w:p w14:paraId="1F4C0ED1" w14:textId="77777777" w:rsidR="00C64BD0" w:rsidRDefault="00C64BD0" w:rsidP="00E87872">
      <w:r>
        <w:continuationSeparator/>
      </w:r>
    </w:p>
  </w:endnote>
  <w:endnote w:type="continuationNotice" w:id="1">
    <w:p w14:paraId="300CF743" w14:textId="77777777" w:rsidR="00C64BD0" w:rsidRDefault="00C64B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00C48D" w14:textId="77777777" w:rsidR="00E87872" w:rsidRDefault="00E878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84DA4" w14:textId="77777777" w:rsidR="00E87872" w:rsidRDefault="00E8787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788EF5" w14:textId="77777777" w:rsidR="00E87872" w:rsidRDefault="00E878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04B680" w14:textId="77777777" w:rsidR="00C64BD0" w:rsidRDefault="00C64BD0" w:rsidP="00E87872">
      <w:r>
        <w:separator/>
      </w:r>
    </w:p>
  </w:footnote>
  <w:footnote w:type="continuationSeparator" w:id="0">
    <w:p w14:paraId="6279F1C1" w14:textId="77777777" w:rsidR="00C64BD0" w:rsidRDefault="00C64BD0" w:rsidP="00E87872">
      <w:r>
        <w:continuationSeparator/>
      </w:r>
    </w:p>
  </w:footnote>
  <w:footnote w:type="continuationNotice" w:id="1">
    <w:p w14:paraId="57CAE3D5" w14:textId="77777777" w:rsidR="00C64BD0" w:rsidRDefault="00C64BD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CCEBA9" w14:textId="77777777" w:rsidR="00E87872" w:rsidRDefault="00E878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6CB7B" w14:textId="77777777" w:rsidR="00E87872" w:rsidRDefault="00E878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18421" w14:textId="77777777" w:rsidR="00E87872" w:rsidRDefault="00E8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71E8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4C10BB"/>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3F67EB"/>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59576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121C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BE260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1A4CE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CF3115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DC33E3"/>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D3B427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01514A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21D123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3346DD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3CC325F"/>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18A6D0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73025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C7D5F1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CCB31F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3569115"/>
    <w:multiLevelType w:val="multilevel"/>
    <w:tmpl w:val="63569115"/>
    <w:lvl w:ilvl="0">
      <w:start w:val="1"/>
      <w:numFmt w:val="bullet"/>
      <w:lvlText w:val=""/>
      <w:lvlJc w:val="left"/>
      <w:pPr>
        <w:tabs>
          <w:tab w:val="left" w:pos="720"/>
        </w:tabs>
        <w:ind w:left="720" w:firstLine="0"/>
      </w:pPr>
      <w:rPr>
        <w:rFonts w:ascii="Symbol" w:hAnsi="Symbol" w:cs="Symbol"/>
        <w:sz w:val="20"/>
      </w:rPr>
    </w:lvl>
    <w:lvl w:ilvl="1">
      <w:start w:val="1"/>
      <w:numFmt w:val="bullet"/>
      <w:lvlText w:val=""/>
      <w:lvlJc w:val="left"/>
      <w:pPr>
        <w:tabs>
          <w:tab w:val="left" w:pos="1440"/>
        </w:tabs>
        <w:ind w:left="1440" w:firstLine="0"/>
      </w:pPr>
      <w:rPr>
        <w:rFonts w:ascii="Symbol" w:hAnsi="Symbol" w:cs="Symbol" w:hint="default"/>
        <w:sz w:val="20"/>
      </w:rPr>
    </w:lvl>
    <w:lvl w:ilvl="2">
      <w:start w:val="1"/>
      <w:numFmt w:val="bullet"/>
      <w:lvlText w:val=""/>
      <w:lvlJc w:val="left"/>
      <w:pPr>
        <w:tabs>
          <w:tab w:val="left" w:pos="2160"/>
        </w:tabs>
        <w:ind w:left="2160" w:firstLine="0"/>
      </w:pPr>
      <w:rPr>
        <w:rFonts w:ascii="Symbol" w:hAnsi="Symbol" w:cs="Symbol" w:hint="default"/>
        <w:sz w:val="20"/>
      </w:rPr>
    </w:lvl>
    <w:lvl w:ilvl="3">
      <w:start w:val="1"/>
      <w:numFmt w:val="bullet"/>
      <w:lvlText w:val=""/>
      <w:lvlJc w:val="left"/>
      <w:pPr>
        <w:tabs>
          <w:tab w:val="left" w:pos="2880"/>
        </w:tabs>
        <w:ind w:left="2880" w:firstLine="0"/>
      </w:pPr>
      <w:rPr>
        <w:rFonts w:ascii="Symbol" w:hAnsi="Symbol" w:cs="Symbol" w:hint="default"/>
        <w:sz w:val="20"/>
      </w:rPr>
    </w:lvl>
    <w:lvl w:ilvl="4">
      <w:start w:val="1"/>
      <w:numFmt w:val="bullet"/>
      <w:lvlText w:val=""/>
      <w:lvlJc w:val="left"/>
      <w:pPr>
        <w:tabs>
          <w:tab w:val="left" w:pos="3600"/>
        </w:tabs>
        <w:ind w:left="3600" w:firstLine="0"/>
      </w:pPr>
      <w:rPr>
        <w:rFonts w:ascii="Symbol" w:hAnsi="Symbol" w:cs="Symbol" w:hint="default"/>
        <w:sz w:val="20"/>
      </w:rPr>
    </w:lvl>
    <w:lvl w:ilvl="5">
      <w:start w:val="1"/>
      <w:numFmt w:val="bullet"/>
      <w:lvlText w:val=""/>
      <w:lvlJc w:val="left"/>
      <w:pPr>
        <w:tabs>
          <w:tab w:val="left" w:pos="4320"/>
        </w:tabs>
        <w:ind w:left="4320" w:firstLine="0"/>
      </w:pPr>
      <w:rPr>
        <w:rFonts w:ascii="Symbol" w:hAnsi="Symbol" w:cs="Symbol" w:hint="default"/>
        <w:sz w:val="20"/>
      </w:rPr>
    </w:lvl>
    <w:lvl w:ilvl="6">
      <w:start w:val="1"/>
      <w:numFmt w:val="bullet"/>
      <w:lvlText w:val=""/>
      <w:lvlJc w:val="left"/>
      <w:pPr>
        <w:tabs>
          <w:tab w:val="left" w:pos="5040"/>
        </w:tabs>
        <w:ind w:left="5040" w:firstLine="0"/>
      </w:pPr>
      <w:rPr>
        <w:rFonts w:ascii="Symbol" w:hAnsi="Symbol" w:cs="Symbol" w:hint="default"/>
        <w:sz w:val="20"/>
      </w:rPr>
    </w:lvl>
    <w:lvl w:ilvl="7">
      <w:start w:val="1"/>
      <w:numFmt w:val="bullet"/>
      <w:lvlText w:val=""/>
      <w:lvlJc w:val="left"/>
      <w:pPr>
        <w:tabs>
          <w:tab w:val="left" w:pos="5760"/>
        </w:tabs>
        <w:ind w:left="5760" w:firstLine="0"/>
      </w:pPr>
      <w:rPr>
        <w:rFonts w:ascii="Symbol" w:hAnsi="Symbol" w:cs="Symbol" w:hint="default"/>
        <w:sz w:val="20"/>
      </w:rPr>
    </w:lvl>
    <w:lvl w:ilvl="8">
      <w:start w:val="1"/>
      <w:numFmt w:val="bullet"/>
      <w:lvlText w:val=""/>
      <w:lvlJc w:val="left"/>
      <w:pPr>
        <w:tabs>
          <w:tab w:val="left" w:pos="6480"/>
        </w:tabs>
        <w:ind w:left="6480" w:firstLine="0"/>
      </w:pPr>
      <w:rPr>
        <w:rFonts w:ascii="Symbol" w:hAnsi="Symbol" w:cs="Symbol" w:hint="default"/>
        <w:sz w:val="20"/>
      </w:rPr>
    </w:lvl>
  </w:abstractNum>
  <w:abstractNum w:abstractNumId="19" w15:restartNumberingAfterBreak="0">
    <w:nsid w:val="63569120"/>
    <w:multiLevelType w:val="multilevel"/>
    <w:tmpl w:val="63569120"/>
    <w:lvl w:ilvl="0">
      <w:start w:val="1"/>
      <w:numFmt w:val="bullet"/>
      <w:lvlText w:val=""/>
      <w:lvlJc w:val="left"/>
      <w:pPr>
        <w:tabs>
          <w:tab w:val="left" w:pos="720"/>
        </w:tabs>
        <w:ind w:left="720" w:firstLine="0"/>
      </w:pPr>
      <w:rPr>
        <w:rFonts w:ascii="Symbol" w:hAnsi="Symbol" w:cs="Symbol" w:hint="default"/>
        <w:sz w:val="20"/>
      </w:rPr>
    </w:lvl>
    <w:lvl w:ilvl="1">
      <w:start w:val="1"/>
      <w:numFmt w:val="bullet"/>
      <w:lvlText w:val=""/>
      <w:lvlJc w:val="left"/>
      <w:pPr>
        <w:tabs>
          <w:tab w:val="left" w:pos="1440"/>
        </w:tabs>
        <w:ind w:left="1440" w:firstLine="0"/>
      </w:pPr>
      <w:rPr>
        <w:rFonts w:ascii="Symbol" w:hAnsi="Symbol" w:cs="Symbol" w:hint="default"/>
        <w:sz w:val="20"/>
      </w:rPr>
    </w:lvl>
    <w:lvl w:ilvl="2">
      <w:start w:val="1"/>
      <w:numFmt w:val="bullet"/>
      <w:lvlText w:val=""/>
      <w:lvlJc w:val="left"/>
      <w:pPr>
        <w:tabs>
          <w:tab w:val="left" w:pos="2160"/>
        </w:tabs>
        <w:ind w:left="2160" w:firstLine="0"/>
      </w:pPr>
      <w:rPr>
        <w:rFonts w:ascii="Symbol" w:hAnsi="Symbol" w:cs="Symbol" w:hint="default"/>
        <w:sz w:val="20"/>
      </w:rPr>
    </w:lvl>
    <w:lvl w:ilvl="3">
      <w:start w:val="1"/>
      <w:numFmt w:val="bullet"/>
      <w:lvlText w:val=""/>
      <w:lvlJc w:val="left"/>
      <w:pPr>
        <w:tabs>
          <w:tab w:val="left" w:pos="2880"/>
        </w:tabs>
        <w:ind w:left="2880" w:firstLine="0"/>
      </w:pPr>
      <w:rPr>
        <w:rFonts w:ascii="Symbol" w:hAnsi="Symbol" w:cs="Symbol" w:hint="default"/>
        <w:sz w:val="20"/>
      </w:rPr>
    </w:lvl>
    <w:lvl w:ilvl="4">
      <w:start w:val="1"/>
      <w:numFmt w:val="bullet"/>
      <w:lvlText w:val=""/>
      <w:lvlJc w:val="left"/>
      <w:pPr>
        <w:tabs>
          <w:tab w:val="left" w:pos="3600"/>
        </w:tabs>
        <w:ind w:left="3600" w:firstLine="0"/>
      </w:pPr>
      <w:rPr>
        <w:rFonts w:ascii="Symbol" w:hAnsi="Symbol" w:cs="Symbol" w:hint="default"/>
        <w:sz w:val="20"/>
      </w:rPr>
    </w:lvl>
    <w:lvl w:ilvl="5">
      <w:start w:val="1"/>
      <w:numFmt w:val="bullet"/>
      <w:lvlText w:val=""/>
      <w:lvlJc w:val="left"/>
      <w:pPr>
        <w:tabs>
          <w:tab w:val="left" w:pos="4320"/>
        </w:tabs>
        <w:ind w:left="4320" w:firstLine="0"/>
      </w:pPr>
      <w:rPr>
        <w:rFonts w:ascii="Symbol" w:hAnsi="Symbol" w:cs="Symbol" w:hint="default"/>
        <w:sz w:val="20"/>
      </w:rPr>
    </w:lvl>
    <w:lvl w:ilvl="6">
      <w:start w:val="1"/>
      <w:numFmt w:val="bullet"/>
      <w:lvlText w:val=""/>
      <w:lvlJc w:val="left"/>
      <w:pPr>
        <w:tabs>
          <w:tab w:val="left" w:pos="5040"/>
        </w:tabs>
        <w:ind w:left="5040" w:firstLine="0"/>
      </w:pPr>
      <w:rPr>
        <w:rFonts w:ascii="Symbol" w:hAnsi="Symbol" w:cs="Symbol" w:hint="default"/>
        <w:sz w:val="20"/>
      </w:rPr>
    </w:lvl>
    <w:lvl w:ilvl="7">
      <w:start w:val="1"/>
      <w:numFmt w:val="bullet"/>
      <w:lvlText w:val=""/>
      <w:lvlJc w:val="left"/>
      <w:pPr>
        <w:tabs>
          <w:tab w:val="left" w:pos="5760"/>
        </w:tabs>
        <w:ind w:left="5760" w:firstLine="0"/>
      </w:pPr>
      <w:rPr>
        <w:rFonts w:ascii="Symbol" w:hAnsi="Symbol" w:cs="Symbol" w:hint="default"/>
        <w:sz w:val="20"/>
      </w:rPr>
    </w:lvl>
    <w:lvl w:ilvl="8">
      <w:start w:val="1"/>
      <w:numFmt w:val="bullet"/>
      <w:lvlText w:val=""/>
      <w:lvlJc w:val="left"/>
      <w:pPr>
        <w:tabs>
          <w:tab w:val="left" w:pos="6480"/>
        </w:tabs>
        <w:ind w:left="6480" w:firstLine="0"/>
      </w:pPr>
      <w:rPr>
        <w:rFonts w:ascii="Symbol" w:hAnsi="Symbol" w:cs="Symbol" w:hint="default"/>
        <w:sz w:val="20"/>
      </w:rPr>
    </w:lvl>
  </w:abstractNum>
  <w:abstractNum w:abstractNumId="20" w15:restartNumberingAfterBreak="0">
    <w:nsid w:val="6356912B"/>
    <w:multiLevelType w:val="multilevel"/>
    <w:tmpl w:val="6356912B"/>
    <w:lvl w:ilvl="0">
      <w:start w:val="1"/>
      <w:numFmt w:val="bullet"/>
      <w:lvlText w:val=""/>
      <w:lvlJc w:val="left"/>
      <w:pPr>
        <w:tabs>
          <w:tab w:val="left" w:pos="720"/>
        </w:tabs>
        <w:ind w:left="720" w:firstLine="0"/>
      </w:pPr>
      <w:rPr>
        <w:rFonts w:ascii="Symbol" w:hAnsi="Symbol" w:cs="Symbol" w:hint="default"/>
        <w:sz w:val="20"/>
      </w:rPr>
    </w:lvl>
    <w:lvl w:ilvl="1">
      <w:start w:val="1"/>
      <w:numFmt w:val="bullet"/>
      <w:lvlText w:val=""/>
      <w:lvlJc w:val="left"/>
      <w:pPr>
        <w:tabs>
          <w:tab w:val="left" w:pos="1440"/>
        </w:tabs>
        <w:ind w:left="1440" w:firstLine="0"/>
      </w:pPr>
      <w:rPr>
        <w:rFonts w:ascii="Symbol" w:hAnsi="Symbol" w:cs="Symbol" w:hint="default"/>
        <w:sz w:val="20"/>
      </w:rPr>
    </w:lvl>
    <w:lvl w:ilvl="2">
      <w:start w:val="1"/>
      <w:numFmt w:val="bullet"/>
      <w:lvlText w:val=""/>
      <w:lvlJc w:val="left"/>
      <w:pPr>
        <w:tabs>
          <w:tab w:val="left" w:pos="2160"/>
        </w:tabs>
        <w:ind w:left="2160" w:firstLine="0"/>
      </w:pPr>
      <w:rPr>
        <w:rFonts w:ascii="Symbol" w:hAnsi="Symbol" w:cs="Symbol" w:hint="default"/>
        <w:sz w:val="20"/>
      </w:rPr>
    </w:lvl>
    <w:lvl w:ilvl="3">
      <w:start w:val="1"/>
      <w:numFmt w:val="bullet"/>
      <w:lvlText w:val=""/>
      <w:lvlJc w:val="left"/>
      <w:pPr>
        <w:tabs>
          <w:tab w:val="left" w:pos="2880"/>
        </w:tabs>
        <w:ind w:left="2880" w:firstLine="0"/>
      </w:pPr>
      <w:rPr>
        <w:rFonts w:ascii="Symbol" w:hAnsi="Symbol" w:cs="Symbol" w:hint="default"/>
        <w:sz w:val="20"/>
      </w:rPr>
    </w:lvl>
    <w:lvl w:ilvl="4">
      <w:start w:val="1"/>
      <w:numFmt w:val="bullet"/>
      <w:lvlText w:val=""/>
      <w:lvlJc w:val="left"/>
      <w:pPr>
        <w:tabs>
          <w:tab w:val="left" w:pos="3600"/>
        </w:tabs>
        <w:ind w:left="3600" w:firstLine="0"/>
      </w:pPr>
      <w:rPr>
        <w:rFonts w:ascii="Symbol" w:hAnsi="Symbol" w:cs="Symbol" w:hint="default"/>
        <w:sz w:val="20"/>
      </w:rPr>
    </w:lvl>
    <w:lvl w:ilvl="5">
      <w:start w:val="1"/>
      <w:numFmt w:val="bullet"/>
      <w:lvlText w:val=""/>
      <w:lvlJc w:val="left"/>
      <w:pPr>
        <w:tabs>
          <w:tab w:val="left" w:pos="4320"/>
        </w:tabs>
        <w:ind w:left="4320" w:firstLine="0"/>
      </w:pPr>
      <w:rPr>
        <w:rFonts w:ascii="Symbol" w:hAnsi="Symbol" w:cs="Symbol" w:hint="default"/>
        <w:sz w:val="20"/>
      </w:rPr>
    </w:lvl>
    <w:lvl w:ilvl="6">
      <w:start w:val="1"/>
      <w:numFmt w:val="bullet"/>
      <w:lvlText w:val=""/>
      <w:lvlJc w:val="left"/>
      <w:pPr>
        <w:tabs>
          <w:tab w:val="left" w:pos="5040"/>
        </w:tabs>
        <w:ind w:left="5040" w:firstLine="0"/>
      </w:pPr>
      <w:rPr>
        <w:rFonts w:ascii="Symbol" w:hAnsi="Symbol" w:cs="Symbol" w:hint="default"/>
        <w:sz w:val="20"/>
      </w:rPr>
    </w:lvl>
    <w:lvl w:ilvl="7">
      <w:start w:val="1"/>
      <w:numFmt w:val="bullet"/>
      <w:lvlText w:val=""/>
      <w:lvlJc w:val="left"/>
      <w:pPr>
        <w:tabs>
          <w:tab w:val="left" w:pos="5760"/>
        </w:tabs>
        <w:ind w:left="5760" w:firstLine="0"/>
      </w:pPr>
      <w:rPr>
        <w:rFonts w:ascii="Symbol" w:hAnsi="Symbol" w:cs="Symbol" w:hint="default"/>
        <w:sz w:val="20"/>
      </w:rPr>
    </w:lvl>
    <w:lvl w:ilvl="8">
      <w:start w:val="1"/>
      <w:numFmt w:val="bullet"/>
      <w:lvlText w:val=""/>
      <w:lvlJc w:val="left"/>
      <w:pPr>
        <w:tabs>
          <w:tab w:val="left" w:pos="6480"/>
        </w:tabs>
        <w:ind w:left="6480" w:firstLine="0"/>
      </w:pPr>
      <w:rPr>
        <w:rFonts w:ascii="Symbol" w:hAnsi="Symbol" w:cs="Symbol" w:hint="default"/>
        <w:sz w:val="20"/>
      </w:rPr>
    </w:lvl>
  </w:abstractNum>
  <w:abstractNum w:abstractNumId="21" w15:restartNumberingAfterBreak="0">
    <w:nsid w:val="63569136"/>
    <w:multiLevelType w:val="multilevel"/>
    <w:tmpl w:val="63569136"/>
    <w:lvl w:ilvl="0">
      <w:start w:val="1"/>
      <w:numFmt w:val="bullet"/>
      <w:lvlText w:val=""/>
      <w:lvlJc w:val="left"/>
      <w:pPr>
        <w:tabs>
          <w:tab w:val="left" w:pos="720"/>
        </w:tabs>
        <w:ind w:left="720" w:firstLine="0"/>
      </w:pPr>
      <w:rPr>
        <w:rFonts w:ascii="Symbol" w:hAnsi="Symbol" w:cs="Symbol" w:hint="default"/>
        <w:sz w:val="20"/>
      </w:rPr>
    </w:lvl>
    <w:lvl w:ilvl="1">
      <w:start w:val="1"/>
      <w:numFmt w:val="bullet"/>
      <w:lvlText w:val=""/>
      <w:lvlJc w:val="left"/>
      <w:pPr>
        <w:tabs>
          <w:tab w:val="left" w:pos="1440"/>
        </w:tabs>
        <w:ind w:left="1440" w:firstLine="0"/>
      </w:pPr>
      <w:rPr>
        <w:rFonts w:ascii="Symbol" w:hAnsi="Symbol" w:cs="Symbol" w:hint="default"/>
        <w:sz w:val="20"/>
      </w:rPr>
    </w:lvl>
    <w:lvl w:ilvl="2">
      <w:start w:val="1"/>
      <w:numFmt w:val="bullet"/>
      <w:lvlText w:val=""/>
      <w:lvlJc w:val="left"/>
      <w:pPr>
        <w:tabs>
          <w:tab w:val="left" w:pos="2160"/>
        </w:tabs>
        <w:ind w:left="2160" w:firstLine="0"/>
      </w:pPr>
      <w:rPr>
        <w:rFonts w:ascii="Symbol" w:hAnsi="Symbol" w:cs="Symbol" w:hint="default"/>
        <w:sz w:val="20"/>
      </w:rPr>
    </w:lvl>
    <w:lvl w:ilvl="3">
      <w:start w:val="1"/>
      <w:numFmt w:val="bullet"/>
      <w:lvlText w:val=""/>
      <w:lvlJc w:val="left"/>
      <w:pPr>
        <w:tabs>
          <w:tab w:val="left" w:pos="2880"/>
        </w:tabs>
        <w:ind w:left="2880" w:firstLine="0"/>
      </w:pPr>
      <w:rPr>
        <w:rFonts w:ascii="Symbol" w:hAnsi="Symbol" w:cs="Symbol" w:hint="default"/>
        <w:sz w:val="20"/>
      </w:rPr>
    </w:lvl>
    <w:lvl w:ilvl="4">
      <w:start w:val="1"/>
      <w:numFmt w:val="bullet"/>
      <w:lvlText w:val=""/>
      <w:lvlJc w:val="left"/>
      <w:pPr>
        <w:tabs>
          <w:tab w:val="left" w:pos="3600"/>
        </w:tabs>
        <w:ind w:left="3600" w:firstLine="0"/>
      </w:pPr>
      <w:rPr>
        <w:rFonts w:ascii="Symbol" w:hAnsi="Symbol" w:cs="Symbol" w:hint="default"/>
        <w:sz w:val="20"/>
      </w:rPr>
    </w:lvl>
    <w:lvl w:ilvl="5">
      <w:start w:val="1"/>
      <w:numFmt w:val="bullet"/>
      <w:lvlText w:val=""/>
      <w:lvlJc w:val="left"/>
      <w:pPr>
        <w:tabs>
          <w:tab w:val="left" w:pos="4320"/>
        </w:tabs>
        <w:ind w:left="4320" w:firstLine="0"/>
      </w:pPr>
      <w:rPr>
        <w:rFonts w:ascii="Symbol" w:hAnsi="Symbol" w:cs="Symbol" w:hint="default"/>
        <w:sz w:val="20"/>
      </w:rPr>
    </w:lvl>
    <w:lvl w:ilvl="6">
      <w:start w:val="1"/>
      <w:numFmt w:val="bullet"/>
      <w:lvlText w:val=""/>
      <w:lvlJc w:val="left"/>
      <w:pPr>
        <w:tabs>
          <w:tab w:val="left" w:pos="5040"/>
        </w:tabs>
        <w:ind w:left="5040" w:firstLine="0"/>
      </w:pPr>
      <w:rPr>
        <w:rFonts w:ascii="Symbol" w:hAnsi="Symbol" w:cs="Symbol" w:hint="default"/>
        <w:sz w:val="20"/>
      </w:rPr>
    </w:lvl>
    <w:lvl w:ilvl="7">
      <w:start w:val="1"/>
      <w:numFmt w:val="bullet"/>
      <w:lvlText w:val=""/>
      <w:lvlJc w:val="left"/>
      <w:pPr>
        <w:tabs>
          <w:tab w:val="left" w:pos="5760"/>
        </w:tabs>
        <w:ind w:left="5760" w:firstLine="0"/>
      </w:pPr>
      <w:rPr>
        <w:rFonts w:ascii="Symbol" w:hAnsi="Symbol" w:cs="Symbol" w:hint="default"/>
        <w:sz w:val="20"/>
      </w:rPr>
    </w:lvl>
    <w:lvl w:ilvl="8">
      <w:start w:val="1"/>
      <w:numFmt w:val="bullet"/>
      <w:lvlText w:val=""/>
      <w:lvlJc w:val="left"/>
      <w:pPr>
        <w:tabs>
          <w:tab w:val="left" w:pos="6480"/>
        </w:tabs>
        <w:ind w:left="6480" w:firstLine="0"/>
      </w:pPr>
      <w:rPr>
        <w:rFonts w:ascii="Symbol" w:hAnsi="Symbol" w:cs="Symbol" w:hint="default"/>
        <w:sz w:val="20"/>
      </w:rPr>
    </w:lvl>
  </w:abstractNum>
  <w:abstractNum w:abstractNumId="22" w15:restartNumberingAfterBreak="0">
    <w:nsid w:val="635693B0"/>
    <w:multiLevelType w:val="multilevel"/>
    <w:tmpl w:val="635693B0"/>
    <w:lvl w:ilvl="0">
      <w:start w:val="1"/>
      <w:numFmt w:val="bullet"/>
      <w:lvlText w:val=""/>
      <w:lvlJc w:val="left"/>
      <w:pPr>
        <w:tabs>
          <w:tab w:val="left" w:pos="720"/>
        </w:tabs>
        <w:ind w:left="720" w:firstLine="0"/>
      </w:pPr>
      <w:rPr>
        <w:rFonts w:ascii="Symbol" w:hAnsi="Symbol" w:cs="Symbol"/>
        <w:sz w:val="20"/>
      </w:rPr>
    </w:lvl>
    <w:lvl w:ilvl="1">
      <w:start w:val="1"/>
      <w:numFmt w:val="bullet"/>
      <w:lvlText w:val=""/>
      <w:lvlJc w:val="left"/>
      <w:pPr>
        <w:tabs>
          <w:tab w:val="left" w:pos="1440"/>
        </w:tabs>
        <w:ind w:left="1440" w:firstLine="0"/>
      </w:pPr>
      <w:rPr>
        <w:rFonts w:ascii="Symbol" w:hAnsi="Symbol" w:cs="Symbol" w:hint="default"/>
        <w:sz w:val="20"/>
      </w:rPr>
    </w:lvl>
    <w:lvl w:ilvl="2">
      <w:start w:val="1"/>
      <w:numFmt w:val="bullet"/>
      <w:lvlText w:val=""/>
      <w:lvlJc w:val="left"/>
      <w:pPr>
        <w:tabs>
          <w:tab w:val="left" w:pos="2160"/>
        </w:tabs>
        <w:ind w:left="2160" w:firstLine="0"/>
      </w:pPr>
      <w:rPr>
        <w:rFonts w:ascii="Symbol" w:hAnsi="Symbol" w:cs="Symbol" w:hint="default"/>
        <w:sz w:val="20"/>
      </w:rPr>
    </w:lvl>
    <w:lvl w:ilvl="3">
      <w:start w:val="1"/>
      <w:numFmt w:val="bullet"/>
      <w:lvlText w:val=""/>
      <w:lvlJc w:val="left"/>
      <w:pPr>
        <w:tabs>
          <w:tab w:val="left" w:pos="2880"/>
        </w:tabs>
        <w:ind w:left="2880" w:firstLine="0"/>
      </w:pPr>
      <w:rPr>
        <w:rFonts w:ascii="Symbol" w:hAnsi="Symbol" w:cs="Symbol" w:hint="default"/>
        <w:sz w:val="20"/>
      </w:rPr>
    </w:lvl>
    <w:lvl w:ilvl="4">
      <w:start w:val="1"/>
      <w:numFmt w:val="bullet"/>
      <w:lvlText w:val=""/>
      <w:lvlJc w:val="left"/>
      <w:pPr>
        <w:tabs>
          <w:tab w:val="left" w:pos="3600"/>
        </w:tabs>
        <w:ind w:left="3600" w:firstLine="0"/>
      </w:pPr>
      <w:rPr>
        <w:rFonts w:ascii="Symbol" w:hAnsi="Symbol" w:cs="Symbol" w:hint="default"/>
        <w:sz w:val="20"/>
      </w:rPr>
    </w:lvl>
    <w:lvl w:ilvl="5">
      <w:start w:val="1"/>
      <w:numFmt w:val="bullet"/>
      <w:lvlText w:val=""/>
      <w:lvlJc w:val="left"/>
      <w:pPr>
        <w:tabs>
          <w:tab w:val="left" w:pos="4320"/>
        </w:tabs>
        <w:ind w:left="4320" w:firstLine="0"/>
      </w:pPr>
      <w:rPr>
        <w:rFonts w:ascii="Symbol" w:hAnsi="Symbol" w:cs="Symbol" w:hint="default"/>
        <w:sz w:val="20"/>
      </w:rPr>
    </w:lvl>
    <w:lvl w:ilvl="6">
      <w:start w:val="1"/>
      <w:numFmt w:val="bullet"/>
      <w:lvlText w:val=""/>
      <w:lvlJc w:val="left"/>
      <w:pPr>
        <w:tabs>
          <w:tab w:val="left" w:pos="5040"/>
        </w:tabs>
        <w:ind w:left="5040" w:firstLine="0"/>
      </w:pPr>
      <w:rPr>
        <w:rFonts w:ascii="Symbol" w:hAnsi="Symbol" w:cs="Symbol" w:hint="default"/>
        <w:sz w:val="20"/>
      </w:rPr>
    </w:lvl>
    <w:lvl w:ilvl="7">
      <w:start w:val="1"/>
      <w:numFmt w:val="bullet"/>
      <w:lvlText w:val=""/>
      <w:lvlJc w:val="left"/>
      <w:pPr>
        <w:tabs>
          <w:tab w:val="left" w:pos="5760"/>
        </w:tabs>
        <w:ind w:left="5760" w:firstLine="0"/>
      </w:pPr>
      <w:rPr>
        <w:rFonts w:ascii="Symbol" w:hAnsi="Symbol" w:cs="Symbol" w:hint="default"/>
        <w:sz w:val="20"/>
      </w:rPr>
    </w:lvl>
    <w:lvl w:ilvl="8">
      <w:start w:val="1"/>
      <w:numFmt w:val="bullet"/>
      <w:lvlText w:val=""/>
      <w:lvlJc w:val="left"/>
      <w:pPr>
        <w:tabs>
          <w:tab w:val="left" w:pos="6480"/>
        </w:tabs>
        <w:ind w:left="6480" w:firstLine="0"/>
      </w:pPr>
      <w:rPr>
        <w:rFonts w:ascii="Symbol" w:hAnsi="Symbol" w:cs="Symbol" w:hint="default"/>
        <w:sz w:val="20"/>
      </w:rPr>
    </w:lvl>
  </w:abstractNum>
  <w:abstractNum w:abstractNumId="23" w15:restartNumberingAfterBreak="0">
    <w:nsid w:val="675A353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E65583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CFB7A6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249051">
    <w:abstractNumId w:val="18"/>
  </w:num>
  <w:num w:numId="2" w16cid:durableId="1655454107">
    <w:abstractNumId w:val="19"/>
  </w:num>
  <w:num w:numId="3" w16cid:durableId="503017438">
    <w:abstractNumId w:val="20"/>
  </w:num>
  <w:num w:numId="4" w16cid:durableId="1364014832">
    <w:abstractNumId w:val="21"/>
  </w:num>
  <w:num w:numId="5" w16cid:durableId="532963092">
    <w:abstractNumId w:val="22"/>
  </w:num>
  <w:num w:numId="6" w16cid:durableId="1640526104">
    <w:abstractNumId w:val="10"/>
  </w:num>
  <w:num w:numId="7" w16cid:durableId="1174344490">
    <w:abstractNumId w:val="3"/>
  </w:num>
  <w:num w:numId="8" w16cid:durableId="1255750079">
    <w:abstractNumId w:val="6"/>
  </w:num>
  <w:num w:numId="9" w16cid:durableId="1633291186">
    <w:abstractNumId w:val="4"/>
  </w:num>
  <w:num w:numId="10" w16cid:durableId="67120582">
    <w:abstractNumId w:val="11"/>
  </w:num>
  <w:num w:numId="11" w16cid:durableId="1346862957">
    <w:abstractNumId w:val="24"/>
  </w:num>
  <w:num w:numId="12" w16cid:durableId="1689260695">
    <w:abstractNumId w:val="13"/>
  </w:num>
  <w:num w:numId="13" w16cid:durableId="2011711918">
    <w:abstractNumId w:val="1"/>
  </w:num>
  <w:num w:numId="14" w16cid:durableId="1533570163">
    <w:abstractNumId w:val="2"/>
  </w:num>
  <w:num w:numId="15" w16cid:durableId="1241595899">
    <w:abstractNumId w:val="8"/>
  </w:num>
  <w:num w:numId="16" w16cid:durableId="1818574628">
    <w:abstractNumId w:val="9"/>
  </w:num>
  <w:num w:numId="17" w16cid:durableId="1044602599">
    <w:abstractNumId w:val="25"/>
  </w:num>
  <w:num w:numId="18" w16cid:durableId="1294866902">
    <w:abstractNumId w:val="7"/>
  </w:num>
  <w:num w:numId="19" w16cid:durableId="1431588244">
    <w:abstractNumId w:val="5"/>
  </w:num>
  <w:num w:numId="20" w16cid:durableId="69543874">
    <w:abstractNumId w:val="14"/>
  </w:num>
  <w:num w:numId="21" w16cid:durableId="1540122717">
    <w:abstractNumId w:val="16"/>
  </w:num>
  <w:num w:numId="22" w16cid:durableId="1976258329">
    <w:abstractNumId w:val="0"/>
  </w:num>
  <w:num w:numId="23" w16cid:durableId="1366980916">
    <w:abstractNumId w:val="23"/>
  </w:num>
  <w:num w:numId="24" w16cid:durableId="1928032932">
    <w:abstractNumId w:val="12"/>
  </w:num>
  <w:num w:numId="25" w16cid:durableId="1800995720">
    <w:abstractNumId w:val="15"/>
  </w:num>
  <w:num w:numId="26" w16cid:durableId="89831897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embedSystemFonts/>
  <w:proofState w:spelling="clean" w:grammar="clean"/>
  <w:defaultTabStop w:val="420"/>
  <w:drawingGridVerticalSpacing w:val="156"/>
  <w:noPunctuationKerning/>
  <w:characterSpacingControl w:val="compressPunctuation"/>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21DD"/>
    <w:rsid w:val="00005A31"/>
    <w:rsid w:val="00007D9D"/>
    <w:rsid w:val="00016395"/>
    <w:rsid w:val="000265C4"/>
    <w:rsid w:val="00027D74"/>
    <w:rsid w:val="000303C4"/>
    <w:rsid w:val="000365BA"/>
    <w:rsid w:val="000408F5"/>
    <w:rsid w:val="00041955"/>
    <w:rsid w:val="00044CC9"/>
    <w:rsid w:val="00051B4E"/>
    <w:rsid w:val="000537D5"/>
    <w:rsid w:val="00064C9F"/>
    <w:rsid w:val="000665C0"/>
    <w:rsid w:val="000709F1"/>
    <w:rsid w:val="00074D4A"/>
    <w:rsid w:val="00075F5E"/>
    <w:rsid w:val="00076CEE"/>
    <w:rsid w:val="00081F7B"/>
    <w:rsid w:val="00086295"/>
    <w:rsid w:val="000917B8"/>
    <w:rsid w:val="00094D4F"/>
    <w:rsid w:val="00095623"/>
    <w:rsid w:val="000A708D"/>
    <w:rsid w:val="000A729B"/>
    <w:rsid w:val="000B571C"/>
    <w:rsid w:val="000B5DD4"/>
    <w:rsid w:val="000B6993"/>
    <w:rsid w:val="000B75FB"/>
    <w:rsid w:val="00102ED0"/>
    <w:rsid w:val="00116C2F"/>
    <w:rsid w:val="00117299"/>
    <w:rsid w:val="00120698"/>
    <w:rsid w:val="001276B6"/>
    <w:rsid w:val="001363A7"/>
    <w:rsid w:val="001378D5"/>
    <w:rsid w:val="00140779"/>
    <w:rsid w:val="00140C8A"/>
    <w:rsid w:val="00142C1E"/>
    <w:rsid w:val="00146518"/>
    <w:rsid w:val="00151AF7"/>
    <w:rsid w:val="0015274C"/>
    <w:rsid w:val="00180E91"/>
    <w:rsid w:val="00182BA1"/>
    <w:rsid w:val="00184D84"/>
    <w:rsid w:val="001A12BC"/>
    <w:rsid w:val="001A5420"/>
    <w:rsid w:val="001B64B7"/>
    <w:rsid w:val="001C7309"/>
    <w:rsid w:val="001D1E54"/>
    <w:rsid w:val="001D3476"/>
    <w:rsid w:val="001D3F1B"/>
    <w:rsid w:val="001E29ED"/>
    <w:rsid w:val="001F6CBE"/>
    <w:rsid w:val="00201CC1"/>
    <w:rsid w:val="00214254"/>
    <w:rsid w:val="00216E8B"/>
    <w:rsid w:val="002277A0"/>
    <w:rsid w:val="00241D19"/>
    <w:rsid w:val="00243FC6"/>
    <w:rsid w:val="0024550C"/>
    <w:rsid w:val="00251D47"/>
    <w:rsid w:val="00263140"/>
    <w:rsid w:val="00263371"/>
    <w:rsid w:val="00263E78"/>
    <w:rsid w:val="00264200"/>
    <w:rsid w:val="002740F6"/>
    <w:rsid w:val="00277C0D"/>
    <w:rsid w:val="002842DF"/>
    <w:rsid w:val="0028727B"/>
    <w:rsid w:val="002927A5"/>
    <w:rsid w:val="00294373"/>
    <w:rsid w:val="002B58F9"/>
    <w:rsid w:val="002C1361"/>
    <w:rsid w:val="002C1C7B"/>
    <w:rsid w:val="002D1022"/>
    <w:rsid w:val="002D21AF"/>
    <w:rsid w:val="002D26DE"/>
    <w:rsid w:val="002E0798"/>
    <w:rsid w:val="002E4174"/>
    <w:rsid w:val="002F1980"/>
    <w:rsid w:val="003042B1"/>
    <w:rsid w:val="00315610"/>
    <w:rsid w:val="00315793"/>
    <w:rsid w:val="003331AE"/>
    <w:rsid w:val="00333986"/>
    <w:rsid w:val="00340043"/>
    <w:rsid w:val="003408A5"/>
    <w:rsid w:val="00347957"/>
    <w:rsid w:val="0035317C"/>
    <w:rsid w:val="003576A8"/>
    <w:rsid w:val="00366F9B"/>
    <w:rsid w:val="00376555"/>
    <w:rsid w:val="00384301"/>
    <w:rsid w:val="003877E0"/>
    <w:rsid w:val="00393959"/>
    <w:rsid w:val="003961CC"/>
    <w:rsid w:val="003A00A7"/>
    <w:rsid w:val="003A3B23"/>
    <w:rsid w:val="003A4ECC"/>
    <w:rsid w:val="003B7B86"/>
    <w:rsid w:val="003C062A"/>
    <w:rsid w:val="003C4E16"/>
    <w:rsid w:val="003D2260"/>
    <w:rsid w:val="003D571C"/>
    <w:rsid w:val="003E03F8"/>
    <w:rsid w:val="003E058B"/>
    <w:rsid w:val="003E1AD9"/>
    <w:rsid w:val="003E3ED3"/>
    <w:rsid w:val="003F527C"/>
    <w:rsid w:val="004001DE"/>
    <w:rsid w:val="004004C2"/>
    <w:rsid w:val="004017C9"/>
    <w:rsid w:val="004074DA"/>
    <w:rsid w:val="00407FDB"/>
    <w:rsid w:val="00410659"/>
    <w:rsid w:val="00422450"/>
    <w:rsid w:val="004224E6"/>
    <w:rsid w:val="004268FF"/>
    <w:rsid w:val="0042777A"/>
    <w:rsid w:val="00432B6D"/>
    <w:rsid w:val="00436843"/>
    <w:rsid w:val="00443702"/>
    <w:rsid w:val="0045361C"/>
    <w:rsid w:val="00474DCB"/>
    <w:rsid w:val="004827D2"/>
    <w:rsid w:val="00485ACC"/>
    <w:rsid w:val="0049399D"/>
    <w:rsid w:val="004A105D"/>
    <w:rsid w:val="004B22A1"/>
    <w:rsid w:val="004B2598"/>
    <w:rsid w:val="004B4661"/>
    <w:rsid w:val="004D15F5"/>
    <w:rsid w:val="004D3114"/>
    <w:rsid w:val="004E55BC"/>
    <w:rsid w:val="004E7327"/>
    <w:rsid w:val="004F249B"/>
    <w:rsid w:val="004F59FC"/>
    <w:rsid w:val="00502842"/>
    <w:rsid w:val="0050370F"/>
    <w:rsid w:val="005040DA"/>
    <w:rsid w:val="00506151"/>
    <w:rsid w:val="00506729"/>
    <w:rsid w:val="00511D2C"/>
    <w:rsid w:val="0052276C"/>
    <w:rsid w:val="00527D19"/>
    <w:rsid w:val="00530631"/>
    <w:rsid w:val="00531838"/>
    <w:rsid w:val="00531B9A"/>
    <w:rsid w:val="00541991"/>
    <w:rsid w:val="00547132"/>
    <w:rsid w:val="005473E5"/>
    <w:rsid w:val="00550174"/>
    <w:rsid w:val="00556753"/>
    <w:rsid w:val="005619EE"/>
    <w:rsid w:val="005641FB"/>
    <w:rsid w:val="00572E72"/>
    <w:rsid w:val="005736D4"/>
    <w:rsid w:val="00581C30"/>
    <w:rsid w:val="0059584C"/>
    <w:rsid w:val="005B0270"/>
    <w:rsid w:val="005B2488"/>
    <w:rsid w:val="005B63B1"/>
    <w:rsid w:val="005E1871"/>
    <w:rsid w:val="005E55AC"/>
    <w:rsid w:val="005F5007"/>
    <w:rsid w:val="00601C0B"/>
    <w:rsid w:val="00601E45"/>
    <w:rsid w:val="0062337D"/>
    <w:rsid w:val="006235A4"/>
    <w:rsid w:val="00624940"/>
    <w:rsid w:val="00630023"/>
    <w:rsid w:val="00637313"/>
    <w:rsid w:val="00637FA0"/>
    <w:rsid w:val="00642022"/>
    <w:rsid w:val="00644C60"/>
    <w:rsid w:val="006503B8"/>
    <w:rsid w:val="006537B4"/>
    <w:rsid w:val="00661BB4"/>
    <w:rsid w:val="00664786"/>
    <w:rsid w:val="00670100"/>
    <w:rsid w:val="006701C9"/>
    <w:rsid w:val="00675436"/>
    <w:rsid w:val="00683D09"/>
    <w:rsid w:val="00686F97"/>
    <w:rsid w:val="006877CC"/>
    <w:rsid w:val="00697742"/>
    <w:rsid w:val="006A6EB9"/>
    <w:rsid w:val="006B17AD"/>
    <w:rsid w:val="006C7F1B"/>
    <w:rsid w:val="006E0166"/>
    <w:rsid w:val="006F207F"/>
    <w:rsid w:val="007066EF"/>
    <w:rsid w:val="00715EC8"/>
    <w:rsid w:val="00716442"/>
    <w:rsid w:val="00716D80"/>
    <w:rsid w:val="00716FD2"/>
    <w:rsid w:val="00721A8B"/>
    <w:rsid w:val="00721DAB"/>
    <w:rsid w:val="007249C1"/>
    <w:rsid w:val="00726589"/>
    <w:rsid w:val="00730342"/>
    <w:rsid w:val="00736C90"/>
    <w:rsid w:val="0074217D"/>
    <w:rsid w:val="00743A5C"/>
    <w:rsid w:val="00743F22"/>
    <w:rsid w:val="00746000"/>
    <w:rsid w:val="007507EF"/>
    <w:rsid w:val="00754EA5"/>
    <w:rsid w:val="00755E98"/>
    <w:rsid w:val="00756362"/>
    <w:rsid w:val="007576CA"/>
    <w:rsid w:val="007601C7"/>
    <w:rsid w:val="00761F10"/>
    <w:rsid w:val="00780075"/>
    <w:rsid w:val="007863B7"/>
    <w:rsid w:val="00786AB2"/>
    <w:rsid w:val="00791751"/>
    <w:rsid w:val="00794FC5"/>
    <w:rsid w:val="00795AEF"/>
    <w:rsid w:val="00796381"/>
    <w:rsid w:val="007A39F8"/>
    <w:rsid w:val="007A4343"/>
    <w:rsid w:val="007A49A2"/>
    <w:rsid w:val="007B0BF5"/>
    <w:rsid w:val="007C3DD8"/>
    <w:rsid w:val="007C77F8"/>
    <w:rsid w:val="007D3D3B"/>
    <w:rsid w:val="007E18C2"/>
    <w:rsid w:val="007E6E57"/>
    <w:rsid w:val="007F0DB3"/>
    <w:rsid w:val="007F76BE"/>
    <w:rsid w:val="00804E7C"/>
    <w:rsid w:val="0080589F"/>
    <w:rsid w:val="008071AE"/>
    <w:rsid w:val="00811791"/>
    <w:rsid w:val="00813C7C"/>
    <w:rsid w:val="008234F0"/>
    <w:rsid w:val="00824A78"/>
    <w:rsid w:val="0082793A"/>
    <w:rsid w:val="00830D73"/>
    <w:rsid w:val="00831247"/>
    <w:rsid w:val="00850F56"/>
    <w:rsid w:val="00853A0A"/>
    <w:rsid w:val="00856249"/>
    <w:rsid w:val="00857267"/>
    <w:rsid w:val="008579AD"/>
    <w:rsid w:val="00865561"/>
    <w:rsid w:val="00865852"/>
    <w:rsid w:val="008921D3"/>
    <w:rsid w:val="00895BAB"/>
    <w:rsid w:val="008A493C"/>
    <w:rsid w:val="008A4B1C"/>
    <w:rsid w:val="008B004B"/>
    <w:rsid w:val="008B6F98"/>
    <w:rsid w:val="008C3E26"/>
    <w:rsid w:val="008C4078"/>
    <w:rsid w:val="008D1214"/>
    <w:rsid w:val="008D2433"/>
    <w:rsid w:val="008D3987"/>
    <w:rsid w:val="008E3447"/>
    <w:rsid w:val="008E6D9E"/>
    <w:rsid w:val="00900F57"/>
    <w:rsid w:val="00902D6B"/>
    <w:rsid w:val="00903020"/>
    <w:rsid w:val="00903721"/>
    <w:rsid w:val="00906C43"/>
    <w:rsid w:val="009073D4"/>
    <w:rsid w:val="009322F1"/>
    <w:rsid w:val="00941FA2"/>
    <w:rsid w:val="00950CC0"/>
    <w:rsid w:val="00957FC7"/>
    <w:rsid w:val="00960083"/>
    <w:rsid w:val="00961A27"/>
    <w:rsid w:val="009759A7"/>
    <w:rsid w:val="0097721A"/>
    <w:rsid w:val="00993CAB"/>
    <w:rsid w:val="00994276"/>
    <w:rsid w:val="009954AB"/>
    <w:rsid w:val="009A0EB7"/>
    <w:rsid w:val="009A4765"/>
    <w:rsid w:val="009B0B6B"/>
    <w:rsid w:val="009B246B"/>
    <w:rsid w:val="009B771D"/>
    <w:rsid w:val="009C1A7D"/>
    <w:rsid w:val="009C1DF5"/>
    <w:rsid w:val="009D192A"/>
    <w:rsid w:val="009D5EF4"/>
    <w:rsid w:val="009D74B2"/>
    <w:rsid w:val="009F2F79"/>
    <w:rsid w:val="009F6D99"/>
    <w:rsid w:val="00A06B7B"/>
    <w:rsid w:val="00A17F05"/>
    <w:rsid w:val="00A275EF"/>
    <w:rsid w:val="00A35703"/>
    <w:rsid w:val="00A35BC8"/>
    <w:rsid w:val="00A41B92"/>
    <w:rsid w:val="00A5312A"/>
    <w:rsid w:val="00A57311"/>
    <w:rsid w:val="00A6179E"/>
    <w:rsid w:val="00A675B7"/>
    <w:rsid w:val="00A70D86"/>
    <w:rsid w:val="00A8127F"/>
    <w:rsid w:val="00A82BCF"/>
    <w:rsid w:val="00A84A75"/>
    <w:rsid w:val="00A85869"/>
    <w:rsid w:val="00A9078D"/>
    <w:rsid w:val="00A96999"/>
    <w:rsid w:val="00A97009"/>
    <w:rsid w:val="00A97D63"/>
    <w:rsid w:val="00AB21CA"/>
    <w:rsid w:val="00AC2087"/>
    <w:rsid w:val="00AD1BBF"/>
    <w:rsid w:val="00AD2790"/>
    <w:rsid w:val="00AE0251"/>
    <w:rsid w:val="00AE371C"/>
    <w:rsid w:val="00AE7C18"/>
    <w:rsid w:val="00AF4349"/>
    <w:rsid w:val="00B05750"/>
    <w:rsid w:val="00B06D01"/>
    <w:rsid w:val="00B16B29"/>
    <w:rsid w:val="00B255C5"/>
    <w:rsid w:val="00B2603E"/>
    <w:rsid w:val="00B30149"/>
    <w:rsid w:val="00B30733"/>
    <w:rsid w:val="00B4017F"/>
    <w:rsid w:val="00B44B11"/>
    <w:rsid w:val="00B509AF"/>
    <w:rsid w:val="00B5420A"/>
    <w:rsid w:val="00B56A50"/>
    <w:rsid w:val="00B575B7"/>
    <w:rsid w:val="00B66378"/>
    <w:rsid w:val="00B7468B"/>
    <w:rsid w:val="00B90BB0"/>
    <w:rsid w:val="00B91A38"/>
    <w:rsid w:val="00B91D58"/>
    <w:rsid w:val="00B96A1A"/>
    <w:rsid w:val="00BA3C6E"/>
    <w:rsid w:val="00BB27FF"/>
    <w:rsid w:val="00BC3CBB"/>
    <w:rsid w:val="00BC4F03"/>
    <w:rsid w:val="00BC61FF"/>
    <w:rsid w:val="00BD072E"/>
    <w:rsid w:val="00BD3F6D"/>
    <w:rsid w:val="00BD6F5D"/>
    <w:rsid w:val="00BE2B15"/>
    <w:rsid w:val="00BE30D6"/>
    <w:rsid w:val="00BE4EB3"/>
    <w:rsid w:val="00BE62CC"/>
    <w:rsid w:val="00BE7F9F"/>
    <w:rsid w:val="00BF2B16"/>
    <w:rsid w:val="00C10222"/>
    <w:rsid w:val="00C11AEC"/>
    <w:rsid w:val="00C22BA4"/>
    <w:rsid w:val="00C4347C"/>
    <w:rsid w:val="00C5400C"/>
    <w:rsid w:val="00C54186"/>
    <w:rsid w:val="00C572FC"/>
    <w:rsid w:val="00C57596"/>
    <w:rsid w:val="00C64BD0"/>
    <w:rsid w:val="00C7481F"/>
    <w:rsid w:val="00C765C9"/>
    <w:rsid w:val="00C86C65"/>
    <w:rsid w:val="00C87A52"/>
    <w:rsid w:val="00C905C7"/>
    <w:rsid w:val="00C9323D"/>
    <w:rsid w:val="00CA4C79"/>
    <w:rsid w:val="00CB0FE2"/>
    <w:rsid w:val="00CB14A5"/>
    <w:rsid w:val="00CC0237"/>
    <w:rsid w:val="00CC0B13"/>
    <w:rsid w:val="00CC0E92"/>
    <w:rsid w:val="00CC689C"/>
    <w:rsid w:val="00CD6C71"/>
    <w:rsid w:val="00CE4CE5"/>
    <w:rsid w:val="00CE4FD8"/>
    <w:rsid w:val="00D01314"/>
    <w:rsid w:val="00D04123"/>
    <w:rsid w:val="00D112F8"/>
    <w:rsid w:val="00D144A6"/>
    <w:rsid w:val="00D161BE"/>
    <w:rsid w:val="00D173B3"/>
    <w:rsid w:val="00D20203"/>
    <w:rsid w:val="00D2576B"/>
    <w:rsid w:val="00D309D9"/>
    <w:rsid w:val="00D367E1"/>
    <w:rsid w:val="00D5688B"/>
    <w:rsid w:val="00D70F11"/>
    <w:rsid w:val="00D75847"/>
    <w:rsid w:val="00D95B08"/>
    <w:rsid w:val="00DA704B"/>
    <w:rsid w:val="00DC1087"/>
    <w:rsid w:val="00DC734F"/>
    <w:rsid w:val="00DC7B1B"/>
    <w:rsid w:val="00DD2447"/>
    <w:rsid w:val="00DD5748"/>
    <w:rsid w:val="00DE1EAA"/>
    <w:rsid w:val="00DE286A"/>
    <w:rsid w:val="00DE3FAD"/>
    <w:rsid w:val="00DE78CE"/>
    <w:rsid w:val="00E05646"/>
    <w:rsid w:val="00E07BD4"/>
    <w:rsid w:val="00E23355"/>
    <w:rsid w:val="00E24A33"/>
    <w:rsid w:val="00E311AF"/>
    <w:rsid w:val="00E32F0D"/>
    <w:rsid w:val="00E36F3F"/>
    <w:rsid w:val="00E371E2"/>
    <w:rsid w:val="00E45339"/>
    <w:rsid w:val="00E47E10"/>
    <w:rsid w:val="00E56CA7"/>
    <w:rsid w:val="00E7243E"/>
    <w:rsid w:val="00E75455"/>
    <w:rsid w:val="00E83493"/>
    <w:rsid w:val="00E83784"/>
    <w:rsid w:val="00E83CD4"/>
    <w:rsid w:val="00E84101"/>
    <w:rsid w:val="00E87872"/>
    <w:rsid w:val="00EA0026"/>
    <w:rsid w:val="00EA21DD"/>
    <w:rsid w:val="00EA343F"/>
    <w:rsid w:val="00EB0AD1"/>
    <w:rsid w:val="00EC4341"/>
    <w:rsid w:val="00EC7213"/>
    <w:rsid w:val="00EE7160"/>
    <w:rsid w:val="00EF10F9"/>
    <w:rsid w:val="00EF1A1A"/>
    <w:rsid w:val="00EF68D7"/>
    <w:rsid w:val="00EF7A8D"/>
    <w:rsid w:val="00F06716"/>
    <w:rsid w:val="00F16E6F"/>
    <w:rsid w:val="00F20369"/>
    <w:rsid w:val="00F232DB"/>
    <w:rsid w:val="00F51693"/>
    <w:rsid w:val="00F52E4F"/>
    <w:rsid w:val="00F52F08"/>
    <w:rsid w:val="00F54AB6"/>
    <w:rsid w:val="00F553D2"/>
    <w:rsid w:val="00F5582C"/>
    <w:rsid w:val="00F609FE"/>
    <w:rsid w:val="00F67645"/>
    <w:rsid w:val="00F7180B"/>
    <w:rsid w:val="00F71B93"/>
    <w:rsid w:val="00F871B3"/>
    <w:rsid w:val="00FB2C7A"/>
    <w:rsid w:val="00FB7DFC"/>
    <w:rsid w:val="00FD4C48"/>
    <w:rsid w:val="00FD6040"/>
    <w:rsid w:val="00FE1898"/>
    <w:rsid w:val="00FE1D1F"/>
    <w:rsid w:val="00FE3A61"/>
    <w:rsid w:val="00FF1210"/>
    <w:rsid w:val="00FF2F21"/>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B022653"/>
  <w15:docId w15:val="{8E617480-D8AD-724F-B614-1BDF26CBE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bn-IN"/>
      </w:rPr>
    </w:rPrDefault>
    <w:pPrDefault/>
  </w:docDefaults>
  <w:latentStyles w:defLockedState="0" w:defUIPriority="0" w:defSemiHidden="0" w:defUnhideWhenUsed="0" w:defQFormat="0" w:count="376">
    <w:lsdException w:name="Normal" w:qFormat="1"/>
    <w:lsdException w:name="heading 1"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header" w:qFormat="1"/>
    <w:lsdException w:name="footer" w:qFormat="1"/>
    <w:lsdException w:name="caption" w:semiHidden="1" w:unhideWhenUsed="1" w:qFormat="1"/>
    <w:lsdException w:name="Title" w:qFormat="1"/>
    <w:lsdException w:name="Default Paragraph Font" w:semiHidden="1" w:qFormat="1"/>
    <w:lsdException w:name="Subtitle" w:qFormat="1"/>
    <w:lsdException w:name="Hyperlink" w:uiPriority="99" w:qFormat="1"/>
    <w:lsdException w:name="Strong" w:uiPriority="22" w:qFormat="1"/>
    <w:lsdException w:name="Emphasis" w:uiPriority="20" w:qFormat="1"/>
    <w:lsdException w:name="HTML Top of Form" w:semiHidden="1" w:uiPriority="99" w:unhideWhenUsed="1"/>
    <w:lsdException w:name="HTML Bottom of Form" w:semiHidden="1" w:uiPriority="99" w:unhideWhenUsed="1"/>
    <w:lsdException w:name="Normal (Web)" w:uiPriority="99" w:qFormat="1"/>
    <w:lsdException w:name="HTML Keyboard" w:semiHidden="1" w:unhideWhenUsed="1"/>
    <w:lsdException w:name="Normal Table"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jc w:val="both"/>
    </w:pPr>
    <w:rPr>
      <w:rFonts w:asciiTheme="minorHAnsi" w:eastAsiaTheme="minorEastAsia" w:hAnsiTheme="minorHAnsi" w:cstheme="minorBidi"/>
      <w:kern w:val="2"/>
      <w:sz w:val="21"/>
      <w:szCs w:val="24"/>
      <w:lang w:val="en-US" w:eastAsia="zh-CN" w:bidi="ar-SA"/>
    </w:rPr>
  </w:style>
  <w:style w:type="paragraph" w:styleId="Heading1">
    <w:name w:val="heading 1"/>
    <w:basedOn w:val="Normal"/>
    <w:next w:val="Normal"/>
    <w:qFormat/>
    <w:rsid w:val="00813C7C"/>
    <w:pPr>
      <w:keepNext/>
      <w:keepLines/>
      <w:spacing w:before="340" w:after="330" w:line="578" w:lineRule="auto"/>
      <w:outlineLvl w:val="0"/>
    </w:pPr>
    <w:rPr>
      <w:b/>
      <w:bCs/>
      <w:kern w:val="44"/>
      <w:sz w:val="32"/>
      <w:szCs w:val="44"/>
    </w:rPr>
  </w:style>
  <w:style w:type="paragraph" w:styleId="Heading2">
    <w:name w:val="heading 2"/>
    <w:basedOn w:val="Normal"/>
    <w:next w:val="Normal"/>
    <w:link w:val="Heading2Char"/>
    <w:uiPriority w:val="9"/>
    <w:unhideWhenUsed/>
    <w:qFormat/>
    <w:rsid w:val="00813C7C"/>
    <w:pPr>
      <w:keepNext/>
      <w:keepLines/>
      <w:spacing w:before="260" w:after="260" w:line="416" w:lineRule="auto"/>
      <w:outlineLvl w:val="1"/>
    </w:pPr>
    <w:rPr>
      <w:rFonts w:ascii="Arial" w:eastAsia="SimHei" w:hAnsi="Arial"/>
      <w:b/>
      <w:bCs/>
      <w:sz w:val="28"/>
      <w:szCs w:val="32"/>
    </w:rPr>
  </w:style>
  <w:style w:type="paragraph" w:styleId="Heading3">
    <w:name w:val="heading 3"/>
    <w:next w:val="Normal"/>
    <w:link w:val="Heading3Char"/>
    <w:uiPriority w:val="9"/>
    <w:unhideWhenUsed/>
    <w:qFormat/>
    <w:pPr>
      <w:spacing w:beforeAutospacing="1" w:afterAutospacing="1"/>
      <w:outlineLvl w:val="2"/>
    </w:pPr>
    <w:rPr>
      <w:rFonts w:ascii="SimSun" w:hAnsi="SimSun" w:cs="Vrinda" w:hint="eastAsia"/>
      <w:b/>
      <w:bCs/>
      <w:sz w:val="27"/>
      <w:szCs w:val="27"/>
      <w:lang w:val="en-US" w:eastAsia="zh-CN"/>
    </w:rPr>
  </w:style>
  <w:style w:type="paragraph" w:styleId="Heading4">
    <w:name w:val="heading 4"/>
    <w:basedOn w:val="Normal"/>
    <w:next w:val="Normal"/>
    <w:link w:val="Heading4Char"/>
    <w:uiPriority w:val="9"/>
    <w:unhideWhenUsed/>
    <w:qFormat/>
    <w:rsid w:val="00E05646"/>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576A8"/>
    <w:pPr>
      <w:keepNext/>
      <w:keepLines/>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nhideWhenUsed/>
    <w:qFormat/>
    <w:rsid w:val="00813C7C"/>
    <w:pPr>
      <w:keepNext/>
      <w:keepLines/>
      <w:spacing w:before="40"/>
      <w:outlineLvl w:val="5"/>
    </w:pPr>
    <w:rPr>
      <w:rFonts w:asciiTheme="majorHAnsi" w:eastAsiaTheme="majorEastAsia" w:hAnsiTheme="majorHAnsi" w:cstheme="majorBidi"/>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qFormat/>
    <w:pPr>
      <w:tabs>
        <w:tab w:val="center" w:pos="4153"/>
        <w:tab w:val="right" w:pos="8306"/>
      </w:tabs>
      <w:snapToGrid w:val="0"/>
      <w:jc w:val="center"/>
    </w:pPr>
    <w:rPr>
      <w:sz w:val="18"/>
      <w:szCs w:val="18"/>
    </w:rPr>
  </w:style>
  <w:style w:type="paragraph" w:styleId="Header">
    <w:name w:val="header"/>
    <w:basedOn w:val="Normal"/>
    <w:qFormat/>
    <w:pPr>
      <w:tabs>
        <w:tab w:val="center" w:pos="4153"/>
        <w:tab w:val="right" w:pos="8306"/>
      </w:tabs>
      <w:snapToGrid w:val="0"/>
      <w:jc w:val="center"/>
    </w:pPr>
    <w:rPr>
      <w:sz w:val="18"/>
      <w:szCs w:val="18"/>
    </w:rPr>
  </w:style>
  <w:style w:type="paragraph" w:styleId="NormalWeb">
    <w:name w:val="Normal (Web)"/>
    <w:uiPriority w:val="99"/>
    <w:qFormat/>
    <w:pPr>
      <w:spacing w:beforeAutospacing="1" w:afterAutospacing="1"/>
    </w:pPr>
    <w:rPr>
      <w:rFonts w:cs="Vrinda"/>
      <w:sz w:val="24"/>
      <w:szCs w:val="24"/>
      <w:lang w:val="en-US" w:eastAsia="zh-CN"/>
    </w:rPr>
  </w:style>
  <w:style w:type="character" w:styleId="Emphasis">
    <w:name w:val="Emphasis"/>
    <w:basedOn w:val="DefaultParagraphFont"/>
    <w:uiPriority w:val="20"/>
    <w:qFormat/>
    <w:rPr>
      <w:i/>
      <w:iCs/>
    </w:rPr>
  </w:style>
  <w:style w:type="character" w:styleId="Hyperlink">
    <w:name w:val="Hyperlink"/>
    <w:basedOn w:val="DefaultParagraphFont"/>
    <w:uiPriority w:val="99"/>
    <w:qFormat/>
    <w:rPr>
      <w:color w:val="0000FF"/>
      <w:u w:val="single"/>
    </w:rPr>
  </w:style>
  <w:style w:type="character" w:styleId="Strong">
    <w:name w:val="Strong"/>
    <w:basedOn w:val="DefaultParagraphFont"/>
    <w:uiPriority w:val="22"/>
    <w:qFormat/>
    <w:rPr>
      <w:b/>
      <w:bCs/>
    </w:r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13C7C"/>
    <w:rPr>
      <w:rFonts w:ascii="Arial" w:eastAsia="SimHei" w:hAnsi="Arial" w:cstheme="minorBidi"/>
      <w:b/>
      <w:bCs/>
      <w:kern w:val="2"/>
      <w:sz w:val="28"/>
      <w:szCs w:val="32"/>
      <w:lang w:val="en-US" w:eastAsia="zh-CN" w:bidi="ar-SA"/>
    </w:rPr>
  </w:style>
  <w:style w:type="character" w:customStyle="1" w:styleId="apple-converted-space">
    <w:name w:val="apple-converted-space"/>
    <w:basedOn w:val="DefaultParagraphFont"/>
    <w:rsid w:val="00B96A1A"/>
  </w:style>
  <w:style w:type="character" w:customStyle="1" w:styleId="s2">
    <w:name w:val="s2"/>
    <w:basedOn w:val="DefaultParagraphFont"/>
    <w:rsid w:val="008C3E26"/>
  </w:style>
  <w:style w:type="character" w:customStyle="1" w:styleId="Heading3Char">
    <w:name w:val="Heading 3 Char"/>
    <w:basedOn w:val="DefaultParagraphFont"/>
    <w:link w:val="Heading3"/>
    <w:uiPriority w:val="9"/>
    <w:rsid w:val="00C22BA4"/>
    <w:rPr>
      <w:rFonts w:ascii="SimSun" w:hAnsi="SimSun" w:cs="Vrinda"/>
      <w:b/>
      <w:bCs/>
      <w:sz w:val="27"/>
      <w:szCs w:val="27"/>
      <w:lang w:val="en-US" w:eastAsia="zh-CN"/>
    </w:rPr>
  </w:style>
  <w:style w:type="paragraph" w:customStyle="1" w:styleId="s5">
    <w:name w:val="s5"/>
    <w:basedOn w:val="Normal"/>
    <w:rsid w:val="003877E0"/>
    <w:pPr>
      <w:widowControl/>
      <w:spacing w:before="100" w:beforeAutospacing="1" w:after="100" w:afterAutospacing="1"/>
      <w:jc w:val="left"/>
    </w:pPr>
    <w:rPr>
      <w:rFonts w:ascii="Times New Roman" w:hAnsi="Times New Roman" w:cs="Times New Roman"/>
      <w:kern w:val="0"/>
      <w:sz w:val="24"/>
      <w:lang w:eastAsia="en-GB" w:bidi="bn-IN"/>
    </w:rPr>
  </w:style>
  <w:style w:type="character" w:customStyle="1" w:styleId="bumpedfont15">
    <w:name w:val="bumpedfont15"/>
    <w:basedOn w:val="DefaultParagraphFont"/>
    <w:rsid w:val="003877E0"/>
  </w:style>
  <w:style w:type="character" w:customStyle="1" w:styleId="ql-font-heading04">
    <w:name w:val="ql-font-heading04"/>
    <w:basedOn w:val="DefaultParagraphFont"/>
    <w:rsid w:val="00BD3F6D"/>
  </w:style>
  <w:style w:type="character" w:customStyle="1" w:styleId="ql-font-huge">
    <w:name w:val="ql-font-huge"/>
    <w:basedOn w:val="DefaultParagraphFont"/>
    <w:rsid w:val="00BD3F6D"/>
  </w:style>
  <w:style w:type="paragraph" w:customStyle="1" w:styleId="rich-text-component">
    <w:name w:val="rich-text-component"/>
    <w:basedOn w:val="Normal"/>
    <w:rsid w:val="00670100"/>
    <w:pPr>
      <w:widowControl/>
      <w:spacing w:before="100" w:beforeAutospacing="1" w:after="100" w:afterAutospacing="1"/>
      <w:jc w:val="left"/>
    </w:pPr>
    <w:rPr>
      <w:rFonts w:ascii="Times New Roman" w:hAnsi="Times New Roman" w:cs="Times New Roman"/>
      <w:kern w:val="0"/>
      <w:sz w:val="24"/>
      <w:lang w:eastAsia="en-GB" w:bidi="bn-IN"/>
    </w:rPr>
  </w:style>
  <w:style w:type="character" w:customStyle="1" w:styleId="css-je7s01">
    <w:name w:val="css-je7s01"/>
    <w:basedOn w:val="DefaultParagraphFont"/>
    <w:rsid w:val="00670100"/>
  </w:style>
  <w:style w:type="paragraph" w:customStyle="1" w:styleId="p1">
    <w:name w:val="p1"/>
    <w:basedOn w:val="Normal"/>
    <w:rsid w:val="003A3B23"/>
    <w:pPr>
      <w:widowControl/>
      <w:spacing w:before="100" w:beforeAutospacing="1" w:after="100" w:afterAutospacing="1"/>
      <w:jc w:val="left"/>
    </w:pPr>
    <w:rPr>
      <w:rFonts w:ascii="Times New Roman" w:hAnsi="Times New Roman" w:cs="Times New Roman"/>
      <w:kern w:val="0"/>
      <w:sz w:val="24"/>
      <w:lang w:eastAsia="en-GB" w:bidi="bn-IN"/>
    </w:rPr>
  </w:style>
  <w:style w:type="character" w:customStyle="1" w:styleId="s1">
    <w:name w:val="s1"/>
    <w:basedOn w:val="DefaultParagraphFont"/>
    <w:rsid w:val="003A3B23"/>
  </w:style>
  <w:style w:type="paragraph" w:customStyle="1" w:styleId="litnotetext">
    <w:name w:val="litnotetext"/>
    <w:basedOn w:val="Normal"/>
    <w:rsid w:val="00661BB4"/>
    <w:pPr>
      <w:widowControl/>
      <w:spacing w:before="100" w:beforeAutospacing="1" w:after="100" w:afterAutospacing="1"/>
      <w:jc w:val="left"/>
    </w:pPr>
    <w:rPr>
      <w:rFonts w:ascii="Times New Roman" w:hAnsi="Times New Roman" w:cs="Times New Roman"/>
      <w:kern w:val="0"/>
      <w:sz w:val="24"/>
      <w:lang w:eastAsia="en-GB" w:bidi="bn-IN"/>
    </w:rPr>
  </w:style>
  <w:style w:type="paragraph" w:customStyle="1" w:styleId="s22">
    <w:name w:val="s22"/>
    <w:basedOn w:val="Normal"/>
    <w:rsid w:val="00081F7B"/>
    <w:pPr>
      <w:widowControl/>
      <w:spacing w:before="100" w:beforeAutospacing="1" w:after="100" w:afterAutospacing="1"/>
      <w:jc w:val="left"/>
    </w:pPr>
    <w:rPr>
      <w:rFonts w:ascii="Times New Roman" w:hAnsi="Times New Roman" w:cs="Times New Roman"/>
      <w:kern w:val="0"/>
      <w:sz w:val="24"/>
      <w:lang w:eastAsia="en-GB" w:bidi="bn-IN"/>
    </w:rPr>
  </w:style>
  <w:style w:type="character" w:customStyle="1" w:styleId="Heading5Char">
    <w:name w:val="Heading 5 Char"/>
    <w:basedOn w:val="DefaultParagraphFont"/>
    <w:link w:val="Heading5"/>
    <w:uiPriority w:val="9"/>
    <w:semiHidden/>
    <w:rsid w:val="003576A8"/>
    <w:rPr>
      <w:rFonts w:asciiTheme="majorHAnsi" w:eastAsiaTheme="majorEastAsia" w:hAnsiTheme="majorHAnsi" w:cstheme="majorBidi"/>
      <w:color w:val="2E74B5" w:themeColor="accent1" w:themeShade="BF"/>
      <w:kern w:val="2"/>
      <w:sz w:val="21"/>
      <w:szCs w:val="24"/>
      <w:lang w:val="en-US" w:eastAsia="zh-CN" w:bidi="ar-SA"/>
    </w:rPr>
  </w:style>
  <w:style w:type="paragraph" w:customStyle="1" w:styleId="s18">
    <w:name w:val="s18"/>
    <w:basedOn w:val="Normal"/>
    <w:rsid w:val="00DE3FAD"/>
    <w:pPr>
      <w:widowControl/>
      <w:spacing w:before="100" w:beforeAutospacing="1" w:after="100" w:afterAutospacing="1"/>
      <w:jc w:val="left"/>
    </w:pPr>
    <w:rPr>
      <w:rFonts w:ascii="Times New Roman" w:hAnsi="Times New Roman" w:cs="Times New Roman"/>
      <w:kern w:val="0"/>
      <w:sz w:val="24"/>
      <w:lang w:eastAsia="en-GB" w:bidi="bn-IN"/>
    </w:rPr>
  </w:style>
  <w:style w:type="paragraph" w:customStyle="1" w:styleId="s13">
    <w:name w:val="s13"/>
    <w:basedOn w:val="Normal"/>
    <w:rsid w:val="00DE3FAD"/>
    <w:pPr>
      <w:widowControl/>
      <w:spacing w:before="100" w:beforeAutospacing="1" w:after="100" w:afterAutospacing="1"/>
      <w:jc w:val="left"/>
    </w:pPr>
    <w:rPr>
      <w:rFonts w:ascii="Times New Roman" w:hAnsi="Times New Roman" w:cs="Times New Roman"/>
      <w:kern w:val="0"/>
      <w:sz w:val="24"/>
      <w:lang w:eastAsia="en-GB" w:bidi="bn-IN"/>
    </w:rPr>
  </w:style>
  <w:style w:type="paragraph" w:customStyle="1" w:styleId="s16">
    <w:name w:val="s16"/>
    <w:basedOn w:val="Normal"/>
    <w:rsid w:val="00DE3FAD"/>
    <w:pPr>
      <w:widowControl/>
      <w:spacing w:before="100" w:beforeAutospacing="1" w:after="100" w:afterAutospacing="1"/>
      <w:jc w:val="left"/>
    </w:pPr>
    <w:rPr>
      <w:rFonts w:ascii="Times New Roman" w:hAnsi="Times New Roman" w:cs="Times New Roman"/>
      <w:kern w:val="0"/>
      <w:sz w:val="24"/>
      <w:lang w:eastAsia="en-GB" w:bidi="bn-IN"/>
    </w:rPr>
  </w:style>
  <w:style w:type="paragraph" w:customStyle="1" w:styleId="s19">
    <w:name w:val="s19"/>
    <w:basedOn w:val="Normal"/>
    <w:rsid w:val="00DE3FAD"/>
    <w:pPr>
      <w:widowControl/>
      <w:spacing w:before="100" w:beforeAutospacing="1" w:after="100" w:afterAutospacing="1"/>
      <w:jc w:val="left"/>
    </w:pPr>
    <w:rPr>
      <w:rFonts w:ascii="Times New Roman" w:hAnsi="Times New Roman" w:cs="Times New Roman"/>
      <w:kern w:val="0"/>
      <w:sz w:val="24"/>
      <w:lang w:eastAsia="en-GB" w:bidi="bn-IN"/>
    </w:rPr>
  </w:style>
  <w:style w:type="character" w:customStyle="1" w:styleId="Heading4Char">
    <w:name w:val="Heading 4 Char"/>
    <w:basedOn w:val="DefaultParagraphFont"/>
    <w:link w:val="Heading4"/>
    <w:uiPriority w:val="9"/>
    <w:semiHidden/>
    <w:rsid w:val="00E05646"/>
    <w:rPr>
      <w:rFonts w:asciiTheme="majorHAnsi" w:eastAsiaTheme="majorEastAsia" w:hAnsiTheme="majorHAnsi" w:cstheme="majorBidi"/>
      <w:i/>
      <w:iCs/>
      <w:color w:val="2E74B5" w:themeColor="accent1" w:themeShade="BF"/>
      <w:kern w:val="2"/>
      <w:sz w:val="21"/>
      <w:szCs w:val="24"/>
      <w:lang w:val="en-US" w:eastAsia="zh-CN" w:bidi="ar-SA"/>
    </w:rPr>
  </w:style>
  <w:style w:type="character" w:customStyle="1" w:styleId="mntl-sc-block-headingtext">
    <w:name w:val="mntl-sc-block-heading__text"/>
    <w:basedOn w:val="DefaultParagraphFont"/>
    <w:rsid w:val="00780075"/>
  </w:style>
  <w:style w:type="paragraph" w:customStyle="1" w:styleId="comp">
    <w:name w:val="comp"/>
    <w:basedOn w:val="Normal"/>
    <w:rsid w:val="00780075"/>
    <w:pPr>
      <w:widowControl/>
      <w:spacing w:before="100" w:beforeAutospacing="1" w:after="100" w:afterAutospacing="1"/>
      <w:jc w:val="left"/>
    </w:pPr>
    <w:rPr>
      <w:rFonts w:ascii="Times New Roman" w:hAnsi="Times New Roman" w:cs="Times New Roman"/>
      <w:kern w:val="0"/>
      <w:sz w:val="24"/>
      <w:lang w:eastAsia="en-GB" w:bidi="bn-IN"/>
    </w:rPr>
  </w:style>
  <w:style w:type="paragraph" w:customStyle="1" w:styleId="has-black-color">
    <w:name w:val="has-black-color"/>
    <w:basedOn w:val="Normal"/>
    <w:rsid w:val="00644C60"/>
    <w:pPr>
      <w:widowControl/>
      <w:spacing w:before="100" w:beforeAutospacing="1" w:after="100" w:afterAutospacing="1"/>
      <w:jc w:val="left"/>
    </w:pPr>
    <w:rPr>
      <w:rFonts w:ascii="Times New Roman" w:hAnsi="Times New Roman" w:cs="Times New Roman"/>
      <w:kern w:val="0"/>
      <w:sz w:val="24"/>
      <w:lang w:eastAsia="en-GB" w:bidi="bn-IN"/>
    </w:rPr>
  </w:style>
  <w:style w:type="character" w:customStyle="1" w:styleId="Heading6Char">
    <w:name w:val="Heading 6 Char"/>
    <w:basedOn w:val="DefaultParagraphFont"/>
    <w:link w:val="Heading6"/>
    <w:rsid w:val="00813C7C"/>
    <w:rPr>
      <w:rFonts w:asciiTheme="majorHAnsi" w:eastAsiaTheme="majorEastAsia" w:hAnsiTheme="majorHAnsi" w:cstheme="majorBidi"/>
      <w:b/>
      <w:kern w:val="2"/>
      <w:sz w:val="28"/>
      <w:szCs w:val="24"/>
      <w:lang w:val="en-US" w:eastAsia="zh-CN" w:bidi="ar-SA"/>
    </w:rPr>
  </w:style>
  <w:style w:type="paragraph" w:styleId="TOCHeading">
    <w:name w:val="TOC Heading"/>
    <w:basedOn w:val="Heading1"/>
    <w:next w:val="Normal"/>
    <w:uiPriority w:val="39"/>
    <w:unhideWhenUsed/>
    <w:qFormat/>
    <w:rsid w:val="00813C7C"/>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Cs w:val="32"/>
      <w:lang w:eastAsia="en-US"/>
    </w:rPr>
  </w:style>
  <w:style w:type="paragraph" w:styleId="TOC1">
    <w:name w:val="toc 1"/>
    <w:basedOn w:val="Normal"/>
    <w:next w:val="Normal"/>
    <w:autoRedefine/>
    <w:uiPriority w:val="39"/>
    <w:rsid w:val="00813C7C"/>
    <w:pPr>
      <w:spacing w:after="100"/>
    </w:pPr>
  </w:style>
  <w:style w:type="paragraph" w:styleId="TOC2">
    <w:name w:val="toc 2"/>
    <w:basedOn w:val="Normal"/>
    <w:next w:val="Normal"/>
    <w:autoRedefine/>
    <w:uiPriority w:val="39"/>
    <w:rsid w:val="00813C7C"/>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60095">
      <w:bodyDiv w:val="1"/>
      <w:marLeft w:val="0"/>
      <w:marRight w:val="0"/>
      <w:marTop w:val="0"/>
      <w:marBottom w:val="0"/>
      <w:divBdr>
        <w:top w:val="none" w:sz="0" w:space="0" w:color="auto"/>
        <w:left w:val="none" w:sz="0" w:space="0" w:color="auto"/>
        <w:bottom w:val="none" w:sz="0" w:space="0" w:color="auto"/>
        <w:right w:val="none" w:sz="0" w:space="0" w:color="auto"/>
      </w:divBdr>
    </w:div>
    <w:div w:id="59790251">
      <w:bodyDiv w:val="1"/>
      <w:marLeft w:val="0"/>
      <w:marRight w:val="0"/>
      <w:marTop w:val="0"/>
      <w:marBottom w:val="0"/>
      <w:divBdr>
        <w:top w:val="none" w:sz="0" w:space="0" w:color="auto"/>
        <w:left w:val="none" w:sz="0" w:space="0" w:color="auto"/>
        <w:bottom w:val="none" w:sz="0" w:space="0" w:color="auto"/>
        <w:right w:val="none" w:sz="0" w:space="0" w:color="auto"/>
      </w:divBdr>
    </w:div>
    <w:div w:id="60296556">
      <w:bodyDiv w:val="1"/>
      <w:marLeft w:val="0"/>
      <w:marRight w:val="0"/>
      <w:marTop w:val="0"/>
      <w:marBottom w:val="0"/>
      <w:divBdr>
        <w:top w:val="none" w:sz="0" w:space="0" w:color="auto"/>
        <w:left w:val="none" w:sz="0" w:space="0" w:color="auto"/>
        <w:bottom w:val="none" w:sz="0" w:space="0" w:color="auto"/>
        <w:right w:val="none" w:sz="0" w:space="0" w:color="auto"/>
      </w:divBdr>
    </w:div>
    <w:div w:id="67850814">
      <w:bodyDiv w:val="1"/>
      <w:marLeft w:val="0"/>
      <w:marRight w:val="0"/>
      <w:marTop w:val="0"/>
      <w:marBottom w:val="0"/>
      <w:divBdr>
        <w:top w:val="none" w:sz="0" w:space="0" w:color="auto"/>
        <w:left w:val="none" w:sz="0" w:space="0" w:color="auto"/>
        <w:bottom w:val="none" w:sz="0" w:space="0" w:color="auto"/>
        <w:right w:val="none" w:sz="0" w:space="0" w:color="auto"/>
      </w:divBdr>
    </w:div>
    <w:div w:id="75177656">
      <w:bodyDiv w:val="1"/>
      <w:marLeft w:val="0"/>
      <w:marRight w:val="0"/>
      <w:marTop w:val="0"/>
      <w:marBottom w:val="0"/>
      <w:divBdr>
        <w:top w:val="none" w:sz="0" w:space="0" w:color="auto"/>
        <w:left w:val="none" w:sz="0" w:space="0" w:color="auto"/>
        <w:bottom w:val="none" w:sz="0" w:space="0" w:color="auto"/>
        <w:right w:val="none" w:sz="0" w:space="0" w:color="auto"/>
      </w:divBdr>
    </w:div>
    <w:div w:id="90052829">
      <w:bodyDiv w:val="1"/>
      <w:marLeft w:val="0"/>
      <w:marRight w:val="0"/>
      <w:marTop w:val="0"/>
      <w:marBottom w:val="0"/>
      <w:divBdr>
        <w:top w:val="none" w:sz="0" w:space="0" w:color="auto"/>
        <w:left w:val="none" w:sz="0" w:space="0" w:color="auto"/>
        <w:bottom w:val="none" w:sz="0" w:space="0" w:color="auto"/>
        <w:right w:val="none" w:sz="0" w:space="0" w:color="auto"/>
      </w:divBdr>
    </w:div>
    <w:div w:id="161700856">
      <w:bodyDiv w:val="1"/>
      <w:marLeft w:val="0"/>
      <w:marRight w:val="0"/>
      <w:marTop w:val="0"/>
      <w:marBottom w:val="0"/>
      <w:divBdr>
        <w:top w:val="none" w:sz="0" w:space="0" w:color="auto"/>
        <w:left w:val="none" w:sz="0" w:space="0" w:color="auto"/>
        <w:bottom w:val="none" w:sz="0" w:space="0" w:color="auto"/>
        <w:right w:val="none" w:sz="0" w:space="0" w:color="auto"/>
      </w:divBdr>
    </w:div>
    <w:div w:id="197592601">
      <w:bodyDiv w:val="1"/>
      <w:marLeft w:val="0"/>
      <w:marRight w:val="0"/>
      <w:marTop w:val="0"/>
      <w:marBottom w:val="0"/>
      <w:divBdr>
        <w:top w:val="none" w:sz="0" w:space="0" w:color="auto"/>
        <w:left w:val="none" w:sz="0" w:space="0" w:color="auto"/>
        <w:bottom w:val="none" w:sz="0" w:space="0" w:color="auto"/>
        <w:right w:val="none" w:sz="0" w:space="0" w:color="auto"/>
      </w:divBdr>
    </w:div>
    <w:div w:id="202065553">
      <w:bodyDiv w:val="1"/>
      <w:marLeft w:val="0"/>
      <w:marRight w:val="0"/>
      <w:marTop w:val="0"/>
      <w:marBottom w:val="0"/>
      <w:divBdr>
        <w:top w:val="none" w:sz="0" w:space="0" w:color="auto"/>
        <w:left w:val="none" w:sz="0" w:space="0" w:color="auto"/>
        <w:bottom w:val="none" w:sz="0" w:space="0" w:color="auto"/>
        <w:right w:val="none" w:sz="0" w:space="0" w:color="auto"/>
      </w:divBdr>
    </w:div>
    <w:div w:id="272713513">
      <w:bodyDiv w:val="1"/>
      <w:marLeft w:val="0"/>
      <w:marRight w:val="0"/>
      <w:marTop w:val="0"/>
      <w:marBottom w:val="0"/>
      <w:divBdr>
        <w:top w:val="none" w:sz="0" w:space="0" w:color="auto"/>
        <w:left w:val="none" w:sz="0" w:space="0" w:color="auto"/>
        <w:bottom w:val="none" w:sz="0" w:space="0" w:color="auto"/>
        <w:right w:val="none" w:sz="0" w:space="0" w:color="auto"/>
      </w:divBdr>
    </w:div>
    <w:div w:id="495732235">
      <w:bodyDiv w:val="1"/>
      <w:marLeft w:val="0"/>
      <w:marRight w:val="0"/>
      <w:marTop w:val="0"/>
      <w:marBottom w:val="0"/>
      <w:divBdr>
        <w:top w:val="none" w:sz="0" w:space="0" w:color="auto"/>
        <w:left w:val="none" w:sz="0" w:space="0" w:color="auto"/>
        <w:bottom w:val="none" w:sz="0" w:space="0" w:color="auto"/>
        <w:right w:val="none" w:sz="0" w:space="0" w:color="auto"/>
      </w:divBdr>
    </w:div>
    <w:div w:id="511917006">
      <w:marLeft w:val="0"/>
      <w:marRight w:val="0"/>
      <w:marTop w:val="0"/>
      <w:marBottom w:val="0"/>
      <w:divBdr>
        <w:top w:val="none" w:sz="0" w:space="0" w:color="auto"/>
        <w:left w:val="none" w:sz="0" w:space="0" w:color="auto"/>
        <w:bottom w:val="none" w:sz="0" w:space="0" w:color="auto"/>
        <w:right w:val="none" w:sz="0" w:space="0" w:color="auto"/>
      </w:divBdr>
      <w:divsChild>
        <w:div w:id="1180510445">
          <w:marLeft w:val="0"/>
          <w:marRight w:val="0"/>
          <w:marTop w:val="0"/>
          <w:marBottom w:val="0"/>
          <w:divBdr>
            <w:top w:val="none" w:sz="0" w:space="0" w:color="auto"/>
            <w:left w:val="none" w:sz="0" w:space="0" w:color="auto"/>
            <w:bottom w:val="none" w:sz="0" w:space="0" w:color="auto"/>
            <w:right w:val="none" w:sz="0" w:space="0" w:color="auto"/>
          </w:divBdr>
        </w:div>
        <w:div w:id="76874376">
          <w:marLeft w:val="0"/>
          <w:marRight w:val="0"/>
          <w:marTop w:val="0"/>
          <w:marBottom w:val="0"/>
          <w:divBdr>
            <w:top w:val="none" w:sz="0" w:space="0" w:color="auto"/>
            <w:left w:val="none" w:sz="0" w:space="0" w:color="auto"/>
            <w:bottom w:val="none" w:sz="0" w:space="0" w:color="auto"/>
            <w:right w:val="none" w:sz="0" w:space="0" w:color="auto"/>
          </w:divBdr>
        </w:div>
        <w:div w:id="1699576728">
          <w:marLeft w:val="0"/>
          <w:marRight w:val="0"/>
          <w:marTop w:val="0"/>
          <w:marBottom w:val="0"/>
          <w:divBdr>
            <w:top w:val="none" w:sz="0" w:space="0" w:color="auto"/>
            <w:left w:val="none" w:sz="0" w:space="0" w:color="auto"/>
            <w:bottom w:val="none" w:sz="0" w:space="0" w:color="auto"/>
            <w:right w:val="none" w:sz="0" w:space="0" w:color="auto"/>
          </w:divBdr>
        </w:div>
      </w:divsChild>
    </w:div>
    <w:div w:id="516700420">
      <w:bodyDiv w:val="1"/>
      <w:marLeft w:val="0"/>
      <w:marRight w:val="0"/>
      <w:marTop w:val="0"/>
      <w:marBottom w:val="0"/>
      <w:divBdr>
        <w:top w:val="none" w:sz="0" w:space="0" w:color="auto"/>
        <w:left w:val="none" w:sz="0" w:space="0" w:color="auto"/>
        <w:bottom w:val="none" w:sz="0" w:space="0" w:color="auto"/>
        <w:right w:val="none" w:sz="0" w:space="0" w:color="auto"/>
      </w:divBdr>
    </w:div>
    <w:div w:id="569802700">
      <w:bodyDiv w:val="1"/>
      <w:marLeft w:val="0"/>
      <w:marRight w:val="0"/>
      <w:marTop w:val="0"/>
      <w:marBottom w:val="0"/>
      <w:divBdr>
        <w:top w:val="none" w:sz="0" w:space="0" w:color="auto"/>
        <w:left w:val="none" w:sz="0" w:space="0" w:color="auto"/>
        <w:bottom w:val="none" w:sz="0" w:space="0" w:color="auto"/>
        <w:right w:val="none" w:sz="0" w:space="0" w:color="auto"/>
      </w:divBdr>
    </w:div>
    <w:div w:id="707533208">
      <w:bodyDiv w:val="1"/>
      <w:marLeft w:val="0"/>
      <w:marRight w:val="0"/>
      <w:marTop w:val="0"/>
      <w:marBottom w:val="0"/>
      <w:divBdr>
        <w:top w:val="none" w:sz="0" w:space="0" w:color="auto"/>
        <w:left w:val="none" w:sz="0" w:space="0" w:color="auto"/>
        <w:bottom w:val="none" w:sz="0" w:space="0" w:color="auto"/>
        <w:right w:val="none" w:sz="0" w:space="0" w:color="auto"/>
      </w:divBdr>
    </w:div>
    <w:div w:id="752822469">
      <w:bodyDiv w:val="1"/>
      <w:marLeft w:val="0"/>
      <w:marRight w:val="0"/>
      <w:marTop w:val="0"/>
      <w:marBottom w:val="0"/>
      <w:divBdr>
        <w:top w:val="none" w:sz="0" w:space="0" w:color="auto"/>
        <w:left w:val="none" w:sz="0" w:space="0" w:color="auto"/>
        <w:bottom w:val="none" w:sz="0" w:space="0" w:color="auto"/>
        <w:right w:val="none" w:sz="0" w:space="0" w:color="auto"/>
      </w:divBdr>
    </w:div>
    <w:div w:id="765150919">
      <w:bodyDiv w:val="1"/>
      <w:marLeft w:val="0"/>
      <w:marRight w:val="0"/>
      <w:marTop w:val="0"/>
      <w:marBottom w:val="0"/>
      <w:divBdr>
        <w:top w:val="none" w:sz="0" w:space="0" w:color="auto"/>
        <w:left w:val="none" w:sz="0" w:space="0" w:color="auto"/>
        <w:bottom w:val="none" w:sz="0" w:space="0" w:color="auto"/>
        <w:right w:val="none" w:sz="0" w:space="0" w:color="auto"/>
      </w:divBdr>
    </w:div>
    <w:div w:id="800609616">
      <w:bodyDiv w:val="1"/>
      <w:marLeft w:val="0"/>
      <w:marRight w:val="0"/>
      <w:marTop w:val="0"/>
      <w:marBottom w:val="0"/>
      <w:divBdr>
        <w:top w:val="none" w:sz="0" w:space="0" w:color="auto"/>
        <w:left w:val="none" w:sz="0" w:space="0" w:color="auto"/>
        <w:bottom w:val="none" w:sz="0" w:space="0" w:color="auto"/>
        <w:right w:val="none" w:sz="0" w:space="0" w:color="auto"/>
      </w:divBdr>
    </w:div>
    <w:div w:id="816336885">
      <w:bodyDiv w:val="1"/>
      <w:marLeft w:val="0"/>
      <w:marRight w:val="0"/>
      <w:marTop w:val="0"/>
      <w:marBottom w:val="0"/>
      <w:divBdr>
        <w:top w:val="none" w:sz="0" w:space="0" w:color="auto"/>
        <w:left w:val="none" w:sz="0" w:space="0" w:color="auto"/>
        <w:bottom w:val="none" w:sz="0" w:space="0" w:color="auto"/>
        <w:right w:val="none" w:sz="0" w:space="0" w:color="auto"/>
      </w:divBdr>
    </w:div>
    <w:div w:id="843403599">
      <w:bodyDiv w:val="1"/>
      <w:marLeft w:val="0"/>
      <w:marRight w:val="0"/>
      <w:marTop w:val="0"/>
      <w:marBottom w:val="0"/>
      <w:divBdr>
        <w:top w:val="none" w:sz="0" w:space="0" w:color="auto"/>
        <w:left w:val="none" w:sz="0" w:space="0" w:color="auto"/>
        <w:bottom w:val="none" w:sz="0" w:space="0" w:color="auto"/>
        <w:right w:val="none" w:sz="0" w:space="0" w:color="auto"/>
      </w:divBdr>
      <w:divsChild>
        <w:div w:id="1952544561">
          <w:marLeft w:val="0"/>
          <w:marRight w:val="0"/>
          <w:marTop w:val="0"/>
          <w:marBottom w:val="0"/>
          <w:divBdr>
            <w:top w:val="none" w:sz="0" w:space="0" w:color="auto"/>
            <w:left w:val="none" w:sz="0" w:space="0" w:color="auto"/>
            <w:bottom w:val="none" w:sz="0" w:space="0" w:color="auto"/>
            <w:right w:val="none" w:sz="0" w:space="0" w:color="auto"/>
          </w:divBdr>
          <w:divsChild>
            <w:div w:id="16583282">
              <w:marLeft w:val="0"/>
              <w:marRight w:val="0"/>
              <w:marTop w:val="0"/>
              <w:marBottom w:val="0"/>
              <w:divBdr>
                <w:top w:val="none" w:sz="0" w:space="0" w:color="auto"/>
                <w:left w:val="none" w:sz="0" w:space="0" w:color="auto"/>
                <w:bottom w:val="none" w:sz="0" w:space="0" w:color="auto"/>
                <w:right w:val="none" w:sz="0" w:space="0" w:color="auto"/>
              </w:divBdr>
            </w:div>
          </w:divsChild>
        </w:div>
        <w:div w:id="1005129660">
          <w:marLeft w:val="0"/>
          <w:marRight w:val="0"/>
          <w:marTop w:val="0"/>
          <w:marBottom w:val="0"/>
          <w:divBdr>
            <w:top w:val="none" w:sz="0" w:space="0" w:color="auto"/>
            <w:left w:val="none" w:sz="0" w:space="0" w:color="auto"/>
            <w:bottom w:val="none" w:sz="0" w:space="0" w:color="auto"/>
            <w:right w:val="none" w:sz="0" w:space="0" w:color="auto"/>
          </w:divBdr>
        </w:div>
      </w:divsChild>
    </w:div>
    <w:div w:id="907543720">
      <w:bodyDiv w:val="1"/>
      <w:marLeft w:val="0"/>
      <w:marRight w:val="0"/>
      <w:marTop w:val="0"/>
      <w:marBottom w:val="0"/>
      <w:divBdr>
        <w:top w:val="none" w:sz="0" w:space="0" w:color="auto"/>
        <w:left w:val="none" w:sz="0" w:space="0" w:color="auto"/>
        <w:bottom w:val="none" w:sz="0" w:space="0" w:color="auto"/>
        <w:right w:val="none" w:sz="0" w:space="0" w:color="auto"/>
      </w:divBdr>
    </w:div>
    <w:div w:id="950012604">
      <w:bodyDiv w:val="1"/>
      <w:marLeft w:val="0"/>
      <w:marRight w:val="0"/>
      <w:marTop w:val="0"/>
      <w:marBottom w:val="0"/>
      <w:divBdr>
        <w:top w:val="none" w:sz="0" w:space="0" w:color="auto"/>
        <w:left w:val="none" w:sz="0" w:space="0" w:color="auto"/>
        <w:bottom w:val="none" w:sz="0" w:space="0" w:color="auto"/>
        <w:right w:val="none" w:sz="0" w:space="0" w:color="auto"/>
      </w:divBdr>
    </w:div>
    <w:div w:id="979387129">
      <w:bodyDiv w:val="1"/>
      <w:marLeft w:val="0"/>
      <w:marRight w:val="0"/>
      <w:marTop w:val="0"/>
      <w:marBottom w:val="0"/>
      <w:divBdr>
        <w:top w:val="none" w:sz="0" w:space="0" w:color="auto"/>
        <w:left w:val="none" w:sz="0" w:space="0" w:color="auto"/>
        <w:bottom w:val="none" w:sz="0" w:space="0" w:color="auto"/>
        <w:right w:val="none" w:sz="0" w:space="0" w:color="auto"/>
      </w:divBdr>
    </w:div>
    <w:div w:id="1152452711">
      <w:bodyDiv w:val="1"/>
      <w:marLeft w:val="0"/>
      <w:marRight w:val="0"/>
      <w:marTop w:val="0"/>
      <w:marBottom w:val="0"/>
      <w:divBdr>
        <w:top w:val="none" w:sz="0" w:space="0" w:color="auto"/>
        <w:left w:val="none" w:sz="0" w:space="0" w:color="auto"/>
        <w:bottom w:val="none" w:sz="0" w:space="0" w:color="auto"/>
        <w:right w:val="none" w:sz="0" w:space="0" w:color="auto"/>
      </w:divBdr>
    </w:div>
    <w:div w:id="1173496465">
      <w:bodyDiv w:val="1"/>
      <w:marLeft w:val="0"/>
      <w:marRight w:val="0"/>
      <w:marTop w:val="0"/>
      <w:marBottom w:val="0"/>
      <w:divBdr>
        <w:top w:val="none" w:sz="0" w:space="0" w:color="auto"/>
        <w:left w:val="none" w:sz="0" w:space="0" w:color="auto"/>
        <w:bottom w:val="none" w:sz="0" w:space="0" w:color="auto"/>
        <w:right w:val="none" w:sz="0" w:space="0" w:color="auto"/>
      </w:divBdr>
    </w:div>
    <w:div w:id="1210460992">
      <w:bodyDiv w:val="1"/>
      <w:marLeft w:val="0"/>
      <w:marRight w:val="0"/>
      <w:marTop w:val="0"/>
      <w:marBottom w:val="0"/>
      <w:divBdr>
        <w:top w:val="none" w:sz="0" w:space="0" w:color="auto"/>
        <w:left w:val="none" w:sz="0" w:space="0" w:color="auto"/>
        <w:bottom w:val="none" w:sz="0" w:space="0" w:color="auto"/>
        <w:right w:val="none" w:sz="0" w:space="0" w:color="auto"/>
      </w:divBdr>
    </w:div>
    <w:div w:id="1335380250">
      <w:bodyDiv w:val="1"/>
      <w:marLeft w:val="0"/>
      <w:marRight w:val="0"/>
      <w:marTop w:val="0"/>
      <w:marBottom w:val="0"/>
      <w:divBdr>
        <w:top w:val="none" w:sz="0" w:space="0" w:color="auto"/>
        <w:left w:val="none" w:sz="0" w:space="0" w:color="auto"/>
        <w:bottom w:val="none" w:sz="0" w:space="0" w:color="auto"/>
        <w:right w:val="none" w:sz="0" w:space="0" w:color="auto"/>
      </w:divBdr>
    </w:div>
    <w:div w:id="1342665887">
      <w:bodyDiv w:val="1"/>
      <w:marLeft w:val="0"/>
      <w:marRight w:val="0"/>
      <w:marTop w:val="0"/>
      <w:marBottom w:val="0"/>
      <w:divBdr>
        <w:top w:val="none" w:sz="0" w:space="0" w:color="auto"/>
        <w:left w:val="none" w:sz="0" w:space="0" w:color="auto"/>
        <w:bottom w:val="none" w:sz="0" w:space="0" w:color="auto"/>
        <w:right w:val="none" w:sz="0" w:space="0" w:color="auto"/>
      </w:divBdr>
      <w:divsChild>
        <w:div w:id="866941459">
          <w:marLeft w:val="0"/>
          <w:marRight w:val="0"/>
          <w:marTop w:val="0"/>
          <w:marBottom w:val="0"/>
          <w:divBdr>
            <w:top w:val="none" w:sz="0" w:space="0" w:color="auto"/>
            <w:left w:val="none" w:sz="0" w:space="0" w:color="auto"/>
            <w:bottom w:val="none" w:sz="0" w:space="0" w:color="auto"/>
            <w:right w:val="none" w:sz="0" w:space="0" w:color="auto"/>
          </w:divBdr>
        </w:div>
        <w:div w:id="1212576241">
          <w:marLeft w:val="0"/>
          <w:marRight w:val="0"/>
          <w:marTop w:val="0"/>
          <w:marBottom w:val="0"/>
          <w:divBdr>
            <w:top w:val="none" w:sz="0" w:space="0" w:color="auto"/>
            <w:left w:val="none" w:sz="0" w:space="0" w:color="auto"/>
            <w:bottom w:val="none" w:sz="0" w:space="0" w:color="auto"/>
            <w:right w:val="none" w:sz="0" w:space="0" w:color="auto"/>
          </w:divBdr>
        </w:div>
      </w:divsChild>
    </w:div>
    <w:div w:id="1349407920">
      <w:bodyDiv w:val="1"/>
      <w:marLeft w:val="0"/>
      <w:marRight w:val="0"/>
      <w:marTop w:val="0"/>
      <w:marBottom w:val="0"/>
      <w:divBdr>
        <w:top w:val="none" w:sz="0" w:space="0" w:color="auto"/>
        <w:left w:val="none" w:sz="0" w:space="0" w:color="auto"/>
        <w:bottom w:val="none" w:sz="0" w:space="0" w:color="auto"/>
        <w:right w:val="none" w:sz="0" w:space="0" w:color="auto"/>
      </w:divBdr>
    </w:div>
    <w:div w:id="1356614357">
      <w:bodyDiv w:val="1"/>
      <w:marLeft w:val="0"/>
      <w:marRight w:val="0"/>
      <w:marTop w:val="0"/>
      <w:marBottom w:val="0"/>
      <w:divBdr>
        <w:top w:val="none" w:sz="0" w:space="0" w:color="auto"/>
        <w:left w:val="none" w:sz="0" w:space="0" w:color="auto"/>
        <w:bottom w:val="none" w:sz="0" w:space="0" w:color="auto"/>
        <w:right w:val="none" w:sz="0" w:space="0" w:color="auto"/>
      </w:divBdr>
    </w:div>
    <w:div w:id="1382168701">
      <w:bodyDiv w:val="1"/>
      <w:marLeft w:val="0"/>
      <w:marRight w:val="0"/>
      <w:marTop w:val="0"/>
      <w:marBottom w:val="0"/>
      <w:divBdr>
        <w:top w:val="none" w:sz="0" w:space="0" w:color="auto"/>
        <w:left w:val="none" w:sz="0" w:space="0" w:color="auto"/>
        <w:bottom w:val="none" w:sz="0" w:space="0" w:color="auto"/>
        <w:right w:val="none" w:sz="0" w:space="0" w:color="auto"/>
      </w:divBdr>
      <w:divsChild>
        <w:div w:id="93475008">
          <w:marLeft w:val="0"/>
          <w:marRight w:val="0"/>
          <w:marTop w:val="0"/>
          <w:marBottom w:val="0"/>
          <w:divBdr>
            <w:top w:val="none" w:sz="0" w:space="0" w:color="auto"/>
            <w:left w:val="none" w:sz="0" w:space="0" w:color="auto"/>
            <w:bottom w:val="none" w:sz="0" w:space="0" w:color="auto"/>
            <w:right w:val="none" w:sz="0" w:space="0" w:color="auto"/>
          </w:divBdr>
          <w:divsChild>
            <w:div w:id="152382904">
              <w:marLeft w:val="0"/>
              <w:marRight w:val="0"/>
              <w:marTop w:val="0"/>
              <w:marBottom w:val="0"/>
              <w:divBdr>
                <w:top w:val="none" w:sz="0" w:space="0" w:color="auto"/>
                <w:left w:val="none" w:sz="0" w:space="0" w:color="auto"/>
                <w:bottom w:val="none" w:sz="0" w:space="0" w:color="auto"/>
                <w:right w:val="none" w:sz="0" w:space="0" w:color="auto"/>
              </w:divBdr>
            </w:div>
          </w:divsChild>
        </w:div>
        <w:div w:id="1034845277">
          <w:marLeft w:val="0"/>
          <w:marRight w:val="0"/>
          <w:marTop w:val="0"/>
          <w:marBottom w:val="0"/>
          <w:divBdr>
            <w:top w:val="none" w:sz="0" w:space="0" w:color="auto"/>
            <w:left w:val="none" w:sz="0" w:space="0" w:color="auto"/>
            <w:bottom w:val="none" w:sz="0" w:space="0" w:color="auto"/>
            <w:right w:val="none" w:sz="0" w:space="0" w:color="auto"/>
          </w:divBdr>
          <w:divsChild>
            <w:div w:id="105740768">
              <w:marLeft w:val="0"/>
              <w:marRight w:val="0"/>
              <w:marTop w:val="0"/>
              <w:marBottom w:val="0"/>
              <w:divBdr>
                <w:top w:val="none" w:sz="0" w:space="0" w:color="auto"/>
                <w:left w:val="none" w:sz="0" w:space="0" w:color="auto"/>
                <w:bottom w:val="none" w:sz="0" w:space="0" w:color="auto"/>
                <w:right w:val="none" w:sz="0" w:space="0" w:color="auto"/>
              </w:divBdr>
            </w:div>
          </w:divsChild>
        </w:div>
        <w:div w:id="2079933230">
          <w:marLeft w:val="0"/>
          <w:marRight w:val="0"/>
          <w:marTop w:val="0"/>
          <w:marBottom w:val="0"/>
          <w:divBdr>
            <w:top w:val="none" w:sz="0" w:space="0" w:color="auto"/>
            <w:left w:val="none" w:sz="0" w:space="0" w:color="auto"/>
            <w:bottom w:val="none" w:sz="0" w:space="0" w:color="auto"/>
            <w:right w:val="none" w:sz="0" w:space="0" w:color="auto"/>
          </w:divBdr>
          <w:divsChild>
            <w:div w:id="14425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236954">
      <w:bodyDiv w:val="1"/>
      <w:marLeft w:val="0"/>
      <w:marRight w:val="0"/>
      <w:marTop w:val="0"/>
      <w:marBottom w:val="0"/>
      <w:divBdr>
        <w:top w:val="none" w:sz="0" w:space="0" w:color="auto"/>
        <w:left w:val="none" w:sz="0" w:space="0" w:color="auto"/>
        <w:bottom w:val="none" w:sz="0" w:space="0" w:color="auto"/>
        <w:right w:val="none" w:sz="0" w:space="0" w:color="auto"/>
      </w:divBdr>
    </w:div>
    <w:div w:id="1435130042">
      <w:marLeft w:val="0"/>
      <w:marRight w:val="0"/>
      <w:marTop w:val="0"/>
      <w:marBottom w:val="0"/>
      <w:divBdr>
        <w:top w:val="none" w:sz="0" w:space="0" w:color="auto"/>
        <w:left w:val="none" w:sz="0" w:space="0" w:color="auto"/>
        <w:bottom w:val="none" w:sz="0" w:space="0" w:color="auto"/>
        <w:right w:val="none" w:sz="0" w:space="0" w:color="auto"/>
      </w:divBdr>
      <w:divsChild>
        <w:div w:id="1840536670">
          <w:marLeft w:val="0"/>
          <w:marRight w:val="0"/>
          <w:marTop w:val="0"/>
          <w:marBottom w:val="0"/>
          <w:divBdr>
            <w:top w:val="none" w:sz="0" w:space="0" w:color="auto"/>
            <w:left w:val="none" w:sz="0" w:space="0" w:color="auto"/>
            <w:bottom w:val="none" w:sz="0" w:space="0" w:color="auto"/>
            <w:right w:val="none" w:sz="0" w:space="0" w:color="auto"/>
          </w:divBdr>
        </w:div>
        <w:div w:id="2103260310">
          <w:marLeft w:val="0"/>
          <w:marRight w:val="0"/>
          <w:marTop w:val="0"/>
          <w:marBottom w:val="0"/>
          <w:divBdr>
            <w:top w:val="none" w:sz="0" w:space="0" w:color="auto"/>
            <w:left w:val="none" w:sz="0" w:space="0" w:color="auto"/>
            <w:bottom w:val="none" w:sz="0" w:space="0" w:color="auto"/>
            <w:right w:val="none" w:sz="0" w:space="0" w:color="auto"/>
          </w:divBdr>
        </w:div>
        <w:div w:id="324746302">
          <w:marLeft w:val="0"/>
          <w:marRight w:val="0"/>
          <w:marTop w:val="0"/>
          <w:marBottom w:val="0"/>
          <w:divBdr>
            <w:top w:val="none" w:sz="0" w:space="0" w:color="auto"/>
            <w:left w:val="none" w:sz="0" w:space="0" w:color="auto"/>
            <w:bottom w:val="none" w:sz="0" w:space="0" w:color="auto"/>
            <w:right w:val="none" w:sz="0" w:space="0" w:color="auto"/>
          </w:divBdr>
          <w:divsChild>
            <w:div w:id="241447917">
              <w:marLeft w:val="0"/>
              <w:marRight w:val="0"/>
              <w:marTop w:val="0"/>
              <w:marBottom w:val="0"/>
              <w:divBdr>
                <w:top w:val="none" w:sz="0" w:space="0" w:color="auto"/>
                <w:left w:val="none" w:sz="0" w:space="0" w:color="auto"/>
                <w:bottom w:val="none" w:sz="0" w:space="0" w:color="auto"/>
                <w:right w:val="none" w:sz="0" w:space="0" w:color="auto"/>
              </w:divBdr>
            </w:div>
          </w:divsChild>
        </w:div>
        <w:div w:id="1347100594">
          <w:marLeft w:val="0"/>
          <w:marRight w:val="0"/>
          <w:marTop w:val="0"/>
          <w:marBottom w:val="0"/>
          <w:divBdr>
            <w:top w:val="none" w:sz="0" w:space="0" w:color="auto"/>
            <w:left w:val="none" w:sz="0" w:space="0" w:color="auto"/>
            <w:bottom w:val="none" w:sz="0" w:space="0" w:color="auto"/>
            <w:right w:val="none" w:sz="0" w:space="0" w:color="auto"/>
          </w:divBdr>
        </w:div>
        <w:div w:id="2077438631">
          <w:marLeft w:val="0"/>
          <w:marRight w:val="0"/>
          <w:marTop w:val="0"/>
          <w:marBottom w:val="0"/>
          <w:divBdr>
            <w:top w:val="none" w:sz="0" w:space="0" w:color="auto"/>
            <w:left w:val="none" w:sz="0" w:space="0" w:color="auto"/>
            <w:bottom w:val="none" w:sz="0" w:space="0" w:color="auto"/>
            <w:right w:val="none" w:sz="0" w:space="0" w:color="auto"/>
          </w:divBdr>
        </w:div>
        <w:div w:id="540751746">
          <w:marLeft w:val="0"/>
          <w:marRight w:val="0"/>
          <w:marTop w:val="0"/>
          <w:marBottom w:val="0"/>
          <w:divBdr>
            <w:top w:val="none" w:sz="0" w:space="0" w:color="auto"/>
            <w:left w:val="none" w:sz="0" w:space="0" w:color="auto"/>
            <w:bottom w:val="none" w:sz="0" w:space="0" w:color="auto"/>
            <w:right w:val="none" w:sz="0" w:space="0" w:color="auto"/>
          </w:divBdr>
        </w:div>
        <w:div w:id="1035349418">
          <w:marLeft w:val="0"/>
          <w:marRight w:val="0"/>
          <w:marTop w:val="0"/>
          <w:marBottom w:val="0"/>
          <w:divBdr>
            <w:top w:val="none" w:sz="0" w:space="0" w:color="auto"/>
            <w:left w:val="none" w:sz="0" w:space="0" w:color="auto"/>
            <w:bottom w:val="none" w:sz="0" w:space="0" w:color="auto"/>
            <w:right w:val="none" w:sz="0" w:space="0" w:color="auto"/>
          </w:divBdr>
        </w:div>
        <w:div w:id="330332356">
          <w:marLeft w:val="0"/>
          <w:marRight w:val="0"/>
          <w:marTop w:val="0"/>
          <w:marBottom w:val="0"/>
          <w:divBdr>
            <w:top w:val="none" w:sz="0" w:space="0" w:color="auto"/>
            <w:left w:val="none" w:sz="0" w:space="0" w:color="auto"/>
            <w:bottom w:val="none" w:sz="0" w:space="0" w:color="auto"/>
            <w:right w:val="none" w:sz="0" w:space="0" w:color="auto"/>
          </w:divBdr>
        </w:div>
        <w:div w:id="1556625877">
          <w:marLeft w:val="0"/>
          <w:marRight w:val="0"/>
          <w:marTop w:val="0"/>
          <w:marBottom w:val="0"/>
          <w:divBdr>
            <w:top w:val="none" w:sz="0" w:space="0" w:color="auto"/>
            <w:left w:val="none" w:sz="0" w:space="0" w:color="auto"/>
            <w:bottom w:val="none" w:sz="0" w:space="0" w:color="auto"/>
            <w:right w:val="none" w:sz="0" w:space="0" w:color="auto"/>
          </w:divBdr>
        </w:div>
      </w:divsChild>
    </w:div>
    <w:div w:id="1559393039">
      <w:bodyDiv w:val="1"/>
      <w:marLeft w:val="0"/>
      <w:marRight w:val="0"/>
      <w:marTop w:val="0"/>
      <w:marBottom w:val="0"/>
      <w:divBdr>
        <w:top w:val="none" w:sz="0" w:space="0" w:color="auto"/>
        <w:left w:val="none" w:sz="0" w:space="0" w:color="auto"/>
        <w:bottom w:val="none" w:sz="0" w:space="0" w:color="auto"/>
        <w:right w:val="none" w:sz="0" w:space="0" w:color="auto"/>
      </w:divBdr>
    </w:div>
    <w:div w:id="1589734783">
      <w:bodyDiv w:val="1"/>
      <w:marLeft w:val="0"/>
      <w:marRight w:val="0"/>
      <w:marTop w:val="0"/>
      <w:marBottom w:val="0"/>
      <w:divBdr>
        <w:top w:val="none" w:sz="0" w:space="0" w:color="auto"/>
        <w:left w:val="none" w:sz="0" w:space="0" w:color="auto"/>
        <w:bottom w:val="none" w:sz="0" w:space="0" w:color="auto"/>
        <w:right w:val="none" w:sz="0" w:space="0" w:color="auto"/>
      </w:divBdr>
    </w:div>
    <w:div w:id="1690135419">
      <w:bodyDiv w:val="1"/>
      <w:marLeft w:val="0"/>
      <w:marRight w:val="0"/>
      <w:marTop w:val="0"/>
      <w:marBottom w:val="0"/>
      <w:divBdr>
        <w:top w:val="none" w:sz="0" w:space="0" w:color="auto"/>
        <w:left w:val="none" w:sz="0" w:space="0" w:color="auto"/>
        <w:bottom w:val="none" w:sz="0" w:space="0" w:color="auto"/>
        <w:right w:val="none" w:sz="0" w:space="0" w:color="auto"/>
      </w:divBdr>
    </w:div>
    <w:div w:id="1737048447">
      <w:bodyDiv w:val="1"/>
      <w:marLeft w:val="0"/>
      <w:marRight w:val="0"/>
      <w:marTop w:val="0"/>
      <w:marBottom w:val="0"/>
      <w:divBdr>
        <w:top w:val="none" w:sz="0" w:space="0" w:color="auto"/>
        <w:left w:val="none" w:sz="0" w:space="0" w:color="auto"/>
        <w:bottom w:val="none" w:sz="0" w:space="0" w:color="auto"/>
        <w:right w:val="none" w:sz="0" w:space="0" w:color="auto"/>
      </w:divBdr>
    </w:div>
    <w:div w:id="1773209471">
      <w:bodyDiv w:val="1"/>
      <w:marLeft w:val="0"/>
      <w:marRight w:val="0"/>
      <w:marTop w:val="0"/>
      <w:marBottom w:val="0"/>
      <w:divBdr>
        <w:top w:val="none" w:sz="0" w:space="0" w:color="auto"/>
        <w:left w:val="none" w:sz="0" w:space="0" w:color="auto"/>
        <w:bottom w:val="none" w:sz="0" w:space="0" w:color="auto"/>
        <w:right w:val="none" w:sz="0" w:space="0" w:color="auto"/>
      </w:divBdr>
    </w:div>
    <w:div w:id="1819228245">
      <w:bodyDiv w:val="1"/>
      <w:marLeft w:val="0"/>
      <w:marRight w:val="0"/>
      <w:marTop w:val="0"/>
      <w:marBottom w:val="0"/>
      <w:divBdr>
        <w:top w:val="none" w:sz="0" w:space="0" w:color="auto"/>
        <w:left w:val="none" w:sz="0" w:space="0" w:color="auto"/>
        <w:bottom w:val="none" w:sz="0" w:space="0" w:color="auto"/>
        <w:right w:val="none" w:sz="0" w:space="0" w:color="auto"/>
      </w:divBdr>
      <w:divsChild>
        <w:div w:id="1884751102">
          <w:marLeft w:val="0"/>
          <w:marRight w:val="0"/>
          <w:marTop w:val="0"/>
          <w:marBottom w:val="0"/>
          <w:divBdr>
            <w:top w:val="none" w:sz="0" w:space="0" w:color="auto"/>
            <w:left w:val="none" w:sz="0" w:space="0" w:color="auto"/>
            <w:bottom w:val="none" w:sz="0" w:space="0" w:color="auto"/>
            <w:right w:val="none" w:sz="0" w:space="0" w:color="auto"/>
          </w:divBdr>
        </w:div>
      </w:divsChild>
    </w:div>
    <w:div w:id="1824545922">
      <w:bodyDiv w:val="1"/>
      <w:marLeft w:val="0"/>
      <w:marRight w:val="0"/>
      <w:marTop w:val="0"/>
      <w:marBottom w:val="0"/>
      <w:divBdr>
        <w:top w:val="none" w:sz="0" w:space="0" w:color="auto"/>
        <w:left w:val="none" w:sz="0" w:space="0" w:color="auto"/>
        <w:bottom w:val="none" w:sz="0" w:space="0" w:color="auto"/>
        <w:right w:val="none" w:sz="0" w:space="0" w:color="auto"/>
      </w:divBdr>
    </w:div>
    <w:div w:id="1827355054">
      <w:bodyDiv w:val="1"/>
      <w:marLeft w:val="0"/>
      <w:marRight w:val="0"/>
      <w:marTop w:val="0"/>
      <w:marBottom w:val="0"/>
      <w:divBdr>
        <w:top w:val="none" w:sz="0" w:space="0" w:color="auto"/>
        <w:left w:val="none" w:sz="0" w:space="0" w:color="auto"/>
        <w:bottom w:val="none" w:sz="0" w:space="0" w:color="auto"/>
        <w:right w:val="none" w:sz="0" w:space="0" w:color="auto"/>
      </w:divBdr>
    </w:div>
    <w:div w:id="1874924883">
      <w:bodyDiv w:val="1"/>
      <w:marLeft w:val="0"/>
      <w:marRight w:val="0"/>
      <w:marTop w:val="0"/>
      <w:marBottom w:val="0"/>
      <w:divBdr>
        <w:top w:val="none" w:sz="0" w:space="0" w:color="auto"/>
        <w:left w:val="none" w:sz="0" w:space="0" w:color="auto"/>
        <w:bottom w:val="none" w:sz="0" w:space="0" w:color="auto"/>
        <w:right w:val="none" w:sz="0" w:space="0" w:color="auto"/>
      </w:divBdr>
    </w:div>
    <w:div w:id="1903058777">
      <w:bodyDiv w:val="1"/>
      <w:marLeft w:val="0"/>
      <w:marRight w:val="0"/>
      <w:marTop w:val="0"/>
      <w:marBottom w:val="0"/>
      <w:divBdr>
        <w:top w:val="none" w:sz="0" w:space="0" w:color="auto"/>
        <w:left w:val="none" w:sz="0" w:space="0" w:color="auto"/>
        <w:bottom w:val="none" w:sz="0" w:space="0" w:color="auto"/>
        <w:right w:val="none" w:sz="0" w:space="0" w:color="auto"/>
      </w:divBdr>
    </w:div>
    <w:div w:id="1931968194">
      <w:bodyDiv w:val="1"/>
      <w:marLeft w:val="0"/>
      <w:marRight w:val="0"/>
      <w:marTop w:val="0"/>
      <w:marBottom w:val="0"/>
      <w:divBdr>
        <w:top w:val="none" w:sz="0" w:space="0" w:color="auto"/>
        <w:left w:val="none" w:sz="0" w:space="0" w:color="auto"/>
        <w:bottom w:val="none" w:sz="0" w:space="0" w:color="auto"/>
        <w:right w:val="none" w:sz="0" w:space="0" w:color="auto"/>
      </w:divBdr>
    </w:div>
    <w:div w:id="1952400180">
      <w:bodyDiv w:val="1"/>
      <w:marLeft w:val="0"/>
      <w:marRight w:val="0"/>
      <w:marTop w:val="0"/>
      <w:marBottom w:val="0"/>
      <w:divBdr>
        <w:top w:val="none" w:sz="0" w:space="0" w:color="auto"/>
        <w:left w:val="none" w:sz="0" w:space="0" w:color="auto"/>
        <w:bottom w:val="none" w:sz="0" w:space="0" w:color="auto"/>
        <w:right w:val="none" w:sz="0" w:space="0" w:color="auto"/>
      </w:divBdr>
    </w:div>
    <w:div w:id="1998920446">
      <w:bodyDiv w:val="1"/>
      <w:marLeft w:val="0"/>
      <w:marRight w:val="0"/>
      <w:marTop w:val="0"/>
      <w:marBottom w:val="0"/>
      <w:divBdr>
        <w:top w:val="none" w:sz="0" w:space="0" w:color="auto"/>
        <w:left w:val="none" w:sz="0" w:space="0" w:color="auto"/>
        <w:bottom w:val="none" w:sz="0" w:space="0" w:color="auto"/>
        <w:right w:val="none" w:sz="0" w:space="0" w:color="auto"/>
      </w:divBdr>
    </w:div>
    <w:div w:id="2076314441">
      <w:bodyDiv w:val="1"/>
      <w:marLeft w:val="0"/>
      <w:marRight w:val="0"/>
      <w:marTop w:val="0"/>
      <w:marBottom w:val="0"/>
      <w:divBdr>
        <w:top w:val="none" w:sz="0" w:space="0" w:color="auto"/>
        <w:left w:val="none" w:sz="0" w:space="0" w:color="auto"/>
        <w:bottom w:val="none" w:sz="0" w:space="0" w:color="auto"/>
        <w:right w:val="none" w:sz="0" w:space="0" w:color="auto"/>
      </w:divBdr>
    </w:div>
    <w:div w:id="2076931134">
      <w:bodyDiv w:val="1"/>
      <w:marLeft w:val="0"/>
      <w:marRight w:val="0"/>
      <w:marTop w:val="0"/>
      <w:marBottom w:val="0"/>
      <w:divBdr>
        <w:top w:val="none" w:sz="0" w:space="0" w:color="auto"/>
        <w:left w:val="none" w:sz="0" w:space="0" w:color="auto"/>
        <w:bottom w:val="none" w:sz="0" w:space="0" w:color="auto"/>
        <w:right w:val="none" w:sz="0" w:space="0" w:color="auto"/>
      </w:divBdr>
    </w:div>
    <w:div w:id="2096047669">
      <w:bodyDiv w:val="1"/>
      <w:marLeft w:val="0"/>
      <w:marRight w:val="0"/>
      <w:marTop w:val="0"/>
      <w:marBottom w:val="0"/>
      <w:divBdr>
        <w:top w:val="none" w:sz="0" w:space="0" w:color="auto"/>
        <w:left w:val="none" w:sz="0" w:space="0" w:color="auto"/>
        <w:bottom w:val="none" w:sz="0" w:space="0" w:color="auto"/>
        <w:right w:val="none" w:sz="0" w:space="0" w:color="auto"/>
      </w:divBdr>
    </w:div>
    <w:div w:id="20997866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A85EBB74-2E43-42CE-9F73-3F0E6D174EAC}">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17</Pages>
  <Words>3498</Words>
  <Characters>19942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iPhone</dc:creator>
  <cp:lastModifiedBy>Milena Ilieva (2231625)</cp:lastModifiedBy>
  <cp:revision>16</cp:revision>
  <dcterms:created xsi:type="dcterms:W3CDTF">2023-04-26T10:42:00Z</dcterms:created>
  <dcterms:modified xsi:type="dcterms:W3CDTF">2023-04-30T11:51:00Z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3081-11.24.3</vt:lpwstr>
  </property>
  <property fmtid="{D5CDD505-2E9C-101B-9397-08002B2CF9AE}" pid="3" name="ICV">
    <vt:lpwstr>9E482D8AF0D8BCA5BFA53163594F63B9</vt:lpwstr>
  </property>
</Properties>
</file>