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diagrams/data11.xml" ContentType="application/vnd.openxmlformats-officedocument.drawingml.diagramData+xml"/>
  <Override PartName="/word/diagrams/layout11.xml" ContentType="application/vnd.openxmlformats-officedocument.drawingml.diagramLayout+xml"/>
  <Override PartName="/word/diagrams/quickStyle11.xml" ContentType="application/vnd.openxmlformats-officedocument.drawingml.diagramStyle+xml"/>
  <Override PartName="/word/diagrams/colors11.xml" ContentType="application/vnd.openxmlformats-officedocument.drawingml.diagramColors+xml"/>
  <Override PartName="/word/diagrams/drawing11.xml" ContentType="application/vnd.ms-office.drawingml.diagramDrawing+xml"/>
  <Override PartName="/word/diagrams/data12.xml" ContentType="application/vnd.openxmlformats-officedocument.drawingml.diagramData+xml"/>
  <Override PartName="/word/diagrams/layout12.xml" ContentType="application/vnd.openxmlformats-officedocument.drawingml.diagramLayout+xml"/>
  <Override PartName="/word/diagrams/quickStyle12.xml" ContentType="application/vnd.openxmlformats-officedocument.drawingml.diagramStyle+xml"/>
  <Override PartName="/word/diagrams/colors12.xml" ContentType="application/vnd.openxmlformats-officedocument.drawingml.diagramColors+xml"/>
  <Override PartName="/word/diagrams/drawing12.xml" ContentType="application/vnd.ms-office.drawingml.diagramDrawing+xml"/>
  <Override PartName="/word/diagrams/data13.xml" ContentType="application/vnd.openxmlformats-officedocument.drawingml.diagramData+xml"/>
  <Override PartName="/word/diagrams/layout13.xml" ContentType="application/vnd.openxmlformats-officedocument.drawingml.diagramLayout+xml"/>
  <Override PartName="/word/diagrams/quickStyle13.xml" ContentType="application/vnd.openxmlformats-officedocument.drawingml.diagramStyle+xml"/>
  <Override PartName="/word/diagrams/colors13.xml" ContentType="application/vnd.openxmlformats-officedocument.drawingml.diagramColors+xml"/>
  <Override PartName="/word/diagrams/drawing1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B17773" w14:textId="0DBC5E53" w:rsidR="00A07B7C" w:rsidRPr="006D5878" w:rsidRDefault="00A07B7C" w:rsidP="00901388">
      <w:pPr>
        <w:spacing w:before="120" w:after="120" w:line="360" w:lineRule="auto"/>
        <w:rPr>
          <w:rFonts w:ascii="Arial" w:hAnsi="Arial" w:cs="Arial"/>
        </w:rPr>
      </w:pPr>
      <w:r w:rsidRPr="006D5878">
        <w:rPr>
          <w:rFonts w:ascii="Arial" w:hAnsi="Arial" w:cs="Arial"/>
          <w:noProof/>
        </w:rPr>
        <w:drawing>
          <wp:anchor distT="0" distB="0" distL="114300" distR="114300" simplePos="0" relativeHeight="251658240" behindDoc="1" locked="0" layoutInCell="1" allowOverlap="1" wp14:anchorId="366C16BF" wp14:editId="377BD24B">
            <wp:simplePos x="0" y="0"/>
            <wp:positionH relativeFrom="margin">
              <wp:posOffset>892175</wp:posOffset>
            </wp:positionH>
            <wp:positionV relativeFrom="paragraph">
              <wp:posOffset>13970</wp:posOffset>
            </wp:positionV>
            <wp:extent cx="3664585" cy="1172210"/>
            <wp:effectExtent l="0" t="0" r="0" b="0"/>
            <wp:wrapTight wrapText="bothSides">
              <wp:wrapPolygon edited="0">
                <wp:start x="898" y="3510"/>
                <wp:lineTo x="898" y="10531"/>
                <wp:lineTo x="1572" y="15445"/>
                <wp:lineTo x="2246" y="17200"/>
                <wp:lineTo x="2358" y="17902"/>
                <wp:lineTo x="13025" y="17902"/>
                <wp:lineTo x="13025" y="15445"/>
                <wp:lineTo x="15383" y="15445"/>
                <wp:lineTo x="17292" y="12988"/>
                <wp:lineTo x="17180" y="9829"/>
                <wp:lineTo x="21334" y="8776"/>
                <wp:lineTo x="21334" y="5265"/>
                <wp:lineTo x="19313" y="3510"/>
                <wp:lineTo x="898" y="3510"/>
              </wp:wrapPolygon>
            </wp:wrapTight>
            <wp:docPr id="1"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VO | Sandwell Council of Voluntary Organisations."/>
                    <pic:cNvPicPr>
                      <a:picLocks noChangeAspect="1" noChangeArrowheads="1"/>
                    </pic:cNvPicPr>
                  </pic:nvPicPr>
                  <pic:blipFill>
                    <a:blip r:embed="rId8">
                      <a:extLst>
                        <a:ext uri="{28A0092B-C50C-407E-A947-70E740481C1C}">
                          <a14:useLocalDpi xmlns:a14="http://schemas.microsoft.com/office/drawing/2010/main" val="0"/>
                        </a:ext>
                      </a:extLst>
                    </a:blip>
                    <a:srcRect r="23643"/>
                    <a:stretch>
                      <a:fillRect/>
                    </a:stretch>
                  </pic:blipFill>
                  <pic:spPr bwMode="auto">
                    <a:xfrm>
                      <a:off x="0" y="0"/>
                      <a:ext cx="3664585" cy="1172210"/>
                    </a:xfrm>
                    <a:prstGeom prst="rect">
                      <a:avLst/>
                    </a:prstGeom>
                    <a:noFill/>
                  </pic:spPr>
                </pic:pic>
              </a:graphicData>
            </a:graphic>
            <wp14:sizeRelH relativeFrom="margin">
              <wp14:pctWidth>0</wp14:pctWidth>
            </wp14:sizeRelH>
            <wp14:sizeRelV relativeFrom="page">
              <wp14:pctHeight>0</wp14:pctHeight>
            </wp14:sizeRelV>
          </wp:anchor>
        </w:drawing>
      </w:r>
    </w:p>
    <w:p w14:paraId="12405D5B" w14:textId="77777777" w:rsidR="00A07B7C" w:rsidRPr="006D5878" w:rsidRDefault="00A07B7C" w:rsidP="006A6D38">
      <w:pPr>
        <w:spacing w:before="120" w:after="120" w:line="360" w:lineRule="auto"/>
        <w:jc w:val="center"/>
        <w:rPr>
          <w:rFonts w:ascii="Arial" w:hAnsi="Arial" w:cs="Arial"/>
        </w:rPr>
      </w:pPr>
    </w:p>
    <w:p w14:paraId="4A4A3929" w14:textId="77777777" w:rsidR="00A07B7C" w:rsidRPr="006D5878" w:rsidRDefault="00A07B7C" w:rsidP="006A6D38">
      <w:pPr>
        <w:spacing w:before="120" w:after="120" w:line="360" w:lineRule="auto"/>
        <w:jc w:val="center"/>
        <w:rPr>
          <w:rFonts w:ascii="Arial" w:hAnsi="Arial" w:cs="Arial"/>
        </w:rPr>
      </w:pPr>
    </w:p>
    <w:p w14:paraId="1C7FB037" w14:textId="4D861F81" w:rsidR="00A07B7C" w:rsidRDefault="0050294E" w:rsidP="0050294E">
      <w:pPr>
        <w:spacing w:before="120" w:after="120" w:line="360" w:lineRule="auto"/>
        <w:rPr>
          <w:rFonts w:ascii="Arial" w:hAnsi="Arial" w:cs="Arial"/>
        </w:rPr>
      </w:pPr>
      <w:r>
        <w:rPr>
          <w:rFonts w:ascii="Arial" w:hAnsi="Arial" w:cs="Arial"/>
        </w:rPr>
        <w:t>Name: Aatekabanu daudmia</w:t>
      </w:r>
    </w:p>
    <w:p w14:paraId="3F0C2D03" w14:textId="6EBF0E11" w:rsidR="0050294E" w:rsidRDefault="0050294E" w:rsidP="0050294E">
      <w:pPr>
        <w:spacing w:before="120" w:after="120" w:line="360" w:lineRule="auto"/>
        <w:rPr>
          <w:rFonts w:ascii="Arial" w:hAnsi="Arial" w:cs="Arial"/>
        </w:rPr>
      </w:pPr>
      <w:r>
        <w:rPr>
          <w:rFonts w:ascii="Arial" w:hAnsi="Arial" w:cs="Arial"/>
        </w:rPr>
        <w:t>ID:</w:t>
      </w:r>
      <w:r w:rsidR="00081C34">
        <w:rPr>
          <w:rFonts w:ascii="Arial" w:hAnsi="Arial" w:cs="Arial"/>
        </w:rPr>
        <w:t xml:space="preserve"> 2028879 </w:t>
      </w:r>
    </w:p>
    <w:p w14:paraId="2FFB6AC4" w14:textId="689850EA" w:rsidR="00081C34" w:rsidRDefault="00081C34" w:rsidP="0050294E">
      <w:pPr>
        <w:spacing w:before="120" w:after="120" w:line="360" w:lineRule="auto"/>
        <w:rPr>
          <w:rFonts w:ascii="Arial" w:hAnsi="Arial" w:cs="Arial"/>
        </w:rPr>
      </w:pPr>
      <w:r>
        <w:rPr>
          <w:rFonts w:ascii="Arial" w:hAnsi="Arial" w:cs="Arial"/>
        </w:rPr>
        <w:t xml:space="preserve">Module code: </w:t>
      </w:r>
      <w:r w:rsidR="0029758B">
        <w:rPr>
          <w:rFonts w:ascii="Arial" w:hAnsi="Arial" w:cs="Arial"/>
        </w:rPr>
        <w:t>BMHP6020</w:t>
      </w:r>
    </w:p>
    <w:p w14:paraId="4F434092" w14:textId="0F676006" w:rsidR="006005BE" w:rsidRDefault="002268B4" w:rsidP="0050294E">
      <w:pPr>
        <w:spacing w:before="120" w:after="120" w:line="360" w:lineRule="auto"/>
        <w:rPr>
          <w:rFonts w:ascii="Arial" w:hAnsi="Arial" w:cs="Arial"/>
        </w:rPr>
      </w:pPr>
      <w:r>
        <w:rPr>
          <w:rFonts w:ascii="Arial" w:hAnsi="Arial" w:cs="Arial"/>
        </w:rPr>
        <w:t xml:space="preserve">Module: </w:t>
      </w:r>
      <w:r w:rsidR="006005BE">
        <w:rPr>
          <w:rFonts w:ascii="Arial" w:hAnsi="Arial" w:cs="Arial"/>
        </w:rPr>
        <w:t xml:space="preserve">Independent project </w:t>
      </w:r>
    </w:p>
    <w:p w14:paraId="179BC09E" w14:textId="2DE76F57" w:rsidR="002268B4" w:rsidRDefault="006005BE" w:rsidP="0050294E">
      <w:pPr>
        <w:spacing w:before="120" w:after="120" w:line="360" w:lineRule="auto"/>
        <w:rPr>
          <w:rFonts w:ascii="Arial" w:hAnsi="Arial" w:cs="Arial"/>
        </w:rPr>
      </w:pPr>
      <w:r>
        <w:rPr>
          <w:rFonts w:ascii="Arial" w:hAnsi="Arial" w:cs="Arial"/>
        </w:rPr>
        <w:t xml:space="preserve">Lecturer: </w:t>
      </w:r>
      <w:r w:rsidR="004D6BEF">
        <w:rPr>
          <w:rFonts w:ascii="Arial" w:hAnsi="Arial" w:cs="Arial"/>
        </w:rPr>
        <w:t>C</w:t>
      </w:r>
      <w:r w:rsidR="00CA1644">
        <w:rPr>
          <w:rFonts w:ascii="Arial" w:hAnsi="Arial" w:cs="Arial"/>
        </w:rPr>
        <w:t>hloe Harries</w:t>
      </w:r>
    </w:p>
    <w:p w14:paraId="7E3697E6" w14:textId="77777777" w:rsidR="006005BE" w:rsidRDefault="006005BE" w:rsidP="0050294E">
      <w:pPr>
        <w:spacing w:before="120" w:after="120" w:line="360" w:lineRule="auto"/>
        <w:rPr>
          <w:rFonts w:ascii="Arial" w:hAnsi="Arial" w:cs="Arial"/>
        </w:rPr>
      </w:pPr>
    </w:p>
    <w:p w14:paraId="15081E0F" w14:textId="77777777" w:rsidR="006005BE" w:rsidRDefault="006005BE" w:rsidP="0050294E">
      <w:pPr>
        <w:spacing w:before="120" w:after="120" w:line="360" w:lineRule="auto"/>
        <w:rPr>
          <w:rFonts w:ascii="Arial" w:hAnsi="Arial" w:cs="Arial"/>
        </w:rPr>
      </w:pPr>
    </w:p>
    <w:p w14:paraId="0C37E074" w14:textId="77777777" w:rsidR="006005BE" w:rsidRPr="006D5878" w:rsidRDefault="006005BE" w:rsidP="0050294E">
      <w:pPr>
        <w:spacing w:before="120" w:after="120" w:line="360" w:lineRule="auto"/>
        <w:rPr>
          <w:rFonts w:ascii="Arial" w:hAnsi="Arial" w:cs="Arial"/>
        </w:rPr>
      </w:pPr>
    </w:p>
    <w:p w14:paraId="6997EB0B" w14:textId="77777777" w:rsidR="00A07B7C" w:rsidRPr="006D5878" w:rsidRDefault="00A07B7C" w:rsidP="006A6D38">
      <w:pPr>
        <w:spacing w:before="120" w:after="120" w:line="360" w:lineRule="auto"/>
        <w:ind w:right="1229"/>
        <w:jc w:val="center"/>
        <w:rPr>
          <w:rFonts w:ascii="Arial" w:hAnsi="Arial" w:cs="Arial"/>
        </w:rPr>
      </w:pPr>
    </w:p>
    <w:p w14:paraId="042106A0" w14:textId="786D1322" w:rsidR="00A07B7C" w:rsidRPr="006D5878" w:rsidRDefault="00A07B7C" w:rsidP="00717146">
      <w:pPr>
        <w:spacing w:before="120" w:after="120" w:line="360" w:lineRule="auto"/>
        <w:ind w:right="1229"/>
        <w:rPr>
          <w:rFonts w:ascii="Arial" w:hAnsi="Arial" w:cs="Arial"/>
          <w:b/>
          <w:sz w:val="52"/>
        </w:rPr>
      </w:pPr>
    </w:p>
    <w:p w14:paraId="0207E4BF" w14:textId="77777777" w:rsidR="00A07B7C" w:rsidRPr="006D5878" w:rsidRDefault="00A07B7C" w:rsidP="00041544">
      <w:pPr>
        <w:pStyle w:val="BodyText"/>
        <w:spacing w:before="120" w:after="120" w:line="360" w:lineRule="auto"/>
        <w:jc w:val="center"/>
        <w:rPr>
          <w:rFonts w:cs="Arial"/>
          <w:b/>
          <w:sz w:val="52"/>
        </w:rPr>
      </w:pPr>
    </w:p>
    <w:p w14:paraId="03DF24D8" w14:textId="77777777" w:rsidR="00A07B7C" w:rsidRPr="006D5878" w:rsidRDefault="00A07B7C" w:rsidP="00041544">
      <w:pPr>
        <w:spacing w:before="120" w:after="120" w:line="360" w:lineRule="auto"/>
        <w:jc w:val="center"/>
        <w:rPr>
          <w:rFonts w:ascii="Arial" w:hAnsi="Arial" w:cs="Arial"/>
          <w:sz w:val="52"/>
        </w:rPr>
      </w:pPr>
      <w:r w:rsidRPr="006D5878">
        <w:rPr>
          <w:rFonts w:ascii="Arial" w:hAnsi="Arial" w:cs="Arial"/>
          <w:b/>
          <w:sz w:val="52"/>
        </w:rPr>
        <w:t>BSc (Hons) Health and Social Care</w:t>
      </w:r>
      <w:r w:rsidRPr="006D5878">
        <w:rPr>
          <w:rFonts w:ascii="Arial" w:hAnsi="Arial" w:cs="Arial"/>
          <w:sz w:val="52"/>
        </w:rPr>
        <w:br/>
      </w:r>
    </w:p>
    <w:p w14:paraId="22952174" w14:textId="77777777" w:rsidR="00A07B7C" w:rsidRPr="006D5878" w:rsidRDefault="00A07B7C" w:rsidP="00041544">
      <w:pPr>
        <w:spacing w:before="120" w:after="120" w:line="360" w:lineRule="auto"/>
        <w:jc w:val="center"/>
        <w:rPr>
          <w:rFonts w:ascii="Arial" w:hAnsi="Arial" w:cs="Arial"/>
          <w:sz w:val="52"/>
        </w:rPr>
      </w:pPr>
    </w:p>
    <w:p w14:paraId="4E312557" w14:textId="77777777" w:rsidR="00A07B7C" w:rsidRPr="006D5878" w:rsidRDefault="00A07B7C" w:rsidP="00041544">
      <w:pPr>
        <w:spacing w:before="120" w:after="120" w:line="360" w:lineRule="auto"/>
        <w:jc w:val="center"/>
        <w:rPr>
          <w:rFonts w:ascii="Arial" w:hAnsi="Arial" w:cs="Arial"/>
          <w:sz w:val="52"/>
        </w:rPr>
      </w:pPr>
    </w:p>
    <w:p w14:paraId="4E724CC4" w14:textId="00F80A30" w:rsidR="00A07B7C" w:rsidRPr="006D5878" w:rsidRDefault="00A07B7C" w:rsidP="006A6D38">
      <w:pPr>
        <w:spacing w:before="120" w:after="120" w:line="360" w:lineRule="auto"/>
        <w:jc w:val="both"/>
        <w:rPr>
          <w:rFonts w:ascii="Arial" w:hAnsi="Arial" w:cs="Arial"/>
        </w:rPr>
      </w:pPr>
    </w:p>
    <w:p w14:paraId="46AB84BE" w14:textId="3D10346F" w:rsidR="00041544" w:rsidRPr="006D5878" w:rsidRDefault="00041544" w:rsidP="006A6D38">
      <w:pPr>
        <w:spacing w:before="120" w:after="120" w:line="360" w:lineRule="auto"/>
        <w:jc w:val="both"/>
        <w:rPr>
          <w:rFonts w:ascii="Arial" w:hAnsi="Arial" w:cs="Arial"/>
        </w:rPr>
      </w:pPr>
    </w:p>
    <w:p w14:paraId="31B8493D" w14:textId="05DE6482" w:rsidR="00041544" w:rsidRPr="006D5878" w:rsidRDefault="00041544" w:rsidP="006A6D38">
      <w:pPr>
        <w:spacing w:before="120" w:after="120" w:line="360" w:lineRule="auto"/>
        <w:jc w:val="both"/>
        <w:rPr>
          <w:rFonts w:ascii="Arial" w:hAnsi="Arial" w:cs="Arial"/>
        </w:rPr>
      </w:pPr>
    </w:p>
    <w:p w14:paraId="3FC27D4F" w14:textId="234E0E60" w:rsidR="00041544" w:rsidRPr="006D5878" w:rsidRDefault="00041544" w:rsidP="006A6D38">
      <w:pPr>
        <w:spacing w:before="120" w:after="120" w:line="360" w:lineRule="auto"/>
        <w:jc w:val="both"/>
        <w:rPr>
          <w:rFonts w:ascii="Arial" w:hAnsi="Arial" w:cs="Arial"/>
        </w:rPr>
      </w:pPr>
    </w:p>
    <w:p w14:paraId="048A4814" w14:textId="47FBDA84" w:rsidR="00041544" w:rsidRPr="006D5878" w:rsidRDefault="00041544" w:rsidP="006A6D38">
      <w:pPr>
        <w:spacing w:before="120" w:after="120" w:line="360" w:lineRule="auto"/>
        <w:jc w:val="both"/>
        <w:rPr>
          <w:rFonts w:ascii="Arial" w:hAnsi="Arial" w:cs="Arial"/>
        </w:rPr>
      </w:pPr>
    </w:p>
    <w:p w14:paraId="23FADD16" w14:textId="6A005461" w:rsidR="00041544" w:rsidRPr="006D5878" w:rsidRDefault="00041544" w:rsidP="006A6D38">
      <w:pPr>
        <w:spacing w:before="120" w:after="120" w:line="360" w:lineRule="auto"/>
        <w:jc w:val="both"/>
        <w:rPr>
          <w:rFonts w:ascii="Arial" w:hAnsi="Arial" w:cs="Arial"/>
        </w:rPr>
      </w:pPr>
    </w:p>
    <w:p w14:paraId="081A3630" w14:textId="77777777" w:rsidR="00041544" w:rsidRPr="006D5878" w:rsidRDefault="00041544" w:rsidP="006A6D38">
      <w:pPr>
        <w:spacing w:before="120" w:after="120" w:line="360" w:lineRule="auto"/>
        <w:jc w:val="both"/>
        <w:rPr>
          <w:rFonts w:ascii="Arial" w:hAnsi="Arial" w:cs="Arial"/>
        </w:rPr>
      </w:pPr>
    </w:p>
    <w:p w14:paraId="11F7C862" w14:textId="65480E94" w:rsidR="00A07B7C" w:rsidRPr="006D5878" w:rsidRDefault="00185853" w:rsidP="006A6D38">
      <w:pPr>
        <w:spacing w:before="120" w:after="120" w:line="360" w:lineRule="auto"/>
        <w:jc w:val="center"/>
        <w:rPr>
          <w:rFonts w:ascii="Arial" w:eastAsia="Times New Roman" w:hAnsi="Arial" w:cs="Arial"/>
          <w:b/>
          <w:sz w:val="32"/>
        </w:rPr>
      </w:pPr>
      <w:r w:rsidRPr="006D5878">
        <w:rPr>
          <w:rFonts w:ascii="Arial" w:eastAsia="Times New Roman" w:hAnsi="Arial" w:cs="Arial"/>
          <w:b/>
          <w:sz w:val="32"/>
        </w:rPr>
        <w:t>Declaration</w:t>
      </w:r>
    </w:p>
    <w:p w14:paraId="69CF0E86" w14:textId="77777777" w:rsidR="00A07B7C" w:rsidRPr="006D5878" w:rsidRDefault="00A07B7C" w:rsidP="006A6D38">
      <w:pPr>
        <w:spacing w:before="120" w:after="120" w:line="360" w:lineRule="auto"/>
        <w:jc w:val="both"/>
        <w:rPr>
          <w:rFonts w:ascii="Arial" w:eastAsia="Times New Roman" w:hAnsi="Arial" w:cs="Arial"/>
        </w:rPr>
      </w:pPr>
      <w:r w:rsidRPr="006D5878">
        <w:rPr>
          <w:rFonts w:ascii="Arial" w:eastAsia="Times New Roman" w:hAnsi="Arial" w:cs="Arial"/>
        </w:rPr>
        <w:t>This work has not previously been accepted in substance for any degree and is not being concurrently submitted in candidature for any degree</w:t>
      </w:r>
    </w:p>
    <w:p w14:paraId="476D09FD" w14:textId="77777777" w:rsidR="00A07B7C" w:rsidRPr="006D5878" w:rsidRDefault="00A07B7C" w:rsidP="006A6D38">
      <w:pPr>
        <w:spacing w:before="120" w:after="120" w:line="360" w:lineRule="auto"/>
        <w:jc w:val="both"/>
        <w:rPr>
          <w:rFonts w:ascii="Arial" w:eastAsia="Times New Roman" w:hAnsi="Arial" w:cs="Arial"/>
        </w:rPr>
      </w:pPr>
      <w:r w:rsidRPr="006D5878">
        <w:rPr>
          <w:rFonts w:ascii="Arial" w:eastAsia="Times New Roman" w:hAnsi="Arial" w:cs="Arial"/>
        </w:rPr>
        <w:t>Signed……………………………………………</w:t>
      </w:r>
    </w:p>
    <w:p w14:paraId="3D250A8C" w14:textId="77777777" w:rsidR="00A07B7C" w:rsidRPr="006D5878" w:rsidRDefault="00A07B7C" w:rsidP="006A6D38">
      <w:pPr>
        <w:spacing w:before="120" w:after="120" w:line="360" w:lineRule="auto"/>
        <w:jc w:val="both"/>
        <w:rPr>
          <w:rFonts w:ascii="Arial" w:eastAsia="Times New Roman" w:hAnsi="Arial" w:cs="Arial"/>
        </w:rPr>
      </w:pPr>
      <w:r w:rsidRPr="006D5878">
        <w:rPr>
          <w:rFonts w:ascii="Arial" w:eastAsia="Times New Roman" w:hAnsi="Arial" w:cs="Arial"/>
        </w:rPr>
        <w:t>Date………………………………………………</w:t>
      </w:r>
    </w:p>
    <w:p w14:paraId="51127C51" w14:textId="77777777" w:rsidR="00A07B7C" w:rsidRPr="006D5878" w:rsidRDefault="00A07B7C" w:rsidP="006A6D38">
      <w:pPr>
        <w:spacing w:before="120" w:after="120" w:line="360" w:lineRule="auto"/>
        <w:jc w:val="both"/>
        <w:rPr>
          <w:rFonts w:ascii="Arial" w:eastAsia="Times New Roman" w:hAnsi="Arial" w:cs="Arial"/>
          <w:bCs/>
          <w:kern w:val="32"/>
        </w:rPr>
      </w:pPr>
      <w:r w:rsidRPr="006D5878">
        <w:rPr>
          <w:rFonts w:ascii="Arial" w:eastAsia="Times New Roman" w:hAnsi="Arial" w:cs="Arial"/>
          <w:b/>
        </w:rPr>
        <w:t xml:space="preserve">STATEMENT 1 </w:t>
      </w:r>
    </w:p>
    <w:p w14:paraId="4D381900" w14:textId="77777777" w:rsidR="00A07B7C" w:rsidRPr="006D5878" w:rsidRDefault="00A07B7C" w:rsidP="006A6D38">
      <w:pPr>
        <w:spacing w:before="120" w:after="120" w:line="360" w:lineRule="auto"/>
        <w:jc w:val="both"/>
        <w:rPr>
          <w:rFonts w:ascii="Arial" w:eastAsia="Times New Roman" w:hAnsi="Arial" w:cs="Arial"/>
          <w:kern w:val="2"/>
        </w:rPr>
      </w:pPr>
      <w:r w:rsidRPr="006D5878">
        <w:rPr>
          <w:rFonts w:ascii="Arial" w:eastAsia="Times New Roman" w:hAnsi="Arial" w:cs="Arial"/>
        </w:rPr>
        <w:t>This dissertation is being submitted in partial fulfilment of the requirements for the degree of BSc.</w:t>
      </w:r>
    </w:p>
    <w:p w14:paraId="7C23EC37" w14:textId="77777777" w:rsidR="00A07B7C" w:rsidRPr="006D5878" w:rsidRDefault="00A07B7C"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Signed……………………………………………. </w:t>
      </w:r>
    </w:p>
    <w:p w14:paraId="0929E44F" w14:textId="77777777" w:rsidR="00A07B7C" w:rsidRPr="006D5878" w:rsidRDefault="00A07B7C" w:rsidP="006A6D38">
      <w:pPr>
        <w:spacing w:before="120" w:after="120" w:line="360" w:lineRule="auto"/>
        <w:jc w:val="both"/>
        <w:rPr>
          <w:rFonts w:ascii="Arial" w:eastAsia="Times New Roman" w:hAnsi="Arial" w:cs="Arial"/>
        </w:rPr>
      </w:pPr>
      <w:r w:rsidRPr="006D5878">
        <w:rPr>
          <w:rFonts w:ascii="Arial" w:eastAsia="Times New Roman" w:hAnsi="Arial" w:cs="Arial"/>
        </w:rPr>
        <w:t>Date………………………………………………</w:t>
      </w:r>
    </w:p>
    <w:p w14:paraId="27285496" w14:textId="77777777" w:rsidR="00A07B7C" w:rsidRPr="006D5878" w:rsidRDefault="00A07B7C" w:rsidP="006A6D38">
      <w:pPr>
        <w:spacing w:before="120" w:after="120" w:line="360" w:lineRule="auto"/>
        <w:jc w:val="both"/>
        <w:rPr>
          <w:rFonts w:ascii="Arial" w:eastAsia="Times New Roman" w:hAnsi="Arial" w:cs="Arial"/>
        </w:rPr>
      </w:pPr>
      <w:r w:rsidRPr="006D5878">
        <w:rPr>
          <w:rFonts w:ascii="Arial" w:eastAsia="Times New Roman" w:hAnsi="Arial" w:cs="Arial"/>
          <w:b/>
        </w:rPr>
        <w:t>STATEMENT 2</w:t>
      </w:r>
    </w:p>
    <w:p w14:paraId="5141C693" w14:textId="77777777" w:rsidR="00A07B7C" w:rsidRPr="006D5878" w:rsidRDefault="00A07B7C" w:rsidP="006A6D38">
      <w:pPr>
        <w:spacing w:before="120" w:after="120" w:line="360" w:lineRule="auto"/>
        <w:jc w:val="both"/>
        <w:rPr>
          <w:rFonts w:ascii="Arial" w:eastAsia="Times New Roman" w:hAnsi="Arial" w:cs="Arial"/>
        </w:rPr>
      </w:pPr>
      <w:r w:rsidRPr="006D5878">
        <w:rPr>
          <w:rFonts w:ascii="Arial" w:eastAsia="Times New Roman" w:hAnsi="Arial" w:cs="Arial"/>
        </w:rPr>
        <w:t>This dissertation is the result of my own independent work/investigation, except where otherwise stated. Other sources are acknowledged by footnotes giving explicit references.  A bibliography is appended.</w:t>
      </w:r>
    </w:p>
    <w:p w14:paraId="636BC533" w14:textId="77777777" w:rsidR="00A07B7C" w:rsidRPr="006D5878" w:rsidRDefault="00A07B7C" w:rsidP="006A6D38">
      <w:pPr>
        <w:spacing w:before="120" w:after="120" w:line="360" w:lineRule="auto"/>
        <w:jc w:val="both"/>
        <w:rPr>
          <w:rFonts w:ascii="Arial" w:eastAsia="Times New Roman" w:hAnsi="Arial" w:cs="Arial"/>
        </w:rPr>
      </w:pPr>
      <w:r w:rsidRPr="006D5878">
        <w:rPr>
          <w:rFonts w:ascii="Arial" w:eastAsia="Times New Roman" w:hAnsi="Arial" w:cs="Arial"/>
        </w:rPr>
        <w:t>Signed……………………………………………</w:t>
      </w:r>
    </w:p>
    <w:p w14:paraId="38792087" w14:textId="77777777" w:rsidR="00A07B7C" w:rsidRPr="006D5878" w:rsidRDefault="00A07B7C"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Date……………………………………………… </w:t>
      </w:r>
    </w:p>
    <w:p w14:paraId="19E19D35" w14:textId="77777777" w:rsidR="00A07B7C" w:rsidRPr="006D5878" w:rsidRDefault="00A07B7C" w:rsidP="006A6D38">
      <w:pPr>
        <w:spacing w:before="120" w:after="120" w:line="360" w:lineRule="auto"/>
        <w:jc w:val="both"/>
        <w:rPr>
          <w:rFonts w:ascii="Arial" w:eastAsia="Times New Roman" w:hAnsi="Arial" w:cs="Arial"/>
        </w:rPr>
      </w:pPr>
      <w:r w:rsidRPr="006D5878">
        <w:rPr>
          <w:rFonts w:ascii="Arial" w:eastAsia="Times New Roman" w:hAnsi="Arial" w:cs="Arial"/>
          <w:b/>
        </w:rPr>
        <w:t>STATEMENT 3</w:t>
      </w:r>
    </w:p>
    <w:p w14:paraId="7F58BCA3" w14:textId="77777777" w:rsidR="00A07B7C" w:rsidRPr="006D5878" w:rsidRDefault="00A07B7C"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I hereby give consent for my dissertation, if accepted, to be available for photocopying and for interlibrary loan, and for the title and summary to be made available to outside </w:t>
      </w:r>
      <w:proofErr w:type="spellStart"/>
      <w:r w:rsidRPr="006D5878">
        <w:rPr>
          <w:rFonts w:ascii="Arial" w:eastAsia="Times New Roman" w:hAnsi="Arial" w:cs="Arial"/>
        </w:rPr>
        <w:t>organisations</w:t>
      </w:r>
      <w:proofErr w:type="spellEnd"/>
      <w:r w:rsidRPr="006D5878">
        <w:rPr>
          <w:rFonts w:ascii="Arial" w:eastAsia="Times New Roman" w:hAnsi="Arial" w:cs="Arial"/>
        </w:rPr>
        <w:t>.</w:t>
      </w:r>
    </w:p>
    <w:p w14:paraId="0A49B6E0" w14:textId="77777777" w:rsidR="00A07B7C" w:rsidRPr="006D5878" w:rsidRDefault="00A07B7C" w:rsidP="006A6D38">
      <w:pPr>
        <w:spacing w:before="120" w:after="120" w:line="360" w:lineRule="auto"/>
        <w:jc w:val="both"/>
        <w:rPr>
          <w:rFonts w:ascii="Arial" w:eastAsia="Times New Roman" w:hAnsi="Arial" w:cs="Arial"/>
        </w:rPr>
      </w:pPr>
      <w:r w:rsidRPr="006D5878">
        <w:rPr>
          <w:rFonts w:ascii="Arial" w:eastAsia="Times New Roman" w:hAnsi="Arial" w:cs="Arial"/>
        </w:rPr>
        <w:t>Signed………………………………………………</w:t>
      </w:r>
    </w:p>
    <w:p w14:paraId="48F95404" w14:textId="77777777" w:rsidR="00A07B7C" w:rsidRPr="006D5878" w:rsidRDefault="00A07B7C" w:rsidP="006A6D38">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120" w:after="120" w:line="360" w:lineRule="auto"/>
        <w:jc w:val="both"/>
        <w:rPr>
          <w:rFonts w:ascii="Arial" w:eastAsia="Times New Roman" w:hAnsi="Arial" w:cs="Arial"/>
        </w:rPr>
      </w:pPr>
      <w:r w:rsidRPr="006D5878">
        <w:rPr>
          <w:rFonts w:ascii="Arial" w:eastAsia="Times New Roman" w:hAnsi="Arial" w:cs="Arial"/>
        </w:rPr>
        <w:t>Date…………………………………………………</w:t>
      </w:r>
    </w:p>
    <w:p w14:paraId="2018F07A" w14:textId="77777777" w:rsidR="00A07B7C" w:rsidRPr="006D5878" w:rsidRDefault="00A07B7C" w:rsidP="006A6D38">
      <w:pPr>
        <w:spacing w:before="120" w:after="120" w:line="360" w:lineRule="auto"/>
        <w:jc w:val="both"/>
        <w:rPr>
          <w:rFonts w:ascii="Arial" w:eastAsia="Times New Roman" w:hAnsi="Arial" w:cs="Arial"/>
          <w:b/>
        </w:rPr>
      </w:pPr>
      <w:r w:rsidRPr="006D5878">
        <w:rPr>
          <w:rFonts w:ascii="Arial" w:eastAsia="Times New Roman" w:hAnsi="Arial" w:cs="Arial"/>
          <w:b/>
        </w:rPr>
        <w:t>STATEMENT 4</w:t>
      </w:r>
    </w:p>
    <w:p w14:paraId="77CE35AF" w14:textId="77777777" w:rsidR="00A07B7C" w:rsidRPr="006D5878" w:rsidRDefault="00A07B7C" w:rsidP="006A6D38">
      <w:pPr>
        <w:spacing w:before="120" w:after="120" w:line="360" w:lineRule="auto"/>
        <w:jc w:val="both"/>
        <w:rPr>
          <w:rFonts w:ascii="Arial" w:eastAsia="Times New Roman" w:hAnsi="Arial" w:cs="Arial"/>
        </w:rPr>
      </w:pPr>
      <w:r w:rsidRPr="006D5878">
        <w:rPr>
          <w:rFonts w:ascii="Arial" w:eastAsia="Times New Roman" w:hAnsi="Arial" w:cs="Arial"/>
        </w:rPr>
        <w:t>I hereby give consent for my dissertation, if accepted, to be available on the university’s IT system to those who have consent to use the system.</w:t>
      </w:r>
    </w:p>
    <w:p w14:paraId="3CEE71B6" w14:textId="77777777" w:rsidR="00A07B7C" w:rsidRPr="006D5878" w:rsidRDefault="00A07B7C" w:rsidP="006A6D38">
      <w:pPr>
        <w:spacing w:before="120" w:after="120" w:line="360" w:lineRule="auto"/>
        <w:jc w:val="both"/>
        <w:rPr>
          <w:rFonts w:ascii="Arial" w:eastAsia="Times New Roman" w:hAnsi="Arial" w:cs="Arial"/>
        </w:rPr>
      </w:pPr>
      <w:r w:rsidRPr="006D5878">
        <w:rPr>
          <w:rFonts w:ascii="Arial" w:eastAsia="Times New Roman" w:hAnsi="Arial" w:cs="Arial"/>
        </w:rPr>
        <w:t>Signed………………………………………………</w:t>
      </w:r>
    </w:p>
    <w:p w14:paraId="228D25C4" w14:textId="77777777" w:rsidR="00A07B7C" w:rsidRPr="006D5878" w:rsidRDefault="00A07B7C" w:rsidP="006A6D38">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120" w:after="120" w:line="360" w:lineRule="auto"/>
        <w:jc w:val="both"/>
        <w:rPr>
          <w:rFonts w:ascii="Arial" w:eastAsia="Times New Roman" w:hAnsi="Arial" w:cs="Arial"/>
        </w:rPr>
      </w:pPr>
      <w:r w:rsidRPr="006D5878">
        <w:rPr>
          <w:rFonts w:ascii="Arial" w:eastAsia="Times New Roman" w:hAnsi="Arial" w:cs="Arial"/>
        </w:rPr>
        <w:t>Date…………………………………………………</w:t>
      </w:r>
    </w:p>
    <w:p w14:paraId="32B2730C" w14:textId="77777777" w:rsidR="00182098" w:rsidRPr="006D5878" w:rsidRDefault="00182098" w:rsidP="006A6D38">
      <w:pPr>
        <w:pStyle w:val="NormalWeb"/>
        <w:spacing w:before="120" w:beforeAutospacing="0" w:after="120" w:afterAutospacing="0" w:line="360" w:lineRule="auto"/>
        <w:jc w:val="both"/>
        <w:rPr>
          <w:rFonts w:ascii="Arial" w:hAnsi="Arial" w:cs="Arial"/>
          <w:sz w:val="22"/>
          <w:szCs w:val="22"/>
        </w:rPr>
      </w:pPr>
    </w:p>
    <w:p w14:paraId="2ABF58E1" w14:textId="09C16924" w:rsidR="00D36D28" w:rsidRDefault="000C5253" w:rsidP="00D36D28">
      <w:pPr>
        <w:spacing w:before="120" w:after="120" w:line="360" w:lineRule="auto"/>
        <w:jc w:val="center"/>
        <w:rPr>
          <w:rStyle w:val="Emphasis"/>
          <w:rFonts w:ascii="Arial" w:hAnsi="Arial" w:cs="Arial"/>
          <w:b/>
          <w:sz w:val="40"/>
        </w:rPr>
      </w:pPr>
      <w:r w:rsidRPr="006D5878">
        <w:rPr>
          <w:rStyle w:val="Emphasis"/>
          <w:rFonts w:ascii="Arial" w:hAnsi="Arial" w:cs="Arial"/>
          <w:b/>
          <w:sz w:val="40"/>
        </w:rPr>
        <w:t>The Lasting Impact of the COVID-19 Pandemic on Patients with Obsessive–Compulsive Disorder (OCD): A Secondary Data Analysis (2019–2025)</w:t>
      </w:r>
    </w:p>
    <w:p w14:paraId="692133B7" w14:textId="58BDB417" w:rsidR="00D36D28" w:rsidRPr="001B5E01" w:rsidRDefault="00D36D28" w:rsidP="00111BCE">
      <w:pPr>
        <w:spacing w:before="120" w:after="120" w:line="360" w:lineRule="auto"/>
        <w:rPr>
          <w:rFonts w:ascii="Arial" w:hAnsi="Arial" w:cs="Arial"/>
          <w:b/>
          <w:sz w:val="40"/>
        </w:rPr>
      </w:pPr>
    </w:p>
    <w:p w14:paraId="20435AAE" w14:textId="77777777" w:rsidR="00182098" w:rsidRPr="006D5878" w:rsidRDefault="00182098" w:rsidP="006A6D38">
      <w:pPr>
        <w:pStyle w:val="NormalWeb"/>
        <w:spacing w:before="120" w:beforeAutospacing="0" w:after="120" w:afterAutospacing="0" w:line="360" w:lineRule="auto"/>
        <w:jc w:val="both"/>
        <w:rPr>
          <w:rFonts w:ascii="Arial" w:hAnsi="Arial" w:cs="Arial"/>
          <w:sz w:val="32"/>
          <w:szCs w:val="22"/>
        </w:rPr>
      </w:pPr>
    </w:p>
    <w:p w14:paraId="52FA7C95" w14:textId="77777777" w:rsidR="00182098" w:rsidRPr="006D5878" w:rsidRDefault="00182098" w:rsidP="006A6D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line="360" w:lineRule="auto"/>
        <w:jc w:val="center"/>
        <w:rPr>
          <w:rFonts w:ascii="Arial" w:eastAsia="Arial Unicode MS" w:hAnsi="Arial" w:cs="Arial"/>
          <w:sz w:val="32"/>
        </w:rPr>
      </w:pPr>
      <w:r w:rsidRPr="006D5878">
        <w:rPr>
          <w:rFonts w:ascii="Arial" w:eastAsia="Arial Unicode MS" w:hAnsi="Arial" w:cs="Arial"/>
          <w:sz w:val="32"/>
        </w:rPr>
        <w:t>Dissertation submitted as part of the requirements for the award BSc (Hons) Health and Social Care</w:t>
      </w:r>
    </w:p>
    <w:p w14:paraId="3F4B29BE" w14:textId="77777777" w:rsidR="00EB6C0D" w:rsidRPr="006D5878" w:rsidRDefault="00EB6C0D" w:rsidP="006A6D38">
      <w:pPr>
        <w:pStyle w:val="NormalWeb"/>
        <w:spacing w:before="120" w:beforeAutospacing="0" w:after="120" w:afterAutospacing="0" w:line="360" w:lineRule="auto"/>
        <w:jc w:val="both"/>
        <w:rPr>
          <w:rFonts w:ascii="Arial" w:hAnsi="Arial" w:cs="Arial"/>
          <w:sz w:val="22"/>
          <w:szCs w:val="22"/>
        </w:rPr>
      </w:pPr>
    </w:p>
    <w:p w14:paraId="62236544" w14:textId="77777777" w:rsidR="00EB6C0D" w:rsidRPr="006D5878" w:rsidRDefault="00EB6C0D" w:rsidP="006A6D38">
      <w:pPr>
        <w:pStyle w:val="NormalWeb"/>
        <w:spacing w:before="120" w:beforeAutospacing="0" w:after="120" w:afterAutospacing="0" w:line="360" w:lineRule="auto"/>
        <w:jc w:val="both"/>
        <w:rPr>
          <w:rFonts w:ascii="Arial" w:hAnsi="Arial" w:cs="Arial"/>
          <w:sz w:val="22"/>
          <w:szCs w:val="22"/>
        </w:rPr>
      </w:pPr>
    </w:p>
    <w:p w14:paraId="69D8C3D6" w14:textId="77777777" w:rsidR="00EB6C0D" w:rsidRPr="006D5878" w:rsidRDefault="00EB6C0D" w:rsidP="006A6D38">
      <w:pPr>
        <w:pStyle w:val="NormalWeb"/>
        <w:spacing w:before="120" w:beforeAutospacing="0" w:after="120" w:afterAutospacing="0" w:line="360" w:lineRule="auto"/>
        <w:jc w:val="both"/>
        <w:rPr>
          <w:rFonts w:ascii="Arial" w:hAnsi="Arial" w:cs="Arial"/>
          <w:sz w:val="22"/>
          <w:szCs w:val="22"/>
        </w:rPr>
      </w:pPr>
    </w:p>
    <w:p w14:paraId="48E88F7D" w14:textId="77777777" w:rsidR="00EB6C0D" w:rsidRPr="006D5878" w:rsidRDefault="00EB6C0D" w:rsidP="006A6D38">
      <w:pPr>
        <w:pStyle w:val="NormalWeb"/>
        <w:spacing w:before="120" w:beforeAutospacing="0" w:after="120" w:afterAutospacing="0" w:line="360" w:lineRule="auto"/>
        <w:jc w:val="both"/>
        <w:rPr>
          <w:rFonts w:ascii="Arial" w:hAnsi="Arial" w:cs="Arial"/>
          <w:sz w:val="22"/>
          <w:szCs w:val="22"/>
        </w:rPr>
      </w:pPr>
    </w:p>
    <w:p w14:paraId="4765AA96" w14:textId="77777777" w:rsidR="00EB6C0D" w:rsidRPr="006D5878" w:rsidRDefault="00EB6C0D" w:rsidP="006A6D38">
      <w:pPr>
        <w:pStyle w:val="NormalWeb"/>
        <w:spacing w:before="120" w:beforeAutospacing="0" w:after="120" w:afterAutospacing="0" w:line="360" w:lineRule="auto"/>
        <w:jc w:val="both"/>
        <w:rPr>
          <w:rFonts w:ascii="Arial" w:hAnsi="Arial" w:cs="Arial"/>
          <w:sz w:val="22"/>
          <w:szCs w:val="22"/>
        </w:rPr>
      </w:pPr>
    </w:p>
    <w:p w14:paraId="27263ECA" w14:textId="77777777" w:rsidR="00EB6C0D" w:rsidRPr="006D5878" w:rsidRDefault="00EB6C0D" w:rsidP="006A6D38">
      <w:pPr>
        <w:pStyle w:val="NormalWeb"/>
        <w:spacing w:before="120" w:beforeAutospacing="0" w:after="120" w:afterAutospacing="0" w:line="360" w:lineRule="auto"/>
        <w:jc w:val="both"/>
        <w:rPr>
          <w:rFonts w:ascii="Arial" w:hAnsi="Arial" w:cs="Arial"/>
          <w:sz w:val="22"/>
          <w:szCs w:val="22"/>
        </w:rPr>
      </w:pPr>
    </w:p>
    <w:p w14:paraId="162CE6AC" w14:textId="3BB25C36" w:rsidR="00EB6C0D" w:rsidRPr="006D5878" w:rsidRDefault="00EB6C0D" w:rsidP="006A6D38">
      <w:pPr>
        <w:pStyle w:val="NormalWeb"/>
        <w:spacing w:before="120" w:beforeAutospacing="0" w:after="120" w:afterAutospacing="0" w:line="360" w:lineRule="auto"/>
        <w:jc w:val="both"/>
        <w:rPr>
          <w:rFonts w:ascii="Arial" w:hAnsi="Arial" w:cs="Arial"/>
          <w:sz w:val="22"/>
          <w:szCs w:val="22"/>
        </w:rPr>
      </w:pPr>
    </w:p>
    <w:p w14:paraId="44884D32" w14:textId="3C065F3D" w:rsidR="006F2CBE" w:rsidRPr="006D5878" w:rsidRDefault="006F2CBE" w:rsidP="006A6D38">
      <w:pPr>
        <w:pStyle w:val="NormalWeb"/>
        <w:spacing w:before="120" w:beforeAutospacing="0" w:after="120" w:afterAutospacing="0" w:line="360" w:lineRule="auto"/>
        <w:jc w:val="both"/>
        <w:rPr>
          <w:rFonts w:ascii="Arial" w:hAnsi="Arial" w:cs="Arial"/>
          <w:sz w:val="22"/>
          <w:szCs w:val="22"/>
        </w:rPr>
      </w:pPr>
    </w:p>
    <w:p w14:paraId="5B808C76" w14:textId="6D997AE2" w:rsidR="006F2CBE" w:rsidRPr="006D5878" w:rsidRDefault="006F2CBE" w:rsidP="006A6D38">
      <w:pPr>
        <w:pStyle w:val="NormalWeb"/>
        <w:spacing w:before="120" w:beforeAutospacing="0" w:after="120" w:afterAutospacing="0" w:line="360" w:lineRule="auto"/>
        <w:jc w:val="both"/>
        <w:rPr>
          <w:rFonts w:ascii="Arial" w:hAnsi="Arial" w:cs="Arial"/>
          <w:sz w:val="22"/>
          <w:szCs w:val="22"/>
        </w:rPr>
      </w:pPr>
    </w:p>
    <w:p w14:paraId="340C1F25" w14:textId="2FA5B2D5" w:rsidR="006F2CBE" w:rsidRPr="006D5878" w:rsidRDefault="006F2CBE" w:rsidP="006A6D38">
      <w:pPr>
        <w:pStyle w:val="NormalWeb"/>
        <w:spacing w:before="120" w:beforeAutospacing="0" w:after="120" w:afterAutospacing="0" w:line="360" w:lineRule="auto"/>
        <w:jc w:val="both"/>
        <w:rPr>
          <w:rFonts w:ascii="Arial" w:hAnsi="Arial" w:cs="Arial"/>
          <w:sz w:val="22"/>
          <w:szCs w:val="22"/>
        </w:rPr>
      </w:pPr>
    </w:p>
    <w:p w14:paraId="02CA518D" w14:textId="26A73C3B" w:rsidR="00024ED3" w:rsidRPr="006D5878" w:rsidRDefault="00024ED3" w:rsidP="006A6D38">
      <w:pPr>
        <w:pStyle w:val="NormalWeb"/>
        <w:spacing w:before="120" w:beforeAutospacing="0" w:after="120" w:afterAutospacing="0" w:line="360" w:lineRule="auto"/>
        <w:jc w:val="both"/>
        <w:rPr>
          <w:rFonts w:ascii="Arial" w:hAnsi="Arial" w:cs="Arial"/>
          <w:sz w:val="22"/>
          <w:szCs w:val="22"/>
        </w:rPr>
      </w:pPr>
    </w:p>
    <w:p w14:paraId="78BE6B24" w14:textId="3C212E67" w:rsidR="00024ED3" w:rsidRPr="006D5878" w:rsidRDefault="00024ED3" w:rsidP="006A6D38">
      <w:pPr>
        <w:pStyle w:val="NormalWeb"/>
        <w:spacing w:before="120" w:beforeAutospacing="0" w:after="120" w:afterAutospacing="0" w:line="360" w:lineRule="auto"/>
        <w:jc w:val="both"/>
        <w:rPr>
          <w:rFonts w:ascii="Arial" w:hAnsi="Arial" w:cs="Arial"/>
          <w:sz w:val="22"/>
          <w:szCs w:val="22"/>
        </w:rPr>
      </w:pPr>
    </w:p>
    <w:p w14:paraId="5FFDF5AA" w14:textId="77777777" w:rsidR="00024ED3" w:rsidRPr="006D5878" w:rsidRDefault="00024ED3" w:rsidP="006A6D38">
      <w:pPr>
        <w:pStyle w:val="NormalWeb"/>
        <w:spacing w:before="120" w:beforeAutospacing="0" w:after="120" w:afterAutospacing="0" w:line="360" w:lineRule="auto"/>
        <w:jc w:val="both"/>
        <w:rPr>
          <w:rFonts w:ascii="Arial" w:hAnsi="Arial" w:cs="Arial"/>
          <w:sz w:val="22"/>
          <w:szCs w:val="22"/>
        </w:rPr>
      </w:pPr>
    </w:p>
    <w:p w14:paraId="4EB5A02A" w14:textId="77777777" w:rsidR="006F2CBE" w:rsidRPr="006D5878" w:rsidRDefault="006F2CBE" w:rsidP="006A6D38">
      <w:pPr>
        <w:pStyle w:val="NormalWeb"/>
        <w:spacing w:before="120" w:beforeAutospacing="0" w:after="120" w:afterAutospacing="0" w:line="360" w:lineRule="auto"/>
        <w:jc w:val="center"/>
        <w:rPr>
          <w:rFonts w:ascii="Arial" w:hAnsi="Arial" w:cs="Arial"/>
          <w:sz w:val="36"/>
          <w:szCs w:val="22"/>
        </w:rPr>
      </w:pPr>
      <w:r w:rsidRPr="006D5878">
        <w:rPr>
          <w:rStyle w:val="Strong"/>
          <w:rFonts w:ascii="Arial" w:hAnsi="Arial" w:cs="Arial"/>
          <w:sz w:val="36"/>
          <w:szCs w:val="22"/>
        </w:rPr>
        <w:t>Acknowledgements</w:t>
      </w:r>
    </w:p>
    <w:p w14:paraId="28CE4ACB" w14:textId="2B7EF8B9" w:rsidR="006F2CBE" w:rsidRPr="006D5878" w:rsidRDefault="006F2CBE"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I would like to express my sincere gratitude to my lecture, for their continuous guidance, support, and valuable feedback throughout the completion of this dissertation. Their expertise and encouragement played a crucial role in shaping this research.</w:t>
      </w:r>
    </w:p>
    <w:p w14:paraId="0D1817EE" w14:textId="77777777" w:rsidR="006F2CBE" w:rsidRPr="006D5878" w:rsidRDefault="006F2CBE"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I am also thankful to the university and library services for providing access to academic databases such as PsycINFO, MEDLINE, and Scopus, which made this study possible.</w:t>
      </w:r>
    </w:p>
    <w:p w14:paraId="705AB231" w14:textId="77777777" w:rsidR="006F2CBE" w:rsidRPr="006D5878" w:rsidRDefault="006F2CBE"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I would like to extend my appreciation to my family and friends for their patience, understanding, and motivation during this academic journey. Their support has been invaluable in helping me complete this project.</w:t>
      </w:r>
    </w:p>
    <w:p w14:paraId="6272EC7F" w14:textId="77777777" w:rsidR="006F2CBE" w:rsidRPr="006D5878" w:rsidRDefault="006F2CBE"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Finally, I would like to acknowledge all the researchers and authors whose work contributed to this dissertation. Their studies provided the foundation for this secondary analysis and made this research possible.</w:t>
      </w:r>
    </w:p>
    <w:p w14:paraId="1E4B16E6" w14:textId="21C864CB" w:rsidR="006F2CBE" w:rsidRPr="006D5878" w:rsidRDefault="006F2CBE" w:rsidP="006A6D38">
      <w:pPr>
        <w:pStyle w:val="NormalWeb"/>
        <w:spacing w:before="120" w:beforeAutospacing="0" w:after="120" w:afterAutospacing="0" w:line="360" w:lineRule="auto"/>
        <w:jc w:val="both"/>
        <w:rPr>
          <w:rFonts w:ascii="Arial" w:hAnsi="Arial" w:cs="Arial"/>
          <w:sz w:val="22"/>
          <w:szCs w:val="22"/>
        </w:rPr>
      </w:pPr>
    </w:p>
    <w:p w14:paraId="1FCF86C8" w14:textId="7772619F" w:rsidR="00D613A0" w:rsidRPr="006D5878" w:rsidRDefault="00D613A0" w:rsidP="006A6D38">
      <w:pPr>
        <w:pStyle w:val="NormalWeb"/>
        <w:spacing w:before="120" w:beforeAutospacing="0" w:after="120" w:afterAutospacing="0" w:line="360" w:lineRule="auto"/>
        <w:jc w:val="both"/>
        <w:rPr>
          <w:rFonts w:ascii="Arial" w:hAnsi="Arial" w:cs="Arial"/>
          <w:sz w:val="22"/>
          <w:szCs w:val="22"/>
        </w:rPr>
      </w:pPr>
    </w:p>
    <w:p w14:paraId="7A180F16" w14:textId="0807C8CA" w:rsidR="00D613A0" w:rsidRPr="006D5878" w:rsidRDefault="00D613A0" w:rsidP="006A6D38">
      <w:pPr>
        <w:pStyle w:val="NormalWeb"/>
        <w:spacing w:before="120" w:beforeAutospacing="0" w:after="120" w:afterAutospacing="0" w:line="360" w:lineRule="auto"/>
        <w:jc w:val="both"/>
        <w:rPr>
          <w:rFonts w:ascii="Arial" w:hAnsi="Arial" w:cs="Arial"/>
          <w:sz w:val="22"/>
          <w:szCs w:val="22"/>
        </w:rPr>
      </w:pPr>
    </w:p>
    <w:p w14:paraId="2DAEA25C" w14:textId="1F976702" w:rsidR="00D613A0" w:rsidRPr="006D5878" w:rsidRDefault="00D613A0" w:rsidP="006A6D38">
      <w:pPr>
        <w:pStyle w:val="NormalWeb"/>
        <w:spacing w:before="120" w:beforeAutospacing="0" w:after="120" w:afterAutospacing="0" w:line="360" w:lineRule="auto"/>
        <w:jc w:val="both"/>
        <w:rPr>
          <w:rFonts w:ascii="Arial" w:hAnsi="Arial" w:cs="Arial"/>
          <w:sz w:val="22"/>
          <w:szCs w:val="22"/>
        </w:rPr>
      </w:pPr>
    </w:p>
    <w:p w14:paraId="0E578B6D" w14:textId="4F8C83F4" w:rsidR="00D613A0" w:rsidRPr="006D5878" w:rsidRDefault="00D613A0" w:rsidP="006A6D38">
      <w:pPr>
        <w:pStyle w:val="NormalWeb"/>
        <w:spacing w:before="120" w:beforeAutospacing="0" w:after="120" w:afterAutospacing="0" w:line="360" w:lineRule="auto"/>
        <w:jc w:val="both"/>
        <w:rPr>
          <w:rFonts w:ascii="Arial" w:hAnsi="Arial" w:cs="Arial"/>
          <w:sz w:val="22"/>
          <w:szCs w:val="22"/>
        </w:rPr>
      </w:pPr>
    </w:p>
    <w:p w14:paraId="5CAEF9B0" w14:textId="3FADAACE" w:rsidR="00D613A0" w:rsidRPr="006D5878" w:rsidRDefault="00D613A0" w:rsidP="006A6D38">
      <w:pPr>
        <w:pStyle w:val="NormalWeb"/>
        <w:spacing w:before="120" w:beforeAutospacing="0" w:after="120" w:afterAutospacing="0" w:line="360" w:lineRule="auto"/>
        <w:jc w:val="both"/>
        <w:rPr>
          <w:rFonts w:ascii="Arial" w:hAnsi="Arial" w:cs="Arial"/>
          <w:sz w:val="22"/>
          <w:szCs w:val="22"/>
        </w:rPr>
      </w:pPr>
    </w:p>
    <w:p w14:paraId="047E80D3" w14:textId="0420C5EB" w:rsidR="00D613A0" w:rsidRPr="006D5878" w:rsidRDefault="00D613A0" w:rsidP="006A6D38">
      <w:pPr>
        <w:pStyle w:val="NormalWeb"/>
        <w:spacing w:before="120" w:beforeAutospacing="0" w:after="120" w:afterAutospacing="0" w:line="360" w:lineRule="auto"/>
        <w:jc w:val="both"/>
        <w:rPr>
          <w:rFonts w:ascii="Arial" w:hAnsi="Arial" w:cs="Arial"/>
          <w:sz w:val="22"/>
          <w:szCs w:val="22"/>
        </w:rPr>
      </w:pPr>
    </w:p>
    <w:p w14:paraId="785582BD" w14:textId="0385799C" w:rsidR="00D613A0" w:rsidRPr="006D5878" w:rsidRDefault="00D613A0" w:rsidP="006A6D38">
      <w:pPr>
        <w:pStyle w:val="NormalWeb"/>
        <w:spacing w:before="120" w:beforeAutospacing="0" w:after="120" w:afterAutospacing="0" w:line="360" w:lineRule="auto"/>
        <w:jc w:val="both"/>
        <w:rPr>
          <w:rFonts w:ascii="Arial" w:hAnsi="Arial" w:cs="Arial"/>
          <w:sz w:val="22"/>
          <w:szCs w:val="22"/>
        </w:rPr>
      </w:pPr>
    </w:p>
    <w:p w14:paraId="32970D58" w14:textId="67E7C13B" w:rsidR="00D613A0" w:rsidRPr="006D5878" w:rsidRDefault="00D613A0" w:rsidP="006A6D38">
      <w:pPr>
        <w:pStyle w:val="NormalWeb"/>
        <w:spacing w:before="120" w:beforeAutospacing="0" w:after="120" w:afterAutospacing="0" w:line="360" w:lineRule="auto"/>
        <w:jc w:val="both"/>
        <w:rPr>
          <w:rFonts w:ascii="Arial" w:hAnsi="Arial" w:cs="Arial"/>
          <w:sz w:val="22"/>
          <w:szCs w:val="22"/>
        </w:rPr>
      </w:pPr>
    </w:p>
    <w:p w14:paraId="40ECF396" w14:textId="5D49A4B2" w:rsidR="00D613A0" w:rsidRPr="006D5878" w:rsidRDefault="00D613A0" w:rsidP="006A6D38">
      <w:pPr>
        <w:pStyle w:val="NormalWeb"/>
        <w:spacing w:before="120" w:beforeAutospacing="0" w:after="120" w:afterAutospacing="0" w:line="360" w:lineRule="auto"/>
        <w:jc w:val="both"/>
        <w:rPr>
          <w:rFonts w:ascii="Arial" w:hAnsi="Arial" w:cs="Arial"/>
          <w:sz w:val="22"/>
          <w:szCs w:val="22"/>
        </w:rPr>
      </w:pPr>
    </w:p>
    <w:p w14:paraId="6D402D62" w14:textId="5219F7F2" w:rsidR="00D613A0" w:rsidRPr="006D5878" w:rsidRDefault="00D613A0" w:rsidP="006A6D38">
      <w:pPr>
        <w:pStyle w:val="NormalWeb"/>
        <w:spacing w:before="120" w:beforeAutospacing="0" w:after="120" w:afterAutospacing="0" w:line="360" w:lineRule="auto"/>
        <w:jc w:val="both"/>
        <w:rPr>
          <w:rFonts w:ascii="Arial" w:hAnsi="Arial" w:cs="Arial"/>
          <w:sz w:val="22"/>
          <w:szCs w:val="22"/>
        </w:rPr>
      </w:pPr>
    </w:p>
    <w:p w14:paraId="4949D5C1" w14:textId="309A3AF6" w:rsidR="00D613A0" w:rsidRPr="006D5878" w:rsidRDefault="00D613A0" w:rsidP="006A6D38">
      <w:pPr>
        <w:pStyle w:val="NormalWeb"/>
        <w:spacing w:before="120" w:beforeAutospacing="0" w:after="120" w:afterAutospacing="0" w:line="360" w:lineRule="auto"/>
        <w:jc w:val="both"/>
        <w:rPr>
          <w:rFonts w:ascii="Arial" w:hAnsi="Arial" w:cs="Arial"/>
          <w:sz w:val="22"/>
          <w:szCs w:val="22"/>
        </w:rPr>
      </w:pPr>
    </w:p>
    <w:p w14:paraId="27D4ADC9" w14:textId="415906E8" w:rsidR="00D613A0" w:rsidRPr="006D5878" w:rsidRDefault="00D613A0" w:rsidP="006A6D38">
      <w:pPr>
        <w:pStyle w:val="NormalWeb"/>
        <w:spacing w:before="120" w:beforeAutospacing="0" w:after="120" w:afterAutospacing="0" w:line="360" w:lineRule="auto"/>
        <w:jc w:val="both"/>
        <w:rPr>
          <w:rFonts w:ascii="Arial" w:hAnsi="Arial" w:cs="Arial"/>
          <w:sz w:val="22"/>
          <w:szCs w:val="22"/>
        </w:rPr>
      </w:pPr>
    </w:p>
    <w:p w14:paraId="0F6AC096" w14:textId="77777777" w:rsidR="00505A5F" w:rsidRPr="006D5878" w:rsidRDefault="00505A5F" w:rsidP="006A6D38">
      <w:pPr>
        <w:pStyle w:val="NormalWeb"/>
        <w:spacing w:before="120" w:beforeAutospacing="0" w:after="120" w:afterAutospacing="0" w:line="360" w:lineRule="auto"/>
        <w:jc w:val="both"/>
        <w:rPr>
          <w:rFonts w:ascii="Arial" w:hAnsi="Arial" w:cs="Arial"/>
          <w:sz w:val="22"/>
          <w:szCs w:val="22"/>
        </w:rPr>
      </w:pPr>
    </w:p>
    <w:p w14:paraId="33524481" w14:textId="77777777" w:rsidR="00D613A0" w:rsidRPr="006D5878" w:rsidRDefault="00D613A0" w:rsidP="006A6D38">
      <w:pPr>
        <w:pStyle w:val="NormalWeb"/>
        <w:spacing w:before="120" w:beforeAutospacing="0" w:after="120" w:afterAutospacing="0" w:line="360" w:lineRule="auto"/>
        <w:jc w:val="both"/>
        <w:rPr>
          <w:rFonts w:ascii="Arial" w:hAnsi="Arial" w:cs="Arial"/>
          <w:sz w:val="22"/>
          <w:szCs w:val="22"/>
        </w:rPr>
      </w:pPr>
    </w:p>
    <w:p w14:paraId="79E458DC" w14:textId="01438408" w:rsidR="006A01AD" w:rsidRPr="006D5878" w:rsidRDefault="006A01AD" w:rsidP="006A6D38">
      <w:pPr>
        <w:pStyle w:val="NormalWeb"/>
        <w:spacing w:before="120" w:beforeAutospacing="0" w:after="120" w:afterAutospacing="0" w:line="360" w:lineRule="auto"/>
        <w:jc w:val="center"/>
        <w:rPr>
          <w:rFonts w:ascii="Arial" w:hAnsi="Arial" w:cs="Arial"/>
          <w:b/>
          <w:sz w:val="32"/>
          <w:szCs w:val="22"/>
        </w:rPr>
      </w:pPr>
      <w:r w:rsidRPr="006D5878">
        <w:rPr>
          <w:rFonts w:ascii="Arial" w:hAnsi="Arial" w:cs="Arial"/>
          <w:b/>
          <w:sz w:val="32"/>
          <w:szCs w:val="22"/>
        </w:rPr>
        <w:t>Abstract</w:t>
      </w:r>
    </w:p>
    <w:p w14:paraId="4A9B067E" w14:textId="173C2857" w:rsidR="0071396D" w:rsidRPr="006D5878" w:rsidRDefault="0071396D"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 xml:space="preserve">This dissertation examines the lasting impact of the COVID-19 pandemic on patients with obsessive–compulsive disorder (OCD) through a secondary analysis of literature published between 2019 and 2025. The study aims to </w:t>
      </w:r>
      <w:proofErr w:type="spellStart"/>
      <w:r w:rsidRPr="006D5878">
        <w:rPr>
          <w:rFonts w:ascii="Arial" w:hAnsi="Arial" w:cs="Arial"/>
          <w:sz w:val="22"/>
          <w:szCs w:val="22"/>
        </w:rPr>
        <w:t>synthesise</w:t>
      </w:r>
      <w:proofErr w:type="spellEnd"/>
      <w:r w:rsidRPr="006D5878">
        <w:rPr>
          <w:rFonts w:ascii="Arial" w:hAnsi="Arial" w:cs="Arial"/>
          <w:sz w:val="22"/>
          <w:szCs w:val="22"/>
        </w:rPr>
        <w:t xml:space="preserve"> evidence on changes in symptom severity, access to care, and treatment delivery, with a particular focus on long-term outcomes. A desk-based methodology was employed, using structured searches across PsycINFO, MEDLINE and Scopus, followed by systematic screening and reflexive thematic analysis of 35 selected studies.</w:t>
      </w:r>
    </w:p>
    <w:p w14:paraId="3854E471" w14:textId="77777777" w:rsidR="0071396D" w:rsidRPr="006D5878" w:rsidRDefault="0071396D"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 xml:space="preserve">The findings reveal three key themes. First, many individuals experienced worsening OCD symptoms during the pandemic, particularly contamination-related obsessions, checking </w:t>
      </w:r>
      <w:proofErr w:type="spellStart"/>
      <w:r w:rsidRPr="006D5878">
        <w:rPr>
          <w:rFonts w:ascii="Arial" w:hAnsi="Arial" w:cs="Arial"/>
          <w:sz w:val="22"/>
          <w:szCs w:val="22"/>
        </w:rPr>
        <w:t>behaviours</w:t>
      </w:r>
      <w:proofErr w:type="spellEnd"/>
      <w:r w:rsidRPr="006D5878">
        <w:rPr>
          <w:rFonts w:ascii="Arial" w:hAnsi="Arial" w:cs="Arial"/>
          <w:sz w:val="22"/>
          <w:szCs w:val="22"/>
        </w:rPr>
        <w:t xml:space="preserve"> and reassurance seeking. Second, traditional face-to-face services were disrupted, leading to a rapid expansion of remote interventions such as tele-ERP and internet-based cognitive </w:t>
      </w:r>
      <w:proofErr w:type="spellStart"/>
      <w:r w:rsidRPr="006D5878">
        <w:rPr>
          <w:rFonts w:ascii="Arial" w:hAnsi="Arial" w:cs="Arial"/>
          <w:sz w:val="22"/>
          <w:szCs w:val="22"/>
        </w:rPr>
        <w:t>behavioural</w:t>
      </w:r>
      <w:proofErr w:type="spellEnd"/>
      <w:r w:rsidRPr="006D5878">
        <w:rPr>
          <w:rFonts w:ascii="Arial" w:hAnsi="Arial" w:cs="Arial"/>
          <w:sz w:val="22"/>
          <w:szCs w:val="22"/>
        </w:rPr>
        <w:t xml:space="preserve"> therapy, which showed both benefits and limitations. Third, the impact of COVID-19 was uneven, with symptom trajectories influenced by factors such as age, baseline severity, cognitive vulnerability and social context.</w:t>
      </w:r>
    </w:p>
    <w:p w14:paraId="2BCCA6A2" w14:textId="2A8F99F8" w:rsidR="0071396D" w:rsidRPr="006D5878" w:rsidRDefault="00400D0A"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Wholly</w:t>
      </w:r>
      <w:r w:rsidR="0071396D" w:rsidRPr="006D5878">
        <w:rPr>
          <w:rFonts w:ascii="Arial" w:hAnsi="Arial" w:cs="Arial"/>
          <w:sz w:val="22"/>
          <w:szCs w:val="22"/>
        </w:rPr>
        <w:t>, the study concludes that COVID-19 had a significant but variable long-term impact on OCD, affecting both clinical symptoms and service delivery. The findings highlight the need for flexible, hybrid care models, early identification of symptom deterioration, and targeted support for vulnerable groups to improve future mental health responses.</w:t>
      </w:r>
    </w:p>
    <w:p w14:paraId="401BDFFF" w14:textId="086D0C49" w:rsidR="00400D0A" w:rsidRPr="006D5878" w:rsidRDefault="00400D0A" w:rsidP="006A6D38">
      <w:pPr>
        <w:pStyle w:val="NormalWeb"/>
        <w:spacing w:before="120" w:beforeAutospacing="0" w:after="120" w:afterAutospacing="0" w:line="360" w:lineRule="auto"/>
        <w:jc w:val="both"/>
        <w:rPr>
          <w:rFonts w:ascii="Arial" w:hAnsi="Arial" w:cs="Arial"/>
          <w:sz w:val="22"/>
          <w:szCs w:val="22"/>
        </w:rPr>
      </w:pPr>
    </w:p>
    <w:p w14:paraId="5A7D0D68" w14:textId="0A78342A" w:rsidR="00400D0A" w:rsidRPr="006D5878" w:rsidRDefault="00400D0A" w:rsidP="006A6D38">
      <w:pPr>
        <w:pStyle w:val="NormalWeb"/>
        <w:spacing w:before="120" w:beforeAutospacing="0" w:after="120" w:afterAutospacing="0" w:line="360" w:lineRule="auto"/>
        <w:jc w:val="both"/>
        <w:rPr>
          <w:rFonts w:ascii="Arial" w:hAnsi="Arial" w:cs="Arial"/>
          <w:sz w:val="22"/>
          <w:szCs w:val="22"/>
        </w:rPr>
      </w:pPr>
    </w:p>
    <w:p w14:paraId="4075D985" w14:textId="042687E1" w:rsidR="00400D0A" w:rsidRPr="006D5878" w:rsidRDefault="00400D0A" w:rsidP="006A6D38">
      <w:pPr>
        <w:pStyle w:val="NormalWeb"/>
        <w:spacing w:before="120" w:beforeAutospacing="0" w:after="120" w:afterAutospacing="0" w:line="360" w:lineRule="auto"/>
        <w:jc w:val="both"/>
        <w:rPr>
          <w:rFonts w:ascii="Arial" w:hAnsi="Arial" w:cs="Arial"/>
          <w:sz w:val="22"/>
          <w:szCs w:val="22"/>
        </w:rPr>
      </w:pPr>
    </w:p>
    <w:p w14:paraId="55377DEE" w14:textId="4CE70055" w:rsidR="00400D0A" w:rsidRPr="006D5878" w:rsidRDefault="00400D0A" w:rsidP="006A6D38">
      <w:pPr>
        <w:pStyle w:val="NormalWeb"/>
        <w:spacing w:before="120" w:beforeAutospacing="0" w:after="120" w:afterAutospacing="0" w:line="360" w:lineRule="auto"/>
        <w:jc w:val="both"/>
        <w:rPr>
          <w:rFonts w:ascii="Arial" w:hAnsi="Arial" w:cs="Arial"/>
          <w:sz w:val="22"/>
          <w:szCs w:val="22"/>
        </w:rPr>
      </w:pPr>
    </w:p>
    <w:p w14:paraId="550493CB" w14:textId="2BA6C790" w:rsidR="00400D0A" w:rsidRPr="006D5878" w:rsidRDefault="00400D0A" w:rsidP="006A6D38">
      <w:pPr>
        <w:pStyle w:val="NormalWeb"/>
        <w:spacing w:before="120" w:beforeAutospacing="0" w:after="120" w:afterAutospacing="0" w:line="360" w:lineRule="auto"/>
        <w:jc w:val="both"/>
        <w:rPr>
          <w:rFonts w:ascii="Arial" w:hAnsi="Arial" w:cs="Arial"/>
          <w:sz w:val="22"/>
          <w:szCs w:val="22"/>
        </w:rPr>
      </w:pPr>
    </w:p>
    <w:p w14:paraId="3842999C" w14:textId="52E696DC" w:rsidR="00400D0A" w:rsidRPr="006D5878" w:rsidRDefault="00400D0A" w:rsidP="006A6D38">
      <w:pPr>
        <w:pStyle w:val="NormalWeb"/>
        <w:spacing w:before="120" w:beforeAutospacing="0" w:after="120" w:afterAutospacing="0" w:line="360" w:lineRule="auto"/>
        <w:jc w:val="both"/>
        <w:rPr>
          <w:rFonts w:ascii="Arial" w:hAnsi="Arial" w:cs="Arial"/>
          <w:sz w:val="22"/>
          <w:szCs w:val="22"/>
        </w:rPr>
      </w:pPr>
    </w:p>
    <w:p w14:paraId="73366676" w14:textId="0905B654" w:rsidR="0095112E" w:rsidRPr="006D5878" w:rsidRDefault="0095112E" w:rsidP="006A6D38">
      <w:pPr>
        <w:pStyle w:val="NormalWeb"/>
        <w:spacing w:before="120" w:beforeAutospacing="0" w:after="120" w:afterAutospacing="0" w:line="360" w:lineRule="auto"/>
        <w:jc w:val="both"/>
        <w:rPr>
          <w:rFonts w:ascii="Arial" w:hAnsi="Arial" w:cs="Arial"/>
          <w:sz w:val="22"/>
          <w:szCs w:val="22"/>
        </w:rPr>
      </w:pPr>
    </w:p>
    <w:p w14:paraId="3B3078ED" w14:textId="4D9BEFB8" w:rsidR="0095112E" w:rsidRPr="006D5878" w:rsidRDefault="0095112E" w:rsidP="006A6D38">
      <w:pPr>
        <w:pStyle w:val="NormalWeb"/>
        <w:spacing w:before="120" w:beforeAutospacing="0" w:after="120" w:afterAutospacing="0" w:line="360" w:lineRule="auto"/>
        <w:jc w:val="both"/>
        <w:rPr>
          <w:rFonts w:ascii="Arial" w:hAnsi="Arial" w:cs="Arial"/>
          <w:sz w:val="22"/>
          <w:szCs w:val="22"/>
        </w:rPr>
      </w:pPr>
    </w:p>
    <w:p w14:paraId="72483497" w14:textId="57168163" w:rsidR="0095112E" w:rsidRPr="006D5878" w:rsidRDefault="0095112E" w:rsidP="006A6D38">
      <w:pPr>
        <w:pStyle w:val="NormalWeb"/>
        <w:spacing w:before="120" w:beforeAutospacing="0" w:after="120" w:afterAutospacing="0" w:line="360" w:lineRule="auto"/>
        <w:jc w:val="both"/>
        <w:rPr>
          <w:rFonts w:ascii="Arial" w:hAnsi="Arial" w:cs="Arial"/>
          <w:sz w:val="22"/>
          <w:szCs w:val="22"/>
        </w:rPr>
      </w:pPr>
    </w:p>
    <w:p w14:paraId="156E889C" w14:textId="4C7B93C0" w:rsidR="0095112E" w:rsidRPr="006D5878" w:rsidRDefault="0095112E" w:rsidP="006A6D38">
      <w:pPr>
        <w:pStyle w:val="NormalWeb"/>
        <w:spacing w:before="120" w:beforeAutospacing="0" w:after="120" w:afterAutospacing="0" w:line="360" w:lineRule="auto"/>
        <w:jc w:val="both"/>
        <w:rPr>
          <w:rFonts w:ascii="Arial" w:hAnsi="Arial" w:cs="Arial"/>
          <w:sz w:val="22"/>
          <w:szCs w:val="22"/>
        </w:rPr>
      </w:pPr>
    </w:p>
    <w:p w14:paraId="77CD0836" w14:textId="3F1E24AD" w:rsidR="0095112E" w:rsidRPr="006D5878" w:rsidRDefault="0095112E" w:rsidP="006A6D38">
      <w:pPr>
        <w:pStyle w:val="NormalWeb"/>
        <w:spacing w:before="120" w:beforeAutospacing="0" w:after="120" w:afterAutospacing="0" w:line="360" w:lineRule="auto"/>
        <w:jc w:val="both"/>
        <w:rPr>
          <w:rFonts w:ascii="Arial" w:hAnsi="Arial" w:cs="Arial"/>
          <w:sz w:val="22"/>
          <w:szCs w:val="22"/>
        </w:rPr>
      </w:pPr>
    </w:p>
    <w:p w14:paraId="0271C603" w14:textId="53FB5459" w:rsidR="007D29E0" w:rsidRPr="006D5878" w:rsidRDefault="007D29E0" w:rsidP="006A6D38">
      <w:pPr>
        <w:pStyle w:val="NormalWeb"/>
        <w:spacing w:before="120" w:beforeAutospacing="0" w:after="120" w:afterAutospacing="0" w:line="360" w:lineRule="auto"/>
        <w:jc w:val="center"/>
        <w:rPr>
          <w:rFonts w:ascii="Arial" w:hAnsi="Arial" w:cs="Arial"/>
          <w:b/>
          <w:sz w:val="32"/>
          <w:szCs w:val="22"/>
        </w:rPr>
      </w:pPr>
      <w:r w:rsidRPr="006D5878">
        <w:rPr>
          <w:rFonts w:ascii="Arial" w:hAnsi="Arial" w:cs="Arial"/>
          <w:b/>
          <w:sz w:val="32"/>
          <w:szCs w:val="22"/>
        </w:rPr>
        <w:t>Table of Contents</w:t>
      </w:r>
    </w:p>
    <w:p w14:paraId="303414F1" w14:textId="6C67A003" w:rsidR="007D29E0" w:rsidRPr="006D5878" w:rsidRDefault="007D29E0" w:rsidP="006A6D38">
      <w:pPr>
        <w:pStyle w:val="TOC1"/>
        <w:tabs>
          <w:tab w:val="right" w:leader="dot" w:pos="9350"/>
        </w:tabs>
        <w:spacing w:before="120" w:after="120" w:line="360" w:lineRule="auto"/>
        <w:rPr>
          <w:rFonts w:ascii="Arial" w:hAnsi="Arial" w:cs="Arial"/>
          <w:noProof/>
        </w:rPr>
      </w:pPr>
      <w:r w:rsidRPr="006D5878">
        <w:rPr>
          <w:rFonts w:ascii="Arial" w:hAnsi="Arial" w:cs="Arial"/>
          <w:b/>
          <w:sz w:val="32"/>
        </w:rPr>
        <w:fldChar w:fldCharType="begin"/>
      </w:r>
      <w:r w:rsidRPr="006D5878">
        <w:rPr>
          <w:rFonts w:ascii="Arial" w:hAnsi="Arial" w:cs="Arial"/>
          <w:b/>
          <w:sz w:val="32"/>
        </w:rPr>
        <w:instrText xml:space="preserve"> TOC \o "1-3" \h \z \u </w:instrText>
      </w:r>
      <w:r w:rsidRPr="006D5878">
        <w:rPr>
          <w:rFonts w:ascii="Arial" w:hAnsi="Arial" w:cs="Arial"/>
          <w:b/>
          <w:sz w:val="32"/>
        </w:rPr>
        <w:fldChar w:fldCharType="separate"/>
      </w:r>
      <w:hyperlink w:anchor="_Toc225655895" w:history="1">
        <w:r w:rsidRPr="006D5878">
          <w:rPr>
            <w:rStyle w:val="Hyperlink"/>
            <w:rFonts w:ascii="Arial" w:eastAsia="Times New Roman" w:hAnsi="Arial" w:cs="Arial"/>
            <w:noProof/>
          </w:rPr>
          <w:t>CHAPTER 1: Introduction</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_Toc225655895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6</w:t>
        </w:r>
        <w:r w:rsidRPr="006D5878">
          <w:rPr>
            <w:rFonts w:ascii="Arial" w:hAnsi="Arial" w:cs="Arial"/>
            <w:noProof/>
            <w:webHidden/>
          </w:rPr>
          <w:fldChar w:fldCharType="end"/>
        </w:r>
      </w:hyperlink>
    </w:p>
    <w:p w14:paraId="5914256F" w14:textId="1E719180"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896" w:history="1">
        <w:r w:rsidRPr="006D5878">
          <w:rPr>
            <w:rStyle w:val="Hyperlink"/>
            <w:rFonts w:ascii="Arial" w:hAnsi="Arial" w:cs="Arial"/>
            <w:noProof/>
          </w:rPr>
          <w:t>1.1 Introduction</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_Toc225655896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6</w:t>
        </w:r>
        <w:r w:rsidRPr="006D5878">
          <w:rPr>
            <w:rFonts w:ascii="Arial" w:hAnsi="Arial" w:cs="Arial"/>
            <w:noProof/>
            <w:webHidden/>
          </w:rPr>
          <w:fldChar w:fldCharType="end"/>
        </w:r>
      </w:hyperlink>
    </w:p>
    <w:p w14:paraId="74ED02E4" w14:textId="5DA81DAB"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897" w:history="1">
        <w:r w:rsidRPr="006D5878">
          <w:rPr>
            <w:rStyle w:val="Hyperlink"/>
            <w:rFonts w:ascii="Arial" w:hAnsi="Arial" w:cs="Arial"/>
            <w:noProof/>
          </w:rPr>
          <w:t>1.2 Definitions and Terminology</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_Toc225655897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7</w:t>
        </w:r>
        <w:r w:rsidRPr="006D5878">
          <w:rPr>
            <w:rFonts w:ascii="Arial" w:hAnsi="Arial" w:cs="Arial"/>
            <w:noProof/>
            <w:webHidden/>
          </w:rPr>
          <w:fldChar w:fldCharType="end"/>
        </w:r>
      </w:hyperlink>
    </w:p>
    <w:p w14:paraId="4394D06D" w14:textId="4ED109D5"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898" w:history="1">
        <w:r w:rsidRPr="006D5878">
          <w:rPr>
            <w:rStyle w:val="Hyperlink"/>
            <w:rFonts w:ascii="Arial" w:hAnsi="Arial" w:cs="Arial"/>
            <w:noProof/>
          </w:rPr>
          <w:t>1.3 Rationale for Research</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_Toc225655898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8</w:t>
        </w:r>
        <w:r w:rsidRPr="006D5878">
          <w:rPr>
            <w:rFonts w:ascii="Arial" w:hAnsi="Arial" w:cs="Arial"/>
            <w:noProof/>
            <w:webHidden/>
          </w:rPr>
          <w:fldChar w:fldCharType="end"/>
        </w:r>
      </w:hyperlink>
    </w:p>
    <w:p w14:paraId="3F0CB925" w14:textId="5C89AC4C"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899" w:history="1">
        <w:r w:rsidRPr="006D5878">
          <w:rPr>
            <w:rStyle w:val="Hyperlink"/>
            <w:rFonts w:ascii="Arial" w:hAnsi="Arial" w:cs="Arial"/>
            <w:noProof/>
          </w:rPr>
          <w:t>1.4 Aim and Objectives</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_Toc225655899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9</w:t>
        </w:r>
        <w:r w:rsidRPr="006D5878">
          <w:rPr>
            <w:rFonts w:ascii="Arial" w:hAnsi="Arial" w:cs="Arial"/>
            <w:noProof/>
            <w:webHidden/>
          </w:rPr>
          <w:fldChar w:fldCharType="end"/>
        </w:r>
      </w:hyperlink>
    </w:p>
    <w:p w14:paraId="66278839" w14:textId="65DFFF8F"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00" w:history="1">
        <w:r w:rsidRPr="006D5878">
          <w:rPr>
            <w:rStyle w:val="Hyperlink"/>
            <w:rFonts w:ascii="Arial" w:hAnsi="Arial" w:cs="Arial"/>
            <w:noProof/>
          </w:rPr>
          <w:t>1.5 Conclusion</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_Toc225655900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10</w:t>
        </w:r>
        <w:r w:rsidRPr="006D5878">
          <w:rPr>
            <w:rFonts w:ascii="Arial" w:hAnsi="Arial" w:cs="Arial"/>
            <w:noProof/>
            <w:webHidden/>
          </w:rPr>
          <w:fldChar w:fldCharType="end"/>
        </w:r>
      </w:hyperlink>
    </w:p>
    <w:p w14:paraId="15A1CD00" w14:textId="086A449A" w:rsidR="007D29E0" w:rsidRPr="006D5878" w:rsidRDefault="007D29E0" w:rsidP="006A6D38">
      <w:pPr>
        <w:pStyle w:val="TOC1"/>
        <w:tabs>
          <w:tab w:val="right" w:leader="dot" w:pos="9350"/>
        </w:tabs>
        <w:spacing w:before="120" w:after="120" w:line="360" w:lineRule="auto"/>
        <w:rPr>
          <w:rFonts w:ascii="Arial" w:hAnsi="Arial" w:cs="Arial"/>
          <w:noProof/>
        </w:rPr>
      </w:pPr>
      <w:hyperlink w:anchor="_Toc225655901" w:history="1">
        <w:r w:rsidRPr="006D5878">
          <w:rPr>
            <w:rStyle w:val="Hyperlink"/>
            <w:rFonts w:ascii="Arial" w:hAnsi="Arial" w:cs="Arial"/>
            <w:noProof/>
          </w:rPr>
          <w:t>CHAPTER 2: Background Information and Analysis</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_Toc225655901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10</w:t>
        </w:r>
        <w:r w:rsidRPr="006D5878">
          <w:rPr>
            <w:rFonts w:ascii="Arial" w:hAnsi="Arial" w:cs="Arial"/>
            <w:noProof/>
            <w:webHidden/>
          </w:rPr>
          <w:fldChar w:fldCharType="end"/>
        </w:r>
      </w:hyperlink>
    </w:p>
    <w:p w14:paraId="7B4227C1" w14:textId="3A399B01"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02" w:history="1">
        <w:r w:rsidRPr="006D5878">
          <w:rPr>
            <w:rStyle w:val="Hyperlink"/>
            <w:rFonts w:ascii="Arial" w:hAnsi="Arial" w:cs="Arial"/>
            <w:noProof/>
          </w:rPr>
          <w:t>2.1 Introduction</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_Toc225655902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10</w:t>
        </w:r>
        <w:r w:rsidRPr="006D5878">
          <w:rPr>
            <w:rFonts w:ascii="Arial" w:hAnsi="Arial" w:cs="Arial"/>
            <w:noProof/>
            <w:webHidden/>
          </w:rPr>
          <w:fldChar w:fldCharType="end"/>
        </w:r>
      </w:hyperlink>
    </w:p>
    <w:p w14:paraId="33FBFE24" w14:textId="62ED1580"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03" w:history="1">
        <w:r w:rsidRPr="006D5878">
          <w:rPr>
            <w:rStyle w:val="Hyperlink"/>
            <w:rFonts w:ascii="Arial" w:hAnsi="Arial" w:cs="Arial"/>
            <w:noProof/>
          </w:rPr>
          <w:t>2.2 Historical Background</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_Toc225655903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10</w:t>
        </w:r>
        <w:r w:rsidRPr="006D5878">
          <w:rPr>
            <w:rFonts w:ascii="Arial" w:hAnsi="Arial" w:cs="Arial"/>
            <w:noProof/>
            <w:webHidden/>
          </w:rPr>
          <w:fldChar w:fldCharType="end"/>
        </w:r>
      </w:hyperlink>
    </w:p>
    <w:p w14:paraId="65517BA0" w14:textId="735DB060"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04" w:history="1">
        <w:r w:rsidRPr="006D5878">
          <w:rPr>
            <w:rStyle w:val="Hyperlink"/>
            <w:rFonts w:ascii="Arial" w:hAnsi="Arial" w:cs="Arial"/>
            <w:noProof/>
          </w:rPr>
          <w:t>2.3 Theoretical Background</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_Toc225655904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11</w:t>
        </w:r>
        <w:r w:rsidRPr="006D5878">
          <w:rPr>
            <w:rFonts w:ascii="Arial" w:hAnsi="Arial" w:cs="Arial"/>
            <w:noProof/>
            <w:webHidden/>
          </w:rPr>
          <w:fldChar w:fldCharType="end"/>
        </w:r>
      </w:hyperlink>
    </w:p>
    <w:p w14:paraId="02008D15" w14:textId="2436F3FE"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05" w:history="1">
        <w:r w:rsidRPr="006D5878">
          <w:rPr>
            <w:rStyle w:val="Hyperlink"/>
            <w:rFonts w:ascii="Arial" w:hAnsi="Arial" w:cs="Arial"/>
            <w:noProof/>
          </w:rPr>
          <w:t>2.4 International Context</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_Toc225655905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13</w:t>
        </w:r>
        <w:r w:rsidRPr="006D5878">
          <w:rPr>
            <w:rFonts w:ascii="Arial" w:hAnsi="Arial" w:cs="Arial"/>
            <w:noProof/>
            <w:webHidden/>
          </w:rPr>
          <w:fldChar w:fldCharType="end"/>
        </w:r>
      </w:hyperlink>
    </w:p>
    <w:p w14:paraId="6A311DF1" w14:textId="05226ED2"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06" w:history="1">
        <w:r w:rsidRPr="006D5878">
          <w:rPr>
            <w:rStyle w:val="Hyperlink"/>
            <w:rFonts w:ascii="Arial" w:hAnsi="Arial" w:cs="Arial"/>
            <w:noProof/>
          </w:rPr>
          <w:t>2.5 National/Local UK Context</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_Toc225655906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14</w:t>
        </w:r>
        <w:r w:rsidRPr="006D5878">
          <w:rPr>
            <w:rFonts w:ascii="Arial" w:hAnsi="Arial" w:cs="Arial"/>
            <w:noProof/>
            <w:webHidden/>
          </w:rPr>
          <w:fldChar w:fldCharType="end"/>
        </w:r>
      </w:hyperlink>
    </w:p>
    <w:p w14:paraId="7956930C" w14:textId="6AA1D026"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07" w:history="1">
        <w:r w:rsidRPr="006D5878">
          <w:rPr>
            <w:rStyle w:val="Hyperlink"/>
            <w:rFonts w:ascii="Arial" w:hAnsi="Arial" w:cs="Arial"/>
            <w:noProof/>
          </w:rPr>
          <w:t>2.6 Conclusion</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_Toc225655907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15</w:t>
        </w:r>
        <w:r w:rsidRPr="006D5878">
          <w:rPr>
            <w:rFonts w:ascii="Arial" w:hAnsi="Arial" w:cs="Arial"/>
            <w:noProof/>
            <w:webHidden/>
          </w:rPr>
          <w:fldChar w:fldCharType="end"/>
        </w:r>
      </w:hyperlink>
    </w:p>
    <w:p w14:paraId="095424CE" w14:textId="763EF41D" w:rsidR="007D29E0" w:rsidRPr="006D5878" w:rsidRDefault="007D29E0" w:rsidP="006A6D38">
      <w:pPr>
        <w:pStyle w:val="TOC1"/>
        <w:tabs>
          <w:tab w:val="right" w:leader="dot" w:pos="9350"/>
        </w:tabs>
        <w:spacing w:before="120" w:after="120" w:line="360" w:lineRule="auto"/>
        <w:rPr>
          <w:rFonts w:ascii="Arial" w:hAnsi="Arial" w:cs="Arial"/>
          <w:noProof/>
        </w:rPr>
      </w:pPr>
      <w:hyperlink w:anchor="_Toc225655908" w:history="1">
        <w:r w:rsidRPr="006D5878">
          <w:rPr>
            <w:rStyle w:val="Hyperlink"/>
            <w:rFonts w:ascii="Arial" w:hAnsi="Arial" w:cs="Arial"/>
            <w:noProof/>
          </w:rPr>
          <w:t>CHAPTER 3: Methods and Search Strategy</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_Toc225655908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15</w:t>
        </w:r>
        <w:r w:rsidRPr="006D5878">
          <w:rPr>
            <w:rFonts w:ascii="Arial" w:hAnsi="Arial" w:cs="Arial"/>
            <w:noProof/>
            <w:webHidden/>
          </w:rPr>
          <w:fldChar w:fldCharType="end"/>
        </w:r>
      </w:hyperlink>
    </w:p>
    <w:p w14:paraId="7C14A69C" w14:textId="172DF4CD"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09" w:history="1">
        <w:r w:rsidRPr="006D5878">
          <w:rPr>
            <w:rStyle w:val="Hyperlink"/>
            <w:rFonts w:ascii="Arial" w:hAnsi="Arial" w:cs="Arial"/>
            <w:noProof/>
          </w:rPr>
          <w:t>3.1 Introduction</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_Toc225655909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15</w:t>
        </w:r>
        <w:r w:rsidRPr="006D5878">
          <w:rPr>
            <w:rFonts w:ascii="Arial" w:hAnsi="Arial" w:cs="Arial"/>
            <w:noProof/>
            <w:webHidden/>
          </w:rPr>
          <w:fldChar w:fldCharType="end"/>
        </w:r>
      </w:hyperlink>
    </w:p>
    <w:p w14:paraId="3F489C38" w14:textId="549E3F35"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10" w:history="1">
        <w:r w:rsidRPr="006D5878">
          <w:rPr>
            <w:rStyle w:val="Hyperlink"/>
            <w:rFonts w:ascii="Arial" w:hAnsi="Arial" w:cs="Arial"/>
            <w:noProof/>
          </w:rPr>
          <w:t>3.2 Search Strategy</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_Toc225655910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15</w:t>
        </w:r>
        <w:r w:rsidRPr="006D5878">
          <w:rPr>
            <w:rFonts w:ascii="Arial" w:hAnsi="Arial" w:cs="Arial"/>
            <w:noProof/>
            <w:webHidden/>
          </w:rPr>
          <w:fldChar w:fldCharType="end"/>
        </w:r>
      </w:hyperlink>
    </w:p>
    <w:p w14:paraId="5F9DD966" w14:textId="6790B297"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11" w:history="1">
        <w:r w:rsidRPr="006D5878">
          <w:rPr>
            <w:rStyle w:val="Hyperlink"/>
            <w:rFonts w:ascii="Arial" w:hAnsi="Arial" w:cs="Arial"/>
            <w:noProof/>
          </w:rPr>
          <w:t>3.3 Searching for Information</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_Toc225655911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16</w:t>
        </w:r>
        <w:r w:rsidRPr="006D5878">
          <w:rPr>
            <w:rFonts w:ascii="Arial" w:hAnsi="Arial" w:cs="Arial"/>
            <w:noProof/>
            <w:webHidden/>
          </w:rPr>
          <w:fldChar w:fldCharType="end"/>
        </w:r>
      </w:hyperlink>
    </w:p>
    <w:p w14:paraId="45A9FBB7" w14:textId="66B26C9B"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12" w:history="1">
        <w:r w:rsidRPr="006D5878">
          <w:rPr>
            <w:rStyle w:val="Hyperlink"/>
            <w:rFonts w:ascii="Arial" w:hAnsi="Arial" w:cs="Arial"/>
            <w:noProof/>
          </w:rPr>
          <w:t>3.4 Research Validation</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_Toc225655912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18</w:t>
        </w:r>
        <w:r w:rsidRPr="006D5878">
          <w:rPr>
            <w:rFonts w:ascii="Arial" w:hAnsi="Arial" w:cs="Arial"/>
            <w:noProof/>
            <w:webHidden/>
          </w:rPr>
          <w:fldChar w:fldCharType="end"/>
        </w:r>
      </w:hyperlink>
    </w:p>
    <w:p w14:paraId="252A7745" w14:textId="5ED2A341"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13" w:history="1">
        <w:r w:rsidRPr="006D5878">
          <w:rPr>
            <w:rStyle w:val="Hyperlink"/>
            <w:rFonts w:ascii="Arial" w:hAnsi="Arial" w:cs="Arial"/>
            <w:noProof/>
          </w:rPr>
          <w:t>3.5 Inclusion and Exclusion Criteria</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_Toc225655913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19</w:t>
        </w:r>
        <w:r w:rsidRPr="006D5878">
          <w:rPr>
            <w:rFonts w:ascii="Arial" w:hAnsi="Arial" w:cs="Arial"/>
            <w:noProof/>
            <w:webHidden/>
          </w:rPr>
          <w:fldChar w:fldCharType="end"/>
        </w:r>
      </w:hyperlink>
    </w:p>
    <w:p w14:paraId="692E5919" w14:textId="76157732"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14" w:history="1">
        <w:r w:rsidRPr="006D5878">
          <w:rPr>
            <w:rStyle w:val="Hyperlink"/>
            <w:rFonts w:ascii="Arial" w:hAnsi="Arial" w:cs="Arial"/>
            <w:noProof/>
          </w:rPr>
          <w:t>3.6 Analysing Research</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_Toc225655914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20</w:t>
        </w:r>
        <w:r w:rsidRPr="006D5878">
          <w:rPr>
            <w:rFonts w:ascii="Arial" w:hAnsi="Arial" w:cs="Arial"/>
            <w:noProof/>
            <w:webHidden/>
          </w:rPr>
          <w:fldChar w:fldCharType="end"/>
        </w:r>
      </w:hyperlink>
    </w:p>
    <w:p w14:paraId="321CF56A" w14:textId="31A2B5B3"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15" w:history="1">
        <w:r w:rsidRPr="006D5878">
          <w:rPr>
            <w:rStyle w:val="Hyperlink"/>
            <w:rFonts w:ascii="Arial" w:hAnsi="Arial" w:cs="Arial"/>
            <w:noProof/>
          </w:rPr>
          <w:t>3.7 Ethical Considerations</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_Toc225655915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20</w:t>
        </w:r>
        <w:r w:rsidRPr="006D5878">
          <w:rPr>
            <w:rFonts w:ascii="Arial" w:hAnsi="Arial" w:cs="Arial"/>
            <w:noProof/>
            <w:webHidden/>
          </w:rPr>
          <w:fldChar w:fldCharType="end"/>
        </w:r>
      </w:hyperlink>
    </w:p>
    <w:p w14:paraId="1BFFBB7A" w14:textId="1CB7D993"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16" w:history="1">
        <w:r w:rsidRPr="006D5878">
          <w:rPr>
            <w:rStyle w:val="Hyperlink"/>
            <w:rFonts w:ascii="Arial" w:hAnsi="Arial" w:cs="Arial"/>
            <w:noProof/>
          </w:rPr>
          <w:t>3.8 Chapter Conclusion</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_Toc225655916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21</w:t>
        </w:r>
        <w:r w:rsidRPr="006D5878">
          <w:rPr>
            <w:rFonts w:ascii="Arial" w:hAnsi="Arial" w:cs="Arial"/>
            <w:noProof/>
            <w:webHidden/>
          </w:rPr>
          <w:fldChar w:fldCharType="end"/>
        </w:r>
      </w:hyperlink>
    </w:p>
    <w:p w14:paraId="3CC7F43D" w14:textId="5C237D3E" w:rsidR="007D29E0" w:rsidRPr="006D5878" w:rsidRDefault="007D29E0" w:rsidP="006A6D38">
      <w:pPr>
        <w:pStyle w:val="TOC1"/>
        <w:tabs>
          <w:tab w:val="right" w:leader="dot" w:pos="9350"/>
        </w:tabs>
        <w:spacing w:before="120" w:after="120" w:line="360" w:lineRule="auto"/>
        <w:rPr>
          <w:rFonts w:ascii="Arial" w:hAnsi="Arial" w:cs="Arial"/>
          <w:noProof/>
        </w:rPr>
      </w:pPr>
      <w:hyperlink w:anchor="_Toc225655917" w:history="1">
        <w:r w:rsidRPr="006D5878">
          <w:rPr>
            <w:rStyle w:val="Hyperlink"/>
            <w:rFonts w:ascii="Arial" w:eastAsia="Times New Roman" w:hAnsi="Arial" w:cs="Arial"/>
            <w:noProof/>
          </w:rPr>
          <w:t>CHAPTER 4: Findings and Discussion</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_Toc225655917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21</w:t>
        </w:r>
        <w:r w:rsidRPr="006D5878">
          <w:rPr>
            <w:rFonts w:ascii="Arial" w:hAnsi="Arial" w:cs="Arial"/>
            <w:noProof/>
            <w:webHidden/>
          </w:rPr>
          <w:fldChar w:fldCharType="end"/>
        </w:r>
      </w:hyperlink>
    </w:p>
    <w:p w14:paraId="5DF1957C" w14:textId="5C133051"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18" w:history="1">
        <w:r w:rsidRPr="006D5878">
          <w:rPr>
            <w:rStyle w:val="Hyperlink"/>
            <w:rFonts w:ascii="Arial" w:hAnsi="Arial" w:cs="Arial"/>
            <w:noProof/>
          </w:rPr>
          <w:t>4.1 Introduction</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_Toc225655918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21</w:t>
        </w:r>
        <w:r w:rsidRPr="006D5878">
          <w:rPr>
            <w:rFonts w:ascii="Arial" w:hAnsi="Arial" w:cs="Arial"/>
            <w:noProof/>
            <w:webHidden/>
          </w:rPr>
          <w:fldChar w:fldCharType="end"/>
        </w:r>
      </w:hyperlink>
    </w:p>
    <w:p w14:paraId="1800A146" w14:textId="142C49B9"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19" w:history="1">
        <w:r w:rsidRPr="006D5878">
          <w:rPr>
            <w:rStyle w:val="Hyperlink"/>
            <w:rFonts w:ascii="Arial" w:hAnsi="Arial" w:cs="Arial"/>
            <w:noProof/>
          </w:rPr>
          <w:t>4.2 Thematic Analysis</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_Toc225655919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21</w:t>
        </w:r>
        <w:r w:rsidRPr="006D5878">
          <w:rPr>
            <w:rFonts w:ascii="Arial" w:hAnsi="Arial" w:cs="Arial"/>
            <w:noProof/>
            <w:webHidden/>
          </w:rPr>
          <w:fldChar w:fldCharType="end"/>
        </w:r>
      </w:hyperlink>
    </w:p>
    <w:p w14:paraId="6B37AB21" w14:textId="5EC49CA2"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20" w:history="1">
        <w:r w:rsidRPr="006D5878">
          <w:rPr>
            <w:rStyle w:val="Hyperlink"/>
            <w:rFonts w:ascii="Arial" w:hAnsi="Arial" w:cs="Arial"/>
            <w:noProof/>
          </w:rPr>
          <w:t>4.3 Theme 1: Symptom exacerbation, contamination salience and OCD vulnerability</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_Toc225655920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22</w:t>
        </w:r>
        <w:r w:rsidRPr="006D5878">
          <w:rPr>
            <w:rFonts w:ascii="Arial" w:hAnsi="Arial" w:cs="Arial"/>
            <w:noProof/>
            <w:webHidden/>
          </w:rPr>
          <w:fldChar w:fldCharType="end"/>
        </w:r>
      </w:hyperlink>
    </w:p>
    <w:p w14:paraId="51AD13BD" w14:textId="7CA555EA"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21" w:history="1">
        <w:r w:rsidRPr="006D5878">
          <w:rPr>
            <w:rStyle w:val="Hyperlink"/>
            <w:rFonts w:ascii="Arial" w:hAnsi="Arial" w:cs="Arial"/>
            <w:noProof/>
          </w:rPr>
          <w:t>4.4 Theme 2: Disruption of care and the rapid shift to remote treatment</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_Toc225655921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24</w:t>
        </w:r>
        <w:r w:rsidRPr="006D5878">
          <w:rPr>
            <w:rFonts w:ascii="Arial" w:hAnsi="Arial" w:cs="Arial"/>
            <w:noProof/>
            <w:webHidden/>
          </w:rPr>
          <w:fldChar w:fldCharType="end"/>
        </w:r>
      </w:hyperlink>
    </w:p>
    <w:p w14:paraId="77DB1226" w14:textId="4B15ACC9"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22" w:history="1">
        <w:r w:rsidRPr="006D5878">
          <w:rPr>
            <w:rStyle w:val="Hyperlink"/>
            <w:rFonts w:ascii="Arial" w:hAnsi="Arial" w:cs="Arial"/>
            <w:noProof/>
          </w:rPr>
          <w:t>4.5 Theme 3: Uneven trajectories, moderators and longer-term effects</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_Toc225655922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26</w:t>
        </w:r>
        <w:r w:rsidRPr="006D5878">
          <w:rPr>
            <w:rFonts w:ascii="Arial" w:hAnsi="Arial" w:cs="Arial"/>
            <w:noProof/>
            <w:webHidden/>
          </w:rPr>
          <w:fldChar w:fldCharType="end"/>
        </w:r>
      </w:hyperlink>
    </w:p>
    <w:p w14:paraId="2A542980" w14:textId="52C4F63F"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23" w:history="1">
        <w:r w:rsidRPr="006D5878">
          <w:rPr>
            <w:rStyle w:val="Hyperlink"/>
            <w:rFonts w:ascii="Arial" w:hAnsi="Arial" w:cs="Arial"/>
            <w:noProof/>
          </w:rPr>
          <w:t>4.6 Chapter Conclusion</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_Toc225655923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28</w:t>
        </w:r>
        <w:r w:rsidRPr="006D5878">
          <w:rPr>
            <w:rFonts w:ascii="Arial" w:hAnsi="Arial" w:cs="Arial"/>
            <w:noProof/>
            <w:webHidden/>
          </w:rPr>
          <w:fldChar w:fldCharType="end"/>
        </w:r>
      </w:hyperlink>
    </w:p>
    <w:p w14:paraId="79C8EA57" w14:textId="31B3AFB5" w:rsidR="007D29E0" w:rsidRPr="006D5878" w:rsidRDefault="007D29E0" w:rsidP="006A6D38">
      <w:pPr>
        <w:pStyle w:val="TOC1"/>
        <w:tabs>
          <w:tab w:val="right" w:leader="dot" w:pos="9350"/>
        </w:tabs>
        <w:spacing w:before="120" w:after="120" w:line="360" w:lineRule="auto"/>
        <w:rPr>
          <w:rFonts w:ascii="Arial" w:hAnsi="Arial" w:cs="Arial"/>
          <w:noProof/>
        </w:rPr>
      </w:pPr>
      <w:hyperlink w:anchor="_Toc225655924" w:history="1">
        <w:r w:rsidRPr="006D5878">
          <w:rPr>
            <w:rStyle w:val="Hyperlink"/>
            <w:rFonts w:ascii="Arial" w:hAnsi="Arial" w:cs="Arial"/>
            <w:noProof/>
          </w:rPr>
          <w:t>CHAPTER 5: Conclusion and Recommendations</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_Toc225655924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28</w:t>
        </w:r>
        <w:r w:rsidRPr="006D5878">
          <w:rPr>
            <w:rFonts w:ascii="Arial" w:hAnsi="Arial" w:cs="Arial"/>
            <w:noProof/>
            <w:webHidden/>
          </w:rPr>
          <w:fldChar w:fldCharType="end"/>
        </w:r>
      </w:hyperlink>
    </w:p>
    <w:p w14:paraId="2BD2F974" w14:textId="14DD291F"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25" w:history="1">
        <w:r w:rsidRPr="006D5878">
          <w:rPr>
            <w:rStyle w:val="Hyperlink"/>
            <w:rFonts w:ascii="Arial" w:hAnsi="Arial" w:cs="Arial"/>
            <w:noProof/>
          </w:rPr>
          <w:t>5.1 Overall Conclusion</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_Toc225655925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28</w:t>
        </w:r>
        <w:r w:rsidRPr="006D5878">
          <w:rPr>
            <w:rFonts w:ascii="Arial" w:hAnsi="Arial" w:cs="Arial"/>
            <w:noProof/>
            <w:webHidden/>
          </w:rPr>
          <w:fldChar w:fldCharType="end"/>
        </w:r>
      </w:hyperlink>
    </w:p>
    <w:p w14:paraId="57B895B4" w14:textId="531ADE67"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26" w:history="1">
        <w:r w:rsidRPr="006D5878">
          <w:rPr>
            <w:rStyle w:val="Hyperlink"/>
            <w:rFonts w:ascii="Arial" w:hAnsi="Arial" w:cs="Arial"/>
            <w:noProof/>
          </w:rPr>
          <w:t>5.2 Recommendations</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_Toc225655926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29</w:t>
        </w:r>
        <w:r w:rsidRPr="006D5878">
          <w:rPr>
            <w:rFonts w:ascii="Arial" w:hAnsi="Arial" w:cs="Arial"/>
            <w:noProof/>
            <w:webHidden/>
          </w:rPr>
          <w:fldChar w:fldCharType="end"/>
        </w:r>
      </w:hyperlink>
    </w:p>
    <w:p w14:paraId="5F540DEE" w14:textId="4B216270" w:rsidR="007D29E0" w:rsidRPr="006D5878" w:rsidRDefault="007D29E0" w:rsidP="006A6D38">
      <w:pPr>
        <w:pStyle w:val="TOC1"/>
        <w:tabs>
          <w:tab w:val="right" w:leader="dot" w:pos="9350"/>
        </w:tabs>
        <w:spacing w:before="120" w:after="120" w:line="360" w:lineRule="auto"/>
        <w:rPr>
          <w:rFonts w:ascii="Arial" w:hAnsi="Arial" w:cs="Arial"/>
          <w:noProof/>
        </w:rPr>
      </w:pPr>
      <w:hyperlink w:anchor="_Toc225655927" w:history="1">
        <w:r w:rsidRPr="006D5878">
          <w:rPr>
            <w:rStyle w:val="Hyperlink"/>
            <w:rFonts w:ascii="Arial" w:eastAsia="Times New Roman" w:hAnsi="Arial" w:cs="Arial"/>
            <w:noProof/>
          </w:rPr>
          <w:t>References</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_Toc225655927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31</w:t>
        </w:r>
        <w:r w:rsidRPr="006D5878">
          <w:rPr>
            <w:rFonts w:ascii="Arial" w:hAnsi="Arial" w:cs="Arial"/>
            <w:noProof/>
            <w:webHidden/>
          </w:rPr>
          <w:fldChar w:fldCharType="end"/>
        </w:r>
      </w:hyperlink>
    </w:p>
    <w:p w14:paraId="36A740BF" w14:textId="431D8350" w:rsidR="007D29E0" w:rsidRPr="006D5878" w:rsidRDefault="007D29E0" w:rsidP="006A6D38">
      <w:pPr>
        <w:pStyle w:val="TOC1"/>
        <w:tabs>
          <w:tab w:val="right" w:leader="dot" w:pos="9350"/>
        </w:tabs>
        <w:spacing w:before="120" w:after="120" w:line="360" w:lineRule="auto"/>
        <w:rPr>
          <w:rFonts w:ascii="Arial" w:hAnsi="Arial" w:cs="Arial"/>
          <w:noProof/>
        </w:rPr>
      </w:pPr>
      <w:hyperlink w:anchor="_Toc225655928" w:history="1">
        <w:r w:rsidRPr="006D5878">
          <w:rPr>
            <w:rStyle w:val="Hyperlink"/>
            <w:rFonts w:ascii="Arial" w:hAnsi="Arial" w:cs="Arial"/>
            <w:noProof/>
          </w:rPr>
          <w:t>Appendices</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_Toc225655928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39</w:t>
        </w:r>
        <w:r w:rsidRPr="006D5878">
          <w:rPr>
            <w:rFonts w:ascii="Arial" w:hAnsi="Arial" w:cs="Arial"/>
            <w:noProof/>
            <w:webHidden/>
          </w:rPr>
          <w:fldChar w:fldCharType="end"/>
        </w:r>
      </w:hyperlink>
    </w:p>
    <w:p w14:paraId="496BBEB2" w14:textId="13190145"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29" w:history="1">
        <w:r w:rsidRPr="006D5878">
          <w:rPr>
            <w:rStyle w:val="Hyperlink"/>
            <w:rFonts w:ascii="Arial" w:hAnsi="Arial" w:cs="Arial"/>
            <w:noProof/>
          </w:rPr>
          <w:t>Appendix A: Poster</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_Toc225655929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39</w:t>
        </w:r>
        <w:r w:rsidRPr="006D5878">
          <w:rPr>
            <w:rFonts w:ascii="Arial" w:hAnsi="Arial" w:cs="Arial"/>
            <w:noProof/>
            <w:webHidden/>
          </w:rPr>
          <w:fldChar w:fldCharType="end"/>
        </w:r>
      </w:hyperlink>
    </w:p>
    <w:p w14:paraId="457F8E4D" w14:textId="00D8CC68"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30" w:history="1">
        <w:r w:rsidRPr="006D5878">
          <w:rPr>
            <w:rStyle w:val="Hyperlink"/>
            <w:rFonts w:ascii="Arial" w:hAnsi="Arial" w:cs="Arial"/>
            <w:noProof/>
          </w:rPr>
          <w:t>Appendix B: Detailed Data Extracted Table</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_Toc225655930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41</w:t>
        </w:r>
        <w:r w:rsidRPr="006D5878">
          <w:rPr>
            <w:rFonts w:ascii="Arial" w:hAnsi="Arial" w:cs="Arial"/>
            <w:noProof/>
            <w:webHidden/>
          </w:rPr>
          <w:fldChar w:fldCharType="end"/>
        </w:r>
      </w:hyperlink>
    </w:p>
    <w:p w14:paraId="4982FF6E" w14:textId="2EBDE1A7" w:rsidR="007D29E0" w:rsidRPr="006D5878" w:rsidRDefault="007D29E0" w:rsidP="006A6D38">
      <w:pPr>
        <w:pStyle w:val="TOC2"/>
        <w:tabs>
          <w:tab w:val="right" w:leader="dot" w:pos="9350"/>
        </w:tabs>
        <w:spacing w:before="120" w:after="120" w:line="360" w:lineRule="auto"/>
        <w:rPr>
          <w:rFonts w:ascii="Arial" w:hAnsi="Arial" w:cs="Arial"/>
          <w:noProof/>
        </w:rPr>
      </w:pPr>
      <w:hyperlink w:anchor="_Toc225655931" w:history="1">
        <w:r w:rsidRPr="006D5878">
          <w:rPr>
            <w:rStyle w:val="Hyperlink"/>
            <w:rFonts w:ascii="Arial" w:hAnsi="Arial" w:cs="Arial"/>
            <w:noProof/>
          </w:rPr>
          <w:t>Appendix C: CASP Quality Appraisal</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_Toc225655931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47</w:t>
        </w:r>
        <w:r w:rsidRPr="006D5878">
          <w:rPr>
            <w:rFonts w:ascii="Arial" w:hAnsi="Arial" w:cs="Arial"/>
            <w:noProof/>
            <w:webHidden/>
          </w:rPr>
          <w:fldChar w:fldCharType="end"/>
        </w:r>
      </w:hyperlink>
    </w:p>
    <w:p w14:paraId="6BDFB764" w14:textId="458687A1" w:rsidR="007D29E0" w:rsidRPr="006D5878" w:rsidRDefault="007D29E0" w:rsidP="006A6D38">
      <w:pPr>
        <w:pStyle w:val="NormalWeb"/>
        <w:spacing w:before="120" w:beforeAutospacing="0" w:after="120" w:afterAutospacing="0" w:line="360" w:lineRule="auto"/>
        <w:jc w:val="center"/>
        <w:rPr>
          <w:rFonts w:ascii="Arial" w:hAnsi="Arial" w:cs="Arial"/>
          <w:b/>
          <w:sz w:val="32"/>
          <w:szCs w:val="22"/>
        </w:rPr>
      </w:pPr>
      <w:r w:rsidRPr="006D5878">
        <w:rPr>
          <w:rFonts w:ascii="Arial" w:hAnsi="Arial" w:cs="Arial"/>
          <w:b/>
          <w:sz w:val="32"/>
          <w:szCs w:val="22"/>
        </w:rPr>
        <w:fldChar w:fldCharType="end"/>
      </w:r>
    </w:p>
    <w:p w14:paraId="550DFBA9" w14:textId="147C69E0" w:rsidR="007D29E0" w:rsidRPr="006D5878" w:rsidRDefault="007D29E0" w:rsidP="006A6D38">
      <w:pPr>
        <w:pStyle w:val="NormalWeb"/>
        <w:spacing w:before="120" w:beforeAutospacing="0" w:after="120" w:afterAutospacing="0" w:line="360" w:lineRule="auto"/>
        <w:jc w:val="center"/>
        <w:rPr>
          <w:rFonts w:ascii="Arial" w:hAnsi="Arial" w:cs="Arial"/>
          <w:b/>
          <w:sz w:val="32"/>
          <w:szCs w:val="22"/>
        </w:rPr>
      </w:pPr>
    </w:p>
    <w:p w14:paraId="03F663EF" w14:textId="1E648C16" w:rsidR="007D29E0" w:rsidRPr="006D5878" w:rsidRDefault="007D29E0" w:rsidP="006A6D38">
      <w:pPr>
        <w:pStyle w:val="NormalWeb"/>
        <w:spacing w:before="120" w:beforeAutospacing="0" w:after="120" w:afterAutospacing="0" w:line="360" w:lineRule="auto"/>
        <w:jc w:val="center"/>
        <w:rPr>
          <w:rFonts w:ascii="Arial" w:hAnsi="Arial" w:cs="Arial"/>
          <w:b/>
          <w:sz w:val="32"/>
          <w:szCs w:val="22"/>
        </w:rPr>
      </w:pPr>
    </w:p>
    <w:p w14:paraId="125EEDAE" w14:textId="5ED0DCD6" w:rsidR="007D29E0" w:rsidRPr="006D5878" w:rsidRDefault="007D29E0" w:rsidP="006A6D38">
      <w:pPr>
        <w:pStyle w:val="NormalWeb"/>
        <w:spacing w:before="120" w:beforeAutospacing="0" w:after="120" w:afterAutospacing="0" w:line="360" w:lineRule="auto"/>
        <w:jc w:val="center"/>
        <w:rPr>
          <w:rFonts w:ascii="Arial" w:hAnsi="Arial" w:cs="Arial"/>
          <w:b/>
          <w:sz w:val="32"/>
          <w:szCs w:val="22"/>
        </w:rPr>
      </w:pPr>
    </w:p>
    <w:p w14:paraId="0DB4F987" w14:textId="72D56637" w:rsidR="007D29E0" w:rsidRPr="006D5878" w:rsidRDefault="007D29E0" w:rsidP="006A6D38">
      <w:pPr>
        <w:pStyle w:val="NormalWeb"/>
        <w:spacing w:before="120" w:beforeAutospacing="0" w:after="120" w:afterAutospacing="0" w:line="360" w:lineRule="auto"/>
        <w:jc w:val="center"/>
        <w:rPr>
          <w:rFonts w:ascii="Arial" w:hAnsi="Arial" w:cs="Arial"/>
          <w:b/>
          <w:sz w:val="32"/>
          <w:szCs w:val="22"/>
        </w:rPr>
      </w:pPr>
    </w:p>
    <w:p w14:paraId="7FBF3254" w14:textId="64FAC583" w:rsidR="007D29E0" w:rsidRPr="006D5878" w:rsidRDefault="007D29E0" w:rsidP="006A6D38">
      <w:pPr>
        <w:pStyle w:val="NormalWeb"/>
        <w:spacing w:before="120" w:beforeAutospacing="0" w:after="120" w:afterAutospacing="0" w:line="360" w:lineRule="auto"/>
        <w:jc w:val="center"/>
        <w:rPr>
          <w:rFonts w:ascii="Arial" w:hAnsi="Arial" w:cs="Arial"/>
          <w:b/>
          <w:sz w:val="32"/>
          <w:szCs w:val="22"/>
        </w:rPr>
      </w:pPr>
    </w:p>
    <w:p w14:paraId="03781C51" w14:textId="31E30E38" w:rsidR="007D29E0" w:rsidRPr="006D5878" w:rsidRDefault="007D29E0" w:rsidP="006A6D38">
      <w:pPr>
        <w:pStyle w:val="NormalWeb"/>
        <w:spacing w:before="120" w:beforeAutospacing="0" w:after="120" w:afterAutospacing="0" w:line="360" w:lineRule="auto"/>
        <w:jc w:val="center"/>
        <w:rPr>
          <w:rFonts w:ascii="Arial" w:hAnsi="Arial" w:cs="Arial"/>
          <w:b/>
          <w:sz w:val="32"/>
          <w:szCs w:val="22"/>
        </w:rPr>
      </w:pPr>
    </w:p>
    <w:p w14:paraId="6EA5360F" w14:textId="5317D4BC" w:rsidR="007D29E0" w:rsidRPr="006D5878" w:rsidRDefault="007D29E0" w:rsidP="006A6D38">
      <w:pPr>
        <w:pStyle w:val="NormalWeb"/>
        <w:spacing w:before="120" w:beforeAutospacing="0" w:after="120" w:afterAutospacing="0" w:line="360" w:lineRule="auto"/>
        <w:jc w:val="center"/>
        <w:rPr>
          <w:rFonts w:ascii="Arial" w:hAnsi="Arial" w:cs="Arial"/>
          <w:b/>
          <w:sz w:val="32"/>
          <w:szCs w:val="22"/>
        </w:rPr>
      </w:pPr>
    </w:p>
    <w:p w14:paraId="74E87342" w14:textId="46934FE5" w:rsidR="007D29E0" w:rsidRPr="006D5878" w:rsidRDefault="007D29E0" w:rsidP="003A607C">
      <w:pPr>
        <w:pStyle w:val="NormalWeb"/>
        <w:spacing w:before="120" w:beforeAutospacing="0" w:after="120" w:afterAutospacing="0" w:line="360" w:lineRule="auto"/>
        <w:rPr>
          <w:rFonts w:ascii="Arial" w:hAnsi="Arial" w:cs="Arial"/>
          <w:b/>
          <w:sz w:val="32"/>
          <w:szCs w:val="22"/>
        </w:rPr>
      </w:pPr>
    </w:p>
    <w:p w14:paraId="1C6CD7F7" w14:textId="77777777" w:rsidR="003A607C" w:rsidRPr="006D5878" w:rsidRDefault="003A607C" w:rsidP="003A607C">
      <w:pPr>
        <w:pStyle w:val="NormalWeb"/>
        <w:spacing w:before="120" w:beforeAutospacing="0" w:after="120" w:afterAutospacing="0" w:line="360" w:lineRule="auto"/>
        <w:rPr>
          <w:rFonts w:ascii="Arial" w:hAnsi="Arial" w:cs="Arial"/>
          <w:b/>
          <w:sz w:val="32"/>
          <w:szCs w:val="22"/>
        </w:rPr>
      </w:pPr>
    </w:p>
    <w:p w14:paraId="3F226174" w14:textId="5CDC2FEF" w:rsidR="007D29E0" w:rsidRPr="006D5878" w:rsidRDefault="007D29E0" w:rsidP="006A6D38">
      <w:pPr>
        <w:pStyle w:val="NormalWeb"/>
        <w:spacing w:before="120" w:beforeAutospacing="0" w:after="120" w:afterAutospacing="0" w:line="360" w:lineRule="auto"/>
        <w:jc w:val="center"/>
        <w:rPr>
          <w:rFonts w:ascii="Arial" w:hAnsi="Arial" w:cs="Arial"/>
          <w:b/>
          <w:sz w:val="32"/>
          <w:szCs w:val="22"/>
        </w:rPr>
      </w:pPr>
      <w:r w:rsidRPr="006D5878">
        <w:rPr>
          <w:rFonts w:ascii="Arial" w:hAnsi="Arial" w:cs="Arial"/>
          <w:b/>
          <w:sz w:val="32"/>
          <w:szCs w:val="22"/>
        </w:rPr>
        <w:t>List of Figures</w:t>
      </w:r>
    </w:p>
    <w:p w14:paraId="766039DA" w14:textId="48327E20" w:rsidR="007D29E0" w:rsidRPr="006D5878" w:rsidRDefault="007D29E0" w:rsidP="006A6D38">
      <w:pPr>
        <w:pStyle w:val="TableofFigures"/>
        <w:tabs>
          <w:tab w:val="right" w:leader="dot" w:pos="9350"/>
        </w:tabs>
        <w:spacing w:before="120" w:after="120" w:line="360" w:lineRule="auto"/>
        <w:rPr>
          <w:rFonts w:ascii="Arial" w:hAnsi="Arial" w:cs="Arial"/>
          <w:noProof/>
        </w:rPr>
      </w:pPr>
      <w:r w:rsidRPr="006D5878">
        <w:rPr>
          <w:rFonts w:ascii="Arial" w:hAnsi="Arial" w:cs="Arial"/>
          <w:b/>
          <w:sz w:val="32"/>
        </w:rPr>
        <w:fldChar w:fldCharType="begin"/>
      </w:r>
      <w:r w:rsidRPr="006D5878">
        <w:rPr>
          <w:rFonts w:ascii="Arial" w:hAnsi="Arial" w:cs="Arial"/>
          <w:b/>
          <w:sz w:val="32"/>
        </w:rPr>
        <w:instrText xml:space="preserve"> TOC \h \z \c "Figure" </w:instrText>
      </w:r>
      <w:r w:rsidRPr="006D5878">
        <w:rPr>
          <w:rFonts w:ascii="Arial" w:hAnsi="Arial" w:cs="Arial"/>
          <w:b/>
          <w:sz w:val="32"/>
        </w:rPr>
        <w:fldChar w:fldCharType="separate"/>
      </w:r>
      <w:hyperlink w:anchor="_Toc225655932" w:history="1">
        <w:r w:rsidRPr="006D5878">
          <w:rPr>
            <w:rStyle w:val="Hyperlink"/>
            <w:rFonts w:ascii="Arial" w:hAnsi="Arial" w:cs="Arial"/>
            <w:noProof/>
          </w:rPr>
          <w:t>Figure 1: How Search Strategy applied?</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_Toc225655932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17</w:t>
        </w:r>
        <w:r w:rsidRPr="006D5878">
          <w:rPr>
            <w:rFonts w:ascii="Arial" w:hAnsi="Arial" w:cs="Arial"/>
            <w:noProof/>
            <w:webHidden/>
          </w:rPr>
          <w:fldChar w:fldCharType="end"/>
        </w:r>
      </w:hyperlink>
    </w:p>
    <w:p w14:paraId="6498577B" w14:textId="7AD9216F" w:rsidR="007D29E0" w:rsidRPr="006D5878" w:rsidRDefault="007D29E0" w:rsidP="006A6D38">
      <w:pPr>
        <w:pStyle w:val="TableofFigures"/>
        <w:tabs>
          <w:tab w:val="right" w:leader="dot" w:pos="9350"/>
        </w:tabs>
        <w:spacing w:before="120" w:after="120" w:line="360" w:lineRule="auto"/>
        <w:rPr>
          <w:rFonts w:ascii="Arial" w:hAnsi="Arial" w:cs="Arial"/>
          <w:noProof/>
        </w:rPr>
      </w:pPr>
      <w:hyperlink w:anchor="_Toc225655933" w:history="1">
        <w:r w:rsidRPr="006D5878">
          <w:rPr>
            <w:rStyle w:val="Hyperlink"/>
            <w:rFonts w:ascii="Arial" w:hAnsi="Arial" w:cs="Arial"/>
            <w:noProof/>
          </w:rPr>
          <w:t>Figure 2: Flow Diagram (created by using Word)</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_Toc225655933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19</w:t>
        </w:r>
        <w:r w:rsidRPr="006D5878">
          <w:rPr>
            <w:rFonts w:ascii="Arial" w:hAnsi="Arial" w:cs="Arial"/>
            <w:noProof/>
            <w:webHidden/>
          </w:rPr>
          <w:fldChar w:fldCharType="end"/>
        </w:r>
      </w:hyperlink>
    </w:p>
    <w:p w14:paraId="4360EA1E" w14:textId="097ED3E8" w:rsidR="007D29E0" w:rsidRPr="006D5878" w:rsidRDefault="007D29E0" w:rsidP="006A6D38">
      <w:pPr>
        <w:pStyle w:val="TableofFigures"/>
        <w:tabs>
          <w:tab w:val="right" w:leader="dot" w:pos="9350"/>
        </w:tabs>
        <w:spacing w:before="120" w:after="120" w:line="360" w:lineRule="auto"/>
        <w:rPr>
          <w:rFonts w:ascii="Arial" w:hAnsi="Arial" w:cs="Arial"/>
          <w:noProof/>
        </w:rPr>
      </w:pPr>
      <w:hyperlink w:anchor="_Toc225655934" w:history="1">
        <w:r w:rsidRPr="006D5878">
          <w:rPr>
            <w:rStyle w:val="Hyperlink"/>
            <w:rFonts w:ascii="Arial" w:hAnsi="Arial" w:cs="Arial"/>
            <w:noProof/>
          </w:rPr>
          <w:t>Figure 3: Validation and Why its matter</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_Toc225655934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20</w:t>
        </w:r>
        <w:r w:rsidRPr="006D5878">
          <w:rPr>
            <w:rFonts w:ascii="Arial" w:hAnsi="Arial" w:cs="Arial"/>
            <w:noProof/>
            <w:webHidden/>
          </w:rPr>
          <w:fldChar w:fldCharType="end"/>
        </w:r>
      </w:hyperlink>
    </w:p>
    <w:p w14:paraId="780251F8" w14:textId="174B8989" w:rsidR="007D29E0" w:rsidRPr="006D5878" w:rsidRDefault="007D29E0" w:rsidP="006A6D38">
      <w:pPr>
        <w:pStyle w:val="TableofFigures"/>
        <w:tabs>
          <w:tab w:val="right" w:leader="dot" w:pos="9350"/>
        </w:tabs>
        <w:spacing w:before="120" w:after="120" w:line="360" w:lineRule="auto"/>
        <w:rPr>
          <w:rFonts w:ascii="Arial" w:hAnsi="Arial" w:cs="Arial"/>
          <w:noProof/>
        </w:rPr>
      </w:pPr>
      <w:hyperlink w:anchor="_Toc225655935" w:history="1">
        <w:r w:rsidRPr="006D5878">
          <w:rPr>
            <w:rStyle w:val="Hyperlink"/>
            <w:rFonts w:ascii="Arial" w:hAnsi="Arial" w:cs="Arial"/>
            <w:noProof/>
          </w:rPr>
          <w:t>Figure 4: Ethical Considerations</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_Toc225655935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22</w:t>
        </w:r>
        <w:r w:rsidRPr="006D5878">
          <w:rPr>
            <w:rFonts w:ascii="Arial" w:hAnsi="Arial" w:cs="Arial"/>
            <w:noProof/>
            <w:webHidden/>
          </w:rPr>
          <w:fldChar w:fldCharType="end"/>
        </w:r>
      </w:hyperlink>
    </w:p>
    <w:p w14:paraId="08DAE331" w14:textId="2755971E" w:rsidR="007D29E0" w:rsidRPr="006D5878" w:rsidRDefault="007D29E0" w:rsidP="006A6D38">
      <w:pPr>
        <w:pStyle w:val="NormalWeb"/>
        <w:spacing w:before="120" w:beforeAutospacing="0" w:after="120" w:afterAutospacing="0" w:line="360" w:lineRule="auto"/>
        <w:jc w:val="center"/>
        <w:rPr>
          <w:rFonts w:ascii="Arial" w:hAnsi="Arial" w:cs="Arial"/>
          <w:b/>
          <w:sz w:val="32"/>
          <w:szCs w:val="22"/>
        </w:rPr>
      </w:pPr>
      <w:r w:rsidRPr="006D5878">
        <w:rPr>
          <w:rFonts w:ascii="Arial" w:hAnsi="Arial" w:cs="Arial"/>
          <w:b/>
          <w:sz w:val="32"/>
          <w:szCs w:val="22"/>
        </w:rPr>
        <w:fldChar w:fldCharType="end"/>
      </w:r>
    </w:p>
    <w:p w14:paraId="0F268650" w14:textId="0627CDB4"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400B18C1" w14:textId="04C17DF5"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0E09CB51" w14:textId="28C99574"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5877515D" w14:textId="74794EE6"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6CD4BFE5" w14:textId="38D29539"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01B38E3E" w14:textId="60648E87"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0CBCBF1E" w14:textId="3FFCA5DC"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5A73B918" w14:textId="2490B532"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5E841315" w14:textId="0BDCF741"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37063E4C" w14:textId="0590C09B"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1D39A95E" w14:textId="48233152"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0927FD25" w14:textId="5E272C90"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1FE56C07" w14:textId="3F6E089B"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7B4D07C2" w14:textId="552F9B6E"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1E6AB1D7" w14:textId="7E3547A3"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5D0A43CE" w14:textId="6DD81EF5"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17289724" w14:textId="0B3AF68E"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6490959D" w14:textId="19C8877F"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3D02D659" w14:textId="30E5EB8D"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p>
    <w:p w14:paraId="7F8A442E" w14:textId="42BD5F2D" w:rsidR="007D29E0" w:rsidRPr="006D5878" w:rsidRDefault="007D29E0" w:rsidP="006A6D38">
      <w:pPr>
        <w:pStyle w:val="NormalWeb"/>
        <w:spacing w:before="120" w:beforeAutospacing="0" w:after="120" w:afterAutospacing="0" w:line="360" w:lineRule="auto"/>
        <w:jc w:val="center"/>
        <w:rPr>
          <w:rFonts w:ascii="Arial" w:hAnsi="Arial" w:cs="Arial"/>
          <w:b/>
          <w:sz w:val="32"/>
          <w:szCs w:val="22"/>
        </w:rPr>
      </w:pPr>
      <w:r w:rsidRPr="006D5878">
        <w:rPr>
          <w:rFonts w:ascii="Arial" w:hAnsi="Arial" w:cs="Arial"/>
          <w:b/>
          <w:sz w:val="32"/>
          <w:szCs w:val="22"/>
        </w:rPr>
        <w:t>List of Tables</w:t>
      </w:r>
    </w:p>
    <w:p w14:paraId="74F0DA55" w14:textId="04F61E02" w:rsidR="007D29E0" w:rsidRPr="006D5878" w:rsidRDefault="007D29E0" w:rsidP="006A6D38">
      <w:pPr>
        <w:pStyle w:val="TableofFigures"/>
        <w:tabs>
          <w:tab w:val="right" w:leader="dot" w:pos="9350"/>
        </w:tabs>
        <w:spacing w:before="120" w:after="120" w:line="360" w:lineRule="auto"/>
        <w:rPr>
          <w:rFonts w:ascii="Arial" w:eastAsiaTheme="minorEastAsia" w:hAnsi="Arial" w:cs="Arial"/>
          <w:noProof/>
        </w:rPr>
      </w:pPr>
      <w:r w:rsidRPr="006D5878">
        <w:rPr>
          <w:rFonts w:ascii="Arial" w:hAnsi="Arial" w:cs="Arial"/>
        </w:rPr>
        <w:fldChar w:fldCharType="begin"/>
      </w:r>
      <w:r w:rsidRPr="006D5878">
        <w:rPr>
          <w:rFonts w:ascii="Arial" w:hAnsi="Arial" w:cs="Arial"/>
        </w:rPr>
        <w:instrText xml:space="preserve"> TOC \h \z \c "Table" </w:instrText>
      </w:r>
      <w:r w:rsidRPr="006D5878">
        <w:rPr>
          <w:rFonts w:ascii="Arial" w:hAnsi="Arial" w:cs="Arial"/>
        </w:rPr>
        <w:fldChar w:fldCharType="separate"/>
      </w:r>
      <w:hyperlink w:anchor="_Toc225655936" w:history="1">
        <w:r w:rsidRPr="006D5878">
          <w:rPr>
            <w:rStyle w:val="Hyperlink"/>
            <w:rFonts w:ascii="Arial" w:hAnsi="Arial" w:cs="Arial"/>
            <w:noProof/>
          </w:rPr>
          <w:t>Table 2: Data Extracted table</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_Toc225655936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43</w:t>
        </w:r>
        <w:r w:rsidRPr="006D5878">
          <w:rPr>
            <w:rFonts w:ascii="Arial" w:hAnsi="Arial" w:cs="Arial"/>
            <w:noProof/>
            <w:webHidden/>
          </w:rPr>
          <w:fldChar w:fldCharType="end"/>
        </w:r>
      </w:hyperlink>
    </w:p>
    <w:p w14:paraId="56F4D933" w14:textId="426E2438" w:rsidR="007D29E0" w:rsidRPr="006D5878" w:rsidRDefault="007D29E0" w:rsidP="006A6D38">
      <w:pPr>
        <w:pStyle w:val="TableofFigures"/>
        <w:tabs>
          <w:tab w:val="right" w:leader="dot" w:pos="9350"/>
        </w:tabs>
        <w:spacing w:before="120" w:after="120" w:line="360" w:lineRule="auto"/>
        <w:rPr>
          <w:rFonts w:ascii="Arial" w:eastAsiaTheme="minorEastAsia" w:hAnsi="Arial" w:cs="Arial"/>
          <w:noProof/>
        </w:rPr>
      </w:pPr>
      <w:hyperlink w:anchor="_Toc225655937" w:history="1">
        <w:r w:rsidRPr="006D5878">
          <w:rPr>
            <w:rStyle w:val="Hyperlink"/>
            <w:rFonts w:ascii="Arial" w:hAnsi="Arial" w:cs="Arial"/>
            <w:noProof/>
          </w:rPr>
          <w:t>Table 3: CASP Quality Appraisal Table</w:t>
        </w:r>
        <w:r w:rsidRPr="006D5878">
          <w:rPr>
            <w:rFonts w:ascii="Arial" w:hAnsi="Arial" w:cs="Arial"/>
            <w:noProof/>
            <w:webHidden/>
          </w:rPr>
          <w:tab/>
        </w:r>
        <w:r w:rsidRPr="006D5878">
          <w:rPr>
            <w:rFonts w:ascii="Arial" w:hAnsi="Arial" w:cs="Arial"/>
            <w:noProof/>
            <w:webHidden/>
          </w:rPr>
          <w:fldChar w:fldCharType="begin"/>
        </w:r>
        <w:r w:rsidRPr="006D5878">
          <w:rPr>
            <w:rFonts w:ascii="Arial" w:hAnsi="Arial" w:cs="Arial"/>
            <w:noProof/>
            <w:webHidden/>
          </w:rPr>
          <w:instrText xml:space="preserve"> PAGEREF _Toc225655937 \h </w:instrText>
        </w:r>
        <w:r w:rsidRPr="006D5878">
          <w:rPr>
            <w:rFonts w:ascii="Arial" w:hAnsi="Arial" w:cs="Arial"/>
            <w:noProof/>
            <w:webHidden/>
          </w:rPr>
        </w:r>
        <w:r w:rsidRPr="006D5878">
          <w:rPr>
            <w:rFonts w:ascii="Arial" w:hAnsi="Arial" w:cs="Arial"/>
            <w:noProof/>
            <w:webHidden/>
          </w:rPr>
          <w:fldChar w:fldCharType="separate"/>
        </w:r>
        <w:r w:rsidRPr="006D5878">
          <w:rPr>
            <w:rFonts w:ascii="Arial" w:hAnsi="Arial" w:cs="Arial"/>
            <w:noProof/>
            <w:webHidden/>
          </w:rPr>
          <w:t>49</w:t>
        </w:r>
        <w:r w:rsidRPr="006D5878">
          <w:rPr>
            <w:rFonts w:ascii="Arial" w:hAnsi="Arial" w:cs="Arial"/>
            <w:noProof/>
            <w:webHidden/>
          </w:rPr>
          <w:fldChar w:fldCharType="end"/>
        </w:r>
      </w:hyperlink>
    </w:p>
    <w:p w14:paraId="75F906E1" w14:textId="16A5D50E" w:rsidR="007D29E0" w:rsidRPr="006D5878" w:rsidRDefault="007D29E0"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fldChar w:fldCharType="end"/>
      </w:r>
    </w:p>
    <w:p w14:paraId="72EB4802" w14:textId="47367155"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0EA6A66B" w14:textId="2A4B16DD"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1DB8D469" w14:textId="56B9757E"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23DD4934" w14:textId="7B4E0EFA"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7CA18AC5" w14:textId="5C55B4CE"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5F062BCF" w14:textId="0ACB9066"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3E6F579F" w14:textId="50813BF0"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08E5437A" w14:textId="5E5A5844"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4AF90457" w14:textId="4E285D10"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7D871862" w14:textId="42BF652E"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43998009" w14:textId="72D1A971"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705E3B86" w14:textId="6A1E7E09"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2ED610F0" w14:textId="65548FB7"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781A5916" w14:textId="25D899A1"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018A7A0D" w14:textId="3878FFEB"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14FEA0E2" w14:textId="076EBA1F"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3DE6FDB2" w14:textId="619F659C"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3B0A0A9B" w14:textId="0B45BC98"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0D60D65C" w14:textId="570C314E"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09CC6BC9" w14:textId="77777777" w:rsidR="003A607C" w:rsidRPr="006D5878" w:rsidRDefault="003A607C" w:rsidP="006A6D38">
      <w:pPr>
        <w:pStyle w:val="NormalWeb"/>
        <w:spacing w:before="120" w:beforeAutospacing="0" w:after="120" w:afterAutospacing="0" w:line="360" w:lineRule="auto"/>
        <w:jc w:val="both"/>
        <w:rPr>
          <w:rFonts w:ascii="Arial" w:hAnsi="Arial" w:cs="Arial"/>
          <w:sz w:val="22"/>
          <w:szCs w:val="22"/>
        </w:rPr>
      </w:pPr>
    </w:p>
    <w:p w14:paraId="4FC7E40B" w14:textId="77777777" w:rsidR="00436FF6" w:rsidRPr="006D5878" w:rsidRDefault="00436FF6" w:rsidP="006A6D38">
      <w:pPr>
        <w:pStyle w:val="NormalWeb"/>
        <w:spacing w:before="120" w:beforeAutospacing="0" w:after="120" w:afterAutospacing="0" w:line="360" w:lineRule="auto"/>
        <w:jc w:val="both"/>
        <w:rPr>
          <w:rFonts w:ascii="Arial" w:hAnsi="Arial" w:cs="Arial"/>
          <w:sz w:val="22"/>
          <w:szCs w:val="22"/>
        </w:rPr>
      </w:pPr>
    </w:p>
    <w:p w14:paraId="341DA42A" w14:textId="15882A54" w:rsidR="0061173E" w:rsidRPr="0061173E" w:rsidRDefault="0061173E" w:rsidP="006A6D38">
      <w:pPr>
        <w:pStyle w:val="NormalWeb"/>
        <w:spacing w:before="120" w:beforeAutospacing="0" w:after="120" w:afterAutospacing="0" w:line="360" w:lineRule="auto"/>
        <w:jc w:val="center"/>
        <w:rPr>
          <w:rFonts w:ascii="Arial" w:hAnsi="Arial" w:cs="Arial"/>
          <w:b/>
          <w:sz w:val="32"/>
          <w:szCs w:val="22"/>
        </w:rPr>
      </w:pPr>
      <w:r w:rsidRPr="006D5878">
        <w:rPr>
          <w:rFonts w:ascii="Arial" w:hAnsi="Arial" w:cs="Arial"/>
          <w:b/>
          <w:sz w:val="32"/>
          <w:szCs w:val="22"/>
        </w:rPr>
        <w:t xml:space="preserve">List of </w:t>
      </w:r>
      <w:r w:rsidR="000948B2" w:rsidRPr="006D5878">
        <w:rPr>
          <w:rFonts w:ascii="Arial" w:hAnsi="Arial" w:cs="Arial"/>
          <w:b/>
          <w:sz w:val="32"/>
          <w:szCs w:val="22"/>
        </w:rPr>
        <w:t>Abbreviations</w:t>
      </w:r>
    </w:p>
    <w:tbl>
      <w:tblPr>
        <w:tblStyle w:val="PlainTable4"/>
        <w:tblW w:w="0" w:type="auto"/>
        <w:tblLook w:val="04A0" w:firstRow="1" w:lastRow="0" w:firstColumn="1" w:lastColumn="0" w:noHBand="0" w:noVBand="1"/>
      </w:tblPr>
      <w:tblGrid>
        <w:gridCol w:w="1683"/>
        <w:gridCol w:w="7659"/>
      </w:tblGrid>
      <w:tr w:rsidR="0061173E" w:rsidRPr="0061173E" w14:paraId="6AB01438" w14:textId="77777777" w:rsidTr="003520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2FC190" w14:textId="77777777" w:rsidR="0061173E" w:rsidRPr="0061173E" w:rsidRDefault="0061173E" w:rsidP="006A6D38">
            <w:pPr>
              <w:spacing w:before="120" w:after="120" w:line="360" w:lineRule="auto"/>
              <w:jc w:val="center"/>
              <w:rPr>
                <w:rFonts w:ascii="Arial" w:eastAsia="Times New Roman" w:hAnsi="Arial" w:cs="Arial"/>
                <w:sz w:val="24"/>
                <w:szCs w:val="24"/>
              </w:rPr>
            </w:pPr>
            <w:r w:rsidRPr="0061173E">
              <w:rPr>
                <w:rFonts w:ascii="Arial" w:eastAsia="Times New Roman" w:hAnsi="Arial" w:cs="Arial"/>
                <w:sz w:val="24"/>
                <w:szCs w:val="24"/>
              </w:rPr>
              <w:t>Abbreviation</w:t>
            </w:r>
          </w:p>
        </w:tc>
        <w:tc>
          <w:tcPr>
            <w:tcW w:w="0" w:type="auto"/>
            <w:hideMark/>
          </w:tcPr>
          <w:p w14:paraId="73219723" w14:textId="77777777" w:rsidR="0061173E" w:rsidRPr="0061173E" w:rsidRDefault="0061173E" w:rsidP="006A6D38">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1173E">
              <w:rPr>
                <w:rFonts w:ascii="Arial" w:eastAsia="Times New Roman" w:hAnsi="Arial" w:cs="Arial"/>
                <w:sz w:val="24"/>
                <w:szCs w:val="24"/>
              </w:rPr>
              <w:t>Full Form</w:t>
            </w:r>
          </w:p>
        </w:tc>
      </w:tr>
      <w:tr w:rsidR="0061173E" w:rsidRPr="0061173E" w14:paraId="542CEFAC" w14:textId="77777777" w:rsidTr="003520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0004A7F3" w14:textId="77777777" w:rsidR="0061173E" w:rsidRPr="0061173E" w:rsidRDefault="0061173E" w:rsidP="006A6D38">
            <w:pPr>
              <w:spacing w:before="120" w:after="120" w:line="360" w:lineRule="auto"/>
              <w:rPr>
                <w:rFonts w:ascii="Arial" w:eastAsia="Times New Roman" w:hAnsi="Arial" w:cs="Arial"/>
                <w:sz w:val="24"/>
                <w:szCs w:val="24"/>
              </w:rPr>
            </w:pPr>
            <w:r w:rsidRPr="0061173E">
              <w:rPr>
                <w:rFonts w:ascii="Arial" w:eastAsia="Times New Roman" w:hAnsi="Arial" w:cs="Arial"/>
                <w:sz w:val="24"/>
                <w:szCs w:val="24"/>
              </w:rPr>
              <w:t>OCD</w:t>
            </w:r>
          </w:p>
        </w:tc>
        <w:tc>
          <w:tcPr>
            <w:tcW w:w="0" w:type="auto"/>
            <w:shd w:val="clear" w:color="auto" w:fill="auto"/>
            <w:hideMark/>
          </w:tcPr>
          <w:p w14:paraId="4DABD591" w14:textId="77777777" w:rsidR="0061173E" w:rsidRPr="0061173E" w:rsidRDefault="0061173E" w:rsidP="006A6D38">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61173E">
              <w:rPr>
                <w:rFonts w:ascii="Arial" w:eastAsia="Times New Roman" w:hAnsi="Arial" w:cs="Arial"/>
                <w:sz w:val="24"/>
                <w:szCs w:val="24"/>
              </w:rPr>
              <w:t>Obsessive–Compulsive Disorder</w:t>
            </w:r>
          </w:p>
        </w:tc>
      </w:tr>
      <w:tr w:rsidR="0061173E" w:rsidRPr="0061173E" w14:paraId="564B3D22" w14:textId="77777777" w:rsidTr="0035207D">
        <w:tc>
          <w:tcPr>
            <w:cnfStyle w:val="001000000000" w:firstRow="0" w:lastRow="0" w:firstColumn="1" w:lastColumn="0" w:oddVBand="0" w:evenVBand="0" w:oddHBand="0" w:evenHBand="0" w:firstRowFirstColumn="0" w:firstRowLastColumn="0" w:lastRowFirstColumn="0" w:lastRowLastColumn="0"/>
            <w:tcW w:w="0" w:type="auto"/>
            <w:hideMark/>
          </w:tcPr>
          <w:p w14:paraId="5AF37293" w14:textId="77777777" w:rsidR="0061173E" w:rsidRPr="0061173E" w:rsidRDefault="0061173E" w:rsidP="006A6D38">
            <w:pPr>
              <w:spacing w:before="120" w:after="120" w:line="360" w:lineRule="auto"/>
              <w:rPr>
                <w:rFonts w:ascii="Arial" w:eastAsia="Times New Roman" w:hAnsi="Arial" w:cs="Arial"/>
                <w:sz w:val="24"/>
                <w:szCs w:val="24"/>
              </w:rPr>
            </w:pPr>
            <w:r w:rsidRPr="0061173E">
              <w:rPr>
                <w:rFonts w:ascii="Arial" w:eastAsia="Times New Roman" w:hAnsi="Arial" w:cs="Arial"/>
                <w:sz w:val="24"/>
                <w:szCs w:val="24"/>
              </w:rPr>
              <w:t>COVID-19</w:t>
            </w:r>
          </w:p>
        </w:tc>
        <w:tc>
          <w:tcPr>
            <w:tcW w:w="0" w:type="auto"/>
            <w:hideMark/>
          </w:tcPr>
          <w:p w14:paraId="487F4A1E" w14:textId="77777777" w:rsidR="0061173E" w:rsidRPr="0061173E" w:rsidRDefault="0061173E" w:rsidP="006A6D38">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1173E">
              <w:rPr>
                <w:rFonts w:ascii="Arial" w:eastAsia="Times New Roman" w:hAnsi="Arial" w:cs="Arial"/>
                <w:sz w:val="24"/>
                <w:szCs w:val="24"/>
              </w:rPr>
              <w:t>Coronavirus Disease 2019</w:t>
            </w:r>
          </w:p>
        </w:tc>
      </w:tr>
      <w:tr w:rsidR="0061173E" w:rsidRPr="0061173E" w14:paraId="7ADA0FC7" w14:textId="77777777" w:rsidTr="003520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1F753232" w14:textId="77777777" w:rsidR="0061173E" w:rsidRPr="0061173E" w:rsidRDefault="0061173E" w:rsidP="006A6D38">
            <w:pPr>
              <w:spacing w:before="120" w:after="120" w:line="360" w:lineRule="auto"/>
              <w:rPr>
                <w:rFonts w:ascii="Arial" w:eastAsia="Times New Roman" w:hAnsi="Arial" w:cs="Arial"/>
                <w:sz w:val="24"/>
                <w:szCs w:val="24"/>
              </w:rPr>
            </w:pPr>
            <w:r w:rsidRPr="0061173E">
              <w:rPr>
                <w:rFonts w:ascii="Arial" w:eastAsia="Times New Roman" w:hAnsi="Arial" w:cs="Arial"/>
                <w:sz w:val="24"/>
                <w:szCs w:val="24"/>
              </w:rPr>
              <w:t>ERP</w:t>
            </w:r>
          </w:p>
        </w:tc>
        <w:tc>
          <w:tcPr>
            <w:tcW w:w="0" w:type="auto"/>
            <w:shd w:val="clear" w:color="auto" w:fill="auto"/>
            <w:hideMark/>
          </w:tcPr>
          <w:p w14:paraId="6E1370C4" w14:textId="77777777" w:rsidR="0061173E" w:rsidRPr="0061173E" w:rsidRDefault="0061173E" w:rsidP="006A6D38">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61173E">
              <w:rPr>
                <w:rFonts w:ascii="Arial" w:eastAsia="Times New Roman" w:hAnsi="Arial" w:cs="Arial"/>
                <w:sz w:val="24"/>
                <w:szCs w:val="24"/>
              </w:rPr>
              <w:t>Exposure and Response Prevention</w:t>
            </w:r>
          </w:p>
        </w:tc>
      </w:tr>
      <w:tr w:rsidR="0061173E" w:rsidRPr="0061173E" w14:paraId="3BB13984" w14:textId="77777777" w:rsidTr="0035207D">
        <w:tc>
          <w:tcPr>
            <w:cnfStyle w:val="001000000000" w:firstRow="0" w:lastRow="0" w:firstColumn="1" w:lastColumn="0" w:oddVBand="0" w:evenVBand="0" w:oddHBand="0" w:evenHBand="0" w:firstRowFirstColumn="0" w:firstRowLastColumn="0" w:lastRowFirstColumn="0" w:lastRowLastColumn="0"/>
            <w:tcW w:w="0" w:type="auto"/>
            <w:hideMark/>
          </w:tcPr>
          <w:p w14:paraId="1A9C39CF" w14:textId="77777777" w:rsidR="0061173E" w:rsidRPr="0061173E" w:rsidRDefault="0061173E" w:rsidP="006A6D38">
            <w:pPr>
              <w:spacing w:before="120" w:after="120" w:line="360" w:lineRule="auto"/>
              <w:rPr>
                <w:rFonts w:ascii="Arial" w:eastAsia="Times New Roman" w:hAnsi="Arial" w:cs="Arial"/>
                <w:sz w:val="24"/>
                <w:szCs w:val="24"/>
              </w:rPr>
            </w:pPr>
            <w:r w:rsidRPr="0061173E">
              <w:rPr>
                <w:rFonts w:ascii="Arial" w:eastAsia="Times New Roman" w:hAnsi="Arial" w:cs="Arial"/>
                <w:sz w:val="24"/>
                <w:szCs w:val="24"/>
              </w:rPr>
              <w:t>CBT</w:t>
            </w:r>
          </w:p>
        </w:tc>
        <w:tc>
          <w:tcPr>
            <w:tcW w:w="0" w:type="auto"/>
            <w:hideMark/>
          </w:tcPr>
          <w:p w14:paraId="76627F0E" w14:textId="77777777" w:rsidR="0061173E" w:rsidRPr="0061173E" w:rsidRDefault="0061173E" w:rsidP="006A6D38">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1173E">
              <w:rPr>
                <w:rFonts w:ascii="Arial" w:eastAsia="Times New Roman" w:hAnsi="Arial" w:cs="Arial"/>
                <w:sz w:val="24"/>
                <w:szCs w:val="24"/>
              </w:rPr>
              <w:t xml:space="preserve">Cognitive </w:t>
            </w:r>
            <w:proofErr w:type="spellStart"/>
            <w:r w:rsidRPr="0061173E">
              <w:rPr>
                <w:rFonts w:ascii="Arial" w:eastAsia="Times New Roman" w:hAnsi="Arial" w:cs="Arial"/>
                <w:sz w:val="24"/>
                <w:szCs w:val="24"/>
              </w:rPr>
              <w:t>Behavioural</w:t>
            </w:r>
            <w:proofErr w:type="spellEnd"/>
            <w:r w:rsidRPr="0061173E">
              <w:rPr>
                <w:rFonts w:ascii="Arial" w:eastAsia="Times New Roman" w:hAnsi="Arial" w:cs="Arial"/>
                <w:sz w:val="24"/>
                <w:szCs w:val="24"/>
              </w:rPr>
              <w:t xml:space="preserve"> Therapy</w:t>
            </w:r>
          </w:p>
        </w:tc>
      </w:tr>
      <w:tr w:rsidR="0061173E" w:rsidRPr="0061173E" w14:paraId="03407554" w14:textId="77777777" w:rsidTr="003520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18F8597E" w14:textId="77777777" w:rsidR="0061173E" w:rsidRPr="0061173E" w:rsidRDefault="0061173E" w:rsidP="006A6D38">
            <w:pPr>
              <w:spacing w:before="120" w:after="120" w:line="360" w:lineRule="auto"/>
              <w:rPr>
                <w:rFonts w:ascii="Arial" w:eastAsia="Times New Roman" w:hAnsi="Arial" w:cs="Arial"/>
                <w:sz w:val="24"/>
                <w:szCs w:val="24"/>
              </w:rPr>
            </w:pPr>
            <w:r w:rsidRPr="0061173E">
              <w:rPr>
                <w:rFonts w:ascii="Arial" w:eastAsia="Times New Roman" w:hAnsi="Arial" w:cs="Arial"/>
                <w:sz w:val="24"/>
                <w:szCs w:val="24"/>
              </w:rPr>
              <w:t>iCBT</w:t>
            </w:r>
          </w:p>
        </w:tc>
        <w:tc>
          <w:tcPr>
            <w:tcW w:w="0" w:type="auto"/>
            <w:shd w:val="clear" w:color="auto" w:fill="auto"/>
            <w:hideMark/>
          </w:tcPr>
          <w:p w14:paraId="0A8DF6C4" w14:textId="77777777" w:rsidR="0061173E" w:rsidRPr="0061173E" w:rsidRDefault="0061173E" w:rsidP="006A6D38">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61173E">
              <w:rPr>
                <w:rFonts w:ascii="Arial" w:eastAsia="Times New Roman" w:hAnsi="Arial" w:cs="Arial"/>
                <w:sz w:val="24"/>
                <w:szCs w:val="24"/>
              </w:rPr>
              <w:t xml:space="preserve">Internet-based Cognitive </w:t>
            </w:r>
            <w:proofErr w:type="spellStart"/>
            <w:r w:rsidRPr="0061173E">
              <w:rPr>
                <w:rFonts w:ascii="Arial" w:eastAsia="Times New Roman" w:hAnsi="Arial" w:cs="Arial"/>
                <w:sz w:val="24"/>
                <w:szCs w:val="24"/>
              </w:rPr>
              <w:t>Behavioural</w:t>
            </w:r>
            <w:proofErr w:type="spellEnd"/>
            <w:r w:rsidRPr="0061173E">
              <w:rPr>
                <w:rFonts w:ascii="Arial" w:eastAsia="Times New Roman" w:hAnsi="Arial" w:cs="Arial"/>
                <w:sz w:val="24"/>
                <w:szCs w:val="24"/>
              </w:rPr>
              <w:t xml:space="preserve"> Therapy</w:t>
            </w:r>
          </w:p>
        </w:tc>
      </w:tr>
      <w:tr w:rsidR="0061173E" w:rsidRPr="0061173E" w14:paraId="125CE294" w14:textId="77777777" w:rsidTr="0035207D">
        <w:tc>
          <w:tcPr>
            <w:cnfStyle w:val="001000000000" w:firstRow="0" w:lastRow="0" w:firstColumn="1" w:lastColumn="0" w:oddVBand="0" w:evenVBand="0" w:oddHBand="0" w:evenHBand="0" w:firstRowFirstColumn="0" w:firstRowLastColumn="0" w:lastRowFirstColumn="0" w:lastRowLastColumn="0"/>
            <w:tcW w:w="0" w:type="auto"/>
            <w:hideMark/>
          </w:tcPr>
          <w:p w14:paraId="5AE1CCDD" w14:textId="77777777" w:rsidR="0061173E" w:rsidRPr="0061173E" w:rsidRDefault="0061173E" w:rsidP="006A6D38">
            <w:pPr>
              <w:spacing w:before="120" w:after="120" w:line="360" w:lineRule="auto"/>
              <w:rPr>
                <w:rFonts w:ascii="Arial" w:eastAsia="Times New Roman" w:hAnsi="Arial" w:cs="Arial"/>
                <w:sz w:val="24"/>
                <w:szCs w:val="24"/>
              </w:rPr>
            </w:pPr>
            <w:r w:rsidRPr="0061173E">
              <w:rPr>
                <w:rFonts w:ascii="Arial" w:eastAsia="Times New Roman" w:hAnsi="Arial" w:cs="Arial"/>
                <w:sz w:val="24"/>
                <w:szCs w:val="24"/>
              </w:rPr>
              <w:t>OCS</w:t>
            </w:r>
          </w:p>
        </w:tc>
        <w:tc>
          <w:tcPr>
            <w:tcW w:w="0" w:type="auto"/>
            <w:hideMark/>
          </w:tcPr>
          <w:p w14:paraId="237D20B7" w14:textId="77777777" w:rsidR="0061173E" w:rsidRPr="0061173E" w:rsidRDefault="0061173E" w:rsidP="006A6D38">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1173E">
              <w:rPr>
                <w:rFonts w:ascii="Arial" w:eastAsia="Times New Roman" w:hAnsi="Arial" w:cs="Arial"/>
                <w:sz w:val="24"/>
                <w:szCs w:val="24"/>
              </w:rPr>
              <w:t>Obsessive–Compulsive Symptoms</w:t>
            </w:r>
          </w:p>
        </w:tc>
      </w:tr>
      <w:tr w:rsidR="0061173E" w:rsidRPr="0061173E" w14:paraId="4E9C2110" w14:textId="77777777" w:rsidTr="003520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106CEFEE" w14:textId="77777777" w:rsidR="0061173E" w:rsidRPr="0061173E" w:rsidRDefault="0061173E" w:rsidP="006A6D38">
            <w:pPr>
              <w:spacing w:before="120" w:after="120" w:line="360" w:lineRule="auto"/>
              <w:rPr>
                <w:rFonts w:ascii="Arial" w:eastAsia="Times New Roman" w:hAnsi="Arial" w:cs="Arial"/>
                <w:sz w:val="24"/>
                <w:szCs w:val="24"/>
              </w:rPr>
            </w:pPr>
            <w:r w:rsidRPr="0061173E">
              <w:rPr>
                <w:rFonts w:ascii="Arial" w:eastAsia="Times New Roman" w:hAnsi="Arial" w:cs="Arial"/>
                <w:sz w:val="24"/>
                <w:szCs w:val="24"/>
              </w:rPr>
              <w:t>WHO</w:t>
            </w:r>
          </w:p>
        </w:tc>
        <w:tc>
          <w:tcPr>
            <w:tcW w:w="0" w:type="auto"/>
            <w:shd w:val="clear" w:color="auto" w:fill="auto"/>
            <w:hideMark/>
          </w:tcPr>
          <w:p w14:paraId="3E3D3EB9" w14:textId="77777777" w:rsidR="0061173E" w:rsidRPr="0061173E" w:rsidRDefault="0061173E" w:rsidP="006A6D38">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61173E">
              <w:rPr>
                <w:rFonts w:ascii="Arial" w:eastAsia="Times New Roman" w:hAnsi="Arial" w:cs="Arial"/>
                <w:sz w:val="24"/>
                <w:szCs w:val="24"/>
              </w:rPr>
              <w:t>World Health Organization</w:t>
            </w:r>
          </w:p>
        </w:tc>
      </w:tr>
      <w:tr w:rsidR="0061173E" w:rsidRPr="0061173E" w14:paraId="68949E87" w14:textId="77777777" w:rsidTr="0035207D">
        <w:tc>
          <w:tcPr>
            <w:cnfStyle w:val="001000000000" w:firstRow="0" w:lastRow="0" w:firstColumn="1" w:lastColumn="0" w:oddVBand="0" w:evenVBand="0" w:oddHBand="0" w:evenHBand="0" w:firstRowFirstColumn="0" w:firstRowLastColumn="0" w:lastRowFirstColumn="0" w:lastRowLastColumn="0"/>
            <w:tcW w:w="0" w:type="auto"/>
            <w:hideMark/>
          </w:tcPr>
          <w:p w14:paraId="56AD4531" w14:textId="77777777" w:rsidR="0061173E" w:rsidRPr="0061173E" w:rsidRDefault="0061173E" w:rsidP="006A6D38">
            <w:pPr>
              <w:spacing w:before="120" w:after="120" w:line="360" w:lineRule="auto"/>
              <w:rPr>
                <w:rFonts w:ascii="Arial" w:eastAsia="Times New Roman" w:hAnsi="Arial" w:cs="Arial"/>
                <w:sz w:val="24"/>
                <w:szCs w:val="24"/>
              </w:rPr>
            </w:pPr>
            <w:r w:rsidRPr="0061173E">
              <w:rPr>
                <w:rFonts w:ascii="Arial" w:eastAsia="Times New Roman" w:hAnsi="Arial" w:cs="Arial"/>
                <w:sz w:val="24"/>
                <w:szCs w:val="24"/>
              </w:rPr>
              <w:t>NHS</w:t>
            </w:r>
          </w:p>
        </w:tc>
        <w:tc>
          <w:tcPr>
            <w:tcW w:w="0" w:type="auto"/>
            <w:hideMark/>
          </w:tcPr>
          <w:p w14:paraId="50445599" w14:textId="77777777" w:rsidR="0061173E" w:rsidRPr="0061173E" w:rsidRDefault="0061173E" w:rsidP="006A6D38">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1173E">
              <w:rPr>
                <w:rFonts w:ascii="Arial" w:eastAsia="Times New Roman" w:hAnsi="Arial" w:cs="Arial"/>
                <w:sz w:val="24"/>
                <w:szCs w:val="24"/>
              </w:rPr>
              <w:t>National Health Service</w:t>
            </w:r>
          </w:p>
        </w:tc>
      </w:tr>
      <w:tr w:rsidR="0061173E" w:rsidRPr="0061173E" w14:paraId="32538AF2" w14:textId="77777777" w:rsidTr="003520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289299FB" w14:textId="77777777" w:rsidR="0061173E" w:rsidRPr="0061173E" w:rsidRDefault="0061173E" w:rsidP="006A6D38">
            <w:pPr>
              <w:spacing w:before="120" w:after="120" w:line="360" w:lineRule="auto"/>
              <w:rPr>
                <w:rFonts w:ascii="Arial" w:eastAsia="Times New Roman" w:hAnsi="Arial" w:cs="Arial"/>
                <w:sz w:val="24"/>
                <w:szCs w:val="24"/>
              </w:rPr>
            </w:pPr>
            <w:r w:rsidRPr="0061173E">
              <w:rPr>
                <w:rFonts w:ascii="Arial" w:eastAsia="Times New Roman" w:hAnsi="Arial" w:cs="Arial"/>
                <w:sz w:val="24"/>
                <w:szCs w:val="24"/>
              </w:rPr>
              <w:t>PRISMA</w:t>
            </w:r>
          </w:p>
        </w:tc>
        <w:tc>
          <w:tcPr>
            <w:tcW w:w="0" w:type="auto"/>
            <w:shd w:val="clear" w:color="auto" w:fill="auto"/>
            <w:hideMark/>
          </w:tcPr>
          <w:p w14:paraId="1B29EC1B" w14:textId="77777777" w:rsidR="0061173E" w:rsidRPr="0061173E" w:rsidRDefault="0061173E" w:rsidP="006A6D38">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61173E">
              <w:rPr>
                <w:rFonts w:ascii="Arial" w:eastAsia="Times New Roman" w:hAnsi="Arial" w:cs="Arial"/>
                <w:sz w:val="24"/>
                <w:szCs w:val="24"/>
              </w:rPr>
              <w:t>Preferred Reporting Items for Systematic Reviews and Meta-Analyses</w:t>
            </w:r>
          </w:p>
        </w:tc>
      </w:tr>
      <w:tr w:rsidR="0061173E" w:rsidRPr="0061173E" w14:paraId="44982667" w14:textId="77777777" w:rsidTr="0035207D">
        <w:tc>
          <w:tcPr>
            <w:cnfStyle w:val="001000000000" w:firstRow="0" w:lastRow="0" w:firstColumn="1" w:lastColumn="0" w:oddVBand="0" w:evenVBand="0" w:oddHBand="0" w:evenHBand="0" w:firstRowFirstColumn="0" w:firstRowLastColumn="0" w:lastRowFirstColumn="0" w:lastRowLastColumn="0"/>
            <w:tcW w:w="0" w:type="auto"/>
            <w:hideMark/>
          </w:tcPr>
          <w:p w14:paraId="4A063629" w14:textId="77777777" w:rsidR="0061173E" w:rsidRPr="0061173E" w:rsidRDefault="0061173E" w:rsidP="006A6D38">
            <w:pPr>
              <w:spacing w:before="120" w:after="120" w:line="360" w:lineRule="auto"/>
              <w:rPr>
                <w:rFonts w:ascii="Arial" w:eastAsia="Times New Roman" w:hAnsi="Arial" w:cs="Arial"/>
                <w:sz w:val="24"/>
                <w:szCs w:val="24"/>
              </w:rPr>
            </w:pPr>
            <w:r w:rsidRPr="0061173E">
              <w:rPr>
                <w:rFonts w:ascii="Arial" w:eastAsia="Times New Roman" w:hAnsi="Arial" w:cs="Arial"/>
                <w:sz w:val="24"/>
                <w:szCs w:val="24"/>
              </w:rPr>
              <w:t>CASP</w:t>
            </w:r>
          </w:p>
        </w:tc>
        <w:tc>
          <w:tcPr>
            <w:tcW w:w="0" w:type="auto"/>
            <w:hideMark/>
          </w:tcPr>
          <w:p w14:paraId="6B58B156" w14:textId="77777777" w:rsidR="0061173E" w:rsidRPr="0061173E" w:rsidRDefault="0061173E" w:rsidP="006A6D38">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1173E">
              <w:rPr>
                <w:rFonts w:ascii="Arial" w:eastAsia="Times New Roman" w:hAnsi="Arial" w:cs="Arial"/>
                <w:sz w:val="24"/>
                <w:szCs w:val="24"/>
              </w:rPr>
              <w:t xml:space="preserve">Critical Appraisal Skills </w:t>
            </w:r>
            <w:proofErr w:type="spellStart"/>
            <w:r w:rsidRPr="0061173E">
              <w:rPr>
                <w:rFonts w:ascii="Arial" w:eastAsia="Times New Roman" w:hAnsi="Arial" w:cs="Arial"/>
                <w:sz w:val="24"/>
                <w:szCs w:val="24"/>
              </w:rPr>
              <w:t>Programme</w:t>
            </w:r>
            <w:proofErr w:type="spellEnd"/>
          </w:p>
        </w:tc>
      </w:tr>
      <w:tr w:rsidR="0061173E" w:rsidRPr="0061173E" w14:paraId="0D49AC8D" w14:textId="77777777" w:rsidTr="003520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1C06287E" w14:textId="77777777" w:rsidR="0061173E" w:rsidRPr="0061173E" w:rsidRDefault="0061173E" w:rsidP="006A6D38">
            <w:pPr>
              <w:spacing w:before="120" w:after="120" w:line="360" w:lineRule="auto"/>
              <w:rPr>
                <w:rFonts w:ascii="Arial" w:eastAsia="Times New Roman" w:hAnsi="Arial" w:cs="Arial"/>
                <w:sz w:val="24"/>
                <w:szCs w:val="24"/>
              </w:rPr>
            </w:pPr>
            <w:r w:rsidRPr="0061173E">
              <w:rPr>
                <w:rFonts w:ascii="Arial" w:eastAsia="Times New Roman" w:hAnsi="Arial" w:cs="Arial"/>
                <w:sz w:val="24"/>
                <w:szCs w:val="24"/>
              </w:rPr>
              <w:t>DSM-5</w:t>
            </w:r>
          </w:p>
        </w:tc>
        <w:tc>
          <w:tcPr>
            <w:tcW w:w="0" w:type="auto"/>
            <w:shd w:val="clear" w:color="auto" w:fill="auto"/>
            <w:hideMark/>
          </w:tcPr>
          <w:p w14:paraId="334C32E8" w14:textId="77777777" w:rsidR="0061173E" w:rsidRPr="0061173E" w:rsidRDefault="0061173E" w:rsidP="006A6D38">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61173E">
              <w:rPr>
                <w:rFonts w:ascii="Arial" w:eastAsia="Times New Roman" w:hAnsi="Arial" w:cs="Arial"/>
                <w:sz w:val="24"/>
                <w:szCs w:val="24"/>
              </w:rPr>
              <w:t>Diagnostic and Statistical Manual of Mental Disorders (5th Edition)</w:t>
            </w:r>
          </w:p>
        </w:tc>
      </w:tr>
      <w:tr w:rsidR="0061173E" w:rsidRPr="0061173E" w14:paraId="64D01196" w14:textId="77777777" w:rsidTr="0035207D">
        <w:tc>
          <w:tcPr>
            <w:cnfStyle w:val="001000000000" w:firstRow="0" w:lastRow="0" w:firstColumn="1" w:lastColumn="0" w:oddVBand="0" w:evenVBand="0" w:oddHBand="0" w:evenHBand="0" w:firstRowFirstColumn="0" w:firstRowLastColumn="0" w:lastRowFirstColumn="0" w:lastRowLastColumn="0"/>
            <w:tcW w:w="0" w:type="auto"/>
            <w:hideMark/>
          </w:tcPr>
          <w:p w14:paraId="5E6D4E86" w14:textId="77777777" w:rsidR="0061173E" w:rsidRPr="0061173E" w:rsidRDefault="0061173E" w:rsidP="006A6D38">
            <w:pPr>
              <w:spacing w:before="120" w:after="120" w:line="360" w:lineRule="auto"/>
              <w:rPr>
                <w:rFonts w:ascii="Arial" w:eastAsia="Times New Roman" w:hAnsi="Arial" w:cs="Arial"/>
                <w:sz w:val="24"/>
                <w:szCs w:val="24"/>
              </w:rPr>
            </w:pPr>
            <w:r w:rsidRPr="0061173E">
              <w:rPr>
                <w:rFonts w:ascii="Arial" w:eastAsia="Times New Roman" w:hAnsi="Arial" w:cs="Arial"/>
                <w:sz w:val="24"/>
                <w:szCs w:val="24"/>
              </w:rPr>
              <w:t>ICD-10</w:t>
            </w:r>
          </w:p>
        </w:tc>
        <w:tc>
          <w:tcPr>
            <w:tcW w:w="0" w:type="auto"/>
            <w:hideMark/>
          </w:tcPr>
          <w:p w14:paraId="226A5874" w14:textId="77777777" w:rsidR="0061173E" w:rsidRPr="0061173E" w:rsidRDefault="0061173E" w:rsidP="006A6D38">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1173E">
              <w:rPr>
                <w:rFonts w:ascii="Arial" w:eastAsia="Times New Roman" w:hAnsi="Arial" w:cs="Arial"/>
                <w:sz w:val="24"/>
                <w:szCs w:val="24"/>
              </w:rPr>
              <w:t>International Classification of Diseases (10th Revision)</w:t>
            </w:r>
          </w:p>
        </w:tc>
      </w:tr>
      <w:tr w:rsidR="0061173E" w:rsidRPr="0061173E" w14:paraId="28E78A6F" w14:textId="77777777" w:rsidTr="003520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1D3F9138" w14:textId="77777777" w:rsidR="0061173E" w:rsidRPr="0061173E" w:rsidRDefault="0061173E" w:rsidP="006A6D38">
            <w:pPr>
              <w:spacing w:before="120" w:after="120" w:line="360" w:lineRule="auto"/>
              <w:rPr>
                <w:rFonts w:ascii="Arial" w:eastAsia="Times New Roman" w:hAnsi="Arial" w:cs="Arial"/>
                <w:sz w:val="24"/>
                <w:szCs w:val="24"/>
              </w:rPr>
            </w:pPr>
            <w:r w:rsidRPr="0061173E">
              <w:rPr>
                <w:rFonts w:ascii="Arial" w:eastAsia="Times New Roman" w:hAnsi="Arial" w:cs="Arial"/>
                <w:sz w:val="24"/>
                <w:szCs w:val="24"/>
              </w:rPr>
              <w:t>UK</w:t>
            </w:r>
          </w:p>
        </w:tc>
        <w:tc>
          <w:tcPr>
            <w:tcW w:w="0" w:type="auto"/>
            <w:shd w:val="clear" w:color="auto" w:fill="auto"/>
            <w:hideMark/>
          </w:tcPr>
          <w:p w14:paraId="2AB2D023" w14:textId="77777777" w:rsidR="0061173E" w:rsidRPr="0061173E" w:rsidRDefault="0061173E" w:rsidP="006A6D38">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61173E">
              <w:rPr>
                <w:rFonts w:ascii="Arial" w:eastAsia="Times New Roman" w:hAnsi="Arial" w:cs="Arial"/>
                <w:sz w:val="24"/>
                <w:szCs w:val="24"/>
              </w:rPr>
              <w:t>United Kingdom</w:t>
            </w:r>
          </w:p>
        </w:tc>
      </w:tr>
      <w:tr w:rsidR="0061173E" w:rsidRPr="0061173E" w14:paraId="059684DE" w14:textId="77777777" w:rsidTr="0035207D">
        <w:tc>
          <w:tcPr>
            <w:cnfStyle w:val="001000000000" w:firstRow="0" w:lastRow="0" w:firstColumn="1" w:lastColumn="0" w:oddVBand="0" w:evenVBand="0" w:oddHBand="0" w:evenHBand="0" w:firstRowFirstColumn="0" w:firstRowLastColumn="0" w:lastRowFirstColumn="0" w:lastRowLastColumn="0"/>
            <w:tcW w:w="0" w:type="auto"/>
            <w:hideMark/>
          </w:tcPr>
          <w:p w14:paraId="55B6953F" w14:textId="77777777" w:rsidR="0061173E" w:rsidRPr="0061173E" w:rsidRDefault="0061173E" w:rsidP="006A6D38">
            <w:pPr>
              <w:spacing w:before="120" w:after="120" w:line="360" w:lineRule="auto"/>
              <w:rPr>
                <w:rFonts w:ascii="Arial" w:eastAsia="Times New Roman" w:hAnsi="Arial" w:cs="Arial"/>
                <w:sz w:val="24"/>
                <w:szCs w:val="24"/>
              </w:rPr>
            </w:pPr>
            <w:r w:rsidRPr="0061173E">
              <w:rPr>
                <w:rFonts w:ascii="Arial" w:eastAsia="Times New Roman" w:hAnsi="Arial" w:cs="Arial"/>
                <w:sz w:val="24"/>
                <w:szCs w:val="24"/>
              </w:rPr>
              <w:t>UAE</w:t>
            </w:r>
          </w:p>
        </w:tc>
        <w:tc>
          <w:tcPr>
            <w:tcW w:w="0" w:type="auto"/>
            <w:hideMark/>
          </w:tcPr>
          <w:p w14:paraId="58887251" w14:textId="77777777" w:rsidR="0061173E" w:rsidRPr="0061173E" w:rsidRDefault="0061173E" w:rsidP="006A6D38">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1173E">
              <w:rPr>
                <w:rFonts w:ascii="Arial" w:eastAsia="Times New Roman" w:hAnsi="Arial" w:cs="Arial"/>
                <w:sz w:val="24"/>
                <w:szCs w:val="24"/>
              </w:rPr>
              <w:t>United Arab Emirates</w:t>
            </w:r>
          </w:p>
        </w:tc>
      </w:tr>
      <w:tr w:rsidR="0061173E" w:rsidRPr="0061173E" w14:paraId="56962005" w14:textId="77777777" w:rsidTr="003520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7A73DA4A" w14:textId="77777777" w:rsidR="0061173E" w:rsidRPr="0061173E" w:rsidRDefault="0061173E" w:rsidP="006A6D38">
            <w:pPr>
              <w:spacing w:before="120" w:after="120" w:line="360" w:lineRule="auto"/>
              <w:rPr>
                <w:rFonts w:ascii="Arial" w:eastAsia="Times New Roman" w:hAnsi="Arial" w:cs="Arial"/>
                <w:sz w:val="24"/>
                <w:szCs w:val="24"/>
              </w:rPr>
            </w:pPr>
            <w:r w:rsidRPr="0061173E">
              <w:rPr>
                <w:rFonts w:ascii="Arial" w:eastAsia="Times New Roman" w:hAnsi="Arial" w:cs="Arial"/>
                <w:sz w:val="24"/>
                <w:szCs w:val="24"/>
              </w:rPr>
              <w:t>USA</w:t>
            </w:r>
          </w:p>
        </w:tc>
        <w:tc>
          <w:tcPr>
            <w:tcW w:w="0" w:type="auto"/>
            <w:shd w:val="clear" w:color="auto" w:fill="auto"/>
            <w:hideMark/>
          </w:tcPr>
          <w:p w14:paraId="498A3813" w14:textId="77777777" w:rsidR="0061173E" w:rsidRPr="0061173E" w:rsidRDefault="0061173E" w:rsidP="006A6D38">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61173E">
              <w:rPr>
                <w:rFonts w:ascii="Arial" w:eastAsia="Times New Roman" w:hAnsi="Arial" w:cs="Arial"/>
                <w:sz w:val="24"/>
                <w:szCs w:val="24"/>
              </w:rPr>
              <w:t>United States of America</w:t>
            </w:r>
          </w:p>
        </w:tc>
      </w:tr>
      <w:tr w:rsidR="0061173E" w:rsidRPr="0061173E" w14:paraId="2AC2DAE6" w14:textId="77777777" w:rsidTr="0035207D">
        <w:tc>
          <w:tcPr>
            <w:cnfStyle w:val="001000000000" w:firstRow="0" w:lastRow="0" w:firstColumn="1" w:lastColumn="0" w:oddVBand="0" w:evenVBand="0" w:oddHBand="0" w:evenHBand="0" w:firstRowFirstColumn="0" w:firstRowLastColumn="0" w:lastRowFirstColumn="0" w:lastRowLastColumn="0"/>
            <w:tcW w:w="0" w:type="auto"/>
            <w:hideMark/>
          </w:tcPr>
          <w:p w14:paraId="585747F7" w14:textId="77777777" w:rsidR="0061173E" w:rsidRPr="0061173E" w:rsidRDefault="0061173E" w:rsidP="006A6D38">
            <w:pPr>
              <w:spacing w:before="120" w:after="120" w:line="360" w:lineRule="auto"/>
              <w:rPr>
                <w:rFonts w:ascii="Arial" w:eastAsia="Times New Roman" w:hAnsi="Arial" w:cs="Arial"/>
                <w:sz w:val="24"/>
                <w:szCs w:val="24"/>
              </w:rPr>
            </w:pPr>
            <w:r w:rsidRPr="0061173E">
              <w:rPr>
                <w:rFonts w:ascii="Arial" w:eastAsia="Times New Roman" w:hAnsi="Arial" w:cs="Arial"/>
                <w:sz w:val="24"/>
                <w:szCs w:val="24"/>
              </w:rPr>
              <w:t>OCD-NET</w:t>
            </w:r>
          </w:p>
        </w:tc>
        <w:tc>
          <w:tcPr>
            <w:tcW w:w="0" w:type="auto"/>
            <w:hideMark/>
          </w:tcPr>
          <w:p w14:paraId="2770BB01" w14:textId="77777777" w:rsidR="0061173E" w:rsidRPr="0061173E" w:rsidRDefault="0061173E" w:rsidP="006A6D38">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1173E">
              <w:rPr>
                <w:rFonts w:ascii="Arial" w:eastAsia="Times New Roman" w:hAnsi="Arial" w:cs="Arial"/>
                <w:sz w:val="24"/>
                <w:szCs w:val="24"/>
              </w:rPr>
              <w:t xml:space="preserve">Internet-based treatment </w:t>
            </w:r>
            <w:proofErr w:type="spellStart"/>
            <w:r w:rsidRPr="0061173E">
              <w:rPr>
                <w:rFonts w:ascii="Arial" w:eastAsia="Times New Roman" w:hAnsi="Arial" w:cs="Arial"/>
                <w:sz w:val="24"/>
                <w:szCs w:val="24"/>
              </w:rPr>
              <w:t>programme</w:t>
            </w:r>
            <w:proofErr w:type="spellEnd"/>
            <w:r w:rsidRPr="0061173E">
              <w:rPr>
                <w:rFonts w:ascii="Arial" w:eastAsia="Times New Roman" w:hAnsi="Arial" w:cs="Arial"/>
                <w:sz w:val="24"/>
                <w:szCs w:val="24"/>
              </w:rPr>
              <w:t xml:space="preserve"> for OCD</w:t>
            </w:r>
          </w:p>
        </w:tc>
      </w:tr>
    </w:tbl>
    <w:p w14:paraId="5AFB57A9" w14:textId="77777777" w:rsidR="0061173E" w:rsidRPr="006D5878" w:rsidRDefault="0061173E" w:rsidP="006A6D38">
      <w:pPr>
        <w:pStyle w:val="NormalWeb"/>
        <w:spacing w:before="120" w:beforeAutospacing="0" w:after="120" w:afterAutospacing="0" w:line="360" w:lineRule="auto"/>
        <w:jc w:val="both"/>
        <w:rPr>
          <w:rFonts w:ascii="Arial" w:hAnsi="Arial" w:cs="Arial"/>
          <w:sz w:val="22"/>
          <w:szCs w:val="22"/>
        </w:rPr>
      </w:pPr>
    </w:p>
    <w:p w14:paraId="52369386" w14:textId="77777777" w:rsidR="00400D0A" w:rsidRPr="006D5878" w:rsidRDefault="00400D0A" w:rsidP="006A6D38">
      <w:pPr>
        <w:pStyle w:val="NormalWeb"/>
        <w:spacing w:before="120" w:beforeAutospacing="0" w:after="120" w:afterAutospacing="0" w:line="360" w:lineRule="auto"/>
        <w:jc w:val="both"/>
        <w:rPr>
          <w:rFonts w:ascii="Arial" w:hAnsi="Arial" w:cs="Arial"/>
          <w:sz w:val="22"/>
          <w:szCs w:val="22"/>
        </w:rPr>
      </w:pPr>
    </w:p>
    <w:p w14:paraId="6746B875" w14:textId="77777777" w:rsidR="003A3E9D" w:rsidRPr="006D5878" w:rsidRDefault="003A3E9D" w:rsidP="00EF179D">
      <w:pPr>
        <w:pStyle w:val="Heading1"/>
      </w:pPr>
      <w:bookmarkStart w:id="0" w:name="_Toc225655895"/>
      <w:r w:rsidRPr="006D5878">
        <w:t>CHAPTER 1: Introduction</w:t>
      </w:r>
      <w:bookmarkEnd w:id="0"/>
    </w:p>
    <w:p w14:paraId="1F1F5CBD" w14:textId="77777777" w:rsidR="003A3E9D" w:rsidRPr="006D5878" w:rsidRDefault="003A3E9D" w:rsidP="006A6D38">
      <w:pPr>
        <w:pStyle w:val="Heading2"/>
        <w:spacing w:before="120" w:beforeAutospacing="0" w:after="120" w:afterAutospacing="0" w:line="360" w:lineRule="auto"/>
        <w:rPr>
          <w:rFonts w:ascii="Arial" w:hAnsi="Arial" w:cs="Arial"/>
        </w:rPr>
      </w:pPr>
      <w:bookmarkStart w:id="1" w:name="_Toc225655896"/>
      <w:r w:rsidRPr="006D5878">
        <w:rPr>
          <w:rFonts w:ascii="Arial" w:hAnsi="Arial" w:cs="Arial"/>
        </w:rPr>
        <w:t>1.1 Introduction</w:t>
      </w:r>
      <w:bookmarkEnd w:id="1"/>
    </w:p>
    <w:p w14:paraId="3DC904E1" w14:textId="77777777" w:rsidR="00EB4BCA" w:rsidRPr="006D5878" w:rsidRDefault="00EB4BCA" w:rsidP="006A6D38">
      <w:pPr>
        <w:spacing w:before="120" w:after="120" w:line="360" w:lineRule="auto"/>
        <w:jc w:val="both"/>
        <w:rPr>
          <w:rFonts w:ascii="Arial" w:eastAsia="Times New Roman" w:hAnsi="Arial" w:cs="Arial"/>
        </w:rPr>
      </w:pPr>
      <w:r w:rsidRPr="006D5878">
        <w:rPr>
          <w:rFonts w:ascii="Arial" w:eastAsia="Times New Roman" w:hAnsi="Arial" w:cs="Arial"/>
        </w:rPr>
        <w:t>Due to the COVID-19 pandemic, significant disruption was introduced to health and social care systems, yet its impact was particularly evident among people with obsessive–compulsive disorder (OCD). OCD is a psychological disease that is marked with intrusive thoughts of obsessions and repetitive compulsions that might have a drastic impact on everyday functioning, interpersonal relations, education and employment. Hygiene, the risk of contamination and disease prevention became dominant in the public health messages during the pandemic, and it may have worsened symptoms in certain individuals with OCD, in particular, those with concerns about contamination and washing (</w:t>
      </w:r>
      <w:proofErr w:type="spellStart"/>
      <w:r w:rsidRPr="006D5878">
        <w:rPr>
          <w:rFonts w:ascii="Arial" w:eastAsia="Times New Roman" w:hAnsi="Arial" w:cs="Arial"/>
        </w:rPr>
        <w:t>Shafran</w:t>
      </w:r>
      <w:proofErr w:type="spellEnd"/>
      <w:r w:rsidRPr="006D5878">
        <w:rPr>
          <w:rFonts w:ascii="Arial" w:eastAsia="Times New Roman" w:hAnsi="Arial" w:cs="Arial"/>
        </w:rPr>
        <w:t xml:space="preserve">, </w:t>
      </w:r>
      <w:proofErr w:type="spellStart"/>
      <w:r w:rsidRPr="006D5878">
        <w:rPr>
          <w:rFonts w:ascii="Arial" w:eastAsia="Times New Roman" w:hAnsi="Arial" w:cs="Arial"/>
        </w:rPr>
        <w:t>Coughtrey</w:t>
      </w:r>
      <w:proofErr w:type="spellEnd"/>
      <w:r w:rsidRPr="006D5878">
        <w:rPr>
          <w:rFonts w:ascii="Arial" w:eastAsia="Times New Roman" w:hAnsi="Arial" w:cs="Arial"/>
        </w:rPr>
        <w:t xml:space="preserve"> and </w:t>
      </w:r>
      <w:proofErr w:type="spellStart"/>
      <w:r w:rsidRPr="006D5878">
        <w:rPr>
          <w:rFonts w:ascii="Arial" w:eastAsia="Times New Roman" w:hAnsi="Arial" w:cs="Arial"/>
        </w:rPr>
        <w:t>Whittal</w:t>
      </w:r>
      <w:proofErr w:type="spellEnd"/>
      <w:r w:rsidRPr="006D5878">
        <w:rPr>
          <w:rFonts w:ascii="Arial" w:eastAsia="Times New Roman" w:hAnsi="Arial" w:cs="Arial"/>
        </w:rPr>
        <w:t>, 2020). Simultaneously, the limitations on face-to-face services disturbed access to assessment, treatment and follow-up care, and posed additional difficulties to both the patients and professionals (Liao et al., 2021).</w:t>
      </w:r>
    </w:p>
    <w:p w14:paraId="63CD09B2" w14:textId="77777777" w:rsidR="00EB4BCA" w:rsidRPr="006D5878" w:rsidRDefault="00EB4BCA" w:rsidP="006A6D38">
      <w:pPr>
        <w:spacing w:before="120" w:after="120" w:line="360" w:lineRule="auto"/>
        <w:jc w:val="both"/>
        <w:rPr>
          <w:rFonts w:ascii="Arial" w:eastAsia="Times New Roman" w:hAnsi="Arial" w:cs="Arial"/>
        </w:rPr>
      </w:pPr>
      <w:r w:rsidRPr="006D5878">
        <w:rPr>
          <w:rFonts w:ascii="Arial" w:eastAsia="Times New Roman" w:hAnsi="Arial" w:cs="Arial"/>
        </w:rPr>
        <w:t>The studies conducted in the period of the pandemic and after it indicate that the symptoms of OCD exacerbated in most patients, but the extent of the effect depended on age, symptom subtype, the family environment and available support (</w:t>
      </w:r>
      <w:proofErr w:type="spellStart"/>
      <w:r w:rsidRPr="006D5878">
        <w:rPr>
          <w:rFonts w:ascii="Arial" w:eastAsia="Times New Roman" w:hAnsi="Arial" w:cs="Arial"/>
        </w:rPr>
        <w:t>Guzick</w:t>
      </w:r>
      <w:proofErr w:type="spellEnd"/>
      <w:r w:rsidRPr="006D5878">
        <w:rPr>
          <w:rFonts w:ascii="Arial" w:eastAsia="Times New Roman" w:hAnsi="Arial" w:cs="Arial"/>
        </w:rPr>
        <w:t xml:space="preserve"> et al., 2021; </w:t>
      </w:r>
      <w:proofErr w:type="spellStart"/>
      <w:r w:rsidRPr="006D5878">
        <w:rPr>
          <w:rFonts w:ascii="Arial" w:eastAsia="Times New Roman" w:hAnsi="Arial" w:cs="Arial"/>
        </w:rPr>
        <w:t>Linde</w:t>
      </w:r>
      <w:proofErr w:type="spellEnd"/>
      <w:r w:rsidRPr="006D5878">
        <w:rPr>
          <w:rFonts w:ascii="Arial" w:eastAsia="Times New Roman" w:hAnsi="Arial" w:cs="Arial"/>
        </w:rPr>
        <w:t xml:space="preserve">, </w:t>
      </w:r>
      <w:proofErr w:type="spellStart"/>
      <w:r w:rsidRPr="006D5878">
        <w:rPr>
          <w:rFonts w:ascii="Arial" w:eastAsia="Times New Roman" w:hAnsi="Arial" w:cs="Arial"/>
        </w:rPr>
        <w:t>Varga</w:t>
      </w:r>
      <w:proofErr w:type="spellEnd"/>
      <w:r w:rsidRPr="006D5878">
        <w:rPr>
          <w:rFonts w:ascii="Arial" w:eastAsia="Times New Roman" w:hAnsi="Arial" w:cs="Arial"/>
        </w:rPr>
        <w:t xml:space="preserve"> and </w:t>
      </w:r>
      <w:proofErr w:type="spellStart"/>
      <w:r w:rsidRPr="006D5878">
        <w:rPr>
          <w:rFonts w:ascii="Arial" w:eastAsia="Times New Roman" w:hAnsi="Arial" w:cs="Arial"/>
        </w:rPr>
        <w:t>Clotworthy</w:t>
      </w:r>
      <w:proofErr w:type="spellEnd"/>
      <w:r w:rsidRPr="006D5878">
        <w:rPr>
          <w:rFonts w:ascii="Arial" w:eastAsia="Times New Roman" w:hAnsi="Arial" w:cs="Arial"/>
        </w:rPr>
        <w:t xml:space="preserve">, 2022). It is also evidenced that services reacted by quickly increasing remote forms of support, namely, telehealth, tele-exposure and response prevention (tele-ERP) and internet-based cognitive </w:t>
      </w:r>
      <w:proofErr w:type="spellStart"/>
      <w:r w:rsidRPr="006D5878">
        <w:rPr>
          <w:rFonts w:ascii="Arial" w:eastAsia="Times New Roman" w:hAnsi="Arial" w:cs="Arial"/>
        </w:rPr>
        <w:t>behavioural</w:t>
      </w:r>
      <w:proofErr w:type="spellEnd"/>
      <w:r w:rsidRPr="006D5878">
        <w:rPr>
          <w:rFonts w:ascii="Arial" w:eastAsia="Times New Roman" w:hAnsi="Arial" w:cs="Arial"/>
        </w:rPr>
        <w:t xml:space="preserve"> therapy (iCBT) (</w:t>
      </w:r>
      <w:proofErr w:type="spellStart"/>
      <w:r w:rsidRPr="006D5878">
        <w:rPr>
          <w:rFonts w:ascii="Arial" w:eastAsia="Times New Roman" w:hAnsi="Arial" w:cs="Arial"/>
        </w:rPr>
        <w:t>Hezel</w:t>
      </w:r>
      <w:proofErr w:type="spellEnd"/>
      <w:r w:rsidRPr="006D5878">
        <w:rPr>
          <w:rFonts w:ascii="Arial" w:eastAsia="Times New Roman" w:hAnsi="Arial" w:cs="Arial"/>
        </w:rPr>
        <w:t xml:space="preserve"> et al., 2023). This dissertation thus does not only explore the change of symptom, but has a broader scope of the wider implications that COVID-19 has on care access and treatment provision.</w:t>
      </w:r>
    </w:p>
    <w:p w14:paraId="77B9EC63" w14:textId="4BF9E953" w:rsidR="003A3E9D" w:rsidRPr="006D5878" w:rsidRDefault="00EB4BCA" w:rsidP="006A6D38">
      <w:pPr>
        <w:spacing w:before="120" w:after="120" w:line="360" w:lineRule="auto"/>
        <w:jc w:val="both"/>
        <w:rPr>
          <w:rFonts w:ascii="Arial" w:eastAsia="Times New Roman" w:hAnsi="Arial" w:cs="Arial"/>
        </w:rPr>
      </w:pPr>
      <w:r w:rsidRPr="006D5878">
        <w:rPr>
          <w:rFonts w:ascii="Arial" w:eastAsia="Times New Roman" w:hAnsi="Arial" w:cs="Arial"/>
        </w:rPr>
        <w:t>This dissertation is expected to review and thematize secondary literature, which covers between 2019 and 2025, on the long-term effects of COVID-19 on the severity of OCD, access to care and provision of treatment. By so doing, the paper aims to explain what modifications have remained after the first pandemic period and what are the lessons and implications that can be learned practically in future planning of mental health service. The dissertation will be grounded on the already created project proposal and poster materials as part of BMHP6020 that set the topic as a desk-based secondary review but on the issue of OCD, pandemic-related disruption and service adaptation.</w:t>
      </w:r>
      <w:r w:rsidR="003A3E9D" w:rsidRPr="006D5878">
        <w:rPr>
          <w:rFonts w:ascii="Arial" w:eastAsia="Times New Roman" w:hAnsi="Arial" w:cs="Arial"/>
        </w:rPr>
        <w:t xml:space="preserve"> </w:t>
      </w:r>
    </w:p>
    <w:p w14:paraId="32AE7EE9" w14:textId="77777777" w:rsidR="003A3E9D" w:rsidRPr="006D5878" w:rsidRDefault="003A3E9D" w:rsidP="006A6D38">
      <w:pPr>
        <w:pStyle w:val="Heading2"/>
        <w:spacing w:before="120" w:beforeAutospacing="0" w:after="120" w:afterAutospacing="0" w:line="360" w:lineRule="auto"/>
        <w:rPr>
          <w:rFonts w:ascii="Arial" w:hAnsi="Arial" w:cs="Arial"/>
        </w:rPr>
      </w:pPr>
      <w:bookmarkStart w:id="2" w:name="_Toc225655897"/>
      <w:r w:rsidRPr="006D5878">
        <w:rPr>
          <w:rFonts w:ascii="Arial" w:hAnsi="Arial" w:cs="Arial"/>
        </w:rPr>
        <w:t>1.2 Definitions and Terminology</w:t>
      </w:r>
      <w:bookmarkEnd w:id="2"/>
    </w:p>
    <w:p w14:paraId="4CEA9FA9" w14:textId="77777777" w:rsidR="008B73C5" w:rsidRPr="006D5878" w:rsidRDefault="008B73C5"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A number of important terms are employed in this dissertation. Obsessive-compulsive disorder (OCD) is a mental health disorder that is characterized by intrusive thoughts, images or urges (obsessions) and repetitive actions or mental activities (compulsions) that are inherently carried out to </w:t>
      </w:r>
      <w:proofErr w:type="spellStart"/>
      <w:r w:rsidRPr="006D5878">
        <w:rPr>
          <w:rFonts w:ascii="Arial" w:eastAsia="Times New Roman" w:hAnsi="Arial" w:cs="Arial"/>
        </w:rPr>
        <w:t>minimise</w:t>
      </w:r>
      <w:proofErr w:type="spellEnd"/>
      <w:r w:rsidRPr="006D5878">
        <w:rPr>
          <w:rFonts w:ascii="Arial" w:eastAsia="Times New Roman" w:hAnsi="Arial" w:cs="Arial"/>
        </w:rPr>
        <w:t xml:space="preserve"> anxiety or avoid unwanted feared consequences. OCD is important in the study since fear of contamination due to the pandemic, uncertainty and checking </w:t>
      </w:r>
      <w:proofErr w:type="spellStart"/>
      <w:r w:rsidRPr="006D5878">
        <w:rPr>
          <w:rFonts w:ascii="Arial" w:eastAsia="Times New Roman" w:hAnsi="Arial" w:cs="Arial"/>
        </w:rPr>
        <w:t>behaviour</w:t>
      </w:r>
      <w:proofErr w:type="spellEnd"/>
      <w:r w:rsidRPr="006D5878">
        <w:rPr>
          <w:rFonts w:ascii="Arial" w:eastAsia="Times New Roman" w:hAnsi="Arial" w:cs="Arial"/>
        </w:rPr>
        <w:t xml:space="preserve"> could have been in direct interaction with the core symptom patterns.</w:t>
      </w:r>
    </w:p>
    <w:p w14:paraId="5FFBFF38" w14:textId="77777777" w:rsidR="008B73C5" w:rsidRPr="006D5878" w:rsidRDefault="008B73C5" w:rsidP="006A6D38">
      <w:pPr>
        <w:spacing w:before="120" w:after="120" w:line="360" w:lineRule="auto"/>
        <w:jc w:val="both"/>
        <w:rPr>
          <w:rFonts w:ascii="Arial" w:eastAsia="Times New Roman" w:hAnsi="Arial" w:cs="Arial"/>
        </w:rPr>
      </w:pPr>
      <w:r w:rsidRPr="006D5878">
        <w:rPr>
          <w:rFonts w:ascii="Arial" w:eastAsia="Times New Roman" w:hAnsi="Arial" w:cs="Arial"/>
        </w:rPr>
        <w:t>Secondary research or desk-based review is the research which examines or evaluates the available published evidence or does not involve gathering of primary data. In this study, the secondary research is significant as it will enable synthesizing the results of the studies, published at various stages of the pandemic and in various settings. The COVID-19 term is used to refer to the infectious disease caused by a new coronavirus SARS-CoV-2, the virus that created a worldwide health crisis and a massive number of restrictions with regard to health service provision.</w:t>
      </w:r>
    </w:p>
    <w:p w14:paraId="617AE59A" w14:textId="77777777" w:rsidR="008B73C5" w:rsidRPr="006D5878" w:rsidRDefault="008B73C5"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There are also a number of intervention-related words that are central. Exposure and Response Prevention (ERP) is a type of cognitive </w:t>
      </w:r>
      <w:proofErr w:type="spellStart"/>
      <w:r w:rsidRPr="006D5878">
        <w:rPr>
          <w:rFonts w:ascii="Arial" w:eastAsia="Times New Roman" w:hAnsi="Arial" w:cs="Arial"/>
        </w:rPr>
        <w:t>behavioural</w:t>
      </w:r>
      <w:proofErr w:type="spellEnd"/>
      <w:r w:rsidRPr="006D5878">
        <w:rPr>
          <w:rFonts w:ascii="Arial" w:eastAsia="Times New Roman" w:hAnsi="Arial" w:cs="Arial"/>
        </w:rPr>
        <w:t xml:space="preserve"> therapy where the patient is gradually exposed to anxiety-stimulating stimuli, and they are resistant to compulsive reactions. Internet-based CBT (iCBT) means CBT offered with the use of digital platforms, and telehealth means health services offered remotely and based on the digital communication technologies. Such strategies also gained significance particularly during the pandemic due to the inability of many patients to receive care in-person.</w:t>
      </w:r>
    </w:p>
    <w:p w14:paraId="7FAF1B1D" w14:textId="6EDA7553" w:rsidR="003A3E9D" w:rsidRPr="006D5878" w:rsidRDefault="008B73C5"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Lastly, reflexive thematic analysis is a qualitative approach that is applied in the identification, analysis and interpretation of patterns of meanings as found in a body of evidence (Braun and Clarke, 2006). This method is applicable since the dissertation is not merely a summary of findings, it also explains the similar themes like the exacerbation of symptoms, service disruption, family burden and remote treatment shift. Some of the important jargons employed in the dissertation are OCD, COVID-19, ERP, iCBT and </w:t>
      </w:r>
      <w:proofErr w:type="spellStart"/>
      <w:r w:rsidRPr="006D5878">
        <w:rPr>
          <w:rFonts w:ascii="Arial" w:eastAsia="Times New Roman" w:hAnsi="Arial" w:cs="Arial"/>
        </w:rPr>
        <w:t>telehealth</w:t>
      </w:r>
      <w:proofErr w:type="spellEnd"/>
      <w:r w:rsidR="003A3E9D" w:rsidRPr="006D5878">
        <w:rPr>
          <w:rFonts w:ascii="Arial" w:eastAsia="Times New Roman" w:hAnsi="Arial" w:cs="Arial"/>
        </w:rPr>
        <w:t>.</w:t>
      </w:r>
    </w:p>
    <w:p w14:paraId="7BB03260" w14:textId="77777777" w:rsidR="003A3E9D" w:rsidRPr="006D5878" w:rsidRDefault="003A3E9D" w:rsidP="006A6D38">
      <w:pPr>
        <w:pStyle w:val="Heading2"/>
        <w:spacing w:before="120" w:beforeAutospacing="0" w:after="120" w:afterAutospacing="0" w:line="360" w:lineRule="auto"/>
        <w:rPr>
          <w:rFonts w:ascii="Arial" w:hAnsi="Arial" w:cs="Arial"/>
        </w:rPr>
      </w:pPr>
      <w:bookmarkStart w:id="3" w:name="_Toc225655898"/>
      <w:r w:rsidRPr="006D5878">
        <w:rPr>
          <w:rFonts w:ascii="Arial" w:hAnsi="Arial" w:cs="Arial"/>
        </w:rPr>
        <w:t>1.3 Rationale for Research</w:t>
      </w:r>
      <w:bookmarkEnd w:id="3"/>
    </w:p>
    <w:p w14:paraId="4CB9617F" w14:textId="77777777" w:rsidR="007B170B" w:rsidRPr="006D5878" w:rsidRDefault="003A3E9D"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This topic was selected because the COVID-19 pandemic represented an unusual and sustained stressor for people with OCD. </w:t>
      </w:r>
      <w:r w:rsidR="007B170B" w:rsidRPr="006D5878">
        <w:rPr>
          <w:rFonts w:ascii="Arial" w:eastAsia="Times New Roman" w:hAnsi="Arial" w:cs="Arial"/>
        </w:rPr>
        <w:t xml:space="preserve">Although the actions of the people in response to the pandemic were generally defined in terms of </w:t>
      </w:r>
      <w:proofErr w:type="spellStart"/>
      <w:r w:rsidR="007B170B" w:rsidRPr="006D5878">
        <w:rPr>
          <w:rFonts w:ascii="Arial" w:eastAsia="Times New Roman" w:hAnsi="Arial" w:cs="Arial"/>
        </w:rPr>
        <w:t>normalising</w:t>
      </w:r>
      <w:proofErr w:type="spellEnd"/>
      <w:r w:rsidR="007B170B" w:rsidRPr="006D5878">
        <w:rPr>
          <w:rFonts w:ascii="Arial" w:eastAsia="Times New Roman" w:hAnsi="Arial" w:cs="Arial"/>
        </w:rPr>
        <w:t xml:space="preserve"> hygiene and vigilance, these actions might be challenging to separate with the OCD-related rituals, particularly in people who were already experiencing contamination phobia. OCD was especially a significant condition to be investigated during the period of the pandemic. The problem is still topical since the effects of COVID-19 have not ceased after the imposition of restrictions, and many patients were still characterized by disrupted care pathways, delayed treatment, and changes in the severity of symptoms even after the acute crisis (Liao et al., 2021).</w:t>
      </w:r>
    </w:p>
    <w:p w14:paraId="7EDE1AA0" w14:textId="77777777" w:rsidR="007B170B" w:rsidRPr="006D5878" w:rsidRDefault="007B170B" w:rsidP="006A6D38">
      <w:pPr>
        <w:spacing w:before="120" w:after="120" w:line="360" w:lineRule="auto"/>
        <w:jc w:val="both"/>
        <w:rPr>
          <w:rFonts w:ascii="Arial" w:eastAsia="Times New Roman" w:hAnsi="Arial" w:cs="Arial"/>
        </w:rPr>
      </w:pPr>
      <w:r w:rsidRPr="006D5878">
        <w:rPr>
          <w:rFonts w:ascii="Arial" w:eastAsia="Times New Roman" w:hAnsi="Arial" w:cs="Arial"/>
        </w:rPr>
        <w:t>The current literature presents clear signs of aggravation of the symptoms in certain populations, but they are characterized by inconsistency. According to some studies, the deterioration is persistent, others indicate that the impact was age dependent, as well as symptom dimension, family support and access to service (</w:t>
      </w:r>
      <w:proofErr w:type="spellStart"/>
      <w:r w:rsidRPr="006D5878">
        <w:rPr>
          <w:rFonts w:ascii="Arial" w:eastAsia="Times New Roman" w:hAnsi="Arial" w:cs="Arial"/>
        </w:rPr>
        <w:t>Guzick</w:t>
      </w:r>
      <w:proofErr w:type="spellEnd"/>
      <w:r w:rsidRPr="006D5878">
        <w:rPr>
          <w:rFonts w:ascii="Arial" w:eastAsia="Times New Roman" w:hAnsi="Arial" w:cs="Arial"/>
        </w:rPr>
        <w:t xml:space="preserve"> et al., 2021; </w:t>
      </w:r>
      <w:proofErr w:type="spellStart"/>
      <w:r w:rsidRPr="006D5878">
        <w:rPr>
          <w:rFonts w:ascii="Arial" w:eastAsia="Times New Roman" w:hAnsi="Arial" w:cs="Arial"/>
        </w:rPr>
        <w:t>Linde</w:t>
      </w:r>
      <w:proofErr w:type="spellEnd"/>
      <w:r w:rsidRPr="006D5878">
        <w:rPr>
          <w:rFonts w:ascii="Arial" w:eastAsia="Times New Roman" w:hAnsi="Arial" w:cs="Arial"/>
        </w:rPr>
        <w:t xml:space="preserve">, </w:t>
      </w:r>
      <w:proofErr w:type="spellStart"/>
      <w:r w:rsidRPr="006D5878">
        <w:rPr>
          <w:rFonts w:ascii="Arial" w:eastAsia="Times New Roman" w:hAnsi="Arial" w:cs="Arial"/>
        </w:rPr>
        <w:t>Varga</w:t>
      </w:r>
      <w:proofErr w:type="spellEnd"/>
      <w:r w:rsidRPr="006D5878">
        <w:rPr>
          <w:rFonts w:ascii="Arial" w:eastAsia="Times New Roman" w:hAnsi="Arial" w:cs="Arial"/>
        </w:rPr>
        <w:t xml:space="preserve"> and </w:t>
      </w:r>
      <w:proofErr w:type="spellStart"/>
      <w:r w:rsidRPr="006D5878">
        <w:rPr>
          <w:rFonts w:ascii="Arial" w:eastAsia="Times New Roman" w:hAnsi="Arial" w:cs="Arial"/>
        </w:rPr>
        <w:t>Clotworthy</w:t>
      </w:r>
      <w:proofErr w:type="spellEnd"/>
      <w:r w:rsidRPr="006D5878">
        <w:rPr>
          <w:rFonts w:ascii="Arial" w:eastAsia="Times New Roman" w:hAnsi="Arial" w:cs="Arial"/>
        </w:rPr>
        <w:t>, 2022). Moreover, studies on remote treatment delivery are promising yet the quality and breadth of evidence is uneven (</w:t>
      </w:r>
      <w:proofErr w:type="spellStart"/>
      <w:r w:rsidRPr="006D5878">
        <w:rPr>
          <w:rFonts w:ascii="Arial" w:eastAsia="Times New Roman" w:hAnsi="Arial" w:cs="Arial"/>
        </w:rPr>
        <w:t>Hezel</w:t>
      </w:r>
      <w:proofErr w:type="spellEnd"/>
      <w:r w:rsidRPr="006D5878">
        <w:rPr>
          <w:rFonts w:ascii="Arial" w:eastAsia="Times New Roman" w:hAnsi="Arial" w:cs="Arial"/>
        </w:rPr>
        <w:t xml:space="preserve"> et al., 2023). This leaves a knowledge vacuum in regards to what effects were short lived, which effects were more permanent and which service reactions were most effective.</w:t>
      </w:r>
    </w:p>
    <w:p w14:paraId="3F0E70D9" w14:textId="71AB7380" w:rsidR="003A3E9D" w:rsidRPr="006D5878" w:rsidRDefault="007B170B" w:rsidP="006A6D38">
      <w:pPr>
        <w:spacing w:before="120" w:after="120" w:line="360" w:lineRule="auto"/>
        <w:jc w:val="both"/>
        <w:rPr>
          <w:rFonts w:ascii="Arial" w:eastAsia="Times New Roman" w:hAnsi="Arial" w:cs="Arial"/>
        </w:rPr>
      </w:pPr>
      <w:r w:rsidRPr="006D5878">
        <w:rPr>
          <w:rFonts w:ascii="Arial" w:eastAsia="Times New Roman" w:hAnsi="Arial" w:cs="Arial"/>
        </w:rPr>
        <w:t>In this dissertation, these gaps are bridged through the collection of secondary evidence between 2019 and 2025 and its classification into themes. It is particularly pertinent since it does not focus on clinical symptoms only, but also care access, adaptation of treatment and implications of services level. In such a way, the research will add to the existing discussions on the topic of resilience in the mental health system, digital care models, and equal access to care. It also assists in finding the area of future research especially in the long-term outcomes and post-pandemic disruption-service recovery.</w:t>
      </w:r>
      <w:r w:rsidR="003A3E9D" w:rsidRPr="006D5878">
        <w:rPr>
          <w:rFonts w:ascii="Arial" w:eastAsia="Times New Roman" w:hAnsi="Arial" w:cs="Arial"/>
        </w:rPr>
        <w:t>(</w:t>
      </w:r>
      <w:proofErr w:type="spellStart"/>
      <w:r w:rsidR="003A3E9D" w:rsidRPr="006D5878">
        <w:rPr>
          <w:rFonts w:ascii="Arial" w:eastAsia="Times New Roman" w:hAnsi="Arial" w:cs="Arial"/>
        </w:rPr>
        <w:t>Pozza</w:t>
      </w:r>
      <w:proofErr w:type="spellEnd"/>
      <w:r w:rsidR="003A3E9D" w:rsidRPr="006D5878">
        <w:rPr>
          <w:rFonts w:ascii="Arial" w:eastAsia="Times New Roman" w:hAnsi="Arial" w:cs="Arial"/>
        </w:rPr>
        <w:t xml:space="preserve"> et al., 2024).</w:t>
      </w:r>
    </w:p>
    <w:p w14:paraId="280BFB7E" w14:textId="77777777" w:rsidR="003A3E9D" w:rsidRPr="006D5878" w:rsidRDefault="003A3E9D" w:rsidP="006A6D38">
      <w:pPr>
        <w:pStyle w:val="Heading2"/>
        <w:spacing w:before="120" w:beforeAutospacing="0" w:after="120" w:afterAutospacing="0" w:line="360" w:lineRule="auto"/>
        <w:rPr>
          <w:rFonts w:ascii="Arial" w:hAnsi="Arial" w:cs="Arial"/>
        </w:rPr>
      </w:pPr>
      <w:bookmarkStart w:id="4" w:name="_Toc225655899"/>
      <w:r w:rsidRPr="006D5878">
        <w:rPr>
          <w:rFonts w:ascii="Arial" w:hAnsi="Arial" w:cs="Arial"/>
        </w:rPr>
        <w:t>1.4 Aim and Objectives</w:t>
      </w:r>
      <w:bookmarkEnd w:id="4"/>
    </w:p>
    <w:p w14:paraId="6EBBE644" w14:textId="77777777" w:rsidR="003A3E9D" w:rsidRPr="006D5878" w:rsidRDefault="003A3E9D"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The overall aim of this dissertation is to </w:t>
      </w:r>
      <w:proofErr w:type="spellStart"/>
      <w:r w:rsidRPr="006D5878">
        <w:rPr>
          <w:rFonts w:ascii="Arial" w:eastAsia="Times New Roman" w:hAnsi="Arial" w:cs="Arial"/>
        </w:rPr>
        <w:t>synthesise</w:t>
      </w:r>
      <w:proofErr w:type="spellEnd"/>
      <w:r w:rsidRPr="006D5878">
        <w:rPr>
          <w:rFonts w:ascii="Arial" w:eastAsia="Times New Roman" w:hAnsi="Arial" w:cs="Arial"/>
        </w:rPr>
        <w:t xml:space="preserve"> and thematically interpret 2019–2025 secondary sources on the lasting impact of COVID-19 on OCD severity, care access and treatment delivery. This aim is drawn directly from the approved project proposal and poster materials for the module. </w:t>
      </w:r>
    </w:p>
    <w:p w14:paraId="397DA235" w14:textId="77777777" w:rsidR="003A3E9D" w:rsidRPr="006D5878" w:rsidRDefault="003A3E9D" w:rsidP="006A6D38">
      <w:pPr>
        <w:spacing w:before="120" w:after="120" w:line="360" w:lineRule="auto"/>
        <w:jc w:val="both"/>
        <w:rPr>
          <w:rFonts w:ascii="Arial" w:eastAsia="Times New Roman" w:hAnsi="Arial" w:cs="Arial"/>
        </w:rPr>
      </w:pPr>
      <w:r w:rsidRPr="006D5878">
        <w:rPr>
          <w:rFonts w:ascii="Arial" w:eastAsia="Times New Roman" w:hAnsi="Arial" w:cs="Arial"/>
        </w:rPr>
        <w:t>The research objectives are as follows:</w:t>
      </w:r>
    </w:p>
    <w:p w14:paraId="683134C1" w14:textId="77777777" w:rsidR="00E52D39" w:rsidRPr="006D5878" w:rsidRDefault="003A3E9D" w:rsidP="006A6D38">
      <w:pPr>
        <w:pStyle w:val="ListParagraph"/>
        <w:numPr>
          <w:ilvl w:val="0"/>
          <w:numId w:val="2"/>
        </w:numPr>
        <w:spacing w:before="120" w:after="120" w:line="360" w:lineRule="auto"/>
        <w:jc w:val="both"/>
        <w:rPr>
          <w:rFonts w:ascii="Arial" w:eastAsia="Times New Roman" w:hAnsi="Arial" w:cs="Arial"/>
        </w:rPr>
      </w:pPr>
      <w:r w:rsidRPr="006D5878">
        <w:rPr>
          <w:rFonts w:ascii="Arial" w:eastAsia="Times New Roman" w:hAnsi="Arial" w:cs="Arial"/>
        </w:rPr>
        <w:t>Objective 1: To identify how OCD symptom trajectories were described across pandemic phases and into the post-acute period.</w:t>
      </w:r>
    </w:p>
    <w:p w14:paraId="3506F778" w14:textId="77777777" w:rsidR="00E52D39" w:rsidRPr="006D5878" w:rsidRDefault="003A3E9D" w:rsidP="006A6D38">
      <w:pPr>
        <w:pStyle w:val="ListParagraph"/>
        <w:numPr>
          <w:ilvl w:val="0"/>
          <w:numId w:val="2"/>
        </w:numPr>
        <w:spacing w:before="120" w:after="120" w:line="360" w:lineRule="auto"/>
        <w:jc w:val="both"/>
        <w:rPr>
          <w:rFonts w:ascii="Arial" w:eastAsia="Times New Roman" w:hAnsi="Arial" w:cs="Arial"/>
        </w:rPr>
      </w:pPr>
      <w:r w:rsidRPr="006D5878">
        <w:rPr>
          <w:rFonts w:ascii="Arial" w:eastAsia="Times New Roman" w:hAnsi="Arial" w:cs="Arial"/>
        </w:rPr>
        <w:t xml:space="preserve">Objective 2: To </w:t>
      </w:r>
      <w:proofErr w:type="spellStart"/>
      <w:r w:rsidRPr="006D5878">
        <w:rPr>
          <w:rFonts w:ascii="Arial" w:eastAsia="Times New Roman" w:hAnsi="Arial" w:cs="Arial"/>
        </w:rPr>
        <w:t>thematise</w:t>
      </w:r>
      <w:proofErr w:type="spellEnd"/>
      <w:r w:rsidRPr="006D5878">
        <w:rPr>
          <w:rFonts w:ascii="Arial" w:eastAsia="Times New Roman" w:hAnsi="Arial" w:cs="Arial"/>
        </w:rPr>
        <w:t xml:space="preserve"> reported moderators such as age, symptom dimension, exposure to infection or lockdowns, and family dynamics.</w:t>
      </w:r>
    </w:p>
    <w:p w14:paraId="74B1D7F7" w14:textId="77777777" w:rsidR="00E52D39" w:rsidRPr="006D5878" w:rsidRDefault="003A3E9D" w:rsidP="006A6D38">
      <w:pPr>
        <w:pStyle w:val="ListParagraph"/>
        <w:numPr>
          <w:ilvl w:val="0"/>
          <w:numId w:val="2"/>
        </w:numPr>
        <w:spacing w:before="120" w:after="120" w:line="360" w:lineRule="auto"/>
        <w:jc w:val="both"/>
        <w:rPr>
          <w:rFonts w:ascii="Arial" w:eastAsia="Times New Roman" w:hAnsi="Arial" w:cs="Arial"/>
        </w:rPr>
      </w:pPr>
      <w:r w:rsidRPr="006D5878">
        <w:rPr>
          <w:rFonts w:ascii="Arial" w:eastAsia="Times New Roman" w:hAnsi="Arial" w:cs="Arial"/>
        </w:rPr>
        <w:t xml:space="preserve">Objective 3: To </w:t>
      </w:r>
      <w:proofErr w:type="spellStart"/>
      <w:r w:rsidRPr="006D5878">
        <w:rPr>
          <w:rFonts w:ascii="Arial" w:eastAsia="Times New Roman" w:hAnsi="Arial" w:cs="Arial"/>
        </w:rPr>
        <w:t>synthesise</w:t>
      </w:r>
      <w:proofErr w:type="spellEnd"/>
      <w:r w:rsidRPr="006D5878">
        <w:rPr>
          <w:rFonts w:ascii="Arial" w:eastAsia="Times New Roman" w:hAnsi="Arial" w:cs="Arial"/>
        </w:rPr>
        <w:t xml:space="preserve"> evidence on tele-ERP, iCBT and hybrid care models in terms of acceptability and outcomes for OCD.</w:t>
      </w:r>
    </w:p>
    <w:p w14:paraId="23C4AD7D" w14:textId="15944899" w:rsidR="003A3E9D" w:rsidRPr="006D5878" w:rsidRDefault="003A3E9D" w:rsidP="006A6D38">
      <w:pPr>
        <w:pStyle w:val="ListParagraph"/>
        <w:numPr>
          <w:ilvl w:val="0"/>
          <w:numId w:val="2"/>
        </w:numPr>
        <w:spacing w:before="120" w:after="120" w:line="360" w:lineRule="auto"/>
        <w:jc w:val="both"/>
        <w:rPr>
          <w:rFonts w:ascii="Arial" w:eastAsia="Times New Roman" w:hAnsi="Arial" w:cs="Arial"/>
        </w:rPr>
      </w:pPr>
      <w:r w:rsidRPr="006D5878">
        <w:rPr>
          <w:rFonts w:ascii="Arial" w:eastAsia="Times New Roman" w:hAnsi="Arial" w:cs="Arial"/>
        </w:rPr>
        <w:t>Objective 4: To map reported service-level changes, including wait times, admissions and completion of ERP, and consider implications for equity.</w:t>
      </w:r>
    </w:p>
    <w:p w14:paraId="4B404CE8" w14:textId="77777777" w:rsidR="003A3E9D" w:rsidRPr="006D5878" w:rsidRDefault="003A3E9D" w:rsidP="006A6D38">
      <w:pPr>
        <w:spacing w:before="120" w:after="120" w:line="360" w:lineRule="auto"/>
        <w:jc w:val="both"/>
        <w:rPr>
          <w:rFonts w:ascii="Arial" w:eastAsia="Times New Roman" w:hAnsi="Arial" w:cs="Arial"/>
        </w:rPr>
      </w:pPr>
      <w:r w:rsidRPr="006D5878">
        <w:rPr>
          <w:rFonts w:ascii="Arial" w:eastAsia="Times New Roman" w:hAnsi="Arial" w:cs="Arial"/>
        </w:rPr>
        <w:t>These objectives provide a structured way to answer the research question and ensure that the dissertation remains focused on both individual and service-level impacts.</w:t>
      </w:r>
    </w:p>
    <w:p w14:paraId="7CD33878" w14:textId="77777777" w:rsidR="003A3E9D" w:rsidRPr="006D5878" w:rsidRDefault="003A3E9D" w:rsidP="006A6D38">
      <w:pPr>
        <w:pStyle w:val="Heading2"/>
        <w:spacing w:before="120" w:beforeAutospacing="0" w:after="120" w:afterAutospacing="0" w:line="360" w:lineRule="auto"/>
        <w:rPr>
          <w:rFonts w:ascii="Arial" w:hAnsi="Arial" w:cs="Arial"/>
        </w:rPr>
      </w:pPr>
      <w:bookmarkStart w:id="5" w:name="_Toc225655900"/>
      <w:r w:rsidRPr="006D5878">
        <w:rPr>
          <w:rFonts w:ascii="Arial" w:hAnsi="Arial" w:cs="Arial"/>
        </w:rPr>
        <w:t>1.5 Conclusion</w:t>
      </w:r>
      <w:bookmarkEnd w:id="5"/>
    </w:p>
    <w:p w14:paraId="420D6287" w14:textId="77777777" w:rsidR="00234BDC" w:rsidRPr="006D5878" w:rsidRDefault="00234BDC" w:rsidP="006A6D38">
      <w:pPr>
        <w:spacing w:before="120" w:after="120" w:line="360" w:lineRule="auto"/>
        <w:jc w:val="both"/>
        <w:rPr>
          <w:rFonts w:ascii="Arial" w:eastAsia="Times New Roman" w:hAnsi="Arial" w:cs="Arial"/>
        </w:rPr>
      </w:pPr>
      <w:r w:rsidRPr="006D5878">
        <w:rPr>
          <w:rFonts w:ascii="Arial" w:eastAsia="Times New Roman" w:hAnsi="Arial" w:cs="Arial"/>
        </w:rPr>
        <w:t>The chapter has presented the topic, notified the main terms, clarified the motivation behind the research and reiterated the aim and objectives. It has demonstrated that the COVID-19 pandemic influenced OCD in a unique way due to the overlap between the messaging related to the public health concern and the main OCD symptom patterns, not to mention the inevitability of disrupting the face-to-face care. The chapter has also determined that the dissertation will adopt a desk-based secondary review research methodology in order to investigate symptom patterns, service delivery and services access during the 20192025 period.</w:t>
      </w:r>
    </w:p>
    <w:p w14:paraId="47A9F89E" w14:textId="786BC56B" w:rsidR="003A3E9D" w:rsidRDefault="00234BDC" w:rsidP="006A6D38">
      <w:pPr>
        <w:spacing w:before="120" w:after="120" w:line="360" w:lineRule="auto"/>
        <w:jc w:val="both"/>
        <w:rPr>
          <w:rFonts w:ascii="Arial" w:eastAsia="Times New Roman" w:hAnsi="Arial" w:cs="Arial"/>
        </w:rPr>
      </w:pPr>
      <w:r w:rsidRPr="006D5878">
        <w:rPr>
          <w:rFonts w:ascii="Arial" w:eastAsia="Times New Roman" w:hAnsi="Arial" w:cs="Arial"/>
        </w:rPr>
        <w:t>In chapter 2, this introduction is going to be elaborated by reviewing the literature that is related to this topic at a more detailed level. It will consider current evidence on OCD in the pandemic, a transition to distance assistance and the primary themes revealed by secondary research. This will give it the academic basis on the thematic synthesis that will be established subsequently in the dissertation</w:t>
      </w:r>
      <w:r w:rsidR="003A3E9D" w:rsidRPr="006D5878">
        <w:rPr>
          <w:rFonts w:ascii="Arial" w:eastAsia="Times New Roman" w:hAnsi="Arial" w:cs="Arial"/>
        </w:rPr>
        <w:t>.</w:t>
      </w:r>
    </w:p>
    <w:p w14:paraId="59818E62" w14:textId="5A4030D3" w:rsidR="006D5878" w:rsidRDefault="006D5878" w:rsidP="006A6D38">
      <w:pPr>
        <w:spacing w:before="120" w:after="120" w:line="360" w:lineRule="auto"/>
        <w:jc w:val="both"/>
        <w:rPr>
          <w:rFonts w:ascii="Arial" w:eastAsia="Times New Roman" w:hAnsi="Arial" w:cs="Arial"/>
        </w:rPr>
      </w:pPr>
    </w:p>
    <w:p w14:paraId="6B9DE5B7" w14:textId="2382A03B" w:rsidR="006D5878" w:rsidRDefault="006D5878" w:rsidP="006A6D38">
      <w:pPr>
        <w:spacing w:before="120" w:after="120" w:line="360" w:lineRule="auto"/>
        <w:jc w:val="both"/>
        <w:rPr>
          <w:rFonts w:ascii="Arial" w:eastAsia="Times New Roman" w:hAnsi="Arial" w:cs="Arial"/>
        </w:rPr>
      </w:pPr>
    </w:p>
    <w:p w14:paraId="6549CFEC" w14:textId="5BBA7E6E" w:rsidR="006D5878" w:rsidRDefault="006D5878" w:rsidP="006A6D38">
      <w:pPr>
        <w:spacing w:before="120" w:after="120" w:line="360" w:lineRule="auto"/>
        <w:jc w:val="both"/>
        <w:rPr>
          <w:rFonts w:ascii="Arial" w:eastAsia="Times New Roman" w:hAnsi="Arial" w:cs="Arial"/>
        </w:rPr>
      </w:pPr>
    </w:p>
    <w:p w14:paraId="1C9118CE" w14:textId="05715E52" w:rsidR="006D5878" w:rsidRDefault="006D5878" w:rsidP="006A6D38">
      <w:pPr>
        <w:spacing w:before="120" w:after="120" w:line="360" w:lineRule="auto"/>
        <w:jc w:val="both"/>
        <w:rPr>
          <w:rFonts w:ascii="Arial" w:eastAsia="Times New Roman" w:hAnsi="Arial" w:cs="Arial"/>
        </w:rPr>
      </w:pPr>
    </w:p>
    <w:p w14:paraId="693C2E34" w14:textId="44C5667E" w:rsidR="006D5878" w:rsidRDefault="006D5878" w:rsidP="006A6D38">
      <w:pPr>
        <w:spacing w:before="120" w:after="120" w:line="360" w:lineRule="auto"/>
        <w:jc w:val="both"/>
        <w:rPr>
          <w:rFonts w:ascii="Arial" w:eastAsia="Times New Roman" w:hAnsi="Arial" w:cs="Arial"/>
        </w:rPr>
      </w:pPr>
    </w:p>
    <w:p w14:paraId="63F9D54D" w14:textId="0278C989" w:rsidR="006D5878" w:rsidRDefault="006D5878" w:rsidP="006A6D38">
      <w:pPr>
        <w:spacing w:before="120" w:after="120" w:line="360" w:lineRule="auto"/>
        <w:jc w:val="both"/>
        <w:rPr>
          <w:rFonts w:ascii="Arial" w:eastAsia="Times New Roman" w:hAnsi="Arial" w:cs="Arial"/>
        </w:rPr>
      </w:pPr>
    </w:p>
    <w:p w14:paraId="6ED84916" w14:textId="7A78B34C" w:rsidR="006D5878" w:rsidRDefault="006D5878" w:rsidP="006A6D38">
      <w:pPr>
        <w:spacing w:before="120" w:after="120" w:line="360" w:lineRule="auto"/>
        <w:jc w:val="both"/>
        <w:rPr>
          <w:rFonts w:ascii="Arial" w:eastAsia="Times New Roman" w:hAnsi="Arial" w:cs="Arial"/>
        </w:rPr>
      </w:pPr>
    </w:p>
    <w:p w14:paraId="03836785" w14:textId="632704FF" w:rsidR="006D5878" w:rsidRDefault="006D5878" w:rsidP="006A6D38">
      <w:pPr>
        <w:spacing w:before="120" w:after="120" w:line="360" w:lineRule="auto"/>
        <w:jc w:val="both"/>
        <w:rPr>
          <w:rFonts w:ascii="Arial" w:eastAsia="Times New Roman" w:hAnsi="Arial" w:cs="Arial"/>
        </w:rPr>
      </w:pPr>
    </w:p>
    <w:p w14:paraId="6AF7A6DE" w14:textId="39C972A2" w:rsidR="006D5878" w:rsidRDefault="006D5878" w:rsidP="006A6D38">
      <w:pPr>
        <w:spacing w:before="120" w:after="120" w:line="360" w:lineRule="auto"/>
        <w:jc w:val="both"/>
        <w:rPr>
          <w:rFonts w:ascii="Arial" w:eastAsia="Times New Roman" w:hAnsi="Arial" w:cs="Arial"/>
        </w:rPr>
      </w:pPr>
    </w:p>
    <w:p w14:paraId="003F7E8E" w14:textId="1EE6CEED" w:rsidR="006D5878" w:rsidRDefault="006D5878" w:rsidP="006A6D38">
      <w:pPr>
        <w:spacing w:before="120" w:after="120" w:line="360" w:lineRule="auto"/>
        <w:jc w:val="both"/>
        <w:rPr>
          <w:rFonts w:ascii="Arial" w:eastAsia="Times New Roman" w:hAnsi="Arial" w:cs="Arial"/>
        </w:rPr>
      </w:pPr>
    </w:p>
    <w:p w14:paraId="179D1C90" w14:textId="015D8699" w:rsidR="006D5878" w:rsidRDefault="006D5878" w:rsidP="006A6D38">
      <w:pPr>
        <w:spacing w:before="120" w:after="120" w:line="360" w:lineRule="auto"/>
        <w:jc w:val="both"/>
        <w:rPr>
          <w:rFonts w:ascii="Arial" w:eastAsia="Times New Roman" w:hAnsi="Arial" w:cs="Arial"/>
        </w:rPr>
      </w:pPr>
    </w:p>
    <w:p w14:paraId="7C015D97" w14:textId="5B706B08" w:rsidR="006D5878" w:rsidRDefault="006D5878" w:rsidP="006A6D38">
      <w:pPr>
        <w:spacing w:before="120" w:after="120" w:line="360" w:lineRule="auto"/>
        <w:jc w:val="both"/>
        <w:rPr>
          <w:rFonts w:ascii="Arial" w:eastAsia="Times New Roman" w:hAnsi="Arial" w:cs="Arial"/>
        </w:rPr>
      </w:pPr>
    </w:p>
    <w:p w14:paraId="02C6FCFC" w14:textId="77777777" w:rsidR="006D5878" w:rsidRPr="006D5878" w:rsidRDefault="006D5878" w:rsidP="006A6D38">
      <w:pPr>
        <w:spacing w:before="120" w:after="120" w:line="360" w:lineRule="auto"/>
        <w:jc w:val="both"/>
        <w:rPr>
          <w:rFonts w:ascii="Arial" w:eastAsia="Times New Roman" w:hAnsi="Arial" w:cs="Arial"/>
        </w:rPr>
      </w:pPr>
    </w:p>
    <w:p w14:paraId="2E308813" w14:textId="595AA6A4" w:rsidR="003A3E9D" w:rsidRPr="006D5878" w:rsidRDefault="003A3E9D" w:rsidP="006A6D38">
      <w:pPr>
        <w:spacing w:before="120" w:after="120" w:line="360" w:lineRule="auto"/>
        <w:jc w:val="both"/>
        <w:rPr>
          <w:rFonts w:ascii="Arial" w:hAnsi="Arial" w:cs="Arial"/>
        </w:rPr>
      </w:pPr>
    </w:p>
    <w:p w14:paraId="7B28ABE4" w14:textId="77777777" w:rsidR="00F9358C" w:rsidRPr="006D5878" w:rsidRDefault="00F9358C" w:rsidP="00EF179D">
      <w:pPr>
        <w:pStyle w:val="Heading1"/>
      </w:pPr>
      <w:bookmarkStart w:id="6" w:name="_Toc225655901"/>
      <w:r w:rsidRPr="006D5878">
        <w:t>CHAPTER 2: Background Information and Analysis</w:t>
      </w:r>
      <w:bookmarkEnd w:id="6"/>
    </w:p>
    <w:p w14:paraId="62573187" w14:textId="77777777" w:rsidR="00F9358C" w:rsidRPr="006D5878" w:rsidRDefault="00F9358C" w:rsidP="006A6D38">
      <w:pPr>
        <w:pStyle w:val="Heading2"/>
        <w:spacing w:before="120" w:beforeAutospacing="0" w:after="120" w:afterAutospacing="0" w:line="360" w:lineRule="auto"/>
        <w:rPr>
          <w:rFonts w:ascii="Arial" w:hAnsi="Arial" w:cs="Arial"/>
        </w:rPr>
      </w:pPr>
      <w:bookmarkStart w:id="7" w:name="_Toc225655902"/>
      <w:r w:rsidRPr="006D5878">
        <w:rPr>
          <w:rFonts w:ascii="Arial" w:hAnsi="Arial" w:cs="Arial"/>
        </w:rPr>
        <w:t>2.1 Introduction</w:t>
      </w:r>
      <w:bookmarkEnd w:id="7"/>
    </w:p>
    <w:p w14:paraId="4613F0DE" w14:textId="6A8B0C93" w:rsidR="00F9358C" w:rsidRPr="006D5878" w:rsidRDefault="00FD473D"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This chapter gives us the broader context of the dissertation and contextualizes the study in terms of the context of history, theory, international and UK. It is intended to establish the background of the review through the explanation of how OCD has been conceptualized and managed throughout the history, the role of major theories in the explanation of the phenomenon, and how the COVID-19 affected the delivery of mental health services. It is also congruent with the accepted BMHP6020 focus on a desk-based secondary analysis of the enduring effect of COVID-19 on OCD</w:t>
      </w:r>
      <w:r w:rsidR="00E536B8" w:rsidRPr="006D5878">
        <w:rPr>
          <w:rFonts w:ascii="Arial" w:hAnsi="Arial" w:cs="Arial"/>
          <w:sz w:val="22"/>
          <w:szCs w:val="22"/>
        </w:rPr>
        <w:t>.</w:t>
      </w:r>
    </w:p>
    <w:p w14:paraId="060C52E9" w14:textId="77777777" w:rsidR="00F9358C" w:rsidRPr="006D5878" w:rsidRDefault="00F9358C" w:rsidP="006A6D38">
      <w:pPr>
        <w:pStyle w:val="Heading2"/>
        <w:spacing w:before="120" w:beforeAutospacing="0" w:after="120" w:afterAutospacing="0" w:line="360" w:lineRule="auto"/>
        <w:rPr>
          <w:rFonts w:ascii="Arial" w:hAnsi="Arial" w:cs="Arial"/>
        </w:rPr>
      </w:pPr>
      <w:bookmarkStart w:id="8" w:name="_Toc225655903"/>
      <w:r w:rsidRPr="006D5878">
        <w:rPr>
          <w:rFonts w:ascii="Arial" w:hAnsi="Arial" w:cs="Arial"/>
        </w:rPr>
        <w:t>2.2 Historical Background</w:t>
      </w:r>
      <w:bookmarkEnd w:id="8"/>
    </w:p>
    <w:p w14:paraId="483BF5B9" w14:textId="77777777" w:rsidR="00321239" w:rsidRPr="006D5878" w:rsidRDefault="00321239" w:rsidP="006A6D38">
      <w:pPr>
        <w:spacing w:before="120" w:after="120" w:line="360" w:lineRule="auto"/>
        <w:jc w:val="both"/>
        <w:rPr>
          <w:rFonts w:ascii="Arial" w:hAnsi="Arial" w:cs="Arial"/>
        </w:rPr>
      </w:pPr>
      <w:r w:rsidRPr="006D5878">
        <w:rPr>
          <w:rFonts w:ascii="Arial" w:hAnsi="Arial" w:cs="Arial"/>
        </w:rPr>
        <w:t xml:space="preserve">Obsessive compulsive disorder has a history in the clinical community; however, its comprehension has evolved over the years. Historically, psychiatric explanations tended to identify OCD as an unpleasant, hard-to-treat disorder that has very few interventions (Brock et al., 2024). OCD has been </w:t>
      </w:r>
      <w:proofErr w:type="spellStart"/>
      <w:r w:rsidRPr="006D5878">
        <w:rPr>
          <w:rFonts w:ascii="Arial" w:hAnsi="Arial" w:cs="Arial"/>
        </w:rPr>
        <w:t>recognised</w:t>
      </w:r>
      <w:proofErr w:type="spellEnd"/>
      <w:r w:rsidRPr="006D5878">
        <w:rPr>
          <w:rFonts w:ascii="Arial" w:hAnsi="Arial" w:cs="Arial"/>
        </w:rPr>
        <w:t xml:space="preserve"> as a formal classification in the twentieth century; in ICD-10, it is found under the group of obsessive-compulsive disorder, with subcategories of predominantly obsessional thoughts, predominantly compulsive acts, and mixed obsessional thoughts and acts (WHO, 2019). This was part of the increasing efforts to </w:t>
      </w:r>
      <w:proofErr w:type="spellStart"/>
      <w:r w:rsidRPr="006D5878">
        <w:rPr>
          <w:rFonts w:ascii="Arial" w:hAnsi="Arial" w:cs="Arial"/>
        </w:rPr>
        <w:t>internationalise</w:t>
      </w:r>
      <w:proofErr w:type="spellEnd"/>
      <w:r w:rsidRPr="006D5878">
        <w:rPr>
          <w:rFonts w:ascii="Arial" w:hAnsi="Arial" w:cs="Arial"/>
        </w:rPr>
        <w:t xml:space="preserve"> diagnosis and enhance reliability on mental health classification. The broader classification conducted by WHO also indicates that the work in improving the diagnosis and reliability has been in progress since the beginning of the 1960s. </w:t>
      </w:r>
    </w:p>
    <w:p w14:paraId="3F4E88CF" w14:textId="77777777" w:rsidR="00321239" w:rsidRPr="006D5878" w:rsidRDefault="00321239" w:rsidP="006A6D38">
      <w:pPr>
        <w:spacing w:before="120" w:after="120" w:line="360" w:lineRule="auto"/>
        <w:jc w:val="both"/>
        <w:rPr>
          <w:rFonts w:ascii="Arial" w:hAnsi="Arial" w:cs="Arial"/>
        </w:rPr>
      </w:pPr>
      <w:r w:rsidRPr="006D5878">
        <w:rPr>
          <w:rFonts w:ascii="Arial" w:hAnsi="Arial" w:cs="Arial"/>
        </w:rPr>
        <w:t xml:space="preserve">One of the most significant changes occurred in the 1960s when OCD started to respond to </w:t>
      </w:r>
      <w:proofErr w:type="spellStart"/>
      <w:r w:rsidRPr="006D5878">
        <w:rPr>
          <w:rFonts w:ascii="Arial" w:hAnsi="Arial" w:cs="Arial"/>
        </w:rPr>
        <w:t>behavioural</w:t>
      </w:r>
      <w:proofErr w:type="spellEnd"/>
      <w:r w:rsidRPr="006D5878">
        <w:rPr>
          <w:rFonts w:ascii="Arial" w:hAnsi="Arial" w:cs="Arial"/>
        </w:rPr>
        <w:t xml:space="preserve"> strategies following a previous lack of success of the psychodynamic and medication-based treatments. Williams et al., (2013) point out that until the mid-sixties, OCD was considered to be incurable with medication, whereas the first significant non-pharmacological breakthrough was exposure and ritual prevention, introduced in 1966. This achieved a breakthrough in the field as it demonstrated that the symptoms would be minimized in the case when the patients were subjected to feared stimuli and were opposing compulsions. The subsequent exposure and response prevention (ERP) led to the introduction of a treatment model that is still in the center of focus even now (</w:t>
      </w:r>
      <w:proofErr w:type="spellStart"/>
      <w:r w:rsidRPr="006D5878">
        <w:rPr>
          <w:rFonts w:ascii="Arial" w:hAnsi="Arial" w:cs="Arial"/>
        </w:rPr>
        <w:t>Foa</w:t>
      </w:r>
      <w:proofErr w:type="spellEnd"/>
      <w:r w:rsidRPr="006D5878">
        <w:rPr>
          <w:rFonts w:ascii="Arial" w:hAnsi="Arial" w:cs="Arial"/>
        </w:rPr>
        <w:t xml:space="preserve">, 2010). </w:t>
      </w:r>
    </w:p>
    <w:p w14:paraId="42E3356E" w14:textId="77777777" w:rsidR="00321239" w:rsidRPr="006D5878" w:rsidRDefault="00321239" w:rsidP="006A6D38">
      <w:pPr>
        <w:spacing w:before="120" w:after="120" w:line="360" w:lineRule="auto"/>
        <w:jc w:val="both"/>
        <w:rPr>
          <w:rFonts w:ascii="Arial" w:hAnsi="Arial" w:cs="Arial"/>
        </w:rPr>
      </w:pPr>
      <w:r w:rsidRPr="006D5878">
        <w:rPr>
          <w:rFonts w:ascii="Arial" w:hAnsi="Arial" w:cs="Arial"/>
        </w:rPr>
        <w:t xml:space="preserve">This change in the treatment is also evident in modern guidance. The OCD guideline by NICE, which first appeared in 2005 and was reviewed in 2024, still highlights stepped care and evidence-based psychological interventions, in particular, CBT with ERP. Low-intensity ERP is recommended by NICE to treat mild impairment, more intensive CBT or SSRIs to moderate impairment, and combined treatment to treat severe impairment. The fact that the same recommendations have been persistent means that the discipline is no longer seen as an untreatable disorder but rather as the basis of care using structured psychological intervention (NICE, 2005). </w:t>
      </w:r>
    </w:p>
    <w:p w14:paraId="51265085" w14:textId="1D8C816C" w:rsidR="00F9358C" w:rsidRPr="006D5878" w:rsidRDefault="00321239" w:rsidP="006A6D38">
      <w:pPr>
        <w:spacing w:before="120" w:after="120" w:line="360" w:lineRule="auto"/>
        <w:jc w:val="both"/>
        <w:rPr>
          <w:rFonts w:ascii="Arial" w:eastAsia="Times New Roman" w:hAnsi="Arial" w:cs="Arial"/>
        </w:rPr>
      </w:pPr>
      <w:r w:rsidRPr="006D5878">
        <w:rPr>
          <w:rFonts w:ascii="Arial" w:hAnsi="Arial" w:cs="Arial"/>
        </w:rPr>
        <w:t>The new historical moment in the OCD research was established by the COVID-19 pandemic at the time. Communication of public health repeatedly emphasized hygiene, avoidance of cleaning and contamination, which directly overlapped common OCD fears and rituals. Meanwhile, continuity of care was impacted by lockdowns and service disruption. The studies that happened throughout and following the pandemic thus did not solely concentrate on the change of symptoms, but they also centered on how the treatment systems responded to pressure, particularly, with remote care and digital delivery. It is against this background that the current dissertation will be placed</w:t>
      </w:r>
      <w:r w:rsidR="00DA222E" w:rsidRPr="006D5878">
        <w:rPr>
          <w:rFonts w:ascii="Arial" w:hAnsi="Arial" w:cs="Arial"/>
        </w:rPr>
        <w:t xml:space="preserve"> </w:t>
      </w:r>
      <w:r w:rsidR="00DA222E" w:rsidRPr="006D5878">
        <w:rPr>
          <w:rFonts w:ascii="Arial" w:eastAsia="Times New Roman" w:hAnsi="Arial" w:cs="Arial"/>
        </w:rPr>
        <w:t>(EMRO WHO, 2024)</w:t>
      </w:r>
      <w:r w:rsidR="00954419" w:rsidRPr="006D5878">
        <w:rPr>
          <w:rFonts w:ascii="Arial" w:eastAsia="Times New Roman" w:hAnsi="Arial" w:cs="Arial"/>
        </w:rPr>
        <w:t>.</w:t>
      </w:r>
    </w:p>
    <w:p w14:paraId="45EBD635" w14:textId="77777777" w:rsidR="00F9358C" w:rsidRPr="006D5878" w:rsidRDefault="00F9358C" w:rsidP="006A6D38">
      <w:pPr>
        <w:pStyle w:val="Heading2"/>
        <w:spacing w:before="120" w:beforeAutospacing="0" w:after="120" w:afterAutospacing="0" w:line="360" w:lineRule="auto"/>
        <w:rPr>
          <w:rFonts w:ascii="Arial" w:hAnsi="Arial" w:cs="Arial"/>
        </w:rPr>
      </w:pPr>
      <w:bookmarkStart w:id="9" w:name="_Toc225655904"/>
      <w:r w:rsidRPr="006D5878">
        <w:rPr>
          <w:rFonts w:ascii="Arial" w:hAnsi="Arial" w:cs="Arial"/>
        </w:rPr>
        <w:t>2.3 Theoretical Background</w:t>
      </w:r>
      <w:bookmarkEnd w:id="9"/>
    </w:p>
    <w:p w14:paraId="40C092FE" w14:textId="77777777" w:rsidR="00650078" w:rsidRPr="006D5878" w:rsidRDefault="00650078" w:rsidP="006A6D38">
      <w:pPr>
        <w:spacing w:before="120" w:after="120" w:line="360" w:lineRule="auto"/>
        <w:jc w:val="both"/>
        <w:rPr>
          <w:rFonts w:ascii="Arial" w:hAnsi="Arial" w:cs="Arial"/>
        </w:rPr>
      </w:pPr>
      <w:proofErr w:type="spellStart"/>
      <w:r w:rsidRPr="006D5878">
        <w:rPr>
          <w:rFonts w:ascii="Arial" w:hAnsi="Arial" w:cs="Arial"/>
        </w:rPr>
        <w:t>Cognitive-behavioural</w:t>
      </w:r>
      <w:proofErr w:type="spellEnd"/>
      <w:r w:rsidRPr="006D5878">
        <w:rPr>
          <w:rFonts w:ascii="Arial" w:hAnsi="Arial" w:cs="Arial"/>
        </w:rPr>
        <w:t xml:space="preserve"> theory has a major impact on the theoretical basis of OCD studies. The two factor theory of fear and avoidance is one of the most significant explanatory theories that explain the process of acquiring and maintaining anxiety in terms of conditioning and reinforcement by Mowrer. In OCD, the intrusive thoughts are triggered by the anxiety and the compulsions temporarily relieve the anxiety which in turn explains why the </w:t>
      </w:r>
      <w:proofErr w:type="spellStart"/>
      <w:r w:rsidRPr="006D5878">
        <w:rPr>
          <w:rFonts w:ascii="Arial" w:hAnsi="Arial" w:cs="Arial"/>
        </w:rPr>
        <w:t>behaviour</w:t>
      </w:r>
      <w:proofErr w:type="spellEnd"/>
      <w:r w:rsidRPr="006D5878">
        <w:rPr>
          <w:rFonts w:ascii="Arial" w:hAnsi="Arial" w:cs="Arial"/>
        </w:rPr>
        <w:t xml:space="preserve"> is supportive so that over time the urge becomes more and more enduring. Such a model has continued to be influential due to the fact that it is so easy to explain why it is so hard to stop compulsions once developed (Simpson and </w:t>
      </w:r>
      <w:proofErr w:type="spellStart"/>
      <w:r w:rsidRPr="006D5878">
        <w:rPr>
          <w:rFonts w:ascii="Arial" w:hAnsi="Arial" w:cs="Arial"/>
        </w:rPr>
        <w:t>Hezel</w:t>
      </w:r>
      <w:proofErr w:type="spellEnd"/>
      <w:r w:rsidRPr="006D5878">
        <w:rPr>
          <w:rFonts w:ascii="Arial" w:hAnsi="Arial" w:cs="Arial"/>
        </w:rPr>
        <w:t>, 2019).</w:t>
      </w:r>
    </w:p>
    <w:p w14:paraId="36D40413" w14:textId="77777777" w:rsidR="00650078" w:rsidRPr="006D5878" w:rsidRDefault="00650078" w:rsidP="006A6D38">
      <w:pPr>
        <w:spacing w:before="120" w:after="120" w:line="360" w:lineRule="auto"/>
        <w:jc w:val="both"/>
        <w:rPr>
          <w:rFonts w:ascii="Arial" w:hAnsi="Arial" w:cs="Arial"/>
        </w:rPr>
      </w:pPr>
      <w:r w:rsidRPr="006D5878">
        <w:rPr>
          <w:rFonts w:ascii="Arial" w:hAnsi="Arial" w:cs="Arial"/>
        </w:rPr>
        <w:t xml:space="preserve">The primary therapy that results out of this theory is ERP. The theory behind it is rooted in the exposure of the individual to the anxiety-inducing stimuli and elimination of the ritual reaction, in such a way that anxiety eventually subsides without the assistance of compulsive </w:t>
      </w:r>
      <w:proofErr w:type="spellStart"/>
      <w:r w:rsidRPr="006D5878">
        <w:rPr>
          <w:rFonts w:ascii="Arial" w:hAnsi="Arial" w:cs="Arial"/>
        </w:rPr>
        <w:t>behaviour</w:t>
      </w:r>
      <w:proofErr w:type="spellEnd"/>
      <w:r w:rsidRPr="006D5878">
        <w:rPr>
          <w:rFonts w:ascii="Arial" w:hAnsi="Arial" w:cs="Arial"/>
        </w:rPr>
        <w:t xml:space="preserve">. According to </w:t>
      </w:r>
      <w:proofErr w:type="spellStart"/>
      <w:r w:rsidRPr="006D5878">
        <w:rPr>
          <w:rFonts w:ascii="Arial" w:hAnsi="Arial" w:cs="Arial"/>
        </w:rPr>
        <w:t>Hezek</w:t>
      </w:r>
      <w:proofErr w:type="spellEnd"/>
      <w:r w:rsidRPr="006D5878">
        <w:rPr>
          <w:rFonts w:ascii="Arial" w:hAnsi="Arial" w:cs="Arial"/>
        </w:rPr>
        <w:t xml:space="preserve"> and Simpson, ERP is a form of psychotherapy used to treat OCD at the first line, whereas Law and colleagues present it as a method of treatment that allows the patient to face fear of obsession and resist compulsions until the feared results prove to be not as dangerous as initially presumed. Practically, it is to say that the theory is not merely descriptive but very applied: it directly informs the clinical intervention (Simpson and </w:t>
      </w:r>
      <w:proofErr w:type="spellStart"/>
      <w:r w:rsidRPr="006D5878">
        <w:rPr>
          <w:rFonts w:ascii="Arial" w:hAnsi="Arial" w:cs="Arial"/>
        </w:rPr>
        <w:t>Hezel</w:t>
      </w:r>
      <w:proofErr w:type="spellEnd"/>
      <w:r w:rsidRPr="006D5878">
        <w:rPr>
          <w:rFonts w:ascii="Arial" w:hAnsi="Arial" w:cs="Arial"/>
        </w:rPr>
        <w:t>, 2019).</w:t>
      </w:r>
    </w:p>
    <w:p w14:paraId="7EAD12A8" w14:textId="77777777" w:rsidR="00650078" w:rsidRPr="006D5878" w:rsidRDefault="00650078" w:rsidP="006A6D38">
      <w:pPr>
        <w:spacing w:before="120" w:after="120" w:line="360" w:lineRule="auto"/>
        <w:jc w:val="both"/>
        <w:rPr>
          <w:rFonts w:ascii="Arial" w:hAnsi="Arial" w:cs="Arial"/>
        </w:rPr>
      </w:pPr>
      <w:r w:rsidRPr="006D5878">
        <w:rPr>
          <w:rFonts w:ascii="Arial" w:hAnsi="Arial" w:cs="Arial"/>
        </w:rPr>
        <w:t xml:space="preserve">The strength of the given theoretical approach lies in the fact that it is backed by solid body of evidence and has a clear practical value. It also suits the pandemic situation well, as the COVID-19 led to greater exposure to contamination cues, uncertainty and threat appraisals, which may conceivably heighten OCD symptoms (Audet et al., 2023). The theory however does not exist without limitations. OCD is not a uniform condition, and the </w:t>
      </w:r>
      <w:proofErr w:type="spellStart"/>
      <w:r w:rsidRPr="006D5878">
        <w:rPr>
          <w:rFonts w:ascii="Arial" w:hAnsi="Arial" w:cs="Arial"/>
        </w:rPr>
        <w:t>cognitive-behavioural</w:t>
      </w:r>
      <w:proofErr w:type="spellEnd"/>
      <w:r w:rsidRPr="006D5878">
        <w:rPr>
          <w:rFonts w:ascii="Arial" w:hAnsi="Arial" w:cs="Arial"/>
        </w:rPr>
        <w:t xml:space="preserve"> cycle fails to elucidate the reasons behind why some individuals develop severe symptoms, whereas other people with the same experiences do not (Stein et al., 2019). It also gives slight concern to wider social and service determinants including family accommodation, care and digital exclusion access (</w:t>
      </w:r>
      <w:proofErr w:type="spellStart"/>
      <w:r w:rsidRPr="006D5878">
        <w:rPr>
          <w:rFonts w:ascii="Arial" w:hAnsi="Arial" w:cs="Arial"/>
        </w:rPr>
        <w:t>Puccinelli</w:t>
      </w:r>
      <w:proofErr w:type="spellEnd"/>
      <w:r w:rsidRPr="006D5878">
        <w:rPr>
          <w:rFonts w:ascii="Arial" w:hAnsi="Arial" w:cs="Arial"/>
        </w:rPr>
        <w:t xml:space="preserve"> et al., 2025). This is why it makes the theory helpful but imperfect, and it is effective when integrated with a broader concept of a context. </w:t>
      </w:r>
    </w:p>
    <w:p w14:paraId="4681FFC3" w14:textId="50B1BB5B" w:rsidR="00F9358C" w:rsidRPr="006D5878" w:rsidRDefault="00650078" w:rsidP="006A6D38">
      <w:pPr>
        <w:spacing w:before="120" w:after="120" w:line="360" w:lineRule="auto"/>
        <w:jc w:val="both"/>
        <w:rPr>
          <w:rFonts w:ascii="Arial" w:eastAsia="Times New Roman" w:hAnsi="Arial" w:cs="Arial"/>
        </w:rPr>
      </w:pPr>
      <w:r w:rsidRPr="006D5878">
        <w:rPr>
          <w:rFonts w:ascii="Arial" w:hAnsi="Arial" w:cs="Arial"/>
        </w:rPr>
        <w:t xml:space="preserve">More recent literature has thus placed less focus on the mechanisms of symptoms, but more on the access to and implementation of treatment. The recommended application of ERP by NICE is still in a stepped-care paradigm, which indicates that theory has been converted into service delivery models. Meanwhile, studies during the state of pandemic proved that the efficacies of the treatment were determined by the possibility of delivering the intervention in a flexible, safe, and consistent manner. This is what makes </w:t>
      </w:r>
      <w:proofErr w:type="spellStart"/>
      <w:r w:rsidRPr="006D5878">
        <w:rPr>
          <w:rFonts w:ascii="Arial" w:hAnsi="Arial" w:cs="Arial"/>
        </w:rPr>
        <w:t>cognitive-behavioural</w:t>
      </w:r>
      <w:proofErr w:type="spellEnd"/>
      <w:r w:rsidRPr="006D5878">
        <w:rPr>
          <w:rFonts w:ascii="Arial" w:hAnsi="Arial" w:cs="Arial"/>
        </w:rPr>
        <w:t xml:space="preserve"> theory a crucial part of the dissertation, yet it is also the reason as to why service delivery and symptom change should be considered (NICE, 2005).</w:t>
      </w:r>
      <w:r w:rsidR="00F9358C" w:rsidRPr="006D5878">
        <w:rPr>
          <w:rFonts w:ascii="Arial" w:hAnsi="Arial" w:cs="Arial"/>
        </w:rPr>
        <w:t xml:space="preserve"> </w:t>
      </w:r>
    </w:p>
    <w:p w14:paraId="043DA679" w14:textId="77777777" w:rsidR="00F9358C" w:rsidRPr="006D5878" w:rsidRDefault="00F9358C" w:rsidP="006A6D38">
      <w:pPr>
        <w:pStyle w:val="Heading2"/>
        <w:spacing w:before="120" w:beforeAutospacing="0" w:after="120" w:afterAutospacing="0" w:line="360" w:lineRule="auto"/>
        <w:rPr>
          <w:rFonts w:ascii="Arial" w:hAnsi="Arial" w:cs="Arial"/>
        </w:rPr>
      </w:pPr>
      <w:bookmarkStart w:id="10" w:name="_Toc225655905"/>
      <w:r w:rsidRPr="006D5878">
        <w:rPr>
          <w:rFonts w:ascii="Arial" w:hAnsi="Arial" w:cs="Arial"/>
        </w:rPr>
        <w:t>2.4 International Context</w:t>
      </w:r>
      <w:bookmarkEnd w:id="10"/>
    </w:p>
    <w:p w14:paraId="119289EC" w14:textId="77777777" w:rsidR="00EF216E" w:rsidRPr="006D5878" w:rsidRDefault="00EF216E" w:rsidP="006A6D38">
      <w:pPr>
        <w:spacing w:before="120" w:after="120" w:line="360" w:lineRule="auto"/>
        <w:jc w:val="both"/>
        <w:rPr>
          <w:rFonts w:ascii="Arial" w:hAnsi="Arial" w:cs="Arial"/>
        </w:rPr>
      </w:pPr>
      <w:r w:rsidRPr="006D5878">
        <w:rPr>
          <w:rFonts w:ascii="Arial" w:hAnsi="Arial" w:cs="Arial"/>
        </w:rPr>
        <w:t xml:space="preserve">The reaction to OCD during the COVID-19 allied across the borders based on the health system capacity, digital infrastructure and </w:t>
      </w:r>
      <w:proofErr w:type="spellStart"/>
      <w:r w:rsidRPr="006D5878">
        <w:rPr>
          <w:rFonts w:ascii="Arial" w:hAnsi="Arial" w:cs="Arial"/>
        </w:rPr>
        <w:t>organising</w:t>
      </w:r>
      <w:proofErr w:type="spellEnd"/>
      <w:r w:rsidRPr="006D5878">
        <w:rPr>
          <w:rFonts w:ascii="Arial" w:hAnsi="Arial" w:cs="Arial"/>
        </w:rPr>
        <w:t xml:space="preserve"> service. The World Health Organization defines digital health as a tool of facilitating equitable and universal access to quality care, however, they also comment that in low- and middle-income countries, these objectives are more difficult to pursue. The digital health strategy of WHO thus presents technology as an opportunity and a challenge of implementation. It is very applicable to mental health, in which telepsychiatry, teletherapy and remote monitoring gained a significant role during the pandemic. (World Health Organization: WHO, 2019). </w:t>
      </w:r>
    </w:p>
    <w:p w14:paraId="3DC1E678" w14:textId="77777777" w:rsidR="00EF216E" w:rsidRPr="006D5878" w:rsidRDefault="00EF216E" w:rsidP="006A6D38">
      <w:pPr>
        <w:spacing w:before="120" w:after="120" w:line="360" w:lineRule="auto"/>
        <w:jc w:val="both"/>
        <w:rPr>
          <w:rFonts w:ascii="Arial" w:hAnsi="Arial" w:cs="Arial"/>
        </w:rPr>
      </w:pPr>
      <w:r w:rsidRPr="006D5878">
        <w:rPr>
          <w:rFonts w:ascii="Arial" w:hAnsi="Arial" w:cs="Arial"/>
        </w:rPr>
        <w:t xml:space="preserve">There was a rapid transition to telehealth in Europe. The WHO Europe stated that since the beginning of the pandemic, the European Region saw significant expansion of telehealth and digital health services, with 51% of the countries in the region providing telepsychiatry, 77% providing telemedicine or remote patient monitoring. This implies that a number of resource richer systems could scale remote mental health support comparatively fast. These services provided access to a group of people, yet also required digital literacy, constant internet connectivity as well as good governance (World Health Organization: WHO, 2024). </w:t>
      </w:r>
    </w:p>
    <w:p w14:paraId="52B36B39" w14:textId="77777777" w:rsidR="00EF216E" w:rsidRPr="006D5878" w:rsidRDefault="00EF216E" w:rsidP="006A6D38">
      <w:pPr>
        <w:spacing w:before="120" w:after="120" w:line="360" w:lineRule="auto"/>
        <w:jc w:val="both"/>
        <w:rPr>
          <w:rFonts w:ascii="Arial" w:hAnsi="Arial" w:cs="Arial"/>
        </w:rPr>
      </w:pPr>
      <w:r w:rsidRPr="006D5878">
        <w:rPr>
          <w:rFonts w:ascii="Arial" w:hAnsi="Arial" w:cs="Arial"/>
        </w:rPr>
        <w:t xml:space="preserve">In comparison, the challenges of establishing tele-mental health in lower-resource environment are evidenced in Pakistan. In the work of </w:t>
      </w:r>
      <w:proofErr w:type="spellStart"/>
      <w:r w:rsidRPr="006D5878">
        <w:rPr>
          <w:rFonts w:ascii="Arial" w:hAnsi="Arial" w:cs="Arial"/>
        </w:rPr>
        <w:t>Asad</w:t>
      </w:r>
      <w:proofErr w:type="spellEnd"/>
      <w:r w:rsidRPr="006D5878">
        <w:rPr>
          <w:rFonts w:ascii="Arial" w:hAnsi="Arial" w:cs="Arial"/>
        </w:rPr>
        <w:t xml:space="preserve"> (2024), the convenience was valued by the patients, as well as the shortened time of traveling and stigma; however, the privacy, lower cost, and technical literacy and therapeutic alliance were also identified as the issues by the patients. The paper is based on a significant global comparison: telehealth can enhance access, but only in case the systems will deal with the infrastructure, affordability, and user confidence. The trend will likely apply in most situations beyond Europe and North America. </w:t>
      </w:r>
    </w:p>
    <w:p w14:paraId="0603DBDA" w14:textId="1081A3B3" w:rsidR="00F9358C" w:rsidRPr="006D5878" w:rsidRDefault="00EF216E" w:rsidP="006A6D38">
      <w:pPr>
        <w:spacing w:before="120" w:after="120" w:line="360" w:lineRule="auto"/>
        <w:jc w:val="both"/>
        <w:rPr>
          <w:rFonts w:ascii="Arial" w:eastAsia="Times New Roman" w:hAnsi="Arial" w:cs="Arial"/>
        </w:rPr>
      </w:pPr>
      <w:r w:rsidRPr="006D5878">
        <w:rPr>
          <w:rFonts w:ascii="Arial" w:hAnsi="Arial" w:cs="Arial"/>
        </w:rPr>
        <w:t xml:space="preserve">A combination of the international literature demonstrates that COVID-19 increased the pace of digital mental health globally, though there was no equal distribution of benefits. Well-resource settings tended to be in better positions to move services to the internet whereas the less resourceful settings tended to encounter greater implementation challenges. In the case of OCD, in particular, it is important since remote ERP and iCBT might be a viable and efficient tool, yet it can only be effective if the service environment is in place where the tool is applied appropriately </w:t>
      </w:r>
      <w:r w:rsidR="00F65998" w:rsidRPr="006D5878">
        <w:rPr>
          <w:rFonts w:ascii="Arial" w:eastAsia="Times New Roman" w:hAnsi="Arial" w:cs="Arial"/>
        </w:rPr>
        <w:t>(World Health Organization: WHO, 2019)</w:t>
      </w:r>
      <w:r w:rsidR="00F9358C" w:rsidRPr="006D5878">
        <w:rPr>
          <w:rFonts w:ascii="Arial" w:hAnsi="Arial" w:cs="Arial"/>
        </w:rPr>
        <w:t xml:space="preserve">. </w:t>
      </w:r>
    </w:p>
    <w:p w14:paraId="5D15E115" w14:textId="77777777" w:rsidR="00F9358C" w:rsidRPr="006D5878" w:rsidRDefault="00F9358C" w:rsidP="006A6D38">
      <w:pPr>
        <w:pStyle w:val="Heading2"/>
        <w:spacing w:before="120" w:beforeAutospacing="0" w:after="120" w:afterAutospacing="0" w:line="360" w:lineRule="auto"/>
        <w:rPr>
          <w:rFonts w:ascii="Arial" w:hAnsi="Arial" w:cs="Arial"/>
        </w:rPr>
      </w:pPr>
      <w:bookmarkStart w:id="11" w:name="_Toc225655906"/>
      <w:r w:rsidRPr="006D5878">
        <w:rPr>
          <w:rFonts w:ascii="Arial" w:hAnsi="Arial" w:cs="Arial"/>
        </w:rPr>
        <w:t>2.5 National/Local UK Context</w:t>
      </w:r>
      <w:bookmarkEnd w:id="11"/>
    </w:p>
    <w:p w14:paraId="4D9813BD" w14:textId="77777777" w:rsidR="000A6B01" w:rsidRPr="006D5878" w:rsidRDefault="000A6B01" w:rsidP="006A6D38">
      <w:pPr>
        <w:spacing w:before="120" w:after="120" w:line="360" w:lineRule="auto"/>
        <w:jc w:val="both"/>
        <w:rPr>
          <w:rFonts w:ascii="Arial" w:hAnsi="Arial" w:cs="Arial"/>
        </w:rPr>
      </w:pPr>
      <w:r w:rsidRPr="006D5878">
        <w:rPr>
          <w:rFonts w:ascii="Arial" w:hAnsi="Arial" w:cs="Arial"/>
        </w:rPr>
        <w:t xml:space="preserve">In the UK, OCD is treated by using a mixture of primary care and psychological services and mental health pathways. The most important national point of reference to identify the OCD and treat it is still NICE guidance, which still suggests the use of CBT with ERP as a fundamental intervention, with the level of treatment intensity being based on the severity and functional impairment rate (Mayor, 2005). Others to be noted in the guideline include involvement of family and carers, especially to children and youngsters, which is critical since OCD tends to involve the greater family and the support system (NICE, 2005). </w:t>
      </w:r>
    </w:p>
    <w:p w14:paraId="5E3A1E96" w14:textId="77777777" w:rsidR="000A6B01" w:rsidRPr="006D5878" w:rsidRDefault="000A6B01" w:rsidP="006A6D38">
      <w:pPr>
        <w:spacing w:before="120" w:after="120" w:line="360" w:lineRule="auto"/>
        <w:jc w:val="both"/>
        <w:rPr>
          <w:rFonts w:ascii="Arial" w:hAnsi="Arial" w:cs="Arial"/>
        </w:rPr>
      </w:pPr>
      <w:r w:rsidRPr="006D5878">
        <w:rPr>
          <w:rFonts w:ascii="Arial" w:hAnsi="Arial" w:cs="Arial"/>
        </w:rPr>
        <w:t xml:space="preserve">Talking Therapies NHS In England In England, NHS Talking Therapies is the primary publicly funded pathway into evidence-based psychological therapy of common mental health disorders, one of them being OCD. According to NHS England services, they offer NICE-recommended therapies which could be offered either face-to-face, remotely, individually, or in groups, and the services are free of charge. The integrated care boards commission the service locally, implying that service delivery may differ across the country based on the local demand, workforce capacity and commissioning arrangements (NHS England, 2024). </w:t>
      </w:r>
    </w:p>
    <w:p w14:paraId="76B45407" w14:textId="77777777" w:rsidR="000A6B01" w:rsidRPr="006D5878" w:rsidRDefault="000A6B01" w:rsidP="006A6D38">
      <w:pPr>
        <w:spacing w:before="120" w:after="120" w:line="360" w:lineRule="auto"/>
        <w:jc w:val="both"/>
        <w:rPr>
          <w:rFonts w:ascii="Arial" w:hAnsi="Arial" w:cs="Arial"/>
        </w:rPr>
      </w:pPr>
      <w:r w:rsidRPr="006D5878">
        <w:rPr>
          <w:rFonts w:ascii="Arial" w:hAnsi="Arial" w:cs="Arial"/>
        </w:rPr>
        <w:t xml:space="preserve">This local commissioning model is relevant in that it determines waiting times, referral pathways and specialist support access. According to NHS England, the </w:t>
      </w:r>
      <w:proofErr w:type="spellStart"/>
      <w:r w:rsidRPr="006D5878">
        <w:rPr>
          <w:rFonts w:ascii="Arial" w:hAnsi="Arial" w:cs="Arial"/>
        </w:rPr>
        <w:t>programme</w:t>
      </w:r>
      <w:proofErr w:type="spellEnd"/>
      <w:r w:rsidRPr="006D5878">
        <w:rPr>
          <w:rFonts w:ascii="Arial" w:hAnsi="Arial" w:cs="Arial"/>
        </w:rPr>
        <w:t xml:space="preserve"> relies on a stepped-care model and routine outcome monitoring, and as such, digital delivery assists certain individuals who may find it difficult to visit in person. Meanwhile the service model in question acknowledges that not all people like and benefit by using remote care, thus choice is relevant. This, in practice, implies that the UK possesses a relatively good evidence-based framework, whereas the real experience of care might vary among local services. (NHS England, 2024).</w:t>
      </w:r>
    </w:p>
    <w:p w14:paraId="43CE3621" w14:textId="0729FB30" w:rsidR="00F9358C" w:rsidRPr="006D5878" w:rsidRDefault="000A6B01" w:rsidP="006A6D38">
      <w:pPr>
        <w:spacing w:before="120" w:after="120" w:line="360" w:lineRule="auto"/>
        <w:jc w:val="both"/>
        <w:rPr>
          <w:rFonts w:ascii="Arial" w:eastAsia="Times New Roman" w:hAnsi="Arial" w:cs="Arial"/>
        </w:rPr>
      </w:pPr>
      <w:r w:rsidRPr="006D5878">
        <w:rPr>
          <w:rFonts w:ascii="Arial" w:hAnsi="Arial" w:cs="Arial"/>
        </w:rPr>
        <w:t>This system was tested by the COVID-19 pandemic. Similar to most services in the international scene, the NHS mental health provision was forced to act fast and go remote and this influenced both the access and continuity of care (</w:t>
      </w:r>
      <w:proofErr w:type="spellStart"/>
      <w:r w:rsidRPr="006D5878">
        <w:rPr>
          <w:rFonts w:ascii="Arial" w:hAnsi="Arial" w:cs="Arial"/>
        </w:rPr>
        <w:t>Zangani</w:t>
      </w:r>
      <w:proofErr w:type="spellEnd"/>
      <w:r w:rsidRPr="006D5878">
        <w:rPr>
          <w:rFonts w:ascii="Arial" w:hAnsi="Arial" w:cs="Arial"/>
        </w:rPr>
        <w:t xml:space="preserve"> et al., 2022). Digital delivery may be particularly valuable to those who have OCD since it enabled therapy to proceed even when it was limited. Nevertheless, it also posed problems with patients that required additional assistance, those with low-quality access to the digital world or struggling to finish remote ERP (Chakrabarti et al., 2026). There is both resilience and inequality in the UK context: a good national treatment framework was in place, but access to it is very dependent on local implementation</w:t>
      </w:r>
      <w:r w:rsidR="00F9358C" w:rsidRPr="006D5878">
        <w:rPr>
          <w:rFonts w:ascii="Arial" w:hAnsi="Arial" w:cs="Arial"/>
        </w:rPr>
        <w:t xml:space="preserve">. </w:t>
      </w:r>
    </w:p>
    <w:p w14:paraId="58FF64F5" w14:textId="77777777" w:rsidR="00F9358C" w:rsidRPr="006D5878" w:rsidRDefault="00F9358C" w:rsidP="006A6D38">
      <w:pPr>
        <w:pStyle w:val="Heading2"/>
        <w:spacing w:before="120" w:beforeAutospacing="0" w:after="120" w:afterAutospacing="0" w:line="360" w:lineRule="auto"/>
        <w:rPr>
          <w:rFonts w:ascii="Arial" w:hAnsi="Arial" w:cs="Arial"/>
        </w:rPr>
      </w:pPr>
      <w:bookmarkStart w:id="12" w:name="_Toc225655907"/>
      <w:r w:rsidRPr="006D5878">
        <w:rPr>
          <w:rFonts w:ascii="Arial" w:hAnsi="Arial" w:cs="Arial"/>
        </w:rPr>
        <w:t>2.6 Conclusion</w:t>
      </w:r>
      <w:bookmarkEnd w:id="12"/>
    </w:p>
    <w:p w14:paraId="58D0E418" w14:textId="5A66A6BB" w:rsidR="00F9358C" w:rsidRPr="006D5878" w:rsidRDefault="000A6B01"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 xml:space="preserve">This chapter has given the broader context of the dissertation by following the historical treatment of OCD, describing the overall </w:t>
      </w:r>
      <w:proofErr w:type="spellStart"/>
      <w:r w:rsidRPr="006D5878">
        <w:rPr>
          <w:rFonts w:ascii="Arial" w:hAnsi="Arial" w:cs="Arial"/>
          <w:sz w:val="22"/>
          <w:szCs w:val="22"/>
        </w:rPr>
        <w:t>cognitive-behavioural</w:t>
      </w:r>
      <w:proofErr w:type="spellEnd"/>
      <w:r w:rsidRPr="006D5878">
        <w:rPr>
          <w:rFonts w:ascii="Arial" w:hAnsi="Arial" w:cs="Arial"/>
          <w:sz w:val="22"/>
          <w:szCs w:val="22"/>
        </w:rPr>
        <w:t xml:space="preserve"> theory the ERP is based on, and putting the issue in international and UK service settings. It has demonstrated that OCD ceased being considered a highly treatment-resistant disease and instead got to be treated using evidence-based CBT and ERP and that the COVID-19 pandemic has introduced new strains on symptoms and services. Another point revealed in the chapter was that the growth of digital care was seen as fast, but disproportionate. This foundation will be used in the next chapter in the outlay of the methodology of identifying, screening and </w:t>
      </w:r>
      <w:proofErr w:type="spellStart"/>
      <w:r w:rsidRPr="006D5878">
        <w:rPr>
          <w:rFonts w:ascii="Arial" w:hAnsi="Arial" w:cs="Arial"/>
          <w:sz w:val="22"/>
          <w:szCs w:val="22"/>
        </w:rPr>
        <w:t>analysing</w:t>
      </w:r>
      <w:proofErr w:type="spellEnd"/>
      <w:r w:rsidRPr="006D5878">
        <w:rPr>
          <w:rFonts w:ascii="Arial" w:hAnsi="Arial" w:cs="Arial"/>
          <w:sz w:val="22"/>
          <w:szCs w:val="22"/>
        </w:rPr>
        <w:t xml:space="preserve"> the secondary literature of the review</w:t>
      </w:r>
      <w:r w:rsidR="00F9358C" w:rsidRPr="006D5878">
        <w:rPr>
          <w:rFonts w:ascii="Arial" w:hAnsi="Arial" w:cs="Arial"/>
          <w:sz w:val="22"/>
          <w:szCs w:val="22"/>
        </w:rPr>
        <w:t>.</w:t>
      </w:r>
    </w:p>
    <w:p w14:paraId="49F235AD" w14:textId="5B1FE597" w:rsidR="00AD5B38" w:rsidRDefault="00AD5B38" w:rsidP="006A6D38">
      <w:pPr>
        <w:pStyle w:val="NormalWeb"/>
        <w:spacing w:before="120" w:beforeAutospacing="0" w:after="120" w:afterAutospacing="0" w:line="360" w:lineRule="auto"/>
        <w:jc w:val="both"/>
        <w:rPr>
          <w:rFonts w:ascii="Arial" w:hAnsi="Arial" w:cs="Arial"/>
          <w:sz w:val="22"/>
          <w:szCs w:val="22"/>
        </w:rPr>
      </w:pPr>
    </w:p>
    <w:p w14:paraId="71B7AB8B" w14:textId="2E3CDD99" w:rsidR="007A09A6" w:rsidRDefault="007A09A6" w:rsidP="006A6D38">
      <w:pPr>
        <w:pStyle w:val="NormalWeb"/>
        <w:spacing w:before="120" w:beforeAutospacing="0" w:after="120" w:afterAutospacing="0" w:line="360" w:lineRule="auto"/>
        <w:jc w:val="both"/>
        <w:rPr>
          <w:rFonts w:ascii="Arial" w:hAnsi="Arial" w:cs="Arial"/>
          <w:sz w:val="22"/>
          <w:szCs w:val="22"/>
        </w:rPr>
      </w:pPr>
    </w:p>
    <w:p w14:paraId="700DF1D9" w14:textId="77777777" w:rsidR="007A09A6" w:rsidRPr="006D5878" w:rsidRDefault="007A09A6" w:rsidP="006A6D38">
      <w:pPr>
        <w:pStyle w:val="NormalWeb"/>
        <w:spacing w:before="120" w:beforeAutospacing="0" w:after="120" w:afterAutospacing="0" w:line="360" w:lineRule="auto"/>
        <w:jc w:val="both"/>
        <w:rPr>
          <w:rFonts w:ascii="Arial" w:hAnsi="Arial" w:cs="Arial"/>
          <w:sz w:val="22"/>
          <w:szCs w:val="22"/>
        </w:rPr>
      </w:pPr>
    </w:p>
    <w:p w14:paraId="27DBFADB" w14:textId="3D337B9A" w:rsidR="00AD5B38" w:rsidRPr="006D5878" w:rsidRDefault="00AD5B38" w:rsidP="006A6D38">
      <w:pPr>
        <w:pStyle w:val="NormalWeb"/>
        <w:spacing w:before="120" w:beforeAutospacing="0" w:after="120" w:afterAutospacing="0" w:line="360" w:lineRule="auto"/>
        <w:jc w:val="both"/>
        <w:rPr>
          <w:rFonts w:ascii="Arial" w:hAnsi="Arial" w:cs="Arial"/>
          <w:sz w:val="22"/>
          <w:szCs w:val="22"/>
        </w:rPr>
      </w:pPr>
    </w:p>
    <w:p w14:paraId="4FF05190" w14:textId="7E0831A9" w:rsidR="0042170F" w:rsidRPr="006D5878" w:rsidRDefault="0042170F" w:rsidP="00EF179D">
      <w:pPr>
        <w:pStyle w:val="Heading1"/>
      </w:pPr>
      <w:bookmarkStart w:id="13" w:name="_Toc225655908"/>
      <w:r w:rsidRPr="006D5878">
        <w:t>CHAPTER 3: Methods and Search Strategy</w:t>
      </w:r>
      <w:bookmarkEnd w:id="13"/>
    </w:p>
    <w:p w14:paraId="1B6625B2" w14:textId="1D84E43F" w:rsidR="00EB1D8F" w:rsidRPr="006D5878" w:rsidRDefault="00EB1D8F" w:rsidP="006A6D38">
      <w:pPr>
        <w:spacing w:before="120" w:after="120" w:line="360" w:lineRule="auto"/>
        <w:jc w:val="both"/>
        <w:rPr>
          <w:rFonts w:ascii="Arial" w:hAnsi="Arial" w:cs="Arial"/>
        </w:rPr>
      </w:pPr>
      <w:r w:rsidRPr="006D5878">
        <w:rPr>
          <w:rFonts w:ascii="Arial" w:hAnsi="Arial" w:cs="Arial"/>
        </w:rPr>
        <w:t>Full academic methodology poster is drafted as appendix A.</w:t>
      </w:r>
    </w:p>
    <w:p w14:paraId="5175E6D7" w14:textId="77777777" w:rsidR="0042170F" w:rsidRPr="006D5878" w:rsidRDefault="0042170F" w:rsidP="006A6D38">
      <w:pPr>
        <w:pStyle w:val="Heading2"/>
        <w:spacing w:before="120" w:beforeAutospacing="0" w:after="120" w:afterAutospacing="0" w:line="360" w:lineRule="auto"/>
        <w:rPr>
          <w:rFonts w:ascii="Arial" w:hAnsi="Arial" w:cs="Arial"/>
        </w:rPr>
      </w:pPr>
      <w:bookmarkStart w:id="14" w:name="_Toc225655909"/>
      <w:r w:rsidRPr="006D5878">
        <w:rPr>
          <w:rFonts w:ascii="Arial" w:hAnsi="Arial" w:cs="Arial"/>
        </w:rPr>
        <w:t>3.1 Introduction</w:t>
      </w:r>
      <w:bookmarkEnd w:id="14"/>
    </w:p>
    <w:p w14:paraId="23CE5BE8" w14:textId="77777777" w:rsidR="00B95AA3" w:rsidRPr="006D5878" w:rsidRDefault="00B95AA3" w:rsidP="006A6D38">
      <w:pPr>
        <w:spacing w:before="120" w:after="120" w:line="360" w:lineRule="auto"/>
        <w:jc w:val="both"/>
        <w:rPr>
          <w:rFonts w:ascii="Arial" w:hAnsi="Arial" w:cs="Arial"/>
          <w:b/>
          <w:bCs/>
        </w:rPr>
      </w:pPr>
      <w:r w:rsidRPr="006D5878">
        <w:rPr>
          <w:rFonts w:ascii="Arial" w:hAnsi="Arial" w:cs="Arial"/>
        </w:rPr>
        <w:t xml:space="preserve">This chapter describes the manner in which the dissertation was undertaken as a desk-based, literature-based study and elaborates on the scholarly methodology poster that was developed prior to BMHP6020. The poster was a brief visual summary of the search strategy, validation, inclusion and exclusion criteria and analysis process whereas this chapter outlines those processes in more academic detail. As is advisable in literature review research, the approach became transparent, systematic, and reproducible in order to enable the findings reported in Chapter 4 to be tracked down to a well-documented search and screening procedure (Booth et al., 2021; Snyder, 2019). </w:t>
      </w:r>
    </w:p>
    <w:p w14:paraId="462AF070" w14:textId="064F1B13" w:rsidR="0042170F" w:rsidRPr="006D5878" w:rsidRDefault="0042170F" w:rsidP="006A6D38">
      <w:pPr>
        <w:pStyle w:val="Heading2"/>
        <w:spacing w:before="120" w:beforeAutospacing="0" w:after="120" w:afterAutospacing="0" w:line="360" w:lineRule="auto"/>
        <w:rPr>
          <w:rFonts w:ascii="Arial" w:hAnsi="Arial" w:cs="Arial"/>
        </w:rPr>
      </w:pPr>
      <w:bookmarkStart w:id="15" w:name="_Toc225655910"/>
      <w:r w:rsidRPr="006D5878">
        <w:rPr>
          <w:rFonts w:ascii="Arial" w:hAnsi="Arial" w:cs="Arial"/>
        </w:rPr>
        <w:t>3.2 Search Strategy</w:t>
      </w:r>
      <w:bookmarkEnd w:id="15"/>
    </w:p>
    <w:p w14:paraId="7856DAFE" w14:textId="302C5136" w:rsidR="0042170F" w:rsidRPr="006D5878" w:rsidRDefault="00821066"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 xml:space="preserve">The dissertation title and the research aim were used to formulate a search strategy based on the key terms of the dissertation, namely the obsessive-compulsive disorder, OCD, COVID-19, coronavirus, pandemic, </w:t>
      </w:r>
      <w:proofErr w:type="spellStart"/>
      <w:r w:rsidRPr="006D5878">
        <w:rPr>
          <w:rFonts w:ascii="Arial" w:hAnsi="Arial" w:cs="Arial"/>
          <w:sz w:val="22"/>
          <w:szCs w:val="22"/>
        </w:rPr>
        <w:t>telehealth</w:t>
      </w:r>
      <w:proofErr w:type="spellEnd"/>
      <w:r w:rsidRPr="006D5878">
        <w:rPr>
          <w:rFonts w:ascii="Arial" w:hAnsi="Arial" w:cs="Arial"/>
          <w:sz w:val="22"/>
          <w:szCs w:val="22"/>
        </w:rPr>
        <w:t xml:space="preserve">, tele-ERP, iCBT, remote therapy, care access and treatment delivery. In accordance with the principles of traditional literature review, synonyms and other related terms were added to the search query with the help of Boolean operators: OR was used to bridge synonyms, AND to connect individual concepts, and NOT only in cases when the search found clearly irrelevant articles (Booth et al., 2021; </w:t>
      </w:r>
      <w:proofErr w:type="spellStart"/>
      <w:r w:rsidRPr="006D5878">
        <w:rPr>
          <w:rFonts w:ascii="Arial" w:hAnsi="Arial" w:cs="Arial"/>
          <w:sz w:val="22"/>
          <w:szCs w:val="22"/>
        </w:rPr>
        <w:t>Hiebl</w:t>
      </w:r>
      <w:proofErr w:type="spellEnd"/>
      <w:r w:rsidRPr="006D5878">
        <w:rPr>
          <w:rFonts w:ascii="Arial" w:hAnsi="Arial" w:cs="Arial"/>
          <w:sz w:val="22"/>
          <w:szCs w:val="22"/>
        </w:rPr>
        <w:t>, 2023). The searches would be done systematically and documented as a combination of concepts, instead of as a single predetermined sentence, to allow the search to be changed in the process of doing the review. The practice is supported by the fact that an effective review searching ought to be systematic, transparent and fit-for-purpose</w:t>
      </w:r>
      <w:r w:rsidR="0042170F" w:rsidRPr="006D5878">
        <w:rPr>
          <w:rFonts w:ascii="Arial" w:hAnsi="Arial" w:cs="Arial"/>
          <w:sz w:val="22"/>
          <w:szCs w:val="22"/>
        </w:rPr>
        <w:t xml:space="preserve">. </w:t>
      </w:r>
    </w:p>
    <w:p w14:paraId="0743C470" w14:textId="77777777" w:rsidR="00052BA8" w:rsidRPr="000103BE" w:rsidRDefault="008C609D" w:rsidP="000103BE">
      <w:pPr>
        <w:pStyle w:val="NormalWeb"/>
        <w:keepNext/>
        <w:spacing w:before="120" w:beforeAutospacing="0" w:after="120" w:afterAutospacing="0" w:line="360" w:lineRule="auto"/>
        <w:jc w:val="center"/>
        <w:rPr>
          <w:rFonts w:ascii="Arial" w:hAnsi="Arial" w:cs="Arial"/>
          <w:color w:val="000000" w:themeColor="text1"/>
          <w:sz w:val="22"/>
          <w:szCs w:val="22"/>
        </w:rPr>
      </w:pPr>
      <w:r w:rsidRPr="000103BE">
        <w:rPr>
          <w:rFonts w:ascii="Arial" w:hAnsi="Arial" w:cs="Arial"/>
          <w:noProof/>
          <w:color w:val="000000" w:themeColor="text1"/>
          <w:sz w:val="22"/>
          <w:szCs w:val="22"/>
        </w:rPr>
        <w:drawing>
          <wp:inline distT="0" distB="0" distL="0" distR="0" wp14:anchorId="061EE7C8" wp14:editId="558DC16E">
            <wp:extent cx="5737860" cy="4213860"/>
            <wp:effectExtent l="0" t="25400" r="0" b="4064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F3445CE" w14:textId="3D4BC6C4" w:rsidR="008C609D" w:rsidRPr="000103BE" w:rsidRDefault="00052BA8" w:rsidP="000103BE">
      <w:pPr>
        <w:pStyle w:val="Caption"/>
        <w:spacing w:before="120" w:after="120" w:line="360" w:lineRule="auto"/>
        <w:jc w:val="center"/>
        <w:rPr>
          <w:rFonts w:ascii="Arial" w:hAnsi="Arial" w:cs="Arial"/>
          <w:i w:val="0"/>
          <w:color w:val="000000" w:themeColor="text1"/>
          <w:sz w:val="22"/>
          <w:szCs w:val="22"/>
        </w:rPr>
      </w:pPr>
      <w:bookmarkStart w:id="16" w:name="_Toc225655932"/>
      <w:r w:rsidRPr="000103BE">
        <w:rPr>
          <w:rFonts w:ascii="Arial" w:hAnsi="Arial" w:cs="Arial"/>
          <w:i w:val="0"/>
          <w:color w:val="000000" w:themeColor="text1"/>
          <w:sz w:val="22"/>
          <w:szCs w:val="22"/>
        </w:rPr>
        <w:t xml:space="preserve">Figure </w:t>
      </w:r>
      <w:r w:rsidRPr="000103BE">
        <w:rPr>
          <w:rFonts w:ascii="Arial" w:hAnsi="Arial" w:cs="Arial"/>
          <w:i w:val="0"/>
          <w:color w:val="000000" w:themeColor="text1"/>
          <w:sz w:val="22"/>
          <w:szCs w:val="22"/>
        </w:rPr>
        <w:fldChar w:fldCharType="begin"/>
      </w:r>
      <w:r w:rsidRPr="000103BE">
        <w:rPr>
          <w:rFonts w:ascii="Arial" w:hAnsi="Arial" w:cs="Arial"/>
          <w:i w:val="0"/>
          <w:color w:val="000000" w:themeColor="text1"/>
          <w:sz w:val="22"/>
          <w:szCs w:val="22"/>
        </w:rPr>
        <w:instrText xml:space="preserve"> SEQ Figure \* ARABIC </w:instrText>
      </w:r>
      <w:r w:rsidRPr="000103BE">
        <w:rPr>
          <w:rFonts w:ascii="Arial" w:hAnsi="Arial" w:cs="Arial"/>
          <w:i w:val="0"/>
          <w:color w:val="000000" w:themeColor="text1"/>
          <w:sz w:val="22"/>
          <w:szCs w:val="22"/>
        </w:rPr>
        <w:fldChar w:fldCharType="separate"/>
      </w:r>
      <w:r w:rsidR="00125200" w:rsidRPr="000103BE">
        <w:rPr>
          <w:rFonts w:ascii="Arial" w:hAnsi="Arial" w:cs="Arial"/>
          <w:i w:val="0"/>
          <w:noProof/>
          <w:color w:val="000000" w:themeColor="text1"/>
          <w:sz w:val="22"/>
          <w:szCs w:val="22"/>
        </w:rPr>
        <w:t>1</w:t>
      </w:r>
      <w:r w:rsidRPr="000103BE">
        <w:rPr>
          <w:rFonts w:ascii="Arial" w:hAnsi="Arial" w:cs="Arial"/>
          <w:i w:val="0"/>
          <w:color w:val="000000" w:themeColor="text1"/>
          <w:sz w:val="22"/>
          <w:szCs w:val="22"/>
        </w:rPr>
        <w:fldChar w:fldCharType="end"/>
      </w:r>
      <w:r w:rsidRPr="000103BE">
        <w:rPr>
          <w:rFonts w:ascii="Arial" w:hAnsi="Arial" w:cs="Arial"/>
          <w:i w:val="0"/>
          <w:color w:val="000000" w:themeColor="text1"/>
          <w:sz w:val="22"/>
          <w:szCs w:val="22"/>
        </w:rPr>
        <w:t>: How Search Strategy applied?</w:t>
      </w:r>
      <w:bookmarkEnd w:id="16"/>
    </w:p>
    <w:p w14:paraId="371C281A" w14:textId="77777777" w:rsidR="0042170F" w:rsidRPr="006D5878" w:rsidRDefault="0042170F" w:rsidP="006A6D38">
      <w:pPr>
        <w:pStyle w:val="Heading2"/>
        <w:spacing w:before="120" w:beforeAutospacing="0" w:after="120" w:afterAutospacing="0" w:line="360" w:lineRule="auto"/>
        <w:rPr>
          <w:rFonts w:ascii="Arial" w:hAnsi="Arial" w:cs="Arial"/>
        </w:rPr>
      </w:pPr>
      <w:bookmarkStart w:id="17" w:name="_Toc225655911"/>
      <w:r w:rsidRPr="006D5878">
        <w:rPr>
          <w:rFonts w:ascii="Arial" w:hAnsi="Arial" w:cs="Arial"/>
        </w:rPr>
        <w:t>3.3 Searching for Information</w:t>
      </w:r>
      <w:bookmarkEnd w:id="17"/>
    </w:p>
    <w:p w14:paraId="0C810C36" w14:textId="77777777" w:rsidR="00F85FDE" w:rsidRPr="006D5878" w:rsidRDefault="00F85FDE"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 xml:space="preserve">PsycINFO, MEDLINE and Scopus databases were the primary databases to be used, as they satisfy the purpose of offering robust coverage of the psychological, medical and interdisciplinary health literature. These sources were suitable to a topic that is at the crossroads of mental health, service provision and pandemic-related change. The university library portal and citation-chasing of relevant key review papers were also utilized in search of other relevant sources, which is also recommended by the guidelines that review searching should also be done in combination with other approaches where required (Booth et al., 2021; </w:t>
      </w:r>
      <w:proofErr w:type="spellStart"/>
      <w:r w:rsidRPr="006D5878">
        <w:rPr>
          <w:rFonts w:ascii="Arial" w:hAnsi="Arial" w:cs="Arial"/>
          <w:sz w:val="22"/>
          <w:szCs w:val="22"/>
        </w:rPr>
        <w:t>Hiebl</w:t>
      </w:r>
      <w:proofErr w:type="spellEnd"/>
      <w:r w:rsidRPr="006D5878">
        <w:rPr>
          <w:rFonts w:ascii="Arial" w:hAnsi="Arial" w:cs="Arial"/>
          <w:sz w:val="22"/>
          <w:szCs w:val="22"/>
        </w:rPr>
        <w:t xml:space="preserve">, 2023). </w:t>
      </w:r>
    </w:p>
    <w:p w14:paraId="4DBE18EE" w14:textId="77777777" w:rsidR="00F85FDE" w:rsidRPr="006D5878" w:rsidRDefault="00F85FDE"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 xml:space="preserve">The filters were used to ensure that the review was restricted to the period of the pandemic and the immediate post-pandemic literature. The years between 2019 and 2025, English, human studies, and peer-reviewed journal articles, systematic reviews, meta-analyses and high-quality clinical commentaries were considered as the source types. This is in line with recommendations where review samples are organized based on clear boundaries of inclusion, and search decisions must be reported clearly, preferably through a PRISMA-like flow process (Page et al., 2021; </w:t>
      </w:r>
      <w:proofErr w:type="spellStart"/>
      <w:r w:rsidRPr="006D5878">
        <w:rPr>
          <w:rFonts w:ascii="Arial" w:hAnsi="Arial" w:cs="Arial"/>
          <w:sz w:val="22"/>
          <w:szCs w:val="22"/>
        </w:rPr>
        <w:t>Hiebl</w:t>
      </w:r>
      <w:proofErr w:type="spellEnd"/>
      <w:r w:rsidRPr="006D5878">
        <w:rPr>
          <w:rFonts w:ascii="Arial" w:hAnsi="Arial" w:cs="Arial"/>
          <w:sz w:val="22"/>
          <w:szCs w:val="22"/>
        </w:rPr>
        <w:t xml:space="preserve">, 2023). During the search, keywords were narrowed down to those terms that contained content about service delivery as best as possible through the addition of terms that contained the treatment-delivery aspect of the subject like remote therapy, digital delivery and exposure and response prevention, as these terms were pivotal in elucidating the concept of service delivery. Search terms were recorded in a source tracking table, which also recorded hits and screening decisions to the database and this may be put in an appendix should it be needed. </w:t>
      </w:r>
    </w:p>
    <w:p w14:paraId="64B41C65" w14:textId="599ECC8E" w:rsidR="009C12CD" w:rsidRPr="006D5878" w:rsidRDefault="00F85FDE"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The PRISMA flow diagram depicts an organized screening. Out of 450 records that had been identified, duplicates were eliminated and 380 records were left to be screened. The total number of full-text articles evaluated after eliminating 300 irrelevant articles is 80, and 45 of them were not included. Finally, a total of 35 studies were included and this would give a narrow and methodologically sound final sample of the review</w:t>
      </w:r>
      <w:r w:rsidR="009C12CD" w:rsidRPr="006D5878">
        <w:rPr>
          <w:rFonts w:ascii="Arial" w:hAnsi="Arial" w:cs="Arial"/>
          <w:sz w:val="22"/>
          <w:szCs w:val="22"/>
        </w:rPr>
        <w:t>.</w:t>
      </w:r>
    </w:p>
    <w:p w14:paraId="0BFBAD6A" w14:textId="77777777" w:rsidR="00240669" w:rsidRPr="00EA370F" w:rsidRDefault="00843D32" w:rsidP="00EA370F">
      <w:pPr>
        <w:pStyle w:val="NormalWeb"/>
        <w:keepNext/>
        <w:spacing w:before="120" w:beforeAutospacing="0" w:after="120" w:afterAutospacing="0" w:line="360" w:lineRule="auto"/>
        <w:jc w:val="center"/>
        <w:rPr>
          <w:rFonts w:ascii="Arial" w:hAnsi="Arial" w:cs="Arial"/>
          <w:color w:val="000000" w:themeColor="text1"/>
          <w:sz w:val="22"/>
          <w:szCs w:val="22"/>
        </w:rPr>
      </w:pPr>
      <w:r w:rsidRPr="00EA370F">
        <w:rPr>
          <w:rFonts w:ascii="Arial" w:hAnsi="Arial" w:cs="Arial"/>
          <w:noProof/>
          <w:color w:val="000000" w:themeColor="text1"/>
          <w:sz w:val="22"/>
          <w:szCs w:val="22"/>
        </w:rPr>
        <w:drawing>
          <wp:inline distT="0" distB="0" distL="0" distR="0" wp14:anchorId="64ADB393" wp14:editId="16772C93">
            <wp:extent cx="5943600" cy="4564380"/>
            <wp:effectExtent l="0" t="25400" r="0" b="762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C1A4BBD" w14:textId="1CF75602" w:rsidR="00843D32" w:rsidRPr="00EA370F" w:rsidRDefault="00240669" w:rsidP="00EA370F">
      <w:pPr>
        <w:pStyle w:val="Caption"/>
        <w:spacing w:before="120" w:after="120" w:line="360" w:lineRule="auto"/>
        <w:jc w:val="center"/>
        <w:rPr>
          <w:rFonts w:ascii="Arial" w:hAnsi="Arial" w:cs="Arial"/>
          <w:i w:val="0"/>
          <w:color w:val="000000" w:themeColor="text1"/>
          <w:sz w:val="22"/>
          <w:szCs w:val="22"/>
        </w:rPr>
      </w:pPr>
      <w:bookmarkStart w:id="18" w:name="_Toc225655933"/>
      <w:r w:rsidRPr="00EA370F">
        <w:rPr>
          <w:rFonts w:ascii="Arial" w:hAnsi="Arial" w:cs="Arial"/>
          <w:i w:val="0"/>
          <w:color w:val="000000" w:themeColor="text1"/>
          <w:sz w:val="22"/>
          <w:szCs w:val="22"/>
        </w:rPr>
        <w:t xml:space="preserve">Figure </w:t>
      </w:r>
      <w:r w:rsidRPr="00EA370F">
        <w:rPr>
          <w:rFonts w:ascii="Arial" w:hAnsi="Arial" w:cs="Arial"/>
          <w:i w:val="0"/>
          <w:color w:val="000000" w:themeColor="text1"/>
          <w:sz w:val="22"/>
          <w:szCs w:val="22"/>
        </w:rPr>
        <w:fldChar w:fldCharType="begin"/>
      </w:r>
      <w:r w:rsidRPr="00EA370F">
        <w:rPr>
          <w:rFonts w:ascii="Arial" w:hAnsi="Arial" w:cs="Arial"/>
          <w:i w:val="0"/>
          <w:color w:val="000000" w:themeColor="text1"/>
          <w:sz w:val="22"/>
          <w:szCs w:val="22"/>
        </w:rPr>
        <w:instrText xml:space="preserve"> SEQ Figure \* ARABIC </w:instrText>
      </w:r>
      <w:r w:rsidRPr="00EA370F">
        <w:rPr>
          <w:rFonts w:ascii="Arial" w:hAnsi="Arial" w:cs="Arial"/>
          <w:i w:val="0"/>
          <w:color w:val="000000" w:themeColor="text1"/>
          <w:sz w:val="22"/>
          <w:szCs w:val="22"/>
        </w:rPr>
        <w:fldChar w:fldCharType="separate"/>
      </w:r>
      <w:r w:rsidR="00125200" w:rsidRPr="00EA370F">
        <w:rPr>
          <w:rFonts w:ascii="Arial" w:hAnsi="Arial" w:cs="Arial"/>
          <w:i w:val="0"/>
          <w:noProof/>
          <w:color w:val="000000" w:themeColor="text1"/>
          <w:sz w:val="22"/>
          <w:szCs w:val="22"/>
        </w:rPr>
        <w:t>2</w:t>
      </w:r>
      <w:r w:rsidRPr="00EA370F">
        <w:rPr>
          <w:rFonts w:ascii="Arial" w:hAnsi="Arial" w:cs="Arial"/>
          <w:i w:val="0"/>
          <w:color w:val="000000" w:themeColor="text1"/>
          <w:sz w:val="22"/>
          <w:szCs w:val="22"/>
        </w:rPr>
        <w:fldChar w:fldCharType="end"/>
      </w:r>
      <w:r w:rsidRPr="00EA370F">
        <w:rPr>
          <w:rFonts w:ascii="Arial" w:hAnsi="Arial" w:cs="Arial"/>
          <w:i w:val="0"/>
          <w:color w:val="000000" w:themeColor="text1"/>
          <w:sz w:val="22"/>
          <w:szCs w:val="22"/>
        </w:rPr>
        <w:t>: Flow Diagram (created by using Word)</w:t>
      </w:r>
      <w:bookmarkEnd w:id="18"/>
    </w:p>
    <w:p w14:paraId="658FFA7F" w14:textId="77777777" w:rsidR="0042170F" w:rsidRPr="006D5878" w:rsidRDefault="0042170F" w:rsidP="006A6D38">
      <w:pPr>
        <w:pStyle w:val="Heading2"/>
        <w:spacing w:before="120" w:beforeAutospacing="0" w:after="120" w:afterAutospacing="0" w:line="360" w:lineRule="auto"/>
        <w:rPr>
          <w:rFonts w:ascii="Arial" w:hAnsi="Arial" w:cs="Arial"/>
        </w:rPr>
      </w:pPr>
      <w:bookmarkStart w:id="19" w:name="_Toc225655912"/>
      <w:r w:rsidRPr="006D5878">
        <w:rPr>
          <w:rFonts w:ascii="Arial" w:hAnsi="Arial" w:cs="Arial"/>
        </w:rPr>
        <w:t>3.4 Research Validation</w:t>
      </w:r>
      <w:bookmarkEnd w:id="19"/>
    </w:p>
    <w:p w14:paraId="1F7317C4" w14:textId="77777777" w:rsidR="00F957D3" w:rsidRPr="006D5878" w:rsidRDefault="00F957D3"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 xml:space="preserve">The screening of each source was initially done in terms of title first, followed by the abstract, followed by introduction and conclusion which is a good practical method of establishing the relevance of a paper before reading it entirely. This method of staged approach is suggested in systematic reviews approaches since it is time-saving and transparency in the selection process is ensured (Booth et al., 2021; </w:t>
      </w:r>
      <w:proofErr w:type="spellStart"/>
      <w:r w:rsidRPr="006D5878">
        <w:rPr>
          <w:rFonts w:ascii="Arial" w:hAnsi="Arial" w:cs="Arial"/>
          <w:sz w:val="22"/>
          <w:szCs w:val="22"/>
        </w:rPr>
        <w:t>Hiebl</w:t>
      </w:r>
      <w:proofErr w:type="spellEnd"/>
      <w:r w:rsidRPr="006D5878">
        <w:rPr>
          <w:rFonts w:ascii="Arial" w:hAnsi="Arial" w:cs="Arial"/>
          <w:sz w:val="22"/>
          <w:szCs w:val="22"/>
        </w:rPr>
        <w:t>, 2023). The quality of the rest of the sources was then determined based on a CRAAP-style check, including the currency, relevance, authority, accuracy and purpose. Practically, the main factors that were of primary interest were whether the source was updated enough to be relevant to a COVID-19 subject matter, whether the source directly dealt with OCD or service provision, and whether it was published by a trustworthy academic or professional source. Another key idea of review-methods literature is the importance of critical appraisal and transparency of the source in establishing a credible synthesis (</w:t>
      </w:r>
      <w:proofErr w:type="spellStart"/>
      <w:r w:rsidRPr="006D5878">
        <w:rPr>
          <w:rFonts w:ascii="Arial" w:hAnsi="Arial" w:cs="Arial"/>
          <w:sz w:val="22"/>
          <w:szCs w:val="22"/>
        </w:rPr>
        <w:t>Petticrew</w:t>
      </w:r>
      <w:proofErr w:type="spellEnd"/>
      <w:r w:rsidRPr="006D5878">
        <w:rPr>
          <w:rFonts w:ascii="Arial" w:hAnsi="Arial" w:cs="Arial"/>
          <w:sz w:val="22"/>
          <w:szCs w:val="22"/>
        </w:rPr>
        <w:t xml:space="preserve"> and Roberts, 2006; Booth et al., 2021). </w:t>
      </w:r>
    </w:p>
    <w:p w14:paraId="4647F040" w14:textId="33401F2E" w:rsidR="0042170F" w:rsidRPr="006D5878" w:rsidRDefault="00F957D3"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The inclusion criteria included only methodologically sound and substantively relevant sources. Such a recent paper about general pandemic distress would be inadequate, though, unless it had OCD-specific insight or a comparison that could be explicitly useful. In comparison, a 2021 systematic review on OCD and COVID-19 would be kept since it would respond to the question of the review and have apparent scholarly credibility. Such a decision-making process is indicative of the general premise according to which review procedures must be transparent, justifiable and fit to the purpose of the research and not mechanical exhaustively</w:t>
      </w:r>
      <w:r w:rsidR="0042170F" w:rsidRPr="006D5878">
        <w:rPr>
          <w:rFonts w:ascii="Arial" w:hAnsi="Arial" w:cs="Arial"/>
          <w:sz w:val="22"/>
          <w:szCs w:val="22"/>
        </w:rPr>
        <w:t xml:space="preserve"> (Snyder, 2019; </w:t>
      </w:r>
      <w:proofErr w:type="spellStart"/>
      <w:r w:rsidR="0042170F" w:rsidRPr="006D5878">
        <w:rPr>
          <w:rFonts w:ascii="Arial" w:hAnsi="Arial" w:cs="Arial"/>
          <w:sz w:val="22"/>
          <w:szCs w:val="22"/>
        </w:rPr>
        <w:t>Hiebl</w:t>
      </w:r>
      <w:proofErr w:type="spellEnd"/>
      <w:r w:rsidR="0042170F" w:rsidRPr="006D5878">
        <w:rPr>
          <w:rFonts w:ascii="Arial" w:hAnsi="Arial" w:cs="Arial"/>
          <w:sz w:val="22"/>
          <w:szCs w:val="22"/>
        </w:rPr>
        <w:t xml:space="preserve">, 2023). </w:t>
      </w:r>
    </w:p>
    <w:p w14:paraId="0B14FFA3" w14:textId="77777777" w:rsidR="00EC5C3A" w:rsidRPr="00EA370F" w:rsidRDefault="00074EDD" w:rsidP="00EA370F">
      <w:pPr>
        <w:pStyle w:val="NormalWeb"/>
        <w:keepNext/>
        <w:spacing w:before="120" w:beforeAutospacing="0" w:after="120" w:afterAutospacing="0" w:line="360" w:lineRule="auto"/>
        <w:jc w:val="center"/>
        <w:rPr>
          <w:rFonts w:ascii="Arial" w:hAnsi="Arial" w:cs="Arial"/>
          <w:i/>
          <w:color w:val="000000" w:themeColor="text1"/>
          <w:sz w:val="22"/>
          <w:szCs w:val="22"/>
        </w:rPr>
      </w:pPr>
      <w:r w:rsidRPr="00EA370F">
        <w:rPr>
          <w:rFonts w:ascii="Arial" w:hAnsi="Arial" w:cs="Arial"/>
          <w:i/>
          <w:noProof/>
          <w:color w:val="000000" w:themeColor="text1"/>
          <w:sz w:val="22"/>
          <w:szCs w:val="22"/>
        </w:rPr>
        <w:drawing>
          <wp:inline distT="0" distB="0" distL="0" distR="0" wp14:anchorId="06875914" wp14:editId="0C6EB69D">
            <wp:extent cx="4244340" cy="4960620"/>
            <wp:effectExtent l="0" t="0" r="48260" b="3048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3DF8FA0F" w14:textId="287439C7" w:rsidR="00074EDD" w:rsidRPr="00EA370F" w:rsidRDefault="00EC5C3A" w:rsidP="00EA370F">
      <w:pPr>
        <w:pStyle w:val="Caption"/>
        <w:spacing w:before="120" w:after="120" w:line="360" w:lineRule="auto"/>
        <w:jc w:val="center"/>
        <w:rPr>
          <w:rFonts w:ascii="Arial" w:hAnsi="Arial" w:cs="Arial"/>
          <w:color w:val="000000" w:themeColor="text1"/>
          <w:sz w:val="22"/>
          <w:szCs w:val="22"/>
        </w:rPr>
      </w:pPr>
      <w:bookmarkStart w:id="20" w:name="_Toc225655934"/>
      <w:r w:rsidRPr="00EA370F">
        <w:rPr>
          <w:rFonts w:ascii="Arial" w:hAnsi="Arial" w:cs="Arial"/>
          <w:color w:val="000000" w:themeColor="text1"/>
          <w:sz w:val="22"/>
          <w:szCs w:val="22"/>
        </w:rPr>
        <w:t xml:space="preserve">Figure </w:t>
      </w:r>
      <w:r w:rsidRPr="00EA370F">
        <w:rPr>
          <w:rFonts w:ascii="Arial" w:hAnsi="Arial" w:cs="Arial"/>
          <w:color w:val="000000" w:themeColor="text1"/>
          <w:sz w:val="22"/>
          <w:szCs w:val="22"/>
        </w:rPr>
        <w:fldChar w:fldCharType="begin"/>
      </w:r>
      <w:r w:rsidRPr="00EA370F">
        <w:rPr>
          <w:rFonts w:ascii="Arial" w:hAnsi="Arial" w:cs="Arial"/>
          <w:color w:val="000000" w:themeColor="text1"/>
          <w:sz w:val="22"/>
          <w:szCs w:val="22"/>
        </w:rPr>
        <w:instrText xml:space="preserve"> SEQ Figure \* ARABIC </w:instrText>
      </w:r>
      <w:r w:rsidRPr="00EA370F">
        <w:rPr>
          <w:rFonts w:ascii="Arial" w:hAnsi="Arial" w:cs="Arial"/>
          <w:color w:val="000000" w:themeColor="text1"/>
          <w:sz w:val="22"/>
          <w:szCs w:val="22"/>
        </w:rPr>
        <w:fldChar w:fldCharType="separate"/>
      </w:r>
      <w:r w:rsidR="00125200" w:rsidRPr="00EA370F">
        <w:rPr>
          <w:rFonts w:ascii="Arial" w:hAnsi="Arial" w:cs="Arial"/>
          <w:noProof/>
          <w:color w:val="000000" w:themeColor="text1"/>
          <w:sz w:val="22"/>
          <w:szCs w:val="22"/>
        </w:rPr>
        <w:t>3</w:t>
      </w:r>
      <w:r w:rsidRPr="00EA370F">
        <w:rPr>
          <w:rFonts w:ascii="Arial" w:hAnsi="Arial" w:cs="Arial"/>
          <w:color w:val="000000" w:themeColor="text1"/>
          <w:sz w:val="22"/>
          <w:szCs w:val="22"/>
        </w:rPr>
        <w:fldChar w:fldCharType="end"/>
      </w:r>
      <w:r w:rsidRPr="00EA370F">
        <w:rPr>
          <w:rFonts w:ascii="Arial" w:hAnsi="Arial" w:cs="Arial"/>
          <w:color w:val="000000" w:themeColor="text1"/>
          <w:sz w:val="22"/>
          <w:szCs w:val="22"/>
        </w:rPr>
        <w:t>: Validation and Why its matter</w:t>
      </w:r>
      <w:bookmarkEnd w:id="20"/>
    </w:p>
    <w:p w14:paraId="0DD9420A" w14:textId="4FFDF2EB" w:rsidR="000D2B8E" w:rsidRPr="006D5878" w:rsidRDefault="000D2B8E" w:rsidP="006A3793">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The quality appraisal of the included studies using the CASP checklist indicated that the majority of the studies were of high quality, scoring between 8 and 10 out of 10, and were therefore considered as core evidence for this review. Only one study was classified as low quality, suggesting that the overall findings of this dissertation are based on robust and reliable evidence</w:t>
      </w:r>
      <w:r w:rsidR="00E62F08" w:rsidRPr="006D5878">
        <w:rPr>
          <w:rFonts w:ascii="Arial" w:hAnsi="Arial" w:cs="Arial"/>
          <w:sz w:val="22"/>
          <w:szCs w:val="22"/>
        </w:rPr>
        <w:t xml:space="preserve"> (see detailed table in appendix 2)</w:t>
      </w:r>
      <w:r w:rsidRPr="006D5878">
        <w:rPr>
          <w:rFonts w:ascii="Arial" w:hAnsi="Arial" w:cs="Arial"/>
          <w:sz w:val="22"/>
          <w:szCs w:val="22"/>
        </w:rPr>
        <w:t>.</w:t>
      </w:r>
    </w:p>
    <w:p w14:paraId="50D8B2B2" w14:textId="77777777" w:rsidR="0042170F" w:rsidRPr="006D5878" w:rsidRDefault="0042170F" w:rsidP="006A6D38">
      <w:pPr>
        <w:pStyle w:val="Heading2"/>
        <w:spacing w:before="120" w:beforeAutospacing="0" w:after="120" w:afterAutospacing="0" w:line="360" w:lineRule="auto"/>
        <w:rPr>
          <w:rFonts w:ascii="Arial" w:hAnsi="Arial" w:cs="Arial"/>
        </w:rPr>
      </w:pPr>
      <w:bookmarkStart w:id="21" w:name="_Toc225655913"/>
      <w:r w:rsidRPr="006D5878">
        <w:rPr>
          <w:rFonts w:ascii="Arial" w:hAnsi="Arial" w:cs="Arial"/>
        </w:rPr>
        <w:t>3.5 Inclusion and Exclusion Criteria</w:t>
      </w:r>
      <w:bookmarkEnd w:id="21"/>
    </w:p>
    <w:p w14:paraId="244C42A3" w14:textId="569F6F72" w:rsidR="0042170F" w:rsidRPr="006D5878" w:rsidRDefault="008C0BCF"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The inclusion criteria were also limited in order to make the review focused. Sources that were considered were peer-reviewed journal articles, reviews, and high-quality commentaries published between 2019 and 2025, written in English, and directly connected to OCD, COVID-19, care access or treatment delivery. The inclusion criteria eliminated the postings of blogs, opinion pieces without evidence, single case anecdotes that had no analytic worth, post-2019 publications, and research that was not a legitimate study of OCD. These criterion are aligned with the review guidelines that focus on a clear definition of boundaries, comprehensiveness to the question of the research and a systematic process of selecting the sample (</w:t>
      </w:r>
      <w:r w:rsidR="0042170F" w:rsidRPr="006D5878">
        <w:rPr>
          <w:rFonts w:ascii="Arial" w:hAnsi="Arial" w:cs="Arial"/>
          <w:sz w:val="22"/>
          <w:szCs w:val="22"/>
        </w:rPr>
        <w:t xml:space="preserve">Booth et al., 2021; </w:t>
      </w:r>
      <w:proofErr w:type="spellStart"/>
      <w:r w:rsidR="0042170F" w:rsidRPr="006D5878">
        <w:rPr>
          <w:rFonts w:ascii="Arial" w:hAnsi="Arial" w:cs="Arial"/>
          <w:sz w:val="22"/>
          <w:szCs w:val="22"/>
        </w:rPr>
        <w:t>Hiebl</w:t>
      </w:r>
      <w:proofErr w:type="spellEnd"/>
      <w:r w:rsidR="0042170F" w:rsidRPr="006D5878">
        <w:rPr>
          <w:rFonts w:ascii="Arial" w:hAnsi="Arial" w:cs="Arial"/>
          <w:sz w:val="22"/>
          <w:szCs w:val="22"/>
        </w:rPr>
        <w:t xml:space="preserve">, 2023). </w:t>
      </w:r>
    </w:p>
    <w:p w14:paraId="1CA5373E" w14:textId="77777777" w:rsidR="0042170F" w:rsidRPr="006D5878" w:rsidRDefault="0042170F" w:rsidP="006A6D38">
      <w:pPr>
        <w:pStyle w:val="Heading2"/>
        <w:spacing w:before="120" w:beforeAutospacing="0" w:after="120" w:afterAutospacing="0" w:line="360" w:lineRule="auto"/>
        <w:rPr>
          <w:rFonts w:ascii="Arial" w:hAnsi="Arial" w:cs="Arial"/>
        </w:rPr>
      </w:pPr>
      <w:bookmarkStart w:id="22" w:name="_Toc225655914"/>
      <w:r w:rsidRPr="006D5878">
        <w:rPr>
          <w:rFonts w:ascii="Arial" w:hAnsi="Arial" w:cs="Arial"/>
        </w:rPr>
        <w:t xml:space="preserve">3.6 </w:t>
      </w:r>
      <w:proofErr w:type="spellStart"/>
      <w:r w:rsidRPr="006D5878">
        <w:rPr>
          <w:rFonts w:ascii="Arial" w:hAnsi="Arial" w:cs="Arial"/>
        </w:rPr>
        <w:t>Analysing</w:t>
      </w:r>
      <w:proofErr w:type="spellEnd"/>
      <w:r w:rsidRPr="006D5878">
        <w:rPr>
          <w:rFonts w:ascii="Arial" w:hAnsi="Arial" w:cs="Arial"/>
        </w:rPr>
        <w:t xml:space="preserve"> Research</w:t>
      </w:r>
      <w:bookmarkEnd w:id="22"/>
    </w:p>
    <w:p w14:paraId="663773CE" w14:textId="77777777" w:rsidR="00F07E78" w:rsidRPr="006D5878" w:rsidRDefault="00F07E78"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 xml:space="preserve">Reflexive thematic analysis was used in the analysis of the selected literature. This method presupposes getting to know the data, preliminary coding, clustering the similar codes, and subsequently creating the overall themes that address the research question (Braun and Clarke, 2006; Braun and Clarke, 2021). It is quite appropriate to a desk-based dissertation since it enables the researcher to report patterns using a wide variety of evidence, instead of merely summarizing the outcomes of the studies. In this project, the analysis process was initiated by identifying recurrent themes of symptom worsening, fears of contamination, care disruption and remote treatment growth. These were again grouped to broad themes to be discussed in Chapter 4. </w:t>
      </w:r>
    </w:p>
    <w:p w14:paraId="62ED22B5" w14:textId="52BA9B7C" w:rsidR="004B577C" w:rsidRPr="006D5878" w:rsidRDefault="00F07E78"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 xml:space="preserve">In order to sort out the coding process, the literature was inputted into a spreadsheet and </w:t>
      </w:r>
      <w:proofErr w:type="spellStart"/>
      <w:r w:rsidRPr="006D5878">
        <w:rPr>
          <w:rFonts w:ascii="Arial" w:hAnsi="Arial" w:cs="Arial"/>
          <w:sz w:val="22"/>
          <w:szCs w:val="22"/>
        </w:rPr>
        <w:t>colour-coded</w:t>
      </w:r>
      <w:proofErr w:type="spellEnd"/>
      <w:r w:rsidRPr="006D5878">
        <w:rPr>
          <w:rFonts w:ascii="Arial" w:hAnsi="Arial" w:cs="Arial"/>
          <w:sz w:val="22"/>
          <w:szCs w:val="22"/>
        </w:rPr>
        <w:t xml:space="preserve"> according to the same issues recurring, type of source and its relevance to the research purpose. The article title, year, design, key findings and provisional code were monitored using tables. This technique will aid in transparency and will enable easier comparison of the studies which is of particular importance in secondary research when the ultimate interpretation of the evidence will be based on its responsible treatment of published evidence</w:t>
      </w:r>
      <w:r w:rsidR="0042170F" w:rsidRPr="006D5878">
        <w:rPr>
          <w:rFonts w:ascii="Arial" w:hAnsi="Arial" w:cs="Arial"/>
          <w:sz w:val="22"/>
          <w:szCs w:val="22"/>
        </w:rPr>
        <w:t xml:space="preserve"> (Booth et al., 2021; Snyder, 2019). </w:t>
      </w:r>
    </w:p>
    <w:p w14:paraId="16B76650" w14:textId="77777777" w:rsidR="0042170F" w:rsidRPr="006D5878" w:rsidRDefault="0042170F" w:rsidP="006A6D38">
      <w:pPr>
        <w:pStyle w:val="Heading2"/>
        <w:spacing w:before="120" w:beforeAutospacing="0" w:after="120" w:afterAutospacing="0" w:line="360" w:lineRule="auto"/>
        <w:rPr>
          <w:rFonts w:ascii="Arial" w:hAnsi="Arial" w:cs="Arial"/>
        </w:rPr>
      </w:pPr>
      <w:bookmarkStart w:id="23" w:name="_Toc225655915"/>
      <w:r w:rsidRPr="006D5878">
        <w:rPr>
          <w:rFonts w:ascii="Arial" w:hAnsi="Arial" w:cs="Arial"/>
        </w:rPr>
        <w:t>3.7 Ethical Considerations</w:t>
      </w:r>
      <w:bookmarkEnd w:id="23"/>
    </w:p>
    <w:p w14:paraId="14DCD7CB" w14:textId="1F047846" w:rsidR="0042170F" w:rsidRPr="006D5878" w:rsidRDefault="003A334E"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The research presented in this dissertation relies solely on existing published materials thus no primary respondents were contacted and no new data were obtained. The principles of integrity in academics, responsible interpretation and clear reporting were the ethical focus. All the sources were referenced correctly in the Harvard style and the question of misrepresenting the findings or overlooking studies in a biased manner was avoided. The literature of review-methodology points to the fact that credibility in the secondary research lies in the transparency of the search decisions, inclusion choices and constraints since the readers can decide the credibility of the synthesis themselves</w:t>
      </w:r>
      <w:r w:rsidR="001E083F" w:rsidRPr="006D5878">
        <w:rPr>
          <w:rFonts w:ascii="Arial" w:hAnsi="Arial" w:cs="Arial"/>
          <w:sz w:val="22"/>
          <w:szCs w:val="22"/>
        </w:rPr>
        <w:t xml:space="preserve"> </w:t>
      </w:r>
      <w:r w:rsidR="0042170F" w:rsidRPr="006D5878">
        <w:rPr>
          <w:rFonts w:ascii="Arial" w:hAnsi="Arial" w:cs="Arial"/>
          <w:sz w:val="22"/>
          <w:szCs w:val="22"/>
        </w:rPr>
        <w:t>(</w:t>
      </w:r>
      <w:proofErr w:type="spellStart"/>
      <w:r w:rsidR="0042170F" w:rsidRPr="006D5878">
        <w:rPr>
          <w:rFonts w:ascii="Arial" w:hAnsi="Arial" w:cs="Arial"/>
          <w:sz w:val="22"/>
          <w:szCs w:val="22"/>
        </w:rPr>
        <w:t>Petticrew</w:t>
      </w:r>
      <w:proofErr w:type="spellEnd"/>
      <w:r w:rsidR="0042170F" w:rsidRPr="006D5878">
        <w:rPr>
          <w:rFonts w:ascii="Arial" w:hAnsi="Arial" w:cs="Arial"/>
          <w:sz w:val="22"/>
          <w:szCs w:val="22"/>
        </w:rPr>
        <w:t xml:space="preserve"> and Roberts, 2006; Page et al., 2021). </w:t>
      </w:r>
    </w:p>
    <w:p w14:paraId="3455B1CC" w14:textId="77777777" w:rsidR="00125200" w:rsidRPr="00174091" w:rsidRDefault="00125200" w:rsidP="00174091">
      <w:pPr>
        <w:pStyle w:val="NormalWeb"/>
        <w:keepNext/>
        <w:spacing w:before="120" w:beforeAutospacing="0" w:after="120" w:afterAutospacing="0" w:line="360" w:lineRule="auto"/>
        <w:jc w:val="center"/>
        <w:rPr>
          <w:rFonts w:ascii="Arial" w:hAnsi="Arial" w:cs="Arial"/>
          <w:color w:val="000000" w:themeColor="text1"/>
          <w:sz w:val="22"/>
          <w:szCs w:val="22"/>
        </w:rPr>
      </w:pPr>
      <w:r w:rsidRPr="00174091">
        <w:rPr>
          <w:rFonts w:ascii="Arial" w:hAnsi="Arial" w:cs="Arial"/>
          <w:noProof/>
          <w:color w:val="000000" w:themeColor="text1"/>
          <w:sz w:val="22"/>
          <w:szCs w:val="22"/>
        </w:rPr>
        <w:drawing>
          <wp:inline distT="0" distB="0" distL="0" distR="0" wp14:anchorId="3E7B2006" wp14:editId="01E796F5">
            <wp:extent cx="5943600" cy="1744980"/>
            <wp:effectExtent l="25400" t="0" r="12700" b="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0986E1EF" w14:textId="512E53AC" w:rsidR="00125200" w:rsidRPr="00174091" w:rsidRDefault="00125200" w:rsidP="00174091">
      <w:pPr>
        <w:pStyle w:val="Caption"/>
        <w:spacing w:before="120" w:after="120" w:line="360" w:lineRule="auto"/>
        <w:jc w:val="center"/>
        <w:rPr>
          <w:rFonts w:ascii="Arial" w:hAnsi="Arial" w:cs="Arial"/>
          <w:i w:val="0"/>
          <w:color w:val="000000" w:themeColor="text1"/>
          <w:sz w:val="22"/>
          <w:szCs w:val="22"/>
        </w:rPr>
      </w:pPr>
      <w:bookmarkStart w:id="24" w:name="_Toc225655935"/>
      <w:r w:rsidRPr="00174091">
        <w:rPr>
          <w:rFonts w:ascii="Arial" w:hAnsi="Arial" w:cs="Arial"/>
          <w:i w:val="0"/>
          <w:color w:val="000000" w:themeColor="text1"/>
          <w:sz w:val="22"/>
          <w:szCs w:val="22"/>
        </w:rPr>
        <w:t xml:space="preserve">Figure </w:t>
      </w:r>
      <w:r w:rsidRPr="00174091">
        <w:rPr>
          <w:rFonts w:ascii="Arial" w:hAnsi="Arial" w:cs="Arial"/>
          <w:i w:val="0"/>
          <w:color w:val="000000" w:themeColor="text1"/>
          <w:sz w:val="22"/>
          <w:szCs w:val="22"/>
        </w:rPr>
        <w:fldChar w:fldCharType="begin"/>
      </w:r>
      <w:r w:rsidRPr="00174091">
        <w:rPr>
          <w:rFonts w:ascii="Arial" w:hAnsi="Arial" w:cs="Arial"/>
          <w:i w:val="0"/>
          <w:color w:val="000000" w:themeColor="text1"/>
          <w:sz w:val="22"/>
          <w:szCs w:val="22"/>
        </w:rPr>
        <w:instrText xml:space="preserve"> SEQ Figure \* ARABIC </w:instrText>
      </w:r>
      <w:r w:rsidRPr="00174091">
        <w:rPr>
          <w:rFonts w:ascii="Arial" w:hAnsi="Arial" w:cs="Arial"/>
          <w:i w:val="0"/>
          <w:color w:val="000000" w:themeColor="text1"/>
          <w:sz w:val="22"/>
          <w:szCs w:val="22"/>
        </w:rPr>
        <w:fldChar w:fldCharType="separate"/>
      </w:r>
      <w:r w:rsidRPr="00174091">
        <w:rPr>
          <w:rFonts w:ascii="Arial" w:hAnsi="Arial" w:cs="Arial"/>
          <w:i w:val="0"/>
          <w:noProof/>
          <w:color w:val="000000" w:themeColor="text1"/>
          <w:sz w:val="22"/>
          <w:szCs w:val="22"/>
        </w:rPr>
        <w:t>4</w:t>
      </w:r>
      <w:r w:rsidRPr="00174091">
        <w:rPr>
          <w:rFonts w:ascii="Arial" w:hAnsi="Arial" w:cs="Arial"/>
          <w:i w:val="0"/>
          <w:color w:val="000000" w:themeColor="text1"/>
          <w:sz w:val="22"/>
          <w:szCs w:val="22"/>
        </w:rPr>
        <w:fldChar w:fldCharType="end"/>
      </w:r>
      <w:r w:rsidRPr="00174091">
        <w:rPr>
          <w:rFonts w:ascii="Arial" w:hAnsi="Arial" w:cs="Arial"/>
          <w:i w:val="0"/>
          <w:color w:val="000000" w:themeColor="text1"/>
          <w:sz w:val="22"/>
          <w:szCs w:val="22"/>
        </w:rPr>
        <w:t>: Ethical Considerations</w:t>
      </w:r>
      <w:bookmarkEnd w:id="24"/>
    </w:p>
    <w:p w14:paraId="774F3A38" w14:textId="77777777" w:rsidR="0042170F" w:rsidRPr="006D5878" w:rsidRDefault="0042170F" w:rsidP="006A6D38">
      <w:pPr>
        <w:pStyle w:val="Heading2"/>
        <w:spacing w:before="120" w:beforeAutospacing="0" w:after="120" w:afterAutospacing="0" w:line="360" w:lineRule="auto"/>
        <w:rPr>
          <w:rFonts w:ascii="Arial" w:hAnsi="Arial" w:cs="Arial"/>
        </w:rPr>
      </w:pPr>
      <w:bookmarkStart w:id="25" w:name="_Toc225655916"/>
      <w:r w:rsidRPr="006D5878">
        <w:rPr>
          <w:rFonts w:ascii="Arial" w:hAnsi="Arial" w:cs="Arial"/>
        </w:rPr>
        <w:t>3.8 Chapter Conclusion</w:t>
      </w:r>
      <w:bookmarkEnd w:id="25"/>
    </w:p>
    <w:p w14:paraId="35796E61" w14:textId="31A3C093" w:rsidR="0042170F" w:rsidRPr="006D5878" w:rsidRDefault="00EC3D99"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The chapter has outlined the methodology used to conduct the literature review, including the development of search terms and searching the databases up to the screening, validation, coding and ethical reporting. The approach was intended to be both systematic and transparent, based on structured search reasoning, explicit rule of inclusion and exclusion, and reflexive thematic analysis to sort the evidence. The given approach will serve as the methodological framework of the following chapter in which the findings of the literature review will be outlined and discussed within definite thematic sections</w:t>
      </w:r>
      <w:r w:rsidR="0042170F" w:rsidRPr="006D5878">
        <w:rPr>
          <w:rFonts w:ascii="Arial" w:hAnsi="Arial" w:cs="Arial"/>
          <w:sz w:val="22"/>
          <w:szCs w:val="22"/>
        </w:rPr>
        <w:t>.</w:t>
      </w:r>
    </w:p>
    <w:p w14:paraId="74E49F05" w14:textId="2C96D6B9" w:rsidR="004909EC" w:rsidRDefault="004909EC" w:rsidP="006A6D38">
      <w:pPr>
        <w:pStyle w:val="NormalWeb"/>
        <w:spacing w:before="120" w:beforeAutospacing="0" w:after="120" w:afterAutospacing="0" w:line="360" w:lineRule="auto"/>
        <w:jc w:val="both"/>
        <w:rPr>
          <w:rFonts w:ascii="Arial" w:hAnsi="Arial" w:cs="Arial"/>
          <w:sz w:val="22"/>
          <w:szCs w:val="22"/>
        </w:rPr>
      </w:pPr>
    </w:p>
    <w:p w14:paraId="31B84702" w14:textId="2F7B3219" w:rsidR="00174091" w:rsidRDefault="00174091" w:rsidP="006A6D38">
      <w:pPr>
        <w:pStyle w:val="NormalWeb"/>
        <w:spacing w:before="120" w:beforeAutospacing="0" w:after="120" w:afterAutospacing="0" w:line="360" w:lineRule="auto"/>
        <w:jc w:val="both"/>
        <w:rPr>
          <w:rFonts w:ascii="Arial" w:hAnsi="Arial" w:cs="Arial"/>
          <w:sz w:val="22"/>
          <w:szCs w:val="22"/>
        </w:rPr>
      </w:pPr>
    </w:p>
    <w:p w14:paraId="243DC060" w14:textId="140BC365" w:rsidR="00174091" w:rsidRDefault="00174091" w:rsidP="006A6D38">
      <w:pPr>
        <w:pStyle w:val="NormalWeb"/>
        <w:spacing w:before="120" w:beforeAutospacing="0" w:after="120" w:afterAutospacing="0" w:line="360" w:lineRule="auto"/>
        <w:jc w:val="both"/>
        <w:rPr>
          <w:rFonts w:ascii="Arial" w:hAnsi="Arial" w:cs="Arial"/>
          <w:sz w:val="22"/>
          <w:szCs w:val="22"/>
        </w:rPr>
      </w:pPr>
    </w:p>
    <w:p w14:paraId="2253AAB2" w14:textId="32B3DEC0" w:rsidR="00174091" w:rsidRDefault="00174091" w:rsidP="006A6D38">
      <w:pPr>
        <w:pStyle w:val="NormalWeb"/>
        <w:spacing w:before="120" w:beforeAutospacing="0" w:after="120" w:afterAutospacing="0" w:line="360" w:lineRule="auto"/>
        <w:jc w:val="both"/>
        <w:rPr>
          <w:rFonts w:ascii="Arial" w:hAnsi="Arial" w:cs="Arial"/>
          <w:sz w:val="22"/>
          <w:szCs w:val="22"/>
        </w:rPr>
      </w:pPr>
    </w:p>
    <w:p w14:paraId="397538A1" w14:textId="48B85C78" w:rsidR="00174091" w:rsidRDefault="00174091" w:rsidP="006A6D38">
      <w:pPr>
        <w:pStyle w:val="NormalWeb"/>
        <w:spacing w:before="120" w:beforeAutospacing="0" w:after="120" w:afterAutospacing="0" w:line="360" w:lineRule="auto"/>
        <w:jc w:val="both"/>
        <w:rPr>
          <w:rFonts w:ascii="Arial" w:hAnsi="Arial" w:cs="Arial"/>
          <w:sz w:val="22"/>
          <w:szCs w:val="22"/>
        </w:rPr>
      </w:pPr>
    </w:p>
    <w:p w14:paraId="63C05523" w14:textId="01F0A01A" w:rsidR="00174091" w:rsidRDefault="00174091" w:rsidP="006A6D38">
      <w:pPr>
        <w:pStyle w:val="NormalWeb"/>
        <w:spacing w:before="120" w:beforeAutospacing="0" w:after="120" w:afterAutospacing="0" w:line="360" w:lineRule="auto"/>
        <w:jc w:val="both"/>
        <w:rPr>
          <w:rFonts w:ascii="Arial" w:hAnsi="Arial" w:cs="Arial"/>
          <w:sz w:val="22"/>
          <w:szCs w:val="22"/>
        </w:rPr>
      </w:pPr>
    </w:p>
    <w:p w14:paraId="073AA55E" w14:textId="7BF38FA5" w:rsidR="00174091" w:rsidRDefault="00174091" w:rsidP="006A6D38">
      <w:pPr>
        <w:pStyle w:val="NormalWeb"/>
        <w:spacing w:before="120" w:beforeAutospacing="0" w:after="120" w:afterAutospacing="0" w:line="360" w:lineRule="auto"/>
        <w:jc w:val="both"/>
        <w:rPr>
          <w:rFonts w:ascii="Arial" w:hAnsi="Arial" w:cs="Arial"/>
          <w:sz w:val="22"/>
          <w:szCs w:val="22"/>
        </w:rPr>
      </w:pPr>
    </w:p>
    <w:p w14:paraId="49DAA32E" w14:textId="361DAE23" w:rsidR="00174091" w:rsidRDefault="00174091" w:rsidP="006A6D38">
      <w:pPr>
        <w:pStyle w:val="NormalWeb"/>
        <w:spacing w:before="120" w:beforeAutospacing="0" w:after="120" w:afterAutospacing="0" w:line="360" w:lineRule="auto"/>
        <w:jc w:val="both"/>
        <w:rPr>
          <w:rFonts w:ascii="Arial" w:hAnsi="Arial" w:cs="Arial"/>
          <w:sz w:val="22"/>
          <w:szCs w:val="22"/>
        </w:rPr>
      </w:pPr>
    </w:p>
    <w:p w14:paraId="2BAE493C" w14:textId="5AD375FA" w:rsidR="00174091" w:rsidRDefault="00174091" w:rsidP="006A6D38">
      <w:pPr>
        <w:pStyle w:val="NormalWeb"/>
        <w:spacing w:before="120" w:beforeAutospacing="0" w:after="120" w:afterAutospacing="0" w:line="360" w:lineRule="auto"/>
        <w:jc w:val="both"/>
        <w:rPr>
          <w:rFonts w:ascii="Arial" w:hAnsi="Arial" w:cs="Arial"/>
          <w:sz w:val="22"/>
          <w:szCs w:val="22"/>
        </w:rPr>
      </w:pPr>
    </w:p>
    <w:p w14:paraId="7D61D76D" w14:textId="6D245B62" w:rsidR="00174091" w:rsidRDefault="00174091" w:rsidP="006A6D38">
      <w:pPr>
        <w:pStyle w:val="NormalWeb"/>
        <w:spacing w:before="120" w:beforeAutospacing="0" w:after="120" w:afterAutospacing="0" w:line="360" w:lineRule="auto"/>
        <w:jc w:val="both"/>
        <w:rPr>
          <w:rFonts w:ascii="Arial" w:hAnsi="Arial" w:cs="Arial"/>
          <w:sz w:val="22"/>
          <w:szCs w:val="22"/>
        </w:rPr>
      </w:pPr>
    </w:p>
    <w:p w14:paraId="26D2A9FA" w14:textId="028D3726" w:rsidR="00174091" w:rsidRDefault="00174091" w:rsidP="006A6D38">
      <w:pPr>
        <w:pStyle w:val="NormalWeb"/>
        <w:spacing w:before="120" w:beforeAutospacing="0" w:after="120" w:afterAutospacing="0" w:line="360" w:lineRule="auto"/>
        <w:jc w:val="both"/>
        <w:rPr>
          <w:rFonts w:ascii="Arial" w:hAnsi="Arial" w:cs="Arial"/>
          <w:sz w:val="22"/>
          <w:szCs w:val="22"/>
        </w:rPr>
      </w:pPr>
    </w:p>
    <w:p w14:paraId="7E89667F" w14:textId="77777777" w:rsidR="00174091" w:rsidRPr="006D5878" w:rsidRDefault="00174091" w:rsidP="006A6D38">
      <w:pPr>
        <w:pStyle w:val="NormalWeb"/>
        <w:spacing w:before="120" w:beforeAutospacing="0" w:after="120" w:afterAutospacing="0" w:line="360" w:lineRule="auto"/>
        <w:jc w:val="both"/>
        <w:rPr>
          <w:rFonts w:ascii="Arial" w:hAnsi="Arial" w:cs="Arial"/>
          <w:sz w:val="22"/>
          <w:szCs w:val="22"/>
        </w:rPr>
      </w:pPr>
    </w:p>
    <w:p w14:paraId="214D6657" w14:textId="77777777" w:rsidR="00917960" w:rsidRPr="006D5878" w:rsidRDefault="00917960" w:rsidP="00EF179D">
      <w:pPr>
        <w:pStyle w:val="Heading1"/>
      </w:pPr>
      <w:bookmarkStart w:id="26" w:name="_Toc225655917"/>
      <w:r w:rsidRPr="006D5878">
        <w:t>CHAPTER 4: Findings and Discussion</w:t>
      </w:r>
      <w:bookmarkEnd w:id="26"/>
    </w:p>
    <w:p w14:paraId="315BD473" w14:textId="77777777" w:rsidR="00917960" w:rsidRPr="006D5878" w:rsidRDefault="00917960" w:rsidP="006A6D38">
      <w:pPr>
        <w:pStyle w:val="Heading2"/>
        <w:spacing w:before="120" w:beforeAutospacing="0" w:after="120" w:afterAutospacing="0" w:line="360" w:lineRule="auto"/>
        <w:rPr>
          <w:rFonts w:ascii="Arial" w:hAnsi="Arial" w:cs="Arial"/>
        </w:rPr>
      </w:pPr>
      <w:bookmarkStart w:id="27" w:name="_Toc225655918"/>
      <w:r w:rsidRPr="006D5878">
        <w:rPr>
          <w:rFonts w:ascii="Arial" w:hAnsi="Arial" w:cs="Arial"/>
        </w:rPr>
        <w:t>4.1 Introduction</w:t>
      </w:r>
      <w:bookmarkEnd w:id="27"/>
    </w:p>
    <w:p w14:paraId="2AF21D24" w14:textId="3BB7D6A3" w:rsidR="00917960" w:rsidRPr="006D5878" w:rsidRDefault="00F620B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This chapter will outline the results of the secondary review and will be discussing them against the dissertation aim and objectives. The review was conducted according to the PRISMA-style screening strategy, where 450 records were found and 35 studies were further retained to be </w:t>
      </w:r>
      <w:proofErr w:type="spellStart"/>
      <w:r w:rsidRPr="006D5878">
        <w:rPr>
          <w:rFonts w:ascii="Arial" w:eastAsia="Times New Roman" w:hAnsi="Arial" w:cs="Arial"/>
        </w:rPr>
        <w:t>synthesised</w:t>
      </w:r>
      <w:proofErr w:type="spellEnd"/>
      <w:r w:rsidRPr="006D5878">
        <w:rPr>
          <w:rFonts w:ascii="Arial" w:eastAsia="Times New Roman" w:hAnsi="Arial" w:cs="Arial"/>
        </w:rPr>
        <w:t xml:space="preserve"> as presented in the academic methodology poster. The </w:t>
      </w:r>
      <w:r w:rsidR="00054949" w:rsidRPr="006D5878">
        <w:rPr>
          <w:rFonts w:ascii="Arial" w:eastAsia="Times New Roman" w:hAnsi="Arial" w:cs="Arial"/>
        </w:rPr>
        <w:t>theme-based</w:t>
      </w:r>
      <w:r w:rsidRPr="006D5878">
        <w:rPr>
          <w:rFonts w:ascii="Arial" w:eastAsia="Times New Roman" w:hAnsi="Arial" w:cs="Arial"/>
        </w:rPr>
        <w:t xml:space="preserve"> discussion is structured in such a way that the evidence can be viewed across patterns as opposed to study-by-study. This aligns with reflexive thematic analysis which is applied to define and discover recurring meanings in a literature (Braun and Clarke, 2006; Braun and Clarke, 2021). The three primary themes that are developed in the chapter are symptom exacerbation and contamination salience; care disruption and the digital shift of treatment; and disparate trajectories, mediators and prolonged consequences</w:t>
      </w:r>
      <w:r w:rsidR="00917960" w:rsidRPr="006D5878">
        <w:rPr>
          <w:rFonts w:ascii="Arial" w:eastAsia="Times New Roman" w:hAnsi="Arial" w:cs="Arial"/>
        </w:rPr>
        <w:t>.</w:t>
      </w:r>
    </w:p>
    <w:p w14:paraId="2554ADFE" w14:textId="77777777" w:rsidR="00917960" w:rsidRPr="006D5878" w:rsidRDefault="00917960" w:rsidP="006A6D38">
      <w:pPr>
        <w:pStyle w:val="Heading2"/>
        <w:spacing w:before="120" w:beforeAutospacing="0" w:after="120" w:afterAutospacing="0" w:line="360" w:lineRule="auto"/>
        <w:rPr>
          <w:rFonts w:ascii="Arial" w:hAnsi="Arial" w:cs="Arial"/>
        </w:rPr>
      </w:pPr>
      <w:bookmarkStart w:id="28" w:name="_Toc225655919"/>
      <w:r w:rsidRPr="006D5878">
        <w:rPr>
          <w:rFonts w:ascii="Arial" w:hAnsi="Arial" w:cs="Arial"/>
        </w:rPr>
        <w:t>4.2 Thematic Analysis</w:t>
      </w:r>
      <w:bookmarkEnd w:id="28"/>
    </w:p>
    <w:p w14:paraId="6CFFCAFA" w14:textId="77777777" w:rsidR="00054949" w:rsidRPr="006D5878" w:rsidRDefault="00054949"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Thematic analysis is a qualitative technique of identifying, examining and documenting structures of significance in a dataset. It is particularly instructive in secondary research since it provides the reviewer with the ability to step beyond mere description and to interpret the relationship of findings between two or more studies, settings and populations (Braun and Clarke, 2006). In this dissertation thematic analysis was used to analyze the 35 papers that had been included by repeatedly reading the papers, coding and classifying the findings into general analytic themes. The coding table created in Chapter 3 and </w:t>
      </w:r>
      <w:proofErr w:type="spellStart"/>
      <w:r w:rsidRPr="006D5878">
        <w:rPr>
          <w:rFonts w:ascii="Arial" w:eastAsia="Times New Roman" w:hAnsi="Arial" w:cs="Arial"/>
        </w:rPr>
        <w:t>summarised</w:t>
      </w:r>
      <w:proofErr w:type="spellEnd"/>
      <w:r w:rsidRPr="006D5878">
        <w:rPr>
          <w:rFonts w:ascii="Arial" w:eastAsia="Times New Roman" w:hAnsi="Arial" w:cs="Arial"/>
        </w:rPr>
        <w:t xml:space="preserve"> in the appendix was necessary to follow the recurrent ideas, including contamination fears, symptom worsening, disruption of treatment, telehealth, family accommodation, and age group and clinical subgroup variability of outcomes.</w:t>
      </w:r>
    </w:p>
    <w:p w14:paraId="22915509" w14:textId="796D52D4" w:rsidR="00917960" w:rsidRPr="006D5878" w:rsidRDefault="00054949" w:rsidP="006A6D38">
      <w:pPr>
        <w:spacing w:before="120" w:after="120" w:line="360" w:lineRule="auto"/>
        <w:jc w:val="both"/>
        <w:rPr>
          <w:rFonts w:ascii="Arial" w:eastAsia="Times New Roman" w:hAnsi="Arial" w:cs="Arial"/>
        </w:rPr>
      </w:pPr>
      <w:r w:rsidRPr="006D5878">
        <w:rPr>
          <w:rFonts w:ascii="Arial" w:eastAsia="Times New Roman" w:hAnsi="Arial" w:cs="Arial"/>
        </w:rPr>
        <w:t>Three themes have appeared the most evident. To begin with, a remarkable percentage of the studies reported the intensification of the symptoms particularly those concerning contamination, checking, avoidance and reassurance-seeking. Second, the literature revealed that the pandemic interrupted the customary treatment courses but also hastened the remote provision of ERP, CBT and iCBT. Third, it was indicated in the evidence that the effects of COVID-19 were not universal: some people deteriorated significantly, some were comparatively stable, and the future perspectives based on age, starting severity, dimension and contextual factors of symptoms. These are the themes that are discussed below as applied to all the 35 studies</w:t>
      </w:r>
      <w:r w:rsidR="00917960" w:rsidRPr="006D5878">
        <w:rPr>
          <w:rFonts w:ascii="Arial" w:eastAsia="Times New Roman" w:hAnsi="Arial" w:cs="Arial"/>
        </w:rPr>
        <w:t>.</w:t>
      </w:r>
    </w:p>
    <w:p w14:paraId="3C77FD08" w14:textId="77777777" w:rsidR="00917960" w:rsidRPr="006D5878" w:rsidRDefault="00917960" w:rsidP="006A6D38">
      <w:pPr>
        <w:pStyle w:val="Heading2"/>
        <w:spacing w:before="120" w:beforeAutospacing="0" w:after="120" w:afterAutospacing="0" w:line="360" w:lineRule="auto"/>
        <w:rPr>
          <w:rFonts w:ascii="Arial" w:hAnsi="Arial" w:cs="Arial"/>
        </w:rPr>
      </w:pPr>
      <w:bookmarkStart w:id="29" w:name="_Toc225655920"/>
      <w:r w:rsidRPr="006D5878">
        <w:rPr>
          <w:rFonts w:ascii="Arial" w:hAnsi="Arial" w:cs="Arial"/>
        </w:rPr>
        <w:t>4.3 Theme 1: Symptom exacerbation, contamination salience and OCD vulnerability</w:t>
      </w:r>
      <w:bookmarkEnd w:id="29"/>
    </w:p>
    <w:p w14:paraId="5A613E2D" w14:textId="77777777" w:rsidR="00F25C3F" w:rsidRPr="006D5878" w:rsidRDefault="00F25C3F" w:rsidP="006A6D38">
      <w:pPr>
        <w:spacing w:before="120" w:after="120" w:line="360" w:lineRule="auto"/>
        <w:jc w:val="both"/>
        <w:rPr>
          <w:rFonts w:ascii="Arial" w:eastAsia="Times New Roman" w:hAnsi="Arial" w:cs="Arial"/>
        </w:rPr>
      </w:pPr>
      <w:r w:rsidRPr="006D5878">
        <w:rPr>
          <w:rFonts w:ascii="Arial" w:eastAsia="Times New Roman" w:hAnsi="Arial" w:cs="Arial"/>
        </w:rPr>
        <w:t>The most significant conclusion in the literature is that the COVID-19 aggravated the symptoms of OCD in many individuals, especially where the obsessions already included contamination, washing, doubt or checking. The pandemic situation presented a strong fit between community-level health communication and popular OCD fear systems. Instructions regarding handwashing, hygiene attention and infection control, important though they are in infection prevention, also served to strengthen the very issues that many OCD patients were making an attempt to moderate. This intersection is evident in Canadian, Saudi Arabian, Italian, Spanish, Indian, Turkish, Iranian, German, and United Arab Emirates studies, which indicates that the symptom activation was not a specific country and health system (</w:t>
      </w:r>
      <w:proofErr w:type="spellStart"/>
      <w:r w:rsidRPr="006D5878">
        <w:rPr>
          <w:rFonts w:ascii="Arial" w:eastAsia="Times New Roman" w:hAnsi="Arial" w:cs="Arial"/>
        </w:rPr>
        <w:t>Abba-Aji</w:t>
      </w:r>
      <w:proofErr w:type="spellEnd"/>
      <w:r w:rsidRPr="006D5878">
        <w:rPr>
          <w:rFonts w:ascii="Arial" w:eastAsia="Times New Roman" w:hAnsi="Arial" w:cs="Arial"/>
        </w:rPr>
        <w:t xml:space="preserve"> et al., 2020; </w:t>
      </w:r>
      <w:proofErr w:type="spellStart"/>
      <w:r w:rsidRPr="006D5878">
        <w:rPr>
          <w:rFonts w:ascii="Arial" w:eastAsia="Times New Roman" w:hAnsi="Arial" w:cs="Arial"/>
        </w:rPr>
        <w:t>Alateeq</w:t>
      </w:r>
      <w:proofErr w:type="spellEnd"/>
      <w:r w:rsidRPr="006D5878">
        <w:rPr>
          <w:rFonts w:ascii="Arial" w:eastAsia="Times New Roman" w:hAnsi="Arial" w:cs="Arial"/>
        </w:rPr>
        <w:t xml:space="preserve"> et al., 2021; </w:t>
      </w:r>
      <w:proofErr w:type="spellStart"/>
      <w:r w:rsidRPr="006D5878">
        <w:rPr>
          <w:rFonts w:ascii="Arial" w:eastAsia="Times New Roman" w:hAnsi="Arial" w:cs="Arial"/>
        </w:rPr>
        <w:t>Benatti</w:t>
      </w:r>
      <w:proofErr w:type="spellEnd"/>
      <w:r w:rsidRPr="006D5878">
        <w:rPr>
          <w:rFonts w:ascii="Arial" w:eastAsia="Times New Roman" w:hAnsi="Arial" w:cs="Arial"/>
        </w:rPr>
        <w:t xml:space="preserve"> et al., 2020; Davide et al., 2020; Fontenelle et al., 2021; Sharma et al., 2021; </w:t>
      </w:r>
      <w:proofErr w:type="spellStart"/>
      <w:r w:rsidRPr="006D5878">
        <w:rPr>
          <w:rFonts w:ascii="Arial" w:eastAsia="Times New Roman" w:hAnsi="Arial" w:cs="Arial"/>
        </w:rPr>
        <w:t>Tanir</w:t>
      </w:r>
      <w:proofErr w:type="spellEnd"/>
      <w:r w:rsidRPr="006D5878">
        <w:rPr>
          <w:rFonts w:ascii="Arial" w:eastAsia="Times New Roman" w:hAnsi="Arial" w:cs="Arial"/>
        </w:rPr>
        <w:t xml:space="preserve"> et al., 20</w:t>
      </w:r>
    </w:p>
    <w:p w14:paraId="5F9B2AEC" w14:textId="77777777" w:rsidR="00F25C3F" w:rsidRPr="006D5878" w:rsidRDefault="00F25C3F"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The clinical samples demonstrated the evidence of deterioration of symptoms over the course of quarantine and lockdowns several times. In a </w:t>
      </w:r>
      <w:proofErr w:type="spellStart"/>
      <w:r w:rsidRPr="006D5878">
        <w:rPr>
          <w:rFonts w:ascii="Arial" w:eastAsia="Times New Roman" w:hAnsi="Arial" w:cs="Arial"/>
        </w:rPr>
        <w:t>multicentre</w:t>
      </w:r>
      <w:proofErr w:type="spellEnd"/>
      <w:r w:rsidRPr="006D5878">
        <w:rPr>
          <w:rFonts w:ascii="Arial" w:eastAsia="Times New Roman" w:hAnsi="Arial" w:cs="Arial"/>
        </w:rPr>
        <w:t xml:space="preserve"> report on Northern Italy, </w:t>
      </w:r>
      <w:proofErr w:type="spellStart"/>
      <w:r w:rsidRPr="006D5878">
        <w:rPr>
          <w:rFonts w:ascii="Arial" w:eastAsia="Times New Roman" w:hAnsi="Arial" w:cs="Arial"/>
        </w:rPr>
        <w:t>Benatti</w:t>
      </w:r>
      <w:proofErr w:type="spellEnd"/>
      <w:r w:rsidRPr="006D5878">
        <w:rPr>
          <w:rFonts w:ascii="Arial" w:eastAsia="Times New Roman" w:hAnsi="Arial" w:cs="Arial"/>
        </w:rPr>
        <w:t xml:space="preserve"> et al. (2020) discovered that a significant number of outpatient patients were worsening in terms of OCD-related distress and </w:t>
      </w:r>
      <w:proofErr w:type="spellStart"/>
      <w:r w:rsidRPr="006D5878">
        <w:rPr>
          <w:rFonts w:ascii="Arial" w:eastAsia="Times New Roman" w:hAnsi="Arial" w:cs="Arial"/>
        </w:rPr>
        <w:t>behaviour</w:t>
      </w:r>
      <w:proofErr w:type="spellEnd"/>
      <w:r w:rsidRPr="006D5878">
        <w:rPr>
          <w:rFonts w:ascii="Arial" w:eastAsia="Times New Roman" w:hAnsi="Arial" w:cs="Arial"/>
        </w:rPr>
        <w:t xml:space="preserve"> during the period of the pandemic. Davide et al. (2020) also stated that the initial phase of quarantine did leave a trace on patients and more so with the symptoms of contamination, or incomplete remission prior to the onset of restrictions. Alonso et al. (2021) discovered that a certain number of Spanish patients adjusted relatively well, but others worsened and needed more frequent monitoring, which demonstrates that pre-existing vulnerability had a strong influence. Similar conclusion was made by Sharma et al. (2021) in an Indian clinical cohort, which states that the short-term OCD course changed with the pandemic conditions but was not constant.</w:t>
      </w:r>
    </w:p>
    <w:p w14:paraId="5ECA931F" w14:textId="77777777" w:rsidR="00F25C3F" w:rsidRPr="006D5878" w:rsidRDefault="00F25C3F"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The same trend was seen among young people. </w:t>
      </w:r>
      <w:proofErr w:type="spellStart"/>
      <w:r w:rsidRPr="006D5878">
        <w:rPr>
          <w:rFonts w:ascii="Arial" w:eastAsia="Times New Roman" w:hAnsi="Arial" w:cs="Arial"/>
        </w:rPr>
        <w:t>Tanir</w:t>
      </w:r>
      <w:proofErr w:type="spellEnd"/>
      <w:r w:rsidRPr="006D5878">
        <w:rPr>
          <w:rFonts w:ascii="Arial" w:eastAsia="Times New Roman" w:hAnsi="Arial" w:cs="Arial"/>
        </w:rPr>
        <w:t xml:space="preserve"> et al. (2020) found the cases of symptom worsening in children and adolescents during the pandemic, whereas Nissen et al. (2020) identified immediate consequences on </w:t>
      </w:r>
      <w:proofErr w:type="spellStart"/>
      <w:r w:rsidRPr="006D5878">
        <w:rPr>
          <w:rFonts w:ascii="Arial" w:eastAsia="Times New Roman" w:hAnsi="Arial" w:cs="Arial"/>
        </w:rPr>
        <w:t>paediatric</w:t>
      </w:r>
      <w:proofErr w:type="spellEnd"/>
      <w:r w:rsidRPr="006D5878">
        <w:rPr>
          <w:rFonts w:ascii="Arial" w:eastAsia="Times New Roman" w:hAnsi="Arial" w:cs="Arial"/>
        </w:rPr>
        <w:t xml:space="preserve"> OCD in their sample. In a systematic review of the younger population, Cunning et al. (2022) also came to a similar conclusion that children and adolescents were an especially vulnerable type. </w:t>
      </w:r>
      <w:proofErr w:type="spellStart"/>
      <w:r w:rsidRPr="006D5878">
        <w:rPr>
          <w:rFonts w:ascii="Arial" w:eastAsia="Times New Roman" w:hAnsi="Arial" w:cs="Arial"/>
        </w:rPr>
        <w:t>Zaccari</w:t>
      </w:r>
      <w:proofErr w:type="spellEnd"/>
      <w:r w:rsidRPr="006D5878">
        <w:rPr>
          <w:rFonts w:ascii="Arial" w:eastAsia="Times New Roman" w:hAnsi="Arial" w:cs="Arial"/>
        </w:rPr>
        <w:t xml:space="preserve"> et al. (2021) also emphasized the impact of the pandemic on child, adolescent and adult clinical populations, where young people were often exposed to disturbances of the routine, school and family support. These studies are important since they demonstrate that the effect of COVID-19 to OCD was both developmental and clinical.</w:t>
      </w:r>
    </w:p>
    <w:p w14:paraId="1C7B01FA" w14:textId="77777777" w:rsidR="00F25C3F" w:rsidRPr="006D5878" w:rsidRDefault="00F25C3F"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The same trend is supported by evidence of general population studies, but it, also, demonstrates that not all the population was affected equally. A Canadian province reported new onset obsessive-compulsive symptoms according to </w:t>
      </w:r>
      <w:proofErr w:type="spellStart"/>
      <w:r w:rsidRPr="006D5878">
        <w:rPr>
          <w:rFonts w:ascii="Arial" w:eastAsia="Times New Roman" w:hAnsi="Arial" w:cs="Arial"/>
        </w:rPr>
        <w:t>Abba-Aji</w:t>
      </w:r>
      <w:proofErr w:type="spellEnd"/>
      <w:r w:rsidRPr="006D5878">
        <w:rPr>
          <w:rFonts w:ascii="Arial" w:eastAsia="Times New Roman" w:hAnsi="Arial" w:cs="Arial"/>
        </w:rPr>
        <w:t xml:space="preserve"> et al. (2020), indicating that the pandemic might have initiated obsessive-compulsive thinking on those who have not been diagnosed with obsessive-compulsive disorder previously. The same effects were discovered by Ji et al. (2020) on university students, who reported a higher score in OCD because of fear of infection and doubtfulness. Jelinek et al. (2021) and Jelinek et al. (2022) also demonstrated that the trajectories of symptoms among the German general population were conditioned by the factors of psychological vulnerability, in particular, unrealistic pessimism. The article by Fontenelle et al. (2021) also revealed that the symptoms of the obsessive-compulsive and related disorder were not universal, as the symptoms were different among respondents during the pandemic.</w:t>
      </w:r>
    </w:p>
    <w:p w14:paraId="36079502" w14:textId="77777777" w:rsidR="00F25C3F" w:rsidRPr="006D5878" w:rsidRDefault="00F25C3F"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Another related </w:t>
      </w:r>
      <w:proofErr w:type="spellStart"/>
      <w:r w:rsidRPr="006D5878">
        <w:rPr>
          <w:rFonts w:ascii="Arial" w:eastAsia="Times New Roman" w:hAnsi="Arial" w:cs="Arial"/>
        </w:rPr>
        <w:t>behavioural</w:t>
      </w:r>
      <w:proofErr w:type="spellEnd"/>
      <w:r w:rsidRPr="006D5878">
        <w:rPr>
          <w:rFonts w:ascii="Arial" w:eastAsia="Times New Roman" w:hAnsi="Arial" w:cs="Arial"/>
        </w:rPr>
        <w:t xml:space="preserve"> pattern was reassurance seeking and checkup of repetitive information. According to Loosen et al. (2021), obsessive-compulsive symptoms were connected with more COVID-related information-seeking, and this is extremely pertinent, as compulsive checking may change apparent rituals into seemingly reasonable web </w:t>
      </w:r>
      <w:proofErr w:type="spellStart"/>
      <w:r w:rsidRPr="006D5878">
        <w:rPr>
          <w:rFonts w:ascii="Arial" w:eastAsia="Times New Roman" w:hAnsi="Arial" w:cs="Arial"/>
        </w:rPr>
        <w:t>behaviour</w:t>
      </w:r>
      <w:proofErr w:type="spellEnd"/>
      <w:r w:rsidRPr="006D5878">
        <w:rPr>
          <w:rFonts w:ascii="Arial" w:eastAsia="Times New Roman" w:hAnsi="Arial" w:cs="Arial"/>
        </w:rPr>
        <w:t xml:space="preserve">. The </w:t>
      </w:r>
      <w:proofErr w:type="spellStart"/>
      <w:r w:rsidRPr="006D5878">
        <w:rPr>
          <w:rFonts w:ascii="Arial" w:eastAsia="Times New Roman" w:hAnsi="Arial" w:cs="Arial"/>
        </w:rPr>
        <w:t>behavioural</w:t>
      </w:r>
      <w:proofErr w:type="spellEnd"/>
      <w:r w:rsidRPr="006D5878">
        <w:rPr>
          <w:rFonts w:ascii="Arial" w:eastAsia="Times New Roman" w:hAnsi="Arial" w:cs="Arial"/>
        </w:rPr>
        <w:t xml:space="preserve"> and cognitive outcomes of pandemic stress were also highlighted by </w:t>
      </w:r>
      <w:proofErr w:type="spellStart"/>
      <w:r w:rsidRPr="006D5878">
        <w:rPr>
          <w:rFonts w:ascii="Arial" w:eastAsia="Times New Roman" w:hAnsi="Arial" w:cs="Arial"/>
        </w:rPr>
        <w:t>Meșterelu</w:t>
      </w:r>
      <w:proofErr w:type="spellEnd"/>
      <w:r w:rsidRPr="006D5878">
        <w:rPr>
          <w:rFonts w:ascii="Arial" w:eastAsia="Times New Roman" w:hAnsi="Arial" w:cs="Arial"/>
        </w:rPr>
        <w:t xml:space="preserve"> et al. (2021) and Pellegrini et al. (2024), and the authors propose that rumination, excessive monitoring and repetitive threat evaluation may be the manifestation of the obsessive-compulsive response. The clinical significance of these findings lies in the fact that the pandemic did not merely upscale the already existing OCD-related rituals; it also opened the gates to allowing the compulsive </w:t>
      </w:r>
      <w:proofErr w:type="spellStart"/>
      <w:r w:rsidRPr="006D5878">
        <w:rPr>
          <w:rFonts w:ascii="Arial" w:eastAsia="Times New Roman" w:hAnsi="Arial" w:cs="Arial"/>
        </w:rPr>
        <w:t>behaviour</w:t>
      </w:r>
      <w:proofErr w:type="spellEnd"/>
      <w:r w:rsidRPr="006D5878">
        <w:rPr>
          <w:rFonts w:ascii="Arial" w:eastAsia="Times New Roman" w:hAnsi="Arial" w:cs="Arial"/>
        </w:rPr>
        <w:t xml:space="preserve"> to manifest itself as socially acceptable and even encouraged.</w:t>
      </w:r>
    </w:p>
    <w:p w14:paraId="5BEC489D" w14:textId="77777777" w:rsidR="00F25C3F" w:rsidRPr="006D5878" w:rsidRDefault="00F25C3F"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In the literature, it is also indicated that the pattern of the symptoms was not necessarily that of severe deterioration. Both the review by Grant et al. (2022) and the systematic review by </w:t>
      </w:r>
      <w:proofErr w:type="spellStart"/>
      <w:r w:rsidRPr="006D5878">
        <w:rPr>
          <w:rFonts w:ascii="Arial" w:eastAsia="Times New Roman" w:hAnsi="Arial" w:cs="Arial"/>
        </w:rPr>
        <w:t>Linde</w:t>
      </w:r>
      <w:proofErr w:type="spellEnd"/>
      <w:r w:rsidRPr="006D5878">
        <w:rPr>
          <w:rFonts w:ascii="Arial" w:eastAsia="Times New Roman" w:hAnsi="Arial" w:cs="Arial"/>
        </w:rPr>
        <w:t xml:space="preserve">, </w:t>
      </w:r>
      <w:proofErr w:type="spellStart"/>
      <w:r w:rsidRPr="006D5878">
        <w:rPr>
          <w:rFonts w:ascii="Arial" w:eastAsia="Times New Roman" w:hAnsi="Arial" w:cs="Arial"/>
        </w:rPr>
        <w:t>Varga</w:t>
      </w:r>
      <w:proofErr w:type="spellEnd"/>
      <w:r w:rsidRPr="006D5878">
        <w:rPr>
          <w:rFonts w:ascii="Arial" w:eastAsia="Times New Roman" w:hAnsi="Arial" w:cs="Arial"/>
        </w:rPr>
        <w:t xml:space="preserve"> and </w:t>
      </w:r>
      <w:proofErr w:type="spellStart"/>
      <w:r w:rsidRPr="006D5878">
        <w:rPr>
          <w:rFonts w:ascii="Arial" w:eastAsia="Times New Roman" w:hAnsi="Arial" w:cs="Arial"/>
        </w:rPr>
        <w:t>Clotworthy</w:t>
      </w:r>
      <w:proofErr w:type="spellEnd"/>
      <w:r w:rsidRPr="006D5878">
        <w:rPr>
          <w:rFonts w:ascii="Arial" w:eastAsia="Times New Roman" w:hAnsi="Arial" w:cs="Arial"/>
        </w:rPr>
        <w:t xml:space="preserve"> (2022) mention heterogeneity of the studies. There are the people who became considerably worse, and there are those who did not change, or changed with time. This is a key dissertation detail as it avoids a shallow account that has continuously been making people feel that COVID only did good by increasing the severity of OCD. Rather, it is more likely to indicate a more complicated scenario that the pandemic has been a stress test, revealing the symptoms in vulnerable people and leaving other people relatively unaffected.</w:t>
      </w:r>
    </w:p>
    <w:p w14:paraId="587E904D" w14:textId="61E0E611" w:rsidR="00917960" w:rsidRPr="006D5878" w:rsidRDefault="00F25C3F" w:rsidP="006A6D38">
      <w:pPr>
        <w:spacing w:before="120" w:after="120" w:line="360" w:lineRule="auto"/>
        <w:jc w:val="both"/>
        <w:rPr>
          <w:rFonts w:ascii="Arial" w:eastAsia="Times New Roman" w:hAnsi="Arial" w:cs="Arial"/>
        </w:rPr>
      </w:pPr>
      <w:r w:rsidRPr="006D5878">
        <w:rPr>
          <w:rFonts w:ascii="Arial" w:eastAsia="Times New Roman" w:hAnsi="Arial" w:cs="Arial"/>
        </w:rPr>
        <w:t>The consequences of this theme are remarkable. The pandemic may impede confidence in coping and augment functional impairment negatively, which serves to reinforce obsessional fear. On the positive side, it also raised the awareness of the symptoms of contamination among the clinicians, patients and researchers, which might have enhanced recognition and screening. In general, the data substantiate the fact that COVID-19 had an overwhelming though uneven overall psychological impact on the severity of OCD among the populations</w:t>
      </w:r>
      <w:r w:rsidR="00C624E6" w:rsidRPr="006D5878">
        <w:rPr>
          <w:rFonts w:ascii="Arial" w:eastAsia="Times New Roman" w:hAnsi="Arial" w:cs="Arial"/>
        </w:rPr>
        <w:t xml:space="preserve"> </w:t>
      </w:r>
      <w:r w:rsidR="00917960" w:rsidRPr="006D5878">
        <w:rPr>
          <w:rFonts w:ascii="Arial" w:eastAsia="Times New Roman" w:hAnsi="Arial" w:cs="Arial"/>
        </w:rPr>
        <w:t>(</w:t>
      </w:r>
      <w:proofErr w:type="spellStart"/>
      <w:r w:rsidR="00917960" w:rsidRPr="006D5878">
        <w:rPr>
          <w:rFonts w:ascii="Arial" w:eastAsia="Times New Roman" w:hAnsi="Arial" w:cs="Arial"/>
        </w:rPr>
        <w:t>Pozza</w:t>
      </w:r>
      <w:proofErr w:type="spellEnd"/>
      <w:r w:rsidR="00917960" w:rsidRPr="006D5878">
        <w:rPr>
          <w:rFonts w:ascii="Arial" w:eastAsia="Times New Roman" w:hAnsi="Arial" w:cs="Arial"/>
        </w:rPr>
        <w:t xml:space="preserve"> et al., 2024; </w:t>
      </w:r>
      <w:proofErr w:type="spellStart"/>
      <w:r w:rsidR="00917960" w:rsidRPr="006D5878">
        <w:rPr>
          <w:rFonts w:ascii="Arial" w:eastAsia="Times New Roman" w:hAnsi="Arial" w:cs="Arial"/>
        </w:rPr>
        <w:t>Sulaimani</w:t>
      </w:r>
      <w:proofErr w:type="spellEnd"/>
      <w:r w:rsidR="00917960" w:rsidRPr="006D5878">
        <w:rPr>
          <w:rFonts w:ascii="Arial" w:eastAsia="Times New Roman" w:hAnsi="Arial" w:cs="Arial"/>
        </w:rPr>
        <w:t xml:space="preserve"> and </w:t>
      </w:r>
      <w:proofErr w:type="spellStart"/>
      <w:r w:rsidR="00917960" w:rsidRPr="006D5878">
        <w:rPr>
          <w:rFonts w:ascii="Arial" w:eastAsia="Times New Roman" w:hAnsi="Arial" w:cs="Arial"/>
        </w:rPr>
        <w:t>Bagadood</w:t>
      </w:r>
      <w:proofErr w:type="spellEnd"/>
      <w:r w:rsidR="00917960" w:rsidRPr="006D5878">
        <w:rPr>
          <w:rFonts w:ascii="Arial" w:eastAsia="Times New Roman" w:hAnsi="Arial" w:cs="Arial"/>
        </w:rPr>
        <w:t>, 2021).</w:t>
      </w:r>
    </w:p>
    <w:p w14:paraId="0A72C3ED" w14:textId="77777777" w:rsidR="00917960" w:rsidRPr="006D5878" w:rsidRDefault="00917960" w:rsidP="006A6D38">
      <w:pPr>
        <w:pStyle w:val="Heading2"/>
        <w:spacing w:before="120" w:beforeAutospacing="0" w:after="120" w:afterAutospacing="0" w:line="360" w:lineRule="auto"/>
        <w:rPr>
          <w:rFonts w:ascii="Arial" w:hAnsi="Arial" w:cs="Arial"/>
        </w:rPr>
      </w:pPr>
      <w:bookmarkStart w:id="30" w:name="_Toc225655921"/>
      <w:r w:rsidRPr="006D5878">
        <w:rPr>
          <w:rFonts w:ascii="Arial" w:hAnsi="Arial" w:cs="Arial"/>
        </w:rPr>
        <w:t>4.4 Theme 2: Disruption of care and the rapid shift to remote treatment</w:t>
      </w:r>
      <w:bookmarkEnd w:id="30"/>
    </w:p>
    <w:p w14:paraId="3FCD9E48" w14:textId="77777777" w:rsidR="006D3A57" w:rsidRPr="006D5878" w:rsidRDefault="006D3A57" w:rsidP="006A6D38">
      <w:pPr>
        <w:spacing w:before="120" w:after="120" w:line="360" w:lineRule="auto"/>
        <w:jc w:val="both"/>
        <w:rPr>
          <w:rFonts w:ascii="Arial" w:eastAsia="Times New Roman" w:hAnsi="Arial" w:cs="Arial"/>
        </w:rPr>
      </w:pPr>
      <w:r w:rsidRPr="006D5878">
        <w:rPr>
          <w:rFonts w:ascii="Arial" w:eastAsia="Times New Roman" w:hAnsi="Arial" w:cs="Arial"/>
        </w:rPr>
        <w:t>The second dominant theme is the disruption of services and the speed of changing the process of delivering treatment. The literature indicates that face-to-face care was interrupted in most settings, but the pandemic also triggered telehealth, remote ERP and internet-based CBT. The theme is core to the dissertation as the long-term effects of the COVID-19 were not limited to the severity of the symptoms, it was also about how the services were modified and whether the modifications were of merit following conditions of relaxation.</w:t>
      </w:r>
    </w:p>
    <w:p w14:paraId="4E3E13F6" w14:textId="77777777" w:rsidR="006D3A57" w:rsidRPr="006D5878" w:rsidRDefault="006D3A57"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One of the most clear descriptions of remote ERP delivery during the pandemic is by </w:t>
      </w:r>
      <w:proofErr w:type="spellStart"/>
      <w:r w:rsidRPr="006D5878">
        <w:rPr>
          <w:rFonts w:ascii="Arial" w:eastAsia="Times New Roman" w:hAnsi="Arial" w:cs="Arial"/>
        </w:rPr>
        <w:t>Hezel</w:t>
      </w:r>
      <w:proofErr w:type="spellEnd"/>
      <w:r w:rsidRPr="006D5878">
        <w:rPr>
          <w:rFonts w:ascii="Arial" w:eastAsia="Times New Roman" w:hAnsi="Arial" w:cs="Arial"/>
        </w:rPr>
        <w:t xml:space="preserve"> et al. (2023), since the authors describe the acquired practical lessons associated with the conduct of the treatment process in the digital environment. Being remote according to their work was not only possible but even a necessity, yet needed more preparation, better communication and thoughtful accommodation of exposure work. Another study by Storch et al. (2021), which also involved the evaluation of the results of using ERP in adults and young people, revealed that continuity of treatment during the pandemic was achievable but conditional on the flexibility of services and the involvement of patients. The provider perspective was further included by Wiese et al., who concluded that telehealth might be the most suitable option in some patients, whereas in-person ERP was still significant in other patients, particularly those with a high level of symptoms, privacy, or technical access.</w:t>
      </w:r>
    </w:p>
    <w:p w14:paraId="3E909C1C" w14:textId="77777777" w:rsidR="006D3A57" w:rsidRPr="006D5878" w:rsidRDefault="006D3A57"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The transition to the digital care was not confined to the emergency improvisation. The OCD-NET is an internet-based CBT </w:t>
      </w:r>
      <w:proofErr w:type="spellStart"/>
      <w:r w:rsidRPr="006D5878">
        <w:rPr>
          <w:rFonts w:ascii="Arial" w:eastAsia="Times New Roman" w:hAnsi="Arial" w:cs="Arial"/>
        </w:rPr>
        <w:t>programme</w:t>
      </w:r>
      <w:proofErr w:type="spellEnd"/>
      <w:r w:rsidRPr="006D5878">
        <w:rPr>
          <w:rFonts w:ascii="Arial" w:eastAsia="Times New Roman" w:hAnsi="Arial" w:cs="Arial"/>
        </w:rPr>
        <w:t xml:space="preserve"> that was assessed by Kohls et al. (2025) in the framework of psychiatric outpatient treatment, and the researchers identified that these methods may be acceptable and even feasible and effective. This outcome is critical since it implies that the issue of digital OCD treatment can be applicable even after the pandemic. The same case is provided by Maye et al. (2022), who also considered OCD and monitored its treatment in the context of COVID-19 and the necessity of flexible models of services that could effectively work in remote assessment and treatment. Collectively, these papers demonstrate that pandemic-driven innovation has provided a channel through which greater service redesign can be accomplished.</w:t>
      </w:r>
    </w:p>
    <w:p w14:paraId="4CC1AC8C" w14:textId="77777777" w:rsidR="006D3A57" w:rsidRPr="006D5878" w:rsidRDefault="006D3A57" w:rsidP="006A6D38">
      <w:pPr>
        <w:spacing w:before="120" w:after="120" w:line="360" w:lineRule="auto"/>
        <w:jc w:val="both"/>
        <w:rPr>
          <w:rFonts w:ascii="Arial" w:eastAsia="Times New Roman" w:hAnsi="Arial" w:cs="Arial"/>
        </w:rPr>
      </w:pPr>
      <w:r w:rsidRPr="006D5878">
        <w:rPr>
          <w:rFonts w:ascii="Arial" w:eastAsia="Times New Roman" w:hAnsi="Arial" w:cs="Arial"/>
        </w:rPr>
        <w:t>Nevertheless, the transition to distant care was not necessarily good in all cases. The evidence shows that there are a number of barriers involved. To begin with, telehealth may undermine the therapeutic relationship as patients will feel less able to interact freely at home. Second, not all exposures can be easily done remotely, when the patient does not have privacy, or when the feared scenario is challenging to simulate over the Internet. Third, digital inequality is an issue: not every service user is connected to the internet on a regular basis, with appropriate devices or a secure space to conduct therapy. The provider study by Wiese et al. (2022) identified these limitations and was indirectly reflected in the broader review evidence (</w:t>
      </w:r>
      <w:proofErr w:type="spellStart"/>
      <w:r w:rsidRPr="006D5878">
        <w:rPr>
          <w:rFonts w:ascii="Arial" w:eastAsia="Times New Roman" w:hAnsi="Arial" w:cs="Arial"/>
        </w:rPr>
        <w:t>Linde</w:t>
      </w:r>
      <w:proofErr w:type="spellEnd"/>
      <w:r w:rsidRPr="006D5878">
        <w:rPr>
          <w:rFonts w:ascii="Arial" w:eastAsia="Times New Roman" w:hAnsi="Arial" w:cs="Arial"/>
        </w:rPr>
        <w:t xml:space="preserve">, </w:t>
      </w:r>
      <w:proofErr w:type="spellStart"/>
      <w:r w:rsidRPr="006D5878">
        <w:rPr>
          <w:rFonts w:ascii="Arial" w:eastAsia="Times New Roman" w:hAnsi="Arial" w:cs="Arial"/>
        </w:rPr>
        <w:t>Varga</w:t>
      </w:r>
      <w:proofErr w:type="spellEnd"/>
      <w:r w:rsidRPr="006D5878">
        <w:rPr>
          <w:rFonts w:ascii="Arial" w:eastAsia="Times New Roman" w:hAnsi="Arial" w:cs="Arial"/>
        </w:rPr>
        <w:t xml:space="preserve"> and </w:t>
      </w:r>
      <w:proofErr w:type="spellStart"/>
      <w:r w:rsidRPr="006D5878">
        <w:rPr>
          <w:rFonts w:ascii="Arial" w:eastAsia="Times New Roman" w:hAnsi="Arial" w:cs="Arial"/>
        </w:rPr>
        <w:t>Clotworthy</w:t>
      </w:r>
      <w:proofErr w:type="spellEnd"/>
      <w:r w:rsidRPr="006D5878">
        <w:rPr>
          <w:rFonts w:ascii="Arial" w:eastAsia="Times New Roman" w:hAnsi="Arial" w:cs="Arial"/>
        </w:rPr>
        <w:t>, 2022; Grant et al., 2022).</w:t>
      </w:r>
    </w:p>
    <w:p w14:paraId="3D05508D" w14:textId="77777777" w:rsidR="006D3A57" w:rsidRPr="006D5878" w:rsidRDefault="006D3A57"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It is also indicated in the studies that remote treatment was appropriate in some groups but not others. In their study, </w:t>
      </w:r>
      <w:proofErr w:type="spellStart"/>
      <w:r w:rsidRPr="006D5878">
        <w:rPr>
          <w:rFonts w:ascii="Arial" w:eastAsia="Times New Roman" w:hAnsi="Arial" w:cs="Arial"/>
        </w:rPr>
        <w:t>Hezel</w:t>
      </w:r>
      <w:proofErr w:type="spellEnd"/>
      <w:r w:rsidRPr="006D5878">
        <w:rPr>
          <w:rFonts w:ascii="Arial" w:eastAsia="Times New Roman" w:hAnsi="Arial" w:cs="Arial"/>
        </w:rPr>
        <w:t xml:space="preserve"> et al. (2023) and Wiese et al. (2022) both tend to suggest that less severe or more stable patients might be more adapted to telehealth, and less complicated cases might require blended or face-to-face assistance. This applies to service planning since it demonstrates that digital treatment cannot be considered a blanket solution to face-to-face treatment. Rather, there is evidence that a blended model exists where access is increased through remote delivery, yet it does not kill the necessity of specialist contact.</w:t>
      </w:r>
    </w:p>
    <w:p w14:paraId="5D0057EF" w14:textId="6FD428EF" w:rsidR="00917960" w:rsidRPr="006D5878" w:rsidRDefault="006D3A57"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The connotations of this theme are even-handed. The good side was that digital delivery continued treatment in situations where face-to-face care was limited and could have increased access to others. Regarding the negative aspect, it brought to life disparities in access and cast doubt on the quality of treatment, privacy and involvement. Generally, the literature indicates that COVID-19 was a trigger of tele-ERP, ICT and hybrid care, yet it revealed the circumstances in which these models would be successful </w:t>
      </w:r>
      <w:r w:rsidR="00917960" w:rsidRPr="006D5878">
        <w:rPr>
          <w:rFonts w:ascii="Arial" w:eastAsia="Times New Roman" w:hAnsi="Arial" w:cs="Arial"/>
        </w:rPr>
        <w:t>(Maye et al., 2022; Kohls et al., 2025; Storch et al., 2021).</w:t>
      </w:r>
    </w:p>
    <w:p w14:paraId="713A58D8" w14:textId="77777777" w:rsidR="00917960" w:rsidRPr="006D5878" w:rsidRDefault="00917960" w:rsidP="006A6D38">
      <w:pPr>
        <w:pStyle w:val="Heading2"/>
        <w:spacing w:before="120" w:beforeAutospacing="0" w:after="120" w:afterAutospacing="0" w:line="360" w:lineRule="auto"/>
        <w:rPr>
          <w:rFonts w:ascii="Arial" w:hAnsi="Arial" w:cs="Arial"/>
        </w:rPr>
      </w:pPr>
      <w:bookmarkStart w:id="31" w:name="_Toc225655922"/>
      <w:r w:rsidRPr="006D5878">
        <w:rPr>
          <w:rFonts w:ascii="Arial" w:hAnsi="Arial" w:cs="Arial"/>
        </w:rPr>
        <w:t>4.5 Theme 3: Uneven trajectories, moderators and longer-term effects</w:t>
      </w:r>
      <w:bookmarkEnd w:id="31"/>
    </w:p>
    <w:p w14:paraId="1CA46979" w14:textId="77777777" w:rsidR="00271BAF" w:rsidRPr="006D5878" w:rsidRDefault="00271BAF"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The third theme is that the effects of pandemic on OCD were disproportional and depended on moderators, including age, baseline severity, symptom dimension, pregnancy, information-seeking </w:t>
      </w:r>
      <w:proofErr w:type="spellStart"/>
      <w:r w:rsidRPr="006D5878">
        <w:rPr>
          <w:rFonts w:ascii="Arial" w:eastAsia="Times New Roman" w:hAnsi="Arial" w:cs="Arial"/>
        </w:rPr>
        <w:t>behaviour</w:t>
      </w:r>
      <w:proofErr w:type="spellEnd"/>
      <w:r w:rsidRPr="006D5878">
        <w:rPr>
          <w:rFonts w:ascii="Arial" w:eastAsia="Times New Roman" w:hAnsi="Arial" w:cs="Arial"/>
        </w:rPr>
        <w:t xml:space="preserve"> and occupational context. The importance of this theme is that it describes the reason why the literature is not presenting one homogenous result. Rather, the data indicates that COVID-19 had varying effects on personal and contextual vulnerability with time.</w:t>
      </w:r>
    </w:p>
    <w:p w14:paraId="6A6EFE1A" w14:textId="77777777" w:rsidR="00271BAF" w:rsidRPr="006D5878" w:rsidRDefault="00271BAF"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A number of studies indicate that pre-existing level of severity and remission status were important. Davide et al. (2020) noted that a patient who was not completely stable before quarantine had increased chances of worsening. This was also the case in the course of Spanish by Alonso et al. (2021) since baseline status was a factor in their cohort. In a two-year longitudinal investigation, Rosa-Alcazar et al. (2023) also revealed that time and symptom dimension were critical, and several types of OCD turned out to be more enduring than the rest. In a more recent study that spans a longer period of time, </w:t>
      </w:r>
      <w:proofErr w:type="spellStart"/>
      <w:r w:rsidRPr="006D5878">
        <w:rPr>
          <w:rFonts w:ascii="Arial" w:eastAsia="Times New Roman" w:hAnsi="Arial" w:cs="Arial"/>
        </w:rPr>
        <w:t>Bostan</w:t>
      </w:r>
      <w:proofErr w:type="spellEnd"/>
      <w:r w:rsidRPr="006D5878">
        <w:rPr>
          <w:rFonts w:ascii="Arial" w:eastAsia="Times New Roman" w:hAnsi="Arial" w:cs="Arial"/>
        </w:rPr>
        <w:t xml:space="preserve"> et al. (2025) elaborated this issue by investigating the longer-term effects of the pandemic, which supports the idea that the impact of the pandemic did not cease with the initial lockdowns.</w:t>
      </w:r>
    </w:p>
    <w:p w14:paraId="3F172B29" w14:textId="77777777" w:rsidR="00271BAF" w:rsidRPr="006D5878" w:rsidRDefault="00271BAF"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Another moderator is age. The younger individuals could be seen as the more vulnerable since the pandemic upset the routine, socialization, and schooling. This is indicated by the results of Nissen et al. (2020), </w:t>
      </w:r>
      <w:proofErr w:type="spellStart"/>
      <w:r w:rsidRPr="006D5878">
        <w:rPr>
          <w:rFonts w:ascii="Arial" w:eastAsia="Times New Roman" w:hAnsi="Arial" w:cs="Arial"/>
        </w:rPr>
        <w:t>Tanir</w:t>
      </w:r>
      <w:proofErr w:type="spellEnd"/>
      <w:r w:rsidRPr="006D5878">
        <w:rPr>
          <w:rFonts w:ascii="Arial" w:eastAsia="Times New Roman" w:hAnsi="Arial" w:cs="Arial"/>
        </w:rPr>
        <w:t xml:space="preserve"> et al. (2020), Cunning et al. (2022) and </w:t>
      </w:r>
      <w:proofErr w:type="spellStart"/>
      <w:r w:rsidRPr="006D5878">
        <w:rPr>
          <w:rFonts w:ascii="Arial" w:eastAsia="Times New Roman" w:hAnsi="Arial" w:cs="Arial"/>
        </w:rPr>
        <w:t>Zaccari</w:t>
      </w:r>
      <w:proofErr w:type="spellEnd"/>
      <w:r w:rsidRPr="006D5878">
        <w:rPr>
          <w:rFonts w:ascii="Arial" w:eastAsia="Times New Roman" w:hAnsi="Arial" w:cs="Arial"/>
        </w:rPr>
        <w:t xml:space="preserve"> et al. (2021). Meanwhile, adults were also significantly strained, especially those whose occupations were exposed to the infection, or who were experiencing pregnancy anxiety or with high uncertainty levels. The risk of obsessive-compulsive symptoms during the pandemic was higher in pregnant women, (Mahaffey et al., 2022), and in the study done by </w:t>
      </w:r>
      <w:proofErr w:type="spellStart"/>
      <w:r w:rsidRPr="006D5878">
        <w:rPr>
          <w:rFonts w:ascii="Arial" w:eastAsia="Times New Roman" w:hAnsi="Arial" w:cs="Arial"/>
        </w:rPr>
        <w:t>Uyar</w:t>
      </w:r>
      <w:proofErr w:type="spellEnd"/>
      <w:r w:rsidRPr="006D5878">
        <w:rPr>
          <w:rFonts w:ascii="Arial" w:eastAsia="Times New Roman" w:hAnsi="Arial" w:cs="Arial"/>
        </w:rPr>
        <w:t xml:space="preserve"> and </w:t>
      </w:r>
      <w:proofErr w:type="spellStart"/>
      <w:r w:rsidRPr="006D5878">
        <w:rPr>
          <w:rFonts w:ascii="Arial" w:eastAsia="Times New Roman" w:hAnsi="Arial" w:cs="Arial"/>
        </w:rPr>
        <w:t>Donmezdil</w:t>
      </w:r>
      <w:proofErr w:type="spellEnd"/>
      <w:r w:rsidRPr="006D5878">
        <w:rPr>
          <w:rFonts w:ascii="Arial" w:eastAsia="Times New Roman" w:hAnsi="Arial" w:cs="Arial"/>
        </w:rPr>
        <w:t xml:space="preserve"> (2023), healthcare workers were compared with non-healthcare workers; the occupational context was related to different symptom characteristics. These works are significant, as they prove that the risk was socially patterned.</w:t>
      </w:r>
    </w:p>
    <w:p w14:paraId="76DFA1DA" w14:textId="77777777" w:rsidR="00271BAF" w:rsidRPr="006D5878" w:rsidRDefault="00271BAF" w:rsidP="006A6D38">
      <w:pPr>
        <w:spacing w:before="120" w:after="120" w:line="360" w:lineRule="auto"/>
        <w:jc w:val="both"/>
        <w:rPr>
          <w:rFonts w:ascii="Arial" w:eastAsia="Times New Roman" w:hAnsi="Arial" w:cs="Arial"/>
        </w:rPr>
      </w:pPr>
      <w:r w:rsidRPr="006D5878">
        <w:rPr>
          <w:rFonts w:ascii="Arial" w:eastAsia="Times New Roman" w:hAnsi="Arial" w:cs="Arial"/>
        </w:rPr>
        <w:t>There are also cognitive moderators that occur in the literature. Jelinek et al. (2021) and Jelinek et al. (2022) demonstrated that unrealistic pessimism and other vulnerability beliefs forecasted other symptom progressions. The information seeking associated with OC symptoms was correlated with the symptoms (Loosen et al., 2021); this could have been a compulsive-like approach to dealing with uncertainty. Adding a significant methodological twist to the original study, Meza et al. (2024) demonstrated that COVID-19 influenced the process of self-reporting OCD by reminding the reader that the very process of measurement can change in a threat-laden social context. This applies to interpretation since the changes in the scores of the scale can indicate the actual change of the symptoms, as well as the change in response style.</w:t>
      </w:r>
    </w:p>
    <w:p w14:paraId="7C511FDA" w14:textId="77777777" w:rsidR="00271BAF" w:rsidRPr="006D5878" w:rsidRDefault="00271BAF"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It has also been proposed in the literature that family and social structures might find ways of entrenching the symptoms into daily life. Both </w:t>
      </w:r>
      <w:proofErr w:type="spellStart"/>
      <w:r w:rsidRPr="006D5878">
        <w:rPr>
          <w:rFonts w:ascii="Arial" w:eastAsia="Times New Roman" w:hAnsi="Arial" w:cs="Arial"/>
        </w:rPr>
        <w:t>Benatti</w:t>
      </w:r>
      <w:proofErr w:type="spellEnd"/>
      <w:r w:rsidRPr="006D5878">
        <w:rPr>
          <w:rFonts w:ascii="Arial" w:eastAsia="Times New Roman" w:hAnsi="Arial" w:cs="Arial"/>
        </w:rPr>
        <w:t xml:space="preserve"> et al. (2020) and Al </w:t>
      </w:r>
      <w:proofErr w:type="spellStart"/>
      <w:r w:rsidRPr="006D5878">
        <w:rPr>
          <w:rFonts w:ascii="Arial" w:eastAsia="Times New Roman" w:hAnsi="Arial" w:cs="Arial"/>
        </w:rPr>
        <w:t>Hassani</w:t>
      </w:r>
      <w:proofErr w:type="spellEnd"/>
      <w:r w:rsidRPr="006D5878">
        <w:rPr>
          <w:rFonts w:ascii="Arial" w:eastAsia="Times New Roman" w:hAnsi="Arial" w:cs="Arial"/>
        </w:rPr>
        <w:t xml:space="preserve"> et al. (2022) suggest that the context of local services and household stresses were important. These case-based findings are added by Sowmya et al. (2021) and </w:t>
      </w:r>
      <w:proofErr w:type="spellStart"/>
      <w:r w:rsidRPr="006D5878">
        <w:rPr>
          <w:rFonts w:ascii="Arial" w:eastAsia="Times New Roman" w:hAnsi="Arial" w:cs="Arial"/>
        </w:rPr>
        <w:t>Owji</w:t>
      </w:r>
      <w:proofErr w:type="spellEnd"/>
      <w:r w:rsidRPr="006D5878">
        <w:rPr>
          <w:rFonts w:ascii="Arial" w:eastAsia="Times New Roman" w:hAnsi="Arial" w:cs="Arial"/>
        </w:rPr>
        <w:t xml:space="preserve"> et al. (2022), who reveal that the individual presentation may vary significantly, even within the same general pandemic restrictions. Pellegrini et al. (2024) and </w:t>
      </w:r>
      <w:proofErr w:type="spellStart"/>
      <w:r w:rsidRPr="006D5878">
        <w:rPr>
          <w:rFonts w:ascii="Arial" w:eastAsia="Times New Roman" w:hAnsi="Arial" w:cs="Arial"/>
        </w:rPr>
        <w:t>Sulaimani</w:t>
      </w:r>
      <w:proofErr w:type="spellEnd"/>
      <w:r w:rsidRPr="006D5878">
        <w:rPr>
          <w:rFonts w:ascii="Arial" w:eastAsia="Times New Roman" w:hAnsi="Arial" w:cs="Arial"/>
        </w:rPr>
        <w:t xml:space="preserve"> and </w:t>
      </w:r>
      <w:proofErr w:type="spellStart"/>
      <w:r w:rsidRPr="006D5878">
        <w:rPr>
          <w:rFonts w:ascii="Arial" w:eastAsia="Times New Roman" w:hAnsi="Arial" w:cs="Arial"/>
        </w:rPr>
        <w:t>Bagadood</w:t>
      </w:r>
      <w:proofErr w:type="spellEnd"/>
      <w:r w:rsidRPr="006D5878">
        <w:rPr>
          <w:rFonts w:ascii="Arial" w:eastAsia="Times New Roman" w:hAnsi="Arial" w:cs="Arial"/>
        </w:rPr>
        <w:t xml:space="preserve"> (2021) drive the argument further by stating that exposure to stress did not merely add more OCD; it played with the prior psychological and environmental weaknesses.</w:t>
      </w:r>
    </w:p>
    <w:p w14:paraId="4F3FF18B" w14:textId="77777777" w:rsidR="00271BAF" w:rsidRPr="006D5878" w:rsidRDefault="00271BAF"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An important difference of short term and long-term effect is also brought out in this theme. Others had persistent challenges or slow progress or even failed to recover as some people had acute worsening which subsided as the restrictions were lifted. The potential review of </w:t>
      </w:r>
      <w:proofErr w:type="spellStart"/>
      <w:r w:rsidRPr="006D5878">
        <w:rPr>
          <w:rFonts w:ascii="Arial" w:eastAsia="Times New Roman" w:hAnsi="Arial" w:cs="Arial"/>
        </w:rPr>
        <w:t>Pugi</w:t>
      </w:r>
      <w:proofErr w:type="spellEnd"/>
      <w:r w:rsidRPr="006D5878">
        <w:rPr>
          <w:rFonts w:ascii="Arial" w:eastAsia="Times New Roman" w:hAnsi="Arial" w:cs="Arial"/>
        </w:rPr>
        <w:t xml:space="preserve"> et al. (2023) is particularly applicable in this case because it emphasizes the cohort studies in the course of three years and, thus, records the longer-term trends in place of instantaneous reaction per se. Similar stresses are the systematic review by </w:t>
      </w:r>
      <w:proofErr w:type="spellStart"/>
      <w:r w:rsidRPr="006D5878">
        <w:rPr>
          <w:rFonts w:ascii="Arial" w:eastAsia="Times New Roman" w:hAnsi="Arial" w:cs="Arial"/>
        </w:rPr>
        <w:t>Linde</w:t>
      </w:r>
      <w:proofErr w:type="spellEnd"/>
      <w:r w:rsidRPr="006D5878">
        <w:rPr>
          <w:rFonts w:ascii="Arial" w:eastAsia="Times New Roman" w:hAnsi="Arial" w:cs="Arial"/>
        </w:rPr>
        <w:t xml:space="preserve">, </w:t>
      </w:r>
      <w:proofErr w:type="spellStart"/>
      <w:r w:rsidRPr="006D5878">
        <w:rPr>
          <w:rFonts w:ascii="Arial" w:eastAsia="Times New Roman" w:hAnsi="Arial" w:cs="Arial"/>
        </w:rPr>
        <w:t>Varga</w:t>
      </w:r>
      <w:proofErr w:type="spellEnd"/>
      <w:r w:rsidRPr="006D5878">
        <w:rPr>
          <w:rFonts w:ascii="Arial" w:eastAsia="Times New Roman" w:hAnsi="Arial" w:cs="Arial"/>
        </w:rPr>
        <w:t xml:space="preserve"> and </w:t>
      </w:r>
      <w:proofErr w:type="spellStart"/>
      <w:r w:rsidRPr="006D5878">
        <w:rPr>
          <w:rFonts w:ascii="Arial" w:eastAsia="Times New Roman" w:hAnsi="Arial" w:cs="Arial"/>
        </w:rPr>
        <w:t>Clotworthy</w:t>
      </w:r>
      <w:proofErr w:type="spellEnd"/>
      <w:r w:rsidRPr="006D5878">
        <w:rPr>
          <w:rFonts w:ascii="Arial" w:eastAsia="Times New Roman" w:hAnsi="Arial" w:cs="Arial"/>
        </w:rPr>
        <w:t xml:space="preserve"> (2022) on the importance of heterogeneity and the necessity to prevent </w:t>
      </w:r>
      <w:proofErr w:type="spellStart"/>
      <w:r w:rsidRPr="006D5878">
        <w:rPr>
          <w:rFonts w:ascii="Arial" w:eastAsia="Times New Roman" w:hAnsi="Arial" w:cs="Arial"/>
        </w:rPr>
        <w:t>over-generalisation</w:t>
      </w:r>
      <w:proofErr w:type="spellEnd"/>
      <w:r w:rsidRPr="006D5878">
        <w:rPr>
          <w:rFonts w:ascii="Arial" w:eastAsia="Times New Roman" w:hAnsi="Arial" w:cs="Arial"/>
        </w:rPr>
        <w:t>. Grant et al. (2022) also arrive at the conclusion that the evidence base is heterogeneous and that the persistence of symptoms is determined by a combination of many factors interacting with each other.</w:t>
      </w:r>
    </w:p>
    <w:p w14:paraId="6FA430C2" w14:textId="213B07BF" w:rsidR="00917960" w:rsidRPr="006D5878" w:rsidRDefault="00271BAF" w:rsidP="006A6D38">
      <w:pPr>
        <w:spacing w:before="120" w:after="120" w:line="360" w:lineRule="auto"/>
        <w:jc w:val="both"/>
        <w:rPr>
          <w:rFonts w:ascii="Arial" w:eastAsia="Times New Roman" w:hAnsi="Arial" w:cs="Arial"/>
        </w:rPr>
      </w:pPr>
      <w:r w:rsidRPr="006D5878">
        <w:rPr>
          <w:rFonts w:ascii="Arial" w:eastAsia="Times New Roman" w:hAnsi="Arial" w:cs="Arial"/>
        </w:rPr>
        <w:t>The general implication is that the effects of the pandemic did not merely represent a spiked reduction in distress. It was a protracted stressor to many that played with the cognition and family context, access to age and service. This is in line with the dissertation title which concentrates on the aspect of lasting impact since the literature reveals lasting effects to some patients despite the fact that the most restrictive period of the pandemic was already over</w:t>
      </w:r>
      <w:r w:rsidR="00917960" w:rsidRPr="006D5878">
        <w:rPr>
          <w:rFonts w:ascii="Arial" w:eastAsia="Times New Roman" w:hAnsi="Arial" w:cs="Arial"/>
        </w:rPr>
        <w:t>.</w:t>
      </w:r>
    </w:p>
    <w:p w14:paraId="08EF8621" w14:textId="77777777" w:rsidR="00917960" w:rsidRPr="006D5878" w:rsidRDefault="00917960" w:rsidP="006A6D38">
      <w:pPr>
        <w:pStyle w:val="Heading2"/>
        <w:spacing w:before="120" w:beforeAutospacing="0" w:after="120" w:afterAutospacing="0" w:line="360" w:lineRule="auto"/>
        <w:rPr>
          <w:rFonts w:ascii="Arial" w:hAnsi="Arial" w:cs="Arial"/>
        </w:rPr>
      </w:pPr>
      <w:bookmarkStart w:id="32" w:name="_Toc225655923"/>
      <w:r w:rsidRPr="006D5878">
        <w:rPr>
          <w:rFonts w:ascii="Arial" w:hAnsi="Arial" w:cs="Arial"/>
        </w:rPr>
        <w:t>4.6 Chapter Conclusion</w:t>
      </w:r>
      <w:bookmarkEnd w:id="32"/>
    </w:p>
    <w:p w14:paraId="67F95902" w14:textId="729CD635" w:rsidR="00917960" w:rsidRDefault="00AB63E9" w:rsidP="006A6D38">
      <w:pPr>
        <w:spacing w:before="120" w:after="120" w:line="360" w:lineRule="auto"/>
        <w:jc w:val="both"/>
        <w:rPr>
          <w:rFonts w:ascii="Arial" w:eastAsia="Times New Roman" w:hAnsi="Arial" w:cs="Arial"/>
        </w:rPr>
      </w:pPr>
      <w:r w:rsidRPr="006D5878">
        <w:rPr>
          <w:rFonts w:ascii="Arial" w:eastAsia="Times New Roman" w:hAnsi="Arial" w:cs="Arial"/>
        </w:rPr>
        <w:t>The chapter has addressed the results of the 35 studies included in it and presented them in three themes. First, it demonstrated that COVID-19 usually exacerbated contamination anxiety, checking and reassurance-seeking, particularly in individuals with an OCD predisposition. Second, it revealed that both the pandemic altered existing treatment routes and at the same time increased the pace of telehealth, remote ERP and iCBT. Thirdly, it demonstrated that the effects of COVID-19 have been disproportionate in time and groups, and have been influenced by age, symptom dimension, baseline severity and social context. Taken together, these pieces of evidence would indicate that the pandemic affected patients with OCD in a long-lasting but uneven manner. The next chapter will compare these findings with the rest of the literature and consider their implications on the next research and practice</w:t>
      </w:r>
      <w:r w:rsidR="00917960" w:rsidRPr="006D5878">
        <w:rPr>
          <w:rFonts w:ascii="Arial" w:eastAsia="Times New Roman" w:hAnsi="Arial" w:cs="Arial"/>
        </w:rPr>
        <w:t>.</w:t>
      </w:r>
    </w:p>
    <w:p w14:paraId="05D2916A" w14:textId="57D04382" w:rsidR="00174091" w:rsidRDefault="00174091" w:rsidP="006A6D38">
      <w:pPr>
        <w:spacing w:before="120" w:after="120" w:line="360" w:lineRule="auto"/>
        <w:jc w:val="both"/>
        <w:rPr>
          <w:rFonts w:ascii="Arial" w:eastAsia="Times New Roman" w:hAnsi="Arial" w:cs="Arial"/>
        </w:rPr>
      </w:pPr>
    </w:p>
    <w:p w14:paraId="6BBAA565" w14:textId="3FBDDDD5" w:rsidR="00174091" w:rsidRDefault="00174091" w:rsidP="006A6D38">
      <w:pPr>
        <w:spacing w:before="120" w:after="120" w:line="360" w:lineRule="auto"/>
        <w:jc w:val="both"/>
        <w:rPr>
          <w:rFonts w:ascii="Arial" w:eastAsia="Times New Roman" w:hAnsi="Arial" w:cs="Arial"/>
        </w:rPr>
      </w:pPr>
    </w:p>
    <w:p w14:paraId="71F4097F" w14:textId="77777777" w:rsidR="00174091" w:rsidRPr="006D5878" w:rsidRDefault="00174091" w:rsidP="006A6D38">
      <w:pPr>
        <w:spacing w:before="120" w:after="120" w:line="360" w:lineRule="auto"/>
        <w:jc w:val="both"/>
        <w:rPr>
          <w:rFonts w:ascii="Arial" w:eastAsia="Times New Roman" w:hAnsi="Arial" w:cs="Arial"/>
        </w:rPr>
      </w:pPr>
    </w:p>
    <w:p w14:paraId="4492E420" w14:textId="77777777" w:rsidR="005C645B" w:rsidRPr="006D5878" w:rsidRDefault="005C645B" w:rsidP="00EF179D">
      <w:pPr>
        <w:pStyle w:val="Heading1"/>
      </w:pPr>
      <w:bookmarkStart w:id="33" w:name="_Toc225655924"/>
      <w:r w:rsidRPr="006D5878">
        <w:t>CHAPTER 5: Conclusion and Recommendations</w:t>
      </w:r>
      <w:bookmarkEnd w:id="33"/>
    </w:p>
    <w:p w14:paraId="52466E99" w14:textId="77777777" w:rsidR="005C645B" w:rsidRPr="006D5878" w:rsidRDefault="005C645B" w:rsidP="006A6D38">
      <w:pPr>
        <w:pStyle w:val="Heading2"/>
        <w:spacing w:before="120" w:beforeAutospacing="0" w:after="120" w:afterAutospacing="0" w:line="360" w:lineRule="auto"/>
        <w:rPr>
          <w:rFonts w:ascii="Arial" w:hAnsi="Arial" w:cs="Arial"/>
        </w:rPr>
      </w:pPr>
      <w:bookmarkStart w:id="34" w:name="_Toc225655925"/>
      <w:r w:rsidRPr="006D5878">
        <w:rPr>
          <w:rFonts w:ascii="Arial" w:hAnsi="Arial" w:cs="Arial"/>
        </w:rPr>
        <w:t>5.1 Overall Conclusion</w:t>
      </w:r>
      <w:bookmarkEnd w:id="34"/>
    </w:p>
    <w:p w14:paraId="730DCEA7" w14:textId="77777777" w:rsidR="005C645B" w:rsidRPr="006D5878" w:rsidRDefault="005C645B"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This dissertation examined the lasting impact of the COVID-19 pandemic on patients with obsessive–compulsive disorder (OCD) through a secondary review of literature published between 2019 and 2025. Chapter 1 introduced the topic, defined key terms and set out the aim and objectives. Chapter 2 provided the historical, theoretical, international and UK background, showing that OCD was especially vulnerable to pandemic-related contamination messaging and service disruption. Chapter 3 explained the desk-based methodology, including the search strategy, screening process, validation of sources and thematic coding approach. Chapter 4 brought together the findings from the 35 included studies and showed three main patterns: symptom exacerbation and contamination salience, disruption of care with rapid expansion of remote treatment, and uneven long-term outcomes shaped by age, baseline severity and contextual vulnerability.</w:t>
      </w:r>
    </w:p>
    <w:p w14:paraId="73BDCC29" w14:textId="2D876F33" w:rsidR="005C645B" w:rsidRPr="006D5878" w:rsidRDefault="00281570"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Wholly</w:t>
      </w:r>
      <w:r w:rsidR="005C645B" w:rsidRPr="006D5878">
        <w:rPr>
          <w:rFonts w:ascii="Arial" w:hAnsi="Arial" w:cs="Arial"/>
          <w:sz w:val="22"/>
          <w:szCs w:val="22"/>
        </w:rPr>
        <w:t xml:space="preserve">, the dissertation aim was achieved. The review showed that COVID-19 did not affect all OCD patients in the same way, but it clearly intensified symptoms for many, especially those with contamination fears, while also creating major changes in treatment delivery. The objectives were also addressed: symptom trajectories were identified, moderators were explored, evidence on tele-ERP and iCBT was </w:t>
      </w:r>
      <w:proofErr w:type="spellStart"/>
      <w:r w:rsidR="005C645B" w:rsidRPr="006D5878">
        <w:rPr>
          <w:rFonts w:ascii="Arial" w:hAnsi="Arial" w:cs="Arial"/>
          <w:sz w:val="22"/>
          <w:szCs w:val="22"/>
        </w:rPr>
        <w:t>synthesised</w:t>
      </w:r>
      <w:proofErr w:type="spellEnd"/>
      <w:r w:rsidR="005C645B" w:rsidRPr="006D5878">
        <w:rPr>
          <w:rFonts w:ascii="Arial" w:hAnsi="Arial" w:cs="Arial"/>
          <w:sz w:val="22"/>
          <w:szCs w:val="22"/>
        </w:rPr>
        <w:t>, and service-level changes were mapped across the literature. The evidence therefore supports the conclusion that the pandemic had a lasting but uneven impact on OCD, affecting both clinical experience and access to care.</w:t>
      </w:r>
    </w:p>
    <w:p w14:paraId="534E2586" w14:textId="77777777" w:rsidR="005C645B" w:rsidRPr="006D5878" w:rsidRDefault="005C645B" w:rsidP="006A6D38">
      <w:pPr>
        <w:pStyle w:val="Heading2"/>
        <w:spacing w:before="120" w:beforeAutospacing="0" w:after="120" w:afterAutospacing="0" w:line="360" w:lineRule="auto"/>
        <w:rPr>
          <w:rFonts w:ascii="Arial" w:hAnsi="Arial" w:cs="Arial"/>
        </w:rPr>
      </w:pPr>
      <w:bookmarkStart w:id="35" w:name="_Toc225655926"/>
      <w:r w:rsidRPr="006D5878">
        <w:rPr>
          <w:rFonts w:ascii="Arial" w:hAnsi="Arial" w:cs="Arial"/>
        </w:rPr>
        <w:t>5.2 Recommendations</w:t>
      </w:r>
      <w:bookmarkEnd w:id="35"/>
    </w:p>
    <w:p w14:paraId="78025D6B" w14:textId="77777777" w:rsidR="005C645B" w:rsidRPr="006D5878" w:rsidRDefault="005C645B" w:rsidP="00A13804">
      <w:pPr>
        <w:pStyle w:val="Heading3"/>
      </w:pPr>
      <w:r w:rsidRPr="006D5878">
        <w:t>5.2.1 Recommendation 1: Develop hybrid OCD care pathways that combine face-to-face and remote delivery</w:t>
      </w:r>
    </w:p>
    <w:p w14:paraId="0AEDC095" w14:textId="77777777" w:rsidR="00684624" w:rsidRPr="006D5878" w:rsidRDefault="00684624"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One of the recommendations is that mental health services are advised to keep the hybrid OCD channels but not to revert to the fully face-to-face model. The literature demonstrates that telehealth, tele-ERP and internet-based CBT could be feasible and acceptable in most instances during the pandemic, and access and continuity of care could even be improved (</w:t>
      </w:r>
      <w:proofErr w:type="spellStart"/>
      <w:r w:rsidRPr="006D5878">
        <w:rPr>
          <w:rFonts w:ascii="Arial" w:hAnsi="Arial" w:cs="Arial"/>
          <w:sz w:val="22"/>
          <w:szCs w:val="22"/>
        </w:rPr>
        <w:t>Hezel</w:t>
      </w:r>
      <w:proofErr w:type="spellEnd"/>
      <w:r w:rsidRPr="006D5878">
        <w:rPr>
          <w:rFonts w:ascii="Arial" w:hAnsi="Arial" w:cs="Arial"/>
          <w:sz w:val="22"/>
          <w:szCs w:val="22"/>
        </w:rPr>
        <w:t xml:space="preserve"> et al., 2023; Kohls et al., 2025; Wiese et al., 2022). Nonetheless, these studies indicate that remote delivery cannot be applied to all patients especially those with severe conditions, low privacy, poor internet connectivity or low digital confidence.</w:t>
      </w:r>
    </w:p>
    <w:p w14:paraId="1DBE2883" w14:textId="10503644" w:rsidR="005C645B" w:rsidRPr="006D5878" w:rsidRDefault="00684624"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 xml:space="preserve">This would require a practical hybrid model whereby patients can begin at home where they will be treated, but then have contact with the in-person when it is necessary to attend to the risk, complexity or engagement matters. This would render the services more adaptable and may lengthen the waiting times. The principal obstacles include digital exclusion, differing levels of therapist confidence in online ERP and local commissioning inequality. They can be combatted by providing staff training, setting clear triage criteria, and technical support of service users. The data indicate that the digital care should not replace all face-to-face OCD treatment, rather it should be an option </w:t>
      </w:r>
      <w:r w:rsidR="005C645B" w:rsidRPr="006D5878">
        <w:rPr>
          <w:rFonts w:ascii="Arial" w:hAnsi="Arial" w:cs="Arial"/>
          <w:sz w:val="22"/>
          <w:szCs w:val="22"/>
        </w:rPr>
        <w:t>(Storch et al., 2021; Wiese et al., 2022).</w:t>
      </w:r>
    </w:p>
    <w:p w14:paraId="2324FB44" w14:textId="77777777" w:rsidR="005C645B" w:rsidRPr="00A13804" w:rsidRDefault="005C645B" w:rsidP="006A6D38">
      <w:pPr>
        <w:pStyle w:val="Heading4"/>
        <w:spacing w:before="120" w:after="120" w:line="360" w:lineRule="auto"/>
        <w:jc w:val="both"/>
        <w:rPr>
          <w:rFonts w:ascii="Arial" w:hAnsi="Arial" w:cs="Arial"/>
          <w:b/>
          <w:i w:val="0"/>
          <w:color w:val="000000" w:themeColor="text1"/>
        </w:rPr>
      </w:pPr>
      <w:r w:rsidRPr="00A13804">
        <w:rPr>
          <w:rFonts w:ascii="Arial" w:hAnsi="Arial" w:cs="Arial"/>
          <w:b/>
          <w:i w:val="0"/>
          <w:color w:val="000000" w:themeColor="text1"/>
        </w:rPr>
        <w:t>5.2.2 Recommendation 2: Introduce routine monitoring and early identification of OCD deterioration during public health crises</w:t>
      </w:r>
    </w:p>
    <w:p w14:paraId="2EC4D725" w14:textId="77777777" w:rsidR="0069072B" w:rsidRPr="006D5878" w:rsidRDefault="0069072B"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The second suggestion is that OCD symptoms monitoring needs to be more organized during public health stress moments when the message about hygiene and infection may come in conflict with the content about OCD. Some of the reviewed literature demonstrates that the fears of contamination, checking and reassurance-seeking became more intense in many individuals during the pandemic, and some patients deteriorated longer than during the initial crisis stage (Davide et al., 2020; Alonso et al., 2021; Rosa-Alcazar et al., 2023). This implies that there is the need to identify it early before the symptoms are severe.</w:t>
      </w:r>
    </w:p>
    <w:p w14:paraId="02835E2A" w14:textId="3C1E0C53" w:rsidR="005C645B" w:rsidRPr="006D5878" w:rsidRDefault="0069072B"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 xml:space="preserve">Practically, this may include short screening of OCD in primary care, mental health services in schools, maternity services and occupational health particularly during future outbreaks or when the public is highly concerned. Questions regarding contamination-related distress, information seeking and avoidance should be also provided in the routine outcome monitoring of the therapy services. This is a limitation of this recommendation as the services are already constrained and might not be in a position to carry out more screening. This may be overcome by including short validated instruments in the existing tests instead of introducing them as independent procedures. This would enhance prevention at early stages without incurring a lot of unnecessary work on the staff </w:t>
      </w:r>
      <w:r w:rsidR="005C645B" w:rsidRPr="006D5878">
        <w:rPr>
          <w:rFonts w:ascii="Arial" w:hAnsi="Arial" w:cs="Arial"/>
          <w:sz w:val="22"/>
          <w:szCs w:val="22"/>
        </w:rPr>
        <w:t xml:space="preserve">(Nissen et al., 2020; </w:t>
      </w:r>
      <w:proofErr w:type="spellStart"/>
      <w:r w:rsidR="005C645B" w:rsidRPr="006D5878">
        <w:rPr>
          <w:rFonts w:ascii="Arial" w:hAnsi="Arial" w:cs="Arial"/>
          <w:sz w:val="22"/>
          <w:szCs w:val="22"/>
        </w:rPr>
        <w:t>Tanir</w:t>
      </w:r>
      <w:proofErr w:type="spellEnd"/>
      <w:r w:rsidR="005C645B" w:rsidRPr="006D5878">
        <w:rPr>
          <w:rFonts w:ascii="Arial" w:hAnsi="Arial" w:cs="Arial"/>
          <w:sz w:val="22"/>
          <w:szCs w:val="22"/>
        </w:rPr>
        <w:t xml:space="preserve"> et al., 2020; Jelinek et al., 2022).</w:t>
      </w:r>
    </w:p>
    <w:p w14:paraId="04C016A7" w14:textId="77777777" w:rsidR="005C645B" w:rsidRPr="006D5878" w:rsidRDefault="005C645B" w:rsidP="000226D5">
      <w:pPr>
        <w:pStyle w:val="Heading3"/>
      </w:pPr>
      <w:r w:rsidRPr="006D5878">
        <w:t>5.2.3 Recommendation 3: Strengthen targeted support for vulnerable groups and families</w:t>
      </w:r>
    </w:p>
    <w:p w14:paraId="60A99AAB" w14:textId="77777777" w:rsidR="00945F93" w:rsidRPr="006D5878" w:rsidRDefault="00945F93"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 xml:space="preserve">The third suggestion is to offer further specific support to groups, which seem to be more vulnerable to deteriorating OCD in crisis. According to the literature, people with high baseline severity and children and adolescents, pregnant women, and healthcare workers could be especially at risk of pandemic-related symptom escalation (Cunning et al., 2022; Mahaffey et al., 2022; </w:t>
      </w:r>
      <w:proofErr w:type="spellStart"/>
      <w:r w:rsidRPr="006D5878">
        <w:rPr>
          <w:rFonts w:ascii="Arial" w:hAnsi="Arial" w:cs="Arial"/>
          <w:sz w:val="22"/>
          <w:szCs w:val="22"/>
        </w:rPr>
        <w:t>Uyar</w:t>
      </w:r>
      <w:proofErr w:type="spellEnd"/>
      <w:r w:rsidRPr="006D5878">
        <w:rPr>
          <w:rFonts w:ascii="Arial" w:hAnsi="Arial" w:cs="Arial"/>
          <w:sz w:val="22"/>
          <w:szCs w:val="22"/>
        </w:rPr>
        <w:t xml:space="preserve"> and </w:t>
      </w:r>
      <w:proofErr w:type="spellStart"/>
      <w:r w:rsidRPr="006D5878">
        <w:rPr>
          <w:rFonts w:ascii="Arial" w:hAnsi="Arial" w:cs="Arial"/>
          <w:sz w:val="22"/>
          <w:szCs w:val="22"/>
        </w:rPr>
        <w:t>Donmezdil</w:t>
      </w:r>
      <w:proofErr w:type="spellEnd"/>
      <w:r w:rsidRPr="006D5878">
        <w:rPr>
          <w:rFonts w:ascii="Arial" w:hAnsi="Arial" w:cs="Arial"/>
          <w:sz w:val="22"/>
          <w:szCs w:val="22"/>
        </w:rPr>
        <w:t>, 2023). It is also important in family environment, since household routines, accommodation and reassurance patterns may decrease or sustain OCD symptoms.</w:t>
      </w:r>
    </w:p>
    <w:p w14:paraId="659F6943" w14:textId="77777777" w:rsidR="00945F93" w:rsidRPr="006D5878" w:rsidRDefault="00945F93"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 xml:space="preserve">Psychoeducation about the difference between the public health advice and compulsive </w:t>
      </w:r>
      <w:proofErr w:type="spellStart"/>
      <w:r w:rsidRPr="006D5878">
        <w:rPr>
          <w:rFonts w:ascii="Arial" w:hAnsi="Arial" w:cs="Arial"/>
          <w:sz w:val="22"/>
          <w:szCs w:val="22"/>
        </w:rPr>
        <w:t>behaviour</w:t>
      </w:r>
      <w:proofErr w:type="spellEnd"/>
      <w:r w:rsidRPr="006D5878">
        <w:rPr>
          <w:rFonts w:ascii="Arial" w:hAnsi="Arial" w:cs="Arial"/>
          <w:sz w:val="22"/>
          <w:szCs w:val="22"/>
        </w:rPr>
        <w:t xml:space="preserve"> should thus be provided in services, and the interventions should be adjusted to the particular life stages and working conditions. To younger individuals, it might involve increased participation of parents or carers; to pregnant women and healthcare workers, it might demand more specific anxiety management and referral channels. The first obstacle is that customized support takes time, skills and integrative referral mechanisms. This may be enhanced by the specialized training, better local lines and more direct cooperation between primary care, mental health services and community support. The studies reviewed indicate that the support that is related to one size and fits all (p.s. OCD) would hardly be effective in future crises (</w:t>
      </w:r>
      <w:proofErr w:type="spellStart"/>
      <w:r w:rsidRPr="006D5878">
        <w:rPr>
          <w:rFonts w:ascii="Arial" w:hAnsi="Arial" w:cs="Arial"/>
          <w:sz w:val="22"/>
          <w:szCs w:val="22"/>
        </w:rPr>
        <w:t>Benatti</w:t>
      </w:r>
      <w:proofErr w:type="spellEnd"/>
      <w:r w:rsidRPr="006D5878">
        <w:rPr>
          <w:rFonts w:ascii="Arial" w:hAnsi="Arial" w:cs="Arial"/>
          <w:sz w:val="22"/>
          <w:szCs w:val="22"/>
        </w:rPr>
        <w:t xml:space="preserve"> et al., 2020; </w:t>
      </w:r>
      <w:proofErr w:type="spellStart"/>
      <w:r w:rsidRPr="006D5878">
        <w:rPr>
          <w:rFonts w:ascii="Arial" w:hAnsi="Arial" w:cs="Arial"/>
          <w:sz w:val="22"/>
          <w:szCs w:val="22"/>
        </w:rPr>
        <w:t>Zaccari</w:t>
      </w:r>
      <w:proofErr w:type="spellEnd"/>
      <w:r w:rsidRPr="006D5878">
        <w:rPr>
          <w:rFonts w:ascii="Arial" w:hAnsi="Arial" w:cs="Arial"/>
          <w:sz w:val="22"/>
          <w:szCs w:val="22"/>
        </w:rPr>
        <w:t xml:space="preserve"> et al., 2021; </w:t>
      </w:r>
      <w:proofErr w:type="spellStart"/>
      <w:r w:rsidRPr="006D5878">
        <w:rPr>
          <w:rFonts w:ascii="Arial" w:hAnsi="Arial" w:cs="Arial"/>
          <w:sz w:val="22"/>
          <w:szCs w:val="22"/>
        </w:rPr>
        <w:t>Uyar</w:t>
      </w:r>
      <w:proofErr w:type="spellEnd"/>
      <w:r w:rsidRPr="006D5878">
        <w:rPr>
          <w:rFonts w:ascii="Arial" w:hAnsi="Arial" w:cs="Arial"/>
          <w:sz w:val="22"/>
          <w:szCs w:val="22"/>
        </w:rPr>
        <w:t xml:space="preserve"> and </w:t>
      </w:r>
      <w:proofErr w:type="spellStart"/>
      <w:r w:rsidRPr="006D5878">
        <w:rPr>
          <w:rFonts w:ascii="Arial" w:hAnsi="Arial" w:cs="Arial"/>
          <w:sz w:val="22"/>
          <w:szCs w:val="22"/>
        </w:rPr>
        <w:t>Donmezdil</w:t>
      </w:r>
      <w:proofErr w:type="spellEnd"/>
      <w:r w:rsidRPr="006D5878">
        <w:rPr>
          <w:rFonts w:ascii="Arial" w:hAnsi="Arial" w:cs="Arial"/>
          <w:sz w:val="22"/>
          <w:szCs w:val="22"/>
        </w:rPr>
        <w:t>, 2023).</w:t>
      </w:r>
    </w:p>
    <w:p w14:paraId="38FC0970" w14:textId="2B580AF6" w:rsidR="005C645B" w:rsidRPr="006D5878" w:rsidRDefault="00945F93" w:rsidP="006A6D38">
      <w:pPr>
        <w:pStyle w:val="NormalWeb"/>
        <w:spacing w:before="120" w:beforeAutospacing="0" w:after="120" w:afterAutospacing="0" w:line="360" w:lineRule="auto"/>
        <w:jc w:val="both"/>
        <w:rPr>
          <w:rFonts w:ascii="Arial" w:hAnsi="Arial" w:cs="Arial"/>
          <w:sz w:val="22"/>
          <w:szCs w:val="22"/>
        </w:rPr>
      </w:pPr>
      <w:r w:rsidRPr="006D5878">
        <w:rPr>
          <w:rFonts w:ascii="Arial" w:hAnsi="Arial" w:cs="Arial"/>
          <w:sz w:val="22"/>
          <w:szCs w:val="22"/>
        </w:rPr>
        <w:t>Overall, the dissertation demonstrates that the COVID-19 revealed the weakness of OCD patients and the flexibility of services. The most viable answer is the practical solution that is to develop hybrid, monitored and targeted care system that will be able to respond fast to the future disruption in the public health and at the same time address the needs of the OCD people</w:t>
      </w:r>
      <w:r w:rsidR="005C645B" w:rsidRPr="006D5878">
        <w:rPr>
          <w:rFonts w:ascii="Arial" w:hAnsi="Arial" w:cs="Arial"/>
          <w:sz w:val="22"/>
          <w:szCs w:val="22"/>
        </w:rPr>
        <w:t>.</w:t>
      </w:r>
    </w:p>
    <w:p w14:paraId="34E25E64" w14:textId="6E72C823" w:rsidR="005C645B" w:rsidRPr="006D5878" w:rsidRDefault="005C645B" w:rsidP="006A6D38">
      <w:pPr>
        <w:spacing w:before="120" w:after="120" w:line="360" w:lineRule="auto"/>
        <w:jc w:val="both"/>
        <w:rPr>
          <w:rFonts w:ascii="Arial" w:eastAsia="Times New Roman" w:hAnsi="Arial" w:cs="Arial"/>
        </w:rPr>
      </w:pPr>
    </w:p>
    <w:p w14:paraId="4474C92C" w14:textId="4F566A89" w:rsidR="003828C3" w:rsidRPr="006D5878" w:rsidRDefault="003828C3" w:rsidP="006A6D38">
      <w:pPr>
        <w:spacing w:before="120" w:after="120" w:line="360" w:lineRule="auto"/>
        <w:jc w:val="both"/>
        <w:rPr>
          <w:rFonts w:ascii="Arial" w:eastAsia="Times New Roman" w:hAnsi="Arial" w:cs="Arial"/>
        </w:rPr>
      </w:pPr>
    </w:p>
    <w:p w14:paraId="4141E389" w14:textId="17C2C97A" w:rsidR="003828C3" w:rsidRPr="006D5878" w:rsidRDefault="003828C3" w:rsidP="006A6D38">
      <w:pPr>
        <w:spacing w:before="120" w:after="120" w:line="360" w:lineRule="auto"/>
        <w:jc w:val="both"/>
        <w:rPr>
          <w:rFonts w:ascii="Arial" w:eastAsia="Times New Roman" w:hAnsi="Arial" w:cs="Arial"/>
        </w:rPr>
      </w:pPr>
    </w:p>
    <w:p w14:paraId="26B80478" w14:textId="7C903D71" w:rsidR="003828C3" w:rsidRPr="006D5878" w:rsidRDefault="003828C3" w:rsidP="006A6D38">
      <w:pPr>
        <w:spacing w:before="120" w:after="120" w:line="360" w:lineRule="auto"/>
        <w:jc w:val="both"/>
        <w:rPr>
          <w:rFonts w:ascii="Arial" w:eastAsia="Times New Roman" w:hAnsi="Arial" w:cs="Arial"/>
        </w:rPr>
      </w:pPr>
    </w:p>
    <w:p w14:paraId="44920DB0" w14:textId="3223F9AC" w:rsidR="003828C3" w:rsidRPr="006D5878" w:rsidRDefault="003828C3" w:rsidP="006A6D38">
      <w:pPr>
        <w:spacing w:before="120" w:after="120" w:line="360" w:lineRule="auto"/>
        <w:jc w:val="both"/>
        <w:rPr>
          <w:rFonts w:ascii="Arial" w:eastAsia="Times New Roman" w:hAnsi="Arial" w:cs="Arial"/>
        </w:rPr>
      </w:pPr>
    </w:p>
    <w:p w14:paraId="292E0212" w14:textId="6512240F" w:rsidR="003828C3" w:rsidRPr="006D5878" w:rsidRDefault="003828C3" w:rsidP="006A6D38">
      <w:pPr>
        <w:spacing w:before="120" w:after="120" w:line="360" w:lineRule="auto"/>
        <w:jc w:val="both"/>
        <w:rPr>
          <w:rFonts w:ascii="Arial" w:eastAsia="Times New Roman" w:hAnsi="Arial" w:cs="Arial"/>
        </w:rPr>
      </w:pPr>
    </w:p>
    <w:p w14:paraId="03FE4425" w14:textId="4C88FA1C" w:rsidR="003828C3" w:rsidRPr="006D5878" w:rsidRDefault="003828C3" w:rsidP="006A6D38">
      <w:pPr>
        <w:spacing w:before="120" w:after="120" w:line="360" w:lineRule="auto"/>
        <w:jc w:val="both"/>
        <w:rPr>
          <w:rFonts w:ascii="Arial" w:eastAsia="Times New Roman" w:hAnsi="Arial" w:cs="Arial"/>
        </w:rPr>
      </w:pPr>
    </w:p>
    <w:p w14:paraId="3DEFE6A1" w14:textId="376F7BE4" w:rsidR="003828C3" w:rsidRPr="006D5878" w:rsidRDefault="003828C3" w:rsidP="006A6D38">
      <w:pPr>
        <w:spacing w:before="120" w:after="120" w:line="360" w:lineRule="auto"/>
        <w:jc w:val="both"/>
        <w:rPr>
          <w:rFonts w:ascii="Arial" w:eastAsia="Times New Roman" w:hAnsi="Arial" w:cs="Arial"/>
        </w:rPr>
      </w:pPr>
    </w:p>
    <w:p w14:paraId="4AF0A5A8" w14:textId="0D0FF0FB" w:rsidR="003828C3" w:rsidRPr="006D5878" w:rsidRDefault="003828C3" w:rsidP="006A6D38">
      <w:pPr>
        <w:spacing w:before="120" w:after="120" w:line="360" w:lineRule="auto"/>
        <w:jc w:val="both"/>
        <w:rPr>
          <w:rFonts w:ascii="Arial" w:eastAsia="Times New Roman" w:hAnsi="Arial" w:cs="Arial"/>
        </w:rPr>
      </w:pPr>
    </w:p>
    <w:p w14:paraId="379C8395" w14:textId="0A70C007" w:rsidR="003828C3" w:rsidRPr="006D5878" w:rsidRDefault="003828C3" w:rsidP="006A6D38">
      <w:pPr>
        <w:spacing w:before="120" w:after="120" w:line="360" w:lineRule="auto"/>
        <w:jc w:val="both"/>
        <w:rPr>
          <w:rFonts w:ascii="Arial" w:eastAsia="Times New Roman" w:hAnsi="Arial" w:cs="Arial"/>
        </w:rPr>
      </w:pPr>
    </w:p>
    <w:p w14:paraId="2283784E" w14:textId="77777777" w:rsidR="003828C3" w:rsidRPr="006D5878" w:rsidRDefault="003828C3" w:rsidP="006A6D38">
      <w:pPr>
        <w:spacing w:before="120" w:after="120" w:line="360" w:lineRule="auto"/>
        <w:jc w:val="both"/>
        <w:rPr>
          <w:rFonts w:ascii="Arial" w:eastAsia="Times New Roman" w:hAnsi="Arial" w:cs="Arial"/>
        </w:rPr>
      </w:pPr>
    </w:p>
    <w:p w14:paraId="2BD24A2B" w14:textId="3D74255E" w:rsidR="00641054" w:rsidRPr="006D5878" w:rsidRDefault="00641054" w:rsidP="006A6D38">
      <w:pPr>
        <w:spacing w:before="120" w:after="120" w:line="360" w:lineRule="auto"/>
        <w:jc w:val="both"/>
        <w:rPr>
          <w:rFonts w:ascii="Arial" w:eastAsia="Times New Roman" w:hAnsi="Arial" w:cs="Arial"/>
        </w:rPr>
      </w:pPr>
    </w:p>
    <w:p w14:paraId="2BCA6782" w14:textId="3CCDB33A" w:rsidR="00641054" w:rsidRPr="006D5878" w:rsidRDefault="00F56572" w:rsidP="00EF179D">
      <w:pPr>
        <w:pStyle w:val="Heading1"/>
      </w:pPr>
      <w:bookmarkStart w:id="36" w:name="_Toc225655927"/>
      <w:r w:rsidRPr="006D5878">
        <w:t>References</w:t>
      </w:r>
      <w:bookmarkEnd w:id="36"/>
    </w:p>
    <w:p w14:paraId="5AA55CFD" w14:textId="383B5A64"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Abba-Aji</w:t>
      </w:r>
      <w:proofErr w:type="spellEnd"/>
      <w:r w:rsidRPr="006D5878">
        <w:rPr>
          <w:rFonts w:ascii="Arial" w:hAnsi="Arial" w:cs="Arial"/>
          <w:sz w:val="22"/>
          <w:szCs w:val="22"/>
        </w:rPr>
        <w:t xml:space="preserve">, A., Li, D., </w:t>
      </w:r>
      <w:proofErr w:type="spellStart"/>
      <w:r w:rsidRPr="006D5878">
        <w:rPr>
          <w:rFonts w:ascii="Arial" w:hAnsi="Arial" w:cs="Arial"/>
          <w:sz w:val="22"/>
          <w:szCs w:val="22"/>
        </w:rPr>
        <w:t>Hrabok</w:t>
      </w:r>
      <w:proofErr w:type="spellEnd"/>
      <w:r w:rsidRPr="006D5878">
        <w:rPr>
          <w:rFonts w:ascii="Arial" w:hAnsi="Arial" w:cs="Arial"/>
          <w:sz w:val="22"/>
          <w:szCs w:val="22"/>
        </w:rPr>
        <w:t xml:space="preserve">, M., </w:t>
      </w:r>
      <w:proofErr w:type="spellStart"/>
      <w:r w:rsidRPr="006D5878">
        <w:rPr>
          <w:rFonts w:ascii="Arial" w:hAnsi="Arial" w:cs="Arial"/>
          <w:sz w:val="22"/>
          <w:szCs w:val="22"/>
        </w:rPr>
        <w:t>Shalaby</w:t>
      </w:r>
      <w:proofErr w:type="spellEnd"/>
      <w:r w:rsidRPr="006D5878">
        <w:rPr>
          <w:rFonts w:ascii="Arial" w:hAnsi="Arial" w:cs="Arial"/>
          <w:sz w:val="22"/>
          <w:szCs w:val="22"/>
        </w:rPr>
        <w:t xml:space="preserve">, R., </w:t>
      </w:r>
      <w:proofErr w:type="spellStart"/>
      <w:r w:rsidRPr="006D5878">
        <w:rPr>
          <w:rFonts w:ascii="Arial" w:hAnsi="Arial" w:cs="Arial"/>
          <w:sz w:val="22"/>
          <w:szCs w:val="22"/>
        </w:rPr>
        <w:t>Gusnowski</w:t>
      </w:r>
      <w:proofErr w:type="spellEnd"/>
      <w:r w:rsidRPr="006D5878">
        <w:rPr>
          <w:rFonts w:ascii="Arial" w:hAnsi="Arial" w:cs="Arial"/>
          <w:sz w:val="22"/>
          <w:szCs w:val="22"/>
        </w:rPr>
        <w:t xml:space="preserve">, A., </w:t>
      </w:r>
      <w:proofErr w:type="spellStart"/>
      <w:r w:rsidRPr="006D5878">
        <w:rPr>
          <w:rFonts w:ascii="Arial" w:hAnsi="Arial" w:cs="Arial"/>
          <w:sz w:val="22"/>
          <w:szCs w:val="22"/>
        </w:rPr>
        <w:t>Vuong</w:t>
      </w:r>
      <w:proofErr w:type="spellEnd"/>
      <w:r w:rsidRPr="006D5878">
        <w:rPr>
          <w:rFonts w:ascii="Arial" w:hAnsi="Arial" w:cs="Arial"/>
          <w:sz w:val="22"/>
          <w:szCs w:val="22"/>
        </w:rPr>
        <w:t xml:space="preserve">, W., </w:t>
      </w:r>
      <w:proofErr w:type="spellStart"/>
      <w:r w:rsidRPr="006D5878">
        <w:rPr>
          <w:rFonts w:ascii="Arial" w:hAnsi="Arial" w:cs="Arial"/>
          <w:sz w:val="22"/>
          <w:szCs w:val="22"/>
        </w:rPr>
        <w:t>Surood</w:t>
      </w:r>
      <w:proofErr w:type="spellEnd"/>
      <w:r w:rsidRPr="006D5878">
        <w:rPr>
          <w:rFonts w:ascii="Arial" w:hAnsi="Arial" w:cs="Arial"/>
          <w:sz w:val="22"/>
          <w:szCs w:val="22"/>
        </w:rPr>
        <w:t xml:space="preserve">, S., </w:t>
      </w:r>
      <w:proofErr w:type="spellStart"/>
      <w:r w:rsidRPr="006D5878">
        <w:rPr>
          <w:rFonts w:ascii="Arial" w:hAnsi="Arial" w:cs="Arial"/>
          <w:sz w:val="22"/>
          <w:szCs w:val="22"/>
        </w:rPr>
        <w:t>Nkire</w:t>
      </w:r>
      <w:proofErr w:type="spellEnd"/>
      <w:r w:rsidRPr="006D5878">
        <w:rPr>
          <w:rFonts w:ascii="Arial" w:hAnsi="Arial" w:cs="Arial"/>
          <w:sz w:val="22"/>
          <w:szCs w:val="22"/>
        </w:rPr>
        <w:t xml:space="preserve">, N., Li, X., Greenshaw, A. J., &amp; Agyapong, V. I. (2020). COVID-19 Pandemic and Mental Health: Prevalence and correlates of New-Onset Obsessive-Compulsive Symptoms in a Canadian province. </w:t>
      </w:r>
      <w:r w:rsidRPr="006D5878">
        <w:rPr>
          <w:rFonts w:ascii="Arial" w:hAnsi="Arial" w:cs="Arial"/>
          <w:i/>
          <w:iCs/>
          <w:sz w:val="22"/>
          <w:szCs w:val="22"/>
        </w:rPr>
        <w:t>International Journal of Environmental Research and Public Health</w:t>
      </w:r>
      <w:r w:rsidRPr="006D5878">
        <w:rPr>
          <w:rFonts w:ascii="Arial" w:hAnsi="Arial" w:cs="Arial"/>
          <w:sz w:val="22"/>
          <w:szCs w:val="22"/>
        </w:rPr>
        <w:t xml:space="preserve">, </w:t>
      </w:r>
      <w:r w:rsidRPr="006D5878">
        <w:rPr>
          <w:rFonts w:ascii="Arial" w:hAnsi="Arial" w:cs="Arial"/>
          <w:i/>
          <w:iCs/>
          <w:sz w:val="22"/>
          <w:szCs w:val="22"/>
        </w:rPr>
        <w:t>17</w:t>
      </w:r>
      <w:r w:rsidRPr="006D5878">
        <w:rPr>
          <w:rFonts w:ascii="Arial" w:hAnsi="Arial" w:cs="Arial"/>
          <w:sz w:val="22"/>
          <w:szCs w:val="22"/>
        </w:rPr>
        <w:t xml:space="preserve">(19), 6986. </w:t>
      </w:r>
      <w:r w:rsidRPr="006D5878">
        <w:rPr>
          <w:rStyle w:val="url"/>
          <w:rFonts w:ascii="Arial" w:hAnsi="Arial" w:cs="Arial"/>
          <w:sz w:val="22"/>
          <w:szCs w:val="22"/>
        </w:rPr>
        <w:t>https://doi.org/10.3390/ijerph17196986</w:t>
      </w:r>
      <w:r w:rsidR="00105ECD">
        <w:rPr>
          <w:rStyle w:val="url"/>
          <w:rFonts w:ascii="Arial" w:hAnsi="Arial" w:cs="Arial"/>
          <w:sz w:val="22"/>
          <w:szCs w:val="22"/>
        </w:rPr>
        <w:t xml:space="preserve"> </w:t>
      </w:r>
    </w:p>
    <w:p w14:paraId="14ED4BB3"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Alateeq</w:t>
      </w:r>
      <w:proofErr w:type="spellEnd"/>
      <w:r w:rsidRPr="006D5878">
        <w:rPr>
          <w:rFonts w:ascii="Arial" w:hAnsi="Arial" w:cs="Arial"/>
          <w:sz w:val="22"/>
          <w:szCs w:val="22"/>
        </w:rPr>
        <w:t xml:space="preserve">, D. A., </w:t>
      </w:r>
      <w:proofErr w:type="spellStart"/>
      <w:r w:rsidRPr="006D5878">
        <w:rPr>
          <w:rFonts w:ascii="Arial" w:hAnsi="Arial" w:cs="Arial"/>
          <w:sz w:val="22"/>
          <w:szCs w:val="22"/>
        </w:rPr>
        <w:t>Almughera</w:t>
      </w:r>
      <w:proofErr w:type="spellEnd"/>
      <w:r w:rsidRPr="006D5878">
        <w:rPr>
          <w:rFonts w:ascii="Arial" w:hAnsi="Arial" w:cs="Arial"/>
          <w:sz w:val="22"/>
          <w:szCs w:val="22"/>
        </w:rPr>
        <w:t xml:space="preserve">, H. N., </w:t>
      </w:r>
      <w:proofErr w:type="spellStart"/>
      <w:r w:rsidRPr="006D5878">
        <w:rPr>
          <w:rFonts w:ascii="Arial" w:hAnsi="Arial" w:cs="Arial"/>
          <w:sz w:val="22"/>
          <w:szCs w:val="22"/>
        </w:rPr>
        <w:t>Almughera</w:t>
      </w:r>
      <w:proofErr w:type="spellEnd"/>
      <w:r w:rsidRPr="006D5878">
        <w:rPr>
          <w:rFonts w:ascii="Arial" w:hAnsi="Arial" w:cs="Arial"/>
          <w:sz w:val="22"/>
          <w:szCs w:val="22"/>
        </w:rPr>
        <w:t xml:space="preserve">, T. N., </w:t>
      </w:r>
      <w:proofErr w:type="spellStart"/>
      <w:r w:rsidRPr="006D5878">
        <w:rPr>
          <w:rFonts w:ascii="Arial" w:hAnsi="Arial" w:cs="Arial"/>
          <w:sz w:val="22"/>
          <w:szCs w:val="22"/>
        </w:rPr>
        <w:t>Alfedeah</w:t>
      </w:r>
      <w:proofErr w:type="spellEnd"/>
      <w:r w:rsidRPr="006D5878">
        <w:rPr>
          <w:rFonts w:ascii="Arial" w:hAnsi="Arial" w:cs="Arial"/>
          <w:sz w:val="22"/>
          <w:szCs w:val="22"/>
        </w:rPr>
        <w:t xml:space="preserve">, R. F., Nasser, T. S., &amp; </w:t>
      </w:r>
      <w:proofErr w:type="spellStart"/>
      <w:r w:rsidRPr="006D5878">
        <w:rPr>
          <w:rFonts w:ascii="Arial" w:hAnsi="Arial" w:cs="Arial"/>
          <w:sz w:val="22"/>
          <w:szCs w:val="22"/>
        </w:rPr>
        <w:t>Alaraj</w:t>
      </w:r>
      <w:proofErr w:type="spellEnd"/>
      <w:r w:rsidRPr="006D5878">
        <w:rPr>
          <w:rFonts w:ascii="Arial" w:hAnsi="Arial" w:cs="Arial"/>
          <w:sz w:val="22"/>
          <w:szCs w:val="22"/>
        </w:rPr>
        <w:t xml:space="preserve">, K. A. (2021). The impact of the coronavirus (COVID-19) pandemic on the development of obsessive-compulsive symptoms in Saudi Arabia. </w:t>
      </w:r>
      <w:r w:rsidRPr="006D5878">
        <w:rPr>
          <w:rFonts w:ascii="Arial" w:hAnsi="Arial" w:cs="Arial"/>
          <w:i/>
          <w:iCs/>
          <w:sz w:val="22"/>
          <w:szCs w:val="22"/>
        </w:rPr>
        <w:t>Saudi Medical Journal</w:t>
      </w:r>
      <w:r w:rsidRPr="006D5878">
        <w:rPr>
          <w:rFonts w:ascii="Arial" w:hAnsi="Arial" w:cs="Arial"/>
          <w:sz w:val="22"/>
          <w:szCs w:val="22"/>
        </w:rPr>
        <w:t xml:space="preserve">, </w:t>
      </w:r>
      <w:r w:rsidRPr="006D5878">
        <w:rPr>
          <w:rFonts w:ascii="Arial" w:hAnsi="Arial" w:cs="Arial"/>
          <w:i/>
          <w:iCs/>
          <w:sz w:val="22"/>
          <w:szCs w:val="22"/>
        </w:rPr>
        <w:t>42</w:t>
      </w:r>
      <w:r w:rsidRPr="006D5878">
        <w:rPr>
          <w:rFonts w:ascii="Arial" w:hAnsi="Arial" w:cs="Arial"/>
          <w:sz w:val="22"/>
          <w:szCs w:val="22"/>
        </w:rPr>
        <w:t xml:space="preserve">(7), 750–760. </w:t>
      </w:r>
      <w:r w:rsidRPr="006D5878">
        <w:rPr>
          <w:rStyle w:val="url"/>
          <w:rFonts w:ascii="Arial" w:hAnsi="Arial" w:cs="Arial"/>
          <w:sz w:val="22"/>
          <w:szCs w:val="22"/>
        </w:rPr>
        <w:t>https://doi.org/10.15537/smj.2021.42.7.20210181</w:t>
      </w:r>
    </w:p>
    <w:p w14:paraId="6E7DDA2E"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Alonso, P., </w:t>
      </w:r>
      <w:proofErr w:type="spellStart"/>
      <w:r w:rsidRPr="006D5878">
        <w:rPr>
          <w:rFonts w:ascii="Arial" w:hAnsi="Arial" w:cs="Arial"/>
          <w:sz w:val="22"/>
          <w:szCs w:val="22"/>
        </w:rPr>
        <w:t>Bertolín</w:t>
      </w:r>
      <w:proofErr w:type="spellEnd"/>
      <w:r w:rsidRPr="006D5878">
        <w:rPr>
          <w:rFonts w:ascii="Arial" w:hAnsi="Arial" w:cs="Arial"/>
          <w:sz w:val="22"/>
          <w:szCs w:val="22"/>
        </w:rPr>
        <w:t xml:space="preserve">, S., </w:t>
      </w:r>
      <w:proofErr w:type="spellStart"/>
      <w:r w:rsidRPr="006D5878">
        <w:rPr>
          <w:rFonts w:ascii="Arial" w:hAnsi="Arial" w:cs="Arial"/>
          <w:sz w:val="22"/>
          <w:szCs w:val="22"/>
        </w:rPr>
        <w:t>Segalàs</w:t>
      </w:r>
      <w:proofErr w:type="spellEnd"/>
      <w:r w:rsidRPr="006D5878">
        <w:rPr>
          <w:rFonts w:ascii="Arial" w:hAnsi="Arial" w:cs="Arial"/>
          <w:sz w:val="22"/>
          <w:szCs w:val="22"/>
        </w:rPr>
        <w:t xml:space="preserve">, J., </w:t>
      </w:r>
      <w:proofErr w:type="spellStart"/>
      <w:r w:rsidRPr="006D5878">
        <w:rPr>
          <w:rFonts w:ascii="Arial" w:hAnsi="Arial" w:cs="Arial"/>
          <w:sz w:val="22"/>
          <w:szCs w:val="22"/>
        </w:rPr>
        <w:t>Tubío-Fungueiriño</w:t>
      </w:r>
      <w:proofErr w:type="spellEnd"/>
      <w:r w:rsidRPr="006D5878">
        <w:rPr>
          <w:rFonts w:ascii="Arial" w:hAnsi="Arial" w:cs="Arial"/>
          <w:sz w:val="22"/>
          <w:szCs w:val="22"/>
        </w:rPr>
        <w:t xml:space="preserve">, M., Real, E., </w:t>
      </w:r>
      <w:proofErr w:type="spellStart"/>
      <w:r w:rsidRPr="006D5878">
        <w:rPr>
          <w:rFonts w:ascii="Arial" w:hAnsi="Arial" w:cs="Arial"/>
          <w:sz w:val="22"/>
          <w:szCs w:val="22"/>
        </w:rPr>
        <w:t>Mar-Barrutia</w:t>
      </w:r>
      <w:proofErr w:type="spellEnd"/>
      <w:r w:rsidRPr="006D5878">
        <w:rPr>
          <w:rFonts w:ascii="Arial" w:hAnsi="Arial" w:cs="Arial"/>
          <w:sz w:val="22"/>
          <w:szCs w:val="22"/>
        </w:rPr>
        <w:t xml:space="preserve">, L., Fernández-Prieto, M., Carvalho, S., </w:t>
      </w:r>
      <w:proofErr w:type="spellStart"/>
      <w:r w:rsidRPr="006D5878">
        <w:rPr>
          <w:rFonts w:ascii="Arial" w:hAnsi="Arial" w:cs="Arial"/>
          <w:sz w:val="22"/>
          <w:szCs w:val="22"/>
        </w:rPr>
        <w:t>Carracedo</w:t>
      </w:r>
      <w:proofErr w:type="spellEnd"/>
      <w:r w:rsidRPr="006D5878">
        <w:rPr>
          <w:rFonts w:ascii="Arial" w:hAnsi="Arial" w:cs="Arial"/>
          <w:sz w:val="22"/>
          <w:szCs w:val="22"/>
        </w:rPr>
        <w:t xml:space="preserve">, A., &amp; </w:t>
      </w:r>
      <w:proofErr w:type="spellStart"/>
      <w:r w:rsidRPr="006D5878">
        <w:rPr>
          <w:rFonts w:ascii="Arial" w:hAnsi="Arial" w:cs="Arial"/>
          <w:sz w:val="22"/>
          <w:szCs w:val="22"/>
        </w:rPr>
        <w:t>Menchón</w:t>
      </w:r>
      <w:proofErr w:type="spellEnd"/>
      <w:r w:rsidRPr="006D5878">
        <w:rPr>
          <w:rFonts w:ascii="Arial" w:hAnsi="Arial" w:cs="Arial"/>
          <w:sz w:val="22"/>
          <w:szCs w:val="22"/>
        </w:rPr>
        <w:t xml:space="preserve">, J. (2021). How is COVID-19 affecting patients with obsessive–compulsive disorder? A longitudinal study on the initial phase of the pandemic in a Spanish cohort. </w:t>
      </w:r>
      <w:r w:rsidRPr="006D5878">
        <w:rPr>
          <w:rFonts w:ascii="Arial" w:hAnsi="Arial" w:cs="Arial"/>
          <w:i/>
          <w:iCs/>
          <w:sz w:val="22"/>
          <w:szCs w:val="22"/>
        </w:rPr>
        <w:t>European Psychiatry</w:t>
      </w:r>
      <w:r w:rsidRPr="006D5878">
        <w:rPr>
          <w:rFonts w:ascii="Arial" w:hAnsi="Arial" w:cs="Arial"/>
          <w:sz w:val="22"/>
          <w:szCs w:val="22"/>
        </w:rPr>
        <w:t xml:space="preserve">, </w:t>
      </w:r>
      <w:r w:rsidRPr="006D5878">
        <w:rPr>
          <w:rFonts w:ascii="Arial" w:hAnsi="Arial" w:cs="Arial"/>
          <w:i/>
          <w:iCs/>
          <w:sz w:val="22"/>
          <w:szCs w:val="22"/>
        </w:rPr>
        <w:t>64</w:t>
      </w:r>
      <w:r w:rsidRPr="006D5878">
        <w:rPr>
          <w:rFonts w:ascii="Arial" w:hAnsi="Arial" w:cs="Arial"/>
          <w:sz w:val="22"/>
          <w:szCs w:val="22"/>
        </w:rPr>
        <w:t xml:space="preserve">(1), e45. </w:t>
      </w:r>
      <w:r w:rsidRPr="006D5878">
        <w:rPr>
          <w:rStyle w:val="url"/>
          <w:rFonts w:ascii="Arial" w:hAnsi="Arial" w:cs="Arial"/>
          <w:sz w:val="22"/>
          <w:szCs w:val="22"/>
        </w:rPr>
        <w:t>https://doi.org/10.1192/j.eurpsy.2021.2214</w:t>
      </w:r>
    </w:p>
    <w:p w14:paraId="6D2813D7"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Asad</w:t>
      </w:r>
      <w:proofErr w:type="spellEnd"/>
      <w:r w:rsidRPr="006D5878">
        <w:rPr>
          <w:rFonts w:ascii="Arial" w:hAnsi="Arial" w:cs="Arial"/>
          <w:sz w:val="22"/>
          <w:szCs w:val="22"/>
        </w:rPr>
        <w:t xml:space="preserve">. (2024). </w:t>
      </w:r>
      <w:r w:rsidRPr="006D5878">
        <w:rPr>
          <w:rFonts w:ascii="Arial" w:hAnsi="Arial" w:cs="Arial"/>
          <w:i/>
          <w:iCs/>
          <w:sz w:val="22"/>
          <w:szCs w:val="22"/>
        </w:rPr>
        <w:t>Patients’ experiences with tele-mental health services during COVID-19 in Pakistan</w:t>
      </w:r>
      <w:r w:rsidRPr="006D5878">
        <w:rPr>
          <w:rFonts w:ascii="Arial" w:hAnsi="Arial" w:cs="Arial"/>
          <w:sz w:val="22"/>
          <w:szCs w:val="22"/>
        </w:rPr>
        <w:t xml:space="preserve">. </w:t>
      </w:r>
      <w:r w:rsidRPr="006D5878">
        <w:rPr>
          <w:rStyle w:val="url"/>
          <w:rFonts w:ascii="Arial" w:hAnsi="Arial" w:cs="Arial"/>
          <w:sz w:val="22"/>
          <w:szCs w:val="22"/>
        </w:rPr>
        <w:t>https://www.emro.who.int/emhj-volume-30-2024/volume-30-issue-4/patients-experiences-with-tele-mental-health-services-during-covid-19-in-pakistan.html</w:t>
      </w:r>
    </w:p>
    <w:p w14:paraId="53E87E64" w14:textId="77777777" w:rsidR="008552D5"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Audet, J., </w:t>
      </w:r>
      <w:proofErr w:type="spellStart"/>
      <w:r w:rsidRPr="006D5878">
        <w:rPr>
          <w:rFonts w:ascii="Arial" w:hAnsi="Arial" w:cs="Arial"/>
          <w:sz w:val="22"/>
          <w:szCs w:val="22"/>
        </w:rPr>
        <w:t>Jacmin-Park</w:t>
      </w:r>
      <w:proofErr w:type="spellEnd"/>
      <w:r w:rsidRPr="006D5878">
        <w:rPr>
          <w:rFonts w:ascii="Arial" w:hAnsi="Arial" w:cs="Arial"/>
          <w:sz w:val="22"/>
          <w:szCs w:val="22"/>
        </w:rPr>
        <w:t xml:space="preserve">, S., </w:t>
      </w:r>
      <w:proofErr w:type="spellStart"/>
      <w:r w:rsidRPr="006D5878">
        <w:rPr>
          <w:rFonts w:ascii="Arial" w:hAnsi="Arial" w:cs="Arial"/>
          <w:sz w:val="22"/>
          <w:szCs w:val="22"/>
        </w:rPr>
        <w:t>Kheloui</w:t>
      </w:r>
      <w:proofErr w:type="spellEnd"/>
      <w:r w:rsidRPr="006D5878">
        <w:rPr>
          <w:rFonts w:ascii="Arial" w:hAnsi="Arial" w:cs="Arial"/>
          <w:sz w:val="22"/>
          <w:szCs w:val="22"/>
        </w:rPr>
        <w:t xml:space="preserve">, S., Gravel, C., Juster, R., &amp; </w:t>
      </w:r>
      <w:proofErr w:type="spellStart"/>
      <w:r w:rsidRPr="006D5878">
        <w:rPr>
          <w:rFonts w:ascii="Arial" w:hAnsi="Arial" w:cs="Arial"/>
          <w:sz w:val="22"/>
          <w:szCs w:val="22"/>
        </w:rPr>
        <w:t>Aardema</w:t>
      </w:r>
      <w:proofErr w:type="spellEnd"/>
      <w:r w:rsidRPr="006D5878">
        <w:rPr>
          <w:rFonts w:ascii="Arial" w:hAnsi="Arial" w:cs="Arial"/>
          <w:sz w:val="22"/>
          <w:szCs w:val="22"/>
        </w:rPr>
        <w:t xml:space="preserve">, F. (2023). COVID-19 related stress and fears of contamination: the impact of feared self-perceptions. </w:t>
      </w:r>
      <w:r w:rsidRPr="006D5878">
        <w:rPr>
          <w:rFonts w:ascii="Arial" w:hAnsi="Arial" w:cs="Arial"/>
          <w:i/>
          <w:iCs/>
          <w:sz w:val="22"/>
          <w:szCs w:val="22"/>
        </w:rPr>
        <w:t>Current Psychology</w:t>
      </w:r>
      <w:r w:rsidRPr="006D5878">
        <w:rPr>
          <w:rFonts w:ascii="Arial" w:hAnsi="Arial" w:cs="Arial"/>
          <w:sz w:val="22"/>
          <w:szCs w:val="22"/>
        </w:rPr>
        <w:t xml:space="preserve">, </w:t>
      </w:r>
      <w:r w:rsidRPr="006D5878">
        <w:rPr>
          <w:rFonts w:ascii="Arial" w:hAnsi="Arial" w:cs="Arial"/>
          <w:i/>
          <w:iCs/>
          <w:sz w:val="22"/>
          <w:szCs w:val="22"/>
        </w:rPr>
        <w:t>43</w:t>
      </w:r>
      <w:r w:rsidRPr="006D5878">
        <w:rPr>
          <w:rFonts w:ascii="Arial" w:hAnsi="Arial" w:cs="Arial"/>
          <w:sz w:val="22"/>
          <w:szCs w:val="22"/>
        </w:rPr>
        <w:t xml:space="preserve">(18), 16859–16870. </w:t>
      </w:r>
      <w:r w:rsidRPr="006D5878">
        <w:rPr>
          <w:rStyle w:val="url"/>
          <w:rFonts w:ascii="Arial" w:hAnsi="Arial" w:cs="Arial"/>
          <w:sz w:val="22"/>
          <w:szCs w:val="22"/>
        </w:rPr>
        <w:t>https://doi.org/10.1007/s12144-023-04553-w</w:t>
      </w:r>
    </w:p>
    <w:p w14:paraId="31CA6B97" w14:textId="77777777" w:rsidR="008552D5" w:rsidRPr="006D5878" w:rsidRDefault="008552D5"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Booth, A., Sutton, A., Clowes, M. and Martyn-St James, M. (2021) </w:t>
      </w:r>
      <w:r w:rsidRPr="006D5878">
        <w:rPr>
          <w:rStyle w:val="Emphasis"/>
          <w:rFonts w:ascii="Arial" w:hAnsi="Arial" w:cs="Arial"/>
          <w:sz w:val="22"/>
          <w:szCs w:val="22"/>
        </w:rPr>
        <w:t>Systematic Approaches to a Successful Literature Review</w:t>
      </w:r>
      <w:r w:rsidRPr="006D5878">
        <w:rPr>
          <w:rFonts w:ascii="Arial" w:hAnsi="Arial" w:cs="Arial"/>
          <w:sz w:val="22"/>
          <w:szCs w:val="22"/>
        </w:rPr>
        <w:t xml:space="preserve">. 3rd </w:t>
      </w:r>
      <w:proofErr w:type="spellStart"/>
      <w:r w:rsidRPr="006D5878">
        <w:rPr>
          <w:rFonts w:ascii="Arial" w:hAnsi="Arial" w:cs="Arial"/>
          <w:sz w:val="22"/>
          <w:szCs w:val="22"/>
        </w:rPr>
        <w:t>edn</w:t>
      </w:r>
      <w:proofErr w:type="spellEnd"/>
      <w:r w:rsidRPr="006D5878">
        <w:rPr>
          <w:rFonts w:ascii="Arial" w:hAnsi="Arial" w:cs="Arial"/>
          <w:sz w:val="22"/>
          <w:szCs w:val="22"/>
        </w:rPr>
        <w:t>. London: SAGE. https://uk.sagepub.com/sites/default/files/upm-assets/78595_book_item_78595.pdf</w:t>
      </w:r>
    </w:p>
    <w:p w14:paraId="5D415205" w14:textId="77777777" w:rsidR="00C1709D" w:rsidRPr="006D5878" w:rsidRDefault="008552D5"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Braun, V. and Clarke, V. (2021) ‘One size fits all? What counts as quality practice in (reflexive) thematic analysis?’, </w:t>
      </w:r>
      <w:r w:rsidRPr="006D5878">
        <w:rPr>
          <w:rStyle w:val="Emphasis"/>
          <w:rFonts w:ascii="Arial" w:hAnsi="Arial" w:cs="Arial"/>
          <w:sz w:val="22"/>
          <w:szCs w:val="22"/>
        </w:rPr>
        <w:t>Qualitative Research in Psychology</w:t>
      </w:r>
      <w:r w:rsidRPr="006D5878">
        <w:rPr>
          <w:rFonts w:ascii="Arial" w:hAnsi="Arial" w:cs="Arial"/>
          <w:sz w:val="22"/>
          <w:szCs w:val="22"/>
        </w:rPr>
        <w:t>, 18(3), pp. 328–352. https://doi.org/10.1080/14780887.2020.1769238</w:t>
      </w:r>
    </w:p>
    <w:p w14:paraId="03F2BE82" w14:textId="4D0F411A" w:rsidR="00E80EE3" w:rsidRPr="006D5878" w:rsidRDefault="00E80EE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Benatti</w:t>
      </w:r>
      <w:proofErr w:type="spellEnd"/>
      <w:r w:rsidRPr="006D5878">
        <w:rPr>
          <w:rFonts w:ascii="Arial" w:hAnsi="Arial" w:cs="Arial"/>
          <w:sz w:val="22"/>
          <w:szCs w:val="22"/>
        </w:rPr>
        <w:t xml:space="preserve">, B. et al. (2020) ‘What happened to patients with obsessive compulsive disorder during the COVID-19 pandemic? A </w:t>
      </w:r>
      <w:proofErr w:type="spellStart"/>
      <w:r w:rsidRPr="006D5878">
        <w:rPr>
          <w:rFonts w:ascii="Arial" w:hAnsi="Arial" w:cs="Arial"/>
          <w:sz w:val="22"/>
          <w:szCs w:val="22"/>
        </w:rPr>
        <w:t>multicentre</w:t>
      </w:r>
      <w:proofErr w:type="spellEnd"/>
      <w:r w:rsidRPr="006D5878">
        <w:rPr>
          <w:rFonts w:ascii="Arial" w:hAnsi="Arial" w:cs="Arial"/>
          <w:sz w:val="22"/>
          <w:szCs w:val="22"/>
        </w:rPr>
        <w:t xml:space="preserve"> report from tertiary clinics in Northern Italy’, </w:t>
      </w:r>
      <w:r w:rsidRPr="006D5878">
        <w:rPr>
          <w:rFonts w:ascii="Arial" w:hAnsi="Arial" w:cs="Arial"/>
          <w:i/>
          <w:iCs/>
          <w:sz w:val="22"/>
          <w:szCs w:val="22"/>
        </w:rPr>
        <w:t>Frontiers in Psychiatry</w:t>
      </w:r>
      <w:r w:rsidRPr="006D5878">
        <w:rPr>
          <w:rFonts w:ascii="Arial" w:hAnsi="Arial" w:cs="Arial"/>
          <w:sz w:val="22"/>
          <w:szCs w:val="22"/>
        </w:rPr>
        <w:t xml:space="preserve">, 11, 720. doi:10.3389/fpsyt.2020.00720. </w:t>
      </w:r>
    </w:p>
    <w:p w14:paraId="248E16E7"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Bostan</w:t>
      </w:r>
      <w:proofErr w:type="spellEnd"/>
      <w:r w:rsidRPr="006D5878">
        <w:rPr>
          <w:rFonts w:ascii="Arial" w:hAnsi="Arial" w:cs="Arial"/>
          <w:sz w:val="22"/>
          <w:szCs w:val="22"/>
        </w:rPr>
        <w:t xml:space="preserve">, B. U., </w:t>
      </w:r>
      <w:proofErr w:type="spellStart"/>
      <w:r w:rsidRPr="006D5878">
        <w:rPr>
          <w:rFonts w:ascii="Arial" w:hAnsi="Arial" w:cs="Arial"/>
          <w:sz w:val="22"/>
          <w:szCs w:val="22"/>
        </w:rPr>
        <w:t>Poyraz</w:t>
      </w:r>
      <w:proofErr w:type="spellEnd"/>
      <w:r w:rsidRPr="006D5878">
        <w:rPr>
          <w:rFonts w:ascii="Arial" w:hAnsi="Arial" w:cs="Arial"/>
          <w:sz w:val="22"/>
          <w:szCs w:val="22"/>
        </w:rPr>
        <w:t xml:space="preserve">, C. A., </w:t>
      </w:r>
      <w:proofErr w:type="spellStart"/>
      <w:r w:rsidRPr="006D5878">
        <w:rPr>
          <w:rFonts w:ascii="Arial" w:hAnsi="Arial" w:cs="Arial"/>
          <w:sz w:val="22"/>
          <w:szCs w:val="22"/>
        </w:rPr>
        <w:t>Esen</w:t>
      </w:r>
      <w:proofErr w:type="spellEnd"/>
      <w:r w:rsidRPr="006D5878">
        <w:rPr>
          <w:rFonts w:ascii="Arial" w:hAnsi="Arial" w:cs="Arial"/>
          <w:sz w:val="22"/>
          <w:szCs w:val="22"/>
        </w:rPr>
        <w:t xml:space="preserve">, B. K., &amp; Sağlam, N. G. U. (2025). The long-term impact of the covid-19 pandemic on patients with obsessive–compulsive disorder. </w:t>
      </w:r>
      <w:r w:rsidRPr="006D5878">
        <w:rPr>
          <w:rFonts w:ascii="Arial" w:hAnsi="Arial" w:cs="Arial"/>
          <w:i/>
          <w:iCs/>
          <w:sz w:val="22"/>
          <w:szCs w:val="22"/>
        </w:rPr>
        <w:t>Medicine</w:t>
      </w:r>
      <w:r w:rsidRPr="006D5878">
        <w:rPr>
          <w:rFonts w:ascii="Arial" w:hAnsi="Arial" w:cs="Arial"/>
          <w:sz w:val="22"/>
          <w:szCs w:val="22"/>
        </w:rPr>
        <w:t xml:space="preserve">, </w:t>
      </w:r>
      <w:r w:rsidRPr="006D5878">
        <w:rPr>
          <w:rFonts w:ascii="Arial" w:hAnsi="Arial" w:cs="Arial"/>
          <w:i/>
          <w:iCs/>
          <w:sz w:val="22"/>
          <w:szCs w:val="22"/>
        </w:rPr>
        <w:t>104</w:t>
      </w:r>
      <w:r w:rsidRPr="006D5878">
        <w:rPr>
          <w:rFonts w:ascii="Arial" w:hAnsi="Arial" w:cs="Arial"/>
          <w:sz w:val="22"/>
          <w:szCs w:val="22"/>
        </w:rPr>
        <w:t xml:space="preserve">(7), e41562. </w:t>
      </w:r>
      <w:r w:rsidRPr="006D5878">
        <w:rPr>
          <w:rStyle w:val="url"/>
          <w:rFonts w:ascii="Arial" w:hAnsi="Arial" w:cs="Arial"/>
          <w:sz w:val="22"/>
          <w:szCs w:val="22"/>
        </w:rPr>
        <w:t>https://doi.org/10.1097/md.0000000000041562</w:t>
      </w:r>
    </w:p>
    <w:p w14:paraId="7A115981"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Braun, V., &amp; Clarke, V. (2006). Using thematic analysis in psychology. </w:t>
      </w:r>
      <w:r w:rsidRPr="006D5878">
        <w:rPr>
          <w:rFonts w:ascii="Arial" w:hAnsi="Arial" w:cs="Arial"/>
          <w:i/>
          <w:iCs/>
          <w:sz w:val="22"/>
          <w:szCs w:val="22"/>
        </w:rPr>
        <w:t>Qualitative Research in Psychology</w:t>
      </w:r>
      <w:r w:rsidRPr="006D5878">
        <w:rPr>
          <w:rFonts w:ascii="Arial" w:hAnsi="Arial" w:cs="Arial"/>
          <w:sz w:val="22"/>
          <w:szCs w:val="22"/>
        </w:rPr>
        <w:t xml:space="preserve">, </w:t>
      </w:r>
      <w:r w:rsidRPr="006D5878">
        <w:rPr>
          <w:rFonts w:ascii="Arial" w:hAnsi="Arial" w:cs="Arial"/>
          <w:i/>
          <w:iCs/>
          <w:sz w:val="22"/>
          <w:szCs w:val="22"/>
        </w:rPr>
        <w:t>3</w:t>
      </w:r>
      <w:r w:rsidRPr="006D5878">
        <w:rPr>
          <w:rFonts w:ascii="Arial" w:hAnsi="Arial" w:cs="Arial"/>
          <w:sz w:val="22"/>
          <w:szCs w:val="22"/>
        </w:rPr>
        <w:t xml:space="preserve">(2), 77–101. </w:t>
      </w:r>
      <w:r w:rsidRPr="006D5878">
        <w:rPr>
          <w:rStyle w:val="url"/>
          <w:rFonts w:ascii="Arial" w:hAnsi="Arial" w:cs="Arial"/>
          <w:sz w:val="22"/>
          <w:szCs w:val="22"/>
        </w:rPr>
        <w:t>https://doi.org/10.1191/1478088706qp063oa</w:t>
      </w:r>
    </w:p>
    <w:p w14:paraId="06A3B5E8"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Brock, H., Rizvi, A., &amp; Hany, M. (2024, February 24). </w:t>
      </w:r>
      <w:r w:rsidRPr="006D5878">
        <w:rPr>
          <w:rFonts w:ascii="Arial" w:hAnsi="Arial" w:cs="Arial"/>
          <w:i/>
          <w:iCs/>
          <w:sz w:val="22"/>
          <w:szCs w:val="22"/>
        </w:rPr>
        <w:t>Obsessive-Compulsive Disorder</w:t>
      </w:r>
      <w:r w:rsidRPr="006D5878">
        <w:rPr>
          <w:rFonts w:ascii="Arial" w:hAnsi="Arial" w:cs="Arial"/>
          <w:sz w:val="22"/>
          <w:szCs w:val="22"/>
        </w:rPr>
        <w:t xml:space="preserve">. StatPearls - NCBI Bookshelf. </w:t>
      </w:r>
      <w:r w:rsidRPr="006D5878">
        <w:rPr>
          <w:rStyle w:val="url"/>
          <w:rFonts w:ascii="Arial" w:hAnsi="Arial" w:cs="Arial"/>
          <w:sz w:val="22"/>
          <w:szCs w:val="22"/>
        </w:rPr>
        <w:t>https://www.ncbi.nlm.nih.gov/books/NBK553162/</w:t>
      </w:r>
    </w:p>
    <w:p w14:paraId="51864B7D"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Chakrabarti, S., </w:t>
      </w:r>
      <w:proofErr w:type="spellStart"/>
      <w:r w:rsidRPr="006D5878">
        <w:rPr>
          <w:rFonts w:ascii="Arial" w:hAnsi="Arial" w:cs="Arial"/>
          <w:sz w:val="22"/>
          <w:szCs w:val="22"/>
        </w:rPr>
        <w:t>Kathiravan</w:t>
      </w:r>
      <w:proofErr w:type="spellEnd"/>
      <w:r w:rsidRPr="006D5878">
        <w:rPr>
          <w:rFonts w:ascii="Arial" w:hAnsi="Arial" w:cs="Arial"/>
          <w:sz w:val="22"/>
          <w:szCs w:val="22"/>
        </w:rPr>
        <w:t xml:space="preserve">, S., &amp; N, S. (2026). Videoconferencing-delivered psychotherapy for obsessive-compulsive disorder in low-resource settings: A pilot study from India. </w:t>
      </w:r>
      <w:r w:rsidRPr="006D5878">
        <w:rPr>
          <w:rFonts w:ascii="Arial" w:hAnsi="Arial" w:cs="Arial"/>
          <w:i/>
          <w:iCs/>
          <w:sz w:val="22"/>
          <w:szCs w:val="22"/>
        </w:rPr>
        <w:t>World Journal of Psychiatry</w:t>
      </w:r>
      <w:r w:rsidRPr="006D5878">
        <w:rPr>
          <w:rFonts w:ascii="Arial" w:hAnsi="Arial" w:cs="Arial"/>
          <w:sz w:val="22"/>
          <w:szCs w:val="22"/>
        </w:rPr>
        <w:t xml:space="preserve">, </w:t>
      </w:r>
      <w:r w:rsidRPr="006D5878">
        <w:rPr>
          <w:rFonts w:ascii="Arial" w:hAnsi="Arial" w:cs="Arial"/>
          <w:i/>
          <w:iCs/>
          <w:sz w:val="22"/>
          <w:szCs w:val="22"/>
        </w:rPr>
        <w:t>16</w:t>
      </w:r>
      <w:r w:rsidRPr="006D5878">
        <w:rPr>
          <w:rFonts w:ascii="Arial" w:hAnsi="Arial" w:cs="Arial"/>
          <w:sz w:val="22"/>
          <w:szCs w:val="22"/>
        </w:rPr>
        <w:t xml:space="preserve">(2), 111577. </w:t>
      </w:r>
      <w:r w:rsidRPr="006D5878">
        <w:rPr>
          <w:rStyle w:val="url"/>
          <w:rFonts w:ascii="Arial" w:hAnsi="Arial" w:cs="Arial"/>
          <w:sz w:val="22"/>
          <w:szCs w:val="22"/>
        </w:rPr>
        <w:t>https://doi.org/10.5498/wjp.v16.i2.111577</w:t>
      </w:r>
    </w:p>
    <w:p w14:paraId="280ADBD2"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Cunning, C., &amp; Hodes, M. (2021). The COVID-19 pandemic and obsessive–compulsive disorder in young people: Systematic review. </w:t>
      </w:r>
      <w:r w:rsidRPr="006D5878">
        <w:rPr>
          <w:rFonts w:ascii="Arial" w:hAnsi="Arial" w:cs="Arial"/>
          <w:i/>
          <w:iCs/>
          <w:sz w:val="22"/>
          <w:szCs w:val="22"/>
        </w:rPr>
        <w:t>Clinical Child Psychology and Psychiatry</w:t>
      </w:r>
      <w:r w:rsidRPr="006D5878">
        <w:rPr>
          <w:rFonts w:ascii="Arial" w:hAnsi="Arial" w:cs="Arial"/>
          <w:sz w:val="22"/>
          <w:szCs w:val="22"/>
        </w:rPr>
        <w:t xml:space="preserve">, </w:t>
      </w:r>
      <w:r w:rsidRPr="006D5878">
        <w:rPr>
          <w:rFonts w:ascii="Arial" w:hAnsi="Arial" w:cs="Arial"/>
          <w:i/>
          <w:iCs/>
          <w:sz w:val="22"/>
          <w:szCs w:val="22"/>
        </w:rPr>
        <w:t>27</w:t>
      </w:r>
      <w:r w:rsidRPr="006D5878">
        <w:rPr>
          <w:rFonts w:ascii="Arial" w:hAnsi="Arial" w:cs="Arial"/>
          <w:sz w:val="22"/>
          <w:szCs w:val="22"/>
        </w:rPr>
        <w:t xml:space="preserve">(1), 18–34. </w:t>
      </w:r>
      <w:r w:rsidRPr="006D5878">
        <w:rPr>
          <w:rStyle w:val="url"/>
          <w:rFonts w:ascii="Arial" w:hAnsi="Arial" w:cs="Arial"/>
          <w:sz w:val="22"/>
          <w:szCs w:val="22"/>
        </w:rPr>
        <w:t>https://doi.org/10.1177/13591045211028169</w:t>
      </w:r>
    </w:p>
    <w:p w14:paraId="439FBFDC"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Davide, P., Andrea, P., Martina, O., Andrea, E., Davide, D., &amp; Mario, A. (2020). The impact of the COVID-19 pandemic on patients with OCD: Effects of contamination symptoms and remission state before the quarantine in a preliminary naturalistic study. </w:t>
      </w:r>
      <w:r w:rsidRPr="006D5878">
        <w:rPr>
          <w:rFonts w:ascii="Arial" w:hAnsi="Arial" w:cs="Arial"/>
          <w:i/>
          <w:iCs/>
          <w:sz w:val="22"/>
          <w:szCs w:val="22"/>
        </w:rPr>
        <w:t>Psychiatry Research</w:t>
      </w:r>
      <w:r w:rsidRPr="006D5878">
        <w:rPr>
          <w:rFonts w:ascii="Arial" w:hAnsi="Arial" w:cs="Arial"/>
          <w:sz w:val="22"/>
          <w:szCs w:val="22"/>
        </w:rPr>
        <w:t xml:space="preserve">, </w:t>
      </w:r>
      <w:r w:rsidRPr="006D5878">
        <w:rPr>
          <w:rFonts w:ascii="Arial" w:hAnsi="Arial" w:cs="Arial"/>
          <w:i/>
          <w:iCs/>
          <w:sz w:val="22"/>
          <w:szCs w:val="22"/>
        </w:rPr>
        <w:t>291</w:t>
      </w:r>
      <w:r w:rsidRPr="006D5878">
        <w:rPr>
          <w:rFonts w:ascii="Arial" w:hAnsi="Arial" w:cs="Arial"/>
          <w:sz w:val="22"/>
          <w:szCs w:val="22"/>
        </w:rPr>
        <w:t xml:space="preserve">, 113213. </w:t>
      </w:r>
      <w:r w:rsidRPr="006D5878">
        <w:rPr>
          <w:rStyle w:val="url"/>
          <w:rFonts w:ascii="Arial" w:hAnsi="Arial" w:cs="Arial"/>
          <w:sz w:val="22"/>
          <w:szCs w:val="22"/>
        </w:rPr>
        <w:t>https://doi.org/10.1016/j.psychres.2020.113213</w:t>
      </w:r>
    </w:p>
    <w:p w14:paraId="62903A14"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EMRO WHO. (2024). </w:t>
      </w:r>
      <w:r w:rsidRPr="006D5878">
        <w:rPr>
          <w:rFonts w:ascii="Arial" w:hAnsi="Arial" w:cs="Arial"/>
          <w:i/>
          <w:iCs/>
          <w:sz w:val="22"/>
          <w:szCs w:val="22"/>
        </w:rPr>
        <w:t>Patients’ experiences with tele-mental health services during COVID-19 in Pakistan</w:t>
      </w:r>
      <w:r w:rsidRPr="006D5878">
        <w:rPr>
          <w:rFonts w:ascii="Arial" w:hAnsi="Arial" w:cs="Arial"/>
          <w:sz w:val="22"/>
          <w:szCs w:val="22"/>
        </w:rPr>
        <w:t xml:space="preserve">. </w:t>
      </w:r>
      <w:r w:rsidRPr="006D5878">
        <w:rPr>
          <w:rStyle w:val="url"/>
          <w:rFonts w:ascii="Arial" w:hAnsi="Arial" w:cs="Arial"/>
          <w:sz w:val="22"/>
          <w:szCs w:val="22"/>
        </w:rPr>
        <w:t>https://www.emro.who.int/emhj-volume-30-2024/volume-30-issue-4/patients-experiences-with-tele-mental-health-services-during-covid-19-in-pakistan.html</w:t>
      </w:r>
    </w:p>
    <w:p w14:paraId="52110554"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Foa</w:t>
      </w:r>
      <w:proofErr w:type="spellEnd"/>
      <w:r w:rsidRPr="006D5878">
        <w:rPr>
          <w:rFonts w:ascii="Arial" w:hAnsi="Arial" w:cs="Arial"/>
          <w:sz w:val="22"/>
          <w:szCs w:val="22"/>
        </w:rPr>
        <w:t xml:space="preserve">, E. B. (2010). Cognitive behavioral therapy of obsessive-compulsive disorder. </w:t>
      </w:r>
      <w:r w:rsidRPr="006D5878">
        <w:rPr>
          <w:rFonts w:ascii="Arial" w:hAnsi="Arial" w:cs="Arial"/>
          <w:i/>
          <w:iCs/>
          <w:sz w:val="22"/>
          <w:szCs w:val="22"/>
        </w:rPr>
        <w:t>Dialogues in Clinical Neuroscience</w:t>
      </w:r>
      <w:r w:rsidRPr="006D5878">
        <w:rPr>
          <w:rFonts w:ascii="Arial" w:hAnsi="Arial" w:cs="Arial"/>
          <w:sz w:val="22"/>
          <w:szCs w:val="22"/>
        </w:rPr>
        <w:t xml:space="preserve">, </w:t>
      </w:r>
      <w:r w:rsidRPr="006D5878">
        <w:rPr>
          <w:rFonts w:ascii="Arial" w:hAnsi="Arial" w:cs="Arial"/>
          <w:i/>
          <w:iCs/>
          <w:sz w:val="22"/>
          <w:szCs w:val="22"/>
        </w:rPr>
        <w:t>12</w:t>
      </w:r>
      <w:r w:rsidRPr="006D5878">
        <w:rPr>
          <w:rFonts w:ascii="Arial" w:hAnsi="Arial" w:cs="Arial"/>
          <w:sz w:val="22"/>
          <w:szCs w:val="22"/>
        </w:rPr>
        <w:t xml:space="preserve">(2), 199–207. </w:t>
      </w:r>
      <w:r w:rsidRPr="006D5878">
        <w:rPr>
          <w:rStyle w:val="url"/>
          <w:rFonts w:ascii="Arial" w:hAnsi="Arial" w:cs="Arial"/>
          <w:sz w:val="22"/>
          <w:szCs w:val="22"/>
        </w:rPr>
        <w:t>https://doi.org/10.31887/dcns.2010.12.2/efoa</w:t>
      </w:r>
    </w:p>
    <w:p w14:paraId="72064F37"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Fontenelle, L. F., </w:t>
      </w:r>
      <w:proofErr w:type="spellStart"/>
      <w:r w:rsidRPr="006D5878">
        <w:rPr>
          <w:rFonts w:ascii="Arial" w:hAnsi="Arial" w:cs="Arial"/>
          <w:sz w:val="22"/>
          <w:szCs w:val="22"/>
        </w:rPr>
        <w:t>Albertella</w:t>
      </w:r>
      <w:proofErr w:type="spellEnd"/>
      <w:r w:rsidRPr="006D5878">
        <w:rPr>
          <w:rFonts w:ascii="Arial" w:hAnsi="Arial" w:cs="Arial"/>
          <w:sz w:val="22"/>
          <w:szCs w:val="22"/>
        </w:rPr>
        <w:t xml:space="preserve">, L., Brierley, M., Thompson, E. M., </w:t>
      </w:r>
      <w:proofErr w:type="spellStart"/>
      <w:r w:rsidRPr="006D5878">
        <w:rPr>
          <w:rFonts w:ascii="Arial" w:hAnsi="Arial" w:cs="Arial"/>
          <w:sz w:val="22"/>
          <w:szCs w:val="22"/>
        </w:rPr>
        <w:t>Destrée</w:t>
      </w:r>
      <w:proofErr w:type="spellEnd"/>
      <w:r w:rsidRPr="006D5878">
        <w:rPr>
          <w:rFonts w:ascii="Arial" w:hAnsi="Arial" w:cs="Arial"/>
          <w:sz w:val="22"/>
          <w:szCs w:val="22"/>
        </w:rPr>
        <w:t xml:space="preserve">, L., Chamberlain, S. R., &amp; </w:t>
      </w:r>
      <w:proofErr w:type="spellStart"/>
      <w:r w:rsidRPr="006D5878">
        <w:rPr>
          <w:rFonts w:ascii="Arial" w:hAnsi="Arial" w:cs="Arial"/>
          <w:sz w:val="22"/>
          <w:szCs w:val="22"/>
        </w:rPr>
        <w:t>Yücel</w:t>
      </w:r>
      <w:proofErr w:type="spellEnd"/>
      <w:r w:rsidRPr="006D5878">
        <w:rPr>
          <w:rFonts w:ascii="Arial" w:hAnsi="Arial" w:cs="Arial"/>
          <w:sz w:val="22"/>
          <w:szCs w:val="22"/>
        </w:rPr>
        <w:t xml:space="preserve">, M. (2021). Correlates of obsessive-compulsive and related disorders symptom severity during the COVID-19 pandemic. </w:t>
      </w:r>
      <w:r w:rsidRPr="006D5878">
        <w:rPr>
          <w:rFonts w:ascii="Arial" w:hAnsi="Arial" w:cs="Arial"/>
          <w:i/>
          <w:iCs/>
          <w:sz w:val="22"/>
          <w:szCs w:val="22"/>
        </w:rPr>
        <w:t>Journal of Psychiatric Research</w:t>
      </w:r>
      <w:r w:rsidRPr="006D5878">
        <w:rPr>
          <w:rFonts w:ascii="Arial" w:hAnsi="Arial" w:cs="Arial"/>
          <w:sz w:val="22"/>
          <w:szCs w:val="22"/>
        </w:rPr>
        <w:t xml:space="preserve">, </w:t>
      </w:r>
      <w:r w:rsidRPr="006D5878">
        <w:rPr>
          <w:rFonts w:ascii="Arial" w:hAnsi="Arial" w:cs="Arial"/>
          <w:i/>
          <w:iCs/>
          <w:sz w:val="22"/>
          <w:szCs w:val="22"/>
        </w:rPr>
        <w:t>143</w:t>
      </w:r>
      <w:r w:rsidRPr="006D5878">
        <w:rPr>
          <w:rFonts w:ascii="Arial" w:hAnsi="Arial" w:cs="Arial"/>
          <w:sz w:val="22"/>
          <w:szCs w:val="22"/>
        </w:rPr>
        <w:t xml:space="preserve">, 471–480. </w:t>
      </w:r>
      <w:r w:rsidRPr="006D5878">
        <w:rPr>
          <w:rStyle w:val="url"/>
          <w:rFonts w:ascii="Arial" w:hAnsi="Arial" w:cs="Arial"/>
          <w:sz w:val="22"/>
          <w:szCs w:val="22"/>
        </w:rPr>
        <w:t>https://doi.org/10.1016/j.jpsychires.2021.03.046</w:t>
      </w:r>
    </w:p>
    <w:p w14:paraId="7719D9CD"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Grant, J. E., Drummond, L., Nicholson, T. R., Fagan, H., Baldwin, D. S., </w:t>
      </w:r>
      <w:proofErr w:type="spellStart"/>
      <w:r w:rsidRPr="006D5878">
        <w:rPr>
          <w:rFonts w:ascii="Arial" w:hAnsi="Arial" w:cs="Arial"/>
          <w:sz w:val="22"/>
          <w:szCs w:val="22"/>
        </w:rPr>
        <w:t>Fineberg</w:t>
      </w:r>
      <w:proofErr w:type="spellEnd"/>
      <w:r w:rsidRPr="006D5878">
        <w:rPr>
          <w:rFonts w:ascii="Arial" w:hAnsi="Arial" w:cs="Arial"/>
          <w:sz w:val="22"/>
          <w:szCs w:val="22"/>
        </w:rPr>
        <w:t xml:space="preserve">, N. A., &amp; Chamberlain, S. R. (2021). Obsessive-compulsive symptoms and the Covid-19 pandemic: A rapid scoping review. </w:t>
      </w:r>
      <w:r w:rsidRPr="006D5878">
        <w:rPr>
          <w:rFonts w:ascii="Arial" w:hAnsi="Arial" w:cs="Arial"/>
          <w:i/>
          <w:iCs/>
          <w:sz w:val="22"/>
          <w:szCs w:val="22"/>
        </w:rPr>
        <w:t>Neuroscience &amp; Biobehavioral Reviews</w:t>
      </w:r>
      <w:r w:rsidRPr="006D5878">
        <w:rPr>
          <w:rFonts w:ascii="Arial" w:hAnsi="Arial" w:cs="Arial"/>
          <w:sz w:val="22"/>
          <w:szCs w:val="22"/>
        </w:rPr>
        <w:t xml:space="preserve">, </w:t>
      </w:r>
      <w:r w:rsidRPr="006D5878">
        <w:rPr>
          <w:rFonts w:ascii="Arial" w:hAnsi="Arial" w:cs="Arial"/>
          <w:i/>
          <w:iCs/>
          <w:sz w:val="22"/>
          <w:szCs w:val="22"/>
        </w:rPr>
        <w:t>132</w:t>
      </w:r>
      <w:r w:rsidRPr="006D5878">
        <w:rPr>
          <w:rFonts w:ascii="Arial" w:hAnsi="Arial" w:cs="Arial"/>
          <w:sz w:val="22"/>
          <w:szCs w:val="22"/>
        </w:rPr>
        <w:t xml:space="preserve">, 1086–1098. </w:t>
      </w:r>
      <w:r w:rsidRPr="006D5878">
        <w:rPr>
          <w:rStyle w:val="url"/>
          <w:rFonts w:ascii="Arial" w:hAnsi="Arial" w:cs="Arial"/>
          <w:sz w:val="22"/>
          <w:szCs w:val="22"/>
        </w:rPr>
        <w:t>https://doi.org/10.1016/j.neubiorev.2021.10.039</w:t>
      </w:r>
    </w:p>
    <w:p w14:paraId="35C5922C"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Guzick</w:t>
      </w:r>
      <w:proofErr w:type="spellEnd"/>
      <w:r w:rsidRPr="006D5878">
        <w:rPr>
          <w:rFonts w:ascii="Arial" w:hAnsi="Arial" w:cs="Arial"/>
          <w:sz w:val="22"/>
          <w:szCs w:val="22"/>
        </w:rPr>
        <w:t xml:space="preserve">, A. G., </w:t>
      </w:r>
      <w:proofErr w:type="spellStart"/>
      <w:r w:rsidRPr="006D5878">
        <w:rPr>
          <w:rFonts w:ascii="Arial" w:hAnsi="Arial" w:cs="Arial"/>
          <w:sz w:val="22"/>
          <w:szCs w:val="22"/>
        </w:rPr>
        <w:t>Candelari</w:t>
      </w:r>
      <w:proofErr w:type="spellEnd"/>
      <w:r w:rsidRPr="006D5878">
        <w:rPr>
          <w:rFonts w:ascii="Arial" w:hAnsi="Arial" w:cs="Arial"/>
          <w:sz w:val="22"/>
          <w:szCs w:val="22"/>
        </w:rPr>
        <w:t xml:space="preserve">, A., Wiese, A. D., Schneider, S. C., Goodman, W. K., &amp; Storch, E. A. (2021). Obsessive–Compulsive Disorder During the COVID-19 Pandemic: a Systematic Review. </w:t>
      </w:r>
      <w:r w:rsidRPr="006D5878">
        <w:rPr>
          <w:rFonts w:ascii="Arial" w:hAnsi="Arial" w:cs="Arial"/>
          <w:i/>
          <w:iCs/>
          <w:sz w:val="22"/>
          <w:szCs w:val="22"/>
        </w:rPr>
        <w:t>Current Psychiatry Reports</w:t>
      </w:r>
      <w:r w:rsidRPr="006D5878">
        <w:rPr>
          <w:rFonts w:ascii="Arial" w:hAnsi="Arial" w:cs="Arial"/>
          <w:sz w:val="22"/>
          <w:szCs w:val="22"/>
        </w:rPr>
        <w:t xml:space="preserve">, </w:t>
      </w:r>
      <w:r w:rsidRPr="006D5878">
        <w:rPr>
          <w:rFonts w:ascii="Arial" w:hAnsi="Arial" w:cs="Arial"/>
          <w:i/>
          <w:iCs/>
          <w:sz w:val="22"/>
          <w:szCs w:val="22"/>
        </w:rPr>
        <w:t>23</w:t>
      </w:r>
      <w:r w:rsidRPr="006D5878">
        <w:rPr>
          <w:rFonts w:ascii="Arial" w:hAnsi="Arial" w:cs="Arial"/>
          <w:sz w:val="22"/>
          <w:szCs w:val="22"/>
        </w:rPr>
        <w:t xml:space="preserve">(11), 71. </w:t>
      </w:r>
      <w:r w:rsidRPr="006D5878">
        <w:rPr>
          <w:rStyle w:val="url"/>
          <w:rFonts w:ascii="Arial" w:hAnsi="Arial" w:cs="Arial"/>
          <w:sz w:val="22"/>
          <w:szCs w:val="22"/>
        </w:rPr>
        <w:t>https://doi.org/10.1007/s11920-021-01284-2</w:t>
      </w:r>
    </w:p>
    <w:p w14:paraId="77856FD5"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Hassani</w:t>
      </w:r>
      <w:proofErr w:type="spellEnd"/>
      <w:r w:rsidRPr="006D5878">
        <w:rPr>
          <w:rFonts w:ascii="Arial" w:hAnsi="Arial" w:cs="Arial"/>
          <w:sz w:val="22"/>
          <w:szCs w:val="22"/>
        </w:rPr>
        <w:t xml:space="preserve">, G. A., &amp; </w:t>
      </w:r>
      <w:proofErr w:type="spellStart"/>
      <w:r w:rsidRPr="006D5878">
        <w:rPr>
          <w:rFonts w:ascii="Arial" w:hAnsi="Arial" w:cs="Arial"/>
          <w:sz w:val="22"/>
          <w:szCs w:val="22"/>
        </w:rPr>
        <w:t>Mufaddel</w:t>
      </w:r>
      <w:proofErr w:type="spellEnd"/>
      <w:r w:rsidRPr="006D5878">
        <w:rPr>
          <w:rFonts w:ascii="Arial" w:hAnsi="Arial" w:cs="Arial"/>
          <w:sz w:val="22"/>
          <w:szCs w:val="22"/>
        </w:rPr>
        <w:t xml:space="preserve">, A. A. (2022). Obsessive-Compulsive Disorder during the COVID-19 pandemic. </w:t>
      </w:r>
      <w:r w:rsidRPr="006D5878">
        <w:rPr>
          <w:rFonts w:ascii="Arial" w:hAnsi="Arial" w:cs="Arial"/>
          <w:i/>
          <w:iCs/>
          <w:sz w:val="22"/>
          <w:szCs w:val="22"/>
        </w:rPr>
        <w:t>The Primary Care Companion for CNS Disorders</w:t>
      </w:r>
      <w:r w:rsidRPr="006D5878">
        <w:rPr>
          <w:rFonts w:ascii="Arial" w:hAnsi="Arial" w:cs="Arial"/>
          <w:sz w:val="22"/>
          <w:szCs w:val="22"/>
        </w:rPr>
        <w:t xml:space="preserve">, </w:t>
      </w:r>
      <w:r w:rsidRPr="006D5878">
        <w:rPr>
          <w:rFonts w:ascii="Arial" w:hAnsi="Arial" w:cs="Arial"/>
          <w:i/>
          <w:iCs/>
          <w:sz w:val="22"/>
          <w:szCs w:val="22"/>
        </w:rPr>
        <w:t>24</w:t>
      </w:r>
      <w:r w:rsidRPr="006D5878">
        <w:rPr>
          <w:rFonts w:ascii="Arial" w:hAnsi="Arial" w:cs="Arial"/>
          <w:sz w:val="22"/>
          <w:szCs w:val="22"/>
        </w:rPr>
        <w:t xml:space="preserve">(2). </w:t>
      </w:r>
      <w:r w:rsidRPr="006D5878">
        <w:rPr>
          <w:rStyle w:val="url"/>
          <w:rFonts w:ascii="Arial" w:hAnsi="Arial" w:cs="Arial"/>
          <w:sz w:val="22"/>
          <w:szCs w:val="22"/>
        </w:rPr>
        <w:t>https://doi.org/10.4088/pcc.21m03110</w:t>
      </w:r>
    </w:p>
    <w:p w14:paraId="03136DEC" w14:textId="77777777" w:rsidR="00E80EE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Hezel</w:t>
      </w:r>
      <w:proofErr w:type="spellEnd"/>
      <w:r w:rsidRPr="006D5878">
        <w:rPr>
          <w:rFonts w:ascii="Arial" w:hAnsi="Arial" w:cs="Arial"/>
          <w:sz w:val="22"/>
          <w:szCs w:val="22"/>
        </w:rPr>
        <w:t xml:space="preserve">, D. M., Rapp, A. M., Glasgow, S., </w:t>
      </w:r>
      <w:proofErr w:type="spellStart"/>
      <w:r w:rsidRPr="006D5878">
        <w:rPr>
          <w:rFonts w:ascii="Arial" w:hAnsi="Arial" w:cs="Arial"/>
          <w:sz w:val="22"/>
          <w:szCs w:val="22"/>
        </w:rPr>
        <w:t>Cridland</w:t>
      </w:r>
      <w:proofErr w:type="spellEnd"/>
      <w:r w:rsidRPr="006D5878">
        <w:rPr>
          <w:rFonts w:ascii="Arial" w:hAnsi="Arial" w:cs="Arial"/>
          <w:sz w:val="22"/>
          <w:szCs w:val="22"/>
        </w:rPr>
        <w:t xml:space="preserve">, G., &amp; Simpson, H. B. (2022). Year of Zoom in a Year of doom: Lessons Learned Delivering ERP Remotely during the COVID-19 Pandemic. </w:t>
      </w:r>
      <w:r w:rsidRPr="006D5878">
        <w:rPr>
          <w:rFonts w:ascii="Arial" w:hAnsi="Arial" w:cs="Arial"/>
          <w:i/>
          <w:iCs/>
          <w:sz w:val="22"/>
          <w:szCs w:val="22"/>
        </w:rPr>
        <w:t>Cognitive and Behavioral Practice</w:t>
      </w:r>
      <w:r w:rsidRPr="006D5878">
        <w:rPr>
          <w:rFonts w:ascii="Arial" w:hAnsi="Arial" w:cs="Arial"/>
          <w:sz w:val="22"/>
          <w:szCs w:val="22"/>
        </w:rPr>
        <w:t xml:space="preserve">, </w:t>
      </w:r>
      <w:r w:rsidRPr="006D5878">
        <w:rPr>
          <w:rFonts w:ascii="Arial" w:hAnsi="Arial" w:cs="Arial"/>
          <w:i/>
          <w:iCs/>
          <w:sz w:val="22"/>
          <w:szCs w:val="22"/>
        </w:rPr>
        <w:t>30</w:t>
      </w:r>
      <w:r w:rsidRPr="006D5878">
        <w:rPr>
          <w:rFonts w:ascii="Arial" w:hAnsi="Arial" w:cs="Arial"/>
          <w:sz w:val="22"/>
          <w:szCs w:val="22"/>
        </w:rPr>
        <w:t xml:space="preserve">(2), 263–272. </w:t>
      </w:r>
      <w:r w:rsidRPr="006D5878">
        <w:rPr>
          <w:rStyle w:val="url"/>
          <w:rFonts w:ascii="Arial" w:hAnsi="Arial" w:cs="Arial"/>
          <w:sz w:val="22"/>
          <w:szCs w:val="22"/>
        </w:rPr>
        <w:t>https://doi.org/10.1016/j.cbpra.2021.12.005</w:t>
      </w:r>
    </w:p>
    <w:p w14:paraId="176BBF12" w14:textId="7169CE12" w:rsidR="00DB78DB" w:rsidRPr="006D5878" w:rsidRDefault="00DB78DB"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Hiebl</w:t>
      </w:r>
      <w:proofErr w:type="spellEnd"/>
      <w:r w:rsidRPr="006D5878">
        <w:rPr>
          <w:rFonts w:ascii="Arial" w:hAnsi="Arial" w:cs="Arial"/>
          <w:sz w:val="22"/>
          <w:szCs w:val="22"/>
        </w:rPr>
        <w:t xml:space="preserve">, M.R.W. (2023) ‘Sample selection in systematic literature reviews of management research’, </w:t>
      </w:r>
      <w:r w:rsidRPr="006D5878">
        <w:rPr>
          <w:rStyle w:val="Emphasis"/>
          <w:rFonts w:ascii="Arial" w:hAnsi="Arial" w:cs="Arial"/>
          <w:sz w:val="22"/>
          <w:szCs w:val="22"/>
        </w:rPr>
        <w:t>Organizational Research Methods</w:t>
      </w:r>
      <w:r w:rsidRPr="006D5878">
        <w:rPr>
          <w:rFonts w:ascii="Arial" w:hAnsi="Arial" w:cs="Arial"/>
          <w:sz w:val="22"/>
          <w:szCs w:val="22"/>
        </w:rPr>
        <w:t xml:space="preserve">. Available at: </w:t>
      </w:r>
      <w:hyperlink r:id="rId29" w:tgtFrame="_new" w:history="1">
        <w:r w:rsidRPr="006D5878">
          <w:rPr>
            <w:rStyle w:val="Hyperlink"/>
            <w:rFonts w:ascii="Arial" w:hAnsi="Arial" w:cs="Arial"/>
            <w:sz w:val="22"/>
            <w:szCs w:val="22"/>
          </w:rPr>
          <w:t>https://doi.org/10.1177/1094428120986851</w:t>
        </w:r>
      </w:hyperlink>
    </w:p>
    <w:p w14:paraId="4F785E2F"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Jelinek, L., </w:t>
      </w:r>
      <w:proofErr w:type="spellStart"/>
      <w:r w:rsidRPr="006D5878">
        <w:rPr>
          <w:rFonts w:ascii="Arial" w:hAnsi="Arial" w:cs="Arial"/>
          <w:sz w:val="22"/>
          <w:szCs w:val="22"/>
        </w:rPr>
        <w:t>Göritz</w:t>
      </w:r>
      <w:proofErr w:type="spellEnd"/>
      <w:r w:rsidRPr="006D5878">
        <w:rPr>
          <w:rFonts w:ascii="Arial" w:hAnsi="Arial" w:cs="Arial"/>
          <w:sz w:val="22"/>
          <w:szCs w:val="22"/>
        </w:rPr>
        <w:t xml:space="preserve">, A. S., </w:t>
      </w:r>
      <w:proofErr w:type="spellStart"/>
      <w:r w:rsidRPr="006D5878">
        <w:rPr>
          <w:rFonts w:ascii="Arial" w:hAnsi="Arial" w:cs="Arial"/>
          <w:sz w:val="22"/>
          <w:szCs w:val="22"/>
        </w:rPr>
        <w:t>Miegel</w:t>
      </w:r>
      <w:proofErr w:type="spellEnd"/>
      <w:r w:rsidRPr="006D5878">
        <w:rPr>
          <w:rFonts w:ascii="Arial" w:hAnsi="Arial" w:cs="Arial"/>
          <w:sz w:val="22"/>
          <w:szCs w:val="22"/>
        </w:rPr>
        <w:t xml:space="preserve">, F., Moritz, S., &amp; </w:t>
      </w:r>
      <w:proofErr w:type="spellStart"/>
      <w:r w:rsidRPr="006D5878">
        <w:rPr>
          <w:rFonts w:ascii="Arial" w:hAnsi="Arial" w:cs="Arial"/>
          <w:sz w:val="22"/>
          <w:szCs w:val="22"/>
        </w:rPr>
        <w:t>Kriston</w:t>
      </w:r>
      <w:proofErr w:type="spellEnd"/>
      <w:r w:rsidRPr="006D5878">
        <w:rPr>
          <w:rFonts w:ascii="Arial" w:hAnsi="Arial" w:cs="Arial"/>
          <w:sz w:val="22"/>
          <w:szCs w:val="22"/>
        </w:rPr>
        <w:t xml:space="preserve">, L. (2021). Predictors of trajectories of obsessive-compulsive symptoms during the COVID-19 pandemic in the general population in Germany. </w:t>
      </w:r>
      <w:r w:rsidRPr="006D5878">
        <w:rPr>
          <w:rFonts w:ascii="Arial" w:hAnsi="Arial" w:cs="Arial"/>
          <w:i/>
          <w:iCs/>
          <w:sz w:val="22"/>
          <w:szCs w:val="22"/>
        </w:rPr>
        <w:t>Translational Psychiatry</w:t>
      </w:r>
      <w:r w:rsidRPr="006D5878">
        <w:rPr>
          <w:rFonts w:ascii="Arial" w:hAnsi="Arial" w:cs="Arial"/>
          <w:sz w:val="22"/>
          <w:szCs w:val="22"/>
        </w:rPr>
        <w:t xml:space="preserve">, </w:t>
      </w:r>
      <w:r w:rsidRPr="006D5878">
        <w:rPr>
          <w:rFonts w:ascii="Arial" w:hAnsi="Arial" w:cs="Arial"/>
          <w:i/>
          <w:iCs/>
          <w:sz w:val="22"/>
          <w:szCs w:val="22"/>
        </w:rPr>
        <w:t>11</w:t>
      </w:r>
      <w:r w:rsidRPr="006D5878">
        <w:rPr>
          <w:rFonts w:ascii="Arial" w:hAnsi="Arial" w:cs="Arial"/>
          <w:sz w:val="22"/>
          <w:szCs w:val="22"/>
        </w:rPr>
        <w:t xml:space="preserve">(1), 323. </w:t>
      </w:r>
      <w:r w:rsidRPr="006D5878">
        <w:rPr>
          <w:rStyle w:val="url"/>
          <w:rFonts w:ascii="Arial" w:hAnsi="Arial" w:cs="Arial"/>
          <w:sz w:val="22"/>
          <w:szCs w:val="22"/>
        </w:rPr>
        <w:t>https://doi.org/10.1038/s41398-021-01419-2</w:t>
      </w:r>
    </w:p>
    <w:p w14:paraId="57C21E05"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Jelinek, L., </w:t>
      </w:r>
      <w:proofErr w:type="spellStart"/>
      <w:r w:rsidRPr="006D5878">
        <w:rPr>
          <w:rFonts w:ascii="Arial" w:hAnsi="Arial" w:cs="Arial"/>
          <w:sz w:val="22"/>
          <w:szCs w:val="22"/>
        </w:rPr>
        <w:t>Röhrig</w:t>
      </w:r>
      <w:proofErr w:type="spellEnd"/>
      <w:r w:rsidRPr="006D5878">
        <w:rPr>
          <w:rFonts w:ascii="Arial" w:hAnsi="Arial" w:cs="Arial"/>
          <w:sz w:val="22"/>
          <w:szCs w:val="22"/>
        </w:rPr>
        <w:t xml:space="preserve">, G., Moritz, S., </w:t>
      </w:r>
      <w:proofErr w:type="spellStart"/>
      <w:r w:rsidRPr="006D5878">
        <w:rPr>
          <w:rFonts w:ascii="Arial" w:hAnsi="Arial" w:cs="Arial"/>
          <w:sz w:val="22"/>
          <w:szCs w:val="22"/>
        </w:rPr>
        <w:t>Göritz</w:t>
      </w:r>
      <w:proofErr w:type="spellEnd"/>
      <w:r w:rsidRPr="006D5878">
        <w:rPr>
          <w:rFonts w:ascii="Arial" w:hAnsi="Arial" w:cs="Arial"/>
          <w:sz w:val="22"/>
          <w:szCs w:val="22"/>
        </w:rPr>
        <w:t xml:space="preserve">, A. S., </w:t>
      </w:r>
      <w:proofErr w:type="spellStart"/>
      <w:r w:rsidRPr="006D5878">
        <w:rPr>
          <w:rFonts w:ascii="Arial" w:hAnsi="Arial" w:cs="Arial"/>
          <w:sz w:val="22"/>
          <w:szCs w:val="22"/>
        </w:rPr>
        <w:t>Voderholzer</w:t>
      </w:r>
      <w:proofErr w:type="spellEnd"/>
      <w:r w:rsidRPr="006D5878">
        <w:rPr>
          <w:rFonts w:ascii="Arial" w:hAnsi="Arial" w:cs="Arial"/>
          <w:sz w:val="22"/>
          <w:szCs w:val="22"/>
        </w:rPr>
        <w:t xml:space="preserve">, U., Riesel, A., </w:t>
      </w:r>
      <w:proofErr w:type="spellStart"/>
      <w:r w:rsidRPr="006D5878">
        <w:rPr>
          <w:rFonts w:ascii="Arial" w:hAnsi="Arial" w:cs="Arial"/>
          <w:sz w:val="22"/>
          <w:szCs w:val="22"/>
        </w:rPr>
        <w:t>Yassari</w:t>
      </w:r>
      <w:proofErr w:type="spellEnd"/>
      <w:r w:rsidRPr="006D5878">
        <w:rPr>
          <w:rFonts w:ascii="Arial" w:hAnsi="Arial" w:cs="Arial"/>
          <w:sz w:val="22"/>
          <w:szCs w:val="22"/>
        </w:rPr>
        <w:t xml:space="preserve">, A. H., &amp; </w:t>
      </w:r>
      <w:proofErr w:type="spellStart"/>
      <w:r w:rsidRPr="006D5878">
        <w:rPr>
          <w:rFonts w:ascii="Arial" w:hAnsi="Arial" w:cs="Arial"/>
          <w:sz w:val="22"/>
          <w:szCs w:val="22"/>
        </w:rPr>
        <w:t>Miegel</w:t>
      </w:r>
      <w:proofErr w:type="spellEnd"/>
      <w:r w:rsidRPr="006D5878">
        <w:rPr>
          <w:rFonts w:ascii="Arial" w:hAnsi="Arial" w:cs="Arial"/>
          <w:sz w:val="22"/>
          <w:szCs w:val="22"/>
        </w:rPr>
        <w:t>, F. (2022). Unrealistic pessimism and obsessive</w:t>
      </w:r>
      <w:r w:rsidRPr="006D5878">
        <w:rPr>
          <w:rFonts w:ascii="Cambria Math" w:hAnsi="Cambria Math" w:cs="Cambria Math"/>
          <w:sz w:val="22"/>
          <w:szCs w:val="22"/>
        </w:rPr>
        <w:t>‐</w:t>
      </w:r>
      <w:r w:rsidRPr="006D5878">
        <w:rPr>
          <w:rFonts w:ascii="Arial" w:hAnsi="Arial" w:cs="Arial"/>
          <w:sz w:val="22"/>
          <w:szCs w:val="22"/>
        </w:rPr>
        <w:t>compulsive symptoms during the COVID</w:t>
      </w:r>
      <w:r w:rsidRPr="006D5878">
        <w:rPr>
          <w:rFonts w:ascii="Cambria Math" w:hAnsi="Cambria Math" w:cs="Cambria Math"/>
          <w:sz w:val="22"/>
          <w:szCs w:val="22"/>
        </w:rPr>
        <w:t>‐</w:t>
      </w:r>
      <w:r w:rsidRPr="006D5878">
        <w:rPr>
          <w:rFonts w:ascii="Arial" w:hAnsi="Arial" w:cs="Arial"/>
          <w:sz w:val="22"/>
          <w:szCs w:val="22"/>
        </w:rPr>
        <w:t xml:space="preserve">19 pandemic: Two longitudinal studies. </w:t>
      </w:r>
      <w:r w:rsidRPr="006D5878">
        <w:rPr>
          <w:rFonts w:ascii="Arial" w:hAnsi="Arial" w:cs="Arial"/>
          <w:i/>
          <w:iCs/>
          <w:sz w:val="22"/>
          <w:szCs w:val="22"/>
        </w:rPr>
        <w:t>British Journal of Clinical Psychology</w:t>
      </w:r>
      <w:r w:rsidRPr="006D5878">
        <w:rPr>
          <w:rFonts w:ascii="Arial" w:hAnsi="Arial" w:cs="Arial"/>
          <w:sz w:val="22"/>
          <w:szCs w:val="22"/>
        </w:rPr>
        <w:t xml:space="preserve">, </w:t>
      </w:r>
      <w:r w:rsidRPr="006D5878">
        <w:rPr>
          <w:rFonts w:ascii="Arial" w:hAnsi="Arial" w:cs="Arial"/>
          <w:i/>
          <w:iCs/>
          <w:sz w:val="22"/>
          <w:szCs w:val="22"/>
        </w:rPr>
        <w:t>61</w:t>
      </w:r>
      <w:r w:rsidRPr="006D5878">
        <w:rPr>
          <w:rFonts w:ascii="Arial" w:hAnsi="Arial" w:cs="Arial"/>
          <w:sz w:val="22"/>
          <w:szCs w:val="22"/>
        </w:rPr>
        <w:t xml:space="preserve">(3), 816–835. </w:t>
      </w:r>
      <w:r w:rsidRPr="006D5878">
        <w:rPr>
          <w:rStyle w:val="url"/>
          <w:rFonts w:ascii="Arial" w:hAnsi="Arial" w:cs="Arial"/>
          <w:sz w:val="22"/>
          <w:szCs w:val="22"/>
        </w:rPr>
        <w:t>https://doi.org/10.1111/bjc.12362</w:t>
      </w:r>
    </w:p>
    <w:p w14:paraId="4D0683B3"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Ji, G., Wei, W., Yue, K., Li, H., Shi, L., Ma, J., He, C., Zhou, S., Zhao, Z., Lou, T., Cheng, J., Yang, S., &amp; Hu, X. (2020). Effects of the COVID-19 Pandemic on Obsessive-Compulsive Symptoms among University Students: Prospective Cohort Survey study. </w:t>
      </w:r>
      <w:r w:rsidRPr="006D5878">
        <w:rPr>
          <w:rFonts w:ascii="Arial" w:hAnsi="Arial" w:cs="Arial"/>
          <w:i/>
          <w:iCs/>
          <w:sz w:val="22"/>
          <w:szCs w:val="22"/>
        </w:rPr>
        <w:t>Journal of Medical Internet Research</w:t>
      </w:r>
      <w:r w:rsidRPr="006D5878">
        <w:rPr>
          <w:rFonts w:ascii="Arial" w:hAnsi="Arial" w:cs="Arial"/>
          <w:sz w:val="22"/>
          <w:szCs w:val="22"/>
        </w:rPr>
        <w:t xml:space="preserve">, </w:t>
      </w:r>
      <w:r w:rsidRPr="006D5878">
        <w:rPr>
          <w:rFonts w:ascii="Arial" w:hAnsi="Arial" w:cs="Arial"/>
          <w:i/>
          <w:iCs/>
          <w:sz w:val="22"/>
          <w:szCs w:val="22"/>
        </w:rPr>
        <w:t>22</w:t>
      </w:r>
      <w:r w:rsidRPr="006D5878">
        <w:rPr>
          <w:rFonts w:ascii="Arial" w:hAnsi="Arial" w:cs="Arial"/>
          <w:sz w:val="22"/>
          <w:szCs w:val="22"/>
        </w:rPr>
        <w:t xml:space="preserve">(9), e21915. </w:t>
      </w:r>
      <w:r w:rsidRPr="006D5878">
        <w:rPr>
          <w:rStyle w:val="url"/>
          <w:rFonts w:ascii="Arial" w:hAnsi="Arial" w:cs="Arial"/>
          <w:sz w:val="22"/>
          <w:szCs w:val="22"/>
        </w:rPr>
        <w:t>https://doi.org/10.2196/21915</w:t>
      </w:r>
    </w:p>
    <w:p w14:paraId="0DF75AB9"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Kohls, E., </w:t>
      </w:r>
      <w:proofErr w:type="spellStart"/>
      <w:r w:rsidRPr="006D5878">
        <w:rPr>
          <w:rFonts w:ascii="Arial" w:hAnsi="Arial" w:cs="Arial"/>
          <w:sz w:val="22"/>
          <w:szCs w:val="22"/>
        </w:rPr>
        <w:t>Baldofski</w:t>
      </w:r>
      <w:proofErr w:type="spellEnd"/>
      <w:r w:rsidRPr="006D5878">
        <w:rPr>
          <w:rFonts w:ascii="Arial" w:hAnsi="Arial" w:cs="Arial"/>
          <w:sz w:val="22"/>
          <w:szCs w:val="22"/>
        </w:rPr>
        <w:t xml:space="preserve">, S., Scholl, J., </w:t>
      </w:r>
      <w:proofErr w:type="spellStart"/>
      <w:r w:rsidRPr="006D5878">
        <w:rPr>
          <w:rFonts w:ascii="Arial" w:hAnsi="Arial" w:cs="Arial"/>
          <w:sz w:val="22"/>
          <w:szCs w:val="22"/>
        </w:rPr>
        <w:t>Flygare</w:t>
      </w:r>
      <w:proofErr w:type="spellEnd"/>
      <w:r w:rsidRPr="006D5878">
        <w:rPr>
          <w:rFonts w:ascii="Arial" w:hAnsi="Arial" w:cs="Arial"/>
          <w:sz w:val="22"/>
          <w:szCs w:val="22"/>
        </w:rPr>
        <w:t xml:space="preserve">, O., Lundström, L., </w:t>
      </w:r>
      <w:proofErr w:type="spellStart"/>
      <w:r w:rsidRPr="006D5878">
        <w:rPr>
          <w:rFonts w:ascii="Arial" w:hAnsi="Arial" w:cs="Arial"/>
          <w:sz w:val="22"/>
          <w:szCs w:val="22"/>
        </w:rPr>
        <w:t>Beyrich-Kolbus</w:t>
      </w:r>
      <w:proofErr w:type="spellEnd"/>
      <w:r w:rsidRPr="006D5878">
        <w:rPr>
          <w:rFonts w:ascii="Arial" w:hAnsi="Arial" w:cs="Arial"/>
          <w:sz w:val="22"/>
          <w:szCs w:val="22"/>
        </w:rPr>
        <w:t xml:space="preserve">, U., </w:t>
      </w:r>
      <w:proofErr w:type="spellStart"/>
      <w:r w:rsidRPr="006D5878">
        <w:rPr>
          <w:rFonts w:ascii="Arial" w:hAnsi="Arial" w:cs="Arial"/>
          <w:sz w:val="22"/>
          <w:szCs w:val="22"/>
        </w:rPr>
        <w:t>Steinbrecher</w:t>
      </w:r>
      <w:proofErr w:type="spellEnd"/>
      <w:r w:rsidRPr="006D5878">
        <w:rPr>
          <w:rFonts w:ascii="Arial" w:hAnsi="Arial" w:cs="Arial"/>
          <w:sz w:val="22"/>
          <w:szCs w:val="22"/>
        </w:rPr>
        <w:t xml:space="preserve">, M., </w:t>
      </w:r>
      <w:proofErr w:type="spellStart"/>
      <w:r w:rsidRPr="006D5878">
        <w:rPr>
          <w:rFonts w:ascii="Arial" w:hAnsi="Arial" w:cs="Arial"/>
          <w:sz w:val="22"/>
          <w:szCs w:val="22"/>
        </w:rPr>
        <w:t>Rück</w:t>
      </w:r>
      <w:proofErr w:type="spellEnd"/>
      <w:r w:rsidRPr="006D5878">
        <w:rPr>
          <w:rFonts w:ascii="Arial" w:hAnsi="Arial" w:cs="Arial"/>
          <w:sz w:val="22"/>
          <w:szCs w:val="22"/>
        </w:rPr>
        <w:t xml:space="preserve">, C., &amp; </w:t>
      </w:r>
      <w:proofErr w:type="spellStart"/>
      <w:r w:rsidRPr="006D5878">
        <w:rPr>
          <w:rFonts w:ascii="Arial" w:hAnsi="Arial" w:cs="Arial"/>
          <w:sz w:val="22"/>
          <w:szCs w:val="22"/>
        </w:rPr>
        <w:t>Rummel-Kluge</w:t>
      </w:r>
      <w:proofErr w:type="spellEnd"/>
      <w:r w:rsidRPr="006D5878">
        <w:rPr>
          <w:rFonts w:ascii="Arial" w:hAnsi="Arial" w:cs="Arial"/>
          <w:sz w:val="22"/>
          <w:szCs w:val="22"/>
        </w:rPr>
        <w:t xml:space="preserve">, C. (2025). Acceptability, feasibility, and effectiveness of internet-based cognitive behavior therapy for obsessive–compulsive disorder (OCD-NET): a naturalistic pilot trial during the COVID-19 pandemic in a psychiatric outpatient department in Germany. </w:t>
      </w:r>
      <w:r w:rsidRPr="006D5878">
        <w:rPr>
          <w:rFonts w:ascii="Arial" w:hAnsi="Arial" w:cs="Arial"/>
          <w:i/>
          <w:iCs/>
          <w:sz w:val="22"/>
          <w:szCs w:val="22"/>
        </w:rPr>
        <w:t>BMC Psychiatry</w:t>
      </w:r>
      <w:r w:rsidRPr="006D5878">
        <w:rPr>
          <w:rFonts w:ascii="Arial" w:hAnsi="Arial" w:cs="Arial"/>
          <w:sz w:val="22"/>
          <w:szCs w:val="22"/>
        </w:rPr>
        <w:t xml:space="preserve">, </w:t>
      </w:r>
      <w:r w:rsidRPr="006D5878">
        <w:rPr>
          <w:rFonts w:ascii="Arial" w:hAnsi="Arial" w:cs="Arial"/>
          <w:i/>
          <w:iCs/>
          <w:sz w:val="22"/>
          <w:szCs w:val="22"/>
        </w:rPr>
        <w:t>25</w:t>
      </w:r>
      <w:r w:rsidRPr="006D5878">
        <w:rPr>
          <w:rFonts w:ascii="Arial" w:hAnsi="Arial" w:cs="Arial"/>
          <w:sz w:val="22"/>
          <w:szCs w:val="22"/>
        </w:rPr>
        <w:t xml:space="preserve">(1), 85. </w:t>
      </w:r>
      <w:r w:rsidRPr="006D5878">
        <w:rPr>
          <w:rStyle w:val="url"/>
          <w:rFonts w:ascii="Arial" w:hAnsi="Arial" w:cs="Arial"/>
          <w:sz w:val="22"/>
          <w:szCs w:val="22"/>
        </w:rPr>
        <w:t>https://doi.org/10.1186/s12888-025-06519-7</w:t>
      </w:r>
    </w:p>
    <w:p w14:paraId="656025E0"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Liao, J., Liu, L., Fu, X., Feng, Y., Liu, W., Yue, W., &amp; Yan, J. (2021). The immediate and long-term impacts of the COVID-19 pandemic on patients with obsessive-compulsive disorder: A one-year follow-up study. </w:t>
      </w:r>
      <w:r w:rsidRPr="006D5878">
        <w:rPr>
          <w:rFonts w:ascii="Arial" w:hAnsi="Arial" w:cs="Arial"/>
          <w:i/>
          <w:iCs/>
          <w:sz w:val="22"/>
          <w:szCs w:val="22"/>
        </w:rPr>
        <w:t>Psychiatry Research</w:t>
      </w:r>
      <w:r w:rsidRPr="006D5878">
        <w:rPr>
          <w:rFonts w:ascii="Arial" w:hAnsi="Arial" w:cs="Arial"/>
          <w:sz w:val="22"/>
          <w:szCs w:val="22"/>
        </w:rPr>
        <w:t xml:space="preserve">, </w:t>
      </w:r>
      <w:r w:rsidRPr="006D5878">
        <w:rPr>
          <w:rFonts w:ascii="Arial" w:hAnsi="Arial" w:cs="Arial"/>
          <w:i/>
          <w:iCs/>
          <w:sz w:val="22"/>
          <w:szCs w:val="22"/>
        </w:rPr>
        <w:t>306</w:t>
      </w:r>
      <w:r w:rsidRPr="006D5878">
        <w:rPr>
          <w:rFonts w:ascii="Arial" w:hAnsi="Arial" w:cs="Arial"/>
          <w:sz w:val="22"/>
          <w:szCs w:val="22"/>
        </w:rPr>
        <w:t xml:space="preserve">, 114268. </w:t>
      </w:r>
      <w:r w:rsidRPr="006D5878">
        <w:rPr>
          <w:rStyle w:val="url"/>
          <w:rFonts w:ascii="Arial" w:hAnsi="Arial" w:cs="Arial"/>
          <w:sz w:val="22"/>
          <w:szCs w:val="22"/>
        </w:rPr>
        <w:t>https://doi.org/10.1016/j.psychres.2021.114268</w:t>
      </w:r>
    </w:p>
    <w:p w14:paraId="3499E4D5"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Linde, E. S., </w:t>
      </w:r>
      <w:proofErr w:type="spellStart"/>
      <w:r w:rsidRPr="006D5878">
        <w:rPr>
          <w:rFonts w:ascii="Arial" w:hAnsi="Arial" w:cs="Arial"/>
          <w:sz w:val="22"/>
          <w:szCs w:val="22"/>
        </w:rPr>
        <w:t>Varga</w:t>
      </w:r>
      <w:proofErr w:type="spellEnd"/>
      <w:r w:rsidRPr="006D5878">
        <w:rPr>
          <w:rFonts w:ascii="Arial" w:hAnsi="Arial" w:cs="Arial"/>
          <w:sz w:val="22"/>
          <w:szCs w:val="22"/>
        </w:rPr>
        <w:t xml:space="preserve">, T. V., &amp; </w:t>
      </w:r>
      <w:proofErr w:type="spellStart"/>
      <w:r w:rsidRPr="006D5878">
        <w:rPr>
          <w:rFonts w:ascii="Arial" w:hAnsi="Arial" w:cs="Arial"/>
          <w:sz w:val="22"/>
          <w:szCs w:val="22"/>
        </w:rPr>
        <w:t>Clotworthy</w:t>
      </w:r>
      <w:proofErr w:type="spellEnd"/>
      <w:r w:rsidRPr="006D5878">
        <w:rPr>
          <w:rFonts w:ascii="Arial" w:hAnsi="Arial" w:cs="Arial"/>
          <w:sz w:val="22"/>
          <w:szCs w:val="22"/>
        </w:rPr>
        <w:t xml:space="preserve">, A. (2022). Obsessive-Compulsive Disorder During the COVID-19 Pandemic—A Systematic Review. </w:t>
      </w:r>
      <w:r w:rsidRPr="006D5878">
        <w:rPr>
          <w:rFonts w:ascii="Arial" w:hAnsi="Arial" w:cs="Arial"/>
          <w:i/>
          <w:iCs/>
          <w:sz w:val="22"/>
          <w:szCs w:val="22"/>
        </w:rPr>
        <w:t>Frontiers in Psychiatry</w:t>
      </w:r>
      <w:r w:rsidRPr="006D5878">
        <w:rPr>
          <w:rFonts w:ascii="Arial" w:hAnsi="Arial" w:cs="Arial"/>
          <w:sz w:val="22"/>
          <w:szCs w:val="22"/>
        </w:rPr>
        <w:t xml:space="preserve">, </w:t>
      </w:r>
      <w:r w:rsidRPr="006D5878">
        <w:rPr>
          <w:rFonts w:ascii="Arial" w:hAnsi="Arial" w:cs="Arial"/>
          <w:i/>
          <w:iCs/>
          <w:sz w:val="22"/>
          <w:szCs w:val="22"/>
        </w:rPr>
        <w:t>13</w:t>
      </w:r>
      <w:r w:rsidRPr="006D5878">
        <w:rPr>
          <w:rFonts w:ascii="Arial" w:hAnsi="Arial" w:cs="Arial"/>
          <w:sz w:val="22"/>
          <w:szCs w:val="22"/>
        </w:rPr>
        <w:t xml:space="preserve">, 806872. </w:t>
      </w:r>
      <w:r w:rsidRPr="006D5878">
        <w:rPr>
          <w:rStyle w:val="url"/>
          <w:rFonts w:ascii="Arial" w:hAnsi="Arial" w:cs="Arial"/>
          <w:sz w:val="22"/>
          <w:szCs w:val="22"/>
        </w:rPr>
        <w:t>https://doi.org/10.3389/fpsyt.2022.806872</w:t>
      </w:r>
    </w:p>
    <w:p w14:paraId="0EEC8CC8"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Loosen, A. M., </w:t>
      </w:r>
      <w:proofErr w:type="spellStart"/>
      <w:r w:rsidRPr="006D5878">
        <w:rPr>
          <w:rFonts w:ascii="Arial" w:hAnsi="Arial" w:cs="Arial"/>
          <w:sz w:val="22"/>
          <w:szCs w:val="22"/>
        </w:rPr>
        <w:t>Skvortsova</w:t>
      </w:r>
      <w:proofErr w:type="spellEnd"/>
      <w:r w:rsidRPr="006D5878">
        <w:rPr>
          <w:rFonts w:ascii="Arial" w:hAnsi="Arial" w:cs="Arial"/>
          <w:sz w:val="22"/>
          <w:szCs w:val="22"/>
        </w:rPr>
        <w:t xml:space="preserve">, V., &amp; Hauser, T. U. (2021). Obsessive–compulsive symptoms and information seeking during the Covid-19 pandemic. </w:t>
      </w:r>
      <w:r w:rsidRPr="006D5878">
        <w:rPr>
          <w:rFonts w:ascii="Arial" w:hAnsi="Arial" w:cs="Arial"/>
          <w:i/>
          <w:iCs/>
          <w:sz w:val="22"/>
          <w:szCs w:val="22"/>
        </w:rPr>
        <w:t>Translational Psychiatry</w:t>
      </w:r>
      <w:r w:rsidRPr="006D5878">
        <w:rPr>
          <w:rFonts w:ascii="Arial" w:hAnsi="Arial" w:cs="Arial"/>
          <w:sz w:val="22"/>
          <w:szCs w:val="22"/>
        </w:rPr>
        <w:t xml:space="preserve">, </w:t>
      </w:r>
      <w:r w:rsidRPr="006D5878">
        <w:rPr>
          <w:rFonts w:ascii="Arial" w:hAnsi="Arial" w:cs="Arial"/>
          <w:i/>
          <w:iCs/>
          <w:sz w:val="22"/>
          <w:szCs w:val="22"/>
        </w:rPr>
        <w:t>11</w:t>
      </w:r>
      <w:r w:rsidRPr="006D5878">
        <w:rPr>
          <w:rFonts w:ascii="Arial" w:hAnsi="Arial" w:cs="Arial"/>
          <w:sz w:val="22"/>
          <w:szCs w:val="22"/>
        </w:rPr>
        <w:t xml:space="preserve">(1), 309. </w:t>
      </w:r>
      <w:r w:rsidRPr="006D5878">
        <w:rPr>
          <w:rStyle w:val="url"/>
          <w:rFonts w:ascii="Arial" w:hAnsi="Arial" w:cs="Arial"/>
          <w:sz w:val="22"/>
          <w:szCs w:val="22"/>
        </w:rPr>
        <w:t>https://doi.org/10.1038/s41398-021-01410-x</w:t>
      </w:r>
    </w:p>
    <w:p w14:paraId="23E1A07C"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Mahaffey, B. L., Levinson, A., </w:t>
      </w:r>
      <w:proofErr w:type="spellStart"/>
      <w:r w:rsidRPr="006D5878">
        <w:rPr>
          <w:rFonts w:ascii="Arial" w:hAnsi="Arial" w:cs="Arial"/>
          <w:sz w:val="22"/>
          <w:szCs w:val="22"/>
        </w:rPr>
        <w:t>Preis</w:t>
      </w:r>
      <w:proofErr w:type="spellEnd"/>
      <w:r w:rsidRPr="006D5878">
        <w:rPr>
          <w:rFonts w:ascii="Arial" w:hAnsi="Arial" w:cs="Arial"/>
          <w:sz w:val="22"/>
          <w:szCs w:val="22"/>
        </w:rPr>
        <w:t xml:space="preserve">, H., &amp; </w:t>
      </w:r>
      <w:proofErr w:type="spellStart"/>
      <w:r w:rsidRPr="006D5878">
        <w:rPr>
          <w:rFonts w:ascii="Arial" w:hAnsi="Arial" w:cs="Arial"/>
          <w:sz w:val="22"/>
          <w:szCs w:val="22"/>
        </w:rPr>
        <w:t>Lobel</w:t>
      </w:r>
      <w:proofErr w:type="spellEnd"/>
      <w:r w:rsidRPr="006D5878">
        <w:rPr>
          <w:rFonts w:ascii="Arial" w:hAnsi="Arial" w:cs="Arial"/>
          <w:sz w:val="22"/>
          <w:szCs w:val="22"/>
        </w:rPr>
        <w:t xml:space="preserve">, M. (2021). Elevated risk for obsessive–compulsive symptoms in women pregnant during the COVID-19 pandemic. </w:t>
      </w:r>
      <w:r w:rsidRPr="006D5878">
        <w:rPr>
          <w:rFonts w:ascii="Arial" w:hAnsi="Arial" w:cs="Arial"/>
          <w:i/>
          <w:iCs/>
          <w:sz w:val="22"/>
          <w:szCs w:val="22"/>
        </w:rPr>
        <w:t>Archives of Women S Mental Health</w:t>
      </w:r>
      <w:r w:rsidRPr="006D5878">
        <w:rPr>
          <w:rFonts w:ascii="Arial" w:hAnsi="Arial" w:cs="Arial"/>
          <w:sz w:val="22"/>
          <w:szCs w:val="22"/>
        </w:rPr>
        <w:t xml:space="preserve">, </w:t>
      </w:r>
      <w:r w:rsidRPr="006D5878">
        <w:rPr>
          <w:rFonts w:ascii="Arial" w:hAnsi="Arial" w:cs="Arial"/>
          <w:i/>
          <w:iCs/>
          <w:sz w:val="22"/>
          <w:szCs w:val="22"/>
        </w:rPr>
        <w:t>25</w:t>
      </w:r>
      <w:r w:rsidRPr="006D5878">
        <w:rPr>
          <w:rFonts w:ascii="Arial" w:hAnsi="Arial" w:cs="Arial"/>
          <w:sz w:val="22"/>
          <w:szCs w:val="22"/>
        </w:rPr>
        <w:t xml:space="preserve">(2), 367–376. </w:t>
      </w:r>
      <w:r w:rsidRPr="006D5878">
        <w:rPr>
          <w:rStyle w:val="url"/>
          <w:rFonts w:ascii="Arial" w:hAnsi="Arial" w:cs="Arial"/>
          <w:sz w:val="22"/>
          <w:szCs w:val="22"/>
        </w:rPr>
        <w:t>https://doi.org/10.1007/s00737-021-01157-w</w:t>
      </w:r>
    </w:p>
    <w:p w14:paraId="21D687FF"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Maye, C. E., Wojcik, K. D., </w:t>
      </w:r>
      <w:proofErr w:type="spellStart"/>
      <w:r w:rsidRPr="006D5878">
        <w:rPr>
          <w:rFonts w:ascii="Arial" w:hAnsi="Arial" w:cs="Arial"/>
          <w:sz w:val="22"/>
          <w:szCs w:val="22"/>
        </w:rPr>
        <w:t>Candelari</w:t>
      </w:r>
      <w:proofErr w:type="spellEnd"/>
      <w:r w:rsidRPr="006D5878">
        <w:rPr>
          <w:rFonts w:ascii="Arial" w:hAnsi="Arial" w:cs="Arial"/>
          <w:sz w:val="22"/>
          <w:szCs w:val="22"/>
        </w:rPr>
        <w:t xml:space="preserve">, A. E., Goodman, W. K., &amp; Storch, E. A. (2022). Obsessive compulsive disorder during the COVID-19 pandemic: A brief review of course, psychological assessment and treatment considerations. </w:t>
      </w:r>
      <w:r w:rsidRPr="006D5878">
        <w:rPr>
          <w:rFonts w:ascii="Arial" w:hAnsi="Arial" w:cs="Arial"/>
          <w:i/>
          <w:iCs/>
          <w:sz w:val="22"/>
          <w:szCs w:val="22"/>
        </w:rPr>
        <w:t>Journal of Obsessive-Compulsive and Related Disorders</w:t>
      </w:r>
      <w:r w:rsidRPr="006D5878">
        <w:rPr>
          <w:rFonts w:ascii="Arial" w:hAnsi="Arial" w:cs="Arial"/>
          <w:sz w:val="22"/>
          <w:szCs w:val="22"/>
        </w:rPr>
        <w:t xml:space="preserve">, </w:t>
      </w:r>
      <w:r w:rsidRPr="006D5878">
        <w:rPr>
          <w:rFonts w:ascii="Arial" w:hAnsi="Arial" w:cs="Arial"/>
          <w:i/>
          <w:iCs/>
          <w:sz w:val="22"/>
          <w:szCs w:val="22"/>
        </w:rPr>
        <w:t>33</w:t>
      </w:r>
      <w:r w:rsidRPr="006D5878">
        <w:rPr>
          <w:rFonts w:ascii="Arial" w:hAnsi="Arial" w:cs="Arial"/>
          <w:sz w:val="22"/>
          <w:szCs w:val="22"/>
        </w:rPr>
        <w:t xml:space="preserve">, 100722. </w:t>
      </w:r>
      <w:r w:rsidRPr="006D5878">
        <w:rPr>
          <w:rStyle w:val="url"/>
          <w:rFonts w:ascii="Arial" w:hAnsi="Arial" w:cs="Arial"/>
          <w:sz w:val="22"/>
          <w:szCs w:val="22"/>
        </w:rPr>
        <w:t>https://doi.org/10.1016/j.jocrd.2022.100722</w:t>
      </w:r>
    </w:p>
    <w:p w14:paraId="3E2BF809"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Mayor, S. (2005). UK guidelines urge improved recognition of obsessive-compulsive disorder. </w:t>
      </w:r>
      <w:r w:rsidRPr="006D5878">
        <w:rPr>
          <w:rFonts w:ascii="Arial" w:hAnsi="Arial" w:cs="Arial"/>
          <w:i/>
          <w:iCs/>
          <w:sz w:val="22"/>
          <w:szCs w:val="22"/>
        </w:rPr>
        <w:t>BMJ</w:t>
      </w:r>
      <w:r w:rsidRPr="006D5878">
        <w:rPr>
          <w:rFonts w:ascii="Arial" w:hAnsi="Arial" w:cs="Arial"/>
          <w:sz w:val="22"/>
          <w:szCs w:val="22"/>
        </w:rPr>
        <w:t xml:space="preserve">, </w:t>
      </w:r>
      <w:r w:rsidRPr="006D5878">
        <w:rPr>
          <w:rFonts w:ascii="Arial" w:hAnsi="Arial" w:cs="Arial"/>
          <w:i/>
          <w:iCs/>
          <w:sz w:val="22"/>
          <w:szCs w:val="22"/>
        </w:rPr>
        <w:t>331</w:t>
      </w:r>
      <w:r w:rsidRPr="006D5878">
        <w:rPr>
          <w:rFonts w:ascii="Arial" w:hAnsi="Arial" w:cs="Arial"/>
          <w:sz w:val="22"/>
          <w:szCs w:val="22"/>
        </w:rPr>
        <w:t xml:space="preserve">(7527), 1228.2. </w:t>
      </w:r>
      <w:r w:rsidRPr="006D5878">
        <w:rPr>
          <w:rStyle w:val="url"/>
          <w:rFonts w:ascii="Arial" w:hAnsi="Arial" w:cs="Arial"/>
          <w:sz w:val="22"/>
          <w:szCs w:val="22"/>
        </w:rPr>
        <w:t>https://doi.org/10.1136/bmj.331.7527.1228-a</w:t>
      </w:r>
    </w:p>
    <w:p w14:paraId="37D7462A"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Meșterelu</w:t>
      </w:r>
      <w:proofErr w:type="spellEnd"/>
      <w:r w:rsidRPr="006D5878">
        <w:rPr>
          <w:rFonts w:ascii="Arial" w:hAnsi="Arial" w:cs="Arial"/>
          <w:sz w:val="22"/>
          <w:szCs w:val="22"/>
        </w:rPr>
        <w:t xml:space="preserve">, I., </w:t>
      </w:r>
      <w:proofErr w:type="spellStart"/>
      <w:r w:rsidRPr="006D5878">
        <w:rPr>
          <w:rFonts w:ascii="Arial" w:hAnsi="Arial" w:cs="Arial"/>
          <w:sz w:val="22"/>
          <w:szCs w:val="22"/>
        </w:rPr>
        <w:t>Rîmbu</w:t>
      </w:r>
      <w:proofErr w:type="spellEnd"/>
      <w:r w:rsidRPr="006D5878">
        <w:rPr>
          <w:rFonts w:ascii="Arial" w:hAnsi="Arial" w:cs="Arial"/>
          <w:sz w:val="22"/>
          <w:szCs w:val="22"/>
        </w:rPr>
        <w:t xml:space="preserve">, R., </w:t>
      </w:r>
      <w:proofErr w:type="spellStart"/>
      <w:r w:rsidRPr="006D5878">
        <w:rPr>
          <w:rFonts w:ascii="Arial" w:hAnsi="Arial" w:cs="Arial"/>
          <w:sz w:val="22"/>
          <w:szCs w:val="22"/>
        </w:rPr>
        <w:t>Blaga</w:t>
      </w:r>
      <w:proofErr w:type="spellEnd"/>
      <w:r w:rsidRPr="006D5878">
        <w:rPr>
          <w:rFonts w:ascii="Arial" w:hAnsi="Arial" w:cs="Arial"/>
          <w:sz w:val="22"/>
          <w:szCs w:val="22"/>
        </w:rPr>
        <w:t xml:space="preserve">, P., &amp; Stefan, S. (2021). Obsessive-compulsive symptoms and reactions to the COVID-19 pandemic. </w:t>
      </w:r>
      <w:r w:rsidRPr="006D5878">
        <w:rPr>
          <w:rFonts w:ascii="Arial" w:hAnsi="Arial" w:cs="Arial"/>
          <w:i/>
          <w:iCs/>
          <w:sz w:val="22"/>
          <w:szCs w:val="22"/>
        </w:rPr>
        <w:t>Psychiatry Research</w:t>
      </w:r>
      <w:r w:rsidRPr="006D5878">
        <w:rPr>
          <w:rFonts w:ascii="Arial" w:hAnsi="Arial" w:cs="Arial"/>
          <w:sz w:val="22"/>
          <w:szCs w:val="22"/>
        </w:rPr>
        <w:t xml:space="preserve">, </w:t>
      </w:r>
      <w:r w:rsidRPr="006D5878">
        <w:rPr>
          <w:rFonts w:ascii="Arial" w:hAnsi="Arial" w:cs="Arial"/>
          <w:i/>
          <w:iCs/>
          <w:sz w:val="22"/>
          <w:szCs w:val="22"/>
        </w:rPr>
        <w:t>302</w:t>
      </w:r>
      <w:r w:rsidRPr="006D5878">
        <w:rPr>
          <w:rFonts w:ascii="Arial" w:hAnsi="Arial" w:cs="Arial"/>
          <w:sz w:val="22"/>
          <w:szCs w:val="22"/>
        </w:rPr>
        <w:t xml:space="preserve">, 114021. </w:t>
      </w:r>
      <w:r w:rsidRPr="006D5878">
        <w:rPr>
          <w:rStyle w:val="url"/>
          <w:rFonts w:ascii="Arial" w:hAnsi="Arial" w:cs="Arial"/>
          <w:sz w:val="22"/>
          <w:szCs w:val="22"/>
        </w:rPr>
        <w:t>https://doi.org/10.1016/j.psychres.2021.114021</w:t>
      </w:r>
    </w:p>
    <w:p w14:paraId="58AB8B61"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Meza, E., </w:t>
      </w:r>
      <w:proofErr w:type="spellStart"/>
      <w:r w:rsidRPr="006D5878">
        <w:rPr>
          <w:rFonts w:ascii="Arial" w:hAnsi="Arial" w:cs="Arial"/>
          <w:sz w:val="22"/>
          <w:szCs w:val="22"/>
        </w:rPr>
        <w:t>Hapenciuc</w:t>
      </w:r>
      <w:proofErr w:type="spellEnd"/>
      <w:r w:rsidRPr="006D5878">
        <w:rPr>
          <w:rFonts w:ascii="Arial" w:hAnsi="Arial" w:cs="Arial"/>
          <w:sz w:val="22"/>
          <w:szCs w:val="22"/>
        </w:rPr>
        <w:t xml:space="preserve">, G., Philip, M. A., Le, J. T., &amp; Marek, R. J. (2024). Impact of COVID-19 on the Self-Report Assessment of Obsessive-Compulsive Disorder. </w:t>
      </w:r>
      <w:proofErr w:type="spellStart"/>
      <w:r w:rsidRPr="006D5878">
        <w:rPr>
          <w:rFonts w:ascii="Arial" w:hAnsi="Arial" w:cs="Arial"/>
          <w:i/>
          <w:iCs/>
          <w:sz w:val="22"/>
          <w:szCs w:val="22"/>
        </w:rPr>
        <w:t>Cureus</w:t>
      </w:r>
      <w:proofErr w:type="spellEnd"/>
      <w:r w:rsidRPr="006D5878">
        <w:rPr>
          <w:rFonts w:ascii="Arial" w:hAnsi="Arial" w:cs="Arial"/>
          <w:sz w:val="22"/>
          <w:szCs w:val="22"/>
        </w:rPr>
        <w:t xml:space="preserve">, </w:t>
      </w:r>
      <w:r w:rsidRPr="006D5878">
        <w:rPr>
          <w:rFonts w:ascii="Arial" w:hAnsi="Arial" w:cs="Arial"/>
          <w:i/>
          <w:iCs/>
          <w:sz w:val="22"/>
          <w:szCs w:val="22"/>
        </w:rPr>
        <w:t>16</w:t>
      </w:r>
      <w:r w:rsidRPr="006D5878">
        <w:rPr>
          <w:rFonts w:ascii="Arial" w:hAnsi="Arial" w:cs="Arial"/>
          <w:sz w:val="22"/>
          <w:szCs w:val="22"/>
        </w:rPr>
        <w:t xml:space="preserve">(4), e58457. </w:t>
      </w:r>
      <w:r w:rsidRPr="006D5878">
        <w:rPr>
          <w:rStyle w:val="url"/>
          <w:rFonts w:ascii="Arial" w:hAnsi="Arial" w:cs="Arial"/>
          <w:sz w:val="22"/>
          <w:szCs w:val="22"/>
        </w:rPr>
        <w:t>https://doi.org/10.7759/cureus.58457</w:t>
      </w:r>
    </w:p>
    <w:p w14:paraId="480EE513"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NHS England. (2024). </w:t>
      </w:r>
      <w:r w:rsidRPr="006D5878">
        <w:rPr>
          <w:rFonts w:ascii="Arial" w:hAnsi="Arial" w:cs="Arial"/>
          <w:i/>
          <w:iCs/>
          <w:sz w:val="22"/>
          <w:szCs w:val="22"/>
        </w:rPr>
        <w:t>NHS England » NHS Talking Therapies, for anxiety and depression</w:t>
      </w:r>
      <w:r w:rsidRPr="006D5878">
        <w:rPr>
          <w:rFonts w:ascii="Arial" w:hAnsi="Arial" w:cs="Arial"/>
          <w:sz w:val="22"/>
          <w:szCs w:val="22"/>
        </w:rPr>
        <w:t xml:space="preserve">. </w:t>
      </w:r>
      <w:r w:rsidRPr="006D5878">
        <w:rPr>
          <w:rStyle w:val="url"/>
          <w:rFonts w:ascii="Arial" w:hAnsi="Arial" w:cs="Arial"/>
          <w:sz w:val="22"/>
          <w:szCs w:val="22"/>
        </w:rPr>
        <w:t>https://www.england.nhs.uk/mental-health/adults/nhs-talking-therapies/</w:t>
      </w:r>
    </w:p>
    <w:p w14:paraId="7E76E5C3"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NICE. (2005, November 29). </w:t>
      </w:r>
      <w:r w:rsidRPr="006D5878">
        <w:rPr>
          <w:rFonts w:ascii="Arial" w:hAnsi="Arial" w:cs="Arial"/>
          <w:i/>
          <w:iCs/>
          <w:sz w:val="22"/>
          <w:szCs w:val="22"/>
        </w:rPr>
        <w:t>Overview | Obsessive-compulsive disorder and body dysmorphic disorder: treatment  | Guidance | NICE</w:t>
      </w:r>
      <w:r w:rsidRPr="006D5878">
        <w:rPr>
          <w:rFonts w:ascii="Arial" w:hAnsi="Arial" w:cs="Arial"/>
          <w:sz w:val="22"/>
          <w:szCs w:val="22"/>
        </w:rPr>
        <w:t xml:space="preserve">. </w:t>
      </w:r>
      <w:r w:rsidRPr="006D5878">
        <w:rPr>
          <w:rStyle w:val="url"/>
          <w:rFonts w:ascii="Arial" w:hAnsi="Arial" w:cs="Arial"/>
          <w:sz w:val="22"/>
          <w:szCs w:val="22"/>
        </w:rPr>
        <w:t>https://www.nice.org.uk/guidance/cg31</w:t>
      </w:r>
    </w:p>
    <w:p w14:paraId="32595E34"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Nissen, J. B., </w:t>
      </w:r>
      <w:proofErr w:type="spellStart"/>
      <w:r w:rsidRPr="006D5878">
        <w:rPr>
          <w:rFonts w:ascii="Arial" w:hAnsi="Arial" w:cs="Arial"/>
          <w:sz w:val="22"/>
          <w:szCs w:val="22"/>
        </w:rPr>
        <w:t>Højgaard</w:t>
      </w:r>
      <w:proofErr w:type="spellEnd"/>
      <w:r w:rsidRPr="006D5878">
        <w:rPr>
          <w:rFonts w:ascii="Arial" w:hAnsi="Arial" w:cs="Arial"/>
          <w:sz w:val="22"/>
          <w:szCs w:val="22"/>
        </w:rPr>
        <w:t xml:space="preserve">, D., &amp; Thomsen, P. H. (2020). The immediate effect of COVID-19 pandemic on children and adolescents with obsessive compulsive disorder. </w:t>
      </w:r>
      <w:r w:rsidRPr="006D5878">
        <w:rPr>
          <w:rFonts w:ascii="Arial" w:hAnsi="Arial" w:cs="Arial"/>
          <w:i/>
          <w:iCs/>
          <w:sz w:val="22"/>
          <w:szCs w:val="22"/>
        </w:rPr>
        <w:t>BMC Psychiatry</w:t>
      </w:r>
      <w:r w:rsidRPr="006D5878">
        <w:rPr>
          <w:rFonts w:ascii="Arial" w:hAnsi="Arial" w:cs="Arial"/>
          <w:sz w:val="22"/>
          <w:szCs w:val="22"/>
        </w:rPr>
        <w:t xml:space="preserve">, </w:t>
      </w:r>
      <w:r w:rsidRPr="006D5878">
        <w:rPr>
          <w:rFonts w:ascii="Arial" w:hAnsi="Arial" w:cs="Arial"/>
          <w:i/>
          <w:iCs/>
          <w:sz w:val="22"/>
          <w:szCs w:val="22"/>
        </w:rPr>
        <w:t>20</w:t>
      </w:r>
      <w:r w:rsidRPr="006D5878">
        <w:rPr>
          <w:rFonts w:ascii="Arial" w:hAnsi="Arial" w:cs="Arial"/>
          <w:sz w:val="22"/>
          <w:szCs w:val="22"/>
        </w:rPr>
        <w:t xml:space="preserve">(1). </w:t>
      </w:r>
      <w:r w:rsidRPr="006D5878">
        <w:rPr>
          <w:rStyle w:val="url"/>
          <w:rFonts w:ascii="Arial" w:hAnsi="Arial" w:cs="Arial"/>
          <w:sz w:val="22"/>
          <w:szCs w:val="22"/>
        </w:rPr>
        <w:t>https://doi.org/10.1186/s12888-020-02905-5</w:t>
      </w:r>
    </w:p>
    <w:p w14:paraId="5B17C76E" w14:textId="77777777" w:rsidR="00DB78DB"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Owji</w:t>
      </w:r>
      <w:proofErr w:type="spellEnd"/>
      <w:r w:rsidRPr="006D5878">
        <w:rPr>
          <w:rFonts w:ascii="Arial" w:hAnsi="Arial" w:cs="Arial"/>
          <w:sz w:val="22"/>
          <w:szCs w:val="22"/>
        </w:rPr>
        <w:t xml:space="preserve">. (2022). Obsessive compulsive disorder as a presenting symptom of COVID-19: A case-series from Iran. </w:t>
      </w:r>
      <w:r w:rsidRPr="006D5878">
        <w:rPr>
          <w:rFonts w:ascii="Arial" w:hAnsi="Arial" w:cs="Arial"/>
          <w:i/>
          <w:iCs/>
          <w:sz w:val="22"/>
          <w:szCs w:val="22"/>
        </w:rPr>
        <w:t>PubMed</w:t>
      </w:r>
      <w:r w:rsidRPr="006D5878">
        <w:rPr>
          <w:rFonts w:ascii="Arial" w:hAnsi="Arial" w:cs="Arial"/>
          <w:sz w:val="22"/>
          <w:szCs w:val="22"/>
        </w:rPr>
        <w:t xml:space="preserve">. </w:t>
      </w:r>
      <w:r w:rsidRPr="006D5878">
        <w:rPr>
          <w:rStyle w:val="url"/>
          <w:rFonts w:ascii="Arial" w:hAnsi="Arial" w:cs="Arial"/>
          <w:sz w:val="22"/>
          <w:szCs w:val="22"/>
        </w:rPr>
        <w:t>https://doi.org/10.22088/cjim.13.0.259</w:t>
      </w:r>
    </w:p>
    <w:p w14:paraId="46DDA9E9" w14:textId="2FBC04FA" w:rsidR="00DB78DB" w:rsidRPr="006D5878" w:rsidRDefault="00DB78DB"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Page, M.J. et al. (2021) ‘The PRISMA 2020 statement: an updated guideline for reporting systematic reviews’, </w:t>
      </w:r>
      <w:r w:rsidRPr="006D5878">
        <w:rPr>
          <w:rStyle w:val="Emphasis"/>
          <w:rFonts w:ascii="Arial" w:hAnsi="Arial" w:cs="Arial"/>
          <w:sz w:val="22"/>
          <w:szCs w:val="22"/>
        </w:rPr>
        <w:t>BMJ</w:t>
      </w:r>
      <w:r w:rsidRPr="006D5878">
        <w:rPr>
          <w:rFonts w:ascii="Arial" w:hAnsi="Arial" w:cs="Arial"/>
          <w:sz w:val="22"/>
          <w:szCs w:val="22"/>
        </w:rPr>
        <w:t>, 372, n71. https://doi.org/10.1136/bmj.n71</w:t>
      </w:r>
    </w:p>
    <w:p w14:paraId="271573A9"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Pellegrini, L., Albert, U., </w:t>
      </w:r>
      <w:proofErr w:type="spellStart"/>
      <w:r w:rsidRPr="006D5878">
        <w:rPr>
          <w:rFonts w:ascii="Arial" w:hAnsi="Arial" w:cs="Arial"/>
          <w:sz w:val="22"/>
          <w:szCs w:val="22"/>
        </w:rPr>
        <w:t>Carmassi</w:t>
      </w:r>
      <w:proofErr w:type="spellEnd"/>
      <w:r w:rsidRPr="006D5878">
        <w:rPr>
          <w:rFonts w:ascii="Arial" w:hAnsi="Arial" w:cs="Arial"/>
          <w:sz w:val="22"/>
          <w:szCs w:val="22"/>
        </w:rPr>
        <w:t xml:space="preserve">, C., Carrà, G., </w:t>
      </w:r>
      <w:proofErr w:type="spellStart"/>
      <w:r w:rsidRPr="006D5878">
        <w:rPr>
          <w:rFonts w:ascii="Arial" w:hAnsi="Arial" w:cs="Arial"/>
          <w:sz w:val="22"/>
          <w:szCs w:val="22"/>
        </w:rPr>
        <w:t>Cirulli</w:t>
      </w:r>
      <w:proofErr w:type="spellEnd"/>
      <w:r w:rsidRPr="006D5878">
        <w:rPr>
          <w:rFonts w:ascii="Arial" w:hAnsi="Arial" w:cs="Arial"/>
          <w:sz w:val="22"/>
          <w:szCs w:val="22"/>
        </w:rPr>
        <w:t xml:space="preserve">, F., </w:t>
      </w:r>
      <w:proofErr w:type="spellStart"/>
      <w:r w:rsidRPr="006D5878">
        <w:rPr>
          <w:rFonts w:ascii="Arial" w:hAnsi="Arial" w:cs="Arial"/>
          <w:sz w:val="22"/>
          <w:szCs w:val="22"/>
        </w:rPr>
        <w:t>Dell’Osso</w:t>
      </w:r>
      <w:proofErr w:type="spellEnd"/>
      <w:r w:rsidRPr="006D5878">
        <w:rPr>
          <w:rFonts w:ascii="Arial" w:hAnsi="Arial" w:cs="Arial"/>
          <w:sz w:val="22"/>
          <w:szCs w:val="22"/>
        </w:rPr>
        <w:t xml:space="preserve">, B., Di Vincenzo, M., Luciano, M., Nanni, M. G., </w:t>
      </w:r>
      <w:proofErr w:type="spellStart"/>
      <w:r w:rsidRPr="006D5878">
        <w:rPr>
          <w:rFonts w:ascii="Arial" w:hAnsi="Arial" w:cs="Arial"/>
          <w:sz w:val="22"/>
          <w:szCs w:val="22"/>
        </w:rPr>
        <w:t>Pompili</w:t>
      </w:r>
      <w:proofErr w:type="spellEnd"/>
      <w:r w:rsidRPr="006D5878">
        <w:rPr>
          <w:rFonts w:ascii="Arial" w:hAnsi="Arial" w:cs="Arial"/>
          <w:sz w:val="22"/>
          <w:szCs w:val="22"/>
        </w:rPr>
        <w:t xml:space="preserve">, M., Sani, G., Tortorella, A., Volpe, U., </w:t>
      </w:r>
      <w:proofErr w:type="spellStart"/>
      <w:r w:rsidRPr="006D5878">
        <w:rPr>
          <w:rFonts w:ascii="Arial" w:hAnsi="Arial" w:cs="Arial"/>
          <w:sz w:val="22"/>
          <w:szCs w:val="22"/>
        </w:rPr>
        <w:t>Fiorillo</w:t>
      </w:r>
      <w:proofErr w:type="spellEnd"/>
      <w:r w:rsidRPr="006D5878">
        <w:rPr>
          <w:rFonts w:ascii="Arial" w:hAnsi="Arial" w:cs="Arial"/>
          <w:sz w:val="22"/>
          <w:szCs w:val="22"/>
        </w:rPr>
        <w:t xml:space="preserve">, A., &amp; </w:t>
      </w:r>
      <w:proofErr w:type="spellStart"/>
      <w:r w:rsidRPr="006D5878">
        <w:rPr>
          <w:rFonts w:ascii="Arial" w:hAnsi="Arial" w:cs="Arial"/>
          <w:sz w:val="22"/>
          <w:szCs w:val="22"/>
        </w:rPr>
        <w:t>Sampogna</w:t>
      </w:r>
      <w:proofErr w:type="spellEnd"/>
      <w:r w:rsidRPr="006D5878">
        <w:rPr>
          <w:rFonts w:ascii="Arial" w:hAnsi="Arial" w:cs="Arial"/>
          <w:sz w:val="22"/>
          <w:szCs w:val="22"/>
        </w:rPr>
        <w:t xml:space="preserve">, G. (2024). Obsessive–Compulsive Symptoms in the General Population Under Stressful Conditions: Lessons Learned from the COVID-19 Pandemic. </w:t>
      </w:r>
      <w:r w:rsidRPr="006D5878">
        <w:rPr>
          <w:rFonts w:ascii="Arial" w:hAnsi="Arial" w:cs="Arial"/>
          <w:i/>
          <w:iCs/>
          <w:sz w:val="22"/>
          <w:szCs w:val="22"/>
        </w:rPr>
        <w:t>Brain Sciences</w:t>
      </w:r>
      <w:r w:rsidRPr="006D5878">
        <w:rPr>
          <w:rFonts w:ascii="Arial" w:hAnsi="Arial" w:cs="Arial"/>
          <w:sz w:val="22"/>
          <w:szCs w:val="22"/>
        </w:rPr>
        <w:t xml:space="preserve">, </w:t>
      </w:r>
      <w:r w:rsidRPr="006D5878">
        <w:rPr>
          <w:rFonts w:ascii="Arial" w:hAnsi="Arial" w:cs="Arial"/>
          <w:i/>
          <w:iCs/>
          <w:sz w:val="22"/>
          <w:szCs w:val="22"/>
        </w:rPr>
        <w:t>14</w:t>
      </w:r>
      <w:r w:rsidRPr="006D5878">
        <w:rPr>
          <w:rFonts w:ascii="Arial" w:hAnsi="Arial" w:cs="Arial"/>
          <w:sz w:val="22"/>
          <w:szCs w:val="22"/>
        </w:rPr>
        <w:t xml:space="preserve">(12), 1280. </w:t>
      </w:r>
      <w:r w:rsidRPr="006D5878">
        <w:rPr>
          <w:rStyle w:val="url"/>
          <w:rFonts w:ascii="Arial" w:hAnsi="Arial" w:cs="Arial"/>
          <w:sz w:val="22"/>
          <w:szCs w:val="22"/>
        </w:rPr>
        <w:t>https://doi.org/10.3390/brainsci14121280</w:t>
      </w:r>
    </w:p>
    <w:p w14:paraId="7D02CFAA"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Pozza</w:t>
      </w:r>
      <w:proofErr w:type="spellEnd"/>
      <w:r w:rsidRPr="006D5878">
        <w:rPr>
          <w:rFonts w:ascii="Arial" w:hAnsi="Arial" w:cs="Arial"/>
          <w:sz w:val="22"/>
          <w:szCs w:val="22"/>
        </w:rPr>
        <w:t xml:space="preserve">, A., </w:t>
      </w:r>
      <w:proofErr w:type="spellStart"/>
      <w:r w:rsidRPr="006D5878">
        <w:rPr>
          <w:rFonts w:ascii="Arial" w:hAnsi="Arial" w:cs="Arial"/>
          <w:sz w:val="22"/>
          <w:szCs w:val="22"/>
        </w:rPr>
        <w:t>Ragucci</w:t>
      </w:r>
      <w:proofErr w:type="spellEnd"/>
      <w:r w:rsidRPr="006D5878">
        <w:rPr>
          <w:rFonts w:ascii="Arial" w:hAnsi="Arial" w:cs="Arial"/>
          <w:sz w:val="22"/>
          <w:szCs w:val="22"/>
        </w:rPr>
        <w:t xml:space="preserve">, F., Angelo, N. L., </w:t>
      </w:r>
      <w:proofErr w:type="spellStart"/>
      <w:r w:rsidRPr="006D5878">
        <w:rPr>
          <w:rFonts w:ascii="Arial" w:hAnsi="Arial" w:cs="Arial"/>
          <w:sz w:val="22"/>
          <w:szCs w:val="22"/>
        </w:rPr>
        <w:t>Pugi</w:t>
      </w:r>
      <w:proofErr w:type="spellEnd"/>
      <w:r w:rsidRPr="006D5878">
        <w:rPr>
          <w:rFonts w:ascii="Arial" w:hAnsi="Arial" w:cs="Arial"/>
          <w:sz w:val="22"/>
          <w:szCs w:val="22"/>
        </w:rPr>
        <w:t xml:space="preserve">, D., Cuomo, A., Garcia-Hernandez, M. D., Rosa-Alcazar, A. I., </w:t>
      </w:r>
      <w:proofErr w:type="spellStart"/>
      <w:r w:rsidRPr="006D5878">
        <w:rPr>
          <w:rFonts w:ascii="Arial" w:hAnsi="Arial" w:cs="Arial"/>
          <w:sz w:val="22"/>
          <w:szCs w:val="22"/>
        </w:rPr>
        <w:t>Fagiolini</w:t>
      </w:r>
      <w:proofErr w:type="spellEnd"/>
      <w:r w:rsidRPr="006D5878">
        <w:rPr>
          <w:rFonts w:ascii="Arial" w:hAnsi="Arial" w:cs="Arial"/>
          <w:sz w:val="22"/>
          <w:szCs w:val="22"/>
        </w:rPr>
        <w:t xml:space="preserve">, A., &amp; </w:t>
      </w:r>
      <w:proofErr w:type="spellStart"/>
      <w:r w:rsidRPr="006D5878">
        <w:rPr>
          <w:rFonts w:ascii="Arial" w:hAnsi="Arial" w:cs="Arial"/>
          <w:sz w:val="22"/>
          <w:szCs w:val="22"/>
        </w:rPr>
        <w:t>Starcevic</w:t>
      </w:r>
      <w:proofErr w:type="spellEnd"/>
      <w:r w:rsidRPr="006D5878">
        <w:rPr>
          <w:rFonts w:ascii="Arial" w:hAnsi="Arial" w:cs="Arial"/>
          <w:sz w:val="22"/>
          <w:szCs w:val="22"/>
        </w:rPr>
        <w:t xml:space="preserve">, V. (2024a). Worldwide prevalence of obsessive-compulsive symptoms during the COVID-19 pandemic: A systematic review and meta-analysis. </w:t>
      </w:r>
      <w:r w:rsidRPr="006D5878">
        <w:rPr>
          <w:rFonts w:ascii="Arial" w:hAnsi="Arial" w:cs="Arial"/>
          <w:i/>
          <w:iCs/>
          <w:sz w:val="22"/>
          <w:szCs w:val="22"/>
        </w:rPr>
        <w:t>Journal of Psychiatric Research</w:t>
      </w:r>
      <w:r w:rsidRPr="006D5878">
        <w:rPr>
          <w:rFonts w:ascii="Arial" w:hAnsi="Arial" w:cs="Arial"/>
          <w:sz w:val="22"/>
          <w:szCs w:val="22"/>
        </w:rPr>
        <w:t xml:space="preserve">, </w:t>
      </w:r>
      <w:r w:rsidRPr="006D5878">
        <w:rPr>
          <w:rFonts w:ascii="Arial" w:hAnsi="Arial" w:cs="Arial"/>
          <w:i/>
          <w:iCs/>
          <w:sz w:val="22"/>
          <w:szCs w:val="22"/>
        </w:rPr>
        <w:t>172</w:t>
      </w:r>
      <w:r w:rsidRPr="006D5878">
        <w:rPr>
          <w:rFonts w:ascii="Arial" w:hAnsi="Arial" w:cs="Arial"/>
          <w:sz w:val="22"/>
          <w:szCs w:val="22"/>
        </w:rPr>
        <w:t xml:space="preserve">, 360–381. </w:t>
      </w:r>
      <w:r w:rsidRPr="006D5878">
        <w:rPr>
          <w:rStyle w:val="url"/>
          <w:rFonts w:ascii="Arial" w:hAnsi="Arial" w:cs="Arial"/>
          <w:sz w:val="22"/>
          <w:szCs w:val="22"/>
        </w:rPr>
        <w:t>https://doi.org/10.1016/j.jpsychires.2024.02.031</w:t>
      </w:r>
    </w:p>
    <w:p w14:paraId="0F1303C5" w14:textId="77777777" w:rsidR="00E80EE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Pozza</w:t>
      </w:r>
      <w:proofErr w:type="spellEnd"/>
      <w:r w:rsidRPr="006D5878">
        <w:rPr>
          <w:rFonts w:ascii="Arial" w:hAnsi="Arial" w:cs="Arial"/>
          <w:sz w:val="22"/>
          <w:szCs w:val="22"/>
        </w:rPr>
        <w:t xml:space="preserve">, A., </w:t>
      </w:r>
      <w:proofErr w:type="spellStart"/>
      <w:r w:rsidRPr="006D5878">
        <w:rPr>
          <w:rFonts w:ascii="Arial" w:hAnsi="Arial" w:cs="Arial"/>
          <w:sz w:val="22"/>
          <w:szCs w:val="22"/>
        </w:rPr>
        <w:t>Ragucci</w:t>
      </w:r>
      <w:proofErr w:type="spellEnd"/>
      <w:r w:rsidRPr="006D5878">
        <w:rPr>
          <w:rFonts w:ascii="Arial" w:hAnsi="Arial" w:cs="Arial"/>
          <w:sz w:val="22"/>
          <w:szCs w:val="22"/>
        </w:rPr>
        <w:t xml:space="preserve">, F., Angelo, N. L., </w:t>
      </w:r>
      <w:proofErr w:type="spellStart"/>
      <w:r w:rsidRPr="006D5878">
        <w:rPr>
          <w:rFonts w:ascii="Arial" w:hAnsi="Arial" w:cs="Arial"/>
          <w:sz w:val="22"/>
          <w:szCs w:val="22"/>
        </w:rPr>
        <w:t>Pugi</w:t>
      </w:r>
      <w:proofErr w:type="spellEnd"/>
      <w:r w:rsidRPr="006D5878">
        <w:rPr>
          <w:rFonts w:ascii="Arial" w:hAnsi="Arial" w:cs="Arial"/>
          <w:sz w:val="22"/>
          <w:szCs w:val="22"/>
        </w:rPr>
        <w:t xml:space="preserve">, D., Cuomo, A., Garcia-Hernandez, M. D., Rosa-Alcazar, A. I., </w:t>
      </w:r>
      <w:proofErr w:type="spellStart"/>
      <w:r w:rsidRPr="006D5878">
        <w:rPr>
          <w:rFonts w:ascii="Arial" w:hAnsi="Arial" w:cs="Arial"/>
          <w:sz w:val="22"/>
          <w:szCs w:val="22"/>
        </w:rPr>
        <w:t>Fagiolini</w:t>
      </w:r>
      <w:proofErr w:type="spellEnd"/>
      <w:r w:rsidRPr="006D5878">
        <w:rPr>
          <w:rFonts w:ascii="Arial" w:hAnsi="Arial" w:cs="Arial"/>
          <w:sz w:val="22"/>
          <w:szCs w:val="22"/>
        </w:rPr>
        <w:t xml:space="preserve">, A., &amp; </w:t>
      </w:r>
      <w:proofErr w:type="spellStart"/>
      <w:r w:rsidRPr="006D5878">
        <w:rPr>
          <w:rFonts w:ascii="Arial" w:hAnsi="Arial" w:cs="Arial"/>
          <w:sz w:val="22"/>
          <w:szCs w:val="22"/>
        </w:rPr>
        <w:t>Starcevic</w:t>
      </w:r>
      <w:proofErr w:type="spellEnd"/>
      <w:r w:rsidRPr="006D5878">
        <w:rPr>
          <w:rFonts w:ascii="Arial" w:hAnsi="Arial" w:cs="Arial"/>
          <w:sz w:val="22"/>
          <w:szCs w:val="22"/>
        </w:rPr>
        <w:t xml:space="preserve">, V. (2024b). Worldwide prevalence of obsessive-compulsive symptoms during the COVID-19 pandemic: A systematic review and meta-analysis. </w:t>
      </w:r>
      <w:r w:rsidRPr="006D5878">
        <w:rPr>
          <w:rFonts w:ascii="Arial" w:hAnsi="Arial" w:cs="Arial"/>
          <w:i/>
          <w:iCs/>
          <w:sz w:val="22"/>
          <w:szCs w:val="22"/>
        </w:rPr>
        <w:t>Journal of Psychiatric Research</w:t>
      </w:r>
      <w:r w:rsidRPr="006D5878">
        <w:rPr>
          <w:rFonts w:ascii="Arial" w:hAnsi="Arial" w:cs="Arial"/>
          <w:sz w:val="22"/>
          <w:szCs w:val="22"/>
        </w:rPr>
        <w:t xml:space="preserve">, </w:t>
      </w:r>
      <w:r w:rsidRPr="006D5878">
        <w:rPr>
          <w:rFonts w:ascii="Arial" w:hAnsi="Arial" w:cs="Arial"/>
          <w:i/>
          <w:iCs/>
          <w:sz w:val="22"/>
          <w:szCs w:val="22"/>
        </w:rPr>
        <w:t>172</w:t>
      </w:r>
      <w:r w:rsidRPr="006D5878">
        <w:rPr>
          <w:rFonts w:ascii="Arial" w:hAnsi="Arial" w:cs="Arial"/>
          <w:sz w:val="22"/>
          <w:szCs w:val="22"/>
        </w:rPr>
        <w:t xml:space="preserve">, 360–381. </w:t>
      </w:r>
      <w:r w:rsidRPr="006D5878">
        <w:rPr>
          <w:rStyle w:val="url"/>
          <w:rFonts w:ascii="Arial" w:hAnsi="Arial" w:cs="Arial"/>
          <w:sz w:val="22"/>
          <w:szCs w:val="22"/>
        </w:rPr>
        <w:t>https://doi.org/10.1016/j.jpsychires.2024.02.031</w:t>
      </w:r>
    </w:p>
    <w:p w14:paraId="7E48EC7D" w14:textId="34FAA830" w:rsidR="00E80EE3" w:rsidRPr="006D5878" w:rsidRDefault="00E80EE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Petticrew</w:t>
      </w:r>
      <w:proofErr w:type="spellEnd"/>
      <w:r w:rsidRPr="006D5878">
        <w:rPr>
          <w:rFonts w:ascii="Arial" w:hAnsi="Arial" w:cs="Arial"/>
          <w:sz w:val="22"/>
          <w:szCs w:val="22"/>
        </w:rPr>
        <w:t xml:space="preserve">, M. and Roberts, H. (2006) </w:t>
      </w:r>
      <w:r w:rsidRPr="006D5878">
        <w:rPr>
          <w:rStyle w:val="Emphasis"/>
          <w:rFonts w:ascii="Arial" w:hAnsi="Arial" w:cs="Arial"/>
          <w:sz w:val="22"/>
          <w:szCs w:val="22"/>
        </w:rPr>
        <w:t>Systematic Reviews in the Social Sciences: A Practical Guide</w:t>
      </w:r>
      <w:r w:rsidRPr="006D5878">
        <w:rPr>
          <w:rFonts w:ascii="Arial" w:hAnsi="Arial" w:cs="Arial"/>
          <w:sz w:val="22"/>
          <w:szCs w:val="22"/>
        </w:rPr>
        <w:t xml:space="preserve">. Oxford: Blackwell. https://doi.org/10.1080/14733140600986250Snyder, H. (2019) ‘Literature review as a research methodology: An overview and guidelines’, </w:t>
      </w:r>
      <w:r w:rsidRPr="006D5878">
        <w:rPr>
          <w:rStyle w:val="Emphasis"/>
          <w:rFonts w:ascii="Arial" w:hAnsi="Arial" w:cs="Arial"/>
          <w:sz w:val="22"/>
          <w:szCs w:val="22"/>
        </w:rPr>
        <w:t>Journal of Business Research</w:t>
      </w:r>
      <w:r w:rsidRPr="006D5878">
        <w:rPr>
          <w:rFonts w:ascii="Arial" w:hAnsi="Arial" w:cs="Arial"/>
          <w:sz w:val="22"/>
          <w:szCs w:val="22"/>
        </w:rPr>
        <w:t>, 104, pp. 333–339. https://doi.org/10.1016/j.jbusres.2019.07.039</w:t>
      </w:r>
    </w:p>
    <w:p w14:paraId="5A00C17D"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Puccinelli</w:t>
      </w:r>
      <w:proofErr w:type="spellEnd"/>
      <w:r w:rsidRPr="006D5878">
        <w:rPr>
          <w:rFonts w:ascii="Arial" w:hAnsi="Arial" w:cs="Arial"/>
          <w:sz w:val="22"/>
          <w:szCs w:val="22"/>
        </w:rPr>
        <w:t xml:space="preserve">, C., </w:t>
      </w:r>
      <w:proofErr w:type="spellStart"/>
      <w:r w:rsidRPr="006D5878">
        <w:rPr>
          <w:rFonts w:ascii="Arial" w:hAnsi="Arial" w:cs="Arial"/>
          <w:sz w:val="22"/>
          <w:szCs w:val="22"/>
        </w:rPr>
        <w:t>Rowa</w:t>
      </w:r>
      <w:proofErr w:type="spellEnd"/>
      <w:r w:rsidRPr="006D5878">
        <w:rPr>
          <w:rFonts w:ascii="Arial" w:hAnsi="Arial" w:cs="Arial"/>
          <w:sz w:val="22"/>
          <w:szCs w:val="22"/>
        </w:rPr>
        <w:t xml:space="preserve">, K., Scott, A. M., </w:t>
      </w:r>
      <w:proofErr w:type="spellStart"/>
      <w:r w:rsidRPr="006D5878">
        <w:rPr>
          <w:rFonts w:ascii="Arial" w:hAnsi="Arial" w:cs="Arial"/>
          <w:sz w:val="22"/>
          <w:szCs w:val="22"/>
        </w:rPr>
        <w:t>Summerfeldt</w:t>
      </w:r>
      <w:proofErr w:type="spellEnd"/>
      <w:r w:rsidRPr="006D5878">
        <w:rPr>
          <w:rFonts w:ascii="Arial" w:hAnsi="Arial" w:cs="Arial"/>
          <w:sz w:val="22"/>
          <w:szCs w:val="22"/>
        </w:rPr>
        <w:t xml:space="preserve">, L. J., &amp; McCabe, R. E. (2025). Phenomenology of incompleteness and harm avoidance in obsessive-compulsive disorder: An experience sampling study. </w:t>
      </w:r>
      <w:r w:rsidRPr="006D5878">
        <w:rPr>
          <w:rFonts w:ascii="Arial" w:hAnsi="Arial" w:cs="Arial"/>
          <w:i/>
          <w:iCs/>
          <w:sz w:val="22"/>
          <w:szCs w:val="22"/>
        </w:rPr>
        <w:t>Journal of Obsessive-Compulsive and Related Disorders</w:t>
      </w:r>
      <w:r w:rsidRPr="006D5878">
        <w:rPr>
          <w:rFonts w:ascii="Arial" w:hAnsi="Arial" w:cs="Arial"/>
          <w:sz w:val="22"/>
          <w:szCs w:val="22"/>
        </w:rPr>
        <w:t xml:space="preserve">, </w:t>
      </w:r>
      <w:r w:rsidRPr="006D5878">
        <w:rPr>
          <w:rFonts w:ascii="Arial" w:hAnsi="Arial" w:cs="Arial"/>
          <w:i/>
          <w:iCs/>
          <w:sz w:val="22"/>
          <w:szCs w:val="22"/>
        </w:rPr>
        <w:t>44</w:t>
      </w:r>
      <w:r w:rsidRPr="006D5878">
        <w:rPr>
          <w:rFonts w:ascii="Arial" w:hAnsi="Arial" w:cs="Arial"/>
          <w:sz w:val="22"/>
          <w:szCs w:val="22"/>
        </w:rPr>
        <w:t xml:space="preserve">, 100935. </w:t>
      </w:r>
      <w:r w:rsidRPr="006D5878">
        <w:rPr>
          <w:rStyle w:val="url"/>
          <w:rFonts w:ascii="Arial" w:hAnsi="Arial" w:cs="Arial"/>
          <w:sz w:val="22"/>
          <w:szCs w:val="22"/>
        </w:rPr>
        <w:t>https://doi.org/10.1016/j.jocrd.2025.100935</w:t>
      </w:r>
    </w:p>
    <w:p w14:paraId="6A0BBDA3"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Pugi</w:t>
      </w:r>
      <w:proofErr w:type="spellEnd"/>
      <w:r w:rsidRPr="006D5878">
        <w:rPr>
          <w:rFonts w:ascii="Arial" w:hAnsi="Arial" w:cs="Arial"/>
          <w:sz w:val="22"/>
          <w:szCs w:val="22"/>
        </w:rPr>
        <w:t xml:space="preserve">. (2023). Longitudinal Course of Obsessive-Compulsive Symptoms During the COVID-19 Pandemic: A Systematic Review of three years of prospective Cohort studies. </w:t>
      </w:r>
      <w:r w:rsidRPr="006D5878">
        <w:rPr>
          <w:rFonts w:ascii="Arial" w:hAnsi="Arial" w:cs="Arial"/>
          <w:i/>
          <w:iCs/>
          <w:sz w:val="22"/>
          <w:szCs w:val="22"/>
        </w:rPr>
        <w:t>PubMed</w:t>
      </w:r>
      <w:r w:rsidRPr="006D5878">
        <w:rPr>
          <w:rFonts w:ascii="Arial" w:hAnsi="Arial" w:cs="Arial"/>
          <w:sz w:val="22"/>
          <w:szCs w:val="22"/>
        </w:rPr>
        <w:t xml:space="preserve">. </w:t>
      </w:r>
      <w:r w:rsidRPr="006D5878">
        <w:rPr>
          <w:rStyle w:val="url"/>
          <w:rFonts w:ascii="Arial" w:hAnsi="Arial" w:cs="Arial"/>
          <w:sz w:val="22"/>
          <w:szCs w:val="22"/>
        </w:rPr>
        <w:t>https://doi.org/10.36131/cnfioritieditore20230409</w:t>
      </w:r>
    </w:p>
    <w:p w14:paraId="5F76FF43"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Rosa-Alcázar</w:t>
      </w:r>
      <w:proofErr w:type="spellEnd"/>
      <w:r w:rsidRPr="006D5878">
        <w:rPr>
          <w:rFonts w:ascii="Arial" w:hAnsi="Arial" w:cs="Arial"/>
          <w:sz w:val="22"/>
          <w:szCs w:val="22"/>
        </w:rPr>
        <w:t xml:space="preserve">, Á., </w:t>
      </w:r>
      <w:proofErr w:type="spellStart"/>
      <w:r w:rsidRPr="006D5878">
        <w:rPr>
          <w:rFonts w:ascii="Arial" w:hAnsi="Arial" w:cs="Arial"/>
          <w:sz w:val="22"/>
          <w:szCs w:val="22"/>
        </w:rPr>
        <w:t>Rosa-Alcázar</w:t>
      </w:r>
      <w:proofErr w:type="spellEnd"/>
      <w:r w:rsidRPr="006D5878">
        <w:rPr>
          <w:rFonts w:ascii="Arial" w:hAnsi="Arial" w:cs="Arial"/>
          <w:sz w:val="22"/>
          <w:szCs w:val="22"/>
        </w:rPr>
        <w:t xml:space="preserve">, Á., </w:t>
      </w:r>
      <w:proofErr w:type="spellStart"/>
      <w:r w:rsidRPr="006D5878">
        <w:rPr>
          <w:rFonts w:ascii="Arial" w:hAnsi="Arial" w:cs="Arial"/>
          <w:sz w:val="22"/>
          <w:szCs w:val="22"/>
        </w:rPr>
        <w:t>Parada-Navas</w:t>
      </w:r>
      <w:proofErr w:type="spellEnd"/>
      <w:r w:rsidRPr="006D5878">
        <w:rPr>
          <w:rFonts w:ascii="Arial" w:hAnsi="Arial" w:cs="Arial"/>
          <w:sz w:val="22"/>
          <w:szCs w:val="22"/>
        </w:rPr>
        <w:t xml:space="preserve">, J. L., García-Hernández, M. D., </w:t>
      </w:r>
      <w:proofErr w:type="spellStart"/>
      <w:r w:rsidRPr="006D5878">
        <w:rPr>
          <w:rFonts w:ascii="Arial" w:hAnsi="Arial" w:cs="Arial"/>
          <w:sz w:val="22"/>
          <w:szCs w:val="22"/>
        </w:rPr>
        <w:t>Pozza</w:t>
      </w:r>
      <w:proofErr w:type="spellEnd"/>
      <w:r w:rsidRPr="006D5878">
        <w:rPr>
          <w:rFonts w:ascii="Arial" w:hAnsi="Arial" w:cs="Arial"/>
          <w:sz w:val="22"/>
          <w:szCs w:val="22"/>
        </w:rPr>
        <w:t xml:space="preserve">, A., Tondi, P., </w:t>
      </w:r>
      <w:proofErr w:type="spellStart"/>
      <w:r w:rsidRPr="006D5878">
        <w:rPr>
          <w:rFonts w:ascii="Arial" w:hAnsi="Arial" w:cs="Arial"/>
          <w:sz w:val="22"/>
          <w:szCs w:val="22"/>
        </w:rPr>
        <w:t>Rosa-Alcázar</w:t>
      </w:r>
      <w:proofErr w:type="spellEnd"/>
      <w:r w:rsidRPr="006D5878">
        <w:rPr>
          <w:rFonts w:ascii="Arial" w:hAnsi="Arial" w:cs="Arial"/>
          <w:sz w:val="22"/>
          <w:szCs w:val="22"/>
        </w:rPr>
        <w:t xml:space="preserve">, A. I., &amp; </w:t>
      </w:r>
      <w:proofErr w:type="spellStart"/>
      <w:r w:rsidRPr="006D5878">
        <w:rPr>
          <w:rFonts w:ascii="Arial" w:hAnsi="Arial" w:cs="Arial"/>
          <w:sz w:val="22"/>
          <w:szCs w:val="22"/>
        </w:rPr>
        <w:t>Rosa-Alcázar</w:t>
      </w:r>
      <w:proofErr w:type="spellEnd"/>
      <w:r w:rsidRPr="006D5878">
        <w:rPr>
          <w:rFonts w:ascii="Arial" w:hAnsi="Arial" w:cs="Arial"/>
          <w:sz w:val="22"/>
          <w:szCs w:val="22"/>
        </w:rPr>
        <w:t xml:space="preserve">, A. I. (2023). Severity and Changes in OCD Dimensions during COVID-19: A Two-Year Longitudinal Study. </w:t>
      </w:r>
      <w:r w:rsidRPr="006D5878">
        <w:rPr>
          <w:rFonts w:ascii="Arial" w:hAnsi="Arial" w:cs="Arial"/>
          <w:i/>
          <w:iCs/>
          <w:sz w:val="22"/>
          <w:szCs w:val="22"/>
        </w:rPr>
        <w:t>Brain Sciences</w:t>
      </w:r>
      <w:r w:rsidRPr="006D5878">
        <w:rPr>
          <w:rFonts w:ascii="Arial" w:hAnsi="Arial" w:cs="Arial"/>
          <w:sz w:val="22"/>
          <w:szCs w:val="22"/>
        </w:rPr>
        <w:t xml:space="preserve">, </w:t>
      </w:r>
      <w:r w:rsidRPr="006D5878">
        <w:rPr>
          <w:rFonts w:ascii="Arial" w:hAnsi="Arial" w:cs="Arial"/>
          <w:i/>
          <w:iCs/>
          <w:sz w:val="22"/>
          <w:szCs w:val="22"/>
        </w:rPr>
        <w:t>13</w:t>
      </w:r>
      <w:r w:rsidRPr="006D5878">
        <w:rPr>
          <w:rFonts w:ascii="Arial" w:hAnsi="Arial" w:cs="Arial"/>
          <w:sz w:val="22"/>
          <w:szCs w:val="22"/>
        </w:rPr>
        <w:t xml:space="preserve">(8), 1151. </w:t>
      </w:r>
      <w:r w:rsidRPr="006D5878">
        <w:rPr>
          <w:rStyle w:val="url"/>
          <w:rFonts w:ascii="Arial" w:hAnsi="Arial" w:cs="Arial"/>
          <w:sz w:val="22"/>
          <w:szCs w:val="22"/>
        </w:rPr>
        <w:t>https://doi.org/10.3390/brainsci13081151</w:t>
      </w:r>
    </w:p>
    <w:p w14:paraId="732BA080"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Shafran</w:t>
      </w:r>
      <w:proofErr w:type="spellEnd"/>
      <w:r w:rsidRPr="006D5878">
        <w:rPr>
          <w:rFonts w:ascii="Arial" w:hAnsi="Arial" w:cs="Arial"/>
          <w:sz w:val="22"/>
          <w:szCs w:val="22"/>
        </w:rPr>
        <w:t xml:space="preserve">, R., </w:t>
      </w:r>
      <w:proofErr w:type="spellStart"/>
      <w:r w:rsidRPr="006D5878">
        <w:rPr>
          <w:rFonts w:ascii="Arial" w:hAnsi="Arial" w:cs="Arial"/>
          <w:sz w:val="22"/>
          <w:szCs w:val="22"/>
        </w:rPr>
        <w:t>Coughtrey</w:t>
      </w:r>
      <w:proofErr w:type="spellEnd"/>
      <w:r w:rsidRPr="006D5878">
        <w:rPr>
          <w:rFonts w:ascii="Arial" w:hAnsi="Arial" w:cs="Arial"/>
          <w:sz w:val="22"/>
          <w:szCs w:val="22"/>
        </w:rPr>
        <w:t xml:space="preserve">, A., &amp; </w:t>
      </w:r>
      <w:proofErr w:type="spellStart"/>
      <w:r w:rsidRPr="006D5878">
        <w:rPr>
          <w:rFonts w:ascii="Arial" w:hAnsi="Arial" w:cs="Arial"/>
          <w:sz w:val="22"/>
          <w:szCs w:val="22"/>
        </w:rPr>
        <w:t>Whittal</w:t>
      </w:r>
      <w:proofErr w:type="spellEnd"/>
      <w:r w:rsidRPr="006D5878">
        <w:rPr>
          <w:rFonts w:ascii="Arial" w:hAnsi="Arial" w:cs="Arial"/>
          <w:sz w:val="22"/>
          <w:szCs w:val="22"/>
        </w:rPr>
        <w:t xml:space="preserve">, M. (2020). </w:t>
      </w:r>
      <w:proofErr w:type="spellStart"/>
      <w:r w:rsidRPr="006D5878">
        <w:rPr>
          <w:rFonts w:ascii="Arial" w:hAnsi="Arial" w:cs="Arial"/>
          <w:sz w:val="22"/>
          <w:szCs w:val="22"/>
        </w:rPr>
        <w:t>Recognising</w:t>
      </w:r>
      <w:proofErr w:type="spellEnd"/>
      <w:r w:rsidRPr="006D5878">
        <w:rPr>
          <w:rFonts w:ascii="Arial" w:hAnsi="Arial" w:cs="Arial"/>
          <w:sz w:val="22"/>
          <w:szCs w:val="22"/>
        </w:rPr>
        <w:t xml:space="preserve"> and addressing the impact of COVID-19 on obsessive-compulsive disorder. </w:t>
      </w:r>
      <w:r w:rsidRPr="006D5878">
        <w:rPr>
          <w:rFonts w:ascii="Arial" w:hAnsi="Arial" w:cs="Arial"/>
          <w:i/>
          <w:iCs/>
          <w:sz w:val="22"/>
          <w:szCs w:val="22"/>
        </w:rPr>
        <w:t>The Lancet Psychiatry</w:t>
      </w:r>
      <w:r w:rsidRPr="006D5878">
        <w:rPr>
          <w:rFonts w:ascii="Arial" w:hAnsi="Arial" w:cs="Arial"/>
          <w:sz w:val="22"/>
          <w:szCs w:val="22"/>
        </w:rPr>
        <w:t xml:space="preserve">, </w:t>
      </w:r>
      <w:r w:rsidRPr="006D5878">
        <w:rPr>
          <w:rFonts w:ascii="Arial" w:hAnsi="Arial" w:cs="Arial"/>
          <w:i/>
          <w:iCs/>
          <w:sz w:val="22"/>
          <w:szCs w:val="22"/>
        </w:rPr>
        <w:t>7</w:t>
      </w:r>
      <w:r w:rsidRPr="006D5878">
        <w:rPr>
          <w:rFonts w:ascii="Arial" w:hAnsi="Arial" w:cs="Arial"/>
          <w:sz w:val="22"/>
          <w:szCs w:val="22"/>
        </w:rPr>
        <w:t xml:space="preserve">(7), 570–572. </w:t>
      </w:r>
      <w:r w:rsidRPr="006D5878">
        <w:rPr>
          <w:rStyle w:val="url"/>
          <w:rFonts w:ascii="Arial" w:hAnsi="Arial" w:cs="Arial"/>
          <w:sz w:val="22"/>
          <w:szCs w:val="22"/>
        </w:rPr>
        <w:t>https://doi.org/10.1016/s2215-0366(20)30222-4</w:t>
      </w:r>
    </w:p>
    <w:p w14:paraId="6BB955AB"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Sharma, L. P., Balachander, S., </w:t>
      </w:r>
      <w:proofErr w:type="spellStart"/>
      <w:r w:rsidRPr="006D5878">
        <w:rPr>
          <w:rFonts w:ascii="Arial" w:hAnsi="Arial" w:cs="Arial"/>
          <w:sz w:val="22"/>
          <w:szCs w:val="22"/>
        </w:rPr>
        <w:t>Thamby</w:t>
      </w:r>
      <w:proofErr w:type="spellEnd"/>
      <w:r w:rsidRPr="006D5878">
        <w:rPr>
          <w:rFonts w:ascii="Arial" w:hAnsi="Arial" w:cs="Arial"/>
          <w:sz w:val="22"/>
          <w:szCs w:val="22"/>
        </w:rPr>
        <w:t xml:space="preserve">, A., Bhattacharya, M., Kishore, C., </w:t>
      </w:r>
      <w:proofErr w:type="spellStart"/>
      <w:r w:rsidRPr="006D5878">
        <w:rPr>
          <w:rFonts w:ascii="Arial" w:hAnsi="Arial" w:cs="Arial"/>
          <w:sz w:val="22"/>
          <w:szCs w:val="22"/>
        </w:rPr>
        <w:t>Shanbhag</w:t>
      </w:r>
      <w:proofErr w:type="spellEnd"/>
      <w:r w:rsidRPr="006D5878">
        <w:rPr>
          <w:rFonts w:ascii="Arial" w:hAnsi="Arial" w:cs="Arial"/>
          <w:sz w:val="22"/>
          <w:szCs w:val="22"/>
        </w:rPr>
        <w:t xml:space="preserve">, V., </w:t>
      </w:r>
      <w:proofErr w:type="spellStart"/>
      <w:r w:rsidRPr="006D5878">
        <w:rPr>
          <w:rFonts w:ascii="Arial" w:hAnsi="Arial" w:cs="Arial"/>
          <w:sz w:val="22"/>
          <w:szCs w:val="22"/>
        </w:rPr>
        <w:t>Sekharan</w:t>
      </w:r>
      <w:proofErr w:type="spellEnd"/>
      <w:r w:rsidRPr="006D5878">
        <w:rPr>
          <w:rFonts w:ascii="Arial" w:hAnsi="Arial" w:cs="Arial"/>
          <w:sz w:val="22"/>
          <w:szCs w:val="22"/>
        </w:rPr>
        <w:t xml:space="preserve">, J. T., </w:t>
      </w:r>
      <w:proofErr w:type="spellStart"/>
      <w:r w:rsidRPr="006D5878">
        <w:rPr>
          <w:rFonts w:ascii="Arial" w:hAnsi="Arial" w:cs="Arial"/>
          <w:sz w:val="22"/>
          <w:szCs w:val="22"/>
        </w:rPr>
        <w:t>Narayanaswamy</w:t>
      </w:r>
      <w:proofErr w:type="spellEnd"/>
      <w:r w:rsidRPr="006D5878">
        <w:rPr>
          <w:rFonts w:ascii="Arial" w:hAnsi="Arial" w:cs="Arial"/>
          <w:sz w:val="22"/>
          <w:szCs w:val="22"/>
        </w:rPr>
        <w:t xml:space="preserve">, J. C., </w:t>
      </w:r>
      <w:proofErr w:type="spellStart"/>
      <w:r w:rsidRPr="006D5878">
        <w:rPr>
          <w:rFonts w:ascii="Arial" w:hAnsi="Arial" w:cs="Arial"/>
          <w:sz w:val="22"/>
          <w:szCs w:val="22"/>
        </w:rPr>
        <w:t>Arumugham</w:t>
      </w:r>
      <w:proofErr w:type="spellEnd"/>
      <w:r w:rsidRPr="006D5878">
        <w:rPr>
          <w:rFonts w:ascii="Arial" w:hAnsi="Arial" w:cs="Arial"/>
          <w:sz w:val="22"/>
          <w:szCs w:val="22"/>
        </w:rPr>
        <w:t xml:space="preserve">, S. S., &amp; Reddy, J. Y. (2021). Impact of the COVID-19 pandemic on the Short-Term Course of Obsessive-Compulsive Disorder. </w:t>
      </w:r>
      <w:r w:rsidRPr="006D5878">
        <w:rPr>
          <w:rFonts w:ascii="Arial" w:hAnsi="Arial" w:cs="Arial"/>
          <w:i/>
          <w:iCs/>
          <w:sz w:val="22"/>
          <w:szCs w:val="22"/>
        </w:rPr>
        <w:t>The Journal of Nervous and Mental Disease</w:t>
      </w:r>
      <w:r w:rsidRPr="006D5878">
        <w:rPr>
          <w:rFonts w:ascii="Arial" w:hAnsi="Arial" w:cs="Arial"/>
          <w:sz w:val="22"/>
          <w:szCs w:val="22"/>
        </w:rPr>
        <w:t xml:space="preserve">, </w:t>
      </w:r>
      <w:r w:rsidRPr="006D5878">
        <w:rPr>
          <w:rFonts w:ascii="Arial" w:hAnsi="Arial" w:cs="Arial"/>
          <w:i/>
          <w:iCs/>
          <w:sz w:val="22"/>
          <w:szCs w:val="22"/>
        </w:rPr>
        <w:t>209</w:t>
      </w:r>
      <w:r w:rsidRPr="006D5878">
        <w:rPr>
          <w:rFonts w:ascii="Arial" w:hAnsi="Arial" w:cs="Arial"/>
          <w:sz w:val="22"/>
          <w:szCs w:val="22"/>
        </w:rPr>
        <w:t xml:space="preserve">(4), 256–264. </w:t>
      </w:r>
      <w:r w:rsidRPr="006D5878">
        <w:rPr>
          <w:rStyle w:val="url"/>
          <w:rFonts w:ascii="Arial" w:hAnsi="Arial" w:cs="Arial"/>
          <w:sz w:val="22"/>
          <w:szCs w:val="22"/>
        </w:rPr>
        <w:t>https://doi.org/10.1097/nmd.0000000000001318</w:t>
      </w:r>
    </w:p>
    <w:p w14:paraId="40187509"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Simpson, H., &amp; </w:t>
      </w:r>
      <w:proofErr w:type="spellStart"/>
      <w:r w:rsidRPr="006D5878">
        <w:rPr>
          <w:rFonts w:ascii="Arial" w:hAnsi="Arial" w:cs="Arial"/>
          <w:sz w:val="22"/>
          <w:szCs w:val="22"/>
        </w:rPr>
        <w:t>Hezel</w:t>
      </w:r>
      <w:proofErr w:type="spellEnd"/>
      <w:r w:rsidRPr="006D5878">
        <w:rPr>
          <w:rFonts w:ascii="Arial" w:hAnsi="Arial" w:cs="Arial"/>
          <w:sz w:val="22"/>
          <w:szCs w:val="22"/>
        </w:rPr>
        <w:t xml:space="preserve">, D. (2019). Exposure and response prevention for obsessive-compulsive disorder: A review and new directions. </w:t>
      </w:r>
      <w:r w:rsidRPr="006D5878">
        <w:rPr>
          <w:rFonts w:ascii="Arial" w:hAnsi="Arial" w:cs="Arial"/>
          <w:i/>
          <w:iCs/>
          <w:sz w:val="22"/>
          <w:szCs w:val="22"/>
        </w:rPr>
        <w:t>Indian Journal of Psychiatry</w:t>
      </w:r>
      <w:r w:rsidRPr="006D5878">
        <w:rPr>
          <w:rFonts w:ascii="Arial" w:hAnsi="Arial" w:cs="Arial"/>
          <w:sz w:val="22"/>
          <w:szCs w:val="22"/>
        </w:rPr>
        <w:t xml:space="preserve">, </w:t>
      </w:r>
      <w:r w:rsidRPr="006D5878">
        <w:rPr>
          <w:rFonts w:ascii="Arial" w:hAnsi="Arial" w:cs="Arial"/>
          <w:i/>
          <w:iCs/>
          <w:sz w:val="22"/>
          <w:szCs w:val="22"/>
        </w:rPr>
        <w:t>61</w:t>
      </w:r>
      <w:r w:rsidRPr="006D5878">
        <w:rPr>
          <w:rFonts w:ascii="Arial" w:hAnsi="Arial" w:cs="Arial"/>
          <w:sz w:val="22"/>
          <w:szCs w:val="22"/>
        </w:rPr>
        <w:t xml:space="preserve">(7), 85. </w:t>
      </w:r>
      <w:r w:rsidRPr="006D5878">
        <w:rPr>
          <w:rStyle w:val="url"/>
          <w:rFonts w:ascii="Arial" w:hAnsi="Arial" w:cs="Arial"/>
          <w:sz w:val="22"/>
          <w:szCs w:val="22"/>
        </w:rPr>
        <w:t>https://doi.org/10.4103/psychiatry.indianjpsychiatry_516_18</w:t>
      </w:r>
    </w:p>
    <w:p w14:paraId="054EB41D"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Sowmya, A. V., Singh, P., Samudra, M., </w:t>
      </w:r>
      <w:proofErr w:type="spellStart"/>
      <w:r w:rsidRPr="006D5878">
        <w:rPr>
          <w:rFonts w:ascii="Arial" w:hAnsi="Arial" w:cs="Arial"/>
          <w:sz w:val="22"/>
          <w:szCs w:val="22"/>
        </w:rPr>
        <w:t>Javadekar</w:t>
      </w:r>
      <w:proofErr w:type="spellEnd"/>
      <w:r w:rsidRPr="006D5878">
        <w:rPr>
          <w:rFonts w:ascii="Arial" w:hAnsi="Arial" w:cs="Arial"/>
          <w:sz w:val="22"/>
          <w:szCs w:val="22"/>
        </w:rPr>
        <w:t xml:space="preserve">, A., &amp; Saldanha, D. (2021). Impact of COVID-19 on obsessive–compulsive disorder. </w:t>
      </w:r>
      <w:r w:rsidRPr="006D5878">
        <w:rPr>
          <w:rFonts w:ascii="Arial" w:hAnsi="Arial" w:cs="Arial"/>
          <w:i/>
          <w:iCs/>
          <w:sz w:val="22"/>
          <w:szCs w:val="22"/>
        </w:rPr>
        <w:t>Industrial Psychiatry Journal</w:t>
      </w:r>
      <w:r w:rsidRPr="006D5878">
        <w:rPr>
          <w:rFonts w:ascii="Arial" w:hAnsi="Arial" w:cs="Arial"/>
          <w:sz w:val="22"/>
          <w:szCs w:val="22"/>
        </w:rPr>
        <w:t xml:space="preserve">, </w:t>
      </w:r>
      <w:r w:rsidRPr="006D5878">
        <w:rPr>
          <w:rFonts w:ascii="Arial" w:hAnsi="Arial" w:cs="Arial"/>
          <w:i/>
          <w:iCs/>
          <w:sz w:val="22"/>
          <w:szCs w:val="22"/>
        </w:rPr>
        <w:t>30</w:t>
      </w:r>
      <w:r w:rsidRPr="006D5878">
        <w:rPr>
          <w:rFonts w:ascii="Arial" w:hAnsi="Arial" w:cs="Arial"/>
          <w:sz w:val="22"/>
          <w:szCs w:val="22"/>
        </w:rPr>
        <w:t xml:space="preserve">(Suppl 1), S237–S239. </w:t>
      </w:r>
      <w:r w:rsidRPr="006D5878">
        <w:rPr>
          <w:rStyle w:val="url"/>
          <w:rFonts w:ascii="Arial" w:hAnsi="Arial" w:cs="Arial"/>
          <w:sz w:val="22"/>
          <w:szCs w:val="22"/>
        </w:rPr>
        <w:t>https://doi.org/10.4103/0972-6748.328818</w:t>
      </w:r>
    </w:p>
    <w:p w14:paraId="376067D8"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Stein, D. J., Costa, D. L. C., Lochner, C., Miguel, E. C., Reddy, Y. C. J., </w:t>
      </w:r>
      <w:proofErr w:type="spellStart"/>
      <w:r w:rsidRPr="006D5878">
        <w:rPr>
          <w:rFonts w:ascii="Arial" w:hAnsi="Arial" w:cs="Arial"/>
          <w:sz w:val="22"/>
          <w:szCs w:val="22"/>
        </w:rPr>
        <w:t>Shavitt</w:t>
      </w:r>
      <w:proofErr w:type="spellEnd"/>
      <w:r w:rsidRPr="006D5878">
        <w:rPr>
          <w:rFonts w:ascii="Arial" w:hAnsi="Arial" w:cs="Arial"/>
          <w:sz w:val="22"/>
          <w:szCs w:val="22"/>
        </w:rPr>
        <w:t xml:space="preserve">, R. G., Van Den Heuvel, O. A., &amp; Simpson, H. B. (2019). Obsessive–compulsive disorder. </w:t>
      </w:r>
      <w:r w:rsidRPr="006D5878">
        <w:rPr>
          <w:rFonts w:ascii="Arial" w:hAnsi="Arial" w:cs="Arial"/>
          <w:i/>
          <w:iCs/>
          <w:sz w:val="22"/>
          <w:szCs w:val="22"/>
        </w:rPr>
        <w:t>Nature Reviews Disease Primers</w:t>
      </w:r>
      <w:r w:rsidRPr="006D5878">
        <w:rPr>
          <w:rFonts w:ascii="Arial" w:hAnsi="Arial" w:cs="Arial"/>
          <w:sz w:val="22"/>
          <w:szCs w:val="22"/>
        </w:rPr>
        <w:t xml:space="preserve">, </w:t>
      </w:r>
      <w:r w:rsidRPr="006D5878">
        <w:rPr>
          <w:rFonts w:ascii="Arial" w:hAnsi="Arial" w:cs="Arial"/>
          <w:i/>
          <w:iCs/>
          <w:sz w:val="22"/>
          <w:szCs w:val="22"/>
        </w:rPr>
        <w:t>5</w:t>
      </w:r>
      <w:r w:rsidRPr="006D5878">
        <w:rPr>
          <w:rFonts w:ascii="Arial" w:hAnsi="Arial" w:cs="Arial"/>
          <w:sz w:val="22"/>
          <w:szCs w:val="22"/>
        </w:rPr>
        <w:t xml:space="preserve">(1), 52. </w:t>
      </w:r>
      <w:r w:rsidRPr="006D5878">
        <w:rPr>
          <w:rStyle w:val="url"/>
          <w:rFonts w:ascii="Arial" w:hAnsi="Arial" w:cs="Arial"/>
          <w:sz w:val="22"/>
          <w:szCs w:val="22"/>
        </w:rPr>
        <w:t>https://doi.org/10.1038/s41572-019-0102-3</w:t>
      </w:r>
    </w:p>
    <w:p w14:paraId="7B379820" w14:textId="77777777" w:rsidR="00E80EE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Storch, E. A., </w:t>
      </w:r>
      <w:proofErr w:type="spellStart"/>
      <w:r w:rsidRPr="006D5878">
        <w:rPr>
          <w:rFonts w:ascii="Arial" w:hAnsi="Arial" w:cs="Arial"/>
          <w:sz w:val="22"/>
          <w:szCs w:val="22"/>
        </w:rPr>
        <w:t>Sheu</w:t>
      </w:r>
      <w:proofErr w:type="spellEnd"/>
      <w:r w:rsidRPr="006D5878">
        <w:rPr>
          <w:rFonts w:ascii="Arial" w:hAnsi="Arial" w:cs="Arial"/>
          <w:sz w:val="22"/>
          <w:szCs w:val="22"/>
        </w:rPr>
        <w:t xml:space="preserve">, J. C., </w:t>
      </w:r>
      <w:proofErr w:type="spellStart"/>
      <w:r w:rsidRPr="006D5878">
        <w:rPr>
          <w:rFonts w:ascii="Arial" w:hAnsi="Arial" w:cs="Arial"/>
          <w:sz w:val="22"/>
          <w:szCs w:val="22"/>
        </w:rPr>
        <w:t>Guzick</w:t>
      </w:r>
      <w:proofErr w:type="spellEnd"/>
      <w:r w:rsidRPr="006D5878">
        <w:rPr>
          <w:rFonts w:ascii="Arial" w:hAnsi="Arial" w:cs="Arial"/>
          <w:sz w:val="22"/>
          <w:szCs w:val="22"/>
        </w:rPr>
        <w:t xml:space="preserve">, A. G., Schneider, S. C., Cepeda, S. L., </w:t>
      </w:r>
      <w:proofErr w:type="spellStart"/>
      <w:r w:rsidRPr="006D5878">
        <w:rPr>
          <w:rFonts w:ascii="Arial" w:hAnsi="Arial" w:cs="Arial"/>
          <w:sz w:val="22"/>
          <w:szCs w:val="22"/>
        </w:rPr>
        <w:t>Rombado</w:t>
      </w:r>
      <w:proofErr w:type="spellEnd"/>
      <w:r w:rsidRPr="006D5878">
        <w:rPr>
          <w:rFonts w:ascii="Arial" w:hAnsi="Arial" w:cs="Arial"/>
          <w:sz w:val="22"/>
          <w:szCs w:val="22"/>
        </w:rPr>
        <w:t xml:space="preserve">, B. R., Gupta, R., Hoch, C. T., &amp; Goodman, W. K. (2020). Impact of the COVID-19 pandemic on exposure and response prevention outcomes in adults and youth with obsessive-compulsive disorder. </w:t>
      </w:r>
      <w:r w:rsidRPr="006D5878">
        <w:rPr>
          <w:rFonts w:ascii="Arial" w:hAnsi="Arial" w:cs="Arial"/>
          <w:i/>
          <w:iCs/>
          <w:sz w:val="22"/>
          <w:szCs w:val="22"/>
        </w:rPr>
        <w:t>Psychiatry Research</w:t>
      </w:r>
      <w:r w:rsidRPr="006D5878">
        <w:rPr>
          <w:rFonts w:ascii="Arial" w:hAnsi="Arial" w:cs="Arial"/>
          <w:sz w:val="22"/>
          <w:szCs w:val="22"/>
        </w:rPr>
        <w:t xml:space="preserve">, </w:t>
      </w:r>
      <w:r w:rsidRPr="006D5878">
        <w:rPr>
          <w:rFonts w:ascii="Arial" w:hAnsi="Arial" w:cs="Arial"/>
          <w:i/>
          <w:iCs/>
          <w:sz w:val="22"/>
          <w:szCs w:val="22"/>
        </w:rPr>
        <w:t>295</w:t>
      </w:r>
      <w:r w:rsidRPr="006D5878">
        <w:rPr>
          <w:rFonts w:ascii="Arial" w:hAnsi="Arial" w:cs="Arial"/>
          <w:sz w:val="22"/>
          <w:szCs w:val="22"/>
        </w:rPr>
        <w:t xml:space="preserve">, 113597. </w:t>
      </w:r>
      <w:r w:rsidRPr="006D5878">
        <w:rPr>
          <w:rStyle w:val="url"/>
          <w:rFonts w:ascii="Arial" w:hAnsi="Arial" w:cs="Arial"/>
          <w:sz w:val="22"/>
          <w:szCs w:val="22"/>
        </w:rPr>
        <w:t>https://doi.org/10.1016/j.psychres.2020.113597</w:t>
      </w:r>
    </w:p>
    <w:p w14:paraId="293B9716" w14:textId="57F8B4A9" w:rsidR="00E80EE3" w:rsidRPr="006D5878" w:rsidRDefault="00E80EE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Snyder, H. (2019) ‘Literature review as a research methodology: An overview and guidelines’, </w:t>
      </w:r>
      <w:r w:rsidRPr="006D5878">
        <w:rPr>
          <w:rStyle w:val="Emphasis"/>
          <w:rFonts w:ascii="Arial" w:hAnsi="Arial" w:cs="Arial"/>
          <w:sz w:val="22"/>
          <w:szCs w:val="22"/>
        </w:rPr>
        <w:t>Journal of Business Research</w:t>
      </w:r>
      <w:r w:rsidRPr="006D5878">
        <w:rPr>
          <w:rFonts w:ascii="Arial" w:hAnsi="Arial" w:cs="Arial"/>
          <w:sz w:val="22"/>
          <w:szCs w:val="22"/>
        </w:rPr>
        <w:t>, 104, pp. 333–339. https://doi.org/10.1016/j.jbusres.2019.07.039</w:t>
      </w:r>
    </w:p>
    <w:p w14:paraId="3080A026"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Sulaimani</w:t>
      </w:r>
      <w:proofErr w:type="spellEnd"/>
      <w:r w:rsidRPr="006D5878">
        <w:rPr>
          <w:rFonts w:ascii="Arial" w:hAnsi="Arial" w:cs="Arial"/>
          <w:sz w:val="22"/>
          <w:szCs w:val="22"/>
        </w:rPr>
        <w:t xml:space="preserve">, M. F., &amp; </w:t>
      </w:r>
      <w:proofErr w:type="spellStart"/>
      <w:r w:rsidRPr="006D5878">
        <w:rPr>
          <w:rFonts w:ascii="Arial" w:hAnsi="Arial" w:cs="Arial"/>
          <w:sz w:val="22"/>
          <w:szCs w:val="22"/>
        </w:rPr>
        <w:t>Bagadood</w:t>
      </w:r>
      <w:proofErr w:type="spellEnd"/>
      <w:r w:rsidRPr="006D5878">
        <w:rPr>
          <w:rFonts w:ascii="Arial" w:hAnsi="Arial" w:cs="Arial"/>
          <w:sz w:val="22"/>
          <w:szCs w:val="22"/>
        </w:rPr>
        <w:t xml:space="preserve">, N. H. (2020). Implication of coronavirus pandemic on obsessive-compulsive-disorder symptoms. </w:t>
      </w:r>
      <w:r w:rsidRPr="006D5878">
        <w:rPr>
          <w:rFonts w:ascii="Arial" w:hAnsi="Arial" w:cs="Arial"/>
          <w:i/>
          <w:iCs/>
          <w:sz w:val="22"/>
          <w:szCs w:val="22"/>
        </w:rPr>
        <w:t>Reviews on Environmental Health</w:t>
      </w:r>
      <w:r w:rsidRPr="006D5878">
        <w:rPr>
          <w:rFonts w:ascii="Arial" w:hAnsi="Arial" w:cs="Arial"/>
          <w:sz w:val="22"/>
          <w:szCs w:val="22"/>
        </w:rPr>
        <w:t xml:space="preserve">, </w:t>
      </w:r>
      <w:r w:rsidRPr="006D5878">
        <w:rPr>
          <w:rFonts w:ascii="Arial" w:hAnsi="Arial" w:cs="Arial"/>
          <w:i/>
          <w:iCs/>
          <w:sz w:val="22"/>
          <w:szCs w:val="22"/>
        </w:rPr>
        <w:t>36</w:t>
      </w:r>
      <w:r w:rsidRPr="006D5878">
        <w:rPr>
          <w:rFonts w:ascii="Arial" w:hAnsi="Arial" w:cs="Arial"/>
          <w:sz w:val="22"/>
          <w:szCs w:val="22"/>
        </w:rPr>
        <w:t xml:space="preserve">(1), 1–8. </w:t>
      </w:r>
      <w:r w:rsidRPr="006D5878">
        <w:rPr>
          <w:rStyle w:val="url"/>
          <w:rFonts w:ascii="Arial" w:hAnsi="Arial" w:cs="Arial"/>
          <w:sz w:val="22"/>
          <w:szCs w:val="22"/>
        </w:rPr>
        <w:t>https://doi.org/10.1515/reveh-2020-0054</w:t>
      </w:r>
    </w:p>
    <w:p w14:paraId="518C9D8E"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Tanir</w:t>
      </w:r>
      <w:proofErr w:type="spellEnd"/>
      <w:r w:rsidRPr="006D5878">
        <w:rPr>
          <w:rFonts w:ascii="Arial" w:hAnsi="Arial" w:cs="Arial"/>
          <w:sz w:val="22"/>
          <w:szCs w:val="22"/>
        </w:rPr>
        <w:t xml:space="preserve">, Y., </w:t>
      </w:r>
      <w:proofErr w:type="spellStart"/>
      <w:r w:rsidRPr="006D5878">
        <w:rPr>
          <w:rFonts w:ascii="Arial" w:hAnsi="Arial" w:cs="Arial"/>
          <w:sz w:val="22"/>
          <w:szCs w:val="22"/>
        </w:rPr>
        <w:t>Karayagmurlu</w:t>
      </w:r>
      <w:proofErr w:type="spellEnd"/>
      <w:r w:rsidRPr="006D5878">
        <w:rPr>
          <w:rFonts w:ascii="Arial" w:hAnsi="Arial" w:cs="Arial"/>
          <w:sz w:val="22"/>
          <w:szCs w:val="22"/>
        </w:rPr>
        <w:t xml:space="preserve">, A., Kaya, İ., </w:t>
      </w:r>
      <w:proofErr w:type="spellStart"/>
      <w:r w:rsidRPr="006D5878">
        <w:rPr>
          <w:rFonts w:ascii="Arial" w:hAnsi="Arial" w:cs="Arial"/>
          <w:sz w:val="22"/>
          <w:szCs w:val="22"/>
        </w:rPr>
        <w:t>Kaynar</w:t>
      </w:r>
      <w:proofErr w:type="spellEnd"/>
      <w:r w:rsidRPr="006D5878">
        <w:rPr>
          <w:rFonts w:ascii="Arial" w:hAnsi="Arial" w:cs="Arial"/>
          <w:sz w:val="22"/>
          <w:szCs w:val="22"/>
        </w:rPr>
        <w:t xml:space="preserve">, T. B., </w:t>
      </w:r>
      <w:proofErr w:type="spellStart"/>
      <w:r w:rsidRPr="006D5878">
        <w:rPr>
          <w:rFonts w:ascii="Arial" w:hAnsi="Arial" w:cs="Arial"/>
          <w:sz w:val="22"/>
          <w:szCs w:val="22"/>
        </w:rPr>
        <w:t>Türkmen</w:t>
      </w:r>
      <w:proofErr w:type="spellEnd"/>
      <w:r w:rsidRPr="006D5878">
        <w:rPr>
          <w:rFonts w:ascii="Arial" w:hAnsi="Arial" w:cs="Arial"/>
          <w:sz w:val="22"/>
          <w:szCs w:val="22"/>
        </w:rPr>
        <w:t xml:space="preserve">, G., </w:t>
      </w:r>
      <w:proofErr w:type="spellStart"/>
      <w:r w:rsidRPr="006D5878">
        <w:rPr>
          <w:rFonts w:ascii="Arial" w:hAnsi="Arial" w:cs="Arial"/>
          <w:sz w:val="22"/>
          <w:szCs w:val="22"/>
        </w:rPr>
        <w:t>Dambasan</w:t>
      </w:r>
      <w:proofErr w:type="spellEnd"/>
      <w:r w:rsidRPr="006D5878">
        <w:rPr>
          <w:rFonts w:ascii="Arial" w:hAnsi="Arial" w:cs="Arial"/>
          <w:sz w:val="22"/>
          <w:szCs w:val="22"/>
        </w:rPr>
        <w:t xml:space="preserve">, B. N., </w:t>
      </w:r>
      <w:proofErr w:type="spellStart"/>
      <w:r w:rsidRPr="006D5878">
        <w:rPr>
          <w:rFonts w:ascii="Arial" w:hAnsi="Arial" w:cs="Arial"/>
          <w:sz w:val="22"/>
          <w:szCs w:val="22"/>
        </w:rPr>
        <w:t>Meral</w:t>
      </w:r>
      <w:proofErr w:type="spellEnd"/>
      <w:r w:rsidRPr="006D5878">
        <w:rPr>
          <w:rFonts w:ascii="Arial" w:hAnsi="Arial" w:cs="Arial"/>
          <w:sz w:val="22"/>
          <w:szCs w:val="22"/>
        </w:rPr>
        <w:t xml:space="preserve">, Y., &amp; </w:t>
      </w:r>
      <w:proofErr w:type="spellStart"/>
      <w:r w:rsidRPr="006D5878">
        <w:rPr>
          <w:rFonts w:ascii="Arial" w:hAnsi="Arial" w:cs="Arial"/>
          <w:sz w:val="22"/>
          <w:szCs w:val="22"/>
        </w:rPr>
        <w:t>Coşkun</w:t>
      </w:r>
      <w:proofErr w:type="spellEnd"/>
      <w:r w:rsidRPr="006D5878">
        <w:rPr>
          <w:rFonts w:ascii="Arial" w:hAnsi="Arial" w:cs="Arial"/>
          <w:sz w:val="22"/>
          <w:szCs w:val="22"/>
        </w:rPr>
        <w:t xml:space="preserve">, M. (2020). Exacerbation of obsessive compulsive disorder symptoms in children and adolescents during COVID-19 pandemic. </w:t>
      </w:r>
      <w:r w:rsidRPr="006D5878">
        <w:rPr>
          <w:rFonts w:ascii="Arial" w:hAnsi="Arial" w:cs="Arial"/>
          <w:i/>
          <w:iCs/>
          <w:sz w:val="22"/>
          <w:szCs w:val="22"/>
        </w:rPr>
        <w:t>Psychiatry Research</w:t>
      </w:r>
      <w:r w:rsidRPr="006D5878">
        <w:rPr>
          <w:rFonts w:ascii="Arial" w:hAnsi="Arial" w:cs="Arial"/>
          <w:sz w:val="22"/>
          <w:szCs w:val="22"/>
        </w:rPr>
        <w:t xml:space="preserve">, </w:t>
      </w:r>
      <w:r w:rsidRPr="006D5878">
        <w:rPr>
          <w:rFonts w:ascii="Arial" w:hAnsi="Arial" w:cs="Arial"/>
          <w:i/>
          <w:iCs/>
          <w:sz w:val="22"/>
          <w:szCs w:val="22"/>
        </w:rPr>
        <w:t>293</w:t>
      </w:r>
      <w:r w:rsidRPr="006D5878">
        <w:rPr>
          <w:rFonts w:ascii="Arial" w:hAnsi="Arial" w:cs="Arial"/>
          <w:sz w:val="22"/>
          <w:szCs w:val="22"/>
        </w:rPr>
        <w:t xml:space="preserve">, 113363. </w:t>
      </w:r>
      <w:r w:rsidRPr="006D5878">
        <w:rPr>
          <w:rStyle w:val="url"/>
          <w:rFonts w:ascii="Arial" w:hAnsi="Arial" w:cs="Arial"/>
          <w:sz w:val="22"/>
          <w:szCs w:val="22"/>
        </w:rPr>
        <w:t>https://doi.org/10.1016/j.psychres.2020.113363</w:t>
      </w:r>
    </w:p>
    <w:p w14:paraId="1A8542EE"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Uyar</w:t>
      </w:r>
      <w:proofErr w:type="spellEnd"/>
      <w:r w:rsidRPr="006D5878">
        <w:rPr>
          <w:rFonts w:ascii="Arial" w:hAnsi="Arial" w:cs="Arial"/>
          <w:sz w:val="22"/>
          <w:szCs w:val="22"/>
        </w:rPr>
        <w:t xml:space="preserve">, B., &amp; </w:t>
      </w:r>
      <w:proofErr w:type="spellStart"/>
      <w:r w:rsidRPr="006D5878">
        <w:rPr>
          <w:rFonts w:ascii="Arial" w:hAnsi="Arial" w:cs="Arial"/>
          <w:sz w:val="22"/>
          <w:szCs w:val="22"/>
        </w:rPr>
        <w:t>Donmezdil</w:t>
      </w:r>
      <w:proofErr w:type="spellEnd"/>
      <w:r w:rsidRPr="006D5878">
        <w:rPr>
          <w:rFonts w:ascii="Arial" w:hAnsi="Arial" w:cs="Arial"/>
          <w:sz w:val="22"/>
          <w:szCs w:val="22"/>
        </w:rPr>
        <w:t xml:space="preserve">, S. (2023). Comparison of healthcare workers and non-healthcare workers in terms of obsessive-compulsive and depressive symptoms during COVID-19 pandemic: a longitudinal case-controlled study. </w:t>
      </w:r>
      <w:r w:rsidRPr="006D5878">
        <w:rPr>
          <w:rFonts w:ascii="Arial" w:hAnsi="Arial" w:cs="Arial"/>
          <w:i/>
          <w:iCs/>
          <w:sz w:val="22"/>
          <w:szCs w:val="22"/>
        </w:rPr>
        <w:t>Frontiers in Public Health</w:t>
      </w:r>
      <w:r w:rsidRPr="006D5878">
        <w:rPr>
          <w:rFonts w:ascii="Arial" w:hAnsi="Arial" w:cs="Arial"/>
          <w:sz w:val="22"/>
          <w:szCs w:val="22"/>
        </w:rPr>
        <w:t xml:space="preserve">, </w:t>
      </w:r>
      <w:r w:rsidRPr="006D5878">
        <w:rPr>
          <w:rFonts w:ascii="Arial" w:hAnsi="Arial" w:cs="Arial"/>
          <w:i/>
          <w:iCs/>
          <w:sz w:val="22"/>
          <w:szCs w:val="22"/>
        </w:rPr>
        <w:t>11</w:t>
      </w:r>
      <w:r w:rsidRPr="006D5878">
        <w:rPr>
          <w:rFonts w:ascii="Arial" w:hAnsi="Arial" w:cs="Arial"/>
          <w:sz w:val="22"/>
          <w:szCs w:val="22"/>
        </w:rPr>
        <w:t xml:space="preserve">, 1283317. </w:t>
      </w:r>
      <w:r w:rsidRPr="006D5878">
        <w:rPr>
          <w:rStyle w:val="url"/>
          <w:rFonts w:ascii="Arial" w:hAnsi="Arial" w:cs="Arial"/>
          <w:sz w:val="22"/>
          <w:szCs w:val="22"/>
        </w:rPr>
        <w:t>https://doi.org/10.3389/fpubh.2023.1283317</w:t>
      </w:r>
    </w:p>
    <w:p w14:paraId="05655EFC"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Wiese, A. D., Drummond, K. N., Fuselier, M. N., </w:t>
      </w:r>
      <w:proofErr w:type="spellStart"/>
      <w:r w:rsidRPr="006D5878">
        <w:rPr>
          <w:rFonts w:ascii="Arial" w:hAnsi="Arial" w:cs="Arial"/>
          <w:sz w:val="22"/>
          <w:szCs w:val="22"/>
        </w:rPr>
        <w:t>Sheu</w:t>
      </w:r>
      <w:proofErr w:type="spellEnd"/>
      <w:r w:rsidRPr="006D5878">
        <w:rPr>
          <w:rFonts w:ascii="Arial" w:hAnsi="Arial" w:cs="Arial"/>
          <w:sz w:val="22"/>
          <w:szCs w:val="22"/>
        </w:rPr>
        <w:t xml:space="preserve">, J. C., Liu, G., </w:t>
      </w:r>
      <w:proofErr w:type="spellStart"/>
      <w:r w:rsidRPr="006D5878">
        <w:rPr>
          <w:rFonts w:ascii="Arial" w:hAnsi="Arial" w:cs="Arial"/>
          <w:sz w:val="22"/>
          <w:szCs w:val="22"/>
        </w:rPr>
        <w:t>Guzick</w:t>
      </w:r>
      <w:proofErr w:type="spellEnd"/>
      <w:r w:rsidRPr="006D5878">
        <w:rPr>
          <w:rFonts w:ascii="Arial" w:hAnsi="Arial" w:cs="Arial"/>
          <w:sz w:val="22"/>
          <w:szCs w:val="22"/>
        </w:rPr>
        <w:t xml:space="preserve">, A. G., Goodman, W. K., &amp; Storch, E. A. (2022). Provider perceptions of telehealth and in-person exposure and response prevention for obsessive–compulsive disorder. </w:t>
      </w:r>
      <w:r w:rsidRPr="006D5878">
        <w:rPr>
          <w:rFonts w:ascii="Arial" w:hAnsi="Arial" w:cs="Arial"/>
          <w:i/>
          <w:iCs/>
          <w:sz w:val="22"/>
          <w:szCs w:val="22"/>
        </w:rPr>
        <w:t>Psychiatry Research</w:t>
      </w:r>
      <w:r w:rsidRPr="006D5878">
        <w:rPr>
          <w:rFonts w:ascii="Arial" w:hAnsi="Arial" w:cs="Arial"/>
          <w:sz w:val="22"/>
          <w:szCs w:val="22"/>
        </w:rPr>
        <w:t xml:space="preserve">, </w:t>
      </w:r>
      <w:r w:rsidRPr="006D5878">
        <w:rPr>
          <w:rFonts w:ascii="Arial" w:hAnsi="Arial" w:cs="Arial"/>
          <w:i/>
          <w:iCs/>
          <w:sz w:val="22"/>
          <w:szCs w:val="22"/>
        </w:rPr>
        <w:t>313</w:t>
      </w:r>
      <w:r w:rsidRPr="006D5878">
        <w:rPr>
          <w:rFonts w:ascii="Arial" w:hAnsi="Arial" w:cs="Arial"/>
          <w:sz w:val="22"/>
          <w:szCs w:val="22"/>
        </w:rPr>
        <w:t xml:space="preserve">, 114610. </w:t>
      </w:r>
      <w:r w:rsidRPr="006D5878">
        <w:rPr>
          <w:rStyle w:val="url"/>
          <w:rFonts w:ascii="Arial" w:hAnsi="Arial" w:cs="Arial"/>
          <w:sz w:val="22"/>
          <w:szCs w:val="22"/>
        </w:rPr>
        <w:t>https://doi.org/10.1016/j.psychres.2022.114610</w:t>
      </w:r>
    </w:p>
    <w:p w14:paraId="1CF997B5"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Williams, M. T., </w:t>
      </w:r>
      <w:proofErr w:type="spellStart"/>
      <w:r w:rsidRPr="006D5878">
        <w:rPr>
          <w:rFonts w:ascii="Arial" w:hAnsi="Arial" w:cs="Arial"/>
          <w:sz w:val="22"/>
          <w:szCs w:val="22"/>
        </w:rPr>
        <w:t>Mugno</w:t>
      </w:r>
      <w:proofErr w:type="spellEnd"/>
      <w:r w:rsidRPr="006D5878">
        <w:rPr>
          <w:rFonts w:ascii="Arial" w:hAnsi="Arial" w:cs="Arial"/>
          <w:sz w:val="22"/>
          <w:szCs w:val="22"/>
        </w:rPr>
        <w:t xml:space="preserve">, B., Franklin, M., &amp; Faber, S. (2013). Symptom Dimensions in Obsessive-Compulsive Disorder: Phenomenology and Treatment Outcomes with Exposure and Ritual Prevention. </w:t>
      </w:r>
      <w:r w:rsidRPr="006D5878">
        <w:rPr>
          <w:rFonts w:ascii="Arial" w:hAnsi="Arial" w:cs="Arial"/>
          <w:i/>
          <w:iCs/>
          <w:sz w:val="22"/>
          <w:szCs w:val="22"/>
        </w:rPr>
        <w:t>Psychopathology</w:t>
      </w:r>
      <w:r w:rsidRPr="006D5878">
        <w:rPr>
          <w:rFonts w:ascii="Arial" w:hAnsi="Arial" w:cs="Arial"/>
          <w:sz w:val="22"/>
          <w:szCs w:val="22"/>
        </w:rPr>
        <w:t xml:space="preserve">, </w:t>
      </w:r>
      <w:r w:rsidRPr="006D5878">
        <w:rPr>
          <w:rFonts w:ascii="Arial" w:hAnsi="Arial" w:cs="Arial"/>
          <w:i/>
          <w:iCs/>
          <w:sz w:val="22"/>
          <w:szCs w:val="22"/>
        </w:rPr>
        <w:t>46</w:t>
      </w:r>
      <w:r w:rsidRPr="006D5878">
        <w:rPr>
          <w:rFonts w:ascii="Arial" w:hAnsi="Arial" w:cs="Arial"/>
          <w:sz w:val="22"/>
          <w:szCs w:val="22"/>
        </w:rPr>
        <w:t xml:space="preserve">(6), 365–376. </w:t>
      </w:r>
      <w:r w:rsidRPr="006D5878">
        <w:rPr>
          <w:rStyle w:val="url"/>
          <w:rFonts w:ascii="Arial" w:hAnsi="Arial" w:cs="Arial"/>
          <w:sz w:val="22"/>
          <w:szCs w:val="22"/>
        </w:rPr>
        <w:t>https://doi.org/10.1159/000348582</w:t>
      </w:r>
    </w:p>
    <w:p w14:paraId="2E3DAA09"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World Health Organization: WHO. (2019, October 10). </w:t>
      </w:r>
      <w:r w:rsidRPr="006D5878">
        <w:rPr>
          <w:rFonts w:ascii="Arial" w:hAnsi="Arial" w:cs="Arial"/>
          <w:i/>
          <w:iCs/>
          <w:sz w:val="22"/>
          <w:szCs w:val="22"/>
        </w:rPr>
        <w:t>Digital health</w:t>
      </w:r>
      <w:r w:rsidRPr="006D5878">
        <w:rPr>
          <w:rFonts w:ascii="Arial" w:hAnsi="Arial" w:cs="Arial"/>
          <w:sz w:val="22"/>
          <w:szCs w:val="22"/>
        </w:rPr>
        <w:t xml:space="preserve">. </w:t>
      </w:r>
      <w:r w:rsidRPr="006D5878">
        <w:rPr>
          <w:rStyle w:val="url"/>
          <w:rFonts w:ascii="Arial" w:hAnsi="Arial" w:cs="Arial"/>
          <w:sz w:val="22"/>
          <w:szCs w:val="22"/>
        </w:rPr>
        <w:t>https://www.who.int/health-topics/digital-health#tab=tab_1</w:t>
      </w:r>
    </w:p>
    <w:p w14:paraId="0EB0E65A"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r w:rsidRPr="006D5878">
        <w:rPr>
          <w:rFonts w:ascii="Arial" w:hAnsi="Arial" w:cs="Arial"/>
          <w:sz w:val="22"/>
          <w:szCs w:val="22"/>
        </w:rPr>
        <w:t xml:space="preserve">World Health Organization: WHO. (2024, October 10). The rise of telehealth in the European Region: insights from Norway. </w:t>
      </w:r>
      <w:r w:rsidRPr="006D5878">
        <w:rPr>
          <w:rFonts w:ascii="Arial" w:hAnsi="Arial" w:cs="Arial"/>
          <w:i/>
          <w:iCs/>
          <w:sz w:val="22"/>
          <w:szCs w:val="22"/>
        </w:rPr>
        <w:t>.</w:t>
      </w:r>
      <w:r w:rsidRPr="006D5878">
        <w:rPr>
          <w:rFonts w:ascii="Arial" w:hAnsi="Arial" w:cs="Arial"/>
          <w:sz w:val="22"/>
          <w:szCs w:val="22"/>
        </w:rPr>
        <w:t xml:space="preserve"> </w:t>
      </w:r>
      <w:r w:rsidRPr="006D5878">
        <w:rPr>
          <w:rStyle w:val="url"/>
          <w:rFonts w:ascii="Arial" w:hAnsi="Arial" w:cs="Arial"/>
          <w:sz w:val="22"/>
          <w:szCs w:val="22"/>
        </w:rPr>
        <w:t>https://www.who.int/europe/news/item/10-10-2024-the-rise-of-telehealth-in-the-european-region--insights-from-norway</w:t>
      </w:r>
    </w:p>
    <w:p w14:paraId="3381BE52"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Zaccari</w:t>
      </w:r>
      <w:proofErr w:type="spellEnd"/>
      <w:r w:rsidRPr="006D5878">
        <w:rPr>
          <w:rFonts w:ascii="Arial" w:hAnsi="Arial" w:cs="Arial"/>
          <w:sz w:val="22"/>
          <w:szCs w:val="22"/>
        </w:rPr>
        <w:t xml:space="preserve">, V., </w:t>
      </w:r>
      <w:proofErr w:type="spellStart"/>
      <w:r w:rsidRPr="006D5878">
        <w:rPr>
          <w:rFonts w:ascii="Arial" w:hAnsi="Arial" w:cs="Arial"/>
          <w:sz w:val="22"/>
          <w:szCs w:val="22"/>
        </w:rPr>
        <w:t>D’Arienzo</w:t>
      </w:r>
      <w:proofErr w:type="spellEnd"/>
      <w:r w:rsidRPr="006D5878">
        <w:rPr>
          <w:rFonts w:ascii="Arial" w:hAnsi="Arial" w:cs="Arial"/>
          <w:sz w:val="22"/>
          <w:szCs w:val="22"/>
        </w:rPr>
        <w:t xml:space="preserve">, M. C., </w:t>
      </w:r>
      <w:proofErr w:type="spellStart"/>
      <w:r w:rsidRPr="006D5878">
        <w:rPr>
          <w:rFonts w:ascii="Arial" w:hAnsi="Arial" w:cs="Arial"/>
          <w:sz w:val="22"/>
          <w:szCs w:val="22"/>
        </w:rPr>
        <w:t>Caiazzo</w:t>
      </w:r>
      <w:proofErr w:type="spellEnd"/>
      <w:r w:rsidRPr="006D5878">
        <w:rPr>
          <w:rFonts w:ascii="Arial" w:hAnsi="Arial" w:cs="Arial"/>
          <w:sz w:val="22"/>
          <w:szCs w:val="22"/>
        </w:rPr>
        <w:t xml:space="preserve">, T., </w:t>
      </w:r>
      <w:proofErr w:type="spellStart"/>
      <w:r w:rsidRPr="006D5878">
        <w:rPr>
          <w:rFonts w:ascii="Arial" w:hAnsi="Arial" w:cs="Arial"/>
          <w:sz w:val="22"/>
          <w:szCs w:val="22"/>
        </w:rPr>
        <w:t>Magno</w:t>
      </w:r>
      <w:proofErr w:type="spellEnd"/>
      <w:r w:rsidRPr="006D5878">
        <w:rPr>
          <w:rFonts w:ascii="Arial" w:hAnsi="Arial" w:cs="Arial"/>
          <w:sz w:val="22"/>
          <w:szCs w:val="22"/>
        </w:rPr>
        <w:t xml:space="preserve">, A., Amico, G., &amp; Mancini, F. (2021). Narrative Review of COVID-19 Impact on Obsessive-Compulsive Disorder in Child, adolescent and Adult Clinical Populations. </w:t>
      </w:r>
      <w:r w:rsidRPr="006D5878">
        <w:rPr>
          <w:rFonts w:ascii="Arial" w:hAnsi="Arial" w:cs="Arial"/>
          <w:i/>
          <w:iCs/>
          <w:sz w:val="22"/>
          <w:szCs w:val="22"/>
        </w:rPr>
        <w:t>Frontiers in Psychiatry</w:t>
      </w:r>
      <w:r w:rsidRPr="006D5878">
        <w:rPr>
          <w:rFonts w:ascii="Arial" w:hAnsi="Arial" w:cs="Arial"/>
          <w:sz w:val="22"/>
          <w:szCs w:val="22"/>
        </w:rPr>
        <w:t xml:space="preserve">, </w:t>
      </w:r>
      <w:r w:rsidRPr="006D5878">
        <w:rPr>
          <w:rFonts w:ascii="Arial" w:hAnsi="Arial" w:cs="Arial"/>
          <w:i/>
          <w:iCs/>
          <w:sz w:val="22"/>
          <w:szCs w:val="22"/>
        </w:rPr>
        <w:t>12</w:t>
      </w:r>
      <w:r w:rsidRPr="006D5878">
        <w:rPr>
          <w:rFonts w:ascii="Arial" w:hAnsi="Arial" w:cs="Arial"/>
          <w:sz w:val="22"/>
          <w:szCs w:val="22"/>
        </w:rPr>
        <w:t xml:space="preserve">, 673161. </w:t>
      </w:r>
      <w:r w:rsidRPr="006D5878">
        <w:rPr>
          <w:rStyle w:val="url"/>
          <w:rFonts w:ascii="Arial" w:hAnsi="Arial" w:cs="Arial"/>
          <w:sz w:val="22"/>
          <w:szCs w:val="22"/>
        </w:rPr>
        <w:t>https://doi.org/10.3389/fpsyt.2021.673161</w:t>
      </w:r>
    </w:p>
    <w:p w14:paraId="136F2F67" w14:textId="77777777" w:rsidR="00561D33" w:rsidRPr="006D5878" w:rsidRDefault="00561D33" w:rsidP="006A6D38">
      <w:pPr>
        <w:pStyle w:val="NormalWeb"/>
        <w:spacing w:before="120" w:beforeAutospacing="0" w:after="120" w:afterAutospacing="0" w:line="360" w:lineRule="auto"/>
        <w:ind w:left="720" w:hanging="720"/>
        <w:jc w:val="both"/>
        <w:rPr>
          <w:rFonts w:ascii="Arial" w:hAnsi="Arial" w:cs="Arial"/>
          <w:sz w:val="22"/>
          <w:szCs w:val="22"/>
        </w:rPr>
      </w:pPr>
      <w:proofErr w:type="spellStart"/>
      <w:r w:rsidRPr="006D5878">
        <w:rPr>
          <w:rFonts w:ascii="Arial" w:hAnsi="Arial" w:cs="Arial"/>
          <w:sz w:val="22"/>
          <w:szCs w:val="22"/>
        </w:rPr>
        <w:t>Zangani</w:t>
      </w:r>
      <w:proofErr w:type="spellEnd"/>
      <w:r w:rsidRPr="006D5878">
        <w:rPr>
          <w:rFonts w:ascii="Arial" w:hAnsi="Arial" w:cs="Arial"/>
          <w:sz w:val="22"/>
          <w:szCs w:val="22"/>
        </w:rPr>
        <w:t xml:space="preserve">, C., </w:t>
      </w:r>
      <w:proofErr w:type="spellStart"/>
      <w:r w:rsidRPr="006D5878">
        <w:rPr>
          <w:rFonts w:ascii="Arial" w:hAnsi="Arial" w:cs="Arial"/>
          <w:sz w:val="22"/>
          <w:szCs w:val="22"/>
        </w:rPr>
        <w:t>Ostinelli</w:t>
      </w:r>
      <w:proofErr w:type="spellEnd"/>
      <w:r w:rsidRPr="006D5878">
        <w:rPr>
          <w:rFonts w:ascii="Arial" w:hAnsi="Arial" w:cs="Arial"/>
          <w:sz w:val="22"/>
          <w:szCs w:val="22"/>
        </w:rPr>
        <w:t xml:space="preserve">, E. G., Smith, K. A., Hong, J. S. W., Macdonald, O., </w:t>
      </w:r>
      <w:proofErr w:type="spellStart"/>
      <w:r w:rsidRPr="006D5878">
        <w:rPr>
          <w:rFonts w:ascii="Arial" w:hAnsi="Arial" w:cs="Arial"/>
          <w:sz w:val="22"/>
          <w:szCs w:val="22"/>
        </w:rPr>
        <w:t>Reen</w:t>
      </w:r>
      <w:proofErr w:type="spellEnd"/>
      <w:r w:rsidRPr="006D5878">
        <w:rPr>
          <w:rFonts w:ascii="Arial" w:hAnsi="Arial" w:cs="Arial"/>
          <w:sz w:val="22"/>
          <w:szCs w:val="22"/>
        </w:rPr>
        <w:t xml:space="preserve">, G., Reid, K., Vincent, C., Sheriff, R. S., Harrison, P. J., </w:t>
      </w:r>
      <w:proofErr w:type="spellStart"/>
      <w:r w:rsidRPr="006D5878">
        <w:rPr>
          <w:rFonts w:ascii="Arial" w:hAnsi="Arial" w:cs="Arial"/>
          <w:sz w:val="22"/>
          <w:szCs w:val="22"/>
        </w:rPr>
        <w:t>Hawton</w:t>
      </w:r>
      <w:proofErr w:type="spellEnd"/>
      <w:r w:rsidRPr="006D5878">
        <w:rPr>
          <w:rFonts w:ascii="Arial" w:hAnsi="Arial" w:cs="Arial"/>
          <w:sz w:val="22"/>
          <w:szCs w:val="22"/>
        </w:rPr>
        <w:t xml:space="preserve">, K., Pitman, A., Bale, R., Fazel, S., Geddes, J. R., &amp; Cipriani, A. (2022). Impact of the COVID-19 pandemic on the global delivery of mental health services and </w:t>
      </w:r>
      <w:proofErr w:type="spellStart"/>
      <w:r w:rsidRPr="006D5878">
        <w:rPr>
          <w:rFonts w:ascii="Arial" w:hAnsi="Arial" w:cs="Arial"/>
          <w:sz w:val="22"/>
          <w:szCs w:val="22"/>
        </w:rPr>
        <w:t>telemental</w:t>
      </w:r>
      <w:proofErr w:type="spellEnd"/>
      <w:r w:rsidRPr="006D5878">
        <w:rPr>
          <w:rFonts w:ascii="Arial" w:hAnsi="Arial" w:cs="Arial"/>
          <w:sz w:val="22"/>
          <w:szCs w:val="22"/>
        </w:rPr>
        <w:t xml:space="preserve"> Health: Systematic review. </w:t>
      </w:r>
      <w:r w:rsidRPr="006D5878">
        <w:rPr>
          <w:rFonts w:ascii="Arial" w:hAnsi="Arial" w:cs="Arial"/>
          <w:i/>
          <w:iCs/>
          <w:sz w:val="22"/>
          <w:szCs w:val="22"/>
        </w:rPr>
        <w:t>JMIR Mental Health</w:t>
      </w:r>
      <w:r w:rsidRPr="006D5878">
        <w:rPr>
          <w:rFonts w:ascii="Arial" w:hAnsi="Arial" w:cs="Arial"/>
          <w:sz w:val="22"/>
          <w:szCs w:val="22"/>
        </w:rPr>
        <w:t xml:space="preserve">, </w:t>
      </w:r>
      <w:r w:rsidRPr="006D5878">
        <w:rPr>
          <w:rFonts w:ascii="Arial" w:hAnsi="Arial" w:cs="Arial"/>
          <w:i/>
          <w:iCs/>
          <w:sz w:val="22"/>
          <w:szCs w:val="22"/>
        </w:rPr>
        <w:t>9</w:t>
      </w:r>
      <w:r w:rsidRPr="006D5878">
        <w:rPr>
          <w:rFonts w:ascii="Arial" w:hAnsi="Arial" w:cs="Arial"/>
          <w:sz w:val="22"/>
          <w:szCs w:val="22"/>
        </w:rPr>
        <w:t xml:space="preserve">(8), e38600. </w:t>
      </w:r>
      <w:r w:rsidRPr="006D5878">
        <w:rPr>
          <w:rStyle w:val="url"/>
          <w:rFonts w:ascii="Arial" w:hAnsi="Arial" w:cs="Arial"/>
          <w:sz w:val="22"/>
          <w:szCs w:val="22"/>
        </w:rPr>
        <w:t>https://doi.org/10.2196/38600</w:t>
      </w:r>
    </w:p>
    <w:p w14:paraId="3A617FED" w14:textId="77777777" w:rsidR="00561D33" w:rsidRPr="006D5878" w:rsidRDefault="00561D33" w:rsidP="006A6D38">
      <w:pPr>
        <w:spacing w:before="120" w:after="120" w:line="360" w:lineRule="auto"/>
        <w:jc w:val="both"/>
        <w:rPr>
          <w:rFonts w:ascii="Arial" w:hAnsi="Arial" w:cs="Arial"/>
        </w:rPr>
      </w:pPr>
    </w:p>
    <w:p w14:paraId="7BE01C2A" w14:textId="28AAFED0" w:rsidR="00F566C9" w:rsidRPr="006D5878" w:rsidRDefault="00F566C9" w:rsidP="006A6D38">
      <w:pPr>
        <w:pStyle w:val="NormalWeb"/>
        <w:spacing w:before="120" w:beforeAutospacing="0" w:after="120" w:afterAutospacing="0" w:line="360" w:lineRule="auto"/>
        <w:jc w:val="both"/>
        <w:rPr>
          <w:rFonts w:ascii="Arial" w:hAnsi="Arial" w:cs="Arial"/>
          <w:sz w:val="22"/>
          <w:szCs w:val="22"/>
        </w:rPr>
      </w:pPr>
    </w:p>
    <w:p w14:paraId="42FE2710" w14:textId="2B2D5ED0" w:rsidR="003828C3" w:rsidRPr="006D5878" w:rsidRDefault="003828C3" w:rsidP="006A6D38">
      <w:pPr>
        <w:pStyle w:val="NormalWeb"/>
        <w:spacing w:before="120" w:beforeAutospacing="0" w:after="120" w:afterAutospacing="0" w:line="360" w:lineRule="auto"/>
        <w:jc w:val="both"/>
        <w:rPr>
          <w:rFonts w:ascii="Arial" w:hAnsi="Arial" w:cs="Arial"/>
          <w:sz w:val="22"/>
          <w:szCs w:val="22"/>
        </w:rPr>
      </w:pPr>
    </w:p>
    <w:p w14:paraId="069B2EC7" w14:textId="0A5E3A46" w:rsidR="003828C3" w:rsidRPr="006D5878" w:rsidRDefault="003828C3" w:rsidP="006A6D38">
      <w:pPr>
        <w:pStyle w:val="NormalWeb"/>
        <w:spacing w:before="120" w:beforeAutospacing="0" w:after="120" w:afterAutospacing="0" w:line="360" w:lineRule="auto"/>
        <w:jc w:val="both"/>
        <w:rPr>
          <w:rFonts w:ascii="Arial" w:hAnsi="Arial" w:cs="Arial"/>
          <w:sz w:val="22"/>
          <w:szCs w:val="22"/>
        </w:rPr>
      </w:pPr>
    </w:p>
    <w:p w14:paraId="5BEE48D3" w14:textId="5F6CA5BC" w:rsidR="003828C3" w:rsidRPr="006D5878" w:rsidRDefault="003828C3" w:rsidP="006A6D38">
      <w:pPr>
        <w:pStyle w:val="NormalWeb"/>
        <w:spacing w:before="120" w:beforeAutospacing="0" w:after="120" w:afterAutospacing="0" w:line="360" w:lineRule="auto"/>
        <w:jc w:val="both"/>
        <w:rPr>
          <w:rFonts w:ascii="Arial" w:hAnsi="Arial" w:cs="Arial"/>
          <w:sz w:val="22"/>
          <w:szCs w:val="22"/>
        </w:rPr>
      </w:pPr>
    </w:p>
    <w:p w14:paraId="661F0A64" w14:textId="4FDE8A26" w:rsidR="003828C3" w:rsidRPr="006D5878" w:rsidRDefault="003828C3" w:rsidP="006A6D38">
      <w:pPr>
        <w:pStyle w:val="NormalWeb"/>
        <w:spacing w:before="120" w:beforeAutospacing="0" w:after="120" w:afterAutospacing="0" w:line="360" w:lineRule="auto"/>
        <w:jc w:val="both"/>
        <w:rPr>
          <w:rFonts w:ascii="Arial" w:hAnsi="Arial" w:cs="Arial"/>
          <w:sz w:val="22"/>
          <w:szCs w:val="22"/>
        </w:rPr>
      </w:pPr>
    </w:p>
    <w:p w14:paraId="2766BC42" w14:textId="2B50EB65" w:rsidR="003828C3" w:rsidRPr="006D5878" w:rsidRDefault="003828C3" w:rsidP="006A6D38">
      <w:pPr>
        <w:pStyle w:val="NormalWeb"/>
        <w:spacing w:before="120" w:beforeAutospacing="0" w:after="120" w:afterAutospacing="0" w:line="360" w:lineRule="auto"/>
        <w:jc w:val="both"/>
        <w:rPr>
          <w:rFonts w:ascii="Arial" w:hAnsi="Arial" w:cs="Arial"/>
          <w:sz w:val="22"/>
          <w:szCs w:val="22"/>
        </w:rPr>
      </w:pPr>
    </w:p>
    <w:p w14:paraId="5A635D1A" w14:textId="30F79F5D" w:rsidR="003828C3" w:rsidRPr="006D5878" w:rsidRDefault="003828C3" w:rsidP="006A6D38">
      <w:pPr>
        <w:pStyle w:val="NormalWeb"/>
        <w:spacing w:before="120" w:beforeAutospacing="0" w:after="120" w:afterAutospacing="0" w:line="360" w:lineRule="auto"/>
        <w:jc w:val="both"/>
        <w:rPr>
          <w:rFonts w:ascii="Arial" w:hAnsi="Arial" w:cs="Arial"/>
          <w:sz w:val="22"/>
          <w:szCs w:val="22"/>
        </w:rPr>
      </w:pPr>
    </w:p>
    <w:p w14:paraId="26A9825C" w14:textId="4FFAD984" w:rsidR="003828C3" w:rsidRPr="006D5878" w:rsidRDefault="003828C3" w:rsidP="006A6D38">
      <w:pPr>
        <w:pStyle w:val="NormalWeb"/>
        <w:spacing w:before="120" w:beforeAutospacing="0" w:after="120" w:afterAutospacing="0" w:line="360" w:lineRule="auto"/>
        <w:jc w:val="both"/>
        <w:rPr>
          <w:rFonts w:ascii="Arial" w:hAnsi="Arial" w:cs="Arial"/>
          <w:sz w:val="22"/>
          <w:szCs w:val="22"/>
        </w:rPr>
      </w:pPr>
    </w:p>
    <w:p w14:paraId="65776B7A" w14:textId="31630EF3" w:rsidR="003828C3" w:rsidRPr="006D5878" w:rsidRDefault="003828C3" w:rsidP="006A6D38">
      <w:pPr>
        <w:pStyle w:val="NormalWeb"/>
        <w:spacing w:before="120" w:beforeAutospacing="0" w:after="120" w:afterAutospacing="0" w:line="360" w:lineRule="auto"/>
        <w:jc w:val="both"/>
        <w:rPr>
          <w:rFonts w:ascii="Arial" w:hAnsi="Arial" w:cs="Arial"/>
          <w:sz w:val="22"/>
          <w:szCs w:val="22"/>
        </w:rPr>
      </w:pPr>
    </w:p>
    <w:p w14:paraId="40413BC5" w14:textId="219ED6F3" w:rsidR="003828C3" w:rsidRPr="006D5878" w:rsidRDefault="003828C3" w:rsidP="006A6D38">
      <w:pPr>
        <w:pStyle w:val="NormalWeb"/>
        <w:spacing w:before="120" w:beforeAutospacing="0" w:after="120" w:afterAutospacing="0" w:line="360" w:lineRule="auto"/>
        <w:jc w:val="both"/>
        <w:rPr>
          <w:rFonts w:ascii="Arial" w:hAnsi="Arial" w:cs="Arial"/>
          <w:sz w:val="22"/>
          <w:szCs w:val="22"/>
        </w:rPr>
      </w:pPr>
    </w:p>
    <w:p w14:paraId="65A8EEB5" w14:textId="1CDA8C11" w:rsidR="003828C3" w:rsidRPr="006D5878" w:rsidRDefault="003828C3" w:rsidP="006A6D38">
      <w:pPr>
        <w:pStyle w:val="NormalWeb"/>
        <w:spacing w:before="120" w:beforeAutospacing="0" w:after="120" w:afterAutospacing="0" w:line="360" w:lineRule="auto"/>
        <w:jc w:val="both"/>
        <w:rPr>
          <w:rFonts w:ascii="Arial" w:hAnsi="Arial" w:cs="Arial"/>
          <w:sz w:val="22"/>
          <w:szCs w:val="22"/>
        </w:rPr>
      </w:pPr>
    </w:p>
    <w:p w14:paraId="073C3AC0" w14:textId="2CA691AC" w:rsidR="003828C3" w:rsidRPr="006D5878" w:rsidRDefault="003828C3" w:rsidP="006A6D38">
      <w:pPr>
        <w:pStyle w:val="NormalWeb"/>
        <w:spacing w:before="120" w:beforeAutospacing="0" w:after="120" w:afterAutospacing="0" w:line="360" w:lineRule="auto"/>
        <w:jc w:val="both"/>
        <w:rPr>
          <w:rFonts w:ascii="Arial" w:hAnsi="Arial" w:cs="Arial"/>
          <w:sz w:val="22"/>
          <w:szCs w:val="22"/>
        </w:rPr>
      </w:pPr>
    </w:p>
    <w:p w14:paraId="0D2F36A0" w14:textId="674F4202" w:rsidR="003828C3" w:rsidRPr="006D5878" w:rsidRDefault="003828C3" w:rsidP="006A6D38">
      <w:pPr>
        <w:pStyle w:val="NormalWeb"/>
        <w:spacing w:before="120" w:beforeAutospacing="0" w:after="120" w:afterAutospacing="0" w:line="360" w:lineRule="auto"/>
        <w:jc w:val="both"/>
        <w:rPr>
          <w:rFonts w:ascii="Arial" w:hAnsi="Arial" w:cs="Arial"/>
          <w:sz w:val="22"/>
          <w:szCs w:val="22"/>
        </w:rPr>
      </w:pPr>
    </w:p>
    <w:p w14:paraId="66A4352B" w14:textId="4498A8C8" w:rsidR="003828C3" w:rsidRPr="006D5878" w:rsidRDefault="003828C3" w:rsidP="006A6D38">
      <w:pPr>
        <w:pStyle w:val="NormalWeb"/>
        <w:spacing w:before="120" w:beforeAutospacing="0" w:after="120" w:afterAutospacing="0" w:line="360" w:lineRule="auto"/>
        <w:jc w:val="both"/>
        <w:rPr>
          <w:rFonts w:ascii="Arial" w:hAnsi="Arial" w:cs="Arial"/>
          <w:sz w:val="22"/>
          <w:szCs w:val="22"/>
        </w:rPr>
      </w:pPr>
    </w:p>
    <w:p w14:paraId="2F8FEBA8" w14:textId="03706047" w:rsidR="003828C3" w:rsidRDefault="003828C3" w:rsidP="006A6D38">
      <w:pPr>
        <w:pStyle w:val="NormalWeb"/>
        <w:spacing w:before="120" w:beforeAutospacing="0" w:after="120" w:afterAutospacing="0" w:line="360" w:lineRule="auto"/>
        <w:jc w:val="both"/>
        <w:rPr>
          <w:rFonts w:ascii="Arial" w:hAnsi="Arial" w:cs="Arial"/>
          <w:sz w:val="22"/>
          <w:szCs w:val="22"/>
        </w:rPr>
      </w:pPr>
    </w:p>
    <w:p w14:paraId="092A24C4" w14:textId="30D13AAD" w:rsidR="00A1341D" w:rsidRDefault="00A1341D" w:rsidP="006A6D38">
      <w:pPr>
        <w:pStyle w:val="NormalWeb"/>
        <w:spacing w:before="120" w:beforeAutospacing="0" w:after="120" w:afterAutospacing="0" w:line="360" w:lineRule="auto"/>
        <w:jc w:val="both"/>
        <w:rPr>
          <w:rFonts w:ascii="Arial" w:hAnsi="Arial" w:cs="Arial"/>
          <w:sz w:val="22"/>
          <w:szCs w:val="22"/>
        </w:rPr>
      </w:pPr>
    </w:p>
    <w:p w14:paraId="65C4D45E" w14:textId="4B140512" w:rsidR="00A1341D" w:rsidRDefault="00A1341D" w:rsidP="006A6D38">
      <w:pPr>
        <w:pStyle w:val="NormalWeb"/>
        <w:spacing w:before="120" w:beforeAutospacing="0" w:after="120" w:afterAutospacing="0" w:line="360" w:lineRule="auto"/>
        <w:jc w:val="both"/>
        <w:rPr>
          <w:rFonts w:ascii="Arial" w:hAnsi="Arial" w:cs="Arial"/>
          <w:sz w:val="22"/>
          <w:szCs w:val="22"/>
        </w:rPr>
      </w:pPr>
    </w:p>
    <w:p w14:paraId="5A136518" w14:textId="351A3697" w:rsidR="00A1341D" w:rsidRDefault="00A1341D" w:rsidP="006A6D38">
      <w:pPr>
        <w:pStyle w:val="NormalWeb"/>
        <w:spacing w:before="120" w:beforeAutospacing="0" w:after="120" w:afterAutospacing="0" w:line="360" w:lineRule="auto"/>
        <w:jc w:val="both"/>
        <w:rPr>
          <w:rFonts w:ascii="Arial" w:hAnsi="Arial" w:cs="Arial"/>
          <w:sz w:val="22"/>
          <w:szCs w:val="22"/>
        </w:rPr>
      </w:pPr>
    </w:p>
    <w:p w14:paraId="49AD15C6" w14:textId="77777777" w:rsidR="00A1341D" w:rsidRPr="006D5878" w:rsidRDefault="00A1341D" w:rsidP="006A6D38">
      <w:pPr>
        <w:pStyle w:val="NormalWeb"/>
        <w:spacing w:before="120" w:beforeAutospacing="0" w:after="120" w:afterAutospacing="0" w:line="360" w:lineRule="auto"/>
        <w:jc w:val="both"/>
        <w:rPr>
          <w:rFonts w:ascii="Arial" w:hAnsi="Arial" w:cs="Arial"/>
          <w:sz w:val="22"/>
          <w:szCs w:val="22"/>
        </w:rPr>
      </w:pPr>
    </w:p>
    <w:p w14:paraId="06D4968E" w14:textId="77777777" w:rsidR="003828C3" w:rsidRPr="006D5878" w:rsidRDefault="003828C3" w:rsidP="006A6D38">
      <w:pPr>
        <w:pStyle w:val="NormalWeb"/>
        <w:spacing w:before="120" w:beforeAutospacing="0" w:after="120" w:afterAutospacing="0" w:line="360" w:lineRule="auto"/>
        <w:jc w:val="both"/>
        <w:rPr>
          <w:rFonts w:ascii="Arial" w:hAnsi="Arial" w:cs="Arial"/>
          <w:sz w:val="22"/>
          <w:szCs w:val="22"/>
        </w:rPr>
      </w:pPr>
    </w:p>
    <w:p w14:paraId="33E6DE7A" w14:textId="77777777" w:rsidR="007B77D4" w:rsidRDefault="007B77D4" w:rsidP="00EF179D">
      <w:pPr>
        <w:pStyle w:val="Heading1"/>
        <w:sectPr w:rsidR="007B77D4">
          <w:footerReference w:type="default" r:id="rId30"/>
          <w:pgSz w:w="12240" w:h="15840"/>
          <w:pgMar w:top="1440" w:right="1440" w:bottom="1440" w:left="1440" w:header="720" w:footer="720" w:gutter="0"/>
          <w:cols w:space="720"/>
          <w:docGrid w:linePitch="360"/>
        </w:sectPr>
      </w:pPr>
      <w:bookmarkStart w:id="37" w:name="_Toc225655928"/>
    </w:p>
    <w:p w14:paraId="7B1986D4" w14:textId="0C8A6239" w:rsidR="00AD5B38" w:rsidRPr="006D5878" w:rsidRDefault="004909EC" w:rsidP="007B77D4">
      <w:pPr>
        <w:pStyle w:val="Heading1"/>
        <w:spacing w:before="0" w:after="0" w:line="240" w:lineRule="auto"/>
      </w:pPr>
      <w:r w:rsidRPr="006D5878">
        <w:t>Appendices</w:t>
      </w:r>
      <w:bookmarkEnd w:id="37"/>
    </w:p>
    <w:p w14:paraId="70B04639" w14:textId="77777777" w:rsidR="007B77D4" w:rsidRDefault="00F632D4" w:rsidP="00112D4B">
      <w:pPr>
        <w:pStyle w:val="Heading2"/>
        <w:spacing w:before="0" w:beforeAutospacing="0" w:after="0" w:afterAutospacing="0"/>
        <w:rPr>
          <w:rFonts w:ascii="Arial" w:hAnsi="Arial" w:cs="Arial"/>
          <w:sz w:val="22"/>
          <w:szCs w:val="22"/>
        </w:rPr>
      </w:pPr>
      <w:bookmarkStart w:id="38" w:name="_Toc225655929"/>
      <w:r w:rsidRPr="006D5878">
        <w:rPr>
          <w:rFonts w:ascii="Arial" w:hAnsi="Arial" w:cs="Arial"/>
          <w:sz w:val="22"/>
          <w:szCs w:val="22"/>
        </w:rPr>
        <w:t>Appendix A: Poster</w:t>
      </w:r>
      <w:bookmarkEnd w:id="38"/>
    </w:p>
    <w:p w14:paraId="785DE4CF" w14:textId="77777777" w:rsidR="00112D4B" w:rsidRDefault="00112D4B" w:rsidP="00F35599"/>
    <w:tbl>
      <w:tblPr>
        <w:tblStyle w:val="TableGrid"/>
        <w:tblW w:w="15030" w:type="dxa"/>
        <w:tblInd w:w="-995" w:type="dxa"/>
        <w:shd w:val="clear" w:color="auto" w:fill="BDD6EE" w:themeFill="accent5" w:themeFillTint="66"/>
        <w:tblLook w:val="04A0" w:firstRow="1" w:lastRow="0" w:firstColumn="1" w:lastColumn="0" w:noHBand="0" w:noVBand="1"/>
      </w:tblPr>
      <w:tblGrid>
        <w:gridCol w:w="6942"/>
        <w:gridCol w:w="8088"/>
      </w:tblGrid>
      <w:tr w:rsidR="00112D4B" w:rsidRPr="006D5878" w14:paraId="7373A443" w14:textId="77777777" w:rsidTr="00E45011">
        <w:trPr>
          <w:trHeight w:val="597"/>
        </w:trPr>
        <w:tc>
          <w:tcPr>
            <w:tcW w:w="15030" w:type="dxa"/>
            <w:gridSpan w:val="2"/>
            <w:tcBorders>
              <w:top w:val="single" w:sz="4" w:space="0" w:color="auto"/>
              <w:left w:val="single" w:sz="4" w:space="0" w:color="auto"/>
              <w:bottom w:val="single" w:sz="4" w:space="0" w:color="auto"/>
              <w:right w:val="single" w:sz="4" w:space="0" w:color="auto"/>
            </w:tcBorders>
            <w:shd w:val="clear" w:color="auto" w:fill="002060"/>
            <w:vAlign w:val="center"/>
            <w:hideMark/>
          </w:tcPr>
          <w:p w14:paraId="451FE3D1" w14:textId="77777777" w:rsidR="00112D4B" w:rsidRPr="006D5878" w:rsidRDefault="00112D4B" w:rsidP="00A409BB">
            <w:pPr>
              <w:jc w:val="center"/>
              <w:rPr>
                <w:rFonts w:ascii="Arial" w:hAnsi="Arial" w:cs="Arial"/>
                <w:b/>
                <w:bCs/>
              </w:rPr>
            </w:pPr>
            <w:r w:rsidRPr="006D5878">
              <w:rPr>
                <w:rStyle w:val="Emphasis"/>
                <w:rFonts w:ascii="Arial" w:hAnsi="Arial" w:cs="Arial"/>
                <w:b/>
              </w:rPr>
              <w:t>The Lasting Impact of the COVID-19 Pandemic on Patients with Obsessive–Compulsive Disorder (OCD): A Secondary Data Analysis (2019–2025).</w:t>
            </w:r>
            <w:r w:rsidRPr="006D5878">
              <w:rPr>
                <w:rFonts w:ascii="Arial" w:hAnsi="Arial" w:cs="Arial"/>
                <w:b/>
              </w:rPr>
              <w:t xml:space="preserve"> </w:t>
            </w:r>
          </w:p>
        </w:tc>
      </w:tr>
      <w:tr w:rsidR="00112D4B" w:rsidRPr="006D5878" w14:paraId="3EBF6EFE" w14:textId="77777777" w:rsidTr="00E45011">
        <w:trPr>
          <w:trHeight w:val="1856"/>
        </w:trPr>
        <w:tc>
          <w:tcPr>
            <w:tcW w:w="7541"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3671884A" w14:textId="77777777" w:rsidR="00112D4B" w:rsidRPr="006D5878" w:rsidRDefault="00112D4B" w:rsidP="00A409BB">
            <w:pPr>
              <w:rPr>
                <w:rFonts w:ascii="Arial" w:hAnsi="Arial" w:cs="Arial"/>
                <w:b/>
                <w:bCs/>
              </w:rPr>
            </w:pPr>
            <w:r w:rsidRPr="006D5878">
              <w:rPr>
                <w:rFonts w:ascii="Arial" w:hAnsi="Arial" w:cs="Arial"/>
                <w:b/>
                <w:bCs/>
              </w:rPr>
              <w:t>01</w:t>
            </w:r>
            <w:r w:rsidRPr="006D5878">
              <w:rPr>
                <w:rFonts w:ascii="Arial" w:hAnsi="Arial" w:cs="Arial"/>
              </w:rPr>
              <w:t xml:space="preserve">  </w:t>
            </w:r>
            <w:r w:rsidRPr="006D5878">
              <w:rPr>
                <w:rFonts w:ascii="Arial" w:hAnsi="Arial" w:cs="Arial"/>
                <w:b/>
                <w:bCs/>
              </w:rPr>
              <w:t xml:space="preserve">Introduction and Research Aim </w:t>
            </w:r>
          </w:p>
          <w:p w14:paraId="3C8652BA" w14:textId="77777777" w:rsidR="00112D4B" w:rsidRPr="006D5878" w:rsidRDefault="00112D4B" w:rsidP="00A409BB">
            <w:pPr>
              <w:jc w:val="both"/>
              <w:rPr>
                <w:rFonts w:ascii="Arial" w:hAnsi="Arial" w:cs="Arial"/>
              </w:rPr>
            </w:pPr>
            <w:r w:rsidRPr="006D5878">
              <w:rPr>
                <w:rFonts w:ascii="Arial" w:hAnsi="Arial" w:cs="Arial"/>
                <w:noProof/>
              </w:rPr>
              <w:drawing>
                <wp:inline distT="0" distB="0" distL="0" distR="0" wp14:anchorId="091719F4" wp14:editId="54E2F056">
                  <wp:extent cx="3863340" cy="2583180"/>
                  <wp:effectExtent l="0" t="38100" r="0" b="2667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tc>
        <w:tc>
          <w:tcPr>
            <w:tcW w:w="7489"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08208D3B" w14:textId="77777777" w:rsidR="00112D4B" w:rsidRPr="006D5878" w:rsidRDefault="00112D4B" w:rsidP="00A409BB">
            <w:pPr>
              <w:rPr>
                <w:rFonts w:ascii="Arial" w:hAnsi="Arial" w:cs="Arial"/>
              </w:rPr>
            </w:pPr>
            <w:r w:rsidRPr="006D5878">
              <w:rPr>
                <w:rFonts w:ascii="Arial" w:hAnsi="Arial" w:cs="Arial"/>
                <w:b/>
                <w:bCs/>
              </w:rPr>
              <w:t>02 Search Strategy</w:t>
            </w:r>
            <w:r w:rsidRPr="006D5878">
              <w:rPr>
                <w:rFonts w:ascii="Arial" w:hAnsi="Arial" w:cs="Arial"/>
              </w:rPr>
              <w:t xml:space="preserve"> </w:t>
            </w:r>
          </w:p>
          <w:p w14:paraId="63D6B3DF" w14:textId="77777777" w:rsidR="00112D4B" w:rsidRPr="006D5878" w:rsidRDefault="00112D4B" w:rsidP="00A409BB">
            <w:pPr>
              <w:jc w:val="both"/>
              <w:rPr>
                <w:rFonts w:ascii="Arial" w:hAnsi="Arial" w:cs="Arial"/>
                <w:lang w:val="en-GB"/>
              </w:rPr>
            </w:pPr>
            <w:r w:rsidRPr="006D5878">
              <w:rPr>
                <w:rFonts w:ascii="Arial" w:hAnsi="Arial" w:cs="Arial"/>
                <w:noProof/>
              </w:rPr>
              <w:drawing>
                <wp:inline distT="0" distB="0" distL="0" distR="0" wp14:anchorId="2638FEF3" wp14:editId="739980AC">
                  <wp:extent cx="4632960" cy="739140"/>
                  <wp:effectExtent l="0" t="19050" r="53340" b="4191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r w:rsidRPr="006D5878">
              <w:rPr>
                <w:rFonts w:ascii="Arial" w:hAnsi="Arial" w:cs="Arial"/>
                <w:noProof/>
              </w:rPr>
              <w:drawing>
                <wp:inline distT="0" distB="0" distL="0" distR="0" wp14:anchorId="62EA42DD" wp14:editId="17C7FF29">
                  <wp:extent cx="4998720" cy="1866900"/>
                  <wp:effectExtent l="0" t="38100" r="0" b="571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1" r:lo="rId42" r:qs="rId43" r:cs="rId44"/>
                    </a:graphicData>
                  </a:graphic>
                </wp:inline>
              </w:drawing>
            </w:r>
          </w:p>
        </w:tc>
      </w:tr>
      <w:tr w:rsidR="00112D4B" w:rsidRPr="006D5878" w14:paraId="4AA8F5F4" w14:textId="77777777" w:rsidTr="00E45011">
        <w:trPr>
          <w:trHeight w:val="1856"/>
        </w:trPr>
        <w:tc>
          <w:tcPr>
            <w:tcW w:w="15030" w:type="dxa"/>
            <w:gridSpan w:val="2"/>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5111DF36" w14:textId="77777777" w:rsidR="00112D4B" w:rsidRPr="006D5878" w:rsidRDefault="00112D4B" w:rsidP="00A409BB">
            <w:pPr>
              <w:jc w:val="center"/>
              <w:rPr>
                <w:rFonts w:ascii="Arial" w:hAnsi="Arial" w:cs="Arial"/>
                <w:lang w:val="en-GB"/>
              </w:rPr>
            </w:pPr>
            <w:r w:rsidRPr="006D5878">
              <w:rPr>
                <w:rFonts w:ascii="Arial" w:hAnsi="Arial" w:cs="Arial"/>
                <w:b/>
                <w:bCs/>
              </w:rPr>
              <w:t>04</w:t>
            </w:r>
            <w:r w:rsidRPr="006D5878">
              <w:rPr>
                <w:rFonts w:ascii="Arial" w:hAnsi="Arial" w:cs="Arial"/>
              </w:rPr>
              <w:t xml:space="preserve"> </w:t>
            </w:r>
            <w:r w:rsidRPr="006D5878">
              <w:rPr>
                <w:rFonts w:ascii="Arial" w:hAnsi="Arial" w:cs="Arial"/>
                <w:b/>
                <w:bCs/>
              </w:rPr>
              <w:t>Flow Diagram</w:t>
            </w:r>
          </w:p>
          <w:p w14:paraId="35AD0BC3" w14:textId="77777777" w:rsidR="00112D4B" w:rsidRPr="006D5878" w:rsidRDefault="00112D4B" w:rsidP="00A409BB">
            <w:pPr>
              <w:jc w:val="both"/>
              <w:rPr>
                <w:rFonts w:ascii="Arial" w:hAnsi="Arial" w:cs="Arial"/>
              </w:rPr>
            </w:pPr>
            <w:r w:rsidRPr="006D5878">
              <w:rPr>
                <w:rFonts w:ascii="Arial" w:hAnsi="Arial" w:cs="Arial"/>
                <w:noProof/>
              </w:rPr>
              <w:drawing>
                <wp:inline distT="0" distB="0" distL="0" distR="0" wp14:anchorId="2B3EE4A4" wp14:editId="26D622B3">
                  <wp:extent cx="8686800" cy="1539240"/>
                  <wp:effectExtent l="0" t="0" r="1905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6" r:lo="rId47" r:qs="rId48" r:cs="rId49"/>
                    </a:graphicData>
                  </a:graphic>
                </wp:inline>
              </w:drawing>
            </w:r>
          </w:p>
        </w:tc>
      </w:tr>
      <w:tr w:rsidR="00112D4B" w:rsidRPr="006D5878" w14:paraId="65340589" w14:textId="77777777" w:rsidTr="00E45011">
        <w:trPr>
          <w:trHeight w:val="1856"/>
        </w:trPr>
        <w:tc>
          <w:tcPr>
            <w:tcW w:w="7541"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4EF081BC" w14:textId="77777777" w:rsidR="00112D4B" w:rsidRPr="006D5878" w:rsidRDefault="00112D4B" w:rsidP="00A409BB">
            <w:pPr>
              <w:rPr>
                <w:rFonts w:ascii="Arial" w:hAnsi="Arial" w:cs="Arial"/>
              </w:rPr>
            </w:pPr>
            <w:r w:rsidRPr="006D5878">
              <w:rPr>
                <w:rFonts w:ascii="Arial" w:hAnsi="Arial" w:cs="Arial"/>
                <w:b/>
                <w:bCs/>
              </w:rPr>
              <w:t>03</w:t>
            </w:r>
            <w:r w:rsidRPr="006D5878">
              <w:rPr>
                <w:rFonts w:ascii="Arial" w:hAnsi="Arial" w:cs="Arial"/>
              </w:rPr>
              <w:t xml:space="preserve"> </w:t>
            </w:r>
            <w:r w:rsidRPr="006D5878">
              <w:rPr>
                <w:rFonts w:ascii="Arial" w:hAnsi="Arial" w:cs="Arial"/>
                <w:b/>
                <w:bCs/>
              </w:rPr>
              <w:t>Searching for Information</w:t>
            </w:r>
            <w:r w:rsidRPr="006D5878">
              <w:rPr>
                <w:rFonts w:ascii="Arial" w:hAnsi="Arial" w:cs="Arial"/>
              </w:rPr>
              <w:t xml:space="preserve"> </w:t>
            </w:r>
          </w:p>
          <w:p w14:paraId="7BADD8F1" w14:textId="77777777" w:rsidR="00112D4B" w:rsidRPr="006D5878" w:rsidRDefault="00112D4B" w:rsidP="00A409BB">
            <w:pPr>
              <w:rPr>
                <w:rFonts w:ascii="Arial" w:eastAsia="Times New Roman" w:hAnsi="Arial" w:cs="Arial"/>
              </w:rPr>
            </w:pPr>
            <w:r w:rsidRPr="006D5878">
              <w:rPr>
                <w:rStyle w:val="Strong"/>
                <w:rFonts w:ascii="Arial" w:hAnsi="Arial" w:cs="Arial"/>
              </w:rPr>
              <w:t>Searching for information</w:t>
            </w:r>
            <w:r w:rsidRPr="006D5878">
              <w:rPr>
                <w:rFonts w:ascii="Arial" w:hAnsi="Arial" w:cs="Arial"/>
              </w:rPr>
              <w:t xml:space="preserve"> in secondary research refers to the structured and systematic process of locating, identifying, and selecting relevant existing literature (such as journal articles, reports, and reviews) to answer a research question </w:t>
            </w:r>
            <w:r w:rsidRPr="006D5878">
              <w:rPr>
                <w:rFonts w:ascii="Arial" w:eastAsia="Times New Roman" w:hAnsi="Arial" w:cs="Arial"/>
              </w:rPr>
              <w:t>(</w:t>
            </w:r>
            <w:proofErr w:type="spellStart"/>
            <w:r w:rsidRPr="006D5878">
              <w:rPr>
                <w:rFonts w:ascii="Arial" w:eastAsia="Times New Roman" w:hAnsi="Arial" w:cs="Arial"/>
              </w:rPr>
              <w:t>Chigbu</w:t>
            </w:r>
            <w:proofErr w:type="spellEnd"/>
            <w:r w:rsidRPr="006D5878">
              <w:rPr>
                <w:rFonts w:ascii="Arial" w:eastAsia="Times New Roman" w:hAnsi="Arial" w:cs="Arial"/>
              </w:rPr>
              <w:t xml:space="preserve"> et al., 2023)</w:t>
            </w:r>
            <w:r w:rsidRPr="006D5878">
              <w:rPr>
                <w:rFonts w:ascii="Arial" w:hAnsi="Arial" w:cs="Arial"/>
              </w:rPr>
              <w:t>.</w:t>
            </w:r>
          </w:p>
          <w:p w14:paraId="576898F9" w14:textId="77777777" w:rsidR="00112D4B" w:rsidRPr="006D5878" w:rsidRDefault="00112D4B" w:rsidP="00A409BB">
            <w:pPr>
              <w:rPr>
                <w:rFonts w:ascii="Arial" w:hAnsi="Arial" w:cs="Arial"/>
                <w:b/>
                <w:bCs/>
              </w:rPr>
            </w:pPr>
            <w:r w:rsidRPr="006D5878">
              <w:rPr>
                <w:rFonts w:ascii="Arial" w:hAnsi="Arial" w:cs="Arial"/>
                <w:noProof/>
              </w:rPr>
              <w:drawing>
                <wp:inline distT="0" distB="0" distL="0" distR="0" wp14:anchorId="7FFDEC90" wp14:editId="0BC23048">
                  <wp:extent cx="3954780" cy="3154680"/>
                  <wp:effectExtent l="38100" t="38100" r="26670" b="762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1" r:lo="rId52" r:qs="rId53" r:cs="rId54"/>
                    </a:graphicData>
                  </a:graphic>
                </wp:inline>
              </w:drawing>
            </w:r>
          </w:p>
        </w:tc>
        <w:tc>
          <w:tcPr>
            <w:tcW w:w="7489"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62C1795F" w14:textId="77777777" w:rsidR="00112D4B" w:rsidRPr="006D5878" w:rsidRDefault="00112D4B" w:rsidP="00A409BB">
            <w:pPr>
              <w:jc w:val="center"/>
              <w:rPr>
                <w:rFonts w:ascii="Arial" w:hAnsi="Arial" w:cs="Arial"/>
                <w:b/>
                <w:bCs/>
              </w:rPr>
            </w:pPr>
            <w:r w:rsidRPr="006D5878">
              <w:rPr>
                <w:rFonts w:ascii="Arial" w:hAnsi="Arial" w:cs="Arial"/>
                <w:b/>
                <w:bCs/>
              </w:rPr>
              <w:t>05</w:t>
            </w:r>
            <w:r w:rsidRPr="006D5878">
              <w:rPr>
                <w:rFonts w:ascii="Arial" w:hAnsi="Arial" w:cs="Arial"/>
              </w:rPr>
              <w:t xml:space="preserve"> </w:t>
            </w:r>
            <w:r w:rsidRPr="006D5878">
              <w:rPr>
                <w:rFonts w:ascii="Arial" w:hAnsi="Arial" w:cs="Arial"/>
                <w:b/>
                <w:bCs/>
              </w:rPr>
              <w:t>Research Validation and Analysis</w:t>
            </w:r>
          </w:p>
          <w:p w14:paraId="335A2773" w14:textId="77777777" w:rsidR="00112D4B" w:rsidRPr="006D5878" w:rsidRDefault="00112D4B" w:rsidP="00A409BB">
            <w:pPr>
              <w:rPr>
                <w:rFonts w:ascii="Arial" w:eastAsia="Times New Roman" w:hAnsi="Arial" w:cs="Arial"/>
              </w:rPr>
            </w:pPr>
            <w:r w:rsidRPr="006D5878">
              <w:rPr>
                <w:rStyle w:val="Strong"/>
                <w:rFonts w:ascii="Arial" w:hAnsi="Arial" w:cs="Arial"/>
              </w:rPr>
              <w:t>Validation in secondary research - definition:</w:t>
            </w:r>
            <w:r w:rsidRPr="006D5878">
              <w:rPr>
                <w:rFonts w:ascii="Arial" w:hAnsi="Arial" w:cs="Arial"/>
              </w:rPr>
              <w:t xml:space="preserve"> procedures to assess the </w:t>
            </w:r>
            <w:r w:rsidRPr="006D5878">
              <w:rPr>
                <w:rStyle w:val="Emphasis"/>
                <w:rFonts w:ascii="Arial" w:hAnsi="Arial" w:cs="Arial"/>
              </w:rPr>
              <w:t>credibility, trustworthiness and relevance</w:t>
            </w:r>
            <w:r w:rsidRPr="006D5878">
              <w:rPr>
                <w:rFonts w:ascii="Arial" w:hAnsi="Arial" w:cs="Arial"/>
              </w:rPr>
              <w:t xml:space="preserve"> of literature (e.g., quality appraisal, triangulation, transparency) </w:t>
            </w:r>
            <w:r w:rsidRPr="006D5878">
              <w:rPr>
                <w:rFonts w:ascii="Arial" w:eastAsia="Times New Roman" w:hAnsi="Arial" w:cs="Arial"/>
              </w:rPr>
              <w:t>(</w:t>
            </w:r>
            <w:proofErr w:type="spellStart"/>
            <w:r w:rsidRPr="006D5878">
              <w:rPr>
                <w:rFonts w:ascii="Arial" w:eastAsia="Times New Roman" w:hAnsi="Arial" w:cs="Arial"/>
              </w:rPr>
              <w:t>Golafshani</w:t>
            </w:r>
            <w:proofErr w:type="spellEnd"/>
            <w:r w:rsidRPr="006D5878">
              <w:rPr>
                <w:rFonts w:ascii="Arial" w:eastAsia="Times New Roman" w:hAnsi="Arial" w:cs="Arial"/>
              </w:rPr>
              <w:t>, 2015)</w:t>
            </w:r>
            <w:r w:rsidRPr="006D5878">
              <w:rPr>
                <w:rFonts w:ascii="Arial" w:hAnsi="Arial" w:cs="Arial"/>
              </w:rPr>
              <w:t>.</w:t>
            </w:r>
          </w:p>
          <w:p w14:paraId="24A83CDF" w14:textId="77777777" w:rsidR="00112D4B" w:rsidRPr="006D5878" w:rsidRDefault="00112D4B" w:rsidP="00A409BB">
            <w:pPr>
              <w:rPr>
                <w:rFonts w:ascii="Arial" w:hAnsi="Arial" w:cs="Arial"/>
                <w:b/>
                <w:bCs/>
              </w:rPr>
            </w:pPr>
            <w:r w:rsidRPr="006D5878">
              <w:rPr>
                <w:rFonts w:ascii="Arial" w:hAnsi="Arial" w:cs="Arial"/>
                <w:noProof/>
              </w:rPr>
              <w:drawing>
                <wp:inline distT="0" distB="0" distL="0" distR="0" wp14:anchorId="2270A7A2" wp14:editId="171E7B45">
                  <wp:extent cx="4244340" cy="3169920"/>
                  <wp:effectExtent l="0" t="0" r="0" b="1778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6" r:lo="rId57" r:qs="rId58" r:cs="rId59"/>
                    </a:graphicData>
                  </a:graphic>
                </wp:inline>
              </w:drawing>
            </w:r>
          </w:p>
        </w:tc>
      </w:tr>
      <w:tr w:rsidR="00112D4B" w:rsidRPr="006D5878" w14:paraId="3B9E7636" w14:textId="77777777" w:rsidTr="00E45011">
        <w:trPr>
          <w:trHeight w:val="1856"/>
        </w:trPr>
        <w:tc>
          <w:tcPr>
            <w:tcW w:w="7541"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17C54066" w14:textId="77777777" w:rsidR="00112D4B" w:rsidRPr="006D5878" w:rsidRDefault="00112D4B" w:rsidP="00A409BB">
            <w:pPr>
              <w:rPr>
                <w:rFonts w:ascii="Arial" w:hAnsi="Arial" w:cs="Arial"/>
              </w:rPr>
            </w:pPr>
            <w:r w:rsidRPr="006D5878">
              <w:rPr>
                <w:rFonts w:ascii="Arial" w:hAnsi="Arial" w:cs="Arial"/>
                <w:b/>
                <w:bCs/>
              </w:rPr>
              <w:t>06</w:t>
            </w:r>
            <w:r w:rsidRPr="006D5878">
              <w:rPr>
                <w:rFonts w:ascii="Arial" w:hAnsi="Arial" w:cs="Arial"/>
              </w:rPr>
              <w:t xml:space="preserve"> </w:t>
            </w:r>
            <w:r w:rsidRPr="006D5878">
              <w:rPr>
                <w:rFonts w:ascii="Arial" w:hAnsi="Arial" w:cs="Arial"/>
                <w:b/>
                <w:bCs/>
              </w:rPr>
              <w:t>Inclusion Criteria</w:t>
            </w:r>
            <w:r w:rsidRPr="006D5878">
              <w:rPr>
                <w:rFonts w:ascii="Arial" w:hAnsi="Arial" w:cs="Arial"/>
              </w:rPr>
              <w:t xml:space="preserve"> </w:t>
            </w:r>
          </w:p>
          <w:p w14:paraId="0544448D" w14:textId="77777777" w:rsidR="00112D4B" w:rsidRPr="006D5878" w:rsidRDefault="00112D4B" w:rsidP="00A409BB">
            <w:pPr>
              <w:rPr>
                <w:rFonts w:ascii="Arial" w:hAnsi="Arial" w:cs="Arial"/>
              </w:rPr>
            </w:pPr>
            <w:r w:rsidRPr="006D5878">
              <w:rPr>
                <w:rFonts w:ascii="Arial" w:hAnsi="Arial" w:cs="Arial"/>
                <w:noProof/>
              </w:rPr>
              <w:drawing>
                <wp:inline distT="0" distB="0" distL="0" distR="0" wp14:anchorId="45FA5B50" wp14:editId="5023A525">
                  <wp:extent cx="3832860" cy="1524000"/>
                  <wp:effectExtent l="19050" t="0" r="5334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1" r:lo="rId62" r:qs="rId63" r:cs="rId64"/>
                    </a:graphicData>
                  </a:graphic>
                </wp:inline>
              </w:drawing>
            </w:r>
          </w:p>
          <w:p w14:paraId="2706913E" w14:textId="77777777" w:rsidR="00112D4B" w:rsidRPr="006D5878" w:rsidRDefault="00112D4B" w:rsidP="00A409BB">
            <w:pPr>
              <w:rPr>
                <w:rFonts w:ascii="Arial" w:hAnsi="Arial" w:cs="Arial"/>
              </w:rPr>
            </w:pPr>
          </w:p>
        </w:tc>
        <w:tc>
          <w:tcPr>
            <w:tcW w:w="7489"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41FEBDF5" w14:textId="77777777" w:rsidR="00112D4B" w:rsidRPr="006D5878" w:rsidRDefault="00112D4B" w:rsidP="00A409BB">
            <w:pPr>
              <w:rPr>
                <w:rFonts w:ascii="Arial" w:hAnsi="Arial" w:cs="Arial"/>
              </w:rPr>
            </w:pPr>
            <w:r w:rsidRPr="006D5878">
              <w:rPr>
                <w:rFonts w:ascii="Arial" w:hAnsi="Arial" w:cs="Arial"/>
                <w:b/>
                <w:bCs/>
              </w:rPr>
              <w:t>07</w:t>
            </w:r>
            <w:r w:rsidRPr="006D5878">
              <w:rPr>
                <w:rFonts w:ascii="Arial" w:hAnsi="Arial" w:cs="Arial"/>
              </w:rPr>
              <w:t xml:space="preserve"> </w:t>
            </w:r>
            <w:r w:rsidRPr="006D5878">
              <w:rPr>
                <w:rFonts w:ascii="Arial" w:hAnsi="Arial" w:cs="Arial"/>
                <w:b/>
                <w:bCs/>
              </w:rPr>
              <w:t>Exclusion Criteria</w:t>
            </w:r>
            <w:r w:rsidRPr="006D5878">
              <w:rPr>
                <w:rFonts w:ascii="Arial" w:hAnsi="Arial" w:cs="Arial"/>
              </w:rPr>
              <w:t xml:space="preserve"> </w:t>
            </w:r>
          </w:p>
          <w:p w14:paraId="64CA2FF3" w14:textId="77777777" w:rsidR="00112D4B" w:rsidRPr="006D5878" w:rsidRDefault="00112D4B" w:rsidP="00A409BB">
            <w:pPr>
              <w:contextualSpacing/>
              <w:jc w:val="both"/>
              <w:rPr>
                <w:rFonts w:ascii="Arial" w:hAnsi="Arial" w:cs="Arial"/>
              </w:rPr>
            </w:pPr>
            <w:r w:rsidRPr="006D5878">
              <w:rPr>
                <w:rFonts w:ascii="Arial" w:hAnsi="Arial" w:cs="Arial"/>
                <w:noProof/>
              </w:rPr>
              <w:drawing>
                <wp:inline distT="0" distB="0" distL="0" distR="0" wp14:anchorId="4FB97514" wp14:editId="533D3E13">
                  <wp:extent cx="4099560" cy="1638300"/>
                  <wp:effectExtent l="19050" t="0" r="1524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6" r:lo="rId67" r:qs="rId68" r:cs="rId69"/>
                    </a:graphicData>
                  </a:graphic>
                </wp:inline>
              </w:drawing>
            </w:r>
          </w:p>
        </w:tc>
      </w:tr>
      <w:tr w:rsidR="00112D4B" w:rsidRPr="006D5878" w14:paraId="0323A254" w14:textId="77777777" w:rsidTr="00E45011">
        <w:trPr>
          <w:trHeight w:val="1798"/>
        </w:trPr>
        <w:tc>
          <w:tcPr>
            <w:tcW w:w="15030" w:type="dxa"/>
            <w:gridSpan w:val="2"/>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4929D5E6" w14:textId="77777777" w:rsidR="00112D4B" w:rsidRPr="006D5878" w:rsidRDefault="00112D4B" w:rsidP="00A409BB">
            <w:pPr>
              <w:jc w:val="center"/>
              <w:rPr>
                <w:rFonts w:ascii="Arial" w:hAnsi="Arial" w:cs="Arial"/>
                <w:b/>
                <w:bCs/>
              </w:rPr>
            </w:pPr>
            <w:r w:rsidRPr="006D5878">
              <w:rPr>
                <w:rFonts w:ascii="Arial" w:hAnsi="Arial" w:cs="Arial"/>
                <w:b/>
                <w:bCs/>
              </w:rPr>
              <w:t>08</w:t>
            </w:r>
            <w:r w:rsidRPr="006D5878">
              <w:rPr>
                <w:rFonts w:ascii="Arial" w:hAnsi="Arial" w:cs="Arial"/>
              </w:rPr>
              <w:t xml:space="preserve"> </w:t>
            </w:r>
            <w:r w:rsidRPr="006D5878">
              <w:rPr>
                <w:rFonts w:ascii="Arial" w:hAnsi="Arial" w:cs="Arial"/>
                <w:b/>
                <w:bCs/>
              </w:rPr>
              <w:t>Ethical Considerations</w:t>
            </w:r>
          </w:p>
          <w:p w14:paraId="64FFC20D" w14:textId="77777777" w:rsidR="00112D4B" w:rsidRPr="006D5878" w:rsidRDefault="00112D4B" w:rsidP="00A409BB">
            <w:pPr>
              <w:rPr>
                <w:rFonts w:ascii="Arial" w:eastAsia="Times New Roman" w:hAnsi="Arial" w:cs="Arial"/>
              </w:rPr>
            </w:pPr>
            <w:r w:rsidRPr="006D5878">
              <w:rPr>
                <w:rFonts w:ascii="Arial" w:eastAsia="Times New Roman" w:hAnsi="Arial" w:cs="Arial"/>
                <w:b/>
                <w:bCs/>
              </w:rPr>
              <w:t>Definition:</w:t>
            </w:r>
            <w:r w:rsidRPr="006D5878">
              <w:rPr>
                <w:rFonts w:ascii="Arial" w:eastAsia="Times New Roman" w:hAnsi="Arial" w:cs="Arial"/>
              </w:rPr>
              <w:t xml:space="preserve"> ethics in secondary research refers to responsible, accurate, and respectful handling, interpretation and reporting of others’ data and findings (</w:t>
            </w:r>
            <w:proofErr w:type="spellStart"/>
            <w:r w:rsidRPr="006D5878">
              <w:rPr>
                <w:rFonts w:ascii="Arial" w:eastAsia="Times New Roman" w:hAnsi="Arial" w:cs="Arial"/>
              </w:rPr>
              <w:t>Largan</w:t>
            </w:r>
            <w:proofErr w:type="spellEnd"/>
            <w:r w:rsidRPr="006D5878">
              <w:rPr>
                <w:rFonts w:ascii="Arial" w:eastAsia="Times New Roman" w:hAnsi="Arial" w:cs="Arial"/>
              </w:rPr>
              <w:t xml:space="preserve"> &amp; Morris, 2019). Key considerations for this dissertation:</w:t>
            </w:r>
          </w:p>
          <w:p w14:paraId="42C46356" w14:textId="77777777" w:rsidR="00112D4B" w:rsidRPr="006D5878" w:rsidRDefault="00112D4B" w:rsidP="00A409BB">
            <w:pPr>
              <w:rPr>
                <w:rFonts w:ascii="Arial" w:eastAsia="Times New Roman" w:hAnsi="Arial" w:cs="Arial"/>
              </w:rPr>
            </w:pPr>
            <w:r w:rsidRPr="006D5878">
              <w:rPr>
                <w:rFonts w:ascii="Arial" w:eastAsia="Times New Roman" w:hAnsi="Arial" w:cs="Arial"/>
                <w:noProof/>
              </w:rPr>
              <w:drawing>
                <wp:inline distT="0" distB="0" distL="0" distR="0" wp14:anchorId="1B7C1329" wp14:editId="01F7D122">
                  <wp:extent cx="9144000" cy="1318260"/>
                  <wp:effectExtent l="0" t="38100" r="0" b="1524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1" r:lo="rId72" r:qs="rId73" r:cs="rId74"/>
                    </a:graphicData>
                  </a:graphic>
                </wp:inline>
              </w:drawing>
            </w:r>
          </w:p>
        </w:tc>
      </w:tr>
    </w:tbl>
    <w:p w14:paraId="68DABB97" w14:textId="3582DCD0" w:rsidR="00112D4B" w:rsidRPr="00112D4B" w:rsidRDefault="00112D4B" w:rsidP="00112D4B">
      <w:pPr>
        <w:pStyle w:val="Heading2"/>
        <w:spacing w:before="0" w:beforeAutospacing="0" w:after="0" w:afterAutospacing="0"/>
        <w:rPr>
          <w:rFonts w:ascii="Arial" w:hAnsi="Arial" w:cs="Arial"/>
          <w:sz w:val="22"/>
          <w:szCs w:val="22"/>
        </w:rPr>
        <w:sectPr w:rsidR="00112D4B" w:rsidRPr="00112D4B" w:rsidSect="007B77D4">
          <w:pgSz w:w="15840" w:h="12240" w:orient="landscape"/>
          <w:pgMar w:top="1440" w:right="1440" w:bottom="1440" w:left="1440" w:header="720" w:footer="720" w:gutter="0"/>
          <w:cols w:space="720"/>
          <w:docGrid w:linePitch="360"/>
        </w:sectPr>
      </w:pPr>
    </w:p>
    <w:p w14:paraId="31D18A04" w14:textId="77777777" w:rsidR="004D7F94" w:rsidRPr="006D5878" w:rsidRDefault="004D7F94" w:rsidP="006A6D38">
      <w:pPr>
        <w:pStyle w:val="Heading2"/>
        <w:spacing w:before="120" w:beforeAutospacing="0" w:after="120" w:afterAutospacing="0" w:line="360" w:lineRule="auto"/>
        <w:rPr>
          <w:rFonts w:ascii="Arial" w:hAnsi="Arial" w:cs="Arial"/>
          <w:sz w:val="22"/>
          <w:szCs w:val="22"/>
        </w:rPr>
      </w:pPr>
      <w:bookmarkStart w:id="39" w:name="_Toc225655930"/>
      <w:r w:rsidRPr="006D5878">
        <w:rPr>
          <w:rFonts w:ascii="Arial" w:hAnsi="Arial" w:cs="Arial"/>
          <w:sz w:val="22"/>
          <w:szCs w:val="22"/>
        </w:rPr>
        <w:t>Appendix B: Detailed Data Extracted Table</w:t>
      </w:r>
      <w:bookmarkEnd w:id="39"/>
    </w:p>
    <w:p w14:paraId="73D0D282" w14:textId="6FA1EB6C" w:rsidR="008A3E2F" w:rsidRPr="006D5878" w:rsidRDefault="008A3E2F" w:rsidP="006A6D38">
      <w:pPr>
        <w:pStyle w:val="Caption"/>
        <w:keepNext/>
        <w:spacing w:before="120" w:after="120" w:line="360" w:lineRule="auto"/>
        <w:jc w:val="both"/>
        <w:rPr>
          <w:rFonts w:ascii="Arial" w:hAnsi="Arial" w:cs="Arial"/>
          <w:sz w:val="22"/>
          <w:szCs w:val="22"/>
        </w:rPr>
      </w:pPr>
      <w:bookmarkStart w:id="40" w:name="_Toc225655936"/>
      <w:r w:rsidRPr="006D5878">
        <w:rPr>
          <w:rFonts w:ascii="Arial" w:hAnsi="Arial" w:cs="Arial"/>
          <w:sz w:val="22"/>
          <w:szCs w:val="22"/>
        </w:rPr>
        <w:t xml:space="preserve">Table </w:t>
      </w:r>
      <w:r w:rsidRPr="006D5878">
        <w:rPr>
          <w:rFonts w:ascii="Arial" w:hAnsi="Arial" w:cs="Arial"/>
          <w:sz w:val="22"/>
          <w:szCs w:val="22"/>
        </w:rPr>
        <w:fldChar w:fldCharType="begin"/>
      </w:r>
      <w:r w:rsidRPr="006D5878">
        <w:rPr>
          <w:rFonts w:ascii="Arial" w:hAnsi="Arial" w:cs="Arial"/>
          <w:sz w:val="22"/>
          <w:szCs w:val="22"/>
        </w:rPr>
        <w:instrText xml:space="preserve"> SEQ Table \* ARABIC </w:instrText>
      </w:r>
      <w:r w:rsidRPr="006D5878">
        <w:rPr>
          <w:rFonts w:ascii="Arial" w:hAnsi="Arial" w:cs="Arial"/>
          <w:sz w:val="22"/>
          <w:szCs w:val="22"/>
        </w:rPr>
        <w:fldChar w:fldCharType="separate"/>
      </w:r>
      <w:r w:rsidR="00CE1C71" w:rsidRPr="006D5878">
        <w:rPr>
          <w:rFonts w:ascii="Arial" w:hAnsi="Arial" w:cs="Arial"/>
          <w:noProof/>
          <w:sz w:val="22"/>
          <w:szCs w:val="22"/>
        </w:rPr>
        <w:t>2</w:t>
      </w:r>
      <w:r w:rsidRPr="006D5878">
        <w:rPr>
          <w:rFonts w:ascii="Arial" w:hAnsi="Arial" w:cs="Arial"/>
          <w:sz w:val="22"/>
          <w:szCs w:val="22"/>
        </w:rPr>
        <w:fldChar w:fldCharType="end"/>
      </w:r>
      <w:r w:rsidRPr="006D5878">
        <w:rPr>
          <w:rFonts w:ascii="Arial" w:hAnsi="Arial" w:cs="Arial"/>
          <w:sz w:val="22"/>
          <w:szCs w:val="22"/>
        </w:rPr>
        <w:t>: Data Extracted table</w:t>
      </w:r>
      <w:bookmarkEnd w:id="40"/>
    </w:p>
    <w:tbl>
      <w:tblPr>
        <w:tblStyle w:val="TableGrid"/>
        <w:tblW w:w="0" w:type="auto"/>
        <w:tblLook w:val="04A0" w:firstRow="1" w:lastRow="0" w:firstColumn="1" w:lastColumn="0" w:noHBand="0" w:noVBand="1"/>
      </w:tblPr>
      <w:tblGrid>
        <w:gridCol w:w="552"/>
        <w:gridCol w:w="1204"/>
        <w:gridCol w:w="2702"/>
        <w:gridCol w:w="2539"/>
        <w:gridCol w:w="2353"/>
      </w:tblGrid>
      <w:tr w:rsidR="002332E0" w:rsidRPr="006D5878" w14:paraId="2CA5DCE4" w14:textId="77777777" w:rsidTr="00334DCA">
        <w:tc>
          <w:tcPr>
            <w:tcW w:w="0" w:type="auto"/>
            <w:hideMark/>
          </w:tcPr>
          <w:p w14:paraId="28C7A54C" w14:textId="77777777" w:rsidR="002332E0" w:rsidRPr="006D5878" w:rsidRDefault="002332E0" w:rsidP="006A6D38">
            <w:pPr>
              <w:spacing w:before="120" w:after="120" w:line="360" w:lineRule="auto"/>
              <w:jc w:val="both"/>
              <w:rPr>
                <w:rFonts w:ascii="Arial" w:eastAsia="Times New Roman" w:hAnsi="Arial" w:cs="Arial"/>
                <w:b/>
                <w:bCs/>
              </w:rPr>
            </w:pPr>
            <w:r w:rsidRPr="006D5878">
              <w:rPr>
                <w:rFonts w:ascii="Arial" w:eastAsia="Times New Roman" w:hAnsi="Arial" w:cs="Arial"/>
                <w:b/>
                <w:bCs/>
              </w:rPr>
              <w:t>No.</w:t>
            </w:r>
          </w:p>
        </w:tc>
        <w:tc>
          <w:tcPr>
            <w:tcW w:w="1203" w:type="dxa"/>
            <w:hideMark/>
          </w:tcPr>
          <w:p w14:paraId="0E1D2A08" w14:textId="77777777" w:rsidR="002332E0" w:rsidRPr="006D5878" w:rsidRDefault="002332E0" w:rsidP="006A6D38">
            <w:pPr>
              <w:spacing w:before="120" w:after="120" w:line="360" w:lineRule="auto"/>
              <w:jc w:val="both"/>
              <w:rPr>
                <w:rFonts w:ascii="Arial" w:eastAsia="Times New Roman" w:hAnsi="Arial" w:cs="Arial"/>
                <w:b/>
                <w:bCs/>
              </w:rPr>
            </w:pPr>
            <w:r w:rsidRPr="006D5878">
              <w:rPr>
                <w:rFonts w:ascii="Arial" w:eastAsia="Times New Roman" w:hAnsi="Arial" w:cs="Arial"/>
                <w:b/>
                <w:bCs/>
              </w:rPr>
              <w:t>Source</w:t>
            </w:r>
          </w:p>
        </w:tc>
        <w:tc>
          <w:tcPr>
            <w:tcW w:w="2702" w:type="dxa"/>
            <w:hideMark/>
          </w:tcPr>
          <w:p w14:paraId="0FE22B15" w14:textId="77777777" w:rsidR="002332E0" w:rsidRPr="006D5878" w:rsidRDefault="002332E0" w:rsidP="006A6D38">
            <w:pPr>
              <w:spacing w:before="120" w:after="120" w:line="360" w:lineRule="auto"/>
              <w:jc w:val="both"/>
              <w:rPr>
                <w:rFonts w:ascii="Arial" w:eastAsia="Times New Roman" w:hAnsi="Arial" w:cs="Arial"/>
                <w:b/>
                <w:bCs/>
              </w:rPr>
            </w:pPr>
            <w:r w:rsidRPr="006D5878">
              <w:rPr>
                <w:rFonts w:ascii="Arial" w:eastAsia="Times New Roman" w:hAnsi="Arial" w:cs="Arial"/>
                <w:b/>
                <w:bCs/>
              </w:rPr>
              <w:t>Design / context</w:t>
            </w:r>
          </w:p>
        </w:tc>
        <w:tc>
          <w:tcPr>
            <w:tcW w:w="0" w:type="auto"/>
            <w:hideMark/>
          </w:tcPr>
          <w:p w14:paraId="729B849D" w14:textId="77777777" w:rsidR="002332E0" w:rsidRPr="006D5878" w:rsidRDefault="002332E0" w:rsidP="006A6D38">
            <w:pPr>
              <w:spacing w:before="120" w:after="120" w:line="360" w:lineRule="auto"/>
              <w:jc w:val="both"/>
              <w:rPr>
                <w:rFonts w:ascii="Arial" w:eastAsia="Times New Roman" w:hAnsi="Arial" w:cs="Arial"/>
                <w:b/>
                <w:bCs/>
              </w:rPr>
            </w:pPr>
            <w:r w:rsidRPr="006D5878">
              <w:rPr>
                <w:rFonts w:ascii="Arial" w:eastAsia="Times New Roman" w:hAnsi="Arial" w:cs="Arial"/>
                <w:b/>
                <w:bCs/>
              </w:rPr>
              <w:t>Extracted data for review</w:t>
            </w:r>
          </w:p>
        </w:tc>
        <w:tc>
          <w:tcPr>
            <w:tcW w:w="0" w:type="auto"/>
            <w:hideMark/>
          </w:tcPr>
          <w:p w14:paraId="533B7FE2" w14:textId="77777777" w:rsidR="002332E0" w:rsidRPr="006D5878" w:rsidRDefault="002332E0" w:rsidP="006A6D38">
            <w:pPr>
              <w:spacing w:before="120" w:after="120" w:line="360" w:lineRule="auto"/>
              <w:jc w:val="both"/>
              <w:rPr>
                <w:rFonts w:ascii="Arial" w:eastAsia="Times New Roman" w:hAnsi="Arial" w:cs="Arial"/>
                <w:b/>
                <w:bCs/>
              </w:rPr>
            </w:pPr>
            <w:r w:rsidRPr="006D5878">
              <w:rPr>
                <w:rFonts w:ascii="Arial" w:eastAsia="Times New Roman" w:hAnsi="Arial" w:cs="Arial"/>
                <w:b/>
                <w:bCs/>
              </w:rPr>
              <w:t>Use in dissertation</w:t>
            </w:r>
          </w:p>
        </w:tc>
      </w:tr>
      <w:tr w:rsidR="002332E0" w:rsidRPr="006D5878" w14:paraId="18860E01" w14:textId="77777777" w:rsidTr="00334DCA">
        <w:tc>
          <w:tcPr>
            <w:tcW w:w="0" w:type="auto"/>
            <w:hideMark/>
          </w:tcPr>
          <w:p w14:paraId="7217DDDB"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1203" w:type="dxa"/>
            <w:hideMark/>
          </w:tcPr>
          <w:p w14:paraId="18A72242" w14:textId="77A51ED0" w:rsidR="002332E0" w:rsidRPr="006D5878" w:rsidRDefault="002332E0"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Abba-Aji</w:t>
            </w:r>
            <w:proofErr w:type="spellEnd"/>
            <w:r w:rsidRPr="006D5878">
              <w:rPr>
                <w:rFonts w:ascii="Arial" w:eastAsia="Times New Roman" w:hAnsi="Arial" w:cs="Arial"/>
              </w:rPr>
              <w:t xml:space="preserve"> et al. (2020) </w:t>
            </w:r>
          </w:p>
        </w:tc>
        <w:tc>
          <w:tcPr>
            <w:tcW w:w="2702" w:type="dxa"/>
            <w:hideMark/>
          </w:tcPr>
          <w:p w14:paraId="5ED9EFA7"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Cross-sectional online survey; Canada; general population</w:t>
            </w:r>
          </w:p>
        </w:tc>
        <w:tc>
          <w:tcPr>
            <w:tcW w:w="0" w:type="auto"/>
            <w:hideMark/>
          </w:tcPr>
          <w:p w14:paraId="69CBC3EA"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Early-pandemic prevalence of new-onset OCS and correlates in a Canadian province.</w:t>
            </w:r>
          </w:p>
        </w:tc>
        <w:tc>
          <w:tcPr>
            <w:tcW w:w="0" w:type="auto"/>
            <w:hideMark/>
          </w:tcPr>
          <w:p w14:paraId="4927D793"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Supports evidence that OC symptoms rose during COVID-19.</w:t>
            </w:r>
          </w:p>
        </w:tc>
      </w:tr>
      <w:tr w:rsidR="002332E0" w:rsidRPr="006D5878" w14:paraId="57B96734" w14:textId="77777777" w:rsidTr="00334DCA">
        <w:tc>
          <w:tcPr>
            <w:tcW w:w="0" w:type="auto"/>
            <w:hideMark/>
          </w:tcPr>
          <w:p w14:paraId="69D3E98B"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2</w:t>
            </w:r>
          </w:p>
        </w:tc>
        <w:tc>
          <w:tcPr>
            <w:tcW w:w="1203" w:type="dxa"/>
            <w:hideMark/>
          </w:tcPr>
          <w:p w14:paraId="01B367A5" w14:textId="4BB5F732" w:rsidR="002332E0" w:rsidRPr="006D5878" w:rsidRDefault="002332E0"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Alateeq</w:t>
            </w:r>
            <w:proofErr w:type="spellEnd"/>
            <w:r w:rsidRPr="006D5878">
              <w:rPr>
                <w:rFonts w:ascii="Arial" w:eastAsia="Times New Roman" w:hAnsi="Arial" w:cs="Arial"/>
              </w:rPr>
              <w:t xml:space="preserve"> et al. (2021) </w:t>
            </w:r>
          </w:p>
        </w:tc>
        <w:tc>
          <w:tcPr>
            <w:tcW w:w="2702" w:type="dxa"/>
            <w:hideMark/>
          </w:tcPr>
          <w:p w14:paraId="5A9BD8DE"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Survey; Saudi Arabia</w:t>
            </w:r>
          </w:p>
        </w:tc>
        <w:tc>
          <w:tcPr>
            <w:tcW w:w="0" w:type="auto"/>
            <w:hideMark/>
          </w:tcPr>
          <w:p w14:paraId="27DB91C5"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Development of obsessive-compulsive symptoms during the pandemic; stronger stress among respondents with contamination-related symptoms.</w:t>
            </w:r>
          </w:p>
        </w:tc>
        <w:tc>
          <w:tcPr>
            <w:tcW w:w="0" w:type="auto"/>
            <w:hideMark/>
          </w:tcPr>
          <w:p w14:paraId="2D740A3C"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Useful for contamination/washing context and stress association.</w:t>
            </w:r>
          </w:p>
        </w:tc>
      </w:tr>
      <w:tr w:rsidR="002332E0" w:rsidRPr="006D5878" w14:paraId="42CF035F" w14:textId="77777777" w:rsidTr="00334DCA">
        <w:tc>
          <w:tcPr>
            <w:tcW w:w="0" w:type="auto"/>
            <w:hideMark/>
          </w:tcPr>
          <w:p w14:paraId="7EB913B3"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3</w:t>
            </w:r>
          </w:p>
        </w:tc>
        <w:tc>
          <w:tcPr>
            <w:tcW w:w="1203" w:type="dxa"/>
            <w:hideMark/>
          </w:tcPr>
          <w:p w14:paraId="1D35A3C1" w14:textId="1ED9174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Alonso et al. (2021) </w:t>
            </w:r>
          </w:p>
        </w:tc>
        <w:tc>
          <w:tcPr>
            <w:tcW w:w="2702" w:type="dxa"/>
            <w:hideMark/>
          </w:tcPr>
          <w:p w14:paraId="2DD7E1FB"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Longitudinal clinical cohort; Spain</w:t>
            </w:r>
          </w:p>
        </w:tc>
        <w:tc>
          <w:tcPr>
            <w:tcW w:w="0" w:type="auto"/>
            <w:hideMark/>
          </w:tcPr>
          <w:p w14:paraId="4E051CDF"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Most patients coped, but some worsened; suicidal ideation risk and need for follow-up care were highlighted.</w:t>
            </w:r>
          </w:p>
        </w:tc>
        <w:tc>
          <w:tcPr>
            <w:tcW w:w="0" w:type="auto"/>
            <w:hideMark/>
          </w:tcPr>
          <w:p w14:paraId="353163D0"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Strong evidence for symptom trajectories in diagnosed OCD.</w:t>
            </w:r>
          </w:p>
        </w:tc>
      </w:tr>
      <w:tr w:rsidR="002332E0" w:rsidRPr="006D5878" w14:paraId="3970968F" w14:textId="77777777" w:rsidTr="00334DCA">
        <w:tc>
          <w:tcPr>
            <w:tcW w:w="0" w:type="auto"/>
            <w:hideMark/>
          </w:tcPr>
          <w:p w14:paraId="1AC12111"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4</w:t>
            </w:r>
          </w:p>
        </w:tc>
        <w:tc>
          <w:tcPr>
            <w:tcW w:w="1203" w:type="dxa"/>
            <w:hideMark/>
          </w:tcPr>
          <w:p w14:paraId="7E1E3C93" w14:textId="11B8C96E" w:rsidR="002332E0" w:rsidRPr="006D5878" w:rsidRDefault="002332E0"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Benatti</w:t>
            </w:r>
            <w:proofErr w:type="spellEnd"/>
            <w:r w:rsidRPr="006D5878">
              <w:rPr>
                <w:rFonts w:ascii="Arial" w:eastAsia="Times New Roman" w:hAnsi="Arial" w:cs="Arial"/>
              </w:rPr>
              <w:t xml:space="preserve"> et al. (2020) </w:t>
            </w:r>
          </w:p>
        </w:tc>
        <w:tc>
          <w:tcPr>
            <w:tcW w:w="2702" w:type="dxa"/>
            <w:hideMark/>
          </w:tcPr>
          <w:p w14:paraId="6906C478" w14:textId="77777777" w:rsidR="002332E0" w:rsidRPr="006D5878" w:rsidRDefault="002332E0"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Multicentre</w:t>
            </w:r>
            <w:proofErr w:type="spellEnd"/>
            <w:r w:rsidRPr="006D5878">
              <w:rPr>
                <w:rFonts w:ascii="Arial" w:eastAsia="Times New Roman" w:hAnsi="Arial" w:cs="Arial"/>
              </w:rPr>
              <w:t xml:space="preserve"> outpatient report; Northern Italy</w:t>
            </w:r>
          </w:p>
        </w:tc>
        <w:tc>
          <w:tcPr>
            <w:tcW w:w="0" w:type="auto"/>
            <w:hideMark/>
          </w:tcPr>
          <w:p w14:paraId="43AC0D2E"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Clinical worsening in over a third of 123 outpatients; new obsessions/compulsions, internet checking, avoidance and family accommodation increased.</w:t>
            </w:r>
          </w:p>
        </w:tc>
        <w:tc>
          <w:tcPr>
            <w:tcW w:w="0" w:type="auto"/>
            <w:hideMark/>
          </w:tcPr>
          <w:p w14:paraId="3A827288"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Key paper for worsening symptoms and service/family impacts.</w:t>
            </w:r>
          </w:p>
        </w:tc>
      </w:tr>
      <w:tr w:rsidR="002332E0" w:rsidRPr="006D5878" w14:paraId="1FEE3D47" w14:textId="77777777" w:rsidTr="00334DCA">
        <w:tc>
          <w:tcPr>
            <w:tcW w:w="0" w:type="auto"/>
            <w:hideMark/>
          </w:tcPr>
          <w:p w14:paraId="2F4CCCE8"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5</w:t>
            </w:r>
          </w:p>
        </w:tc>
        <w:tc>
          <w:tcPr>
            <w:tcW w:w="1203" w:type="dxa"/>
            <w:hideMark/>
          </w:tcPr>
          <w:p w14:paraId="305DBBC5" w14:textId="77777777" w:rsidR="002332E0" w:rsidRPr="006D5878" w:rsidRDefault="002332E0"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Bostan</w:t>
            </w:r>
            <w:proofErr w:type="spellEnd"/>
            <w:r w:rsidRPr="006D5878">
              <w:rPr>
                <w:rFonts w:ascii="Arial" w:eastAsia="Times New Roman" w:hAnsi="Arial" w:cs="Arial"/>
              </w:rPr>
              <w:t xml:space="preserve"> et al. (2025)</w:t>
            </w:r>
          </w:p>
        </w:tc>
        <w:tc>
          <w:tcPr>
            <w:tcW w:w="2702" w:type="dxa"/>
            <w:hideMark/>
          </w:tcPr>
          <w:p w14:paraId="16F94617"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b/>
                <w:bCs/>
              </w:rPr>
              <w:t>Title-level extraction only</w:t>
            </w:r>
          </w:p>
        </w:tc>
        <w:tc>
          <w:tcPr>
            <w:tcW w:w="0" w:type="auto"/>
            <w:hideMark/>
          </w:tcPr>
          <w:p w14:paraId="7402ABCE"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Long-term impact of the pandemic on OCD patients; likely follow-up evidence on persistence after the acute phase.</w:t>
            </w:r>
          </w:p>
        </w:tc>
        <w:tc>
          <w:tcPr>
            <w:tcW w:w="0" w:type="auto"/>
            <w:hideMark/>
          </w:tcPr>
          <w:p w14:paraId="2585FAAB"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Potentially useful for post-pandemic outcomes.</w:t>
            </w:r>
          </w:p>
        </w:tc>
      </w:tr>
      <w:tr w:rsidR="002332E0" w:rsidRPr="006D5878" w14:paraId="2ABB34FF" w14:textId="77777777" w:rsidTr="00334DCA">
        <w:tc>
          <w:tcPr>
            <w:tcW w:w="0" w:type="auto"/>
            <w:hideMark/>
          </w:tcPr>
          <w:p w14:paraId="11B18764"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6</w:t>
            </w:r>
          </w:p>
        </w:tc>
        <w:tc>
          <w:tcPr>
            <w:tcW w:w="1203" w:type="dxa"/>
            <w:hideMark/>
          </w:tcPr>
          <w:p w14:paraId="62A3BC73" w14:textId="7169F62E"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Cunning et al. (202)</w:t>
            </w:r>
          </w:p>
        </w:tc>
        <w:tc>
          <w:tcPr>
            <w:tcW w:w="2702" w:type="dxa"/>
            <w:hideMark/>
          </w:tcPr>
          <w:p w14:paraId="3E817FAA"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b/>
                <w:bCs/>
              </w:rPr>
              <w:t>Title-level extraction only</w:t>
            </w:r>
          </w:p>
        </w:tc>
        <w:tc>
          <w:tcPr>
            <w:tcW w:w="0" w:type="auto"/>
            <w:hideMark/>
          </w:tcPr>
          <w:p w14:paraId="090B6837"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Systematic review focused on young people and OCD during COVID-19.</w:t>
            </w:r>
          </w:p>
        </w:tc>
        <w:tc>
          <w:tcPr>
            <w:tcW w:w="0" w:type="auto"/>
            <w:hideMark/>
          </w:tcPr>
          <w:p w14:paraId="15A9B616"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Useful for child/adolescent subsection.</w:t>
            </w:r>
          </w:p>
        </w:tc>
      </w:tr>
      <w:tr w:rsidR="002332E0" w:rsidRPr="006D5878" w14:paraId="4A2269AB" w14:textId="77777777" w:rsidTr="00334DCA">
        <w:tc>
          <w:tcPr>
            <w:tcW w:w="0" w:type="auto"/>
            <w:hideMark/>
          </w:tcPr>
          <w:p w14:paraId="6AECEDA8"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7</w:t>
            </w:r>
          </w:p>
        </w:tc>
        <w:tc>
          <w:tcPr>
            <w:tcW w:w="1203" w:type="dxa"/>
            <w:hideMark/>
          </w:tcPr>
          <w:p w14:paraId="1E6629C3" w14:textId="094328C4"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Davide et al. (2020) </w:t>
            </w:r>
          </w:p>
        </w:tc>
        <w:tc>
          <w:tcPr>
            <w:tcW w:w="2702" w:type="dxa"/>
            <w:hideMark/>
          </w:tcPr>
          <w:p w14:paraId="505CEEB0"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Preliminary naturalistic study; Italy</w:t>
            </w:r>
          </w:p>
        </w:tc>
        <w:tc>
          <w:tcPr>
            <w:tcW w:w="0" w:type="auto"/>
            <w:hideMark/>
          </w:tcPr>
          <w:p w14:paraId="183DAF68"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Examined contamination symptoms and remission status before quarantine; found pandemic-related impact on OCD course.</w:t>
            </w:r>
          </w:p>
        </w:tc>
        <w:tc>
          <w:tcPr>
            <w:tcW w:w="0" w:type="auto"/>
            <w:hideMark/>
          </w:tcPr>
          <w:p w14:paraId="117ED79D"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Good for short-term symptom change before/after quarantine.</w:t>
            </w:r>
          </w:p>
        </w:tc>
      </w:tr>
      <w:tr w:rsidR="002332E0" w:rsidRPr="006D5878" w14:paraId="7484BB96" w14:textId="77777777" w:rsidTr="00334DCA">
        <w:tc>
          <w:tcPr>
            <w:tcW w:w="0" w:type="auto"/>
            <w:hideMark/>
          </w:tcPr>
          <w:p w14:paraId="253C917A"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8</w:t>
            </w:r>
          </w:p>
        </w:tc>
        <w:tc>
          <w:tcPr>
            <w:tcW w:w="1203" w:type="dxa"/>
            <w:hideMark/>
          </w:tcPr>
          <w:p w14:paraId="1FA5AC52" w14:textId="30A9E8DB"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Fontenelle et al. (2021) </w:t>
            </w:r>
          </w:p>
        </w:tc>
        <w:tc>
          <w:tcPr>
            <w:tcW w:w="2702" w:type="dxa"/>
            <w:hideMark/>
          </w:tcPr>
          <w:p w14:paraId="31D085B4" w14:textId="77777777" w:rsidR="002332E0" w:rsidRPr="006D5878" w:rsidRDefault="002332E0"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MTurk</w:t>
            </w:r>
            <w:proofErr w:type="spellEnd"/>
            <w:r w:rsidRPr="006D5878">
              <w:rPr>
                <w:rFonts w:ascii="Arial" w:eastAsia="Times New Roman" w:hAnsi="Arial" w:cs="Arial"/>
              </w:rPr>
              <w:t xml:space="preserve"> sample; adult general population</w:t>
            </w:r>
          </w:p>
        </w:tc>
        <w:tc>
          <w:tcPr>
            <w:tcW w:w="0" w:type="auto"/>
            <w:hideMark/>
          </w:tcPr>
          <w:p w14:paraId="27A621E9"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829 adults; compared OCRD symptom severity before and during the pandemic.</w:t>
            </w:r>
          </w:p>
        </w:tc>
        <w:tc>
          <w:tcPr>
            <w:tcW w:w="0" w:type="auto"/>
            <w:hideMark/>
          </w:tcPr>
          <w:p w14:paraId="2B6FA11E"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Useful for general-population severity change and predictors.</w:t>
            </w:r>
          </w:p>
        </w:tc>
      </w:tr>
      <w:tr w:rsidR="002332E0" w:rsidRPr="006D5878" w14:paraId="5D003909" w14:textId="77777777" w:rsidTr="00334DCA">
        <w:tc>
          <w:tcPr>
            <w:tcW w:w="0" w:type="auto"/>
            <w:hideMark/>
          </w:tcPr>
          <w:p w14:paraId="231D5278"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9</w:t>
            </w:r>
          </w:p>
        </w:tc>
        <w:tc>
          <w:tcPr>
            <w:tcW w:w="1203" w:type="dxa"/>
            <w:hideMark/>
          </w:tcPr>
          <w:p w14:paraId="36F18B81" w14:textId="5952F32E"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Grant et al. (2022) </w:t>
            </w:r>
          </w:p>
        </w:tc>
        <w:tc>
          <w:tcPr>
            <w:tcW w:w="2702" w:type="dxa"/>
            <w:hideMark/>
          </w:tcPr>
          <w:p w14:paraId="6B819965"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Rapid scoping review</w:t>
            </w:r>
          </w:p>
        </w:tc>
        <w:tc>
          <w:tcPr>
            <w:tcW w:w="0" w:type="auto"/>
            <w:hideMark/>
          </w:tcPr>
          <w:p w14:paraId="65E6A71C" w14:textId="77777777" w:rsidR="002332E0" w:rsidRPr="006D5878" w:rsidRDefault="002332E0"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Summarised</w:t>
            </w:r>
            <w:proofErr w:type="spellEnd"/>
            <w:r w:rsidRPr="006D5878">
              <w:rPr>
                <w:rFonts w:ascii="Arial" w:eastAsia="Times New Roman" w:hAnsi="Arial" w:cs="Arial"/>
              </w:rPr>
              <w:t xml:space="preserve"> OCD symptom changes, contamination concerns and service issues across studies.</w:t>
            </w:r>
          </w:p>
        </w:tc>
        <w:tc>
          <w:tcPr>
            <w:tcW w:w="0" w:type="auto"/>
            <w:hideMark/>
          </w:tcPr>
          <w:p w14:paraId="5CA5BAE8"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Strong background review to frame the literature.</w:t>
            </w:r>
          </w:p>
        </w:tc>
      </w:tr>
      <w:tr w:rsidR="002332E0" w:rsidRPr="006D5878" w14:paraId="52B6FD65" w14:textId="77777777" w:rsidTr="00334DCA">
        <w:tc>
          <w:tcPr>
            <w:tcW w:w="0" w:type="auto"/>
            <w:hideMark/>
          </w:tcPr>
          <w:p w14:paraId="6C98F78B"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10</w:t>
            </w:r>
          </w:p>
        </w:tc>
        <w:tc>
          <w:tcPr>
            <w:tcW w:w="1203" w:type="dxa"/>
            <w:hideMark/>
          </w:tcPr>
          <w:p w14:paraId="435D7134" w14:textId="67DF899C" w:rsidR="002332E0" w:rsidRPr="006D5878" w:rsidRDefault="002332E0"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Hezel</w:t>
            </w:r>
            <w:proofErr w:type="spellEnd"/>
            <w:r w:rsidRPr="006D5878">
              <w:rPr>
                <w:rFonts w:ascii="Arial" w:eastAsia="Times New Roman" w:hAnsi="Arial" w:cs="Arial"/>
              </w:rPr>
              <w:t xml:space="preserve"> et al. (202</w:t>
            </w:r>
            <w:r w:rsidR="000E3D65" w:rsidRPr="006D5878">
              <w:rPr>
                <w:rFonts w:ascii="Arial" w:eastAsia="Times New Roman" w:hAnsi="Arial" w:cs="Arial"/>
              </w:rPr>
              <w:t>2</w:t>
            </w:r>
            <w:r w:rsidRPr="006D5878">
              <w:rPr>
                <w:rFonts w:ascii="Arial" w:eastAsia="Times New Roman" w:hAnsi="Arial" w:cs="Arial"/>
              </w:rPr>
              <w:t xml:space="preserve">) </w:t>
            </w:r>
          </w:p>
        </w:tc>
        <w:tc>
          <w:tcPr>
            <w:tcW w:w="2702" w:type="dxa"/>
            <w:hideMark/>
          </w:tcPr>
          <w:p w14:paraId="72CCAC55"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Practice/implementation paper; remote ERP</w:t>
            </w:r>
          </w:p>
        </w:tc>
        <w:tc>
          <w:tcPr>
            <w:tcW w:w="0" w:type="auto"/>
            <w:hideMark/>
          </w:tcPr>
          <w:p w14:paraId="30FC2DEB"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Lessons learned delivering ERP remotely during COVID-19; feasibility and implementation insights.</w:t>
            </w:r>
          </w:p>
        </w:tc>
        <w:tc>
          <w:tcPr>
            <w:tcW w:w="0" w:type="auto"/>
            <w:hideMark/>
          </w:tcPr>
          <w:p w14:paraId="557A5FB8"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Central for tele-ERP and hybrid treatment discussion.</w:t>
            </w:r>
          </w:p>
        </w:tc>
      </w:tr>
      <w:tr w:rsidR="002332E0" w:rsidRPr="006D5878" w14:paraId="5834BC57" w14:textId="77777777" w:rsidTr="00334DCA">
        <w:tc>
          <w:tcPr>
            <w:tcW w:w="0" w:type="auto"/>
            <w:hideMark/>
          </w:tcPr>
          <w:p w14:paraId="5123E694"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11</w:t>
            </w:r>
          </w:p>
        </w:tc>
        <w:tc>
          <w:tcPr>
            <w:tcW w:w="1203" w:type="dxa"/>
            <w:hideMark/>
          </w:tcPr>
          <w:p w14:paraId="6951A244" w14:textId="51B6A24C"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Ji et al. (2020) </w:t>
            </w:r>
          </w:p>
        </w:tc>
        <w:tc>
          <w:tcPr>
            <w:tcW w:w="2702" w:type="dxa"/>
            <w:hideMark/>
          </w:tcPr>
          <w:p w14:paraId="7BCAF71F"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Prospective cohort survey; university students</w:t>
            </w:r>
          </w:p>
        </w:tc>
        <w:tc>
          <w:tcPr>
            <w:tcW w:w="0" w:type="auto"/>
            <w:hideMark/>
          </w:tcPr>
          <w:p w14:paraId="34775A19"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Pandemic effects on OCD symptoms among students; fear of COVID-19 linked with higher OCD scores.</w:t>
            </w:r>
          </w:p>
        </w:tc>
        <w:tc>
          <w:tcPr>
            <w:tcW w:w="0" w:type="auto"/>
            <w:hideMark/>
          </w:tcPr>
          <w:p w14:paraId="61C8320B"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Helps show effects in a non-clinical young adult sample.</w:t>
            </w:r>
          </w:p>
        </w:tc>
      </w:tr>
      <w:tr w:rsidR="002332E0" w:rsidRPr="006D5878" w14:paraId="1828E45F" w14:textId="77777777" w:rsidTr="00334DCA">
        <w:tc>
          <w:tcPr>
            <w:tcW w:w="0" w:type="auto"/>
            <w:hideMark/>
          </w:tcPr>
          <w:p w14:paraId="7A2A4878"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12</w:t>
            </w:r>
          </w:p>
        </w:tc>
        <w:tc>
          <w:tcPr>
            <w:tcW w:w="1203" w:type="dxa"/>
            <w:hideMark/>
          </w:tcPr>
          <w:p w14:paraId="432B0EE4" w14:textId="2301741E"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Jelinek et al. (2021) </w:t>
            </w:r>
          </w:p>
        </w:tc>
        <w:tc>
          <w:tcPr>
            <w:tcW w:w="2702" w:type="dxa"/>
            <w:hideMark/>
          </w:tcPr>
          <w:p w14:paraId="65E71EDC"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General population; Germany</w:t>
            </w:r>
          </w:p>
        </w:tc>
        <w:tc>
          <w:tcPr>
            <w:tcW w:w="0" w:type="auto"/>
            <w:hideMark/>
          </w:tcPr>
          <w:p w14:paraId="6E97DC8C"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Predicted trajectories of OC symptoms during the pandemic in the general population.</w:t>
            </w:r>
          </w:p>
        </w:tc>
        <w:tc>
          <w:tcPr>
            <w:tcW w:w="0" w:type="auto"/>
            <w:hideMark/>
          </w:tcPr>
          <w:p w14:paraId="52F4E603"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Useful for moderator/trajectory analysis.</w:t>
            </w:r>
          </w:p>
        </w:tc>
      </w:tr>
      <w:tr w:rsidR="002332E0" w:rsidRPr="006D5878" w14:paraId="36E06CE5" w14:textId="77777777" w:rsidTr="00334DCA">
        <w:tc>
          <w:tcPr>
            <w:tcW w:w="0" w:type="auto"/>
            <w:hideMark/>
          </w:tcPr>
          <w:p w14:paraId="73CDDDD6"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13</w:t>
            </w:r>
          </w:p>
        </w:tc>
        <w:tc>
          <w:tcPr>
            <w:tcW w:w="1203" w:type="dxa"/>
            <w:hideMark/>
          </w:tcPr>
          <w:p w14:paraId="3BC445F7" w14:textId="00E5BF2E"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Jelinek et al. (2022) </w:t>
            </w:r>
          </w:p>
        </w:tc>
        <w:tc>
          <w:tcPr>
            <w:tcW w:w="2702" w:type="dxa"/>
            <w:hideMark/>
          </w:tcPr>
          <w:p w14:paraId="73BCEBDF"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Two longitudinal studies</w:t>
            </w:r>
          </w:p>
        </w:tc>
        <w:tc>
          <w:tcPr>
            <w:tcW w:w="0" w:type="auto"/>
            <w:hideMark/>
          </w:tcPr>
          <w:p w14:paraId="31B1AD5E"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Unrealistic pessimism and OCD symptoms during COVID-19; links between vulnerability beliefs and symptom severity.</w:t>
            </w:r>
          </w:p>
        </w:tc>
        <w:tc>
          <w:tcPr>
            <w:tcW w:w="0" w:type="auto"/>
            <w:hideMark/>
          </w:tcPr>
          <w:p w14:paraId="0854C399"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Useful for cognitive/vulnerability explanation.</w:t>
            </w:r>
          </w:p>
        </w:tc>
      </w:tr>
      <w:tr w:rsidR="002332E0" w:rsidRPr="006D5878" w14:paraId="1A0231B4" w14:textId="77777777" w:rsidTr="00334DCA">
        <w:tc>
          <w:tcPr>
            <w:tcW w:w="0" w:type="auto"/>
            <w:hideMark/>
          </w:tcPr>
          <w:p w14:paraId="5ABE5C64"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14</w:t>
            </w:r>
          </w:p>
        </w:tc>
        <w:tc>
          <w:tcPr>
            <w:tcW w:w="1203" w:type="dxa"/>
            <w:hideMark/>
          </w:tcPr>
          <w:p w14:paraId="53EB41F1" w14:textId="2C5C1B4B"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Kohls et al. (2025) </w:t>
            </w:r>
          </w:p>
        </w:tc>
        <w:tc>
          <w:tcPr>
            <w:tcW w:w="2702" w:type="dxa"/>
            <w:hideMark/>
          </w:tcPr>
          <w:p w14:paraId="034D9DAF"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Naturalistic pilot trial; Germany</w:t>
            </w:r>
          </w:p>
        </w:tc>
        <w:tc>
          <w:tcPr>
            <w:tcW w:w="0" w:type="auto"/>
            <w:hideMark/>
          </w:tcPr>
          <w:p w14:paraId="53A701F6"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OCD-NET iCBT in psychiatric outpatient care; acceptability, feasibility and effectiveness assessed.</w:t>
            </w:r>
          </w:p>
        </w:tc>
        <w:tc>
          <w:tcPr>
            <w:tcW w:w="0" w:type="auto"/>
            <w:hideMark/>
          </w:tcPr>
          <w:p w14:paraId="49032DD5"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Strong evidence for digital intervention delivery.</w:t>
            </w:r>
          </w:p>
        </w:tc>
      </w:tr>
      <w:tr w:rsidR="002332E0" w:rsidRPr="006D5878" w14:paraId="42C0A3E0" w14:textId="77777777" w:rsidTr="00334DCA">
        <w:tc>
          <w:tcPr>
            <w:tcW w:w="0" w:type="auto"/>
            <w:hideMark/>
          </w:tcPr>
          <w:p w14:paraId="61397A64"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15</w:t>
            </w:r>
          </w:p>
        </w:tc>
        <w:tc>
          <w:tcPr>
            <w:tcW w:w="1203" w:type="dxa"/>
            <w:hideMark/>
          </w:tcPr>
          <w:p w14:paraId="75192A69" w14:textId="4F172B59"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Linde </w:t>
            </w:r>
            <w:r w:rsidR="00FD6472" w:rsidRPr="006D5878">
              <w:rPr>
                <w:rFonts w:ascii="Arial" w:eastAsia="Times New Roman" w:hAnsi="Arial" w:cs="Arial"/>
              </w:rPr>
              <w:t>et al.</w:t>
            </w:r>
            <w:r w:rsidRPr="006D5878">
              <w:rPr>
                <w:rFonts w:ascii="Arial" w:eastAsia="Times New Roman" w:hAnsi="Arial" w:cs="Arial"/>
              </w:rPr>
              <w:t xml:space="preserve"> (2022) </w:t>
            </w:r>
          </w:p>
        </w:tc>
        <w:tc>
          <w:tcPr>
            <w:tcW w:w="2702" w:type="dxa"/>
            <w:hideMark/>
          </w:tcPr>
          <w:p w14:paraId="617D0769"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Systematic review</w:t>
            </w:r>
          </w:p>
        </w:tc>
        <w:tc>
          <w:tcPr>
            <w:tcW w:w="0" w:type="auto"/>
            <w:hideMark/>
          </w:tcPr>
          <w:p w14:paraId="14923E5C"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Reviewed studies on OCD during COVID-19 and noted heterogeneous effects and gaps in comparative pre-pandemic data.</w:t>
            </w:r>
          </w:p>
        </w:tc>
        <w:tc>
          <w:tcPr>
            <w:tcW w:w="0" w:type="auto"/>
            <w:hideMark/>
          </w:tcPr>
          <w:p w14:paraId="496F0286"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Key synthesis source for your background chapter.</w:t>
            </w:r>
          </w:p>
        </w:tc>
      </w:tr>
      <w:tr w:rsidR="002332E0" w:rsidRPr="006D5878" w14:paraId="76F41399" w14:textId="77777777" w:rsidTr="00334DCA">
        <w:tc>
          <w:tcPr>
            <w:tcW w:w="0" w:type="auto"/>
            <w:hideMark/>
          </w:tcPr>
          <w:p w14:paraId="735B9001"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16</w:t>
            </w:r>
          </w:p>
        </w:tc>
        <w:tc>
          <w:tcPr>
            <w:tcW w:w="1203" w:type="dxa"/>
            <w:hideMark/>
          </w:tcPr>
          <w:p w14:paraId="1AB06915" w14:textId="2156E463"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Loosen et al. (2021) </w:t>
            </w:r>
          </w:p>
        </w:tc>
        <w:tc>
          <w:tcPr>
            <w:tcW w:w="2702" w:type="dxa"/>
            <w:hideMark/>
          </w:tcPr>
          <w:p w14:paraId="7CBC01B3"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Longitudinal/observational; information-seeking</w:t>
            </w:r>
          </w:p>
        </w:tc>
        <w:tc>
          <w:tcPr>
            <w:tcW w:w="0" w:type="auto"/>
            <w:hideMark/>
          </w:tcPr>
          <w:p w14:paraId="539A1D46"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OC symptoms were associated with increased COVID-related information seeking.</w:t>
            </w:r>
          </w:p>
        </w:tc>
        <w:tc>
          <w:tcPr>
            <w:tcW w:w="0" w:type="auto"/>
            <w:hideMark/>
          </w:tcPr>
          <w:p w14:paraId="5A61D9F9"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Useful for checking, reassurance-seeking and information </w:t>
            </w:r>
            <w:proofErr w:type="spellStart"/>
            <w:r w:rsidRPr="006D5878">
              <w:rPr>
                <w:rFonts w:ascii="Arial" w:eastAsia="Times New Roman" w:hAnsi="Arial" w:cs="Arial"/>
              </w:rPr>
              <w:t>behaviours</w:t>
            </w:r>
            <w:proofErr w:type="spellEnd"/>
            <w:r w:rsidRPr="006D5878">
              <w:rPr>
                <w:rFonts w:ascii="Arial" w:eastAsia="Times New Roman" w:hAnsi="Arial" w:cs="Arial"/>
              </w:rPr>
              <w:t>.</w:t>
            </w:r>
          </w:p>
        </w:tc>
      </w:tr>
      <w:tr w:rsidR="002332E0" w:rsidRPr="006D5878" w14:paraId="0D28F7E6" w14:textId="77777777" w:rsidTr="00334DCA">
        <w:tc>
          <w:tcPr>
            <w:tcW w:w="0" w:type="auto"/>
            <w:hideMark/>
          </w:tcPr>
          <w:p w14:paraId="0CA0D53D"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17</w:t>
            </w:r>
          </w:p>
        </w:tc>
        <w:tc>
          <w:tcPr>
            <w:tcW w:w="1203" w:type="dxa"/>
            <w:hideMark/>
          </w:tcPr>
          <w:p w14:paraId="112133FE" w14:textId="0D15CA7E"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Mahaffey et al. (202</w:t>
            </w:r>
            <w:r w:rsidR="005E5995" w:rsidRPr="006D5878">
              <w:rPr>
                <w:rFonts w:ascii="Arial" w:eastAsia="Times New Roman" w:hAnsi="Arial" w:cs="Arial"/>
              </w:rPr>
              <w:t>1</w:t>
            </w:r>
            <w:r w:rsidRPr="006D5878">
              <w:rPr>
                <w:rFonts w:ascii="Arial" w:eastAsia="Times New Roman" w:hAnsi="Arial" w:cs="Arial"/>
              </w:rPr>
              <w:t>)</w:t>
            </w:r>
          </w:p>
        </w:tc>
        <w:tc>
          <w:tcPr>
            <w:tcW w:w="2702" w:type="dxa"/>
            <w:hideMark/>
          </w:tcPr>
          <w:p w14:paraId="41D45EE8"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Pregnant women sample</w:t>
            </w:r>
          </w:p>
        </w:tc>
        <w:tc>
          <w:tcPr>
            <w:tcW w:w="0" w:type="auto"/>
            <w:hideMark/>
          </w:tcPr>
          <w:p w14:paraId="0B49B6A3"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Pregnant women had elevated risk of OC symptoms during the pandemic.</w:t>
            </w:r>
          </w:p>
        </w:tc>
        <w:tc>
          <w:tcPr>
            <w:tcW w:w="0" w:type="auto"/>
            <w:hideMark/>
          </w:tcPr>
          <w:p w14:paraId="25F04237"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Useful for vulnerable groups and perinatal context.</w:t>
            </w:r>
          </w:p>
        </w:tc>
      </w:tr>
      <w:tr w:rsidR="002332E0" w:rsidRPr="006D5878" w14:paraId="16AB0084" w14:textId="77777777" w:rsidTr="00334DCA">
        <w:tc>
          <w:tcPr>
            <w:tcW w:w="0" w:type="auto"/>
            <w:hideMark/>
          </w:tcPr>
          <w:p w14:paraId="77BAE3B4"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18</w:t>
            </w:r>
          </w:p>
        </w:tc>
        <w:tc>
          <w:tcPr>
            <w:tcW w:w="1203" w:type="dxa"/>
            <w:hideMark/>
          </w:tcPr>
          <w:p w14:paraId="57BE7696" w14:textId="35DD1B9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Maye et al. (2022) </w:t>
            </w:r>
          </w:p>
        </w:tc>
        <w:tc>
          <w:tcPr>
            <w:tcW w:w="2702" w:type="dxa"/>
            <w:hideMark/>
          </w:tcPr>
          <w:p w14:paraId="40D83E9F"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Brief review</w:t>
            </w:r>
          </w:p>
        </w:tc>
        <w:tc>
          <w:tcPr>
            <w:tcW w:w="0" w:type="auto"/>
            <w:hideMark/>
          </w:tcPr>
          <w:p w14:paraId="42E72357"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Reviewed course, assessment and treatment considerations for OCD during COVID-19.</w:t>
            </w:r>
          </w:p>
        </w:tc>
        <w:tc>
          <w:tcPr>
            <w:tcW w:w="0" w:type="auto"/>
            <w:hideMark/>
          </w:tcPr>
          <w:p w14:paraId="3843A8AF"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Good clinical overview of treatment/service issues.</w:t>
            </w:r>
          </w:p>
        </w:tc>
      </w:tr>
      <w:tr w:rsidR="002332E0" w:rsidRPr="006D5878" w14:paraId="04C75E27" w14:textId="77777777" w:rsidTr="00334DCA">
        <w:tc>
          <w:tcPr>
            <w:tcW w:w="0" w:type="auto"/>
            <w:hideMark/>
          </w:tcPr>
          <w:p w14:paraId="393F919C"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19</w:t>
            </w:r>
          </w:p>
        </w:tc>
        <w:tc>
          <w:tcPr>
            <w:tcW w:w="1203" w:type="dxa"/>
            <w:hideMark/>
          </w:tcPr>
          <w:p w14:paraId="56C1D65A" w14:textId="52F782BA" w:rsidR="002332E0" w:rsidRPr="006D5878" w:rsidRDefault="002332E0"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Meșterelu</w:t>
            </w:r>
            <w:proofErr w:type="spellEnd"/>
            <w:r w:rsidRPr="006D5878">
              <w:rPr>
                <w:rFonts w:ascii="Arial" w:eastAsia="Times New Roman" w:hAnsi="Arial" w:cs="Arial"/>
              </w:rPr>
              <w:t xml:space="preserve"> et al. (2021)</w:t>
            </w:r>
          </w:p>
        </w:tc>
        <w:tc>
          <w:tcPr>
            <w:tcW w:w="2702" w:type="dxa"/>
            <w:hideMark/>
          </w:tcPr>
          <w:p w14:paraId="65491BE0"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b/>
                <w:bCs/>
              </w:rPr>
              <w:t>Title-level extraction only</w:t>
            </w:r>
          </w:p>
        </w:tc>
        <w:tc>
          <w:tcPr>
            <w:tcW w:w="0" w:type="auto"/>
            <w:hideMark/>
          </w:tcPr>
          <w:p w14:paraId="40BF50C5"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Focuses on obsessive-compulsive symptoms and reactions to the pandemic.</w:t>
            </w:r>
          </w:p>
        </w:tc>
        <w:tc>
          <w:tcPr>
            <w:tcW w:w="0" w:type="auto"/>
            <w:hideMark/>
          </w:tcPr>
          <w:p w14:paraId="068A5ABB"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Potentially useful for symptom response themes.</w:t>
            </w:r>
          </w:p>
        </w:tc>
      </w:tr>
      <w:tr w:rsidR="002332E0" w:rsidRPr="006D5878" w14:paraId="0AC5FA2A" w14:textId="77777777" w:rsidTr="00334DCA">
        <w:tc>
          <w:tcPr>
            <w:tcW w:w="0" w:type="auto"/>
            <w:hideMark/>
          </w:tcPr>
          <w:p w14:paraId="6F73A3B4"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20</w:t>
            </w:r>
          </w:p>
        </w:tc>
        <w:tc>
          <w:tcPr>
            <w:tcW w:w="1203" w:type="dxa"/>
            <w:hideMark/>
          </w:tcPr>
          <w:p w14:paraId="425C30AB" w14:textId="426F5D0F"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Meza et al. (2024) </w:t>
            </w:r>
          </w:p>
        </w:tc>
        <w:tc>
          <w:tcPr>
            <w:tcW w:w="2702" w:type="dxa"/>
            <w:hideMark/>
          </w:tcPr>
          <w:p w14:paraId="65C3E8C2"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Measurement-focused paper</w:t>
            </w:r>
          </w:p>
        </w:tc>
        <w:tc>
          <w:tcPr>
            <w:tcW w:w="0" w:type="auto"/>
            <w:hideMark/>
          </w:tcPr>
          <w:p w14:paraId="27C5561C"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Examines how COVID-19 affected self-report assessment of OCD.</w:t>
            </w:r>
          </w:p>
        </w:tc>
        <w:tc>
          <w:tcPr>
            <w:tcW w:w="0" w:type="auto"/>
            <w:hideMark/>
          </w:tcPr>
          <w:p w14:paraId="58853EC5"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Useful for methods/measurement limitations.</w:t>
            </w:r>
          </w:p>
        </w:tc>
      </w:tr>
      <w:tr w:rsidR="002332E0" w:rsidRPr="006D5878" w14:paraId="4006DA30" w14:textId="77777777" w:rsidTr="00334DCA">
        <w:tc>
          <w:tcPr>
            <w:tcW w:w="0" w:type="auto"/>
            <w:hideMark/>
          </w:tcPr>
          <w:p w14:paraId="681AD4A1"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21</w:t>
            </w:r>
          </w:p>
        </w:tc>
        <w:tc>
          <w:tcPr>
            <w:tcW w:w="1203" w:type="dxa"/>
            <w:hideMark/>
          </w:tcPr>
          <w:p w14:paraId="685C073E" w14:textId="42CF7AB1"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Nissen et al. (2020) </w:t>
            </w:r>
          </w:p>
        </w:tc>
        <w:tc>
          <w:tcPr>
            <w:tcW w:w="2702" w:type="dxa"/>
            <w:hideMark/>
          </w:tcPr>
          <w:p w14:paraId="2D8EBECD"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Clinical + association samples; children/adolescents</w:t>
            </w:r>
          </w:p>
        </w:tc>
        <w:tc>
          <w:tcPr>
            <w:tcW w:w="0" w:type="auto"/>
            <w:hideMark/>
          </w:tcPr>
          <w:p w14:paraId="583A79D1"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Immediate effects of COVID-19 on </w:t>
            </w:r>
            <w:proofErr w:type="spellStart"/>
            <w:r w:rsidRPr="006D5878">
              <w:rPr>
                <w:rFonts w:ascii="Arial" w:eastAsia="Times New Roman" w:hAnsi="Arial" w:cs="Arial"/>
              </w:rPr>
              <w:t>paediatric</w:t>
            </w:r>
            <w:proofErr w:type="spellEnd"/>
            <w:r w:rsidRPr="006D5878">
              <w:rPr>
                <w:rFonts w:ascii="Arial" w:eastAsia="Times New Roman" w:hAnsi="Arial" w:cs="Arial"/>
              </w:rPr>
              <w:t xml:space="preserve"> OCD were assessed in Denmark.</w:t>
            </w:r>
          </w:p>
        </w:tc>
        <w:tc>
          <w:tcPr>
            <w:tcW w:w="0" w:type="auto"/>
            <w:hideMark/>
          </w:tcPr>
          <w:p w14:paraId="56601B5E"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Important for child/adolescent symptom exacerbation.</w:t>
            </w:r>
          </w:p>
        </w:tc>
      </w:tr>
      <w:tr w:rsidR="002332E0" w:rsidRPr="006D5878" w14:paraId="4386B705" w14:textId="77777777" w:rsidTr="00334DCA">
        <w:tc>
          <w:tcPr>
            <w:tcW w:w="0" w:type="auto"/>
            <w:hideMark/>
          </w:tcPr>
          <w:p w14:paraId="61ED32A3"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22</w:t>
            </w:r>
          </w:p>
        </w:tc>
        <w:tc>
          <w:tcPr>
            <w:tcW w:w="1203" w:type="dxa"/>
            <w:hideMark/>
          </w:tcPr>
          <w:p w14:paraId="63BC70D4" w14:textId="5C73EA84"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Al </w:t>
            </w:r>
            <w:proofErr w:type="spellStart"/>
            <w:r w:rsidRPr="006D5878">
              <w:rPr>
                <w:rFonts w:ascii="Arial" w:eastAsia="Times New Roman" w:hAnsi="Arial" w:cs="Arial"/>
              </w:rPr>
              <w:t>Hassani</w:t>
            </w:r>
            <w:proofErr w:type="spellEnd"/>
            <w:r w:rsidRPr="006D5878">
              <w:rPr>
                <w:rFonts w:ascii="Arial" w:eastAsia="Times New Roman" w:hAnsi="Arial" w:cs="Arial"/>
              </w:rPr>
              <w:t xml:space="preserve"> and </w:t>
            </w:r>
            <w:proofErr w:type="spellStart"/>
            <w:r w:rsidRPr="006D5878">
              <w:rPr>
                <w:rFonts w:ascii="Arial" w:eastAsia="Times New Roman" w:hAnsi="Arial" w:cs="Arial"/>
              </w:rPr>
              <w:t>Mufaddel</w:t>
            </w:r>
            <w:proofErr w:type="spellEnd"/>
            <w:r w:rsidRPr="006D5878">
              <w:rPr>
                <w:rFonts w:ascii="Arial" w:eastAsia="Times New Roman" w:hAnsi="Arial" w:cs="Arial"/>
              </w:rPr>
              <w:t xml:space="preserve"> (2022) </w:t>
            </w:r>
          </w:p>
        </w:tc>
        <w:tc>
          <w:tcPr>
            <w:tcW w:w="2702" w:type="dxa"/>
            <w:hideMark/>
          </w:tcPr>
          <w:p w14:paraId="4F415825"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Preliminary study; UAE</w:t>
            </w:r>
          </w:p>
        </w:tc>
        <w:tc>
          <w:tcPr>
            <w:tcW w:w="0" w:type="auto"/>
            <w:hideMark/>
          </w:tcPr>
          <w:p w14:paraId="18DF6932"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Preliminary findings on OCD during the pandemic in the UAE; title suggests regional prevalence/impact.</w:t>
            </w:r>
          </w:p>
        </w:tc>
        <w:tc>
          <w:tcPr>
            <w:tcW w:w="0" w:type="auto"/>
            <w:hideMark/>
          </w:tcPr>
          <w:p w14:paraId="4DD37044"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Useful for international comparison.</w:t>
            </w:r>
          </w:p>
        </w:tc>
      </w:tr>
      <w:tr w:rsidR="002332E0" w:rsidRPr="006D5878" w14:paraId="3F3A5274" w14:textId="77777777" w:rsidTr="00334DCA">
        <w:tc>
          <w:tcPr>
            <w:tcW w:w="0" w:type="auto"/>
            <w:hideMark/>
          </w:tcPr>
          <w:p w14:paraId="22281E40"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23</w:t>
            </w:r>
          </w:p>
        </w:tc>
        <w:tc>
          <w:tcPr>
            <w:tcW w:w="1203" w:type="dxa"/>
            <w:hideMark/>
          </w:tcPr>
          <w:p w14:paraId="781D3225" w14:textId="6A13EE1D" w:rsidR="002332E0" w:rsidRPr="006D5878" w:rsidRDefault="002332E0"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Owji</w:t>
            </w:r>
            <w:proofErr w:type="spellEnd"/>
            <w:r w:rsidRPr="006D5878">
              <w:rPr>
                <w:rFonts w:ascii="Arial" w:eastAsia="Times New Roman" w:hAnsi="Arial" w:cs="Arial"/>
              </w:rPr>
              <w:t xml:space="preserve"> (2022) </w:t>
            </w:r>
          </w:p>
        </w:tc>
        <w:tc>
          <w:tcPr>
            <w:tcW w:w="2702" w:type="dxa"/>
            <w:hideMark/>
          </w:tcPr>
          <w:p w14:paraId="1319BECA"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Case series; Iran</w:t>
            </w:r>
          </w:p>
        </w:tc>
        <w:tc>
          <w:tcPr>
            <w:tcW w:w="0" w:type="auto"/>
            <w:hideMark/>
          </w:tcPr>
          <w:p w14:paraId="5DB8FCE9"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OCD presented as a symptom in COVID-19 cases; indicates possible post-infection or COVID-linked OCD presentation.</w:t>
            </w:r>
          </w:p>
        </w:tc>
        <w:tc>
          <w:tcPr>
            <w:tcW w:w="0" w:type="auto"/>
            <w:hideMark/>
          </w:tcPr>
          <w:p w14:paraId="1CCB52F5"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Useful for atypical presentation/case evidence.</w:t>
            </w:r>
          </w:p>
        </w:tc>
      </w:tr>
      <w:tr w:rsidR="002332E0" w:rsidRPr="006D5878" w14:paraId="3B79560A" w14:textId="77777777" w:rsidTr="00334DCA">
        <w:tc>
          <w:tcPr>
            <w:tcW w:w="0" w:type="auto"/>
            <w:hideMark/>
          </w:tcPr>
          <w:p w14:paraId="3B79F0A0"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24</w:t>
            </w:r>
          </w:p>
        </w:tc>
        <w:tc>
          <w:tcPr>
            <w:tcW w:w="1203" w:type="dxa"/>
            <w:hideMark/>
          </w:tcPr>
          <w:p w14:paraId="501104B6" w14:textId="19C0685D"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Pellegrini et al. (2024) </w:t>
            </w:r>
          </w:p>
        </w:tc>
        <w:tc>
          <w:tcPr>
            <w:tcW w:w="2702" w:type="dxa"/>
            <w:hideMark/>
          </w:tcPr>
          <w:p w14:paraId="37EEAB1C"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General population study / commentary</w:t>
            </w:r>
          </w:p>
        </w:tc>
        <w:tc>
          <w:tcPr>
            <w:tcW w:w="0" w:type="auto"/>
            <w:hideMark/>
          </w:tcPr>
          <w:p w14:paraId="5A2727B6"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OCD symptoms under stressful conditions; draws “lessons learned” from the pandemic.</w:t>
            </w:r>
          </w:p>
        </w:tc>
        <w:tc>
          <w:tcPr>
            <w:tcW w:w="0" w:type="auto"/>
            <w:hideMark/>
          </w:tcPr>
          <w:p w14:paraId="2B2B6974"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Useful for broader population-level interpretation.</w:t>
            </w:r>
          </w:p>
        </w:tc>
      </w:tr>
      <w:tr w:rsidR="002332E0" w:rsidRPr="006D5878" w14:paraId="517D5281" w14:textId="77777777" w:rsidTr="00334DCA">
        <w:tc>
          <w:tcPr>
            <w:tcW w:w="0" w:type="auto"/>
            <w:hideMark/>
          </w:tcPr>
          <w:p w14:paraId="38E6A1BD"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25</w:t>
            </w:r>
          </w:p>
        </w:tc>
        <w:tc>
          <w:tcPr>
            <w:tcW w:w="1203" w:type="dxa"/>
            <w:hideMark/>
          </w:tcPr>
          <w:p w14:paraId="02D79CEA" w14:textId="51CBDB75" w:rsidR="002332E0" w:rsidRPr="006D5878" w:rsidRDefault="002332E0"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Pozza</w:t>
            </w:r>
            <w:proofErr w:type="spellEnd"/>
            <w:r w:rsidRPr="006D5878">
              <w:rPr>
                <w:rFonts w:ascii="Arial" w:eastAsia="Times New Roman" w:hAnsi="Arial" w:cs="Arial"/>
              </w:rPr>
              <w:t xml:space="preserve"> et al. (2024) </w:t>
            </w:r>
          </w:p>
        </w:tc>
        <w:tc>
          <w:tcPr>
            <w:tcW w:w="2702" w:type="dxa"/>
            <w:hideMark/>
          </w:tcPr>
          <w:p w14:paraId="24AB7AE7"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Systematic review and meta-analysis</w:t>
            </w:r>
          </w:p>
        </w:tc>
        <w:tc>
          <w:tcPr>
            <w:tcW w:w="0" w:type="auto"/>
            <w:hideMark/>
          </w:tcPr>
          <w:p w14:paraId="6196A4BE"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Worldwide prevalence of obsessive-compulsive symptoms during COVID-19.</w:t>
            </w:r>
          </w:p>
        </w:tc>
        <w:tc>
          <w:tcPr>
            <w:tcW w:w="0" w:type="auto"/>
            <w:hideMark/>
          </w:tcPr>
          <w:p w14:paraId="6B3B0009"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Key source for overall prevalence estimates.</w:t>
            </w:r>
          </w:p>
        </w:tc>
      </w:tr>
      <w:tr w:rsidR="002332E0" w:rsidRPr="006D5878" w14:paraId="2A2C1659" w14:textId="77777777" w:rsidTr="00334DCA">
        <w:tc>
          <w:tcPr>
            <w:tcW w:w="0" w:type="auto"/>
            <w:hideMark/>
          </w:tcPr>
          <w:p w14:paraId="4FD2F4CE"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26</w:t>
            </w:r>
          </w:p>
        </w:tc>
        <w:tc>
          <w:tcPr>
            <w:tcW w:w="1203" w:type="dxa"/>
            <w:hideMark/>
          </w:tcPr>
          <w:p w14:paraId="6B0669C9" w14:textId="16E412DE" w:rsidR="002332E0" w:rsidRPr="006D5878" w:rsidRDefault="002332E0"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Pugi</w:t>
            </w:r>
            <w:proofErr w:type="spellEnd"/>
            <w:r w:rsidRPr="006D5878">
              <w:rPr>
                <w:rFonts w:ascii="Arial" w:eastAsia="Times New Roman" w:hAnsi="Arial" w:cs="Arial"/>
              </w:rPr>
              <w:t xml:space="preserve"> et al. (2023) </w:t>
            </w:r>
          </w:p>
        </w:tc>
        <w:tc>
          <w:tcPr>
            <w:tcW w:w="2702" w:type="dxa"/>
            <w:hideMark/>
          </w:tcPr>
          <w:p w14:paraId="701533E3"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Systematic review of prospective cohorts</w:t>
            </w:r>
          </w:p>
        </w:tc>
        <w:tc>
          <w:tcPr>
            <w:tcW w:w="0" w:type="auto"/>
            <w:hideMark/>
          </w:tcPr>
          <w:p w14:paraId="78746CA5"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Longitudinal course of OC symptoms across three years of cohort evidence.</w:t>
            </w:r>
          </w:p>
        </w:tc>
        <w:tc>
          <w:tcPr>
            <w:tcW w:w="0" w:type="auto"/>
            <w:hideMark/>
          </w:tcPr>
          <w:p w14:paraId="2578E669"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Very useful for longer-term trajectory discussion.</w:t>
            </w:r>
          </w:p>
        </w:tc>
      </w:tr>
      <w:tr w:rsidR="002332E0" w:rsidRPr="006D5878" w14:paraId="2BD6FFF3" w14:textId="77777777" w:rsidTr="00334DCA">
        <w:tc>
          <w:tcPr>
            <w:tcW w:w="0" w:type="auto"/>
            <w:hideMark/>
          </w:tcPr>
          <w:p w14:paraId="786223C1"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27</w:t>
            </w:r>
          </w:p>
        </w:tc>
        <w:tc>
          <w:tcPr>
            <w:tcW w:w="1203" w:type="dxa"/>
            <w:hideMark/>
          </w:tcPr>
          <w:p w14:paraId="680291A1" w14:textId="6D63BE20" w:rsidR="002332E0" w:rsidRPr="006D5878" w:rsidRDefault="002332E0"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Rosa-Alcázar</w:t>
            </w:r>
            <w:proofErr w:type="spellEnd"/>
            <w:r w:rsidRPr="006D5878">
              <w:rPr>
                <w:rFonts w:ascii="Arial" w:eastAsia="Times New Roman" w:hAnsi="Arial" w:cs="Arial"/>
              </w:rPr>
              <w:t xml:space="preserve"> et al. (2023) </w:t>
            </w:r>
          </w:p>
        </w:tc>
        <w:tc>
          <w:tcPr>
            <w:tcW w:w="2702" w:type="dxa"/>
            <w:hideMark/>
          </w:tcPr>
          <w:p w14:paraId="4599CAB2"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Two-year longitudinal study</w:t>
            </w:r>
          </w:p>
        </w:tc>
        <w:tc>
          <w:tcPr>
            <w:tcW w:w="0" w:type="auto"/>
            <w:hideMark/>
          </w:tcPr>
          <w:p w14:paraId="3801D625"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Examined severity and changes in OCD dimensions over two years.</w:t>
            </w:r>
          </w:p>
        </w:tc>
        <w:tc>
          <w:tcPr>
            <w:tcW w:w="0" w:type="auto"/>
            <w:hideMark/>
          </w:tcPr>
          <w:p w14:paraId="39812E38"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Strong evidence for persistence/variation across dimensions.</w:t>
            </w:r>
          </w:p>
        </w:tc>
      </w:tr>
      <w:tr w:rsidR="002332E0" w:rsidRPr="006D5878" w14:paraId="6CF48990" w14:textId="77777777" w:rsidTr="00334DCA">
        <w:tc>
          <w:tcPr>
            <w:tcW w:w="0" w:type="auto"/>
            <w:hideMark/>
          </w:tcPr>
          <w:p w14:paraId="7225CC70"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28</w:t>
            </w:r>
          </w:p>
        </w:tc>
        <w:tc>
          <w:tcPr>
            <w:tcW w:w="1203" w:type="dxa"/>
            <w:hideMark/>
          </w:tcPr>
          <w:p w14:paraId="2F20E99D" w14:textId="6747CA10"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Sharma et al. (2021) </w:t>
            </w:r>
          </w:p>
        </w:tc>
        <w:tc>
          <w:tcPr>
            <w:tcW w:w="2702" w:type="dxa"/>
            <w:hideMark/>
          </w:tcPr>
          <w:p w14:paraId="1CAEE881"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Clinical cohort; India</w:t>
            </w:r>
          </w:p>
        </w:tc>
        <w:tc>
          <w:tcPr>
            <w:tcW w:w="0" w:type="auto"/>
            <w:hideMark/>
          </w:tcPr>
          <w:p w14:paraId="7D1A66BD"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Short-term course of OCD; 240 patients followed telephonically about 2 months after pandemic declaration.</w:t>
            </w:r>
          </w:p>
        </w:tc>
        <w:tc>
          <w:tcPr>
            <w:tcW w:w="0" w:type="auto"/>
            <w:hideMark/>
          </w:tcPr>
          <w:p w14:paraId="78E4649B"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Strong for short-term clinical course.</w:t>
            </w:r>
          </w:p>
        </w:tc>
      </w:tr>
      <w:tr w:rsidR="002332E0" w:rsidRPr="006D5878" w14:paraId="08884354" w14:textId="77777777" w:rsidTr="00334DCA">
        <w:tc>
          <w:tcPr>
            <w:tcW w:w="0" w:type="auto"/>
            <w:hideMark/>
          </w:tcPr>
          <w:p w14:paraId="7C4E51DE"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29</w:t>
            </w:r>
          </w:p>
        </w:tc>
        <w:tc>
          <w:tcPr>
            <w:tcW w:w="1203" w:type="dxa"/>
            <w:hideMark/>
          </w:tcPr>
          <w:p w14:paraId="63A7BBE4" w14:textId="05B95998"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Sowmya et al. (2021) </w:t>
            </w:r>
          </w:p>
        </w:tc>
        <w:tc>
          <w:tcPr>
            <w:tcW w:w="2702" w:type="dxa"/>
            <w:hideMark/>
          </w:tcPr>
          <w:p w14:paraId="34DFF89D"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Case series; India</w:t>
            </w:r>
          </w:p>
        </w:tc>
        <w:tc>
          <w:tcPr>
            <w:tcW w:w="0" w:type="auto"/>
            <w:hideMark/>
          </w:tcPr>
          <w:p w14:paraId="0F517043"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Case series on COVID-19 and OCD symptoms.</w:t>
            </w:r>
          </w:p>
        </w:tc>
        <w:tc>
          <w:tcPr>
            <w:tcW w:w="0" w:type="auto"/>
            <w:hideMark/>
          </w:tcPr>
          <w:p w14:paraId="424C69EB"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Adds clinical detail, but lower level of evidence.</w:t>
            </w:r>
          </w:p>
        </w:tc>
      </w:tr>
      <w:tr w:rsidR="002332E0" w:rsidRPr="006D5878" w14:paraId="70AFF870" w14:textId="77777777" w:rsidTr="00334DCA">
        <w:tc>
          <w:tcPr>
            <w:tcW w:w="0" w:type="auto"/>
            <w:hideMark/>
          </w:tcPr>
          <w:p w14:paraId="6E8B90A8"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30</w:t>
            </w:r>
          </w:p>
        </w:tc>
        <w:tc>
          <w:tcPr>
            <w:tcW w:w="1203" w:type="dxa"/>
            <w:hideMark/>
          </w:tcPr>
          <w:p w14:paraId="7B395E23" w14:textId="7D9AEC84"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Storch et al. (202</w:t>
            </w:r>
            <w:r w:rsidR="002D553C" w:rsidRPr="006D5878">
              <w:rPr>
                <w:rFonts w:ascii="Arial" w:eastAsia="Times New Roman" w:hAnsi="Arial" w:cs="Arial"/>
              </w:rPr>
              <w:t>0</w:t>
            </w:r>
            <w:r w:rsidRPr="006D5878">
              <w:rPr>
                <w:rFonts w:ascii="Arial" w:eastAsia="Times New Roman" w:hAnsi="Arial" w:cs="Arial"/>
              </w:rPr>
              <w:t xml:space="preserve">) </w:t>
            </w:r>
          </w:p>
        </w:tc>
        <w:tc>
          <w:tcPr>
            <w:tcW w:w="2702" w:type="dxa"/>
            <w:hideMark/>
          </w:tcPr>
          <w:p w14:paraId="62DD4E23"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Treatment outcomes paper; adults and youth</w:t>
            </w:r>
          </w:p>
        </w:tc>
        <w:tc>
          <w:tcPr>
            <w:tcW w:w="0" w:type="auto"/>
            <w:hideMark/>
          </w:tcPr>
          <w:p w14:paraId="5F0B846E"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Examined impact of the pandemic on ERP outcomes in OCD treatment.</w:t>
            </w:r>
          </w:p>
        </w:tc>
        <w:tc>
          <w:tcPr>
            <w:tcW w:w="0" w:type="auto"/>
            <w:hideMark/>
          </w:tcPr>
          <w:p w14:paraId="57E4697E"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Essential for treatment-delivery chapter.</w:t>
            </w:r>
          </w:p>
        </w:tc>
      </w:tr>
      <w:tr w:rsidR="002332E0" w:rsidRPr="006D5878" w14:paraId="44D738B2" w14:textId="77777777" w:rsidTr="00334DCA">
        <w:tc>
          <w:tcPr>
            <w:tcW w:w="0" w:type="auto"/>
            <w:hideMark/>
          </w:tcPr>
          <w:p w14:paraId="29DACF95"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31</w:t>
            </w:r>
          </w:p>
        </w:tc>
        <w:tc>
          <w:tcPr>
            <w:tcW w:w="1203" w:type="dxa"/>
            <w:hideMark/>
          </w:tcPr>
          <w:p w14:paraId="4A5A5A60" w14:textId="779B0D71" w:rsidR="002332E0" w:rsidRPr="006D5878" w:rsidRDefault="002332E0"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Sulaimani</w:t>
            </w:r>
            <w:proofErr w:type="spellEnd"/>
            <w:r w:rsidRPr="006D5878">
              <w:rPr>
                <w:rFonts w:ascii="Arial" w:eastAsia="Times New Roman" w:hAnsi="Arial" w:cs="Arial"/>
              </w:rPr>
              <w:t xml:space="preserve"> and </w:t>
            </w:r>
            <w:proofErr w:type="spellStart"/>
            <w:r w:rsidRPr="006D5878">
              <w:rPr>
                <w:rFonts w:ascii="Arial" w:eastAsia="Times New Roman" w:hAnsi="Arial" w:cs="Arial"/>
              </w:rPr>
              <w:t>Bagadood</w:t>
            </w:r>
            <w:proofErr w:type="spellEnd"/>
            <w:r w:rsidRPr="006D5878">
              <w:rPr>
                <w:rFonts w:ascii="Arial" w:eastAsia="Times New Roman" w:hAnsi="Arial" w:cs="Arial"/>
              </w:rPr>
              <w:t xml:space="preserve"> (2020)</w:t>
            </w:r>
          </w:p>
        </w:tc>
        <w:tc>
          <w:tcPr>
            <w:tcW w:w="2702" w:type="dxa"/>
            <w:hideMark/>
          </w:tcPr>
          <w:p w14:paraId="0749E726"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Mini-review</w:t>
            </w:r>
          </w:p>
        </w:tc>
        <w:tc>
          <w:tcPr>
            <w:tcW w:w="0" w:type="auto"/>
            <w:hideMark/>
          </w:tcPr>
          <w:p w14:paraId="39356137"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Reviews implications of the coronavirus pandemic on OCD symptoms.</w:t>
            </w:r>
          </w:p>
        </w:tc>
        <w:tc>
          <w:tcPr>
            <w:tcW w:w="0" w:type="auto"/>
            <w:hideMark/>
          </w:tcPr>
          <w:p w14:paraId="4FDF4E9A"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Useful as a concise overview source.</w:t>
            </w:r>
          </w:p>
        </w:tc>
      </w:tr>
      <w:tr w:rsidR="002332E0" w:rsidRPr="006D5878" w14:paraId="0759E005" w14:textId="77777777" w:rsidTr="00334DCA">
        <w:tc>
          <w:tcPr>
            <w:tcW w:w="0" w:type="auto"/>
            <w:hideMark/>
          </w:tcPr>
          <w:p w14:paraId="0FA6DAD6"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32</w:t>
            </w:r>
          </w:p>
        </w:tc>
        <w:tc>
          <w:tcPr>
            <w:tcW w:w="1203" w:type="dxa"/>
            <w:hideMark/>
          </w:tcPr>
          <w:p w14:paraId="0F25F2E0" w14:textId="34BCFDEC" w:rsidR="002332E0" w:rsidRPr="006D5878" w:rsidRDefault="002332E0"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Tanir</w:t>
            </w:r>
            <w:proofErr w:type="spellEnd"/>
            <w:r w:rsidRPr="006D5878">
              <w:rPr>
                <w:rFonts w:ascii="Arial" w:eastAsia="Times New Roman" w:hAnsi="Arial" w:cs="Arial"/>
              </w:rPr>
              <w:t xml:space="preserve"> et al. (2020) </w:t>
            </w:r>
          </w:p>
        </w:tc>
        <w:tc>
          <w:tcPr>
            <w:tcW w:w="2702" w:type="dxa"/>
            <w:hideMark/>
          </w:tcPr>
          <w:p w14:paraId="3DE33884"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Children/adolescents; Turkey</w:t>
            </w:r>
          </w:p>
        </w:tc>
        <w:tc>
          <w:tcPr>
            <w:tcW w:w="0" w:type="auto"/>
            <w:hideMark/>
          </w:tcPr>
          <w:p w14:paraId="50FC022F"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Exacerbation of OCD symptoms during COVID-19 in </w:t>
            </w:r>
            <w:proofErr w:type="spellStart"/>
            <w:r w:rsidRPr="006D5878">
              <w:rPr>
                <w:rFonts w:ascii="Arial" w:eastAsia="Times New Roman" w:hAnsi="Arial" w:cs="Arial"/>
              </w:rPr>
              <w:t>paediatric</w:t>
            </w:r>
            <w:proofErr w:type="spellEnd"/>
            <w:r w:rsidRPr="006D5878">
              <w:rPr>
                <w:rFonts w:ascii="Arial" w:eastAsia="Times New Roman" w:hAnsi="Arial" w:cs="Arial"/>
              </w:rPr>
              <w:t xml:space="preserve"> sample.</w:t>
            </w:r>
          </w:p>
        </w:tc>
        <w:tc>
          <w:tcPr>
            <w:tcW w:w="0" w:type="auto"/>
            <w:hideMark/>
          </w:tcPr>
          <w:p w14:paraId="6EECA3EE"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Strong for youth symptom worsening.</w:t>
            </w:r>
          </w:p>
        </w:tc>
      </w:tr>
      <w:tr w:rsidR="002332E0" w:rsidRPr="006D5878" w14:paraId="54E3F15B" w14:textId="77777777" w:rsidTr="00334DCA">
        <w:tc>
          <w:tcPr>
            <w:tcW w:w="0" w:type="auto"/>
            <w:hideMark/>
          </w:tcPr>
          <w:p w14:paraId="1DF3CB5A"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33</w:t>
            </w:r>
          </w:p>
        </w:tc>
        <w:tc>
          <w:tcPr>
            <w:tcW w:w="1203" w:type="dxa"/>
            <w:hideMark/>
          </w:tcPr>
          <w:p w14:paraId="2CCD03A1" w14:textId="41919AFC" w:rsidR="002332E0" w:rsidRPr="006D5878" w:rsidRDefault="002332E0"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Uyar</w:t>
            </w:r>
            <w:proofErr w:type="spellEnd"/>
            <w:r w:rsidRPr="006D5878">
              <w:rPr>
                <w:rFonts w:ascii="Arial" w:eastAsia="Times New Roman" w:hAnsi="Arial" w:cs="Arial"/>
              </w:rPr>
              <w:t xml:space="preserve"> and </w:t>
            </w:r>
            <w:proofErr w:type="spellStart"/>
            <w:r w:rsidRPr="006D5878">
              <w:rPr>
                <w:rFonts w:ascii="Arial" w:eastAsia="Times New Roman" w:hAnsi="Arial" w:cs="Arial"/>
              </w:rPr>
              <w:t>Donmezdil</w:t>
            </w:r>
            <w:proofErr w:type="spellEnd"/>
            <w:r w:rsidRPr="006D5878">
              <w:rPr>
                <w:rFonts w:ascii="Arial" w:eastAsia="Times New Roman" w:hAnsi="Arial" w:cs="Arial"/>
              </w:rPr>
              <w:t xml:space="preserve"> (2023) </w:t>
            </w:r>
          </w:p>
        </w:tc>
        <w:tc>
          <w:tcPr>
            <w:tcW w:w="2702" w:type="dxa"/>
            <w:hideMark/>
          </w:tcPr>
          <w:p w14:paraId="5010F959"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Longitudinal case-controlled study</w:t>
            </w:r>
          </w:p>
        </w:tc>
        <w:tc>
          <w:tcPr>
            <w:tcW w:w="0" w:type="auto"/>
            <w:hideMark/>
          </w:tcPr>
          <w:p w14:paraId="363ABE93"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Compared healthcare workers and non-healthcare workers on OCD/depressive symptoms during the pandemic.</w:t>
            </w:r>
          </w:p>
        </w:tc>
        <w:tc>
          <w:tcPr>
            <w:tcW w:w="0" w:type="auto"/>
            <w:hideMark/>
          </w:tcPr>
          <w:p w14:paraId="06ADCED2"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Useful for occupational and exposure-related comparison.</w:t>
            </w:r>
          </w:p>
        </w:tc>
      </w:tr>
      <w:tr w:rsidR="002332E0" w:rsidRPr="006D5878" w14:paraId="079A12A4" w14:textId="77777777" w:rsidTr="00334DCA">
        <w:tc>
          <w:tcPr>
            <w:tcW w:w="0" w:type="auto"/>
            <w:hideMark/>
          </w:tcPr>
          <w:p w14:paraId="47AF0A32"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34</w:t>
            </w:r>
          </w:p>
        </w:tc>
        <w:tc>
          <w:tcPr>
            <w:tcW w:w="1203" w:type="dxa"/>
            <w:hideMark/>
          </w:tcPr>
          <w:p w14:paraId="21270DB6" w14:textId="599539DA"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Wiese et al. (2022) </w:t>
            </w:r>
          </w:p>
        </w:tc>
        <w:tc>
          <w:tcPr>
            <w:tcW w:w="2702" w:type="dxa"/>
            <w:hideMark/>
          </w:tcPr>
          <w:p w14:paraId="7245C805"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Provider-perception study</w:t>
            </w:r>
          </w:p>
        </w:tc>
        <w:tc>
          <w:tcPr>
            <w:tcW w:w="0" w:type="auto"/>
            <w:hideMark/>
          </w:tcPr>
          <w:p w14:paraId="7A175DE6"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Explored telehealth vs in-person ERP from the provider perspective; remote ERP more feasible for lower severity cases.</w:t>
            </w:r>
          </w:p>
        </w:tc>
        <w:tc>
          <w:tcPr>
            <w:tcW w:w="0" w:type="auto"/>
            <w:hideMark/>
          </w:tcPr>
          <w:p w14:paraId="6D7A4AF2"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Very useful for telehealth implementation and service delivery.</w:t>
            </w:r>
          </w:p>
        </w:tc>
      </w:tr>
      <w:tr w:rsidR="002332E0" w:rsidRPr="006D5878" w14:paraId="25C23BED" w14:textId="77777777" w:rsidTr="00334DCA">
        <w:tc>
          <w:tcPr>
            <w:tcW w:w="0" w:type="auto"/>
            <w:hideMark/>
          </w:tcPr>
          <w:p w14:paraId="3CC9C045"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35</w:t>
            </w:r>
          </w:p>
        </w:tc>
        <w:tc>
          <w:tcPr>
            <w:tcW w:w="1203" w:type="dxa"/>
            <w:hideMark/>
          </w:tcPr>
          <w:p w14:paraId="22E1F4BB" w14:textId="761AAB97" w:rsidR="002332E0" w:rsidRPr="006D5878" w:rsidRDefault="002332E0"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Zaccari</w:t>
            </w:r>
            <w:proofErr w:type="spellEnd"/>
            <w:r w:rsidRPr="006D5878">
              <w:rPr>
                <w:rFonts w:ascii="Arial" w:eastAsia="Times New Roman" w:hAnsi="Arial" w:cs="Arial"/>
              </w:rPr>
              <w:t xml:space="preserve"> et al. (2021) </w:t>
            </w:r>
          </w:p>
        </w:tc>
        <w:tc>
          <w:tcPr>
            <w:tcW w:w="2702" w:type="dxa"/>
            <w:hideMark/>
          </w:tcPr>
          <w:p w14:paraId="51765F5B"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Narrative review</w:t>
            </w:r>
          </w:p>
        </w:tc>
        <w:tc>
          <w:tcPr>
            <w:tcW w:w="0" w:type="auto"/>
            <w:hideMark/>
          </w:tcPr>
          <w:p w14:paraId="45351374"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Reviewed COVID-19 impact on OCD across child, adolescent and adult clinical populations.</w:t>
            </w:r>
          </w:p>
        </w:tc>
        <w:tc>
          <w:tcPr>
            <w:tcW w:w="0" w:type="auto"/>
            <w:hideMark/>
          </w:tcPr>
          <w:p w14:paraId="20382A7A" w14:textId="77777777" w:rsidR="002332E0" w:rsidRPr="006D5878" w:rsidRDefault="002332E0" w:rsidP="006A6D38">
            <w:pPr>
              <w:spacing w:before="120" w:after="120" w:line="360" w:lineRule="auto"/>
              <w:jc w:val="both"/>
              <w:rPr>
                <w:rFonts w:ascii="Arial" w:eastAsia="Times New Roman" w:hAnsi="Arial" w:cs="Arial"/>
              </w:rPr>
            </w:pPr>
            <w:r w:rsidRPr="006D5878">
              <w:rPr>
                <w:rFonts w:ascii="Arial" w:eastAsia="Times New Roman" w:hAnsi="Arial" w:cs="Arial"/>
              </w:rPr>
              <w:t>Strong background synthesis across age groups.</w:t>
            </w:r>
          </w:p>
        </w:tc>
      </w:tr>
    </w:tbl>
    <w:p w14:paraId="3AB9185B" w14:textId="3E330805" w:rsidR="002332E0" w:rsidRPr="006D5878" w:rsidRDefault="00334DCA" w:rsidP="006A6D38">
      <w:pPr>
        <w:pStyle w:val="Heading2"/>
        <w:spacing w:before="120" w:beforeAutospacing="0" w:after="120" w:afterAutospacing="0" w:line="360" w:lineRule="auto"/>
        <w:rPr>
          <w:rFonts w:ascii="Arial" w:hAnsi="Arial" w:cs="Arial"/>
          <w:sz w:val="22"/>
          <w:szCs w:val="22"/>
        </w:rPr>
      </w:pPr>
      <w:bookmarkStart w:id="41" w:name="_Toc225655931"/>
      <w:r w:rsidRPr="006D5878">
        <w:rPr>
          <w:rFonts w:ascii="Arial" w:hAnsi="Arial" w:cs="Arial"/>
          <w:sz w:val="22"/>
          <w:szCs w:val="22"/>
        </w:rPr>
        <w:t>Appendix C</w:t>
      </w:r>
      <w:r w:rsidR="00CC4586" w:rsidRPr="006D5878">
        <w:rPr>
          <w:rFonts w:ascii="Arial" w:hAnsi="Arial" w:cs="Arial"/>
          <w:sz w:val="22"/>
          <w:szCs w:val="22"/>
        </w:rPr>
        <w:t xml:space="preserve">: </w:t>
      </w:r>
      <w:r w:rsidRPr="006D5878">
        <w:rPr>
          <w:rFonts w:ascii="Arial" w:hAnsi="Arial" w:cs="Arial"/>
          <w:sz w:val="22"/>
          <w:szCs w:val="22"/>
        </w:rPr>
        <w:t>CASP Quality Appraisal</w:t>
      </w:r>
      <w:bookmarkEnd w:id="41"/>
      <w:r w:rsidRPr="006D5878">
        <w:rPr>
          <w:rFonts w:ascii="Arial" w:hAnsi="Arial" w:cs="Arial"/>
          <w:sz w:val="22"/>
          <w:szCs w:val="22"/>
        </w:rPr>
        <w:t xml:space="preserve"> </w:t>
      </w:r>
    </w:p>
    <w:p w14:paraId="32BC2ACA" w14:textId="27FB29D3" w:rsidR="0081772C" w:rsidRPr="006D5878" w:rsidRDefault="0081772C" w:rsidP="006A6D38">
      <w:pPr>
        <w:pStyle w:val="Caption"/>
        <w:keepNext/>
        <w:spacing w:before="120" w:after="120" w:line="360" w:lineRule="auto"/>
        <w:jc w:val="both"/>
        <w:rPr>
          <w:rFonts w:ascii="Arial" w:hAnsi="Arial" w:cs="Arial"/>
          <w:sz w:val="22"/>
          <w:szCs w:val="22"/>
        </w:rPr>
      </w:pPr>
      <w:bookmarkStart w:id="42" w:name="_Toc225655937"/>
      <w:r w:rsidRPr="006D5878">
        <w:rPr>
          <w:rFonts w:ascii="Arial" w:hAnsi="Arial" w:cs="Arial"/>
          <w:sz w:val="22"/>
          <w:szCs w:val="22"/>
        </w:rPr>
        <w:t xml:space="preserve">Table </w:t>
      </w:r>
      <w:r w:rsidRPr="006D5878">
        <w:rPr>
          <w:rFonts w:ascii="Arial" w:hAnsi="Arial" w:cs="Arial"/>
          <w:sz w:val="22"/>
          <w:szCs w:val="22"/>
        </w:rPr>
        <w:fldChar w:fldCharType="begin"/>
      </w:r>
      <w:r w:rsidRPr="006D5878">
        <w:rPr>
          <w:rFonts w:ascii="Arial" w:hAnsi="Arial" w:cs="Arial"/>
          <w:sz w:val="22"/>
          <w:szCs w:val="22"/>
        </w:rPr>
        <w:instrText xml:space="preserve"> SEQ Table \* ARABIC </w:instrText>
      </w:r>
      <w:r w:rsidRPr="006D5878">
        <w:rPr>
          <w:rFonts w:ascii="Arial" w:hAnsi="Arial" w:cs="Arial"/>
          <w:sz w:val="22"/>
          <w:szCs w:val="22"/>
        </w:rPr>
        <w:fldChar w:fldCharType="separate"/>
      </w:r>
      <w:r w:rsidR="00CE1C71" w:rsidRPr="006D5878">
        <w:rPr>
          <w:rFonts w:ascii="Arial" w:hAnsi="Arial" w:cs="Arial"/>
          <w:noProof/>
          <w:sz w:val="22"/>
          <w:szCs w:val="22"/>
        </w:rPr>
        <w:t>3</w:t>
      </w:r>
      <w:r w:rsidRPr="006D5878">
        <w:rPr>
          <w:rFonts w:ascii="Arial" w:hAnsi="Arial" w:cs="Arial"/>
          <w:sz w:val="22"/>
          <w:szCs w:val="22"/>
        </w:rPr>
        <w:fldChar w:fldCharType="end"/>
      </w:r>
      <w:r w:rsidRPr="006D5878">
        <w:rPr>
          <w:rFonts w:ascii="Arial" w:hAnsi="Arial" w:cs="Arial"/>
          <w:sz w:val="22"/>
          <w:szCs w:val="22"/>
        </w:rPr>
        <w:t>: CASP Quality Appraisal Table</w:t>
      </w:r>
      <w:bookmarkEnd w:id="42"/>
    </w:p>
    <w:tbl>
      <w:tblPr>
        <w:tblStyle w:val="TableGrid"/>
        <w:tblW w:w="0" w:type="auto"/>
        <w:tblLook w:val="04A0" w:firstRow="1" w:lastRow="0" w:firstColumn="1" w:lastColumn="0" w:noHBand="0" w:noVBand="1"/>
      </w:tblPr>
      <w:tblGrid>
        <w:gridCol w:w="1909"/>
        <w:gridCol w:w="510"/>
        <w:gridCol w:w="537"/>
        <w:gridCol w:w="606"/>
        <w:gridCol w:w="510"/>
        <w:gridCol w:w="510"/>
        <w:gridCol w:w="510"/>
        <w:gridCol w:w="510"/>
        <w:gridCol w:w="510"/>
        <w:gridCol w:w="510"/>
        <w:gridCol w:w="632"/>
        <w:gridCol w:w="1134"/>
        <w:gridCol w:w="962"/>
      </w:tblGrid>
      <w:tr w:rsidR="0081772C" w:rsidRPr="006D5878" w14:paraId="6B5A07B9" w14:textId="77777777" w:rsidTr="00E80EFC">
        <w:tc>
          <w:tcPr>
            <w:tcW w:w="0" w:type="auto"/>
            <w:hideMark/>
          </w:tcPr>
          <w:p w14:paraId="27413CB7" w14:textId="77777777" w:rsidR="0081772C" w:rsidRPr="006D5878" w:rsidRDefault="0081772C" w:rsidP="006A6D38">
            <w:pPr>
              <w:spacing w:before="120" w:after="120" w:line="360" w:lineRule="auto"/>
              <w:jc w:val="both"/>
              <w:rPr>
                <w:rFonts w:ascii="Arial" w:eastAsia="Times New Roman" w:hAnsi="Arial" w:cs="Arial"/>
                <w:b/>
                <w:bCs/>
              </w:rPr>
            </w:pPr>
            <w:r w:rsidRPr="006D5878">
              <w:rPr>
                <w:rFonts w:ascii="Arial" w:eastAsia="Times New Roman" w:hAnsi="Arial" w:cs="Arial"/>
                <w:b/>
                <w:bCs/>
              </w:rPr>
              <w:t>Authors (Year)</w:t>
            </w:r>
          </w:p>
        </w:tc>
        <w:tc>
          <w:tcPr>
            <w:tcW w:w="0" w:type="auto"/>
            <w:hideMark/>
          </w:tcPr>
          <w:p w14:paraId="0CC30E5A" w14:textId="77777777" w:rsidR="0081772C" w:rsidRPr="006D5878" w:rsidRDefault="0081772C" w:rsidP="006A6D38">
            <w:pPr>
              <w:spacing w:before="120" w:after="120" w:line="360" w:lineRule="auto"/>
              <w:jc w:val="both"/>
              <w:rPr>
                <w:rFonts w:ascii="Arial" w:eastAsia="Times New Roman" w:hAnsi="Arial" w:cs="Arial"/>
                <w:b/>
                <w:bCs/>
              </w:rPr>
            </w:pPr>
            <w:r w:rsidRPr="006D5878">
              <w:rPr>
                <w:rFonts w:ascii="Arial" w:eastAsia="Times New Roman" w:hAnsi="Arial" w:cs="Arial"/>
                <w:b/>
                <w:bCs/>
              </w:rPr>
              <w:t>Q1</w:t>
            </w:r>
          </w:p>
        </w:tc>
        <w:tc>
          <w:tcPr>
            <w:tcW w:w="537" w:type="dxa"/>
            <w:hideMark/>
          </w:tcPr>
          <w:p w14:paraId="320A4C51" w14:textId="77777777" w:rsidR="0081772C" w:rsidRPr="006D5878" w:rsidRDefault="0081772C" w:rsidP="006A6D38">
            <w:pPr>
              <w:spacing w:before="120" w:after="120" w:line="360" w:lineRule="auto"/>
              <w:jc w:val="both"/>
              <w:rPr>
                <w:rFonts w:ascii="Arial" w:eastAsia="Times New Roman" w:hAnsi="Arial" w:cs="Arial"/>
                <w:b/>
                <w:bCs/>
              </w:rPr>
            </w:pPr>
            <w:r w:rsidRPr="006D5878">
              <w:rPr>
                <w:rFonts w:ascii="Arial" w:eastAsia="Times New Roman" w:hAnsi="Arial" w:cs="Arial"/>
                <w:b/>
                <w:bCs/>
              </w:rPr>
              <w:t>Q2</w:t>
            </w:r>
          </w:p>
        </w:tc>
        <w:tc>
          <w:tcPr>
            <w:tcW w:w="606" w:type="dxa"/>
            <w:hideMark/>
          </w:tcPr>
          <w:p w14:paraId="501E8D0D" w14:textId="77777777" w:rsidR="0081772C" w:rsidRPr="006D5878" w:rsidRDefault="0081772C" w:rsidP="006A6D38">
            <w:pPr>
              <w:spacing w:before="120" w:after="120" w:line="360" w:lineRule="auto"/>
              <w:jc w:val="both"/>
              <w:rPr>
                <w:rFonts w:ascii="Arial" w:eastAsia="Times New Roman" w:hAnsi="Arial" w:cs="Arial"/>
                <w:b/>
                <w:bCs/>
              </w:rPr>
            </w:pPr>
            <w:r w:rsidRPr="006D5878">
              <w:rPr>
                <w:rFonts w:ascii="Arial" w:eastAsia="Times New Roman" w:hAnsi="Arial" w:cs="Arial"/>
                <w:b/>
                <w:bCs/>
              </w:rPr>
              <w:t>Q3</w:t>
            </w:r>
          </w:p>
        </w:tc>
        <w:tc>
          <w:tcPr>
            <w:tcW w:w="0" w:type="auto"/>
            <w:hideMark/>
          </w:tcPr>
          <w:p w14:paraId="3F160C75" w14:textId="77777777" w:rsidR="0081772C" w:rsidRPr="006D5878" w:rsidRDefault="0081772C" w:rsidP="006A6D38">
            <w:pPr>
              <w:spacing w:before="120" w:after="120" w:line="360" w:lineRule="auto"/>
              <w:jc w:val="both"/>
              <w:rPr>
                <w:rFonts w:ascii="Arial" w:eastAsia="Times New Roman" w:hAnsi="Arial" w:cs="Arial"/>
                <w:b/>
                <w:bCs/>
              </w:rPr>
            </w:pPr>
            <w:r w:rsidRPr="006D5878">
              <w:rPr>
                <w:rFonts w:ascii="Arial" w:eastAsia="Times New Roman" w:hAnsi="Arial" w:cs="Arial"/>
                <w:b/>
                <w:bCs/>
              </w:rPr>
              <w:t>Q4</w:t>
            </w:r>
          </w:p>
        </w:tc>
        <w:tc>
          <w:tcPr>
            <w:tcW w:w="0" w:type="auto"/>
            <w:hideMark/>
          </w:tcPr>
          <w:p w14:paraId="4BE8AB16" w14:textId="77777777" w:rsidR="0081772C" w:rsidRPr="006D5878" w:rsidRDefault="0081772C" w:rsidP="006A6D38">
            <w:pPr>
              <w:spacing w:before="120" w:after="120" w:line="360" w:lineRule="auto"/>
              <w:jc w:val="both"/>
              <w:rPr>
                <w:rFonts w:ascii="Arial" w:eastAsia="Times New Roman" w:hAnsi="Arial" w:cs="Arial"/>
                <w:b/>
                <w:bCs/>
              </w:rPr>
            </w:pPr>
            <w:r w:rsidRPr="006D5878">
              <w:rPr>
                <w:rFonts w:ascii="Arial" w:eastAsia="Times New Roman" w:hAnsi="Arial" w:cs="Arial"/>
                <w:b/>
                <w:bCs/>
              </w:rPr>
              <w:t>Q5</w:t>
            </w:r>
          </w:p>
        </w:tc>
        <w:tc>
          <w:tcPr>
            <w:tcW w:w="0" w:type="auto"/>
            <w:hideMark/>
          </w:tcPr>
          <w:p w14:paraId="37F848E1" w14:textId="77777777" w:rsidR="0081772C" w:rsidRPr="006D5878" w:rsidRDefault="0081772C" w:rsidP="006A6D38">
            <w:pPr>
              <w:spacing w:before="120" w:after="120" w:line="360" w:lineRule="auto"/>
              <w:jc w:val="both"/>
              <w:rPr>
                <w:rFonts w:ascii="Arial" w:eastAsia="Times New Roman" w:hAnsi="Arial" w:cs="Arial"/>
                <w:b/>
                <w:bCs/>
              </w:rPr>
            </w:pPr>
            <w:r w:rsidRPr="006D5878">
              <w:rPr>
                <w:rFonts w:ascii="Arial" w:eastAsia="Times New Roman" w:hAnsi="Arial" w:cs="Arial"/>
                <w:b/>
                <w:bCs/>
              </w:rPr>
              <w:t>Q6</w:t>
            </w:r>
          </w:p>
        </w:tc>
        <w:tc>
          <w:tcPr>
            <w:tcW w:w="0" w:type="auto"/>
            <w:hideMark/>
          </w:tcPr>
          <w:p w14:paraId="4B10AA11" w14:textId="77777777" w:rsidR="0081772C" w:rsidRPr="006D5878" w:rsidRDefault="0081772C" w:rsidP="006A6D38">
            <w:pPr>
              <w:spacing w:before="120" w:after="120" w:line="360" w:lineRule="auto"/>
              <w:jc w:val="both"/>
              <w:rPr>
                <w:rFonts w:ascii="Arial" w:eastAsia="Times New Roman" w:hAnsi="Arial" w:cs="Arial"/>
                <w:b/>
                <w:bCs/>
              </w:rPr>
            </w:pPr>
            <w:r w:rsidRPr="006D5878">
              <w:rPr>
                <w:rFonts w:ascii="Arial" w:eastAsia="Times New Roman" w:hAnsi="Arial" w:cs="Arial"/>
                <w:b/>
                <w:bCs/>
              </w:rPr>
              <w:t>Q7</w:t>
            </w:r>
          </w:p>
        </w:tc>
        <w:tc>
          <w:tcPr>
            <w:tcW w:w="0" w:type="auto"/>
            <w:hideMark/>
          </w:tcPr>
          <w:p w14:paraId="59592F35" w14:textId="77777777" w:rsidR="0081772C" w:rsidRPr="006D5878" w:rsidRDefault="0081772C" w:rsidP="006A6D38">
            <w:pPr>
              <w:spacing w:before="120" w:after="120" w:line="360" w:lineRule="auto"/>
              <w:jc w:val="both"/>
              <w:rPr>
                <w:rFonts w:ascii="Arial" w:eastAsia="Times New Roman" w:hAnsi="Arial" w:cs="Arial"/>
                <w:b/>
                <w:bCs/>
              </w:rPr>
            </w:pPr>
            <w:r w:rsidRPr="006D5878">
              <w:rPr>
                <w:rFonts w:ascii="Arial" w:eastAsia="Times New Roman" w:hAnsi="Arial" w:cs="Arial"/>
                <w:b/>
                <w:bCs/>
              </w:rPr>
              <w:t>Q8</w:t>
            </w:r>
          </w:p>
        </w:tc>
        <w:tc>
          <w:tcPr>
            <w:tcW w:w="0" w:type="auto"/>
            <w:hideMark/>
          </w:tcPr>
          <w:p w14:paraId="4D74E6B6" w14:textId="77777777" w:rsidR="0081772C" w:rsidRPr="006D5878" w:rsidRDefault="0081772C" w:rsidP="006A6D38">
            <w:pPr>
              <w:spacing w:before="120" w:after="120" w:line="360" w:lineRule="auto"/>
              <w:jc w:val="both"/>
              <w:rPr>
                <w:rFonts w:ascii="Arial" w:eastAsia="Times New Roman" w:hAnsi="Arial" w:cs="Arial"/>
                <w:b/>
                <w:bCs/>
              </w:rPr>
            </w:pPr>
            <w:r w:rsidRPr="006D5878">
              <w:rPr>
                <w:rFonts w:ascii="Arial" w:eastAsia="Times New Roman" w:hAnsi="Arial" w:cs="Arial"/>
                <w:b/>
                <w:bCs/>
              </w:rPr>
              <w:t>Q9</w:t>
            </w:r>
          </w:p>
        </w:tc>
        <w:tc>
          <w:tcPr>
            <w:tcW w:w="0" w:type="auto"/>
            <w:hideMark/>
          </w:tcPr>
          <w:p w14:paraId="18C3A185" w14:textId="77777777" w:rsidR="0081772C" w:rsidRPr="006D5878" w:rsidRDefault="0081772C" w:rsidP="006A6D38">
            <w:pPr>
              <w:spacing w:before="120" w:after="120" w:line="360" w:lineRule="auto"/>
              <w:jc w:val="both"/>
              <w:rPr>
                <w:rFonts w:ascii="Arial" w:eastAsia="Times New Roman" w:hAnsi="Arial" w:cs="Arial"/>
                <w:b/>
                <w:bCs/>
              </w:rPr>
            </w:pPr>
            <w:r w:rsidRPr="006D5878">
              <w:rPr>
                <w:rFonts w:ascii="Arial" w:eastAsia="Times New Roman" w:hAnsi="Arial" w:cs="Arial"/>
                <w:b/>
                <w:bCs/>
              </w:rPr>
              <w:t>Q10</w:t>
            </w:r>
          </w:p>
        </w:tc>
        <w:tc>
          <w:tcPr>
            <w:tcW w:w="0" w:type="auto"/>
            <w:hideMark/>
          </w:tcPr>
          <w:p w14:paraId="24183725" w14:textId="77777777" w:rsidR="0081772C" w:rsidRPr="006D5878" w:rsidRDefault="0081772C" w:rsidP="006A6D38">
            <w:pPr>
              <w:spacing w:before="120" w:after="120" w:line="360" w:lineRule="auto"/>
              <w:jc w:val="both"/>
              <w:rPr>
                <w:rFonts w:ascii="Arial" w:eastAsia="Times New Roman" w:hAnsi="Arial" w:cs="Arial"/>
                <w:b/>
                <w:bCs/>
              </w:rPr>
            </w:pPr>
            <w:r w:rsidRPr="006D5878">
              <w:rPr>
                <w:rFonts w:ascii="Arial" w:eastAsia="Times New Roman" w:hAnsi="Arial" w:cs="Arial"/>
                <w:b/>
                <w:bCs/>
              </w:rPr>
              <w:t>Score/10</w:t>
            </w:r>
          </w:p>
        </w:tc>
        <w:tc>
          <w:tcPr>
            <w:tcW w:w="0" w:type="auto"/>
            <w:hideMark/>
          </w:tcPr>
          <w:p w14:paraId="50085963" w14:textId="77777777" w:rsidR="0081772C" w:rsidRPr="006D5878" w:rsidRDefault="0081772C" w:rsidP="006A6D38">
            <w:pPr>
              <w:spacing w:before="120" w:after="120" w:line="360" w:lineRule="auto"/>
              <w:jc w:val="both"/>
              <w:rPr>
                <w:rFonts w:ascii="Arial" w:eastAsia="Times New Roman" w:hAnsi="Arial" w:cs="Arial"/>
                <w:b/>
                <w:bCs/>
              </w:rPr>
            </w:pPr>
            <w:r w:rsidRPr="006D5878">
              <w:rPr>
                <w:rFonts w:ascii="Arial" w:eastAsia="Times New Roman" w:hAnsi="Arial" w:cs="Arial"/>
                <w:b/>
                <w:bCs/>
              </w:rPr>
              <w:t>Quality</w:t>
            </w:r>
          </w:p>
        </w:tc>
      </w:tr>
      <w:tr w:rsidR="0081772C" w:rsidRPr="006D5878" w14:paraId="63B9520E" w14:textId="77777777" w:rsidTr="00E80EFC">
        <w:tc>
          <w:tcPr>
            <w:tcW w:w="0" w:type="auto"/>
            <w:hideMark/>
          </w:tcPr>
          <w:p w14:paraId="77E73F76" w14:textId="77777777" w:rsidR="0081772C" w:rsidRPr="006D5878" w:rsidRDefault="0081772C"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Abba-Aji</w:t>
            </w:r>
            <w:proofErr w:type="spellEnd"/>
            <w:r w:rsidRPr="006D5878">
              <w:rPr>
                <w:rFonts w:ascii="Arial" w:eastAsia="Times New Roman" w:hAnsi="Arial" w:cs="Arial"/>
              </w:rPr>
              <w:t xml:space="preserve"> et al. (2020)</w:t>
            </w:r>
          </w:p>
        </w:tc>
        <w:tc>
          <w:tcPr>
            <w:tcW w:w="0" w:type="auto"/>
            <w:hideMark/>
          </w:tcPr>
          <w:p w14:paraId="7D7A8A6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611D5B7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3E4B361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6677B0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AE7B7D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684E6C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396768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3E4DD3C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AC2AF7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9D171B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30385D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9</w:t>
            </w:r>
          </w:p>
        </w:tc>
        <w:tc>
          <w:tcPr>
            <w:tcW w:w="0" w:type="auto"/>
            <w:hideMark/>
          </w:tcPr>
          <w:p w14:paraId="1933651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052B2805" w14:textId="77777777" w:rsidTr="00E80EFC">
        <w:tc>
          <w:tcPr>
            <w:tcW w:w="0" w:type="auto"/>
            <w:hideMark/>
          </w:tcPr>
          <w:p w14:paraId="578DE037" w14:textId="77777777" w:rsidR="0081772C" w:rsidRPr="006D5878" w:rsidRDefault="0081772C"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Alateeq</w:t>
            </w:r>
            <w:proofErr w:type="spellEnd"/>
            <w:r w:rsidRPr="006D5878">
              <w:rPr>
                <w:rFonts w:ascii="Arial" w:eastAsia="Times New Roman" w:hAnsi="Arial" w:cs="Arial"/>
              </w:rPr>
              <w:t xml:space="preserve"> et al. (2021)</w:t>
            </w:r>
          </w:p>
        </w:tc>
        <w:tc>
          <w:tcPr>
            <w:tcW w:w="0" w:type="auto"/>
            <w:hideMark/>
          </w:tcPr>
          <w:p w14:paraId="78DF84D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31F8AE7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2C49A3B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01B25F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C8D015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879942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B34F6A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49E6584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4D4805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74B80F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69E450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9</w:t>
            </w:r>
          </w:p>
        </w:tc>
        <w:tc>
          <w:tcPr>
            <w:tcW w:w="0" w:type="auto"/>
            <w:hideMark/>
          </w:tcPr>
          <w:p w14:paraId="30CB5FE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3C8CCFDF" w14:textId="77777777" w:rsidTr="00E80EFC">
        <w:tc>
          <w:tcPr>
            <w:tcW w:w="0" w:type="auto"/>
            <w:hideMark/>
          </w:tcPr>
          <w:p w14:paraId="63AAE80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Alonso et al. (2021)</w:t>
            </w:r>
          </w:p>
        </w:tc>
        <w:tc>
          <w:tcPr>
            <w:tcW w:w="0" w:type="auto"/>
            <w:hideMark/>
          </w:tcPr>
          <w:p w14:paraId="2E947F2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11DEEBD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300B37F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96E6E1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C82827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5D49AE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846565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D6A648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5A04A1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148330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9DA23A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10</w:t>
            </w:r>
          </w:p>
        </w:tc>
        <w:tc>
          <w:tcPr>
            <w:tcW w:w="0" w:type="auto"/>
            <w:hideMark/>
          </w:tcPr>
          <w:p w14:paraId="5096998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3FB69F61" w14:textId="77777777" w:rsidTr="00E80EFC">
        <w:tc>
          <w:tcPr>
            <w:tcW w:w="0" w:type="auto"/>
            <w:hideMark/>
          </w:tcPr>
          <w:p w14:paraId="010F7336" w14:textId="77777777" w:rsidR="0081772C" w:rsidRPr="006D5878" w:rsidRDefault="0081772C"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Benatti</w:t>
            </w:r>
            <w:proofErr w:type="spellEnd"/>
            <w:r w:rsidRPr="006D5878">
              <w:rPr>
                <w:rFonts w:ascii="Arial" w:eastAsia="Times New Roman" w:hAnsi="Arial" w:cs="Arial"/>
              </w:rPr>
              <w:t xml:space="preserve"> et al. (2020)</w:t>
            </w:r>
          </w:p>
        </w:tc>
        <w:tc>
          <w:tcPr>
            <w:tcW w:w="0" w:type="auto"/>
            <w:hideMark/>
          </w:tcPr>
          <w:p w14:paraId="48C37FE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0F0DF3D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254F81C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631810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42F16E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D8E420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588FE6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393D3A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92AEC7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EBF037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0F51C2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10</w:t>
            </w:r>
          </w:p>
        </w:tc>
        <w:tc>
          <w:tcPr>
            <w:tcW w:w="0" w:type="auto"/>
            <w:hideMark/>
          </w:tcPr>
          <w:p w14:paraId="36463D9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E80EFC" w:rsidRPr="006D5878" w14:paraId="75FBC824" w14:textId="77777777" w:rsidTr="00E80EFC">
        <w:tc>
          <w:tcPr>
            <w:tcW w:w="0" w:type="auto"/>
            <w:hideMark/>
          </w:tcPr>
          <w:p w14:paraId="5C0D22EE" w14:textId="77777777" w:rsidR="00E80EFC" w:rsidRPr="006D5878" w:rsidRDefault="00E80EFC"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Bostan</w:t>
            </w:r>
            <w:proofErr w:type="spellEnd"/>
            <w:r w:rsidRPr="006D5878">
              <w:rPr>
                <w:rFonts w:ascii="Arial" w:eastAsia="Times New Roman" w:hAnsi="Arial" w:cs="Arial"/>
              </w:rPr>
              <w:t xml:space="preserve"> et al. (2025)</w:t>
            </w:r>
          </w:p>
        </w:tc>
        <w:tc>
          <w:tcPr>
            <w:tcW w:w="0" w:type="auto"/>
            <w:hideMark/>
          </w:tcPr>
          <w:p w14:paraId="7F01E45E" w14:textId="4301CF38"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06A2D72C" w14:textId="7E7CCFE1"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3025718D" w14:textId="4D4AD225"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781FB67" w14:textId="492AF0B2"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40965557" w14:textId="0C09E741"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254C9EA" w14:textId="64B5FFDC"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9D2F1A5" w14:textId="7C390943"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5C8D2666" w14:textId="39B415E2"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E0700A1" w14:textId="53A3F07A"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DAFF7B4" w14:textId="59CE4FA0"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2BE9EB7" w14:textId="32B7E8F7"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8</w:t>
            </w:r>
          </w:p>
        </w:tc>
        <w:tc>
          <w:tcPr>
            <w:tcW w:w="0" w:type="auto"/>
            <w:hideMark/>
          </w:tcPr>
          <w:p w14:paraId="25DBA2A8" w14:textId="11795DB5"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24D21218" w14:textId="77777777" w:rsidTr="00E80EFC">
        <w:tc>
          <w:tcPr>
            <w:tcW w:w="0" w:type="auto"/>
            <w:hideMark/>
          </w:tcPr>
          <w:p w14:paraId="573A075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Cunning et al. (2022)</w:t>
            </w:r>
          </w:p>
        </w:tc>
        <w:tc>
          <w:tcPr>
            <w:tcW w:w="0" w:type="auto"/>
            <w:hideMark/>
          </w:tcPr>
          <w:p w14:paraId="68393F0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7734750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327AFDF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36EA86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73F5AE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48FF1F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1426F9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CBFCC0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503BA4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B0D3DE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60CD58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10</w:t>
            </w:r>
          </w:p>
        </w:tc>
        <w:tc>
          <w:tcPr>
            <w:tcW w:w="0" w:type="auto"/>
            <w:hideMark/>
          </w:tcPr>
          <w:p w14:paraId="7567A92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4D8AC9DD" w14:textId="77777777" w:rsidTr="00E80EFC">
        <w:tc>
          <w:tcPr>
            <w:tcW w:w="0" w:type="auto"/>
            <w:hideMark/>
          </w:tcPr>
          <w:p w14:paraId="2A0CE82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Davide et al. (2020)</w:t>
            </w:r>
          </w:p>
        </w:tc>
        <w:tc>
          <w:tcPr>
            <w:tcW w:w="0" w:type="auto"/>
            <w:hideMark/>
          </w:tcPr>
          <w:p w14:paraId="4C33EEC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7F5CE9E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2A85AB3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507341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065B2D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88AB83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CC94B0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1151195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F464D30"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70C0CD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4549AC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9</w:t>
            </w:r>
          </w:p>
        </w:tc>
        <w:tc>
          <w:tcPr>
            <w:tcW w:w="0" w:type="auto"/>
            <w:hideMark/>
          </w:tcPr>
          <w:p w14:paraId="5CC35B1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35675AA4" w14:textId="77777777" w:rsidTr="00E80EFC">
        <w:tc>
          <w:tcPr>
            <w:tcW w:w="0" w:type="auto"/>
            <w:hideMark/>
          </w:tcPr>
          <w:p w14:paraId="606EFFD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Fontenelle et al. (2021)</w:t>
            </w:r>
          </w:p>
        </w:tc>
        <w:tc>
          <w:tcPr>
            <w:tcW w:w="0" w:type="auto"/>
            <w:hideMark/>
          </w:tcPr>
          <w:p w14:paraId="1D5901A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7AA0CF0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0634748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5671F1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021344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4DEC5E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15C224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069B54A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00ADDA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BE589B0"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FDFE5B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9</w:t>
            </w:r>
          </w:p>
        </w:tc>
        <w:tc>
          <w:tcPr>
            <w:tcW w:w="0" w:type="auto"/>
            <w:hideMark/>
          </w:tcPr>
          <w:p w14:paraId="4B7DD52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2EB110EB" w14:textId="77777777" w:rsidTr="00E80EFC">
        <w:tc>
          <w:tcPr>
            <w:tcW w:w="0" w:type="auto"/>
            <w:hideMark/>
          </w:tcPr>
          <w:p w14:paraId="590D09C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Grant et al. (2022)</w:t>
            </w:r>
          </w:p>
        </w:tc>
        <w:tc>
          <w:tcPr>
            <w:tcW w:w="0" w:type="auto"/>
            <w:hideMark/>
          </w:tcPr>
          <w:p w14:paraId="643C62E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7BABAC7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0404E61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AFBE07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BDFF6F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A1286F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3CFDF9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8C23A8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E4BA16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67D041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5133F1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10</w:t>
            </w:r>
          </w:p>
        </w:tc>
        <w:tc>
          <w:tcPr>
            <w:tcW w:w="0" w:type="auto"/>
            <w:hideMark/>
          </w:tcPr>
          <w:p w14:paraId="7E6974C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3AE0AA77" w14:textId="77777777" w:rsidTr="00E80EFC">
        <w:tc>
          <w:tcPr>
            <w:tcW w:w="0" w:type="auto"/>
            <w:hideMark/>
          </w:tcPr>
          <w:p w14:paraId="59E2C423" w14:textId="77777777" w:rsidR="0081772C" w:rsidRPr="006D5878" w:rsidRDefault="0081772C"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Hezel</w:t>
            </w:r>
            <w:proofErr w:type="spellEnd"/>
            <w:r w:rsidRPr="006D5878">
              <w:rPr>
                <w:rFonts w:ascii="Arial" w:eastAsia="Times New Roman" w:hAnsi="Arial" w:cs="Arial"/>
              </w:rPr>
              <w:t xml:space="preserve"> et al. (2023)</w:t>
            </w:r>
          </w:p>
        </w:tc>
        <w:tc>
          <w:tcPr>
            <w:tcW w:w="0" w:type="auto"/>
            <w:hideMark/>
          </w:tcPr>
          <w:p w14:paraId="6B8B587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5BCDC0B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7F66430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1275A7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2DC71E3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ADDFAC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0EB120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151FF0B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56333B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9C4B28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A01A8D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8</w:t>
            </w:r>
          </w:p>
        </w:tc>
        <w:tc>
          <w:tcPr>
            <w:tcW w:w="0" w:type="auto"/>
            <w:hideMark/>
          </w:tcPr>
          <w:p w14:paraId="4CB79BC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5B943FE7" w14:textId="77777777" w:rsidTr="00E80EFC">
        <w:tc>
          <w:tcPr>
            <w:tcW w:w="0" w:type="auto"/>
            <w:hideMark/>
          </w:tcPr>
          <w:p w14:paraId="57F86A6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Ji et al. (2020)</w:t>
            </w:r>
          </w:p>
        </w:tc>
        <w:tc>
          <w:tcPr>
            <w:tcW w:w="0" w:type="auto"/>
            <w:hideMark/>
          </w:tcPr>
          <w:p w14:paraId="7016BCB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3352CDB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0AAB9EE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4FBFC8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2149800"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B17E55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EC5C39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53EDADB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02DCC8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80C0D5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1699D1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9</w:t>
            </w:r>
          </w:p>
        </w:tc>
        <w:tc>
          <w:tcPr>
            <w:tcW w:w="0" w:type="auto"/>
            <w:hideMark/>
          </w:tcPr>
          <w:p w14:paraId="2BBBB82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20F8DA2D" w14:textId="77777777" w:rsidTr="00E80EFC">
        <w:tc>
          <w:tcPr>
            <w:tcW w:w="0" w:type="auto"/>
            <w:hideMark/>
          </w:tcPr>
          <w:p w14:paraId="6164604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Jelinek et al. (2021)</w:t>
            </w:r>
          </w:p>
        </w:tc>
        <w:tc>
          <w:tcPr>
            <w:tcW w:w="0" w:type="auto"/>
            <w:hideMark/>
          </w:tcPr>
          <w:p w14:paraId="62CF4C9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45B9A51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7DFFC06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784B66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955C9C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B29F07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2FBE38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45445A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001C7F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F60A7D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A13D8E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10</w:t>
            </w:r>
          </w:p>
        </w:tc>
        <w:tc>
          <w:tcPr>
            <w:tcW w:w="0" w:type="auto"/>
            <w:hideMark/>
          </w:tcPr>
          <w:p w14:paraId="6674915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55B37270" w14:textId="77777777" w:rsidTr="00E80EFC">
        <w:tc>
          <w:tcPr>
            <w:tcW w:w="0" w:type="auto"/>
            <w:hideMark/>
          </w:tcPr>
          <w:p w14:paraId="05D6B7D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Jelinek et al. (2022)</w:t>
            </w:r>
          </w:p>
        </w:tc>
        <w:tc>
          <w:tcPr>
            <w:tcW w:w="0" w:type="auto"/>
            <w:hideMark/>
          </w:tcPr>
          <w:p w14:paraId="195724C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3F2B655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7EDBECD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61A927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4725B8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22DA0D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B7FE8F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519208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0028C60"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CD01FD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76209D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10</w:t>
            </w:r>
          </w:p>
        </w:tc>
        <w:tc>
          <w:tcPr>
            <w:tcW w:w="0" w:type="auto"/>
            <w:hideMark/>
          </w:tcPr>
          <w:p w14:paraId="77215B2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06FD105F" w14:textId="77777777" w:rsidTr="00E80EFC">
        <w:tc>
          <w:tcPr>
            <w:tcW w:w="0" w:type="auto"/>
            <w:hideMark/>
          </w:tcPr>
          <w:p w14:paraId="603A093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Kohls et al. (2025)</w:t>
            </w:r>
          </w:p>
        </w:tc>
        <w:tc>
          <w:tcPr>
            <w:tcW w:w="0" w:type="auto"/>
            <w:hideMark/>
          </w:tcPr>
          <w:p w14:paraId="2D80EE6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4646DAA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2740295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37DD5A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D7B321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A3DEAA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45F24F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118EE1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472DF9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5F7973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670F52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10</w:t>
            </w:r>
          </w:p>
        </w:tc>
        <w:tc>
          <w:tcPr>
            <w:tcW w:w="0" w:type="auto"/>
            <w:hideMark/>
          </w:tcPr>
          <w:p w14:paraId="56794FF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42889023" w14:textId="77777777" w:rsidTr="00E80EFC">
        <w:tc>
          <w:tcPr>
            <w:tcW w:w="0" w:type="auto"/>
            <w:hideMark/>
          </w:tcPr>
          <w:p w14:paraId="3569BFF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Linde et al. (2022)</w:t>
            </w:r>
          </w:p>
        </w:tc>
        <w:tc>
          <w:tcPr>
            <w:tcW w:w="0" w:type="auto"/>
            <w:hideMark/>
          </w:tcPr>
          <w:p w14:paraId="34F71E9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075D138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18C2A38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E08D73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4367E3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995581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161BFE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E0BCE5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5F6EB9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CB9DF5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1BA0FB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10</w:t>
            </w:r>
          </w:p>
        </w:tc>
        <w:tc>
          <w:tcPr>
            <w:tcW w:w="0" w:type="auto"/>
            <w:hideMark/>
          </w:tcPr>
          <w:p w14:paraId="69FA4DD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0A948FDB" w14:textId="77777777" w:rsidTr="00E80EFC">
        <w:tc>
          <w:tcPr>
            <w:tcW w:w="0" w:type="auto"/>
            <w:hideMark/>
          </w:tcPr>
          <w:p w14:paraId="0C0E6B8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Loosen et al. (2021)</w:t>
            </w:r>
          </w:p>
        </w:tc>
        <w:tc>
          <w:tcPr>
            <w:tcW w:w="0" w:type="auto"/>
            <w:hideMark/>
          </w:tcPr>
          <w:p w14:paraId="2040DC1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734805F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2D1ABE7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60A736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9F97CB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332A47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8DB57B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61C1116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6C6456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F628E10"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2F0D46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9</w:t>
            </w:r>
          </w:p>
        </w:tc>
        <w:tc>
          <w:tcPr>
            <w:tcW w:w="0" w:type="auto"/>
            <w:hideMark/>
          </w:tcPr>
          <w:p w14:paraId="2C105B8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5B59B507" w14:textId="77777777" w:rsidTr="00E80EFC">
        <w:tc>
          <w:tcPr>
            <w:tcW w:w="0" w:type="auto"/>
            <w:hideMark/>
          </w:tcPr>
          <w:p w14:paraId="005F8C6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Mahaffey et al. (2022)</w:t>
            </w:r>
          </w:p>
        </w:tc>
        <w:tc>
          <w:tcPr>
            <w:tcW w:w="0" w:type="auto"/>
            <w:hideMark/>
          </w:tcPr>
          <w:p w14:paraId="6C9A9FC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02EFF33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4A51E16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240887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0BFB3C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5612A9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BAAE2E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75CEA24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334AE7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7163DC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B4D1C1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9</w:t>
            </w:r>
          </w:p>
        </w:tc>
        <w:tc>
          <w:tcPr>
            <w:tcW w:w="0" w:type="auto"/>
            <w:hideMark/>
          </w:tcPr>
          <w:p w14:paraId="383B708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3FE51956" w14:textId="77777777" w:rsidTr="00E80EFC">
        <w:tc>
          <w:tcPr>
            <w:tcW w:w="0" w:type="auto"/>
            <w:hideMark/>
          </w:tcPr>
          <w:p w14:paraId="1B82A54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Maye et al. (2022)</w:t>
            </w:r>
          </w:p>
        </w:tc>
        <w:tc>
          <w:tcPr>
            <w:tcW w:w="0" w:type="auto"/>
            <w:hideMark/>
          </w:tcPr>
          <w:p w14:paraId="7E0BAFE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2167BDE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23EC4AE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B02B53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71EFFB3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E864CB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139141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25C5995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899762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256893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CD9DA2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8</w:t>
            </w:r>
          </w:p>
        </w:tc>
        <w:tc>
          <w:tcPr>
            <w:tcW w:w="0" w:type="auto"/>
            <w:hideMark/>
          </w:tcPr>
          <w:p w14:paraId="7C93746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E80EFC" w:rsidRPr="006D5878" w14:paraId="1555368A" w14:textId="77777777" w:rsidTr="00E80EFC">
        <w:tc>
          <w:tcPr>
            <w:tcW w:w="0" w:type="auto"/>
            <w:hideMark/>
          </w:tcPr>
          <w:p w14:paraId="5309DF91" w14:textId="77777777" w:rsidR="00E80EFC" w:rsidRPr="006D5878" w:rsidRDefault="00E80EFC"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Meșterelu</w:t>
            </w:r>
            <w:proofErr w:type="spellEnd"/>
            <w:r w:rsidRPr="006D5878">
              <w:rPr>
                <w:rFonts w:ascii="Arial" w:eastAsia="Times New Roman" w:hAnsi="Arial" w:cs="Arial"/>
              </w:rPr>
              <w:t xml:space="preserve"> et al. (2021)</w:t>
            </w:r>
          </w:p>
        </w:tc>
        <w:tc>
          <w:tcPr>
            <w:tcW w:w="0" w:type="auto"/>
            <w:hideMark/>
          </w:tcPr>
          <w:p w14:paraId="3CD2AA06" w14:textId="576BCDA4"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78D174AE" w14:textId="339B4023"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16762283" w14:textId="0372B0E0"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D16B343" w14:textId="0824D6FC"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7AE7E99A" w14:textId="3D05012F"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DF9B81A" w14:textId="40D249D3"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0187A5C" w14:textId="2F234770"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261B0F1D" w14:textId="62BDFDD3"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71F9064" w14:textId="248FD37A"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0F349C3" w14:textId="64B4C07B"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0617403" w14:textId="5E4049B2"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8</w:t>
            </w:r>
          </w:p>
        </w:tc>
        <w:tc>
          <w:tcPr>
            <w:tcW w:w="0" w:type="auto"/>
            <w:hideMark/>
          </w:tcPr>
          <w:p w14:paraId="15AC7D72" w14:textId="44705D84"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73EFB9D3" w14:textId="77777777" w:rsidTr="00E80EFC">
        <w:tc>
          <w:tcPr>
            <w:tcW w:w="0" w:type="auto"/>
            <w:hideMark/>
          </w:tcPr>
          <w:p w14:paraId="011A017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Meza et al. (2024)</w:t>
            </w:r>
          </w:p>
        </w:tc>
        <w:tc>
          <w:tcPr>
            <w:tcW w:w="0" w:type="auto"/>
            <w:hideMark/>
          </w:tcPr>
          <w:p w14:paraId="5DB7B21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6B38C1A0"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7B68FA2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55295A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4C43BA2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D4A250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07AEE0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070A921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B93F08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5800EE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CC9770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8</w:t>
            </w:r>
          </w:p>
        </w:tc>
        <w:tc>
          <w:tcPr>
            <w:tcW w:w="0" w:type="auto"/>
            <w:hideMark/>
          </w:tcPr>
          <w:p w14:paraId="27E76A8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090B3ABA" w14:textId="77777777" w:rsidTr="00E80EFC">
        <w:tc>
          <w:tcPr>
            <w:tcW w:w="0" w:type="auto"/>
            <w:hideMark/>
          </w:tcPr>
          <w:p w14:paraId="4EB8D79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Nissen et al. (2020)</w:t>
            </w:r>
          </w:p>
        </w:tc>
        <w:tc>
          <w:tcPr>
            <w:tcW w:w="0" w:type="auto"/>
            <w:hideMark/>
          </w:tcPr>
          <w:p w14:paraId="243403D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7A84213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39FB8AE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20CC23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E83B350"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D82DD2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06B10E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673A7A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DF2E38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A0F395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517ED3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10</w:t>
            </w:r>
          </w:p>
        </w:tc>
        <w:tc>
          <w:tcPr>
            <w:tcW w:w="0" w:type="auto"/>
            <w:hideMark/>
          </w:tcPr>
          <w:p w14:paraId="21F32CD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7F98452F" w14:textId="77777777" w:rsidTr="00E80EFC">
        <w:tc>
          <w:tcPr>
            <w:tcW w:w="0" w:type="auto"/>
            <w:hideMark/>
          </w:tcPr>
          <w:p w14:paraId="0ED89B2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 xml:space="preserve">Al </w:t>
            </w:r>
            <w:proofErr w:type="spellStart"/>
            <w:r w:rsidRPr="006D5878">
              <w:rPr>
                <w:rFonts w:ascii="Arial" w:eastAsia="Times New Roman" w:hAnsi="Arial" w:cs="Arial"/>
              </w:rPr>
              <w:t>Hassani</w:t>
            </w:r>
            <w:proofErr w:type="spellEnd"/>
            <w:r w:rsidRPr="006D5878">
              <w:rPr>
                <w:rFonts w:ascii="Arial" w:eastAsia="Times New Roman" w:hAnsi="Arial" w:cs="Arial"/>
              </w:rPr>
              <w:t xml:space="preserve"> et al. (2022)</w:t>
            </w:r>
          </w:p>
        </w:tc>
        <w:tc>
          <w:tcPr>
            <w:tcW w:w="0" w:type="auto"/>
            <w:hideMark/>
          </w:tcPr>
          <w:p w14:paraId="26C5201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736D65B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46E47A1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62BD4C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1A8F117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D9DD20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A8F418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54D233A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F149CC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4CF7BF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6D2E43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8</w:t>
            </w:r>
          </w:p>
        </w:tc>
        <w:tc>
          <w:tcPr>
            <w:tcW w:w="0" w:type="auto"/>
            <w:hideMark/>
          </w:tcPr>
          <w:p w14:paraId="7389914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E80EFC" w:rsidRPr="006D5878" w14:paraId="045CE91D" w14:textId="77777777" w:rsidTr="00E80EFC">
        <w:tc>
          <w:tcPr>
            <w:tcW w:w="0" w:type="auto"/>
            <w:hideMark/>
          </w:tcPr>
          <w:p w14:paraId="0FA312FD" w14:textId="77777777" w:rsidR="00E80EFC" w:rsidRPr="006D5878" w:rsidRDefault="00E80EFC"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Owji</w:t>
            </w:r>
            <w:proofErr w:type="spellEnd"/>
            <w:r w:rsidRPr="006D5878">
              <w:rPr>
                <w:rFonts w:ascii="Arial" w:eastAsia="Times New Roman" w:hAnsi="Arial" w:cs="Arial"/>
              </w:rPr>
              <w:t xml:space="preserve"> et al. (2022)</w:t>
            </w:r>
          </w:p>
        </w:tc>
        <w:tc>
          <w:tcPr>
            <w:tcW w:w="0" w:type="auto"/>
            <w:hideMark/>
          </w:tcPr>
          <w:p w14:paraId="7E1C3193" w14:textId="6D8AF356"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1AA6C10D" w14:textId="2FA02A32"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0A48D1E3" w14:textId="706F0818"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6A8B3DA" w14:textId="1B47B8AA"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3108897D" w14:textId="4A450F66"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F8F4B57" w14:textId="1DA5908A"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74A14A9" w14:textId="5FEF5D33"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600758E1" w14:textId="6D7D08EB"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4E9A681" w14:textId="5D3851F2"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2A55284" w14:textId="7F44A6E1"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B5B7FDF" w14:textId="5E2F92A9"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8</w:t>
            </w:r>
          </w:p>
        </w:tc>
        <w:tc>
          <w:tcPr>
            <w:tcW w:w="0" w:type="auto"/>
            <w:hideMark/>
          </w:tcPr>
          <w:p w14:paraId="004579C3" w14:textId="25358E68" w:rsidR="00E80EFC" w:rsidRPr="006D5878" w:rsidRDefault="00E80EF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35329BB9" w14:textId="77777777" w:rsidTr="00E80EFC">
        <w:tc>
          <w:tcPr>
            <w:tcW w:w="0" w:type="auto"/>
            <w:hideMark/>
          </w:tcPr>
          <w:p w14:paraId="7B67A4A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Pellegrini et al. (2024)</w:t>
            </w:r>
          </w:p>
        </w:tc>
        <w:tc>
          <w:tcPr>
            <w:tcW w:w="0" w:type="auto"/>
            <w:hideMark/>
          </w:tcPr>
          <w:p w14:paraId="5224557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56EFDC7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4AEAD04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D45DD7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6C4EAAC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0FA47C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CA02250"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6651376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4C7F45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5F579B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54BE9C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8</w:t>
            </w:r>
          </w:p>
        </w:tc>
        <w:tc>
          <w:tcPr>
            <w:tcW w:w="0" w:type="auto"/>
            <w:hideMark/>
          </w:tcPr>
          <w:p w14:paraId="4C535D6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182908D2" w14:textId="77777777" w:rsidTr="00E80EFC">
        <w:tc>
          <w:tcPr>
            <w:tcW w:w="0" w:type="auto"/>
            <w:hideMark/>
          </w:tcPr>
          <w:p w14:paraId="718CCC3D" w14:textId="77777777" w:rsidR="0081772C" w:rsidRPr="006D5878" w:rsidRDefault="0081772C"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Pozza</w:t>
            </w:r>
            <w:proofErr w:type="spellEnd"/>
            <w:r w:rsidRPr="006D5878">
              <w:rPr>
                <w:rFonts w:ascii="Arial" w:eastAsia="Times New Roman" w:hAnsi="Arial" w:cs="Arial"/>
              </w:rPr>
              <w:t xml:space="preserve"> et al. (2024)</w:t>
            </w:r>
          </w:p>
        </w:tc>
        <w:tc>
          <w:tcPr>
            <w:tcW w:w="0" w:type="auto"/>
            <w:hideMark/>
          </w:tcPr>
          <w:p w14:paraId="41843DA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093E863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3EAEBAB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03D480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A004C8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88545D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BD51EA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A0696F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9DA131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E1C1EC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7D5403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10</w:t>
            </w:r>
          </w:p>
        </w:tc>
        <w:tc>
          <w:tcPr>
            <w:tcW w:w="0" w:type="auto"/>
            <w:hideMark/>
          </w:tcPr>
          <w:p w14:paraId="6B0E218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54D511F3" w14:textId="77777777" w:rsidTr="00E80EFC">
        <w:tc>
          <w:tcPr>
            <w:tcW w:w="0" w:type="auto"/>
            <w:hideMark/>
          </w:tcPr>
          <w:p w14:paraId="79440C92" w14:textId="77777777" w:rsidR="0081772C" w:rsidRPr="006D5878" w:rsidRDefault="0081772C"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Pugi</w:t>
            </w:r>
            <w:proofErr w:type="spellEnd"/>
            <w:r w:rsidRPr="006D5878">
              <w:rPr>
                <w:rFonts w:ascii="Arial" w:eastAsia="Times New Roman" w:hAnsi="Arial" w:cs="Arial"/>
              </w:rPr>
              <w:t xml:space="preserve"> et al. (2023)</w:t>
            </w:r>
          </w:p>
        </w:tc>
        <w:tc>
          <w:tcPr>
            <w:tcW w:w="0" w:type="auto"/>
            <w:hideMark/>
          </w:tcPr>
          <w:p w14:paraId="42A3244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07B4106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21E66AB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F985E1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35DBAD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DD5D64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F8AF5A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0FFE66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43707A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E2DBD1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BBC7F1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10</w:t>
            </w:r>
          </w:p>
        </w:tc>
        <w:tc>
          <w:tcPr>
            <w:tcW w:w="0" w:type="auto"/>
            <w:hideMark/>
          </w:tcPr>
          <w:p w14:paraId="596362E0"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09FE67AD" w14:textId="77777777" w:rsidTr="00E80EFC">
        <w:tc>
          <w:tcPr>
            <w:tcW w:w="0" w:type="auto"/>
            <w:hideMark/>
          </w:tcPr>
          <w:p w14:paraId="0D1E8AAC" w14:textId="77777777" w:rsidR="0081772C" w:rsidRPr="006D5878" w:rsidRDefault="0081772C"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Rosa-Alcázar</w:t>
            </w:r>
            <w:proofErr w:type="spellEnd"/>
            <w:r w:rsidRPr="006D5878">
              <w:rPr>
                <w:rFonts w:ascii="Arial" w:eastAsia="Times New Roman" w:hAnsi="Arial" w:cs="Arial"/>
              </w:rPr>
              <w:t xml:space="preserve"> et al. (2023)</w:t>
            </w:r>
          </w:p>
        </w:tc>
        <w:tc>
          <w:tcPr>
            <w:tcW w:w="0" w:type="auto"/>
            <w:hideMark/>
          </w:tcPr>
          <w:p w14:paraId="67BA917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7B6B902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6885B65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CB09B1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E3AB4B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D34D2B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E855DD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D6E28B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61D015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1C9796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942C4C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10</w:t>
            </w:r>
          </w:p>
        </w:tc>
        <w:tc>
          <w:tcPr>
            <w:tcW w:w="0" w:type="auto"/>
            <w:hideMark/>
          </w:tcPr>
          <w:p w14:paraId="7184AD6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3BB87E17" w14:textId="77777777" w:rsidTr="00E80EFC">
        <w:tc>
          <w:tcPr>
            <w:tcW w:w="0" w:type="auto"/>
            <w:hideMark/>
          </w:tcPr>
          <w:p w14:paraId="7FDBFE2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Sharma et al. (2021)</w:t>
            </w:r>
          </w:p>
        </w:tc>
        <w:tc>
          <w:tcPr>
            <w:tcW w:w="0" w:type="auto"/>
            <w:hideMark/>
          </w:tcPr>
          <w:p w14:paraId="35B1579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6F79EB6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3349E84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560B57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A1DC57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32CFAB0"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F99FBF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41641E4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8E9703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E81D3B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5A37A4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9</w:t>
            </w:r>
          </w:p>
        </w:tc>
        <w:tc>
          <w:tcPr>
            <w:tcW w:w="0" w:type="auto"/>
            <w:hideMark/>
          </w:tcPr>
          <w:p w14:paraId="6B97DAF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9316A3" w:rsidRPr="006D5878" w14:paraId="73CE6F40" w14:textId="77777777" w:rsidTr="00E80EFC">
        <w:tc>
          <w:tcPr>
            <w:tcW w:w="0" w:type="auto"/>
            <w:hideMark/>
          </w:tcPr>
          <w:p w14:paraId="2FCA071B" w14:textId="77777777" w:rsidR="009316A3" w:rsidRPr="006D5878" w:rsidRDefault="009316A3" w:rsidP="006A6D38">
            <w:pPr>
              <w:spacing w:before="120" w:after="120" w:line="360" w:lineRule="auto"/>
              <w:jc w:val="both"/>
              <w:rPr>
                <w:rFonts w:ascii="Arial" w:eastAsia="Times New Roman" w:hAnsi="Arial" w:cs="Arial"/>
              </w:rPr>
            </w:pPr>
            <w:r w:rsidRPr="006D5878">
              <w:rPr>
                <w:rFonts w:ascii="Arial" w:eastAsia="Times New Roman" w:hAnsi="Arial" w:cs="Arial"/>
              </w:rPr>
              <w:t>Sowmya et al. (2021)</w:t>
            </w:r>
          </w:p>
        </w:tc>
        <w:tc>
          <w:tcPr>
            <w:tcW w:w="0" w:type="auto"/>
            <w:hideMark/>
          </w:tcPr>
          <w:p w14:paraId="747F6CF9" w14:textId="1B4EDEA6" w:rsidR="009316A3" w:rsidRPr="006D5878" w:rsidRDefault="009316A3"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57848850" w14:textId="57E0060D" w:rsidR="009316A3" w:rsidRPr="006D5878" w:rsidRDefault="009316A3"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126E48A5" w14:textId="026A51F7" w:rsidR="009316A3" w:rsidRPr="006D5878" w:rsidRDefault="009316A3"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BE5A4C7" w14:textId="31EABC08" w:rsidR="009316A3" w:rsidRPr="006D5878" w:rsidRDefault="009316A3"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23EF4108" w14:textId="42CCFB1C" w:rsidR="009316A3" w:rsidRPr="006D5878" w:rsidRDefault="009316A3"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C9EA879" w14:textId="02BFF0DD" w:rsidR="009316A3" w:rsidRPr="006D5878" w:rsidRDefault="009316A3"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DB1F841" w14:textId="35A13D0A" w:rsidR="009316A3" w:rsidRPr="006D5878" w:rsidRDefault="009316A3"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0F8DCEB3" w14:textId="38867521" w:rsidR="009316A3" w:rsidRPr="006D5878" w:rsidRDefault="009316A3"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E3F70E2" w14:textId="06FA2435" w:rsidR="009316A3" w:rsidRPr="006D5878" w:rsidRDefault="009316A3"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2DA6F5B" w14:textId="04BB7274" w:rsidR="009316A3" w:rsidRPr="006D5878" w:rsidRDefault="009316A3"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0EEED6B" w14:textId="168C0ACB" w:rsidR="009316A3" w:rsidRPr="006D5878" w:rsidRDefault="009316A3" w:rsidP="006A6D38">
            <w:pPr>
              <w:spacing w:before="120" w:after="120" w:line="360" w:lineRule="auto"/>
              <w:jc w:val="both"/>
              <w:rPr>
                <w:rFonts w:ascii="Arial" w:eastAsia="Times New Roman" w:hAnsi="Arial" w:cs="Arial"/>
              </w:rPr>
            </w:pPr>
            <w:r w:rsidRPr="006D5878">
              <w:rPr>
                <w:rFonts w:ascii="Arial" w:eastAsia="Times New Roman" w:hAnsi="Arial" w:cs="Arial"/>
              </w:rPr>
              <w:t>8</w:t>
            </w:r>
          </w:p>
        </w:tc>
        <w:tc>
          <w:tcPr>
            <w:tcW w:w="0" w:type="auto"/>
            <w:hideMark/>
          </w:tcPr>
          <w:p w14:paraId="29170959" w14:textId="716F8E2E" w:rsidR="009316A3" w:rsidRPr="006D5878" w:rsidRDefault="009316A3"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3AED487E" w14:textId="77777777" w:rsidTr="00E80EFC">
        <w:tc>
          <w:tcPr>
            <w:tcW w:w="0" w:type="auto"/>
            <w:hideMark/>
          </w:tcPr>
          <w:p w14:paraId="518ED4D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Storch et al. (2021)</w:t>
            </w:r>
          </w:p>
        </w:tc>
        <w:tc>
          <w:tcPr>
            <w:tcW w:w="0" w:type="auto"/>
            <w:hideMark/>
          </w:tcPr>
          <w:p w14:paraId="6F895B2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037A055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7B2A9F8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D36291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1D298A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736A42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643EDB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70464B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E99BB3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AB11AC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75D3BA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10</w:t>
            </w:r>
          </w:p>
        </w:tc>
        <w:tc>
          <w:tcPr>
            <w:tcW w:w="0" w:type="auto"/>
            <w:hideMark/>
          </w:tcPr>
          <w:p w14:paraId="1EC65D1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4F69927B" w14:textId="77777777" w:rsidTr="00E80EFC">
        <w:tc>
          <w:tcPr>
            <w:tcW w:w="0" w:type="auto"/>
            <w:hideMark/>
          </w:tcPr>
          <w:p w14:paraId="3C02D228" w14:textId="77777777" w:rsidR="0081772C" w:rsidRPr="006D5878" w:rsidRDefault="0081772C"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Sulaimani</w:t>
            </w:r>
            <w:proofErr w:type="spellEnd"/>
            <w:r w:rsidRPr="006D5878">
              <w:rPr>
                <w:rFonts w:ascii="Arial" w:eastAsia="Times New Roman" w:hAnsi="Arial" w:cs="Arial"/>
              </w:rPr>
              <w:t xml:space="preserve"> &amp; </w:t>
            </w:r>
            <w:proofErr w:type="spellStart"/>
            <w:r w:rsidRPr="006D5878">
              <w:rPr>
                <w:rFonts w:ascii="Arial" w:eastAsia="Times New Roman" w:hAnsi="Arial" w:cs="Arial"/>
              </w:rPr>
              <w:t>Bagadood</w:t>
            </w:r>
            <w:proofErr w:type="spellEnd"/>
            <w:r w:rsidRPr="006D5878">
              <w:rPr>
                <w:rFonts w:ascii="Arial" w:eastAsia="Times New Roman" w:hAnsi="Arial" w:cs="Arial"/>
              </w:rPr>
              <w:t xml:space="preserve"> (2021)</w:t>
            </w:r>
          </w:p>
        </w:tc>
        <w:tc>
          <w:tcPr>
            <w:tcW w:w="0" w:type="auto"/>
            <w:hideMark/>
          </w:tcPr>
          <w:p w14:paraId="53450DD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1B30CB9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3A00566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A0047E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37D3142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7B8EE9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CA5E93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13F03B4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21E959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A5CAAC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0114D20"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8</w:t>
            </w:r>
          </w:p>
        </w:tc>
        <w:tc>
          <w:tcPr>
            <w:tcW w:w="0" w:type="auto"/>
            <w:hideMark/>
          </w:tcPr>
          <w:p w14:paraId="32C8762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05297A19" w14:textId="77777777" w:rsidTr="00E80EFC">
        <w:tc>
          <w:tcPr>
            <w:tcW w:w="0" w:type="auto"/>
            <w:hideMark/>
          </w:tcPr>
          <w:p w14:paraId="202557C5" w14:textId="77777777" w:rsidR="0081772C" w:rsidRPr="006D5878" w:rsidRDefault="0081772C"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Tanir</w:t>
            </w:r>
            <w:proofErr w:type="spellEnd"/>
            <w:r w:rsidRPr="006D5878">
              <w:rPr>
                <w:rFonts w:ascii="Arial" w:eastAsia="Times New Roman" w:hAnsi="Arial" w:cs="Arial"/>
              </w:rPr>
              <w:t xml:space="preserve"> et al. (2020)</w:t>
            </w:r>
          </w:p>
        </w:tc>
        <w:tc>
          <w:tcPr>
            <w:tcW w:w="0" w:type="auto"/>
            <w:hideMark/>
          </w:tcPr>
          <w:p w14:paraId="53A4E74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784A3A6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52B0766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6BB7C1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193CE40"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E5C55E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759357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44661F2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CC6091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4577CB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B59402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9</w:t>
            </w:r>
          </w:p>
        </w:tc>
        <w:tc>
          <w:tcPr>
            <w:tcW w:w="0" w:type="auto"/>
            <w:hideMark/>
          </w:tcPr>
          <w:p w14:paraId="09FE8B0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18E28B23" w14:textId="77777777" w:rsidTr="00E80EFC">
        <w:tc>
          <w:tcPr>
            <w:tcW w:w="0" w:type="auto"/>
            <w:hideMark/>
          </w:tcPr>
          <w:p w14:paraId="233DB4AD" w14:textId="77777777" w:rsidR="0081772C" w:rsidRPr="006D5878" w:rsidRDefault="0081772C"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Uyar</w:t>
            </w:r>
            <w:proofErr w:type="spellEnd"/>
            <w:r w:rsidRPr="006D5878">
              <w:rPr>
                <w:rFonts w:ascii="Arial" w:eastAsia="Times New Roman" w:hAnsi="Arial" w:cs="Arial"/>
              </w:rPr>
              <w:t xml:space="preserve"> &amp; </w:t>
            </w:r>
            <w:proofErr w:type="spellStart"/>
            <w:r w:rsidRPr="006D5878">
              <w:rPr>
                <w:rFonts w:ascii="Arial" w:eastAsia="Times New Roman" w:hAnsi="Arial" w:cs="Arial"/>
              </w:rPr>
              <w:t>Donmezdil</w:t>
            </w:r>
            <w:proofErr w:type="spellEnd"/>
            <w:r w:rsidRPr="006D5878">
              <w:rPr>
                <w:rFonts w:ascii="Arial" w:eastAsia="Times New Roman" w:hAnsi="Arial" w:cs="Arial"/>
              </w:rPr>
              <w:t xml:space="preserve"> (2023)</w:t>
            </w:r>
          </w:p>
        </w:tc>
        <w:tc>
          <w:tcPr>
            <w:tcW w:w="0" w:type="auto"/>
            <w:hideMark/>
          </w:tcPr>
          <w:p w14:paraId="11490F0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3AD2C35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429C5F6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404F63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D66893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1AB497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32E3A70"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F84BD3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25BE1B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9EEF12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EA791C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10</w:t>
            </w:r>
          </w:p>
        </w:tc>
        <w:tc>
          <w:tcPr>
            <w:tcW w:w="0" w:type="auto"/>
            <w:hideMark/>
          </w:tcPr>
          <w:p w14:paraId="4D8F98B7"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5FE24C08" w14:textId="77777777" w:rsidTr="00E80EFC">
        <w:tc>
          <w:tcPr>
            <w:tcW w:w="0" w:type="auto"/>
            <w:hideMark/>
          </w:tcPr>
          <w:p w14:paraId="46006B5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Wiese et al. (2022)</w:t>
            </w:r>
          </w:p>
        </w:tc>
        <w:tc>
          <w:tcPr>
            <w:tcW w:w="0" w:type="auto"/>
            <w:hideMark/>
          </w:tcPr>
          <w:p w14:paraId="19230090"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6ED955DF"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22C049BE"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5D9D012"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0101868"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14852DC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543985D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3DCFF6C0"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6E39EA5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3EDF9CC4"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238DD59C"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9</w:t>
            </w:r>
          </w:p>
        </w:tc>
        <w:tc>
          <w:tcPr>
            <w:tcW w:w="0" w:type="auto"/>
            <w:hideMark/>
          </w:tcPr>
          <w:p w14:paraId="13488350"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r w:rsidR="0081772C" w:rsidRPr="006D5878" w14:paraId="111E30AE" w14:textId="77777777" w:rsidTr="00E80EFC">
        <w:tc>
          <w:tcPr>
            <w:tcW w:w="0" w:type="auto"/>
            <w:hideMark/>
          </w:tcPr>
          <w:p w14:paraId="078BC30D" w14:textId="77777777" w:rsidR="0081772C" w:rsidRPr="006D5878" w:rsidRDefault="0081772C" w:rsidP="006A6D38">
            <w:pPr>
              <w:spacing w:before="120" w:after="120" w:line="360" w:lineRule="auto"/>
              <w:jc w:val="both"/>
              <w:rPr>
                <w:rFonts w:ascii="Arial" w:eastAsia="Times New Roman" w:hAnsi="Arial" w:cs="Arial"/>
              </w:rPr>
            </w:pPr>
            <w:proofErr w:type="spellStart"/>
            <w:r w:rsidRPr="006D5878">
              <w:rPr>
                <w:rFonts w:ascii="Arial" w:eastAsia="Times New Roman" w:hAnsi="Arial" w:cs="Arial"/>
              </w:rPr>
              <w:t>Zaccari</w:t>
            </w:r>
            <w:proofErr w:type="spellEnd"/>
            <w:r w:rsidRPr="006D5878">
              <w:rPr>
                <w:rFonts w:ascii="Arial" w:eastAsia="Times New Roman" w:hAnsi="Arial" w:cs="Arial"/>
              </w:rPr>
              <w:t xml:space="preserve"> et al. (2021)</w:t>
            </w:r>
          </w:p>
        </w:tc>
        <w:tc>
          <w:tcPr>
            <w:tcW w:w="0" w:type="auto"/>
            <w:hideMark/>
          </w:tcPr>
          <w:p w14:paraId="17C66BAB"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537" w:type="dxa"/>
            <w:hideMark/>
          </w:tcPr>
          <w:p w14:paraId="321D3D76"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606" w:type="dxa"/>
            <w:hideMark/>
          </w:tcPr>
          <w:p w14:paraId="26CBB68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0253625"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5E9B2DFD"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2402931"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7278EDF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0</w:t>
            </w:r>
          </w:p>
        </w:tc>
        <w:tc>
          <w:tcPr>
            <w:tcW w:w="0" w:type="auto"/>
            <w:hideMark/>
          </w:tcPr>
          <w:p w14:paraId="244D897A"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4D9FE40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9FB2700"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1</w:t>
            </w:r>
          </w:p>
        </w:tc>
        <w:tc>
          <w:tcPr>
            <w:tcW w:w="0" w:type="auto"/>
            <w:hideMark/>
          </w:tcPr>
          <w:p w14:paraId="0313F1A9"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8</w:t>
            </w:r>
          </w:p>
        </w:tc>
        <w:tc>
          <w:tcPr>
            <w:tcW w:w="0" w:type="auto"/>
            <w:hideMark/>
          </w:tcPr>
          <w:p w14:paraId="2F2A9EE3" w14:textId="77777777" w:rsidR="0081772C" w:rsidRPr="006D5878" w:rsidRDefault="0081772C" w:rsidP="006A6D38">
            <w:pPr>
              <w:spacing w:before="120" w:after="120" w:line="360" w:lineRule="auto"/>
              <w:jc w:val="both"/>
              <w:rPr>
                <w:rFonts w:ascii="Arial" w:eastAsia="Times New Roman" w:hAnsi="Arial" w:cs="Arial"/>
              </w:rPr>
            </w:pPr>
            <w:r w:rsidRPr="006D5878">
              <w:rPr>
                <w:rFonts w:ascii="Arial" w:eastAsia="Times New Roman" w:hAnsi="Arial" w:cs="Arial"/>
              </w:rPr>
              <w:t>High</w:t>
            </w:r>
          </w:p>
        </w:tc>
      </w:tr>
    </w:tbl>
    <w:p w14:paraId="05B7BA5F" w14:textId="77777777" w:rsidR="00DF4DFE" w:rsidRPr="006D5878" w:rsidRDefault="00DF4DFE" w:rsidP="006A6D38">
      <w:pPr>
        <w:spacing w:before="120" w:after="120" w:line="360" w:lineRule="auto"/>
        <w:jc w:val="both"/>
        <w:rPr>
          <w:rFonts w:ascii="Arial" w:hAnsi="Arial" w:cs="Arial"/>
        </w:rPr>
      </w:pPr>
    </w:p>
    <w:sectPr w:rsidR="00DF4DFE" w:rsidRPr="006D587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7A8FE" w14:textId="77777777" w:rsidR="00B770DE" w:rsidRDefault="00B770DE" w:rsidP="00DA133E">
      <w:pPr>
        <w:spacing w:after="0" w:line="240" w:lineRule="auto"/>
      </w:pPr>
      <w:r>
        <w:separator/>
      </w:r>
    </w:p>
  </w:endnote>
  <w:endnote w:type="continuationSeparator" w:id="0">
    <w:p w14:paraId="0CA63C8F" w14:textId="77777777" w:rsidR="00B770DE" w:rsidRDefault="00B770DE" w:rsidP="00DA1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Unicode MS">
    <w:panose1 w:val="020B0604020202020204"/>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3864897"/>
      <w:docPartObj>
        <w:docPartGallery w:val="Page Numbers (Bottom of Page)"/>
        <w:docPartUnique/>
      </w:docPartObj>
    </w:sdtPr>
    <w:sdtEndPr>
      <w:rPr>
        <w:noProof/>
      </w:rPr>
    </w:sdtEndPr>
    <w:sdtContent>
      <w:p w14:paraId="60E8A464" w14:textId="4C06AA65" w:rsidR="006A6D38" w:rsidRDefault="006A6D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3ED0C3" w14:textId="77777777" w:rsidR="006A6D38" w:rsidRDefault="006A6D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56B0B7" w14:textId="77777777" w:rsidR="00B770DE" w:rsidRDefault="00B770DE" w:rsidP="00DA133E">
      <w:pPr>
        <w:spacing w:after="0" w:line="240" w:lineRule="auto"/>
      </w:pPr>
      <w:r>
        <w:separator/>
      </w:r>
    </w:p>
  </w:footnote>
  <w:footnote w:type="continuationSeparator" w:id="0">
    <w:p w14:paraId="0EE230AC" w14:textId="77777777" w:rsidR="00B770DE" w:rsidRDefault="00B770DE" w:rsidP="00DA13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30259"/>
    <w:multiLevelType w:val="hybridMultilevel"/>
    <w:tmpl w:val="65F03F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80B119F"/>
    <w:multiLevelType w:val="hybridMultilevel"/>
    <w:tmpl w:val="52F4F25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64578670">
    <w:abstractNumId w:val="0"/>
  </w:num>
  <w:num w:numId="2" w16cid:durableId="1215825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E9D"/>
    <w:rsid w:val="000103BE"/>
    <w:rsid w:val="000226D5"/>
    <w:rsid w:val="00022D47"/>
    <w:rsid w:val="00024ED3"/>
    <w:rsid w:val="00041544"/>
    <w:rsid w:val="00052BA8"/>
    <w:rsid w:val="00054949"/>
    <w:rsid w:val="00074EDD"/>
    <w:rsid w:val="00081C34"/>
    <w:rsid w:val="00092734"/>
    <w:rsid w:val="000948B2"/>
    <w:rsid w:val="000A6B01"/>
    <w:rsid w:val="000C4749"/>
    <w:rsid w:val="000C5253"/>
    <w:rsid w:val="000D1885"/>
    <w:rsid w:val="000D2B8E"/>
    <w:rsid w:val="000E3D65"/>
    <w:rsid w:val="000E7B5D"/>
    <w:rsid w:val="00105ECD"/>
    <w:rsid w:val="00111BCE"/>
    <w:rsid w:val="00112D4B"/>
    <w:rsid w:val="0012091F"/>
    <w:rsid w:val="00125200"/>
    <w:rsid w:val="001633A9"/>
    <w:rsid w:val="00174091"/>
    <w:rsid w:val="00182098"/>
    <w:rsid w:val="001848F7"/>
    <w:rsid w:val="00185853"/>
    <w:rsid w:val="001B33F4"/>
    <w:rsid w:val="001B5E01"/>
    <w:rsid w:val="001E083F"/>
    <w:rsid w:val="001E5D18"/>
    <w:rsid w:val="00200F4C"/>
    <w:rsid w:val="00201569"/>
    <w:rsid w:val="002268B4"/>
    <w:rsid w:val="002332E0"/>
    <w:rsid w:val="00234584"/>
    <w:rsid w:val="00234BDC"/>
    <w:rsid w:val="00240669"/>
    <w:rsid w:val="00267A64"/>
    <w:rsid w:val="00271BAF"/>
    <w:rsid w:val="00273B2D"/>
    <w:rsid w:val="00281570"/>
    <w:rsid w:val="0029758B"/>
    <w:rsid w:val="002C0EF0"/>
    <w:rsid w:val="002D553C"/>
    <w:rsid w:val="002E4CC0"/>
    <w:rsid w:val="002E7642"/>
    <w:rsid w:val="00321239"/>
    <w:rsid w:val="00322E92"/>
    <w:rsid w:val="00334DCA"/>
    <w:rsid w:val="00337A44"/>
    <w:rsid w:val="00343FA1"/>
    <w:rsid w:val="0035207D"/>
    <w:rsid w:val="003539FA"/>
    <w:rsid w:val="00354D7C"/>
    <w:rsid w:val="00366F95"/>
    <w:rsid w:val="003828C3"/>
    <w:rsid w:val="003A149B"/>
    <w:rsid w:val="003A334E"/>
    <w:rsid w:val="003A3E9D"/>
    <w:rsid w:val="003A59D9"/>
    <w:rsid w:val="003A607C"/>
    <w:rsid w:val="003B2BB9"/>
    <w:rsid w:val="003C609C"/>
    <w:rsid w:val="00400D0A"/>
    <w:rsid w:val="00402D48"/>
    <w:rsid w:val="0041305B"/>
    <w:rsid w:val="0042170F"/>
    <w:rsid w:val="004315FF"/>
    <w:rsid w:val="00436FF6"/>
    <w:rsid w:val="00445FD2"/>
    <w:rsid w:val="004909EC"/>
    <w:rsid w:val="004B3C88"/>
    <w:rsid w:val="004B577C"/>
    <w:rsid w:val="004D6BEF"/>
    <w:rsid w:val="004D6CBE"/>
    <w:rsid w:val="004D7F94"/>
    <w:rsid w:val="0050294E"/>
    <w:rsid w:val="00505A5F"/>
    <w:rsid w:val="00561D33"/>
    <w:rsid w:val="00561FAD"/>
    <w:rsid w:val="005849CE"/>
    <w:rsid w:val="005C35F0"/>
    <w:rsid w:val="005C59AB"/>
    <w:rsid w:val="005C645B"/>
    <w:rsid w:val="005D6058"/>
    <w:rsid w:val="005E5995"/>
    <w:rsid w:val="005F6F99"/>
    <w:rsid w:val="006005BE"/>
    <w:rsid w:val="00610160"/>
    <w:rsid w:val="0061173E"/>
    <w:rsid w:val="00626F64"/>
    <w:rsid w:val="00641054"/>
    <w:rsid w:val="00650078"/>
    <w:rsid w:val="00674103"/>
    <w:rsid w:val="0068382C"/>
    <w:rsid w:val="00684624"/>
    <w:rsid w:val="0069072B"/>
    <w:rsid w:val="00690C60"/>
    <w:rsid w:val="006A01AD"/>
    <w:rsid w:val="006A3793"/>
    <w:rsid w:val="006A6D38"/>
    <w:rsid w:val="006C040C"/>
    <w:rsid w:val="006D3A57"/>
    <w:rsid w:val="006D5878"/>
    <w:rsid w:val="006F2CBE"/>
    <w:rsid w:val="00707628"/>
    <w:rsid w:val="0071396D"/>
    <w:rsid w:val="00713F80"/>
    <w:rsid w:val="007152A9"/>
    <w:rsid w:val="00717146"/>
    <w:rsid w:val="00735E8F"/>
    <w:rsid w:val="007A09A6"/>
    <w:rsid w:val="007B170B"/>
    <w:rsid w:val="007B5FDC"/>
    <w:rsid w:val="007B77D4"/>
    <w:rsid w:val="007D29E0"/>
    <w:rsid w:val="00803771"/>
    <w:rsid w:val="0081772C"/>
    <w:rsid w:val="00821066"/>
    <w:rsid w:val="00843D32"/>
    <w:rsid w:val="008552D5"/>
    <w:rsid w:val="00875C73"/>
    <w:rsid w:val="008960C6"/>
    <w:rsid w:val="00896C5E"/>
    <w:rsid w:val="00896EA0"/>
    <w:rsid w:val="008A3E2F"/>
    <w:rsid w:val="008B73C5"/>
    <w:rsid w:val="008C0BCF"/>
    <w:rsid w:val="008C609D"/>
    <w:rsid w:val="008D52A4"/>
    <w:rsid w:val="008F0205"/>
    <w:rsid w:val="00901388"/>
    <w:rsid w:val="009041FC"/>
    <w:rsid w:val="00915305"/>
    <w:rsid w:val="00917960"/>
    <w:rsid w:val="00930EE4"/>
    <w:rsid w:val="009316A3"/>
    <w:rsid w:val="00944CB4"/>
    <w:rsid w:val="00945F93"/>
    <w:rsid w:val="0095112E"/>
    <w:rsid w:val="00953354"/>
    <w:rsid w:val="00954419"/>
    <w:rsid w:val="00981543"/>
    <w:rsid w:val="00990CE9"/>
    <w:rsid w:val="009A5CAD"/>
    <w:rsid w:val="009C12CD"/>
    <w:rsid w:val="009E4C7D"/>
    <w:rsid w:val="009F71EF"/>
    <w:rsid w:val="00A07B7C"/>
    <w:rsid w:val="00A1341D"/>
    <w:rsid w:val="00A13804"/>
    <w:rsid w:val="00A15306"/>
    <w:rsid w:val="00A32F36"/>
    <w:rsid w:val="00A5241D"/>
    <w:rsid w:val="00A52CFB"/>
    <w:rsid w:val="00A73A07"/>
    <w:rsid w:val="00AA0319"/>
    <w:rsid w:val="00AB31F9"/>
    <w:rsid w:val="00AB63E9"/>
    <w:rsid w:val="00AC3DE7"/>
    <w:rsid w:val="00AD5B38"/>
    <w:rsid w:val="00AF616D"/>
    <w:rsid w:val="00AF6A9E"/>
    <w:rsid w:val="00B308DD"/>
    <w:rsid w:val="00B47D14"/>
    <w:rsid w:val="00B770DE"/>
    <w:rsid w:val="00B86CAC"/>
    <w:rsid w:val="00B9219A"/>
    <w:rsid w:val="00B95AA3"/>
    <w:rsid w:val="00BA68C0"/>
    <w:rsid w:val="00BD6908"/>
    <w:rsid w:val="00C07346"/>
    <w:rsid w:val="00C14D85"/>
    <w:rsid w:val="00C1709D"/>
    <w:rsid w:val="00C24DAD"/>
    <w:rsid w:val="00C251D6"/>
    <w:rsid w:val="00C40715"/>
    <w:rsid w:val="00C624E6"/>
    <w:rsid w:val="00C62A4F"/>
    <w:rsid w:val="00C87B2E"/>
    <w:rsid w:val="00CA1644"/>
    <w:rsid w:val="00CB5049"/>
    <w:rsid w:val="00CC4586"/>
    <w:rsid w:val="00CC631A"/>
    <w:rsid w:val="00CD0208"/>
    <w:rsid w:val="00CE1C71"/>
    <w:rsid w:val="00CE5D35"/>
    <w:rsid w:val="00CF04C7"/>
    <w:rsid w:val="00D1170B"/>
    <w:rsid w:val="00D3175E"/>
    <w:rsid w:val="00D36D28"/>
    <w:rsid w:val="00D41429"/>
    <w:rsid w:val="00D46CEF"/>
    <w:rsid w:val="00D54C69"/>
    <w:rsid w:val="00D613A0"/>
    <w:rsid w:val="00D7454D"/>
    <w:rsid w:val="00D94ED1"/>
    <w:rsid w:val="00DA133E"/>
    <w:rsid w:val="00DA222E"/>
    <w:rsid w:val="00DB78DB"/>
    <w:rsid w:val="00DF4DFE"/>
    <w:rsid w:val="00E01C24"/>
    <w:rsid w:val="00E12DF9"/>
    <w:rsid w:val="00E31048"/>
    <w:rsid w:val="00E45011"/>
    <w:rsid w:val="00E52D39"/>
    <w:rsid w:val="00E536B8"/>
    <w:rsid w:val="00E62F08"/>
    <w:rsid w:val="00E80EE3"/>
    <w:rsid w:val="00E80EFC"/>
    <w:rsid w:val="00E91512"/>
    <w:rsid w:val="00EA1A66"/>
    <w:rsid w:val="00EA370F"/>
    <w:rsid w:val="00EA502D"/>
    <w:rsid w:val="00EB1D8F"/>
    <w:rsid w:val="00EB4BCA"/>
    <w:rsid w:val="00EB6C0D"/>
    <w:rsid w:val="00EC3D99"/>
    <w:rsid w:val="00EC41DF"/>
    <w:rsid w:val="00EC5C3A"/>
    <w:rsid w:val="00EE31AE"/>
    <w:rsid w:val="00EE3490"/>
    <w:rsid w:val="00EF179D"/>
    <w:rsid w:val="00EF216E"/>
    <w:rsid w:val="00EF4347"/>
    <w:rsid w:val="00F07E78"/>
    <w:rsid w:val="00F25C3F"/>
    <w:rsid w:val="00F31462"/>
    <w:rsid w:val="00F3294C"/>
    <w:rsid w:val="00F35599"/>
    <w:rsid w:val="00F4144F"/>
    <w:rsid w:val="00F56572"/>
    <w:rsid w:val="00F566C9"/>
    <w:rsid w:val="00F620B0"/>
    <w:rsid w:val="00F632D4"/>
    <w:rsid w:val="00F65998"/>
    <w:rsid w:val="00F85FDE"/>
    <w:rsid w:val="00F90344"/>
    <w:rsid w:val="00F9358C"/>
    <w:rsid w:val="00F957D3"/>
    <w:rsid w:val="00F96A3F"/>
    <w:rsid w:val="00FA1CA5"/>
    <w:rsid w:val="00FD473D"/>
    <w:rsid w:val="00FD64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6212E"/>
  <w15:chartTrackingRefBased/>
  <w15:docId w15:val="{E9180F12-17CD-4C49-A6E6-88054DD1C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F179D"/>
    <w:pPr>
      <w:keepNext/>
      <w:keepLines/>
      <w:spacing w:before="120" w:after="120" w:line="360" w:lineRule="auto"/>
      <w:jc w:val="center"/>
      <w:outlineLvl w:val="0"/>
    </w:pPr>
    <w:rPr>
      <w:rFonts w:ascii="Arial" w:eastAsia="Times New Roman" w:hAnsi="Arial" w:cs="Arial"/>
      <w:b/>
      <w:color w:val="000000" w:themeColor="text1"/>
      <w:sz w:val="32"/>
      <w:szCs w:val="32"/>
    </w:rPr>
  </w:style>
  <w:style w:type="paragraph" w:styleId="Heading2">
    <w:name w:val="heading 2"/>
    <w:basedOn w:val="Normal"/>
    <w:link w:val="Heading2Char"/>
    <w:autoRedefine/>
    <w:uiPriority w:val="9"/>
    <w:qFormat/>
    <w:rsid w:val="00EF179D"/>
    <w:pPr>
      <w:spacing w:before="100" w:beforeAutospacing="1" w:after="100" w:afterAutospacing="1" w:line="240" w:lineRule="auto"/>
      <w:outlineLvl w:val="1"/>
    </w:pPr>
    <w:rPr>
      <w:rFonts w:ascii="Times New Roman" w:eastAsia="Times New Roman" w:hAnsi="Times New Roman" w:cs="Times New Roman"/>
      <w:b/>
      <w:bCs/>
      <w:sz w:val="28"/>
      <w:szCs w:val="36"/>
    </w:rPr>
  </w:style>
  <w:style w:type="paragraph" w:styleId="Heading3">
    <w:name w:val="heading 3"/>
    <w:basedOn w:val="Normal"/>
    <w:link w:val="Heading3Char"/>
    <w:autoRedefine/>
    <w:uiPriority w:val="9"/>
    <w:qFormat/>
    <w:rsid w:val="00A13804"/>
    <w:pPr>
      <w:spacing w:before="100" w:beforeAutospacing="1" w:after="100" w:afterAutospacing="1" w:line="240" w:lineRule="auto"/>
      <w:outlineLvl w:val="2"/>
    </w:pPr>
    <w:rPr>
      <w:rFonts w:ascii="Times New Roman" w:eastAsia="Times New Roman" w:hAnsi="Times New Roman" w:cs="Times New Roman"/>
      <w:b/>
      <w:bCs/>
      <w:color w:val="000000" w:themeColor="text1"/>
      <w:sz w:val="27"/>
      <w:szCs w:val="27"/>
    </w:rPr>
  </w:style>
  <w:style w:type="paragraph" w:styleId="Heading4">
    <w:name w:val="heading 4"/>
    <w:basedOn w:val="Normal"/>
    <w:next w:val="Normal"/>
    <w:link w:val="Heading4Char"/>
    <w:uiPriority w:val="9"/>
    <w:semiHidden/>
    <w:unhideWhenUsed/>
    <w:qFormat/>
    <w:rsid w:val="005C645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F179D"/>
    <w:rPr>
      <w:rFonts w:ascii="Times New Roman" w:eastAsia="Times New Roman" w:hAnsi="Times New Roman" w:cs="Times New Roman"/>
      <w:b/>
      <w:bCs/>
      <w:sz w:val="28"/>
      <w:szCs w:val="36"/>
    </w:rPr>
  </w:style>
  <w:style w:type="character" w:customStyle="1" w:styleId="Heading3Char">
    <w:name w:val="Heading 3 Char"/>
    <w:basedOn w:val="DefaultParagraphFont"/>
    <w:link w:val="Heading3"/>
    <w:uiPriority w:val="9"/>
    <w:rsid w:val="00A13804"/>
    <w:rPr>
      <w:rFonts w:ascii="Times New Roman" w:eastAsia="Times New Roman" w:hAnsi="Times New Roman" w:cs="Times New Roman"/>
      <w:b/>
      <w:bCs/>
      <w:color w:val="000000" w:themeColor="text1"/>
      <w:sz w:val="27"/>
      <w:szCs w:val="27"/>
    </w:rPr>
  </w:style>
  <w:style w:type="paragraph" w:styleId="NormalWeb">
    <w:name w:val="Normal (Web)"/>
    <w:basedOn w:val="Normal"/>
    <w:uiPriority w:val="99"/>
    <w:unhideWhenUsed/>
    <w:rsid w:val="003A3E9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A3E9D"/>
    <w:rPr>
      <w:b/>
      <w:bCs/>
    </w:rPr>
  </w:style>
  <w:style w:type="character" w:styleId="Hyperlink">
    <w:name w:val="Hyperlink"/>
    <w:basedOn w:val="DefaultParagraphFont"/>
    <w:uiPriority w:val="99"/>
    <w:unhideWhenUsed/>
    <w:rsid w:val="002332E0"/>
    <w:rPr>
      <w:color w:val="0000FF"/>
      <w:u w:val="single"/>
    </w:rPr>
  </w:style>
  <w:style w:type="table" w:styleId="TableGrid">
    <w:name w:val="Table Grid"/>
    <w:basedOn w:val="TableNormal"/>
    <w:uiPriority w:val="39"/>
    <w:rsid w:val="00EE34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F179D"/>
    <w:rPr>
      <w:rFonts w:ascii="Arial" w:eastAsia="Times New Roman" w:hAnsi="Arial" w:cs="Arial"/>
      <w:b/>
      <w:color w:val="000000" w:themeColor="text1"/>
      <w:sz w:val="32"/>
      <w:szCs w:val="32"/>
    </w:rPr>
  </w:style>
  <w:style w:type="character" w:customStyle="1" w:styleId="Heading4Char">
    <w:name w:val="Heading 4 Char"/>
    <w:basedOn w:val="DefaultParagraphFont"/>
    <w:link w:val="Heading4"/>
    <w:uiPriority w:val="9"/>
    <w:semiHidden/>
    <w:rsid w:val="005C645B"/>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F56572"/>
    <w:rPr>
      <w:i/>
      <w:iCs/>
    </w:rPr>
  </w:style>
  <w:style w:type="paragraph" w:styleId="Caption">
    <w:name w:val="caption"/>
    <w:basedOn w:val="Normal"/>
    <w:next w:val="Normal"/>
    <w:uiPriority w:val="35"/>
    <w:unhideWhenUsed/>
    <w:qFormat/>
    <w:rsid w:val="0081772C"/>
    <w:pPr>
      <w:spacing w:after="200" w:line="240" w:lineRule="auto"/>
    </w:pPr>
    <w:rPr>
      <w:i/>
      <w:iCs/>
      <w:color w:val="44546A" w:themeColor="text2"/>
      <w:sz w:val="18"/>
      <w:szCs w:val="18"/>
    </w:rPr>
  </w:style>
  <w:style w:type="paragraph" w:styleId="BodyText">
    <w:name w:val="Body Text"/>
    <w:basedOn w:val="Normal"/>
    <w:link w:val="BodyTextChar"/>
    <w:uiPriority w:val="1"/>
    <w:semiHidden/>
    <w:unhideWhenUsed/>
    <w:qFormat/>
    <w:rsid w:val="00A07B7C"/>
    <w:pPr>
      <w:widowControl w:val="0"/>
      <w:autoSpaceDE w:val="0"/>
      <w:autoSpaceDN w:val="0"/>
      <w:spacing w:after="0" w:line="240" w:lineRule="auto"/>
    </w:pPr>
    <w:rPr>
      <w:rFonts w:ascii="Arial" w:eastAsia="Calibri Light" w:hAnsi="Arial" w:cs="Calibri Light"/>
      <w:lang w:val="en-GB" w:eastAsia="en-GB" w:bidi="en-GB"/>
    </w:rPr>
  </w:style>
  <w:style w:type="character" w:customStyle="1" w:styleId="BodyTextChar">
    <w:name w:val="Body Text Char"/>
    <w:basedOn w:val="DefaultParagraphFont"/>
    <w:link w:val="BodyText"/>
    <w:uiPriority w:val="1"/>
    <w:semiHidden/>
    <w:rsid w:val="00A07B7C"/>
    <w:rPr>
      <w:rFonts w:ascii="Arial" w:eastAsia="Calibri Light" w:hAnsi="Arial" w:cs="Calibri Light"/>
      <w:lang w:val="en-GB" w:eastAsia="en-GB" w:bidi="en-GB"/>
    </w:rPr>
  </w:style>
  <w:style w:type="character" w:customStyle="1" w:styleId="url">
    <w:name w:val="url"/>
    <w:basedOn w:val="DefaultParagraphFont"/>
    <w:rsid w:val="00561D33"/>
  </w:style>
  <w:style w:type="character" w:styleId="UnresolvedMention">
    <w:name w:val="Unresolved Mention"/>
    <w:basedOn w:val="DefaultParagraphFont"/>
    <w:uiPriority w:val="99"/>
    <w:semiHidden/>
    <w:unhideWhenUsed/>
    <w:rsid w:val="008552D5"/>
    <w:rPr>
      <w:color w:val="605E5C"/>
      <w:shd w:val="clear" w:color="auto" w:fill="E1DFDD"/>
    </w:rPr>
  </w:style>
  <w:style w:type="paragraph" w:styleId="Header">
    <w:name w:val="header"/>
    <w:basedOn w:val="Normal"/>
    <w:link w:val="HeaderChar"/>
    <w:uiPriority w:val="99"/>
    <w:unhideWhenUsed/>
    <w:rsid w:val="00DA13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133E"/>
  </w:style>
  <w:style w:type="paragraph" w:styleId="Footer">
    <w:name w:val="footer"/>
    <w:basedOn w:val="Normal"/>
    <w:link w:val="FooterChar"/>
    <w:uiPriority w:val="99"/>
    <w:unhideWhenUsed/>
    <w:rsid w:val="00DA13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133E"/>
  </w:style>
  <w:style w:type="paragraph" w:styleId="ListParagraph">
    <w:name w:val="List Paragraph"/>
    <w:basedOn w:val="Normal"/>
    <w:uiPriority w:val="34"/>
    <w:qFormat/>
    <w:rsid w:val="00EF4347"/>
    <w:pPr>
      <w:ind w:left="720"/>
      <w:contextualSpacing/>
    </w:pPr>
  </w:style>
  <w:style w:type="table" w:styleId="PlainTable2">
    <w:name w:val="Plain Table 2"/>
    <w:basedOn w:val="TableNormal"/>
    <w:uiPriority w:val="42"/>
    <w:rsid w:val="0035207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35207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7D29E0"/>
    <w:pPr>
      <w:spacing w:after="100"/>
    </w:pPr>
  </w:style>
  <w:style w:type="paragraph" w:styleId="TOC2">
    <w:name w:val="toc 2"/>
    <w:basedOn w:val="Normal"/>
    <w:next w:val="Normal"/>
    <w:autoRedefine/>
    <w:uiPriority w:val="39"/>
    <w:unhideWhenUsed/>
    <w:rsid w:val="007D29E0"/>
    <w:pPr>
      <w:spacing w:after="100"/>
      <w:ind w:left="220"/>
    </w:pPr>
  </w:style>
  <w:style w:type="paragraph" w:styleId="TableofFigures">
    <w:name w:val="table of figures"/>
    <w:basedOn w:val="Normal"/>
    <w:next w:val="Normal"/>
    <w:uiPriority w:val="99"/>
    <w:unhideWhenUsed/>
    <w:rsid w:val="007D29E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21407">
      <w:bodyDiv w:val="1"/>
      <w:marLeft w:val="0"/>
      <w:marRight w:val="0"/>
      <w:marTop w:val="0"/>
      <w:marBottom w:val="0"/>
      <w:divBdr>
        <w:top w:val="none" w:sz="0" w:space="0" w:color="auto"/>
        <w:left w:val="none" w:sz="0" w:space="0" w:color="auto"/>
        <w:bottom w:val="none" w:sz="0" w:space="0" w:color="auto"/>
        <w:right w:val="none" w:sz="0" w:space="0" w:color="auto"/>
      </w:divBdr>
    </w:div>
    <w:div w:id="12080078">
      <w:bodyDiv w:val="1"/>
      <w:marLeft w:val="0"/>
      <w:marRight w:val="0"/>
      <w:marTop w:val="0"/>
      <w:marBottom w:val="0"/>
      <w:divBdr>
        <w:top w:val="none" w:sz="0" w:space="0" w:color="auto"/>
        <w:left w:val="none" w:sz="0" w:space="0" w:color="auto"/>
        <w:bottom w:val="none" w:sz="0" w:space="0" w:color="auto"/>
        <w:right w:val="none" w:sz="0" w:space="0" w:color="auto"/>
      </w:divBdr>
    </w:div>
    <w:div w:id="106314880">
      <w:bodyDiv w:val="1"/>
      <w:marLeft w:val="0"/>
      <w:marRight w:val="0"/>
      <w:marTop w:val="0"/>
      <w:marBottom w:val="0"/>
      <w:divBdr>
        <w:top w:val="none" w:sz="0" w:space="0" w:color="auto"/>
        <w:left w:val="none" w:sz="0" w:space="0" w:color="auto"/>
        <w:bottom w:val="none" w:sz="0" w:space="0" w:color="auto"/>
        <w:right w:val="none" w:sz="0" w:space="0" w:color="auto"/>
      </w:divBdr>
      <w:divsChild>
        <w:div w:id="1267883655">
          <w:marLeft w:val="-720"/>
          <w:marRight w:val="0"/>
          <w:marTop w:val="0"/>
          <w:marBottom w:val="0"/>
          <w:divBdr>
            <w:top w:val="none" w:sz="0" w:space="0" w:color="auto"/>
            <w:left w:val="none" w:sz="0" w:space="0" w:color="auto"/>
            <w:bottom w:val="none" w:sz="0" w:space="0" w:color="auto"/>
            <w:right w:val="none" w:sz="0" w:space="0" w:color="auto"/>
          </w:divBdr>
        </w:div>
      </w:divsChild>
    </w:div>
    <w:div w:id="124668047">
      <w:bodyDiv w:val="1"/>
      <w:marLeft w:val="0"/>
      <w:marRight w:val="0"/>
      <w:marTop w:val="0"/>
      <w:marBottom w:val="0"/>
      <w:divBdr>
        <w:top w:val="none" w:sz="0" w:space="0" w:color="auto"/>
        <w:left w:val="none" w:sz="0" w:space="0" w:color="auto"/>
        <w:bottom w:val="none" w:sz="0" w:space="0" w:color="auto"/>
        <w:right w:val="none" w:sz="0" w:space="0" w:color="auto"/>
      </w:divBdr>
    </w:div>
    <w:div w:id="282543136">
      <w:bodyDiv w:val="1"/>
      <w:marLeft w:val="0"/>
      <w:marRight w:val="0"/>
      <w:marTop w:val="0"/>
      <w:marBottom w:val="0"/>
      <w:divBdr>
        <w:top w:val="none" w:sz="0" w:space="0" w:color="auto"/>
        <w:left w:val="none" w:sz="0" w:space="0" w:color="auto"/>
        <w:bottom w:val="none" w:sz="0" w:space="0" w:color="auto"/>
        <w:right w:val="none" w:sz="0" w:space="0" w:color="auto"/>
      </w:divBdr>
    </w:div>
    <w:div w:id="324207256">
      <w:bodyDiv w:val="1"/>
      <w:marLeft w:val="0"/>
      <w:marRight w:val="0"/>
      <w:marTop w:val="0"/>
      <w:marBottom w:val="0"/>
      <w:divBdr>
        <w:top w:val="none" w:sz="0" w:space="0" w:color="auto"/>
        <w:left w:val="none" w:sz="0" w:space="0" w:color="auto"/>
        <w:bottom w:val="none" w:sz="0" w:space="0" w:color="auto"/>
        <w:right w:val="none" w:sz="0" w:space="0" w:color="auto"/>
      </w:divBdr>
    </w:div>
    <w:div w:id="339040627">
      <w:bodyDiv w:val="1"/>
      <w:marLeft w:val="0"/>
      <w:marRight w:val="0"/>
      <w:marTop w:val="0"/>
      <w:marBottom w:val="0"/>
      <w:divBdr>
        <w:top w:val="none" w:sz="0" w:space="0" w:color="auto"/>
        <w:left w:val="none" w:sz="0" w:space="0" w:color="auto"/>
        <w:bottom w:val="none" w:sz="0" w:space="0" w:color="auto"/>
        <w:right w:val="none" w:sz="0" w:space="0" w:color="auto"/>
      </w:divBdr>
    </w:div>
    <w:div w:id="362368639">
      <w:bodyDiv w:val="1"/>
      <w:marLeft w:val="0"/>
      <w:marRight w:val="0"/>
      <w:marTop w:val="0"/>
      <w:marBottom w:val="0"/>
      <w:divBdr>
        <w:top w:val="none" w:sz="0" w:space="0" w:color="auto"/>
        <w:left w:val="none" w:sz="0" w:space="0" w:color="auto"/>
        <w:bottom w:val="none" w:sz="0" w:space="0" w:color="auto"/>
        <w:right w:val="none" w:sz="0" w:space="0" w:color="auto"/>
      </w:divBdr>
    </w:div>
    <w:div w:id="399524276">
      <w:bodyDiv w:val="1"/>
      <w:marLeft w:val="0"/>
      <w:marRight w:val="0"/>
      <w:marTop w:val="0"/>
      <w:marBottom w:val="0"/>
      <w:divBdr>
        <w:top w:val="none" w:sz="0" w:space="0" w:color="auto"/>
        <w:left w:val="none" w:sz="0" w:space="0" w:color="auto"/>
        <w:bottom w:val="none" w:sz="0" w:space="0" w:color="auto"/>
        <w:right w:val="none" w:sz="0" w:space="0" w:color="auto"/>
      </w:divBdr>
    </w:div>
    <w:div w:id="478113228">
      <w:bodyDiv w:val="1"/>
      <w:marLeft w:val="0"/>
      <w:marRight w:val="0"/>
      <w:marTop w:val="0"/>
      <w:marBottom w:val="0"/>
      <w:divBdr>
        <w:top w:val="none" w:sz="0" w:space="0" w:color="auto"/>
        <w:left w:val="none" w:sz="0" w:space="0" w:color="auto"/>
        <w:bottom w:val="none" w:sz="0" w:space="0" w:color="auto"/>
        <w:right w:val="none" w:sz="0" w:space="0" w:color="auto"/>
      </w:divBdr>
    </w:div>
    <w:div w:id="553735852">
      <w:bodyDiv w:val="1"/>
      <w:marLeft w:val="0"/>
      <w:marRight w:val="0"/>
      <w:marTop w:val="0"/>
      <w:marBottom w:val="0"/>
      <w:divBdr>
        <w:top w:val="none" w:sz="0" w:space="0" w:color="auto"/>
        <w:left w:val="none" w:sz="0" w:space="0" w:color="auto"/>
        <w:bottom w:val="none" w:sz="0" w:space="0" w:color="auto"/>
        <w:right w:val="none" w:sz="0" w:space="0" w:color="auto"/>
      </w:divBdr>
    </w:div>
    <w:div w:id="564143815">
      <w:bodyDiv w:val="1"/>
      <w:marLeft w:val="0"/>
      <w:marRight w:val="0"/>
      <w:marTop w:val="0"/>
      <w:marBottom w:val="0"/>
      <w:divBdr>
        <w:top w:val="none" w:sz="0" w:space="0" w:color="auto"/>
        <w:left w:val="none" w:sz="0" w:space="0" w:color="auto"/>
        <w:bottom w:val="none" w:sz="0" w:space="0" w:color="auto"/>
        <w:right w:val="none" w:sz="0" w:space="0" w:color="auto"/>
      </w:divBdr>
    </w:div>
    <w:div w:id="567888073">
      <w:bodyDiv w:val="1"/>
      <w:marLeft w:val="0"/>
      <w:marRight w:val="0"/>
      <w:marTop w:val="0"/>
      <w:marBottom w:val="0"/>
      <w:divBdr>
        <w:top w:val="none" w:sz="0" w:space="0" w:color="auto"/>
        <w:left w:val="none" w:sz="0" w:space="0" w:color="auto"/>
        <w:bottom w:val="none" w:sz="0" w:space="0" w:color="auto"/>
        <w:right w:val="none" w:sz="0" w:space="0" w:color="auto"/>
      </w:divBdr>
      <w:divsChild>
        <w:div w:id="1568805353">
          <w:marLeft w:val="0"/>
          <w:marRight w:val="0"/>
          <w:marTop w:val="0"/>
          <w:marBottom w:val="0"/>
          <w:divBdr>
            <w:top w:val="none" w:sz="0" w:space="0" w:color="auto"/>
            <w:left w:val="none" w:sz="0" w:space="0" w:color="auto"/>
            <w:bottom w:val="none" w:sz="0" w:space="0" w:color="auto"/>
            <w:right w:val="none" w:sz="0" w:space="0" w:color="auto"/>
          </w:divBdr>
          <w:divsChild>
            <w:div w:id="1851140868">
              <w:marLeft w:val="0"/>
              <w:marRight w:val="0"/>
              <w:marTop w:val="0"/>
              <w:marBottom w:val="0"/>
              <w:divBdr>
                <w:top w:val="none" w:sz="0" w:space="0" w:color="auto"/>
                <w:left w:val="none" w:sz="0" w:space="0" w:color="auto"/>
                <w:bottom w:val="none" w:sz="0" w:space="0" w:color="auto"/>
                <w:right w:val="none" w:sz="0" w:space="0" w:color="auto"/>
              </w:divBdr>
              <w:divsChild>
                <w:div w:id="119421058">
                  <w:marLeft w:val="0"/>
                  <w:marRight w:val="0"/>
                  <w:marTop w:val="0"/>
                  <w:marBottom w:val="0"/>
                  <w:divBdr>
                    <w:top w:val="none" w:sz="0" w:space="0" w:color="auto"/>
                    <w:left w:val="none" w:sz="0" w:space="0" w:color="auto"/>
                    <w:bottom w:val="none" w:sz="0" w:space="0" w:color="auto"/>
                    <w:right w:val="none" w:sz="0" w:space="0" w:color="auto"/>
                  </w:divBdr>
                  <w:divsChild>
                    <w:div w:id="1132406410">
                      <w:marLeft w:val="0"/>
                      <w:marRight w:val="0"/>
                      <w:marTop w:val="0"/>
                      <w:marBottom w:val="0"/>
                      <w:divBdr>
                        <w:top w:val="none" w:sz="0" w:space="0" w:color="auto"/>
                        <w:left w:val="none" w:sz="0" w:space="0" w:color="auto"/>
                        <w:bottom w:val="none" w:sz="0" w:space="0" w:color="auto"/>
                        <w:right w:val="none" w:sz="0" w:space="0" w:color="auto"/>
                      </w:divBdr>
                      <w:divsChild>
                        <w:div w:id="2005666728">
                          <w:marLeft w:val="0"/>
                          <w:marRight w:val="0"/>
                          <w:marTop w:val="0"/>
                          <w:marBottom w:val="0"/>
                          <w:divBdr>
                            <w:top w:val="none" w:sz="0" w:space="0" w:color="auto"/>
                            <w:left w:val="none" w:sz="0" w:space="0" w:color="auto"/>
                            <w:bottom w:val="none" w:sz="0" w:space="0" w:color="auto"/>
                            <w:right w:val="none" w:sz="0" w:space="0" w:color="auto"/>
                          </w:divBdr>
                          <w:divsChild>
                            <w:div w:id="7348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0478352">
      <w:bodyDiv w:val="1"/>
      <w:marLeft w:val="0"/>
      <w:marRight w:val="0"/>
      <w:marTop w:val="0"/>
      <w:marBottom w:val="0"/>
      <w:divBdr>
        <w:top w:val="none" w:sz="0" w:space="0" w:color="auto"/>
        <w:left w:val="none" w:sz="0" w:space="0" w:color="auto"/>
        <w:bottom w:val="none" w:sz="0" w:space="0" w:color="auto"/>
        <w:right w:val="none" w:sz="0" w:space="0" w:color="auto"/>
      </w:divBdr>
    </w:div>
    <w:div w:id="651636838">
      <w:bodyDiv w:val="1"/>
      <w:marLeft w:val="0"/>
      <w:marRight w:val="0"/>
      <w:marTop w:val="0"/>
      <w:marBottom w:val="0"/>
      <w:divBdr>
        <w:top w:val="none" w:sz="0" w:space="0" w:color="auto"/>
        <w:left w:val="none" w:sz="0" w:space="0" w:color="auto"/>
        <w:bottom w:val="none" w:sz="0" w:space="0" w:color="auto"/>
        <w:right w:val="none" w:sz="0" w:space="0" w:color="auto"/>
      </w:divBdr>
    </w:div>
    <w:div w:id="728847911">
      <w:bodyDiv w:val="1"/>
      <w:marLeft w:val="0"/>
      <w:marRight w:val="0"/>
      <w:marTop w:val="0"/>
      <w:marBottom w:val="0"/>
      <w:divBdr>
        <w:top w:val="none" w:sz="0" w:space="0" w:color="auto"/>
        <w:left w:val="none" w:sz="0" w:space="0" w:color="auto"/>
        <w:bottom w:val="none" w:sz="0" w:space="0" w:color="auto"/>
        <w:right w:val="none" w:sz="0" w:space="0" w:color="auto"/>
      </w:divBdr>
    </w:div>
    <w:div w:id="884875627">
      <w:bodyDiv w:val="1"/>
      <w:marLeft w:val="0"/>
      <w:marRight w:val="0"/>
      <w:marTop w:val="0"/>
      <w:marBottom w:val="0"/>
      <w:divBdr>
        <w:top w:val="none" w:sz="0" w:space="0" w:color="auto"/>
        <w:left w:val="none" w:sz="0" w:space="0" w:color="auto"/>
        <w:bottom w:val="none" w:sz="0" w:space="0" w:color="auto"/>
        <w:right w:val="none" w:sz="0" w:space="0" w:color="auto"/>
      </w:divBdr>
    </w:div>
    <w:div w:id="919094383">
      <w:bodyDiv w:val="1"/>
      <w:marLeft w:val="0"/>
      <w:marRight w:val="0"/>
      <w:marTop w:val="0"/>
      <w:marBottom w:val="0"/>
      <w:divBdr>
        <w:top w:val="none" w:sz="0" w:space="0" w:color="auto"/>
        <w:left w:val="none" w:sz="0" w:space="0" w:color="auto"/>
        <w:bottom w:val="none" w:sz="0" w:space="0" w:color="auto"/>
        <w:right w:val="none" w:sz="0" w:space="0" w:color="auto"/>
      </w:divBdr>
    </w:div>
    <w:div w:id="955407300">
      <w:bodyDiv w:val="1"/>
      <w:marLeft w:val="0"/>
      <w:marRight w:val="0"/>
      <w:marTop w:val="0"/>
      <w:marBottom w:val="0"/>
      <w:divBdr>
        <w:top w:val="none" w:sz="0" w:space="0" w:color="auto"/>
        <w:left w:val="none" w:sz="0" w:space="0" w:color="auto"/>
        <w:bottom w:val="none" w:sz="0" w:space="0" w:color="auto"/>
        <w:right w:val="none" w:sz="0" w:space="0" w:color="auto"/>
      </w:divBdr>
    </w:div>
    <w:div w:id="1099761605">
      <w:bodyDiv w:val="1"/>
      <w:marLeft w:val="0"/>
      <w:marRight w:val="0"/>
      <w:marTop w:val="0"/>
      <w:marBottom w:val="0"/>
      <w:divBdr>
        <w:top w:val="none" w:sz="0" w:space="0" w:color="auto"/>
        <w:left w:val="none" w:sz="0" w:space="0" w:color="auto"/>
        <w:bottom w:val="none" w:sz="0" w:space="0" w:color="auto"/>
        <w:right w:val="none" w:sz="0" w:space="0" w:color="auto"/>
      </w:divBdr>
    </w:div>
    <w:div w:id="1187209917">
      <w:bodyDiv w:val="1"/>
      <w:marLeft w:val="0"/>
      <w:marRight w:val="0"/>
      <w:marTop w:val="0"/>
      <w:marBottom w:val="0"/>
      <w:divBdr>
        <w:top w:val="none" w:sz="0" w:space="0" w:color="auto"/>
        <w:left w:val="none" w:sz="0" w:space="0" w:color="auto"/>
        <w:bottom w:val="none" w:sz="0" w:space="0" w:color="auto"/>
        <w:right w:val="none" w:sz="0" w:space="0" w:color="auto"/>
      </w:divBdr>
    </w:div>
    <w:div w:id="1202980593">
      <w:bodyDiv w:val="1"/>
      <w:marLeft w:val="0"/>
      <w:marRight w:val="0"/>
      <w:marTop w:val="0"/>
      <w:marBottom w:val="0"/>
      <w:divBdr>
        <w:top w:val="none" w:sz="0" w:space="0" w:color="auto"/>
        <w:left w:val="none" w:sz="0" w:space="0" w:color="auto"/>
        <w:bottom w:val="none" w:sz="0" w:space="0" w:color="auto"/>
        <w:right w:val="none" w:sz="0" w:space="0" w:color="auto"/>
      </w:divBdr>
    </w:div>
    <w:div w:id="1213811647">
      <w:bodyDiv w:val="1"/>
      <w:marLeft w:val="0"/>
      <w:marRight w:val="0"/>
      <w:marTop w:val="0"/>
      <w:marBottom w:val="0"/>
      <w:divBdr>
        <w:top w:val="none" w:sz="0" w:space="0" w:color="auto"/>
        <w:left w:val="none" w:sz="0" w:space="0" w:color="auto"/>
        <w:bottom w:val="none" w:sz="0" w:space="0" w:color="auto"/>
        <w:right w:val="none" w:sz="0" w:space="0" w:color="auto"/>
      </w:divBdr>
    </w:div>
    <w:div w:id="1346445083">
      <w:bodyDiv w:val="1"/>
      <w:marLeft w:val="0"/>
      <w:marRight w:val="0"/>
      <w:marTop w:val="0"/>
      <w:marBottom w:val="0"/>
      <w:divBdr>
        <w:top w:val="none" w:sz="0" w:space="0" w:color="auto"/>
        <w:left w:val="none" w:sz="0" w:space="0" w:color="auto"/>
        <w:bottom w:val="none" w:sz="0" w:space="0" w:color="auto"/>
        <w:right w:val="none" w:sz="0" w:space="0" w:color="auto"/>
      </w:divBdr>
    </w:div>
    <w:div w:id="1361126258">
      <w:bodyDiv w:val="1"/>
      <w:marLeft w:val="0"/>
      <w:marRight w:val="0"/>
      <w:marTop w:val="0"/>
      <w:marBottom w:val="0"/>
      <w:divBdr>
        <w:top w:val="none" w:sz="0" w:space="0" w:color="auto"/>
        <w:left w:val="none" w:sz="0" w:space="0" w:color="auto"/>
        <w:bottom w:val="none" w:sz="0" w:space="0" w:color="auto"/>
        <w:right w:val="none" w:sz="0" w:space="0" w:color="auto"/>
      </w:divBdr>
    </w:div>
    <w:div w:id="1368144518">
      <w:bodyDiv w:val="1"/>
      <w:marLeft w:val="0"/>
      <w:marRight w:val="0"/>
      <w:marTop w:val="0"/>
      <w:marBottom w:val="0"/>
      <w:divBdr>
        <w:top w:val="none" w:sz="0" w:space="0" w:color="auto"/>
        <w:left w:val="none" w:sz="0" w:space="0" w:color="auto"/>
        <w:bottom w:val="none" w:sz="0" w:space="0" w:color="auto"/>
        <w:right w:val="none" w:sz="0" w:space="0" w:color="auto"/>
      </w:divBdr>
    </w:div>
    <w:div w:id="1469661549">
      <w:bodyDiv w:val="1"/>
      <w:marLeft w:val="0"/>
      <w:marRight w:val="0"/>
      <w:marTop w:val="0"/>
      <w:marBottom w:val="0"/>
      <w:divBdr>
        <w:top w:val="none" w:sz="0" w:space="0" w:color="auto"/>
        <w:left w:val="none" w:sz="0" w:space="0" w:color="auto"/>
        <w:bottom w:val="none" w:sz="0" w:space="0" w:color="auto"/>
        <w:right w:val="none" w:sz="0" w:space="0" w:color="auto"/>
      </w:divBdr>
    </w:div>
    <w:div w:id="1576939445">
      <w:bodyDiv w:val="1"/>
      <w:marLeft w:val="0"/>
      <w:marRight w:val="0"/>
      <w:marTop w:val="0"/>
      <w:marBottom w:val="0"/>
      <w:divBdr>
        <w:top w:val="none" w:sz="0" w:space="0" w:color="auto"/>
        <w:left w:val="none" w:sz="0" w:space="0" w:color="auto"/>
        <w:bottom w:val="none" w:sz="0" w:space="0" w:color="auto"/>
        <w:right w:val="none" w:sz="0" w:space="0" w:color="auto"/>
      </w:divBdr>
    </w:div>
    <w:div w:id="1592425758">
      <w:bodyDiv w:val="1"/>
      <w:marLeft w:val="0"/>
      <w:marRight w:val="0"/>
      <w:marTop w:val="0"/>
      <w:marBottom w:val="0"/>
      <w:divBdr>
        <w:top w:val="none" w:sz="0" w:space="0" w:color="auto"/>
        <w:left w:val="none" w:sz="0" w:space="0" w:color="auto"/>
        <w:bottom w:val="none" w:sz="0" w:space="0" w:color="auto"/>
        <w:right w:val="none" w:sz="0" w:space="0" w:color="auto"/>
      </w:divBdr>
    </w:div>
    <w:div w:id="1607997776">
      <w:bodyDiv w:val="1"/>
      <w:marLeft w:val="0"/>
      <w:marRight w:val="0"/>
      <w:marTop w:val="0"/>
      <w:marBottom w:val="0"/>
      <w:divBdr>
        <w:top w:val="none" w:sz="0" w:space="0" w:color="auto"/>
        <w:left w:val="none" w:sz="0" w:space="0" w:color="auto"/>
        <w:bottom w:val="none" w:sz="0" w:space="0" w:color="auto"/>
        <w:right w:val="none" w:sz="0" w:space="0" w:color="auto"/>
      </w:divBdr>
    </w:div>
    <w:div w:id="1610619424">
      <w:bodyDiv w:val="1"/>
      <w:marLeft w:val="0"/>
      <w:marRight w:val="0"/>
      <w:marTop w:val="0"/>
      <w:marBottom w:val="0"/>
      <w:divBdr>
        <w:top w:val="none" w:sz="0" w:space="0" w:color="auto"/>
        <w:left w:val="none" w:sz="0" w:space="0" w:color="auto"/>
        <w:bottom w:val="none" w:sz="0" w:space="0" w:color="auto"/>
        <w:right w:val="none" w:sz="0" w:space="0" w:color="auto"/>
      </w:divBdr>
      <w:divsChild>
        <w:div w:id="397285817">
          <w:marLeft w:val="0"/>
          <w:marRight w:val="0"/>
          <w:marTop w:val="0"/>
          <w:marBottom w:val="0"/>
          <w:divBdr>
            <w:top w:val="none" w:sz="0" w:space="0" w:color="auto"/>
            <w:left w:val="none" w:sz="0" w:space="0" w:color="auto"/>
            <w:bottom w:val="none" w:sz="0" w:space="0" w:color="auto"/>
            <w:right w:val="none" w:sz="0" w:space="0" w:color="auto"/>
          </w:divBdr>
          <w:divsChild>
            <w:div w:id="984352822">
              <w:marLeft w:val="0"/>
              <w:marRight w:val="0"/>
              <w:marTop w:val="0"/>
              <w:marBottom w:val="0"/>
              <w:divBdr>
                <w:top w:val="none" w:sz="0" w:space="0" w:color="auto"/>
                <w:left w:val="none" w:sz="0" w:space="0" w:color="auto"/>
                <w:bottom w:val="none" w:sz="0" w:space="0" w:color="auto"/>
                <w:right w:val="none" w:sz="0" w:space="0" w:color="auto"/>
              </w:divBdr>
              <w:divsChild>
                <w:div w:id="377553812">
                  <w:marLeft w:val="0"/>
                  <w:marRight w:val="0"/>
                  <w:marTop w:val="0"/>
                  <w:marBottom w:val="0"/>
                  <w:divBdr>
                    <w:top w:val="none" w:sz="0" w:space="0" w:color="auto"/>
                    <w:left w:val="none" w:sz="0" w:space="0" w:color="auto"/>
                    <w:bottom w:val="none" w:sz="0" w:space="0" w:color="auto"/>
                    <w:right w:val="none" w:sz="0" w:space="0" w:color="auto"/>
                  </w:divBdr>
                  <w:divsChild>
                    <w:div w:id="2039697394">
                      <w:marLeft w:val="0"/>
                      <w:marRight w:val="0"/>
                      <w:marTop w:val="0"/>
                      <w:marBottom w:val="0"/>
                      <w:divBdr>
                        <w:top w:val="none" w:sz="0" w:space="0" w:color="auto"/>
                        <w:left w:val="none" w:sz="0" w:space="0" w:color="auto"/>
                        <w:bottom w:val="none" w:sz="0" w:space="0" w:color="auto"/>
                        <w:right w:val="none" w:sz="0" w:space="0" w:color="auto"/>
                      </w:divBdr>
                      <w:divsChild>
                        <w:div w:id="1716810223">
                          <w:marLeft w:val="0"/>
                          <w:marRight w:val="0"/>
                          <w:marTop w:val="0"/>
                          <w:marBottom w:val="0"/>
                          <w:divBdr>
                            <w:top w:val="none" w:sz="0" w:space="0" w:color="auto"/>
                            <w:left w:val="none" w:sz="0" w:space="0" w:color="auto"/>
                            <w:bottom w:val="none" w:sz="0" w:space="0" w:color="auto"/>
                            <w:right w:val="none" w:sz="0" w:space="0" w:color="auto"/>
                          </w:divBdr>
                          <w:divsChild>
                            <w:div w:id="474295552">
                              <w:marLeft w:val="0"/>
                              <w:marRight w:val="0"/>
                              <w:marTop w:val="0"/>
                              <w:marBottom w:val="0"/>
                              <w:divBdr>
                                <w:top w:val="none" w:sz="0" w:space="0" w:color="auto"/>
                                <w:left w:val="none" w:sz="0" w:space="0" w:color="auto"/>
                                <w:bottom w:val="none" w:sz="0" w:space="0" w:color="auto"/>
                                <w:right w:val="none" w:sz="0" w:space="0" w:color="auto"/>
                              </w:divBdr>
                              <w:divsChild>
                                <w:div w:id="103376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2273796">
      <w:bodyDiv w:val="1"/>
      <w:marLeft w:val="0"/>
      <w:marRight w:val="0"/>
      <w:marTop w:val="0"/>
      <w:marBottom w:val="0"/>
      <w:divBdr>
        <w:top w:val="none" w:sz="0" w:space="0" w:color="auto"/>
        <w:left w:val="none" w:sz="0" w:space="0" w:color="auto"/>
        <w:bottom w:val="none" w:sz="0" w:space="0" w:color="auto"/>
        <w:right w:val="none" w:sz="0" w:space="0" w:color="auto"/>
      </w:divBdr>
    </w:div>
    <w:div w:id="1675717085">
      <w:bodyDiv w:val="1"/>
      <w:marLeft w:val="0"/>
      <w:marRight w:val="0"/>
      <w:marTop w:val="0"/>
      <w:marBottom w:val="0"/>
      <w:divBdr>
        <w:top w:val="none" w:sz="0" w:space="0" w:color="auto"/>
        <w:left w:val="none" w:sz="0" w:space="0" w:color="auto"/>
        <w:bottom w:val="none" w:sz="0" w:space="0" w:color="auto"/>
        <w:right w:val="none" w:sz="0" w:space="0" w:color="auto"/>
      </w:divBdr>
    </w:div>
    <w:div w:id="1755316429">
      <w:bodyDiv w:val="1"/>
      <w:marLeft w:val="0"/>
      <w:marRight w:val="0"/>
      <w:marTop w:val="0"/>
      <w:marBottom w:val="0"/>
      <w:divBdr>
        <w:top w:val="none" w:sz="0" w:space="0" w:color="auto"/>
        <w:left w:val="none" w:sz="0" w:space="0" w:color="auto"/>
        <w:bottom w:val="none" w:sz="0" w:space="0" w:color="auto"/>
        <w:right w:val="none" w:sz="0" w:space="0" w:color="auto"/>
      </w:divBdr>
      <w:divsChild>
        <w:div w:id="841238976">
          <w:marLeft w:val="0"/>
          <w:marRight w:val="0"/>
          <w:marTop w:val="0"/>
          <w:marBottom w:val="0"/>
          <w:divBdr>
            <w:top w:val="none" w:sz="0" w:space="0" w:color="auto"/>
            <w:left w:val="none" w:sz="0" w:space="0" w:color="auto"/>
            <w:bottom w:val="none" w:sz="0" w:space="0" w:color="auto"/>
            <w:right w:val="none" w:sz="0" w:space="0" w:color="auto"/>
          </w:divBdr>
          <w:divsChild>
            <w:div w:id="336151358">
              <w:marLeft w:val="0"/>
              <w:marRight w:val="0"/>
              <w:marTop w:val="0"/>
              <w:marBottom w:val="0"/>
              <w:divBdr>
                <w:top w:val="none" w:sz="0" w:space="0" w:color="auto"/>
                <w:left w:val="none" w:sz="0" w:space="0" w:color="auto"/>
                <w:bottom w:val="none" w:sz="0" w:space="0" w:color="auto"/>
                <w:right w:val="none" w:sz="0" w:space="0" w:color="auto"/>
              </w:divBdr>
              <w:divsChild>
                <w:div w:id="1838155493">
                  <w:marLeft w:val="0"/>
                  <w:marRight w:val="0"/>
                  <w:marTop w:val="0"/>
                  <w:marBottom w:val="0"/>
                  <w:divBdr>
                    <w:top w:val="none" w:sz="0" w:space="0" w:color="auto"/>
                    <w:left w:val="none" w:sz="0" w:space="0" w:color="auto"/>
                    <w:bottom w:val="none" w:sz="0" w:space="0" w:color="auto"/>
                    <w:right w:val="none" w:sz="0" w:space="0" w:color="auto"/>
                  </w:divBdr>
                  <w:divsChild>
                    <w:div w:id="2024937917">
                      <w:marLeft w:val="0"/>
                      <w:marRight w:val="0"/>
                      <w:marTop w:val="0"/>
                      <w:marBottom w:val="0"/>
                      <w:divBdr>
                        <w:top w:val="none" w:sz="0" w:space="0" w:color="auto"/>
                        <w:left w:val="none" w:sz="0" w:space="0" w:color="auto"/>
                        <w:bottom w:val="none" w:sz="0" w:space="0" w:color="auto"/>
                        <w:right w:val="none" w:sz="0" w:space="0" w:color="auto"/>
                      </w:divBdr>
                      <w:divsChild>
                        <w:div w:id="1226136635">
                          <w:marLeft w:val="0"/>
                          <w:marRight w:val="0"/>
                          <w:marTop w:val="0"/>
                          <w:marBottom w:val="0"/>
                          <w:divBdr>
                            <w:top w:val="none" w:sz="0" w:space="0" w:color="auto"/>
                            <w:left w:val="none" w:sz="0" w:space="0" w:color="auto"/>
                            <w:bottom w:val="none" w:sz="0" w:space="0" w:color="auto"/>
                            <w:right w:val="none" w:sz="0" w:space="0" w:color="auto"/>
                          </w:divBdr>
                          <w:divsChild>
                            <w:div w:id="803741803">
                              <w:marLeft w:val="0"/>
                              <w:marRight w:val="0"/>
                              <w:marTop w:val="0"/>
                              <w:marBottom w:val="0"/>
                              <w:divBdr>
                                <w:top w:val="none" w:sz="0" w:space="0" w:color="auto"/>
                                <w:left w:val="none" w:sz="0" w:space="0" w:color="auto"/>
                                <w:bottom w:val="none" w:sz="0" w:space="0" w:color="auto"/>
                                <w:right w:val="none" w:sz="0" w:space="0" w:color="auto"/>
                              </w:divBdr>
                              <w:divsChild>
                                <w:div w:id="97394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7168262">
      <w:bodyDiv w:val="1"/>
      <w:marLeft w:val="0"/>
      <w:marRight w:val="0"/>
      <w:marTop w:val="0"/>
      <w:marBottom w:val="0"/>
      <w:divBdr>
        <w:top w:val="none" w:sz="0" w:space="0" w:color="auto"/>
        <w:left w:val="none" w:sz="0" w:space="0" w:color="auto"/>
        <w:bottom w:val="none" w:sz="0" w:space="0" w:color="auto"/>
        <w:right w:val="none" w:sz="0" w:space="0" w:color="auto"/>
      </w:divBdr>
    </w:div>
    <w:div w:id="1847092000">
      <w:bodyDiv w:val="1"/>
      <w:marLeft w:val="0"/>
      <w:marRight w:val="0"/>
      <w:marTop w:val="0"/>
      <w:marBottom w:val="0"/>
      <w:divBdr>
        <w:top w:val="none" w:sz="0" w:space="0" w:color="auto"/>
        <w:left w:val="none" w:sz="0" w:space="0" w:color="auto"/>
        <w:bottom w:val="none" w:sz="0" w:space="0" w:color="auto"/>
        <w:right w:val="none" w:sz="0" w:space="0" w:color="auto"/>
      </w:divBdr>
      <w:divsChild>
        <w:div w:id="272060114">
          <w:marLeft w:val="0"/>
          <w:marRight w:val="0"/>
          <w:marTop w:val="0"/>
          <w:marBottom w:val="0"/>
          <w:divBdr>
            <w:top w:val="none" w:sz="0" w:space="0" w:color="auto"/>
            <w:left w:val="none" w:sz="0" w:space="0" w:color="auto"/>
            <w:bottom w:val="none" w:sz="0" w:space="0" w:color="auto"/>
            <w:right w:val="none" w:sz="0" w:space="0" w:color="auto"/>
          </w:divBdr>
          <w:divsChild>
            <w:div w:id="1855343795">
              <w:marLeft w:val="0"/>
              <w:marRight w:val="0"/>
              <w:marTop w:val="0"/>
              <w:marBottom w:val="0"/>
              <w:divBdr>
                <w:top w:val="none" w:sz="0" w:space="0" w:color="auto"/>
                <w:left w:val="none" w:sz="0" w:space="0" w:color="auto"/>
                <w:bottom w:val="none" w:sz="0" w:space="0" w:color="auto"/>
                <w:right w:val="none" w:sz="0" w:space="0" w:color="auto"/>
              </w:divBdr>
              <w:divsChild>
                <w:div w:id="1614171131">
                  <w:marLeft w:val="0"/>
                  <w:marRight w:val="0"/>
                  <w:marTop w:val="0"/>
                  <w:marBottom w:val="0"/>
                  <w:divBdr>
                    <w:top w:val="none" w:sz="0" w:space="0" w:color="auto"/>
                    <w:left w:val="none" w:sz="0" w:space="0" w:color="auto"/>
                    <w:bottom w:val="none" w:sz="0" w:space="0" w:color="auto"/>
                    <w:right w:val="none" w:sz="0" w:space="0" w:color="auto"/>
                  </w:divBdr>
                  <w:divsChild>
                    <w:div w:id="591083867">
                      <w:marLeft w:val="0"/>
                      <w:marRight w:val="0"/>
                      <w:marTop w:val="0"/>
                      <w:marBottom w:val="0"/>
                      <w:divBdr>
                        <w:top w:val="none" w:sz="0" w:space="0" w:color="auto"/>
                        <w:left w:val="none" w:sz="0" w:space="0" w:color="auto"/>
                        <w:bottom w:val="none" w:sz="0" w:space="0" w:color="auto"/>
                        <w:right w:val="none" w:sz="0" w:space="0" w:color="auto"/>
                      </w:divBdr>
                      <w:divsChild>
                        <w:div w:id="1572961800">
                          <w:marLeft w:val="0"/>
                          <w:marRight w:val="0"/>
                          <w:marTop w:val="0"/>
                          <w:marBottom w:val="0"/>
                          <w:divBdr>
                            <w:top w:val="none" w:sz="0" w:space="0" w:color="auto"/>
                            <w:left w:val="none" w:sz="0" w:space="0" w:color="auto"/>
                            <w:bottom w:val="none" w:sz="0" w:space="0" w:color="auto"/>
                            <w:right w:val="none" w:sz="0" w:space="0" w:color="auto"/>
                          </w:divBdr>
                          <w:divsChild>
                            <w:div w:id="1947885387">
                              <w:marLeft w:val="0"/>
                              <w:marRight w:val="0"/>
                              <w:marTop w:val="0"/>
                              <w:marBottom w:val="0"/>
                              <w:divBdr>
                                <w:top w:val="none" w:sz="0" w:space="0" w:color="auto"/>
                                <w:left w:val="none" w:sz="0" w:space="0" w:color="auto"/>
                                <w:bottom w:val="none" w:sz="0" w:space="0" w:color="auto"/>
                                <w:right w:val="none" w:sz="0" w:space="0" w:color="auto"/>
                              </w:divBdr>
                              <w:divsChild>
                                <w:div w:id="85351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5732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QuickStyle" Target="diagrams/quickStyle4.xml"/><Relationship Id="rId21" Type="http://schemas.openxmlformats.org/officeDocument/2006/relationships/diagramQuickStyle" Target="diagrams/quickStyle3.xml"/><Relationship Id="rId42" Type="http://schemas.openxmlformats.org/officeDocument/2006/relationships/diagramLayout" Target="diagrams/layout7.xml"/><Relationship Id="rId47" Type="http://schemas.openxmlformats.org/officeDocument/2006/relationships/diagramLayout" Target="diagrams/layout8.xml"/><Relationship Id="rId63" Type="http://schemas.openxmlformats.org/officeDocument/2006/relationships/diagramQuickStyle" Target="diagrams/quickStyle11.xml"/><Relationship Id="rId68" Type="http://schemas.openxmlformats.org/officeDocument/2006/relationships/diagramQuickStyle" Target="diagrams/quickStyle12.xml"/><Relationship Id="rId16" Type="http://schemas.openxmlformats.org/officeDocument/2006/relationships/diagramQuickStyle" Target="diagrams/quickStyle2.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Layout" Target="diagrams/layout5.xml"/><Relationship Id="rId37" Type="http://schemas.openxmlformats.org/officeDocument/2006/relationships/diagramLayout" Target="diagrams/layout6.xml"/><Relationship Id="rId40" Type="http://schemas.microsoft.com/office/2007/relationships/diagramDrawing" Target="diagrams/drawing6.xml"/><Relationship Id="rId45" Type="http://schemas.microsoft.com/office/2007/relationships/diagramDrawing" Target="diagrams/drawing7.xml"/><Relationship Id="rId53" Type="http://schemas.openxmlformats.org/officeDocument/2006/relationships/diagramQuickStyle" Target="diagrams/quickStyle9.xml"/><Relationship Id="rId58" Type="http://schemas.openxmlformats.org/officeDocument/2006/relationships/diagramQuickStyle" Target="diagrams/quickStyle10.xml"/><Relationship Id="rId66" Type="http://schemas.openxmlformats.org/officeDocument/2006/relationships/diagramData" Target="diagrams/data12.xml"/><Relationship Id="rId74" Type="http://schemas.openxmlformats.org/officeDocument/2006/relationships/diagramColors" Target="diagrams/colors13.xml"/><Relationship Id="rId5" Type="http://schemas.openxmlformats.org/officeDocument/2006/relationships/webSettings" Target="webSettings.xml"/><Relationship Id="rId61" Type="http://schemas.openxmlformats.org/officeDocument/2006/relationships/diagramData" Target="diagrams/data11.xml"/><Relationship Id="rId19" Type="http://schemas.openxmlformats.org/officeDocument/2006/relationships/diagramData" Target="diagrams/data3.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footer" Target="footer1.xml"/><Relationship Id="rId35" Type="http://schemas.microsoft.com/office/2007/relationships/diagramDrawing" Target="diagrams/drawing5.xml"/><Relationship Id="rId43" Type="http://schemas.openxmlformats.org/officeDocument/2006/relationships/diagramQuickStyle" Target="diagrams/quickStyle7.xml"/><Relationship Id="rId48" Type="http://schemas.openxmlformats.org/officeDocument/2006/relationships/diagramQuickStyle" Target="diagrams/quickStyle8.xml"/><Relationship Id="rId56" Type="http://schemas.openxmlformats.org/officeDocument/2006/relationships/diagramData" Target="diagrams/data10.xml"/><Relationship Id="rId64" Type="http://schemas.openxmlformats.org/officeDocument/2006/relationships/diagramColors" Target="diagrams/colors11.xml"/><Relationship Id="rId69" Type="http://schemas.openxmlformats.org/officeDocument/2006/relationships/diagramColors" Target="diagrams/colors12.xml"/><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diagramData" Target="diagrams/data9.xml"/><Relationship Id="rId72" Type="http://schemas.openxmlformats.org/officeDocument/2006/relationships/diagramLayout" Target="diagrams/layout13.xm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openxmlformats.org/officeDocument/2006/relationships/diagramQuickStyle" Target="diagrams/quickStyle5.xml"/><Relationship Id="rId38" Type="http://schemas.openxmlformats.org/officeDocument/2006/relationships/diagramQuickStyle" Target="diagrams/quickStyle6.xml"/><Relationship Id="rId46" Type="http://schemas.openxmlformats.org/officeDocument/2006/relationships/diagramData" Target="diagrams/data8.xml"/><Relationship Id="rId59" Type="http://schemas.openxmlformats.org/officeDocument/2006/relationships/diagramColors" Target="diagrams/colors10.xml"/><Relationship Id="rId67" Type="http://schemas.openxmlformats.org/officeDocument/2006/relationships/diagramLayout" Target="diagrams/layout12.xml"/><Relationship Id="rId20" Type="http://schemas.openxmlformats.org/officeDocument/2006/relationships/diagramLayout" Target="diagrams/layout3.xml"/><Relationship Id="rId41" Type="http://schemas.openxmlformats.org/officeDocument/2006/relationships/diagramData" Target="diagrams/data7.xml"/><Relationship Id="rId54" Type="http://schemas.openxmlformats.org/officeDocument/2006/relationships/diagramColors" Target="diagrams/colors9.xml"/><Relationship Id="rId62" Type="http://schemas.openxmlformats.org/officeDocument/2006/relationships/diagramLayout" Target="diagrams/layout11.xml"/><Relationship Id="rId70" Type="http://schemas.microsoft.com/office/2007/relationships/diagramDrawing" Target="diagrams/drawing12.xml"/><Relationship Id="rId75" Type="http://schemas.microsoft.com/office/2007/relationships/diagramDrawing" Target="diagrams/drawing1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diagramData" Target="diagrams/data6.xml"/><Relationship Id="rId49" Type="http://schemas.openxmlformats.org/officeDocument/2006/relationships/diagramColors" Target="diagrams/colors8.xml"/><Relationship Id="rId57" Type="http://schemas.openxmlformats.org/officeDocument/2006/relationships/diagramLayout" Target="diagrams/layout10.xml"/><Relationship Id="rId10" Type="http://schemas.openxmlformats.org/officeDocument/2006/relationships/diagramLayout" Target="diagrams/layout1.xml"/><Relationship Id="rId31" Type="http://schemas.openxmlformats.org/officeDocument/2006/relationships/diagramData" Target="diagrams/data5.xml"/><Relationship Id="rId44" Type="http://schemas.openxmlformats.org/officeDocument/2006/relationships/diagramColors" Target="diagrams/colors7.xml"/><Relationship Id="rId52" Type="http://schemas.openxmlformats.org/officeDocument/2006/relationships/diagramLayout" Target="diagrams/layout9.xml"/><Relationship Id="rId60" Type="http://schemas.microsoft.com/office/2007/relationships/diagramDrawing" Target="diagrams/drawing10.xml"/><Relationship Id="rId65" Type="http://schemas.microsoft.com/office/2007/relationships/diagramDrawing" Target="diagrams/drawing11.xml"/><Relationship Id="rId73" Type="http://schemas.openxmlformats.org/officeDocument/2006/relationships/diagramQuickStyle" Target="diagrams/quickStyle13.xml"/><Relationship Id="rId4" Type="http://schemas.openxmlformats.org/officeDocument/2006/relationships/settings" Target="settings.xml"/><Relationship Id="rId9" Type="http://schemas.openxmlformats.org/officeDocument/2006/relationships/diagramData" Target="diagrams/data1.xml"/><Relationship Id="rId13" Type="http://schemas.microsoft.com/office/2007/relationships/diagramDrawing" Target="diagrams/drawing1.xml"/><Relationship Id="rId18" Type="http://schemas.microsoft.com/office/2007/relationships/diagramDrawing" Target="diagrams/drawing2.xml"/><Relationship Id="rId39" Type="http://schemas.openxmlformats.org/officeDocument/2006/relationships/diagramColors" Target="diagrams/colors6.xml"/><Relationship Id="rId34" Type="http://schemas.openxmlformats.org/officeDocument/2006/relationships/diagramColors" Target="diagrams/colors5.xml"/><Relationship Id="rId50" Type="http://schemas.microsoft.com/office/2007/relationships/diagramDrawing" Target="diagrams/drawing8.xml"/><Relationship Id="rId55" Type="http://schemas.microsoft.com/office/2007/relationships/diagramDrawing" Target="diagrams/drawing9.xml"/><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diagramData" Target="diagrams/data13.xml"/><Relationship Id="rId2" Type="http://schemas.openxmlformats.org/officeDocument/2006/relationships/numbering" Target="numbering.xml"/><Relationship Id="rId29" Type="http://schemas.openxmlformats.org/officeDocument/2006/relationships/hyperlink" Target="https://doi.org/10.1177/1094428120986851" TargetMode="External"/></Relationships>
</file>

<file path=word/diagrams/_rels/data5.xml.rels><?xml version="1.0" encoding="UTF-8" standalone="yes"?>
<Relationships xmlns="http://schemas.openxmlformats.org/package/2006/relationships"><Relationship Id="rId1" Type="http://schemas.openxmlformats.org/officeDocument/2006/relationships/image" Target="../media/image2.png"/></Relationships>
</file>

<file path=word/diagrams/_rels/drawing5.xml.rels><?xml version="1.0" encoding="UTF-8" standalone="yes"?>
<Relationships xmlns="http://schemas.openxmlformats.org/package/2006/relationships"><Relationship Id="rId1"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2.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3.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6D001E2-6EA2-43CC-A41F-9EE0BCDA8AFE}" type="doc">
      <dgm:prSet loTypeId="urn:microsoft.com/office/officeart/2008/layout/HorizontalMultiLevelHierarchy" loCatId="hierarchy" qsTypeId="urn:microsoft.com/office/officeart/2005/8/quickstyle/simple1" qsCatId="simple" csTypeId="urn:microsoft.com/office/officeart/2005/8/colors/accent2_1" csCatId="accent2" phldr="1"/>
      <dgm:spPr/>
      <dgm:t>
        <a:bodyPr/>
        <a:lstStyle/>
        <a:p>
          <a:endParaRPr lang="en-US"/>
        </a:p>
      </dgm:t>
    </dgm:pt>
    <dgm:pt modelId="{EC46A6AB-3F20-49E4-B241-72CC074637D7}">
      <dgm:prSet/>
      <dgm:spPr/>
      <dgm:t>
        <a:bodyPr/>
        <a:lstStyle/>
        <a:p>
          <a:pPr rtl="0"/>
          <a:r>
            <a:rPr lang="en-US" b="1"/>
            <a:t>How Search Strategy applied:</a:t>
          </a:r>
          <a:endParaRPr lang="en-US"/>
        </a:p>
      </dgm:t>
    </dgm:pt>
    <dgm:pt modelId="{BBA1B6BF-5E21-4D2F-BBA9-55DAA1D9F7F8}" type="parTrans" cxnId="{3FC0BD1B-B4C6-4968-90CF-B390FA3F4C7A}">
      <dgm:prSet/>
      <dgm:spPr/>
      <dgm:t>
        <a:bodyPr/>
        <a:lstStyle/>
        <a:p>
          <a:endParaRPr lang="en-US"/>
        </a:p>
      </dgm:t>
    </dgm:pt>
    <dgm:pt modelId="{84B2FB35-7E6B-4D5F-A79A-3C5D24BD9FFA}" type="sibTrans" cxnId="{3FC0BD1B-B4C6-4968-90CF-B390FA3F4C7A}">
      <dgm:prSet/>
      <dgm:spPr/>
      <dgm:t>
        <a:bodyPr/>
        <a:lstStyle/>
        <a:p>
          <a:endParaRPr lang="en-US"/>
        </a:p>
      </dgm:t>
    </dgm:pt>
    <dgm:pt modelId="{363CDD8E-A42F-451D-9FD6-EEE110B5F76A}">
      <dgm:prSet/>
      <dgm:spPr/>
      <dgm:t>
        <a:bodyPr/>
        <a:lstStyle/>
        <a:p>
          <a:pPr rtl="0"/>
          <a:r>
            <a:rPr lang="en-US"/>
            <a:t>Selected bibliographic databases aligned to the topic: PsycINFO, MEDLINE, Scopus (institutional access). </a:t>
          </a:r>
        </a:p>
      </dgm:t>
    </dgm:pt>
    <dgm:pt modelId="{483535E3-F55C-4881-9311-99D85F79B379}" type="parTrans" cxnId="{1EF3BFE0-A20C-47FE-A53D-FEBC236CFDB8}">
      <dgm:prSet/>
      <dgm:spPr/>
      <dgm:t>
        <a:bodyPr/>
        <a:lstStyle/>
        <a:p>
          <a:endParaRPr lang="en-US"/>
        </a:p>
      </dgm:t>
    </dgm:pt>
    <dgm:pt modelId="{8062C9FC-8BB3-4B3A-8BF8-416CCF113F6D}" type="sibTrans" cxnId="{1EF3BFE0-A20C-47FE-A53D-FEBC236CFDB8}">
      <dgm:prSet/>
      <dgm:spPr/>
      <dgm:t>
        <a:bodyPr/>
        <a:lstStyle/>
        <a:p>
          <a:endParaRPr lang="en-US"/>
        </a:p>
      </dgm:t>
    </dgm:pt>
    <dgm:pt modelId="{5356D16A-7483-4843-9774-F910BE7B8116}">
      <dgm:prSet/>
      <dgm:spPr/>
      <dgm:t>
        <a:bodyPr/>
        <a:lstStyle/>
        <a:p>
          <a:pPr rtl="0"/>
          <a:r>
            <a:rPr lang="en-US"/>
            <a:t>Built controlled search strings combining diagnostic terms (OCD) with pandemic terms and intervention/service terms (examples below).</a:t>
          </a:r>
        </a:p>
      </dgm:t>
    </dgm:pt>
    <dgm:pt modelId="{1DB25E54-CC33-4506-AC4B-F7169C85E75C}" type="parTrans" cxnId="{81906857-2F79-4154-8AF3-A1F9949B7F17}">
      <dgm:prSet/>
      <dgm:spPr/>
      <dgm:t>
        <a:bodyPr/>
        <a:lstStyle/>
        <a:p>
          <a:endParaRPr lang="en-US"/>
        </a:p>
      </dgm:t>
    </dgm:pt>
    <dgm:pt modelId="{79527EA4-A539-4750-A9E1-E5E3058EABF3}" type="sibTrans" cxnId="{81906857-2F79-4154-8AF3-A1F9949B7F17}">
      <dgm:prSet/>
      <dgm:spPr/>
      <dgm:t>
        <a:bodyPr/>
        <a:lstStyle/>
        <a:p>
          <a:endParaRPr lang="en-US"/>
        </a:p>
      </dgm:t>
    </dgm:pt>
    <dgm:pt modelId="{F9733EDE-319E-4412-B3AE-E3D32D17737D}">
      <dgm:prSet/>
      <dgm:spPr/>
      <dgm:t>
        <a:bodyPr/>
        <a:lstStyle/>
        <a:p>
          <a:pPr rtl="0"/>
          <a:r>
            <a:rPr lang="en-US"/>
            <a:t>Limited by date (2019–2025), language (English), and document type (peer-reviewed articles, systematic reviews, high-quality reports, clinical commentaries). </a:t>
          </a:r>
        </a:p>
      </dgm:t>
    </dgm:pt>
    <dgm:pt modelId="{0590E335-6A48-40C4-AA35-9BAD3F23AE40}" type="parTrans" cxnId="{D1086E8E-4220-4432-9ECB-2CCE79994A2C}">
      <dgm:prSet/>
      <dgm:spPr/>
      <dgm:t>
        <a:bodyPr/>
        <a:lstStyle/>
        <a:p>
          <a:endParaRPr lang="en-US"/>
        </a:p>
      </dgm:t>
    </dgm:pt>
    <dgm:pt modelId="{9CD5C51A-9CF4-46AC-9DC5-E6505A9CFE03}" type="sibTrans" cxnId="{D1086E8E-4220-4432-9ECB-2CCE79994A2C}">
      <dgm:prSet/>
      <dgm:spPr/>
      <dgm:t>
        <a:bodyPr/>
        <a:lstStyle/>
        <a:p>
          <a:endParaRPr lang="en-US"/>
        </a:p>
      </dgm:t>
    </dgm:pt>
    <dgm:pt modelId="{49E9651D-00DA-4EF6-802E-41982DED019E}">
      <dgm:prSet/>
      <dgm:spPr/>
      <dgm:t>
        <a:bodyPr/>
        <a:lstStyle/>
        <a:p>
          <a:pPr rtl="0"/>
          <a:r>
            <a:rPr lang="en-US"/>
            <a:t>Supplemented database searches with citation chaining (forward/backward) and targeted searches of key journals and professional body reports.</a:t>
          </a:r>
        </a:p>
      </dgm:t>
    </dgm:pt>
    <dgm:pt modelId="{0E8A96AD-406D-4EA0-B674-5D5C65288AF3}" type="parTrans" cxnId="{ACD01937-604E-43EC-B286-15A270029E7D}">
      <dgm:prSet/>
      <dgm:spPr/>
      <dgm:t>
        <a:bodyPr/>
        <a:lstStyle/>
        <a:p>
          <a:endParaRPr lang="en-US"/>
        </a:p>
      </dgm:t>
    </dgm:pt>
    <dgm:pt modelId="{70BCE853-9428-47F7-812B-1D87AEB4CD08}" type="sibTrans" cxnId="{ACD01937-604E-43EC-B286-15A270029E7D}">
      <dgm:prSet/>
      <dgm:spPr/>
      <dgm:t>
        <a:bodyPr/>
        <a:lstStyle/>
        <a:p>
          <a:endParaRPr lang="en-US"/>
        </a:p>
      </dgm:t>
    </dgm:pt>
    <dgm:pt modelId="{F243F27B-82BD-4D90-8550-9247D8A968E7}" type="pres">
      <dgm:prSet presAssocID="{66D001E2-6EA2-43CC-A41F-9EE0BCDA8AFE}" presName="Name0" presStyleCnt="0">
        <dgm:presLayoutVars>
          <dgm:chPref val="1"/>
          <dgm:dir/>
          <dgm:animOne val="branch"/>
          <dgm:animLvl val="lvl"/>
          <dgm:resizeHandles val="exact"/>
        </dgm:presLayoutVars>
      </dgm:prSet>
      <dgm:spPr/>
    </dgm:pt>
    <dgm:pt modelId="{F1AEB1E7-98E7-4D40-9696-68731F392440}" type="pres">
      <dgm:prSet presAssocID="{EC46A6AB-3F20-49E4-B241-72CC074637D7}" presName="root1" presStyleCnt="0"/>
      <dgm:spPr/>
    </dgm:pt>
    <dgm:pt modelId="{9F1E1B2A-01AD-401D-9945-3E7FED53CEC2}" type="pres">
      <dgm:prSet presAssocID="{EC46A6AB-3F20-49E4-B241-72CC074637D7}" presName="LevelOneTextNode" presStyleLbl="node0" presStyleIdx="0" presStyleCnt="1">
        <dgm:presLayoutVars>
          <dgm:chPref val="3"/>
        </dgm:presLayoutVars>
      </dgm:prSet>
      <dgm:spPr/>
    </dgm:pt>
    <dgm:pt modelId="{60B77216-B1EA-4BD9-986C-353052468725}" type="pres">
      <dgm:prSet presAssocID="{EC46A6AB-3F20-49E4-B241-72CC074637D7}" presName="level2hierChild" presStyleCnt="0"/>
      <dgm:spPr/>
    </dgm:pt>
    <dgm:pt modelId="{4CEC0C8E-95F1-4974-BD3F-258EB21E6CAA}" type="pres">
      <dgm:prSet presAssocID="{483535E3-F55C-4881-9311-99D85F79B379}" presName="conn2-1" presStyleLbl="parChTrans1D2" presStyleIdx="0" presStyleCnt="4"/>
      <dgm:spPr/>
    </dgm:pt>
    <dgm:pt modelId="{00690E09-24CB-438E-BAD6-BB3415D1F6EB}" type="pres">
      <dgm:prSet presAssocID="{483535E3-F55C-4881-9311-99D85F79B379}" presName="connTx" presStyleLbl="parChTrans1D2" presStyleIdx="0" presStyleCnt="4"/>
      <dgm:spPr/>
    </dgm:pt>
    <dgm:pt modelId="{D2FEE700-61F5-4B41-AE93-27882A0380A4}" type="pres">
      <dgm:prSet presAssocID="{363CDD8E-A42F-451D-9FD6-EEE110B5F76A}" presName="root2" presStyleCnt="0"/>
      <dgm:spPr/>
    </dgm:pt>
    <dgm:pt modelId="{2FC930C7-D001-4F01-B111-F3EB46402E72}" type="pres">
      <dgm:prSet presAssocID="{363CDD8E-A42F-451D-9FD6-EEE110B5F76A}" presName="LevelTwoTextNode" presStyleLbl="node2" presStyleIdx="0" presStyleCnt="4">
        <dgm:presLayoutVars>
          <dgm:chPref val="3"/>
        </dgm:presLayoutVars>
      </dgm:prSet>
      <dgm:spPr/>
    </dgm:pt>
    <dgm:pt modelId="{C11831B3-E779-437A-B86F-F2BEC7BA3C2D}" type="pres">
      <dgm:prSet presAssocID="{363CDD8E-A42F-451D-9FD6-EEE110B5F76A}" presName="level3hierChild" presStyleCnt="0"/>
      <dgm:spPr/>
    </dgm:pt>
    <dgm:pt modelId="{63689ED1-D859-4B2C-9CC0-E09EDEB4E3DA}" type="pres">
      <dgm:prSet presAssocID="{1DB25E54-CC33-4506-AC4B-F7169C85E75C}" presName="conn2-1" presStyleLbl="parChTrans1D2" presStyleIdx="1" presStyleCnt="4"/>
      <dgm:spPr/>
    </dgm:pt>
    <dgm:pt modelId="{A111B1F4-3725-4366-9758-3646C2460019}" type="pres">
      <dgm:prSet presAssocID="{1DB25E54-CC33-4506-AC4B-F7169C85E75C}" presName="connTx" presStyleLbl="parChTrans1D2" presStyleIdx="1" presStyleCnt="4"/>
      <dgm:spPr/>
    </dgm:pt>
    <dgm:pt modelId="{C6A6D1E3-A42C-4A99-901B-FE6B03EECE17}" type="pres">
      <dgm:prSet presAssocID="{5356D16A-7483-4843-9774-F910BE7B8116}" presName="root2" presStyleCnt="0"/>
      <dgm:spPr/>
    </dgm:pt>
    <dgm:pt modelId="{3F7F9C28-6E1B-463D-9ECE-F249C0F3B11C}" type="pres">
      <dgm:prSet presAssocID="{5356D16A-7483-4843-9774-F910BE7B8116}" presName="LevelTwoTextNode" presStyleLbl="node2" presStyleIdx="1" presStyleCnt="4">
        <dgm:presLayoutVars>
          <dgm:chPref val="3"/>
        </dgm:presLayoutVars>
      </dgm:prSet>
      <dgm:spPr/>
    </dgm:pt>
    <dgm:pt modelId="{1955BABB-1ACF-4B16-8A39-5DABD823621D}" type="pres">
      <dgm:prSet presAssocID="{5356D16A-7483-4843-9774-F910BE7B8116}" presName="level3hierChild" presStyleCnt="0"/>
      <dgm:spPr/>
    </dgm:pt>
    <dgm:pt modelId="{096330B7-70A9-4D66-BB84-B8DADB36B580}" type="pres">
      <dgm:prSet presAssocID="{0590E335-6A48-40C4-AA35-9BAD3F23AE40}" presName="conn2-1" presStyleLbl="parChTrans1D2" presStyleIdx="2" presStyleCnt="4"/>
      <dgm:spPr/>
    </dgm:pt>
    <dgm:pt modelId="{03EC649A-8C0E-4AD7-A08F-3E57A1E048B8}" type="pres">
      <dgm:prSet presAssocID="{0590E335-6A48-40C4-AA35-9BAD3F23AE40}" presName="connTx" presStyleLbl="parChTrans1D2" presStyleIdx="2" presStyleCnt="4"/>
      <dgm:spPr/>
    </dgm:pt>
    <dgm:pt modelId="{B1D5AFC2-B66D-4AAA-BE12-391AD6315CFC}" type="pres">
      <dgm:prSet presAssocID="{F9733EDE-319E-4412-B3AE-E3D32D17737D}" presName="root2" presStyleCnt="0"/>
      <dgm:spPr/>
    </dgm:pt>
    <dgm:pt modelId="{242FAE0A-6BCB-4FAF-B054-D20CC3E9CE5F}" type="pres">
      <dgm:prSet presAssocID="{F9733EDE-319E-4412-B3AE-E3D32D17737D}" presName="LevelTwoTextNode" presStyleLbl="node2" presStyleIdx="2" presStyleCnt="4">
        <dgm:presLayoutVars>
          <dgm:chPref val="3"/>
        </dgm:presLayoutVars>
      </dgm:prSet>
      <dgm:spPr/>
    </dgm:pt>
    <dgm:pt modelId="{0957146C-5CCB-4E77-BF3C-EF2350350646}" type="pres">
      <dgm:prSet presAssocID="{F9733EDE-319E-4412-B3AE-E3D32D17737D}" presName="level3hierChild" presStyleCnt="0"/>
      <dgm:spPr/>
    </dgm:pt>
    <dgm:pt modelId="{396B5C7C-0DB8-47DC-9DA5-487610352463}" type="pres">
      <dgm:prSet presAssocID="{0E8A96AD-406D-4EA0-B674-5D5C65288AF3}" presName="conn2-1" presStyleLbl="parChTrans1D2" presStyleIdx="3" presStyleCnt="4"/>
      <dgm:spPr/>
    </dgm:pt>
    <dgm:pt modelId="{1ED88E81-B94B-4970-B858-FE1D58202242}" type="pres">
      <dgm:prSet presAssocID="{0E8A96AD-406D-4EA0-B674-5D5C65288AF3}" presName="connTx" presStyleLbl="parChTrans1D2" presStyleIdx="3" presStyleCnt="4"/>
      <dgm:spPr/>
    </dgm:pt>
    <dgm:pt modelId="{CF713586-9B03-4EE0-B5F7-011EBC69ECCE}" type="pres">
      <dgm:prSet presAssocID="{49E9651D-00DA-4EF6-802E-41982DED019E}" presName="root2" presStyleCnt="0"/>
      <dgm:spPr/>
    </dgm:pt>
    <dgm:pt modelId="{70677E1F-D0BC-4158-BC33-E687F1ED7E29}" type="pres">
      <dgm:prSet presAssocID="{49E9651D-00DA-4EF6-802E-41982DED019E}" presName="LevelTwoTextNode" presStyleLbl="node2" presStyleIdx="3" presStyleCnt="4">
        <dgm:presLayoutVars>
          <dgm:chPref val="3"/>
        </dgm:presLayoutVars>
      </dgm:prSet>
      <dgm:spPr/>
    </dgm:pt>
    <dgm:pt modelId="{95D482E2-238B-406A-AA9E-B2157580EDEE}" type="pres">
      <dgm:prSet presAssocID="{49E9651D-00DA-4EF6-802E-41982DED019E}" presName="level3hierChild" presStyleCnt="0"/>
      <dgm:spPr/>
    </dgm:pt>
  </dgm:ptLst>
  <dgm:cxnLst>
    <dgm:cxn modelId="{9A0B6103-4575-4282-BEFE-8628332B63A4}" type="presOf" srcId="{363CDD8E-A42F-451D-9FD6-EEE110B5F76A}" destId="{2FC930C7-D001-4F01-B111-F3EB46402E72}" srcOrd="0" destOrd="0" presId="urn:microsoft.com/office/officeart/2008/layout/HorizontalMultiLevelHierarchy"/>
    <dgm:cxn modelId="{3FC0BD1B-B4C6-4968-90CF-B390FA3F4C7A}" srcId="{66D001E2-6EA2-43CC-A41F-9EE0BCDA8AFE}" destId="{EC46A6AB-3F20-49E4-B241-72CC074637D7}" srcOrd="0" destOrd="0" parTransId="{BBA1B6BF-5E21-4D2F-BBA9-55DAA1D9F7F8}" sibTransId="{84B2FB35-7E6B-4D5F-A79A-3C5D24BD9FFA}"/>
    <dgm:cxn modelId="{7AF2652A-8FDA-405E-B0C8-86F9FB2542C8}" type="presOf" srcId="{1DB25E54-CC33-4506-AC4B-F7169C85E75C}" destId="{A111B1F4-3725-4366-9758-3646C2460019}" srcOrd="1" destOrd="0" presId="urn:microsoft.com/office/officeart/2008/layout/HorizontalMultiLevelHierarchy"/>
    <dgm:cxn modelId="{ACD01937-604E-43EC-B286-15A270029E7D}" srcId="{EC46A6AB-3F20-49E4-B241-72CC074637D7}" destId="{49E9651D-00DA-4EF6-802E-41982DED019E}" srcOrd="3" destOrd="0" parTransId="{0E8A96AD-406D-4EA0-B674-5D5C65288AF3}" sibTransId="{70BCE853-9428-47F7-812B-1D87AEB4CD08}"/>
    <dgm:cxn modelId="{D60E2C3E-6C59-4A53-A8AA-14FB6B2883AB}" type="presOf" srcId="{0590E335-6A48-40C4-AA35-9BAD3F23AE40}" destId="{096330B7-70A9-4D66-BB84-B8DADB36B580}" srcOrd="0" destOrd="0" presId="urn:microsoft.com/office/officeart/2008/layout/HorizontalMultiLevelHierarchy"/>
    <dgm:cxn modelId="{4BF8EF4F-5485-491E-A53F-A7C5E4958729}" type="presOf" srcId="{F9733EDE-319E-4412-B3AE-E3D32D17737D}" destId="{242FAE0A-6BCB-4FAF-B054-D20CC3E9CE5F}" srcOrd="0" destOrd="0" presId="urn:microsoft.com/office/officeart/2008/layout/HorizontalMultiLevelHierarchy"/>
    <dgm:cxn modelId="{5E98F853-8D23-4F27-B18A-E87F43A45BCD}" type="presOf" srcId="{5356D16A-7483-4843-9774-F910BE7B8116}" destId="{3F7F9C28-6E1B-463D-9ECE-F249C0F3B11C}" srcOrd="0" destOrd="0" presId="urn:microsoft.com/office/officeart/2008/layout/HorizontalMultiLevelHierarchy"/>
    <dgm:cxn modelId="{78F52957-4E42-49CE-BE3B-34E93CA670C1}" type="presOf" srcId="{0E8A96AD-406D-4EA0-B674-5D5C65288AF3}" destId="{1ED88E81-B94B-4970-B858-FE1D58202242}" srcOrd="1" destOrd="0" presId="urn:microsoft.com/office/officeart/2008/layout/HorizontalMultiLevelHierarchy"/>
    <dgm:cxn modelId="{81906857-2F79-4154-8AF3-A1F9949B7F17}" srcId="{EC46A6AB-3F20-49E4-B241-72CC074637D7}" destId="{5356D16A-7483-4843-9774-F910BE7B8116}" srcOrd="1" destOrd="0" parTransId="{1DB25E54-CC33-4506-AC4B-F7169C85E75C}" sibTransId="{79527EA4-A539-4750-A9E1-E5E3058EABF3}"/>
    <dgm:cxn modelId="{A853A25A-A45A-4278-9164-C9DBA4A8E613}" type="presOf" srcId="{49E9651D-00DA-4EF6-802E-41982DED019E}" destId="{70677E1F-D0BC-4158-BC33-E687F1ED7E29}" srcOrd="0" destOrd="0" presId="urn:microsoft.com/office/officeart/2008/layout/HorizontalMultiLevelHierarchy"/>
    <dgm:cxn modelId="{E6303E73-4EE8-4857-8FD2-CC6B98B94E49}" type="presOf" srcId="{483535E3-F55C-4881-9311-99D85F79B379}" destId="{00690E09-24CB-438E-BAD6-BB3415D1F6EB}" srcOrd="1" destOrd="0" presId="urn:microsoft.com/office/officeart/2008/layout/HorizontalMultiLevelHierarchy"/>
    <dgm:cxn modelId="{D1086E8E-4220-4432-9ECB-2CCE79994A2C}" srcId="{EC46A6AB-3F20-49E4-B241-72CC074637D7}" destId="{F9733EDE-319E-4412-B3AE-E3D32D17737D}" srcOrd="2" destOrd="0" parTransId="{0590E335-6A48-40C4-AA35-9BAD3F23AE40}" sibTransId="{9CD5C51A-9CF4-46AC-9DC5-E6505A9CFE03}"/>
    <dgm:cxn modelId="{C37B919D-288D-4725-98CD-CFDF16851098}" type="presOf" srcId="{EC46A6AB-3F20-49E4-B241-72CC074637D7}" destId="{9F1E1B2A-01AD-401D-9945-3E7FED53CEC2}" srcOrd="0" destOrd="0" presId="urn:microsoft.com/office/officeart/2008/layout/HorizontalMultiLevelHierarchy"/>
    <dgm:cxn modelId="{C5775BB5-55AA-4485-AAEE-C601B82D985B}" type="presOf" srcId="{1DB25E54-CC33-4506-AC4B-F7169C85E75C}" destId="{63689ED1-D859-4B2C-9CC0-E09EDEB4E3DA}" srcOrd="0" destOrd="0" presId="urn:microsoft.com/office/officeart/2008/layout/HorizontalMultiLevelHierarchy"/>
    <dgm:cxn modelId="{CAABC7B6-AA03-4767-8F1F-395A5DA84D89}" type="presOf" srcId="{0E8A96AD-406D-4EA0-B674-5D5C65288AF3}" destId="{396B5C7C-0DB8-47DC-9DA5-487610352463}" srcOrd="0" destOrd="0" presId="urn:microsoft.com/office/officeart/2008/layout/HorizontalMultiLevelHierarchy"/>
    <dgm:cxn modelId="{564DF1BD-A04D-49D4-9CE1-FAA283DAFE38}" type="presOf" srcId="{66D001E2-6EA2-43CC-A41F-9EE0BCDA8AFE}" destId="{F243F27B-82BD-4D90-8550-9247D8A968E7}" srcOrd="0" destOrd="0" presId="urn:microsoft.com/office/officeart/2008/layout/HorizontalMultiLevelHierarchy"/>
    <dgm:cxn modelId="{1184AAD6-4DDF-40E2-B5BB-E3112B5BDCD0}" type="presOf" srcId="{0590E335-6A48-40C4-AA35-9BAD3F23AE40}" destId="{03EC649A-8C0E-4AD7-A08F-3E57A1E048B8}" srcOrd="1" destOrd="0" presId="urn:microsoft.com/office/officeart/2008/layout/HorizontalMultiLevelHierarchy"/>
    <dgm:cxn modelId="{1EF3BFE0-A20C-47FE-A53D-FEBC236CFDB8}" srcId="{EC46A6AB-3F20-49E4-B241-72CC074637D7}" destId="{363CDD8E-A42F-451D-9FD6-EEE110B5F76A}" srcOrd="0" destOrd="0" parTransId="{483535E3-F55C-4881-9311-99D85F79B379}" sibTransId="{8062C9FC-8BB3-4B3A-8BF8-416CCF113F6D}"/>
    <dgm:cxn modelId="{9DA766E2-DDCA-497E-9382-126DFB3766E6}" type="presOf" srcId="{483535E3-F55C-4881-9311-99D85F79B379}" destId="{4CEC0C8E-95F1-4974-BD3F-258EB21E6CAA}" srcOrd="0" destOrd="0" presId="urn:microsoft.com/office/officeart/2008/layout/HorizontalMultiLevelHierarchy"/>
    <dgm:cxn modelId="{799514CA-16F4-4763-AEA7-4F84F375CB00}" type="presParOf" srcId="{F243F27B-82BD-4D90-8550-9247D8A968E7}" destId="{F1AEB1E7-98E7-4D40-9696-68731F392440}" srcOrd="0" destOrd="0" presId="urn:microsoft.com/office/officeart/2008/layout/HorizontalMultiLevelHierarchy"/>
    <dgm:cxn modelId="{C2605018-F228-47A5-8EA0-17EAC465806E}" type="presParOf" srcId="{F1AEB1E7-98E7-4D40-9696-68731F392440}" destId="{9F1E1B2A-01AD-401D-9945-3E7FED53CEC2}" srcOrd="0" destOrd="0" presId="urn:microsoft.com/office/officeart/2008/layout/HorizontalMultiLevelHierarchy"/>
    <dgm:cxn modelId="{154F8DAE-69B5-497C-AD86-85D479BE80CF}" type="presParOf" srcId="{F1AEB1E7-98E7-4D40-9696-68731F392440}" destId="{60B77216-B1EA-4BD9-986C-353052468725}" srcOrd="1" destOrd="0" presId="urn:microsoft.com/office/officeart/2008/layout/HorizontalMultiLevelHierarchy"/>
    <dgm:cxn modelId="{85EFD43A-F4A4-4834-9FD6-5BBF9D508FA5}" type="presParOf" srcId="{60B77216-B1EA-4BD9-986C-353052468725}" destId="{4CEC0C8E-95F1-4974-BD3F-258EB21E6CAA}" srcOrd="0" destOrd="0" presId="urn:microsoft.com/office/officeart/2008/layout/HorizontalMultiLevelHierarchy"/>
    <dgm:cxn modelId="{1069C2DC-6013-45F3-A93A-451486AA3EB5}" type="presParOf" srcId="{4CEC0C8E-95F1-4974-BD3F-258EB21E6CAA}" destId="{00690E09-24CB-438E-BAD6-BB3415D1F6EB}" srcOrd="0" destOrd="0" presId="urn:microsoft.com/office/officeart/2008/layout/HorizontalMultiLevelHierarchy"/>
    <dgm:cxn modelId="{048F32FD-2997-472D-9ED9-7429877A99A8}" type="presParOf" srcId="{60B77216-B1EA-4BD9-986C-353052468725}" destId="{D2FEE700-61F5-4B41-AE93-27882A0380A4}" srcOrd="1" destOrd="0" presId="urn:microsoft.com/office/officeart/2008/layout/HorizontalMultiLevelHierarchy"/>
    <dgm:cxn modelId="{05A719F1-7A8D-4F20-99EF-55141ECF506E}" type="presParOf" srcId="{D2FEE700-61F5-4B41-AE93-27882A0380A4}" destId="{2FC930C7-D001-4F01-B111-F3EB46402E72}" srcOrd="0" destOrd="0" presId="urn:microsoft.com/office/officeart/2008/layout/HorizontalMultiLevelHierarchy"/>
    <dgm:cxn modelId="{C2EC2DDC-3FEA-43D0-9D86-0C90B7DEAA02}" type="presParOf" srcId="{D2FEE700-61F5-4B41-AE93-27882A0380A4}" destId="{C11831B3-E779-437A-B86F-F2BEC7BA3C2D}" srcOrd="1" destOrd="0" presId="urn:microsoft.com/office/officeart/2008/layout/HorizontalMultiLevelHierarchy"/>
    <dgm:cxn modelId="{1ACF3E19-0C69-43DA-B9FA-2D12CB972EF7}" type="presParOf" srcId="{60B77216-B1EA-4BD9-986C-353052468725}" destId="{63689ED1-D859-4B2C-9CC0-E09EDEB4E3DA}" srcOrd="2" destOrd="0" presId="urn:microsoft.com/office/officeart/2008/layout/HorizontalMultiLevelHierarchy"/>
    <dgm:cxn modelId="{6BF38C6B-92FE-4B82-8DA2-0F70EC8AE1B8}" type="presParOf" srcId="{63689ED1-D859-4B2C-9CC0-E09EDEB4E3DA}" destId="{A111B1F4-3725-4366-9758-3646C2460019}" srcOrd="0" destOrd="0" presId="urn:microsoft.com/office/officeart/2008/layout/HorizontalMultiLevelHierarchy"/>
    <dgm:cxn modelId="{775A1140-50BD-4E78-9BA2-5EC69CF9AAF7}" type="presParOf" srcId="{60B77216-B1EA-4BD9-986C-353052468725}" destId="{C6A6D1E3-A42C-4A99-901B-FE6B03EECE17}" srcOrd="3" destOrd="0" presId="urn:microsoft.com/office/officeart/2008/layout/HorizontalMultiLevelHierarchy"/>
    <dgm:cxn modelId="{02B9FF2D-B91B-4C3B-9BD3-D57922ED541F}" type="presParOf" srcId="{C6A6D1E3-A42C-4A99-901B-FE6B03EECE17}" destId="{3F7F9C28-6E1B-463D-9ECE-F249C0F3B11C}" srcOrd="0" destOrd="0" presId="urn:microsoft.com/office/officeart/2008/layout/HorizontalMultiLevelHierarchy"/>
    <dgm:cxn modelId="{A49E9884-6454-4D07-A49D-2170DB498A77}" type="presParOf" srcId="{C6A6D1E3-A42C-4A99-901B-FE6B03EECE17}" destId="{1955BABB-1ACF-4B16-8A39-5DABD823621D}" srcOrd="1" destOrd="0" presId="urn:microsoft.com/office/officeart/2008/layout/HorizontalMultiLevelHierarchy"/>
    <dgm:cxn modelId="{92EDCC25-F118-4382-8DE2-EAAC9D4A75E4}" type="presParOf" srcId="{60B77216-B1EA-4BD9-986C-353052468725}" destId="{096330B7-70A9-4D66-BB84-B8DADB36B580}" srcOrd="4" destOrd="0" presId="urn:microsoft.com/office/officeart/2008/layout/HorizontalMultiLevelHierarchy"/>
    <dgm:cxn modelId="{68C5F4EB-5B2B-4021-8D6C-C24350E17C8D}" type="presParOf" srcId="{096330B7-70A9-4D66-BB84-B8DADB36B580}" destId="{03EC649A-8C0E-4AD7-A08F-3E57A1E048B8}" srcOrd="0" destOrd="0" presId="urn:microsoft.com/office/officeart/2008/layout/HorizontalMultiLevelHierarchy"/>
    <dgm:cxn modelId="{72D11D33-5D79-49E8-987D-A342FCF9BAA3}" type="presParOf" srcId="{60B77216-B1EA-4BD9-986C-353052468725}" destId="{B1D5AFC2-B66D-4AAA-BE12-391AD6315CFC}" srcOrd="5" destOrd="0" presId="urn:microsoft.com/office/officeart/2008/layout/HorizontalMultiLevelHierarchy"/>
    <dgm:cxn modelId="{0BA7B393-7AE5-479A-8B64-EBC81875B215}" type="presParOf" srcId="{B1D5AFC2-B66D-4AAA-BE12-391AD6315CFC}" destId="{242FAE0A-6BCB-4FAF-B054-D20CC3E9CE5F}" srcOrd="0" destOrd="0" presId="urn:microsoft.com/office/officeart/2008/layout/HorizontalMultiLevelHierarchy"/>
    <dgm:cxn modelId="{040E034C-D16E-432E-A4B1-D2D738A0AD57}" type="presParOf" srcId="{B1D5AFC2-B66D-4AAA-BE12-391AD6315CFC}" destId="{0957146C-5CCB-4E77-BF3C-EF2350350646}" srcOrd="1" destOrd="0" presId="urn:microsoft.com/office/officeart/2008/layout/HorizontalMultiLevelHierarchy"/>
    <dgm:cxn modelId="{23CEE57D-25C2-4EAD-B6E5-7DA8E0135500}" type="presParOf" srcId="{60B77216-B1EA-4BD9-986C-353052468725}" destId="{396B5C7C-0DB8-47DC-9DA5-487610352463}" srcOrd="6" destOrd="0" presId="urn:microsoft.com/office/officeart/2008/layout/HorizontalMultiLevelHierarchy"/>
    <dgm:cxn modelId="{C7AEA77D-8A5B-43DF-81C1-096C732CFB64}" type="presParOf" srcId="{396B5C7C-0DB8-47DC-9DA5-487610352463}" destId="{1ED88E81-B94B-4970-B858-FE1D58202242}" srcOrd="0" destOrd="0" presId="urn:microsoft.com/office/officeart/2008/layout/HorizontalMultiLevelHierarchy"/>
    <dgm:cxn modelId="{C2B2F4C1-6FD0-4BE1-A96F-10D878741596}" type="presParOf" srcId="{60B77216-B1EA-4BD9-986C-353052468725}" destId="{CF713586-9B03-4EE0-B5F7-011EBC69ECCE}" srcOrd="7" destOrd="0" presId="urn:microsoft.com/office/officeart/2008/layout/HorizontalMultiLevelHierarchy"/>
    <dgm:cxn modelId="{5997D013-7582-4519-8ED9-06DF6492E19A}" type="presParOf" srcId="{CF713586-9B03-4EE0-B5F7-011EBC69ECCE}" destId="{70677E1F-D0BC-4158-BC33-E687F1ED7E29}" srcOrd="0" destOrd="0" presId="urn:microsoft.com/office/officeart/2008/layout/HorizontalMultiLevelHierarchy"/>
    <dgm:cxn modelId="{4310FC73-9852-42BF-9C1E-5FA292A33DFE}" type="presParOf" srcId="{CF713586-9B03-4EE0-B5F7-011EBC69ECCE}" destId="{95D482E2-238B-406A-AA9E-B2157580EDEE}" srcOrd="1" destOrd="0" presId="urn:microsoft.com/office/officeart/2008/layout/HorizontalMultiLevelHierarchy"/>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BC1242C-6852-4CC1-9587-97D7D6788E66}" type="doc">
      <dgm:prSet loTypeId="urn:microsoft.com/office/officeart/2005/8/layout/process2" loCatId="process" qsTypeId="urn:microsoft.com/office/officeart/2005/8/quickstyle/simple1" qsCatId="simple" csTypeId="urn:microsoft.com/office/officeart/2005/8/colors/accent2_1" csCatId="accent2"/>
      <dgm:spPr/>
      <dgm:t>
        <a:bodyPr/>
        <a:lstStyle/>
        <a:p>
          <a:endParaRPr lang="en-US"/>
        </a:p>
      </dgm:t>
    </dgm:pt>
    <dgm:pt modelId="{EBE66260-EA85-4EDB-B9BD-A81DF2C87D3C}">
      <dgm:prSet custT="1"/>
      <dgm:spPr/>
      <dgm:t>
        <a:bodyPr/>
        <a:lstStyle/>
        <a:p>
          <a:pPr algn="just" rtl="0"/>
          <a:r>
            <a:rPr lang="en-US" sz="1050"/>
            <a:t>Identification</a:t>
          </a:r>
        </a:p>
      </dgm:t>
    </dgm:pt>
    <dgm:pt modelId="{83285B81-90DB-4283-95B7-A523E36F1ED7}" type="parTrans" cxnId="{465B6140-42D0-4BEF-BDAB-AB4A88E624F4}">
      <dgm:prSet/>
      <dgm:spPr/>
      <dgm:t>
        <a:bodyPr/>
        <a:lstStyle/>
        <a:p>
          <a:pPr algn="just"/>
          <a:endParaRPr lang="en-US" sz="1050"/>
        </a:p>
      </dgm:t>
    </dgm:pt>
    <dgm:pt modelId="{754E0491-9F2E-4E8E-8639-8C929D079BC9}" type="sibTrans" cxnId="{465B6140-42D0-4BEF-BDAB-AB4A88E624F4}">
      <dgm:prSet custT="1"/>
      <dgm:spPr/>
      <dgm:t>
        <a:bodyPr/>
        <a:lstStyle/>
        <a:p>
          <a:pPr algn="just"/>
          <a:endParaRPr lang="en-US" sz="1050"/>
        </a:p>
      </dgm:t>
    </dgm:pt>
    <dgm:pt modelId="{C5DF1673-0BB7-4C8A-A007-4E3427C68DF8}">
      <dgm:prSet custT="1"/>
      <dgm:spPr/>
      <dgm:t>
        <a:bodyPr/>
        <a:lstStyle/>
        <a:p>
          <a:pPr algn="just" rtl="0"/>
          <a:r>
            <a:rPr lang="en-US" sz="1050"/>
            <a:t>Records identified through database searching (n = 420)</a:t>
          </a:r>
        </a:p>
      </dgm:t>
    </dgm:pt>
    <dgm:pt modelId="{58EB1EAD-EE4E-4C7C-A347-A000AF8FF617}" type="parTrans" cxnId="{0272DA7B-A36B-402D-91E2-470123CE3F99}">
      <dgm:prSet/>
      <dgm:spPr/>
      <dgm:t>
        <a:bodyPr/>
        <a:lstStyle/>
        <a:p>
          <a:pPr algn="just"/>
          <a:endParaRPr lang="en-US" sz="1050"/>
        </a:p>
      </dgm:t>
    </dgm:pt>
    <dgm:pt modelId="{DF46D6F2-5885-4568-9E65-A1D5602E3C30}" type="sibTrans" cxnId="{0272DA7B-A36B-402D-91E2-470123CE3F99}">
      <dgm:prSet/>
      <dgm:spPr/>
      <dgm:t>
        <a:bodyPr/>
        <a:lstStyle/>
        <a:p>
          <a:pPr algn="just"/>
          <a:endParaRPr lang="en-US" sz="1050"/>
        </a:p>
      </dgm:t>
    </dgm:pt>
    <dgm:pt modelId="{6D41A877-31C4-484F-B717-46D0DFB10C5E}">
      <dgm:prSet custT="1"/>
      <dgm:spPr/>
      <dgm:t>
        <a:bodyPr/>
        <a:lstStyle/>
        <a:p>
          <a:pPr algn="just" rtl="0"/>
          <a:r>
            <a:rPr lang="en-US" sz="1050"/>
            <a:t>Additional records identified through other sources (n = 30)</a:t>
          </a:r>
        </a:p>
      </dgm:t>
    </dgm:pt>
    <dgm:pt modelId="{9079DA6F-0CB9-410D-9311-1DC5A368896B}" type="parTrans" cxnId="{FABF4D39-678D-4AC6-B3DC-7F200E17F331}">
      <dgm:prSet/>
      <dgm:spPr/>
      <dgm:t>
        <a:bodyPr/>
        <a:lstStyle/>
        <a:p>
          <a:pPr algn="just"/>
          <a:endParaRPr lang="en-US" sz="1050"/>
        </a:p>
      </dgm:t>
    </dgm:pt>
    <dgm:pt modelId="{14BFC91F-3517-48F8-A477-BCC38C71D99F}" type="sibTrans" cxnId="{FABF4D39-678D-4AC6-B3DC-7F200E17F331}">
      <dgm:prSet/>
      <dgm:spPr/>
      <dgm:t>
        <a:bodyPr/>
        <a:lstStyle/>
        <a:p>
          <a:pPr algn="just"/>
          <a:endParaRPr lang="en-US" sz="1050"/>
        </a:p>
      </dgm:t>
    </dgm:pt>
    <dgm:pt modelId="{ACE99CCF-9479-448A-99BB-BF22F372147D}">
      <dgm:prSet custT="1"/>
      <dgm:spPr/>
      <dgm:t>
        <a:bodyPr/>
        <a:lstStyle/>
        <a:p>
          <a:pPr algn="just" rtl="0"/>
          <a:r>
            <a:rPr lang="en-US" sz="1050"/>
            <a:t>Total records identified (n = 450)</a:t>
          </a:r>
        </a:p>
      </dgm:t>
    </dgm:pt>
    <dgm:pt modelId="{3F66E0E9-A3D0-465F-843B-0CE9C388DF5D}" type="parTrans" cxnId="{3EF0E36C-C0F3-4FB6-875A-C93B172F64F2}">
      <dgm:prSet/>
      <dgm:spPr/>
      <dgm:t>
        <a:bodyPr/>
        <a:lstStyle/>
        <a:p>
          <a:pPr algn="just"/>
          <a:endParaRPr lang="en-US" sz="1050"/>
        </a:p>
      </dgm:t>
    </dgm:pt>
    <dgm:pt modelId="{E7833B9E-B0A7-499E-87E6-1375B2E2B3A7}" type="sibTrans" cxnId="{3EF0E36C-C0F3-4FB6-875A-C93B172F64F2}">
      <dgm:prSet/>
      <dgm:spPr/>
      <dgm:t>
        <a:bodyPr/>
        <a:lstStyle/>
        <a:p>
          <a:pPr algn="just"/>
          <a:endParaRPr lang="en-US" sz="1050"/>
        </a:p>
      </dgm:t>
    </dgm:pt>
    <dgm:pt modelId="{0F083CFB-4A54-40FF-B1F4-645495A10796}">
      <dgm:prSet custT="1"/>
      <dgm:spPr/>
      <dgm:t>
        <a:bodyPr/>
        <a:lstStyle/>
        <a:p>
          <a:pPr algn="just" rtl="0"/>
          <a:r>
            <a:rPr lang="en-US" sz="1050"/>
            <a:t>Screening</a:t>
          </a:r>
        </a:p>
      </dgm:t>
    </dgm:pt>
    <dgm:pt modelId="{A0D161F9-C9CD-422B-8957-4ADA58759FDC}" type="parTrans" cxnId="{EEA9A144-B7E2-4F45-83BE-691DE3791A16}">
      <dgm:prSet/>
      <dgm:spPr/>
      <dgm:t>
        <a:bodyPr/>
        <a:lstStyle/>
        <a:p>
          <a:pPr algn="just"/>
          <a:endParaRPr lang="en-US" sz="1050"/>
        </a:p>
      </dgm:t>
    </dgm:pt>
    <dgm:pt modelId="{D5842F1B-CCDE-4805-A996-6A6714809D7A}" type="sibTrans" cxnId="{EEA9A144-B7E2-4F45-83BE-691DE3791A16}">
      <dgm:prSet custT="1"/>
      <dgm:spPr/>
      <dgm:t>
        <a:bodyPr/>
        <a:lstStyle/>
        <a:p>
          <a:pPr algn="just"/>
          <a:endParaRPr lang="en-US" sz="1050"/>
        </a:p>
      </dgm:t>
    </dgm:pt>
    <dgm:pt modelId="{DCFC5569-A1A2-465B-B16D-ACC1E20B2732}">
      <dgm:prSet custT="1"/>
      <dgm:spPr/>
      <dgm:t>
        <a:bodyPr/>
        <a:lstStyle/>
        <a:p>
          <a:pPr algn="just" rtl="0"/>
          <a:r>
            <a:rPr lang="en-US" sz="1050"/>
            <a:t>Records after duplicates removed (n = 380)</a:t>
          </a:r>
        </a:p>
      </dgm:t>
    </dgm:pt>
    <dgm:pt modelId="{28226CAC-19E5-43EB-AD34-15A1D2EE2B4F}" type="parTrans" cxnId="{95E36873-890C-49F8-8927-BDD9D25347E4}">
      <dgm:prSet/>
      <dgm:spPr/>
      <dgm:t>
        <a:bodyPr/>
        <a:lstStyle/>
        <a:p>
          <a:pPr algn="just"/>
          <a:endParaRPr lang="en-US" sz="1050"/>
        </a:p>
      </dgm:t>
    </dgm:pt>
    <dgm:pt modelId="{6383FF2B-D099-4894-AD09-23D5B64A3976}" type="sibTrans" cxnId="{95E36873-890C-49F8-8927-BDD9D25347E4}">
      <dgm:prSet/>
      <dgm:spPr/>
      <dgm:t>
        <a:bodyPr/>
        <a:lstStyle/>
        <a:p>
          <a:pPr algn="just"/>
          <a:endParaRPr lang="en-US" sz="1050"/>
        </a:p>
      </dgm:t>
    </dgm:pt>
    <dgm:pt modelId="{2DBE7425-E428-494B-8990-6F98282A22F3}">
      <dgm:prSet custT="1"/>
      <dgm:spPr/>
      <dgm:t>
        <a:bodyPr/>
        <a:lstStyle/>
        <a:p>
          <a:pPr algn="just" rtl="0"/>
          <a:r>
            <a:rPr lang="en-US" sz="1050"/>
            <a:t>Records screened (title/abstract) (n = 380)</a:t>
          </a:r>
        </a:p>
      </dgm:t>
    </dgm:pt>
    <dgm:pt modelId="{C4A207D3-4D36-4C5A-8F72-7E7BE7D96C79}" type="parTrans" cxnId="{599CF1A5-65A1-41D1-AC73-5B0BA88FE8A4}">
      <dgm:prSet/>
      <dgm:spPr/>
      <dgm:t>
        <a:bodyPr/>
        <a:lstStyle/>
        <a:p>
          <a:pPr algn="just"/>
          <a:endParaRPr lang="en-US" sz="1050"/>
        </a:p>
      </dgm:t>
    </dgm:pt>
    <dgm:pt modelId="{312371E6-614C-4FDD-969A-84116D3A773F}" type="sibTrans" cxnId="{599CF1A5-65A1-41D1-AC73-5B0BA88FE8A4}">
      <dgm:prSet/>
      <dgm:spPr/>
      <dgm:t>
        <a:bodyPr/>
        <a:lstStyle/>
        <a:p>
          <a:pPr algn="just"/>
          <a:endParaRPr lang="en-US" sz="1050"/>
        </a:p>
      </dgm:t>
    </dgm:pt>
    <dgm:pt modelId="{55007788-48DB-4DDA-8DA7-28AB21F681A0}">
      <dgm:prSet custT="1"/>
      <dgm:spPr/>
      <dgm:t>
        <a:bodyPr/>
        <a:lstStyle/>
        <a:p>
          <a:pPr algn="just" rtl="0"/>
          <a:r>
            <a:rPr lang="en-US" sz="1050"/>
            <a:t>Records excluded (n = 300)</a:t>
          </a:r>
        </a:p>
      </dgm:t>
    </dgm:pt>
    <dgm:pt modelId="{79DEAF78-D357-4591-A50A-C81F73388045}" type="parTrans" cxnId="{5B788C48-8009-43A9-8DA1-88E281FE49BB}">
      <dgm:prSet/>
      <dgm:spPr/>
      <dgm:t>
        <a:bodyPr/>
        <a:lstStyle/>
        <a:p>
          <a:pPr algn="just"/>
          <a:endParaRPr lang="en-US" sz="1050"/>
        </a:p>
      </dgm:t>
    </dgm:pt>
    <dgm:pt modelId="{B469CFCA-3AB3-4677-AD1E-B54339E483B2}" type="sibTrans" cxnId="{5B788C48-8009-43A9-8DA1-88E281FE49BB}">
      <dgm:prSet/>
      <dgm:spPr/>
      <dgm:t>
        <a:bodyPr/>
        <a:lstStyle/>
        <a:p>
          <a:pPr algn="just"/>
          <a:endParaRPr lang="en-US" sz="1050"/>
        </a:p>
      </dgm:t>
    </dgm:pt>
    <dgm:pt modelId="{102FE3CB-9B12-4C69-BDE3-100DCDFCB376}">
      <dgm:prSet custT="1"/>
      <dgm:spPr/>
      <dgm:t>
        <a:bodyPr/>
        <a:lstStyle/>
        <a:p>
          <a:pPr algn="just" rtl="0"/>
          <a:r>
            <a:rPr lang="en-US" sz="1050"/>
            <a:t>Eligibility</a:t>
          </a:r>
        </a:p>
      </dgm:t>
    </dgm:pt>
    <dgm:pt modelId="{1249811E-5CD8-41F4-9CC0-4E44EADB870C}" type="parTrans" cxnId="{D3657423-5E26-4FA2-978C-9DE8D92BBDDB}">
      <dgm:prSet/>
      <dgm:spPr/>
      <dgm:t>
        <a:bodyPr/>
        <a:lstStyle/>
        <a:p>
          <a:pPr algn="just"/>
          <a:endParaRPr lang="en-US" sz="1050"/>
        </a:p>
      </dgm:t>
    </dgm:pt>
    <dgm:pt modelId="{FAC18D24-1927-428B-9939-257BD4A2BCC8}" type="sibTrans" cxnId="{D3657423-5E26-4FA2-978C-9DE8D92BBDDB}">
      <dgm:prSet custT="1"/>
      <dgm:spPr/>
      <dgm:t>
        <a:bodyPr/>
        <a:lstStyle/>
        <a:p>
          <a:pPr algn="just"/>
          <a:endParaRPr lang="en-US" sz="1050"/>
        </a:p>
      </dgm:t>
    </dgm:pt>
    <dgm:pt modelId="{38A0EA6C-AA2C-4CDD-A247-3E80B0D88189}">
      <dgm:prSet custT="1"/>
      <dgm:spPr/>
      <dgm:t>
        <a:bodyPr/>
        <a:lstStyle/>
        <a:p>
          <a:pPr algn="just" rtl="0"/>
          <a:r>
            <a:rPr lang="en-US" sz="1050"/>
            <a:t>Full-text articles assessed for eligibility (n = 80)</a:t>
          </a:r>
        </a:p>
      </dgm:t>
    </dgm:pt>
    <dgm:pt modelId="{E0F7E830-A7D6-40C1-A061-A50262123554}" type="parTrans" cxnId="{E55080E5-EE04-4BA1-9452-888F7D244B4B}">
      <dgm:prSet/>
      <dgm:spPr/>
      <dgm:t>
        <a:bodyPr/>
        <a:lstStyle/>
        <a:p>
          <a:pPr algn="just"/>
          <a:endParaRPr lang="en-US" sz="1050"/>
        </a:p>
      </dgm:t>
    </dgm:pt>
    <dgm:pt modelId="{0A14ACA6-D31C-4019-BC64-CF11BFB8C69A}" type="sibTrans" cxnId="{E55080E5-EE04-4BA1-9452-888F7D244B4B}">
      <dgm:prSet/>
      <dgm:spPr/>
      <dgm:t>
        <a:bodyPr/>
        <a:lstStyle/>
        <a:p>
          <a:pPr algn="just"/>
          <a:endParaRPr lang="en-US" sz="1050"/>
        </a:p>
      </dgm:t>
    </dgm:pt>
    <dgm:pt modelId="{BA1D2C99-EDD4-42DB-8CC5-3EA3C1BCD964}">
      <dgm:prSet custT="1"/>
      <dgm:spPr/>
      <dgm:t>
        <a:bodyPr/>
        <a:lstStyle/>
        <a:p>
          <a:pPr algn="just" rtl="0"/>
          <a:r>
            <a:rPr lang="en-US" sz="1050"/>
            <a:t>Full-text articles excluded (n = 45)</a:t>
          </a:r>
        </a:p>
      </dgm:t>
    </dgm:pt>
    <dgm:pt modelId="{A888CDE9-9CF7-4844-8402-A8EC0D0B9544}" type="parTrans" cxnId="{C8DFACCE-0D4C-4452-B644-0037680D5920}">
      <dgm:prSet/>
      <dgm:spPr/>
      <dgm:t>
        <a:bodyPr/>
        <a:lstStyle/>
        <a:p>
          <a:pPr algn="just"/>
          <a:endParaRPr lang="en-US" sz="1050"/>
        </a:p>
      </dgm:t>
    </dgm:pt>
    <dgm:pt modelId="{65CAC13E-0A79-4D4A-B09F-5EF7D1C7AA62}" type="sibTrans" cxnId="{C8DFACCE-0D4C-4452-B644-0037680D5920}">
      <dgm:prSet/>
      <dgm:spPr/>
      <dgm:t>
        <a:bodyPr/>
        <a:lstStyle/>
        <a:p>
          <a:pPr algn="just"/>
          <a:endParaRPr lang="en-US" sz="1050"/>
        </a:p>
      </dgm:t>
    </dgm:pt>
    <dgm:pt modelId="{07F4ECC2-D4E1-4D05-A666-E91A8D8B5FC1}">
      <dgm:prSet custT="1"/>
      <dgm:spPr/>
      <dgm:t>
        <a:bodyPr/>
        <a:lstStyle/>
        <a:p>
          <a:pPr algn="just" rtl="0"/>
          <a:r>
            <a:rPr lang="en-US" sz="1050"/>
            <a:t>Included</a:t>
          </a:r>
        </a:p>
      </dgm:t>
    </dgm:pt>
    <dgm:pt modelId="{810A18FD-A5D2-4368-AEF9-6D357E2884A1}" type="parTrans" cxnId="{74313085-2CF5-4A6F-A0F6-BBFC96682370}">
      <dgm:prSet/>
      <dgm:spPr/>
      <dgm:t>
        <a:bodyPr/>
        <a:lstStyle/>
        <a:p>
          <a:pPr algn="just"/>
          <a:endParaRPr lang="en-US" sz="1050"/>
        </a:p>
      </dgm:t>
    </dgm:pt>
    <dgm:pt modelId="{52F9B2C0-A1C8-4856-8587-28AD73462795}" type="sibTrans" cxnId="{74313085-2CF5-4A6F-A0F6-BBFC96682370}">
      <dgm:prSet/>
      <dgm:spPr/>
      <dgm:t>
        <a:bodyPr/>
        <a:lstStyle/>
        <a:p>
          <a:pPr algn="just"/>
          <a:endParaRPr lang="en-US" sz="1050"/>
        </a:p>
      </dgm:t>
    </dgm:pt>
    <dgm:pt modelId="{83E1FAA5-30A7-45A9-9E86-DA5A84B7FB29}">
      <dgm:prSet custT="1"/>
      <dgm:spPr/>
      <dgm:t>
        <a:bodyPr/>
        <a:lstStyle/>
        <a:p>
          <a:pPr algn="just" rtl="0"/>
          <a:r>
            <a:rPr lang="en-US" sz="1050"/>
            <a:t>Studies included in final review (n = 35)</a:t>
          </a:r>
        </a:p>
      </dgm:t>
    </dgm:pt>
    <dgm:pt modelId="{5C229109-2CD2-4ECC-B748-C535D227DFB3}" type="parTrans" cxnId="{8F41208F-4FA3-4BF2-B31F-B269CC3983EC}">
      <dgm:prSet/>
      <dgm:spPr/>
      <dgm:t>
        <a:bodyPr/>
        <a:lstStyle/>
        <a:p>
          <a:pPr algn="just"/>
          <a:endParaRPr lang="en-US" sz="1050"/>
        </a:p>
      </dgm:t>
    </dgm:pt>
    <dgm:pt modelId="{12C2009B-26B6-4382-A709-6989DA4E3558}" type="sibTrans" cxnId="{8F41208F-4FA3-4BF2-B31F-B269CC3983EC}">
      <dgm:prSet/>
      <dgm:spPr/>
      <dgm:t>
        <a:bodyPr/>
        <a:lstStyle/>
        <a:p>
          <a:pPr algn="just"/>
          <a:endParaRPr lang="en-US" sz="1050"/>
        </a:p>
      </dgm:t>
    </dgm:pt>
    <dgm:pt modelId="{7EE4A6ED-ECB3-473D-BF70-6C44FD396614}" type="pres">
      <dgm:prSet presAssocID="{8BC1242C-6852-4CC1-9587-97D7D6788E66}" presName="linearFlow" presStyleCnt="0">
        <dgm:presLayoutVars>
          <dgm:resizeHandles val="exact"/>
        </dgm:presLayoutVars>
      </dgm:prSet>
      <dgm:spPr/>
    </dgm:pt>
    <dgm:pt modelId="{CFB4366B-A585-49D4-AF6B-C66BB799AD3F}" type="pres">
      <dgm:prSet presAssocID="{EBE66260-EA85-4EDB-B9BD-A81DF2C87D3C}" presName="node" presStyleLbl="node1" presStyleIdx="0" presStyleCnt="4">
        <dgm:presLayoutVars>
          <dgm:bulletEnabled val="1"/>
        </dgm:presLayoutVars>
      </dgm:prSet>
      <dgm:spPr/>
    </dgm:pt>
    <dgm:pt modelId="{7169D518-5393-4B04-9CB0-DFFB115AA5E6}" type="pres">
      <dgm:prSet presAssocID="{754E0491-9F2E-4E8E-8639-8C929D079BC9}" presName="sibTrans" presStyleLbl="sibTrans2D1" presStyleIdx="0" presStyleCnt="3"/>
      <dgm:spPr/>
    </dgm:pt>
    <dgm:pt modelId="{9ECD1E24-A407-42FB-A8C0-E8AC1B62E802}" type="pres">
      <dgm:prSet presAssocID="{754E0491-9F2E-4E8E-8639-8C929D079BC9}" presName="connectorText" presStyleLbl="sibTrans2D1" presStyleIdx="0" presStyleCnt="3"/>
      <dgm:spPr/>
    </dgm:pt>
    <dgm:pt modelId="{1270AF19-4325-41B0-A8EA-EA8E5D4FE7C4}" type="pres">
      <dgm:prSet presAssocID="{0F083CFB-4A54-40FF-B1F4-645495A10796}" presName="node" presStyleLbl="node1" presStyleIdx="1" presStyleCnt="4">
        <dgm:presLayoutVars>
          <dgm:bulletEnabled val="1"/>
        </dgm:presLayoutVars>
      </dgm:prSet>
      <dgm:spPr/>
    </dgm:pt>
    <dgm:pt modelId="{EE4646F8-B0A6-444D-BEEB-85B28C0D0387}" type="pres">
      <dgm:prSet presAssocID="{D5842F1B-CCDE-4805-A996-6A6714809D7A}" presName="sibTrans" presStyleLbl="sibTrans2D1" presStyleIdx="1" presStyleCnt="3"/>
      <dgm:spPr/>
    </dgm:pt>
    <dgm:pt modelId="{4F7BA820-49E9-4704-BC37-60C882E4BAE3}" type="pres">
      <dgm:prSet presAssocID="{D5842F1B-CCDE-4805-A996-6A6714809D7A}" presName="connectorText" presStyleLbl="sibTrans2D1" presStyleIdx="1" presStyleCnt="3"/>
      <dgm:spPr/>
    </dgm:pt>
    <dgm:pt modelId="{41355F68-D028-45CC-9CD1-3467CE7D3819}" type="pres">
      <dgm:prSet presAssocID="{102FE3CB-9B12-4C69-BDE3-100DCDFCB376}" presName="node" presStyleLbl="node1" presStyleIdx="2" presStyleCnt="4">
        <dgm:presLayoutVars>
          <dgm:bulletEnabled val="1"/>
        </dgm:presLayoutVars>
      </dgm:prSet>
      <dgm:spPr/>
    </dgm:pt>
    <dgm:pt modelId="{59483FCD-856B-4E25-ACAE-9A598912A82A}" type="pres">
      <dgm:prSet presAssocID="{FAC18D24-1927-428B-9939-257BD4A2BCC8}" presName="sibTrans" presStyleLbl="sibTrans2D1" presStyleIdx="2" presStyleCnt="3"/>
      <dgm:spPr/>
    </dgm:pt>
    <dgm:pt modelId="{4CF3B900-2BF5-4AB3-95AE-1755CA9B57BF}" type="pres">
      <dgm:prSet presAssocID="{FAC18D24-1927-428B-9939-257BD4A2BCC8}" presName="connectorText" presStyleLbl="sibTrans2D1" presStyleIdx="2" presStyleCnt="3"/>
      <dgm:spPr/>
    </dgm:pt>
    <dgm:pt modelId="{DC8FB997-F18A-4CCA-B3DE-790D601548D3}" type="pres">
      <dgm:prSet presAssocID="{07F4ECC2-D4E1-4D05-A666-E91A8D8B5FC1}" presName="node" presStyleLbl="node1" presStyleIdx="3" presStyleCnt="4">
        <dgm:presLayoutVars>
          <dgm:bulletEnabled val="1"/>
        </dgm:presLayoutVars>
      </dgm:prSet>
      <dgm:spPr/>
    </dgm:pt>
  </dgm:ptLst>
  <dgm:cxnLst>
    <dgm:cxn modelId="{5A122005-1FC5-4CC7-B25D-10B08D54AA78}" type="presOf" srcId="{FAC18D24-1927-428B-9939-257BD4A2BCC8}" destId="{4CF3B900-2BF5-4AB3-95AE-1755CA9B57BF}" srcOrd="1" destOrd="0" presId="urn:microsoft.com/office/officeart/2005/8/layout/process2"/>
    <dgm:cxn modelId="{9EC01D0A-2A24-4C50-A235-B831F6A77F5B}" type="presOf" srcId="{BA1D2C99-EDD4-42DB-8CC5-3EA3C1BCD964}" destId="{41355F68-D028-45CC-9CD1-3467CE7D3819}" srcOrd="0" destOrd="2" presId="urn:microsoft.com/office/officeart/2005/8/layout/process2"/>
    <dgm:cxn modelId="{FCCD921B-9C4C-4E6B-A896-0C2439FE5D99}" type="presOf" srcId="{EBE66260-EA85-4EDB-B9BD-A81DF2C87D3C}" destId="{CFB4366B-A585-49D4-AF6B-C66BB799AD3F}" srcOrd="0" destOrd="0" presId="urn:microsoft.com/office/officeart/2005/8/layout/process2"/>
    <dgm:cxn modelId="{D3657423-5E26-4FA2-978C-9DE8D92BBDDB}" srcId="{8BC1242C-6852-4CC1-9587-97D7D6788E66}" destId="{102FE3CB-9B12-4C69-BDE3-100DCDFCB376}" srcOrd="2" destOrd="0" parTransId="{1249811E-5CD8-41F4-9CC0-4E44EADB870C}" sibTransId="{FAC18D24-1927-428B-9939-257BD4A2BCC8}"/>
    <dgm:cxn modelId="{897CA823-ED1E-470A-931A-9FE9BC71363A}" type="presOf" srcId="{83E1FAA5-30A7-45A9-9E86-DA5A84B7FB29}" destId="{DC8FB997-F18A-4CCA-B3DE-790D601548D3}" srcOrd="0" destOrd="1" presId="urn:microsoft.com/office/officeart/2005/8/layout/process2"/>
    <dgm:cxn modelId="{DBF99729-4128-4D06-AC5C-DB0368706B58}" type="presOf" srcId="{754E0491-9F2E-4E8E-8639-8C929D079BC9}" destId="{9ECD1E24-A407-42FB-A8C0-E8AC1B62E802}" srcOrd="1" destOrd="0" presId="urn:microsoft.com/office/officeart/2005/8/layout/process2"/>
    <dgm:cxn modelId="{C3E8792E-BF65-4F54-AE14-5CAF30FB0B8C}" type="presOf" srcId="{ACE99CCF-9479-448A-99BB-BF22F372147D}" destId="{CFB4366B-A585-49D4-AF6B-C66BB799AD3F}" srcOrd="0" destOrd="3" presId="urn:microsoft.com/office/officeart/2005/8/layout/process2"/>
    <dgm:cxn modelId="{B3126334-0057-4019-B291-B5CE8ADF1412}" type="presOf" srcId="{D5842F1B-CCDE-4805-A996-6A6714809D7A}" destId="{4F7BA820-49E9-4704-BC37-60C882E4BAE3}" srcOrd="1" destOrd="0" presId="urn:microsoft.com/office/officeart/2005/8/layout/process2"/>
    <dgm:cxn modelId="{5FE47936-FF55-4117-AE7E-965FDFE6CE64}" type="presOf" srcId="{07F4ECC2-D4E1-4D05-A666-E91A8D8B5FC1}" destId="{DC8FB997-F18A-4CCA-B3DE-790D601548D3}" srcOrd="0" destOrd="0" presId="urn:microsoft.com/office/officeart/2005/8/layout/process2"/>
    <dgm:cxn modelId="{2F48D736-4C46-4F57-ADDC-CC2AA8674E36}" type="presOf" srcId="{754E0491-9F2E-4E8E-8639-8C929D079BC9}" destId="{7169D518-5393-4B04-9CB0-DFFB115AA5E6}" srcOrd="0" destOrd="0" presId="urn:microsoft.com/office/officeart/2005/8/layout/process2"/>
    <dgm:cxn modelId="{FABF4D39-678D-4AC6-B3DC-7F200E17F331}" srcId="{EBE66260-EA85-4EDB-B9BD-A81DF2C87D3C}" destId="{6D41A877-31C4-484F-B717-46D0DFB10C5E}" srcOrd="1" destOrd="0" parTransId="{9079DA6F-0CB9-410D-9311-1DC5A368896B}" sibTransId="{14BFC91F-3517-48F8-A477-BCC38C71D99F}"/>
    <dgm:cxn modelId="{465B6140-42D0-4BEF-BDAB-AB4A88E624F4}" srcId="{8BC1242C-6852-4CC1-9587-97D7D6788E66}" destId="{EBE66260-EA85-4EDB-B9BD-A81DF2C87D3C}" srcOrd="0" destOrd="0" parTransId="{83285B81-90DB-4283-95B7-A523E36F1ED7}" sibTransId="{754E0491-9F2E-4E8E-8639-8C929D079BC9}"/>
    <dgm:cxn modelId="{EEA9A144-B7E2-4F45-83BE-691DE3791A16}" srcId="{8BC1242C-6852-4CC1-9587-97D7D6788E66}" destId="{0F083CFB-4A54-40FF-B1F4-645495A10796}" srcOrd="1" destOrd="0" parTransId="{A0D161F9-C9CD-422B-8957-4ADA58759FDC}" sibTransId="{D5842F1B-CCDE-4805-A996-6A6714809D7A}"/>
    <dgm:cxn modelId="{5B788C48-8009-43A9-8DA1-88E281FE49BB}" srcId="{0F083CFB-4A54-40FF-B1F4-645495A10796}" destId="{55007788-48DB-4DDA-8DA7-28AB21F681A0}" srcOrd="2" destOrd="0" parTransId="{79DEAF78-D357-4591-A50A-C81F73388045}" sibTransId="{B469CFCA-3AB3-4677-AD1E-B54339E483B2}"/>
    <dgm:cxn modelId="{CD4C974F-08B3-47A7-A984-64AE4E276D71}" type="presOf" srcId="{38A0EA6C-AA2C-4CDD-A247-3E80B0D88189}" destId="{41355F68-D028-45CC-9CD1-3467CE7D3819}" srcOrd="0" destOrd="1" presId="urn:microsoft.com/office/officeart/2005/8/layout/process2"/>
    <dgm:cxn modelId="{AF68385D-7942-4742-AAE1-E8226E37DCC5}" type="presOf" srcId="{6D41A877-31C4-484F-B717-46D0DFB10C5E}" destId="{CFB4366B-A585-49D4-AF6B-C66BB799AD3F}" srcOrd="0" destOrd="2" presId="urn:microsoft.com/office/officeart/2005/8/layout/process2"/>
    <dgm:cxn modelId="{3EF0E36C-C0F3-4FB6-875A-C93B172F64F2}" srcId="{EBE66260-EA85-4EDB-B9BD-A81DF2C87D3C}" destId="{ACE99CCF-9479-448A-99BB-BF22F372147D}" srcOrd="2" destOrd="0" parTransId="{3F66E0E9-A3D0-465F-843B-0CE9C388DF5D}" sibTransId="{E7833B9E-B0A7-499E-87E6-1375B2E2B3A7}"/>
    <dgm:cxn modelId="{95E36873-890C-49F8-8927-BDD9D25347E4}" srcId="{0F083CFB-4A54-40FF-B1F4-645495A10796}" destId="{DCFC5569-A1A2-465B-B16D-ACC1E20B2732}" srcOrd="0" destOrd="0" parTransId="{28226CAC-19E5-43EB-AD34-15A1D2EE2B4F}" sibTransId="{6383FF2B-D099-4894-AD09-23D5B64A3976}"/>
    <dgm:cxn modelId="{0272DA7B-A36B-402D-91E2-470123CE3F99}" srcId="{EBE66260-EA85-4EDB-B9BD-A81DF2C87D3C}" destId="{C5DF1673-0BB7-4C8A-A007-4E3427C68DF8}" srcOrd="0" destOrd="0" parTransId="{58EB1EAD-EE4E-4C7C-A347-A000AF8FF617}" sibTransId="{DF46D6F2-5885-4568-9E65-A1D5602E3C30}"/>
    <dgm:cxn modelId="{74313085-2CF5-4A6F-A0F6-BBFC96682370}" srcId="{8BC1242C-6852-4CC1-9587-97D7D6788E66}" destId="{07F4ECC2-D4E1-4D05-A666-E91A8D8B5FC1}" srcOrd="3" destOrd="0" parTransId="{810A18FD-A5D2-4368-AEF9-6D357E2884A1}" sibTransId="{52F9B2C0-A1C8-4856-8587-28AD73462795}"/>
    <dgm:cxn modelId="{8EDB0089-4BC0-4FFC-AC0A-808767661DF0}" type="presOf" srcId="{0F083CFB-4A54-40FF-B1F4-645495A10796}" destId="{1270AF19-4325-41B0-A8EA-EA8E5D4FE7C4}" srcOrd="0" destOrd="0" presId="urn:microsoft.com/office/officeart/2005/8/layout/process2"/>
    <dgm:cxn modelId="{8E2CCF8D-50E7-455C-B9DA-F742A6B4AD6E}" type="presOf" srcId="{2DBE7425-E428-494B-8990-6F98282A22F3}" destId="{1270AF19-4325-41B0-A8EA-EA8E5D4FE7C4}" srcOrd="0" destOrd="2" presId="urn:microsoft.com/office/officeart/2005/8/layout/process2"/>
    <dgm:cxn modelId="{8F41208F-4FA3-4BF2-B31F-B269CC3983EC}" srcId="{07F4ECC2-D4E1-4D05-A666-E91A8D8B5FC1}" destId="{83E1FAA5-30A7-45A9-9E86-DA5A84B7FB29}" srcOrd="0" destOrd="0" parTransId="{5C229109-2CD2-4ECC-B748-C535D227DFB3}" sibTransId="{12C2009B-26B6-4382-A709-6989DA4E3558}"/>
    <dgm:cxn modelId="{C3CA9C92-D985-4C90-88C7-E861E5FDC7DA}" type="presOf" srcId="{C5DF1673-0BB7-4C8A-A007-4E3427C68DF8}" destId="{CFB4366B-A585-49D4-AF6B-C66BB799AD3F}" srcOrd="0" destOrd="1" presId="urn:microsoft.com/office/officeart/2005/8/layout/process2"/>
    <dgm:cxn modelId="{599CF1A5-65A1-41D1-AC73-5B0BA88FE8A4}" srcId="{0F083CFB-4A54-40FF-B1F4-645495A10796}" destId="{2DBE7425-E428-494B-8990-6F98282A22F3}" srcOrd="1" destOrd="0" parTransId="{C4A207D3-4D36-4C5A-8F72-7E7BE7D96C79}" sibTransId="{312371E6-614C-4FDD-969A-84116D3A773F}"/>
    <dgm:cxn modelId="{EADE06B0-2B18-4DE0-BCE6-942025309A94}" type="presOf" srcId="{102FE3CB-9B12-4C69-BDE3-100DCDFCB376}" destId="{41355F68-D028-45CC-9CD1-3467CE7D3819}" srcOrd="0" destOrd="0" presId="urn:microsoft.com/office/officeart/2005/8/layout/process2"/>
    <dgm:cxn modelId="{768407B6-0CD2-4C8F-B82E-97EEF4F47388}" type="presOf" srcId="{8BC1242C-6852-4CC1-9587-97D7D6788E66}" destId="{7EE4A6ED-ECB3-473D-BF70-6C44FD396614}" srcOrd="0" destOrd="0" presId="urn:microsoft.com/office/officeart/2005/8/layout/process2"/>
    <dgm:cxn modelId="{C8DFACCE-0D4C-4452-B644-0037680D5920}" srcId="{102FE3CB-9B12-4C69-BDE3-100DCDFCB376}" destId="{BA1D2C99-EDD4-42DB-8CC5-3EA3C1BCD964}" srcOrd="1" destOrd="0" parTransId="{A888CDE9-9CF7-4844-8402-A8EC0D0B9544}" sibTransId="{65CAC13E-0A79-4D4A-B09F-5EF7D1C7AA62}"/>
    <dgm:cxn modelId="{102CE6E0-6457-43F2-BF07-4B2E080BE60F}" type="presOf" srcId="{FAC18D24-1927-428B-9939-257BD4A2BCC8}" destId="{59483FCD-856B-4E25-ACAE-9A598912A82A}" srcOrd="0" destOrd="0" presId="urn:microsoft.com/office/officeart/2005/8/layout/process2"/>
    <dgm:cxn modelId="{E55080E5-EE04-4BA1-9452-888F7D244B4B}" srcId="{102FE3CB-9B12-4C69-BDE3-100DCDFCB376}" destId="{38A0EA6C-AA2C-4CDD-A247-3E80B0D88189}" srcOrd="0" destOrd="0" parTransId="{E0F7E830-A7D6-40C1-A061-A50262123554}" sibTransId="{0A14ACA6-D31C-4019-BC64-CF11BFB8C69A}"/>
    <dgm:cxn modelId="{0D3839F2-2F6C-42F6-9998-D8C9BC4F91E4}" type="presOf" srcId="{DCFC5569-A1A2-465B-B16D-ACC1E20B2732}" destId="{1270AF19-4325-41B0-A8EA-EA8E5D4FE7C4}" srcOrd="0" destOrd="1" presId="urn:microsoft.com/office/officeart/2005/8/layout/process2"/>
    <dgm:cxn modelId="{4AFFF7F7-5BC7-434A-98DF-904CBB1C6688}" type="presOf" srcId="{D5842F1B-CCDE-4805-A996-6A6714809D7A}" destId="{EE4646F8-B0A6-444D-BEEB-85B28C0D0387}" srcOrd="0" destOrd="0" presId="urn:microsoft.com/office/officeart/2005/8/layout/process2"/>
    <dgm:cxn modelId="{737325FD-8F64-474A-B0E8-BFEE6FBD08E4}" type="presOf" srcId="{55007788-48DB-4DDA-8DA7-28AB21F681A0}" destId="{1270AF19-4325-41B0-A8EA-EA8E5D4FE7C4}" srcOrd="0" destOrd="3" presId="urn:microsoft.com/office/officeart/2005/8/layout/process2"/>
    <dgm:cxn modelId="{B9322D67-A772-4FA3-8643-5C2E136401C6}" type="presParOf" srcId="{7EE4A6ED-ECB3-473D-BF70-6C44FD396614}" destId="{CFB4366B-A585-49D4-AF6B-C66BB799AD3F}" srcOrd="0" destOrd="0" presId="urn:microsoft.com/office/officeart/2005/8/layout/process2"/>
    <dgm:cxn modelId="{A8C86C1B-26F8-4768-A674-C23F0044568A}" type="presParOf" srcId="{7EE4A6ED-ECB3-473D-BF70-6C44FD396614}" destId="{7169D518-5393-4B04-9CB0-DFFB115AA5E6}" srcOrd="1" destOrd="0" presId="urn:microsoft.com/office/officeart/2005/8/layout/process2"/>
    <dgm:cxn modelId="{806763CB-7B39-451E-BC3D-5A90770ED577}" type="presParOf" srcId="{7169D518-5393-4B04-9CB0-DFFB115AA5E6}" destId="{9ECD1E24-A407-42FB-A8C0-E8AC1B62E802}" srcOrd="0" destOrd="0" presId="urn:microsoft.com/office/officeart/2005/8/layout/process2"/>
    <dgm:cxn modelId="{8494106D-4221-476C-ACCF-EF38FFE403C9}" type="presParOf" srcId="{7EE4A6ED-ECB3-473D-BF70-6C44FD396614}" destId="{1270AF19-4325-41B0-A8EA-EA8E5D4FE7C4}" srcOrd="2" destOrd="0" presId="urn:microsoft.com/office/officeart/2005/8/layout/process2"/>
    <dgm:cxn modelId="{BAAE3D25-D37C-4110-AEA9-04222919EA27}" type="presParOf" srcId="{7EE4A6ED-ECB3-473D-BF70-6C44FD396614}" destId="{EE4646F8-B0A6-444D-BEEB-85B28C0D0387}" srcOrd="3" destOrd="0" presId="urn:microsoft.com/office/officeart/2005/8/layout/process2"/>
    <dgm:cxn modelId="{45167090-0594-4225-A205-C7345F4E7593}" type="presParOf" srcId="{EE4646F8-B0A6-444D-BEEB-85B28C0D0387}" destId="{4F7BA820-49E9-4704-BC37-60C882E4BAE3}" srcOrd="0" destOrd="0" presId="urn:microsoft.com/office/officeart/2005/8/layout/process2"/>
    <dgm:cxn modelId="{CB019A05-B706-416F-AE61-06B3332C314C}" type="presParOf" srcId="{7EE4A6ED-ECB3-473D-BF70-6C44FD396614}" destId="{41355F68-D028-45CC-9CD1-3467CE7D3819}" srcOrd="4" destOrd="0" presId="urn:microsoft.com/office/officeart/2005/8/layout/process2"/>
    <dgm:cxn modelId="{EE38AE86-93DF-45BC-B353-B11B024CAE91}" type="presParOf" srcId="{7EE4A6ED-ECB3-473D-BF70-6C44FD396614}" destId="{59483FCD-856B-4E25-ACAE-9A598912A82A}" srcOrd="5" destOrd="0" presId="urn:microsoft.com/office/officeart/2005/8/layout/process2"/>
    <dgm:cxn modelId="{9F7F85AF-0C8F-4C72-B7F6-4684AC7ED815}" type="presParOf" srcId="{59483FCD-856B-4E25-ACAE-9A598912A82A}" destId="{4CF3B900-2BF5-4AB3-95AE-1755CA9B57BF}" srcOrd="0" destOrd="0" presId="urn:microsoft.com/office/officeart/2005/8/layout/process2"/>
    <dgm:cxn modelId="{711FFFAF-61AE-4899-A279-A6C764DF5A9B}" type="presParOf" srcId="{7EE4A6ED-ECB3-473D-BF70-6C44FD396614}" destId="{DC8FB997-F18A-4CCA-B3DE-790D601548D3}" srcOrd="6" destOrd="0" presId="urn:microsoft.com/office/officeart/2005/8/layout/process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561A008-1BE1-4203-8582-AF6ABEB9157C}" type="doc">
      <dgm:prSet loTypeId="urn:microsoft.com/office/officeart/2005/8/layout/hierarchy2" loCatId="hierarchy" qsTypeId="urn:microsoft.com/office/officeart/2005/8/quickstyle/simple1" qsCatId="simple" csTypeId="urn:microsoft.com/office/officeart/2005/8/colors/accent2_1" csCatId="accent2" phldr="1"/>
      <dgm:spPr/>
      <dgm:t>
        <a:bodyPr/>
        <a:lstStyle/>
        <a:p>
          <a:endParaRPr lang="en-US"/>
        </a:p>
      </dgm:t>
    </dgm:pt>
    <dgm:pt modelId="{696C4920-E12D-42A7-87C0-FEC59231B51F}">
      <dgm:prSet custT="1"/>
      <dgm:spPr/>
      <dgm:t>
        <a:bodyPr/>
        <a:lstStyle/>
        <a:p>
          <a:pPr rtl="0"/>
          <a:r>
            <a:rPr lang="en-US" sz="1000" b="1"/>
            <a:t>Validate &amp; why it matters?</a:t>
          </a:r>
          <a:endParaRPr lang="en-US" sz="1000"/>
        </a:p>
      </dgm:t>
    </dgm:pt>
    <dgm:pt modelId="{F2D2BE27-C583-43A8-9BBB-CDC2D0CF1C3D}" type="parTrans" cxnId="{DE9F7E52-D9BE-4DF7-A566-8DA8BC1920D2}">
      <dgm:prSet/>
      <dgm:spPr/>
      <dgm:t>
        <a:bodyPr/>
        <a:lstStyle/>
        <a:p>
          <a:endParaRPr lang="en-US" sz="2000"/>
        </a:p>
      </dgm:t>
    </dgm:pt>
    <dgm:pt modelId="{50612F14-0CF0-4E79-8960-C17C7B269805}" type="sibTrans" cxnId="{DE9F7E52-D9BE-4DF7-A566-8DA8BC1920D2}">
      <dgm:prSet/>
      <dgm:spPr/>
      <dgm:t>
        <a:bodyPr/>
        <a:lstStyle/>
        <a:p>
          <a:endParaRPr lang="en-US" sz="2000"/>
        </a:p>
      </dgm:t>
    </dgm:pt>
    <dgm:pt modelId="{3E4D0886-1BCB-4254-8D67-17C98CAF0A7A}">
      <dgm:prSet custT="1"/>
      <dgm:spPr/>
      <dgm:t>
        <a:bodyPr/>
        <a:lstStyle/>
        <a:p>
          <a:pPr rtl="0"/>
          <a:r>
            <a:rPr lang="en-US" sz="1000"/>
            <a:t>Quality appraisal: use tools appropriate to study design - e.g., CASP checklists</a:t>
          </a:r>
        </a:p>
      </dgm:t>
    </dgm:pt>
    <dgm:pt modelId="{AC0DF12A-9AA2-4CD3-8FB2-B6A88718A38B}" type="parTrans" cxnId="{0038080C-B375-4328-AEEB-F7D0785325CF}">
      <dgm:prSet custT="1"/>
      <dgm:spPr/>
      <dgm:t>
        <a:bodyPr/>
        <a:lstStyle/>
        <a:p>
          <a:endParaRPr lang="en-US" sz="800"/>
        </a:p>
      </dgm:t>
    </dgm:pt>
    <dgm:pt modelId="{E04BF84B-16AD-47AC-87B2-BBEA2CD8E17F}" type="sibTrans" cxnId="{0038080C-B375-4328-AEEB-F7D0785325CF}">
      <dgm:prSet/>
      <dgm:spPr/>
      <dgm:t>
        <a:bodyPr/>
        <a:lstStyle/>
        <a:p>
          <a:endParaRPr lang="en-US" sz="2000"/>
        </a:p>
      </dgm:t>
    </dgm:pt>
    <dgm:pt modelId="{E379AF59-4DC3-41C1-AE2C-3E2C029F2C62}">
      <dgm:prSet custT="1"/>
      <dgm:spPr/>
      <dgm:t>
        <a:bodyPr/>
        <a:lstStyle/>
        <a:p>
          <a:pPr rtl="0"/>
          <a:r>
            <a:rPr lang="en-US" sz="1000"/>
            <a:t>Triangulation: cross-compare findings.</a:t>
          </a:r>
        </a:p>
      </dgm:t>
    </dgm:pt>
    <dgm:pt modelId="{C1219945-319A-4C3F-99A0-A0AA4C768B1B}" type="parTrans" cxnId="{7EADA785-BC60-4404-B01E-0B84D4A92A75}">
      <dgm:prSet custT="1"/>
      <dgm:spPr/>
      <dgm:t>
        <a:bodyPr/>
        <a:lstStyle/>
        <a:p>
          <a:endParaRPr lang="en-US" sz="600"/>
        </a:p>
      </dgm:t>
    </dgm:pt>
    <dgm:pt modelId="{0585A98D-6920-4F99-98E8-94792C0F06A7}" type="sibTrans" cxnId="{7EADA785-BC60-4404-B01E-0B84D4A92A75}">
      <dgm:prSet/>
      <dgm:spPr/>
      <dgm:t>
        <a:bodyPr/>
        <a:lstStyle/>
        <a:p>
          <a:endParaRPr lang="en-US" sz="2000"/>
        </a:p>
      </dgm:t>
    </dgm:pt>
    <dgm:pt modelId="{2011D62D-63AE-430E-9A79-864B3DE22D3E}">
      <dgm:prSet custT="1"/>
      <dgm:spPr/>
      <dgm:t>
        <a:bodyPr/>
        <a:lstStyle/>
        <a:p>
          <a:pPr rtl="0"/>
          <a:r>
            <a:rPr lang="en-US" sz="1000"/>
            <a:t>Reflexivity &amp; transparency: keep reflexive memos about inclusion decisions and potential biases (publication bias, English-language bias).</a:t>
          </a:r>
        </a:p>
      </dgm:t>
    </dgm:pt>
    <dgm:pt modelId="{1CB28CC9-AAEB-491F-A87C-2DC97B93C14C}" type="parTrans" cxnId="{8ED62A9E-2B4F-41DA-A6EB-8448148FDC15}">
      <dgm:prSet custT="1"/>
      <dgm:spPr/>
      <dgm:t>
        <a:bodyPr/>
        <a:lstStyle/>
        <a:p>
          <a:endParaRPr lang="en-US" sz="600"/>
        </a:p>
      </dgm:t>
    </dgm:pt>
    <dgm:pt modelId="{957FDB11-CA8A-4458-A007-FEB5C8719476}" type="sibTrans" cxnId="{8ED62A9E-2B4F-41DA-A6EB-8448148FDC15}">
      <dgm:prSet/>
      <dgm:spPr/>
      <dgm:t>
        <a:bodyPr/>
        <a:lstStyle/>
        <a:p>
          <a:endParaRPr lang="en-US" sz="2000"/>
        </a:p>
      </dgm:t>
    </dgm:pt>
    <dgm:pt modelId="{740883EC-8BCF-49AF-8CF0-7F42D4B4BAB9}">
      <dgm:prSet custT="1"/>
      <dgm:spPr/>
      <dgm:t>
        <a:bodyPr/>
        <a:lstStyle/>
        <a:p>
          <a:pPr rtl="0"/>
          <a:r>
            <a:rPr lang="en-US" sz="1000"/>
            <a:t>Limitations critical appraisal: explicitly note heterogeneity (in samples, measures of OCD symptoms, telehealth implementation) and gaps.</a:t>
          </a:r>
        </a:p>
      </dgm:t>
    </dgm:pt>
    <dgm:pt modelId="{5B1158C8-4624-4DD3-929B-8D5B0CF94E12}" type="parTrans" cxnId="{54B10A71-C56F-437B-A7C4-55962DA7B97F}">
      <dgm:prSet custT="1"/>
      <dgm:spPr/>
      <dgm:t>
        <a:bodyPr/>
        <a:lstStyle/>
        <a:p>
          <a:endParaRPr lang="en-US" sz="600"/>
        </a:p>
      </dgm:t>
    </dgm:pt>
    <dgm:pt modelId="{0A9A704B-510E-440B-8F1C-7379AD6B6170}" type="sibTrans" cxnId="{54B10A71-C56F-437B-A7C4-55962DA7B97F}">
      <dgm:prSet/>
      <dgm:spPr/>
      <dgm:t>
        <a:bodyPr/>
        <a:lstStyle/>
        <a:p>
          <a:endParaRPr lang="en-US" sz="2000"/>
        </a:p>
      </dgm:t>
    </dgm:pt>
    <dgm:pt modelId="{93FE0076-A0A4-4515-9896-F6ABAAB25D39}">
      <dgm:prSet custT="1"/>
      <dgm:spPr/>
      <dgm:t>
        <a:bodyPr/>
        <a:lstStyle/>
        <a:p>
          <a:pPr rtl="0"/>
          <a:r>
            <a:rPr lang="en-US" sz="1000"/>
            <a:t>Use reflexive thematic analysis (Braun &amp; Clarke, 2006): familiarisation → coding → candidate themes → review/define themes → produce thematic map</a:t>
          </a:r>
        </a:p>
      </dgm:t>
    </dgm:pt>
    <dgm:pt modelId="{C635BD7C-374B-43CC-849E-F7460E1B9CF6}" type="parTrans" cxnId="{2CE6F8D6-381D-4AE5-8FC4-4CED85A9CF47}">
      <dgm:prSet custT="1"/>
      <dgm:spPr/>
      <dgm:t>
        <a:bodyPr/>
        <a:lstStyle/>
        <a:p>
          <a:endParaRPr lang="en-US" sz="800"/>
        </a:p>
      </dgm:t>
    </dgm:pt>
    <dgm:pt modelId="{3D5C89EA-B1E5-4E28-9B4D-D18BB49902D2}" type="sibTrans" cxnId="{2CE6F8D6-381D-4AE5-8FC4-4CED85A9CF47}">
      <dgm:prSet/>
      <dgm:spPr/>
      <dgm:t>
        <a:bodyPr/>
        <a:lstStyle/>
        <a:p>
          <a:endParaRPr lang="en-US" sz="2000"/>
        </a:p>
      </dgm:t>
    </dgm:pt>
    <dgm:pt modelId="{D03F5EA6-E9EB-4C19-936F-A4B35957898C}" type="pres">
      <dgm:prSet presAssocID="{3561A008-1BE1-4203-8582-AF6ABEB9157C}" presName="diagram" presStyleCnt="0">
        <dgm:presLayoutVars>
          <dgm:chPref val="1"/>
          <dgm:dir/>
          <dgm:animOne val="branch"/>
          <dgm:animLvl val="lvl"/>
          <dgm:resizeHandles val="exact"/>
        </dgm:presLayoutVars>
      </dgm:prSet>
      <dgm:spPr/>
    </dgm:pt>
    <dgm:pt modelId="{6F4C685C-A867-4C53-A2FD-8F2A77E2A1D8}" type="pres">
      <dgm:prSet presAssocID="{696C4920-E12D-42A7-87C0-FEC59231B51F}" presName="root1" presStyleCnt="0"/>
      <dgm:spPr/>
    </dgm:pt>
    <dgm:pt modelId="{DA530CDD-5FE8-4E2A-944C-AAB8659D1262}" type="pres">
      <dgm:prSet presAssocID="{696C4920-E12D-42A7-87C0-FEC59231B51F}" presName="LevelOneTextNode" presStyleLbl="node0" presStyleIdx="0" presStyleCnt="1">
        <dgm:presLayoutVars>
          <dgm:chPref val="3"/>
        </dgm:presLayoutVars>
      </dgm:prSet>
      <dgm:spPr/>
    </dgm:pt>
    <dgm:pt modelId="{7D88A1B7-6C26-47C8-8C83-0E1B6996C80D}" type="pres">
      <dgm:prSet presAssocID="{696C4920-E12D-42A7-87C0-FEC59231B51F}" presName="level2hierChild" presStyleCnt="0"/>
      <dgm:spPr/>
    </dgm:pt>
    <dgm:pt modelId="{3061F71F-90FE-4FCB-9CD6-8581986F1138}" type="pres">
      <dgm:prSet presAssocID="{AC0DF12A-9AA2-4CD3-8FB2-B6A88718A38B}" presName="conn2-1" presStyleLbl="parChTrans1D2" presStyleIdx="0" presStyleCnt="5"/>
      <dgm:spPr/>
    </dgm:pt>
    <dgm:pt modelId="{6E153448-77BC-4E0C-AC75-95211FCB518E}" type="pres">
      <dgm:prSet presAssocID="{AC0DF12A-9AA2-4CD3-8FB2-B6A88718A38B}" presName="connTx" presStyleLbl="parChTrans1D2" presStyleIdx="0" presStyleCnt="5"/>
      <dgm:spPr/>
    </dgm:pt>
    <dgm:pt modelId="{A8575EB2-4F86-43EF-B9E5-1A760C1B0797}" type="pres">
      <dgm:prSet presAssocID="{3E4D0886-1BCB-4254-8D67-17C98CAF0A7A}" presName="root2" presStyleCnt="0"/>
      <dgm:spPr/>
    </dgm:pt>
    <dgm:pt modelId="{B1500684-F968-46EF-9339-5DF834878B36}" type="pres">
      <dgm:prSet presAssocID="{3E4D0886-1BCB-4254-8D67-17C98CAF0A7A}" presName="LevelTwoTextNode" presStyleLbl="node2" presStyleIdx="0" presStyleCnt="5">
        <dgm:presLayoutVars>
          <dgm:chPref val="3"/>
        </dgm:presLayoutVars>
      </dgm:prSet>
      <dgm:spPr/>
    </dgm:pt>
    <dgm:pt modelId="{2DA4F37C-E9BC-4E7D-894F-B4DEFC4DC23B}" type="pres">
      <dgm:prSet presAssocID="{3E4D0886-1BCB-4254-8D67-17C98CAF0A7A}" presName="level3hierChild" presStyleCnt="0"/>
      <dgm:spPr/>
    </dgm:pt>
    <dgm:pt modelId="{420285CD-5B41-4E24-B9C6-48DA945D36CD}" type="pres">
      <dgm:prSet presAssocID="{C1219945-319A-4C3F-99A0-A0AA4C768B1B}" presName="conn2-1" presStyleLbl="parChTrans1D2" presStyleIdx="1" presStyleCnt="5"/>
      <dgm:spPr/>
    </dgm:pt>
    <dgm:pt modelId="{EA72070C-BF59-44B6-ADBB-28118F2761DE}" type="pres">
      <dgm:prSet presAssocID="{C1219945-319A-4C3F-99A0-A0AA4C768B1B}" presName="connTx" presStyleLbl="parChTrans1D2" presStyleIdx="1" presStyleCnt="5"/>
      <dgm:spPr/>
    </dgm:pt>
    <dgm:pt modelId="{0C9A027E-EADB-4A68-986A-B15C41CDCC1D}" type="pres">
      <dgm:prSet presAssocID="{E379AF59-4DC3-41C1-AE2C-3E2C029F2C62}" presName="root2" presStyleCnt="0"/>
      <dgm:spPr/>
    </dgm:pt>
    <dgm:pt modelId="{22763059-745D-4D34-AF5F-9A28871496EF}" type="pres">
      <dgm:prSet presAssocID="{E379AF59-4DC3-41C1-AE2C-3E2C029F2C62}" presName="LevelTwoTextNode" presStyleLbl="node2" presStyleIdx="1" presStyleCnt="5">
        <dgm:presLayoutVars>
          <dgm:chPref val="3"/>
        </dgm:presLayoutVars>
      </dgm:prSet>
      <dgm:spPr/>
    </dgm:pt>
    <dgm:pt modelId="{1F38A013-42EF-4A8B-A9AF-1E8E27D28D2D}" type="pres">
      <dgm:prSet presAssocID="{E379AF59-4DC3-41C1-AE2C-3E2C029F2C62}" presName="level3hierChild" presStyleCnt="0"/>
      <dgm:spPr/>
    </dgm:pt>
    <dgm:pt modelId="{37DB84EE-1140-4CE0-893B-ADD84CC888CB}" type="pres">
      <dgm:prSet presAssocID="{1CB28CC9-AAEB-491F-A87C-2DC97B93C14C}" presName="conn2-1" presStyleLbl="parChTrans1D2" presStyleIdx="2" presStyleCnt="5"/>
      <dgm:spPr/>
    </dgm:pt>
    <dgm:pt modelId="{28A947BB-06EC-47A4-8C73-DD7631472D76}" type="pres">
      <dgm:prSet presAssocID="{1CB28CC9-AAEB-491F-A87C-2DC97B93C14C}" presName="connTx" presStyleLbl="parChTrans1D2" presStyleIdx="2" presStyleCnt="5"/>
      <dgm:spPr/>
    </dgm:pt>
    <dgm:pt modelId="{145369B7-972A-48A6-AF66-0D5FBA219F24}" type="pres">
      <dgm:prSet presAssocID="{2011D62D-63AE-430E-9A79-864B3DE22D3E}" presName="root2" presStyleCnt="0"/>
      <dgm:spPr/>
    </dgm:pt>
    <dgm:pt modelId="{82F5FD57-06BA-4C2C-9CF0-9D4ABC2065CE}" type="pres">
      <dgm:prSet presAssocID="{2011D62D-63AE-430E-9A79-864B3DE22D3E}" presName="LevelTwoTextNode" presStyleLbl="node2" presStyleIdx="2" presStyleCnt="5">
        <dgm:presLayoutVars>
          <dgm:chPref val="3"/>
        </dgm:presLayoutVars>
      </dgm:prSet>
      <dgm:spPr/>
    </dgm:pt>
    <dgm:pt modelId="{ADB25491-7AA8-4CB3-BFA1-BBED89CBEB20}" type="pres">
      <dgm:prSet presAssocID="{2011D62D-63AE-430E-9A79-864B3DE22D3E}" presName="level3hierChild" presStyleCnt="0"/>
      <dgm:spPr/>
    </dgm:pt>
    <dgm:pt modelId="{B8978DC3-7E30-408A-ABF1-708E0F83FC4F}" type="pres">
      <dgm:prSet presAssocID="{5B1158C8-4624-4DD3-929B-8D5B0CF94E12}" presName="conn2-1" presStyleLbl="parChTrans1D2" presStyleIdx="3" presStyleCnt="5"/>
      <dgm:spPr/>
    </dgm:pt>
    <dgm:pt modelId="{C004BC4D-858E-4AAE-AB51-654DC0DC6BE6}" type="pres">
      <dgm:prSet presAssocID="{5B1158C8-4624-4DD3-929B-8D5B0CF94E12}" presName="connTx" presStyleLbl="parChTrans1D2" presStyleIdx="3" presStyleCnt="5"/>
      <dgm:spPr/>
    </dgm:pt>
    <dgm:pt modelId="{DBAF9251-0725-4625-B948-CF4DDCC2000F}" type="pres">
      <dgm:prSet presAssocID="{740883EC-8BCF-49AF-8CF0-7F42D4B4BAB9}" presName="root2" presStyleCnt="0"/>
      <dgm:spPr/>
    </dgm:pt>
    <dgm:pt modelId="{5B3B7BD5-DFC5-420C-A0D7-9A0DA9B0CA98}" type="pres">
      <dgm:prSet presAssocID="{740883EC-8BCF-49AF-8CF0-7F42D4B4BAB9}" presName="LevelTwoTextNode" presStyleLbl="node2" presStyleIdx="3" presStyleCnt="5">
        <dgm:presLayoutVars>
          <dgm:chPref val="3"/>
        </dgm:presLayoutVars>
      </dgm:prSet>
      <dgm:spPr/>
    </dgm:pt>
    <dgm:pt modelId="{4913568F-03C3-489F-9E18-C142E39E426A}" type="pres">
      <dgm:prSet presAssocID="{740883EC-8BCF-49AF-8CF0-7F42D4B4BAB9}" presName="level3hierChild" presStyleCnt="0"/>
      <dgm:spPr/>
    </dgm:pt>
    <dgm:pt modelId="{7A75CBA8-675D-48A6-8D97-7A3E4DC78BE6}" type="pres">
      <dgm:prSet presAssocID="{C635BD7C-374B-43CC-849E-F7460E1B9CF6}" presName="conn2-1" presStyleLbl="parChTrans1D2" presStyleIdx="4" presStyleCnt="5"/>
      <dgm:spPr/>
    </dgm:pt>
    <dgm:pt modelId="{2CF68161-12D6-4996-8E5C-83EF72053045}" type="pres">
      <dgm:prSet presAssocID="{C635BD7C-374B-43CC-849E-F7460E1B9CF6}" presName="connTx" presStyleLbl="parChTrans1D2" presStyleIdx="4" presStyleCnt="5"/>
      <dgm:spPr/>
    </dgm:pt>
    <dgm:pt modelId="{A4438786-9A18-4E1E-9B29-C4296E2F80F6}" type="pres">
      <dgm:prSet presAssocID="{93FE0076-A0A4-4515-9896-F6ABAAB25D39}" presName="root2" presStyleCnt="0"/>
      <dgm:spPr/>
    </dgm:pt>
    <dgm:pt modelId="{39C0843A-84BC-4B67-B41A-7BE48BD7D237}" type="pres">
      <dgm:prSet presAssocID="{93FE0076-A0A4-4515-9896-F6ABAAB25D39}" presName="LevelTwoTextNode" presStyleLbl="node2" presStyleIdx="4" presStyleCnt="5">
        <dgm:presLayoutVars>
          <dgm:chPref val="3"/>
        </dgm:presLayoutVars>
      </dgm:prSet>
      <dgm:spPr/>
    </dgm:pt>
    <dgm:pt modelId="{F12F69BE-440C-4BF5-BA2B-6EABB549BE7A}" type="pres">
      <dgm:prSet presAssocID="{93FE0076-A0A4-4515-9896-F6ABAAB25D39}" presName="level3hierChild" presStyleCnt="0"/>
      <dgm:spPr/>
    </dgm:pt>
  </dgm:ptLst>
  <dgm:cxnLst>
    <dgm:cxn modelId="{0038080C-B375-4328-AEEB-F7D0785325CF}" srcId="{696C4920-E12D-42A7-87C0-FEC59231B51F}" destId="{3E4D0886-1BCB-4254-8D67-17C98CAF0A7A}" srcOrd="0" destOrd="0" parTransId="{AC0DF12A-9AA2-4CD3-8FB2-B6A88718A38B}" sibTransId="{E04BF84B-16AD-47AC-87B2-BBEA2CD8E17F}"/>
    <dgm:cxn modelId="{C05A700D-0FB0-4F0F-9604-705B9456AC55}" type="presOf" srcId="{2011D62D-63AE-430E-9A79-864B3DE22D3E}" destId="{82F5FD57-06BA-4C2C-9CF0-9D4ABC2065CE}" srcOrd="0" destOrd="0" presId="urn:microsoft.com/office/officeart/2005/8/layout/hierarchy2"/>
    <dgm:cxn modelId="{CC79110F-BE38-45E5-B8D5-34130FCFD59B}" type="presOf" srcId="{3561A008-1BE1-4203-8582-AF6ABEB9157C}" destId="{D03F5EA6-E9EB-4C19-936F-A4B35957898C}" srcOrd="0" destOrd="0" presId="urn:microsoft.com/office/officeart/2005/8/layout/hierarchy2"/>
    <dgm:cxn modelId="{95303A15-C512-46F2-B711-71024F968E71}" type="presOf" srcId="{1CB28CC9-AAEB-491F-A87C-2DC97B93C14C}" destId="{37DB84EE-1140-4CE0-893B-ADD84CC888CB}" srcOrd="0" destOrd="0" presId="urn:microsoft.com/office/officeart/2005/8/layout/hierarchy2"/>
    <dgm:cxn modelId="{E90CB92A-91DF-490D-BCDB-3542D19C6E37}" type="presOf" srcId="{AC0DF12A-9AA2-4CD3-8FB2-B6A88718A38B}" destId="{6E153448-77BC-4E0C-AC75-95211FCB518E}" srcOrd="1" destOrd="0" presId="urn:microsoft.com/office/officeart/2005/8/layout/hierarchy2"/>
    <dgm:cxn modelId="{56473638-9F37-4570-8332-5A8A36A1976E}" type="presOf" srcId="{C635BD7C-374B-43CC-849E-F7460E1B9CF6}" destId="{2CF68161-12D6-4996-8E5C-83EF72053045}" srcOrd="1" destOrd="0" presId="urn:microsoft.com/office/officeart/2005/8/layout/hierarchy2"/>
    <dgm:cxn modelId="{58FBFA46-036D-4DBA-8AFD-61399B1AA796}" type="presOf" srcId="{1CB28CC9-AAEB-491F-A87C-2DC97B93C14C}" destId="{28A947BB-06EC-47A4-8C73-DD7631472D76}" srcOrd="1" destOrd="0" presId="urn:microsoft.com/office/officeart/2005/8/layout/hierarchy2"/>
    <dgm:cxn modelId="{F6431B4D-B865-408A-838C-126205861B6A}" type="presOf" srcId="{5B1158C8-4624-4DD3-929B-8D5B0CF94E12}" destId="{B8978DC3-7E30-408A-ABF1-708E0F83FC4F}" srcOrd="0" destOrd="0" presId="urn:microsoft.com/office/officeart/2005/8/layout/hierarchy2"/>
    <dgm:cxn modelId="{DE9F7E52-D9BE-4DF7-A566-8DA8BC1920D2}" srcId="{3561A008-1BE1-4203-8582-AF6ABEB9157C}" destId="{696C4920-E12D-42A7-87C0-FEC59231B51F}" srcOrd="0" destOrd="0" parTransId="{F2D2BE27-C583-43A8-9BBB-CDC2D0CF1C3D}" sibTransId="{50612F14-0CF0-4E79-8960-C17C7B269805}"/>
    <dgm:cxn modelId="{E2744A6E-4186-4C77-8D6E-2D7835AD53AB}" type="presOf" srcId="{740883EC-8BCF-49AF-8CF0-7F42D4B4BAB9}" destId="{5B3B7BD5-DFC5-420C-A0D7-9A0DA9B0CA98}" srcOrd="0" destOrd="0" presId="urn:microsoft.com/office/officeart/2005/8/layout/hierarchy2"/>
    <dgm:cxn modelId="{54B10A71-C56F-437B-A7C4-55962DA7B97F}" srcId="{696C4920-E12D-42A7-87C0-FEC59231B51F}" destId="{740883EC-8BCF-49AF-8CF0-7F42D4B4BAB9}" srcOrd="3" destOrd="0" parTransId="{5B1158C8-4624-4DD3-929B-8D5B0CF94E12}" sibTransId="{0A9A704B-510E-440B-8F1C-7379AD6B6170}"/>
    <dgm:cxn modelId="{7EADA785-BC60-4404-B01E-0B84D4A92A75}" srcId="{696C4920-E12D-42A7-87C0-FEC59231B51F}" destId="{E379AF59-4DC3-41C1-AE2C-3E2C029F2C62}" srcOrd="1" destOrd="0" parTransId="{C1219945-319A-4C3F-99A0-A0AA4C768B1B}" sibTransId="{0585A98D-6920-4F99-98E8-94792C0F06A7}"/>
    <dgm:cxn modelId="{56CCFD85-27D5-4E09-8007-351E4609E2BB}" type="presOf" srcId="{696C4920-E12D-42A7-87C0-FEC59231B51F}" destId="{DA530CDD-5FE8-4E2A-944C-AAB8659D1262}" srcOrd="0" destOrd="0" presId="urn:microsoft.com/office/officeart/2005/8/layout/hierarchy2"/>
    <dgm:cxn modelId="{D368B287-68F1-4621-87CC-28F3D90C598B}" type="presOf" srcId="{93FE0076-A0A4-4515-9896-F6ABAAB25D39}" destId="{39C0843A-84BC-4B67-B41A-7BE48BD7D237}" srcOrd="0" destOrd="0" presId="urn:microsoft.com/office/officeart/2005/8/layout/hierarchy2"/>
    <dgm:cxn modelId="{8EF07C97-518A-49B3-9C02-3C6FC898E7AA}" type="presOf" srcId="{C635BD7C-374B-43CC-849E-F7460E1B9CF6}" destId="{7A75CBA8-675D-48A6-8D97-7A3E4DC78BE6}" srcOrd="0" destOrd="0" presId="urn:microsoft.com/office/officeart/2005/8/layout/hierarchy2"/>
    <dgm:cxn modelId="{B27B4299-A777-4511-A3C1-E03DEF6BDE1E}" type="presOf" srcId="{C1219945-319A-4C3F-99A0-A0AA4C768B1B}" destId="{EA72070C-BF59-44B6-ADBB-28118F2761DE}" srcOrd="1" destOrd="0" presId="urn:microsoft.com/office/officeart/2005/8/layout/hierarchy2"/>
    <dgm:cxn modelId="{8ED62A9E-2B4F-41DA-A6EB-8448148FDC15}" srcId="{696C4920-E12D-42A7-87C0-FEC59231B51F}" destId="{2011D62D-63AE-430E-9A79-864B3DE22D3E}" srcOrd="2" destOrd="0" parTransId="{1CB28CC9-AAEB-491F-A87C-2DC97B93C14C}" sibTransId="{957FDB11-CA8A-4458-A007-FEB5C8719476}"/>
    <dgm:cxn modelId="{CCDFBCB3-8D54-452C-9FA5-14E8D9C02961}" type="presOf" srcId="{3E4D0886-1BCB-4254-8D67-17C98CAF0A7A}" destId="{B1500684-F968-46EF-9339-5DF834878B36}" srcOrd="0" destOrd="0" presId="urn:microsoft.com/office/officeart/2005/8/layout/hierarchy2"/>
    <dgm:cxn modelId="{197A62BC-5F96-4074-A6CB-9C69A1453632}" type="presOf" srcId="{E379AF59-4DC3-41C1-AE2C-3E2C029F2C62}" destId="{22763059-745D-4D34-AF5F-9A28871496EF}" srcOrd="0" destOrd="0" presId="urn:microsoft.com/office/officeart/2005/8/layout/hierarchy2"/>
    <dgm:cxn modelId="{2CE6F8D6-381D-4AE5-8FC4-4CED85A9CF47}" srcId="{696C4920-E12D-42A7-87C0-FEC59231B51F}" destId="{93FE0076-A0A4-4515-9896-F6ABAAB25D39}" srcOrd="4" destOrd="0" parTransId="{C635BD7C-374B-43CC-849E-F7460E1B9CF6}" sibTransId="{3D5C89EA-B1E5-4E28-9B4D-D18BB49902D2}"/>
    <dgm:cxn modelId="{EE2611EA-53C8-4E0F-9E64-CC2C87286EFB}" type="presOf" srcId="{AC0DF12A-9AA2-4CD3-8FB2-B6A88718A38B}" destId="{3061F71F-90FE-4FCB-9CD6-8581986F1138}" srcOrd="0" destOrd="0" presId="urn:microsoft.com/office/officeart/2005/8/layout/hierarchy2"/>
    <dgm:cxn modelId="{CFEE6EEE-079D-4445-AD84-88372CE9B682}" type="presOf" srcId="{5B1158C8-4624-4DD3-929B-8D5B0CF94E12}" destId="{C004BC4D-858E-4AAE-AB51-654DC0DC6BE6}" srcOrd="1" destOrd="0" presId="urn:microsoft.com/office/officeart/2005/8/layout/hierarchy2"/>
    <dgm:cxn modelId="{7CAD42F3-BEAB-4802-8C76-1BE2CB0DCC52}" type="presOf" srcId="{C1219945-319A-4C3F-99A0-A0AA4C768B1B}" destId="{420285CD-5B41-4E24-B9C6-48DA945D36CD}" srcOrd="0" destOrd="0" presId="urn:microsoft.com/office/officeart/2005/8/layout/hierarchy2"/>
    <dgm:cxn modelId="{20FC78AC-3ADE-477F-937B-5D764D0CDFBD}" type="presParOf" srcId="{D03F5EA6-E9EB-4C19-936F-A4B35957898C}" destId="{6F4C685C-A867-4C53-A2FD-8F2A77E2A1D8}" srcOrd="0" destOrd="0" presId="urn:microsoft.com/office/officeart/2005/8/layout/hierarchy2"/>
    <dgm:cxn modelId="{0B31D457-636C-4F06-AB73-685BAFF901E8}" type="presParOf" srcId="{6F4C685C-A867-4C53-A2FD-8F2A77E2A1D8}" destId="{DA530CDD-5FE8-4E2A-944C-AAB8659D1262}" srcOrd="0" destOrd="0" presId="urn:microsoft.com/office/officeart/2005/8/layout/hierarchy2"/>
    <dgm:cxn modelId="{7C3C58D0-5506-4990-B480-10F44A003ADD}" type="presParOf" srcId="{6F4C685C-A867-4C53-A2FD-8F2A77E2A1D8}" destId="{7D88A1B7-6C26-47C8-8C83-0E1B6996C80D}" srcOrd="1" destOrd="0" presId="urn:microsoft.com/office/officeart/2005/8/layout/hierarchy2"/>
    <dgm:cxn modelId="{2B97B741-C817-4CE0-88F0-D95A72184DD6}" type="presParOf" srcId="{7D88A1B7-6C26-47C8-8C83-0E1B6996C80D}" destId="{3061F71F-90FE-4FCB-9CD6-8581986F1138}" srcOrd="0" destOrd="0" presId="urn:microsoft.com/office/officeart/2005/8/layout/hierarchy2"/>
    <dgm:cxn modelId="{E19D3A85-B0C5-4930-A932-1F6851D837CE}" type="presParOf" srcId="{3061F71F-90FE-4FCB-9CD6-8581986F1138}" destId="{6E153448-77BC-4E0C-AC75-95211FCB518E}" srcOrd="0" destOrd="0" presId="urn:microsoft.com/office/officeart/2005/8/layout/hierarchy2"/>
    <dgm:cxn modelId="{AE2ADC55-BE46-4095-A88F-B7C2E475A177}" type="presParOf" srcId="{7D88A1B7-6C26-47C8-8C83-0E1B6996C80D}" destId="{A8575EB2-4F86-43EF-B9E5-1A760C1B0797}" srcOrd="1" destOrd="0" presId="urn:microsoft.com/office/officeart/2005/8/layout/hierarchy2"/>
    <dgm:cxn modelId="{7DBE071F-1EDB-42AD-A26B-F41C7346316F}" type="presParOf" srcId="{A8575EB2-4F86-43EF-B9E5-1A760C1B0797}" destId="{B1500684-F968-46EF-9339-5DF834878B36}" srcOrd="0" destOrd="0" presId="urn:microsoft.com/office/officeart/2005/8/layout/hierarchy2"/>
    <dgm:cxn modelId="{A543A1B5-D086-44DB-8513-9FC2D852B1FE}" type="presParOf" srcId="{A8575EB2-4F86-43EF-B9E5-1A760C1B0797}" destId="{2DA4F37C-E9BC-4E7D-894F-B4DEFC4DC23B}" srcOrd="1" destOrd="0" presId="urn:microsoft.com/office/officeart/2005/8/layout/hierarchy2"/>
    <dgm:cxn modelId="{655CD6C2-312C-456D-B282-6FE00DEC4B5C}" type="presParOf" srcId="{7D88A1B7-6C26-47C8-8C83-0E1B6996C80D}" destId="{420285CD-5B41-4E24-B9C6-48DA945D36CD}" srcOrd="2" destOrd="0" presId="urn:microsoft.com/office/officeart/2005/8/layout/hierarchy2"/>
    <dgm:cxn modelId="{A6D09B7A-535A-4324-A4E6-4DD23AA4C49C}" type="presParOf" srcId="{420285CD-5B41-4E24-B9C6-48DA945D36CD}" destId="{EA72070C-BF59-44B6-ADBB-28118F2761DE}" srcOrd="0" destOrd="0" presId="urn:microsoft.com/office/officeart/2005/8/layout/hierarchy2"/>
    <dgm:cxn modelId="{31CFDEAF-45C8-431A-8A72-1096B0357DD1}" type="presParOf" srcId="{7D88A1B7-6C26-47C8-8C83-0E1B6996C80D}" destId="{0C9A027E-EADB-4A68-986A-B15C41CDCC1D}" srcOrd="3" destOrd="0" presId="urn:microsoft.com/office/officeart/2005/8/layout/hierarchy2"/>
    <dgm:cxn modelId="{22208CD0-07A1-4D28-B1E7-5B3D58BEF80D}" type="presParOf" srcId="{0C9A027E-EADB-4A68-986A-B15C41CDCC1D}" destId="{22763059-745D-4D34-AF5F-9A28871496EF}" srcOrd="0" destOrd="0" presId="urn:microsoft.com/office/officeart/2005/8/layout/hierarchy2"/>
    <dgm:cxn modelId="{7F19C1EF-4D1D-4E4A-9600-4BCCA16732B6}" type="presParOf" srcId="{0C9A027E-EADB-4A68-986A-B15C41CDCC1D}" destId="{1F38A013-42EF-4A8B-A9AF-1E8E27D28D2D}" srcOrd="1" destOrd="0" presId="urn:microsoft.com/office/officeart/2005/8/layout/hierarchy2"/>
    <dgm:cxn modelId="{56C446F9-D941-4A28-AEF2-81871D8824DE}" type="presParOf" srcId="{7D88A1B7-6C26-47C8-8C83-0E1B6996C80D}" destId="{37DB84EE-1140-4CE0-893B-ADD84CC888CB}" srcOrd="4" destOrd="0" presId="urn:microsoft.com/office/officeart/2005/8/layout/hierarchy2"/>
    <dgm:cxn modelId="{1CDAC0FD-CAB6-4F4E-A6A5-1288F873CA61}" type="presParOf" srcId="{37DB84EE-1140-4CE0-893B-ADD84CC888CB}" destId="{28A947BB-06EC-47A4-8C73-DD7631472D76}" srcOrd="0" destOrd="0" presId="urn:microsoft.com/office/officeart/2005/8/layout/hierarchy2"/>
    <dgm:cxn modelId="{26CD8DCD-3C23-452B-ACF4-470E0ABF73AB}" type="presParOf" srcId="{7D88A1B7-6C26-47C8-8C83-0E1B6996C80D}" destId="{145369B7-972A-48A6-AF66-0D5FBA219F24}" srcOrd="5" destOrd="0" presId="urn:microsoft.com/office/officeart/2005/8/layout/hierarchy2"/>
    <dgm:cxn modelId="{153AC903-39AE-4EEC-ADFE-1039016B4B2C}" type="presParOf" srcId="{145369B7-972A-48A6-AF66-0D5FBA219F24}" destId="{82F5FD57-06BA-4C2C-9CF0-9D4ABC2065CE}" srcOrd="0" destOrd="0" presId="urn:microsoft.com/office/officeart/2005/8/layout/hierarchy2"/>
    <dgm:cxn modelId="{75DBA474-11F9-427B-8EC8-356EFA5F8697}" type="presParOf" srcId="{145369B7-972A-48A6-AF66-0D5FBA219F24}" destId="{ADB25491-7AA8-4CB3-BFA1-BBED89CBEB20}" srcOrd="1" destOrd="0" presId="urn:microsoft.com/office/officeart/2005/8/layout/hierarchy2"/>
    <dgm:cxn modelId="{F1B08C97-0FF8-413F-BC69-970D8008AF7D}" type="presParOf" srcId="{7D88A1B7-6C26-47C8-8C83-0E1B6996C80D}" destId="{B8978DC3-7E30-408A-ABF1-708E0F83FC4F}" srcOrd="6" destOrd="0" presId="urn:microsoft.com/office/officeart/2005/8/layout/hierarchy2"/>
    <dgm:cxn modelId="{963CF96A-8DBD-4985-845C-DE1EE8BD17FC}" type="presParOf" srcId="{B8978DC3-7E30-408A-ABF1-708E0F83FC4F}" destId="{C004BC4D-858E-4AAE-AB51-654DC0DC6BE6}" srcOrd="0" destOrd="0" presId="urn:microsoft.com/office/officeart/2005/8/layout/hierarchy2"/>
    <dgm:cxn modelId="{C16D072A-A8E3-4560-9B39-C2D0156C9B54}" type="presParOf" srcId="{7D88A1B7-6C26-47C8-8C83-0E1B6996C80D}" destId="{DBAF9251-0725-4625-B948-CF4DDCC2000F}" srcOrd="7" destOrd="0" presId="urn:microsoft.com/office/officeart/2005/8/layout/hierarchy2"/>
    <dgm:cxn modelId="{C82C892C-BE78-47C5-8441-D9AAF6FA5109}" type="presParOf" srcId="{DBAF9251-0725-4625-B948-CF4DDCC2000F}" destId="{5B3B7BD5-DFC5-420C-A0D7-9A0DA9B0CA98}" srcOrd="0" destOrd="0" presId="urn:microsoft.com/office/officeart/2005/8/layout/hierarchy2"/>
    <dgm:cxn modelId="{28CEA349-500E-49D6-9A9B-B0B1F159ED56}" type="presParOf" srcId="{DBAF9251-0725-4625-B948-CF4DDCC2000F}" destId="{4913568F-03C3-489F-9E18-C142E39E426A}" srcOrd="1" destOrd="0" presId="urn:microsoft.com/office/officeart/2005/8/layout/hierarchy2"/>
    <dgm:cxn modelId="{764558C8-9C62-4758-9B2A-3F7AD9977965}" type="presParOf" srcId="{7D88A1B7-6C26-47C8-8C83-0E1B6996C80D}" destId="{7A75CBA8-675D-48A6-8D97-7A3E4DC78BE6}" srcOrd="8" destOrd="0" presId="urn:microsoft.com/office/officeart/2005/8/layout/hierarchy2"/>
    <dgm:cxn modelId="{2EFC65A2-3D22-469B-8108-FC933CE55D8F}" type="presParOf" srcId="{7A75CBA8-675D-48A6-8D97-7A3E4DC78BE6}" destId="{2CF68161-12D6-4996-8E5C-83EF72053045}" srcOrd="0" destOrd="0" presId="urn:microsoft.com/office/officeart/2005/8/layout/hierarchy2"/>
    <dgm:cxn modelId="{5B32897A-677D-4E54-B255-832667310B69}" type="presParOf" srcId="{7D88A1B7-6C26-47C8-8C83-0E1B6996C80D}" destId="{A4438786-9A18-4E1E-9B29-C4296E2F80F6}" srcOrd="9" destOrd="0" presId="urn:microsoft.com/office/officeart/2005/8/layout/hierarchy2"/>
    <dgm:cxn modelId="{69D2806B-5AAD-4E52-AF81-1A5B16723851}" type="presParOf" srcId="{A4438786-9A18-4E1E-9B29-C4296E2F80F6}" destId="{39C0843A-84BC-4B67-B41A-7BE48BD7D237}" srcOrd="0" destOrd="0" presId="urn:microsoft.com/office/officeart/2005/8/layout/hierarchy2"/>
    <dgm:cxn modelId="{CCE8622A-7718-4490-8E25-24E9119136DA}" type="presParOf" srcId="{A4438786-9A18-4E1E-9B29-C4296E2F80F6}" destId="{F12F69BE-440C-4BF5-BA2B-6EABB549BE7A}" srcOrd="1" destOrd="0" presId="urn:microsoft.com/office/officeart/2005/8/layout/hierarchy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3F694311-A2E9-4BA3-8419-E8D0A9520A80}" type="doc">
      <dgm:prSet loTypeId="urn:microsoft.com/office/officeart/2005/8/layout/hierarchy3" loCatId="hierarchy" qsTypeId="urn:microsoft.com/office/officeart/2005/8/quickstyle/simple1" qsCatId="simple" csTypeId="urn:microsoft.com/office/officeart/2005/8/colors/accent2_1" csCatId="accent2"/>
      <dgm:spPr/>
      <dgm:t>
        <a:bodyPr/>
        <a:lstStyle/>
        <a:p>
          <a:endParaRPr lang="en-US"/>
        </a:p>
      </dgm:t>
    </dgm:pt>
    <dgm:pt modelId="{D50F60D4-C0B4-467C-A722-DF4CFDC4DAA0}">
      <dgm:prSet/>
      <dgm:spPr/>
      <dgm:t>
        <a:bodyPr/>
        <a:lstStyle/>
        <a:p>
          <a:pPr rtl="0"/>
          <a:r>
            <a:rPr lang="en-US" b="1"/>
            <a:t>Accurate citation &amp; representation: </a:t>
          </a:r>
          <a:endParaRPr lang="en-US"/>
        </a:p>
      </dgm:t>
    </dgm:pt>
    <dgm:pt modelId="{2C327712-B084-4546-BEA6-EE2E207D08F3}" type="parTrans" cxnId="{6ED3E682-FC61-48AD-86AC-9D7ADB9CB28E}">
      <dgm:prSet/>
      <dgm:spPr/>
      <dgm:t>
        <a:bodyPr/>
        <a:lstStyle/>
        <a:p>
          <a:endParaRPr lang="en-US"/>
        </a:p>
      </dgm:t>
    </dgm:pt>
    <dgm:pt modelId="{9F9FA8FD-850A-40CC-B439-0FC5B8126D3E}" type="sibTrans" cxnId="{6ED3E682-FC61-48AD-86AC-9D7ADB9CB28E}">
      <dgm:prSet/>
      <dgm:spPr/>
      <dgm:t>
        <a:bodyPr/>
        <a:lstStyle/>
        <a:p>
          <a:endParaRPr lang="en-US"/>
        </a:p>
      </dgm:t>
    </dgm:pt>
    <dgm:pt modelId="{9EEEEB72-E390-4FF7-BF40-A1745648B287}">
      <dgm:prSet/>
      <dgm:spPr/>
      <dgm:t>
        <a:bodyPr/>
        <a:lstStyle/>
        <a:p>
          <a:pPr rtl="0"/>
          <a:r>
            <a:rPr lang="en-US"/>
            <a:t>faithfully present study findings and avoid overstating conclusions.</a:t>
          </a:r>
        </a:p>
      </dgm:t>
    </dgm:pt>
    <dgm:pt modelId="{FD49433C-CB53-4553-A094-3C1892E29261}" type="parTrans" cxnId="{9756A7BD-060F-4F82-84B6-6ED27D629177}">
      <dgm:prSet/>
      <dgm:spPr/>
      <dgm:t>
        <a:bodyPr/>
        <a:lstStyle/>
        <a:p>
          <a:endParaRPr lang="en-US"/>
        </a:p>
      </dgm:t>
    </dgm:pt>
    <dgm:pt modelId="{28276CB6-C759-4301-AC87-3E4D742E17E6}" type="sibTrans" cxnId="{9756A7BD-060F-4F82-84B6-6ED27D629177}">
      <dgm:prSet/>
      <dgm:spPr/>
      <dgm:t>
        <a:bodyPr/>
        <a:lstStyle/>
        <a:p>
          <a:endParaRPr lang="en-US"/>
        </a:p>
      </dgm:t>
    </dgm:pt>
    <dgm:pt modelId="{BAB97AF7-BCEF-4AB1-9EDA-5CB6E04D7719}">
      <dgm:prSet/>
      <dgm:spPr/>
      <dgm:t>
        <a:bodyPr/>
        <a:lstStyle/>
        <a:p>
          <a:pPr rtl="0"/>
          <a:r>
            <a:rPr lang="en-US" b="1"/>
            <a:t>Attribution &amp; copyright: </a:t>
          </a:r>
          <a:endParaRPr lang="en-US"/>
        </a:p>
      </dgm:t>
    </dgm:pt>
    <dgm:pt modelId="{95D83140-1794-47BA-87DC-2F745D1DCFDF}" type="parTrans" cxnId="{9338B709-1C48-461B-96A1-8DEC1CBAD2F9}">
      <dgm:prSet/>
      <dgm:spPr/>
      <dgm:t>
        <a:bodyPr/>
        <a:lstStyle/>
        <a:p>
          <a:endParaRPr lang="en-US"/>
        </a:p>
      </dgm:t>
    </dgm:pt>
    <dgm:pt modelId="{A031BDE2-6D9C-4996-8B18-EF58AAD44307}" type="sibTrans" cxnId="{9338B709-1C48-461B-96A1-8DEC1CBAD2F9}">
      <dgm:prSet/>
      <dgm:spPr/>
      <dgm:t>
        <a:bodyPr/>
        <a:lstStyle/>
        <a:p>
          <a:endParaRPr lang="en-US"/>
        </a:p>
      </dgm:t>
    </dgm:pt>
    <dgm:pt modelId="{4D3BB634-3FDD-45DA-BD85-AF4AD1304C8B}">
      <dgm:prSet/>
      <dgm:spPr/>
      <dgm:t>
        <a:bodyPr/>
        <a:lstStyle/>
        <a:p>
          <a:pPr rtl="0"/>
          <a:r>
            <a:rPr lang="en-US"/>
            <a:t>respect journal authors’ rights; use permitted quoting lengths and link to sources where required.</a:t>
          </a:r>
        </a:p>
      </dgm:t>
    </dgm:pt>
    <dgm:pt modelId="{5CC07A6E-A117-4C00-AB1B-55806E33EC63}" type="parTrans" cxnId="{5313B22F-799C-4CE5-B4AE-EC2A58188EFD}">
      <dgm:prSet/>
      <dgm:spPr/>
      <dgm:t>
        <a:bodyPr/>
        <a:lstStyle/>
        <a:p>
          <a:endParaRPr lang="en-US"/>
        </a:p>
      </dgm:t>
    </dgm:pt>
    <dgm:pt modelId="{AA7EB7AF-2DB8-4148-B334-7B649288960E}" type="sibTrans" cxnId="{5313B22F-799C-4CE5-B4AE-EC2A58188EFD}">
      <dgm:prSet/>
      <dgm:spPr/>
      <dgm:t>
        <a:bodyPr/>
        <a:lstStyle/>
        <a:p>
          <a:endParaRPr lang="en-US"/>
        </a:p>
      </dgm:t>
    </dgm:pt>
    <dgm:pt modelId="{848E184A-1A29-4D37-AAB2-F37082753B7A}">
      <dgm:prSet/>
      <dgm:spPr/>
      <dgm:t>
        <a:bodyPr/>
        <a:lstStyle/>
        <a:p>
          <a:pPr rtl="0"/>
          <a:r>
            <a:rPr lang="en-US" b="1"/>
            <a:t>Handling sensitive topics: </a:t>
          </a:r>
          <a:endParaRPr lang="en-US"/>
        </a:p>
      </dgm:t>
    </dgm:pt>
    <dgm:pt modelId="{59897DE5-376C-4BB0-84F9-2299BF64F5A3}" type="parTrans" cxnId="{F45C97D6-B3B3-4ACB-821E-2B98D512B3FE}">
      <dgm:prSet/>
      <dgm:spPr/>
      <dgm:t>
        <a:bodyPr/>
        <a:lstStyle/>
        <a:p>
          <a:endParaRPr lang="en-US"/>
        </a:p>
      </dgm:t>
    </dgm:pt>
    <dgm:pt modelId="{9673087E-C23D-4B48-BB2A-E76CD3D982C1}" type="sibTrans" cxnId="{F45C97D6-B3B3-4ACB-821E-2B98D512B3FE}">
      <dgm:prSet/>
      <dgm:spPr/>
      <dgm:t>
        <a:bodyPr/>
        <a:lstStyle/>
        <a:p>
          <a:endParaRPr lang="en-US"/>
        </a:p>
      </dgm:t>
    </dgm:pt>
    <dgm:pt modelId="{F1A42729-F62C-44F0-BB04-B3E68C666F3A}">
      <dgm:prSet/>
      <dgm:spPr/>
      <dgm:t>
        <a:bodyPr/>
        <a:lstStyle/>
        <a:p>
          <a:pPr rtl="0"/>
          <a:r>
            <a:rPr lang="en-US"/>
            <a:t>OCD and pandemic experiences may include stigmatizing language—use person-centred, non-stigmatizing wording.</a:t>
          </a:r>
        </a:p>
      </dgm:t>
    </dgm:pt>
    <dgm:pt modelId="{5FCF8D6D-513C-40DC-8E69-706C7F945C99}" type="parTrans" cxnId="{D120BF35-5D8C-40B6-A4C6-EBBEF0EF21AA}">
      <dgm:prSet/>
      <dgm:spPr/>
      <dgm:t>
        <a:bodyPr/>
        <a:lstStyle/>
        <a:p>
          <a:endParaRPr lang="en-US"/>
        </a:p>
      </dgm:t>
    </dgm:pt>
    <dgm:pt modelId="{12ADFA68-17CD-49FB-847F-FFBB5208221D}" type="sibTrans" cxnId="{D120BF35-5D8C-40B6-A4C6-EBBEF0EF21AA}">
      <dgm:prSet/>
      <dgm:spPr/>
      <dgm:t>
        <a:bodyPr/>
        <a:lstStyle/>
        <a:p>
          <a:endParaRPr lang="en-US"/>
        </a:p>
      </dgm:t>
    </dgm:pt>
    <dgm:pt modelId="{BC65D370-66FF-47CA-9CAC-1D55A4BA7F97}">
      <dgm:prSet/>
      <dgm:spPr/>
      <dgm:t>
        <a:bodyPr/>
        <a:lstStyle/>
        <a:p>
          <a:pPr rtl="0"/>
          <a:r>
            <a:rPr lang="en-US" b="1"/>
            <a:t>Transparency: </a:t>
          </a:r>
          <a:endParaRPr lang="en-US"/>
        </a:p>
      </dgm:t>
    </dgm:pt>
    <dgm:pt modelId="{0A10F525-DF6B-4717-9316-7145541F1445}" type="parTrans" cxnId="{7B9664D5-AC3C-4ED8-8BDF-234E72BC8728}">
      <dgm:prSet/>
      <dgm:spPr/>
      <dgm:t>
        <a:bodyPr/>
        <a:lstStyle/>
        <a:p>
          <a:endParaRPr lang="en-US"/>
        </a:p>
      </dgm:t>
    </dgm:pt>
    <dgm:pt modelId="{DAE66779-0F54-4D53-861A-C25761A83421}" type="sibTrans" cxnId="{7B9664D5-AC3C-4ED8-8BDF-234E72BC8728}">
      <dgm:prSet/>
      <dgm:spPr/>
      <dgm:t>
        <a:bodyPr/>
        <a:lstStyle/>
        <a:p>
          <a:endParaRPr lang="en-US"/>
        </a:p>
      </dgm:t>
    </dgm:pt>
    <dgm:pt modelId="{837027AD-DB84-48EC-A9BE-3AE583A44B90}">
      <dgm:prSet/>
      <dgm:spPr/>
      <dgm:t>
        <a:bodyPr/>
        <a:lstStyle/>
        <a:p>
          <a:pPr rtl="0"/>
          <a:r>
            <a:rPr lang="en-US"/>
            <a:t>report search strategy, screening choices, and limitations so readers can judge trustworthiness.</a:t>
          </a:r>
        </a:p>
      </dgm:t>
    </dgm:pt>
    <dgm:pt modelId="{8F9DBBC3-D7B3-4411-83BE-62385307A808}" type="parTrans" cxnId="{CFD6D320-BAE8-414D-B1DC-7768D96B3588}">
      <dgm:prSet/>
      <dgm:spPr/>
      <dgm:t>
        <a:bodyPr/>
        <a:lstStyle/>
        <a:p>
          <a:endParaRPr lang="en-US"/>
        </a:p>
      </dgm:t>
    </dgm:pt>
    <dgm:pt modelId="{763A492E-90C3-4D31-8DD5-6F1D84B36DFC}" type="sibTrans" cxnId="{CFD6D320-BAE8-414D-B1DC-7768D96B3588}">
      <dgm:prSet/>
      <dgm:spPr/>
      <dgm:t>
        <a:bodyPr/>
        <a:lstStyle/>
        <a:p>
          <a:endParaRPr lang="en-US"/>
        </a:p>
      </dgm:t>
    </dgm:pt>
    <dgm:pt modelId="{A1BC149C-FBA9-436F-AC3F-C37EB2B82AAE}">
      <dgm:prSet/>
      <dgm:spPr/>
      <dgm:t>
        <a:bodyPr/>
        <a:lstStyle/>
        <a:p>
          <a:pPr rtl="0"/>
          <a:r>
            <a:rPr lang="en-US" b="1"/>
            <a:t>Data reuse ethics:</a:t>
          </a:r>
          <a:endParaRPr lang="en-US"/>
        </a:p>
      </dgm:t>
    </dgm:pt>
    <dgm:pt modelId="{28AD3813-A644-46E2-8D3D-4AD8238D18E1}" type="parTrans" cxnId="{A23D0FA2-904F-4AC9-9345-CBF3A6020FF1}">
      <dgm:prSet/>
      <dgm:spPr/>
      <dgm:t>
        <a:bodyPr/>
        <a:lstStyle/>
        <a:p>
          <a:endParaRPr lang="en-US"/>
        </a:p>
      </dgm:t>
    </dgm:pt>
    <dgm:pt modelId="{59C72702-AA82-41DC-A4D0-A12C6C1D45B9}" type="sibTrans" cxnId="{A23D0FA2-904F-4AC9-9345-CBF3A6020FF1}">
      <dgm:prSet/>
      <dgm:spPr/>
      <dgm:t>
        <a:bodyPr/>
        <a:lstStyle/>
        <a:p>
          <a:endParaRPr lang="en-US"/>
        </a:p>
      </dgm:t>
    </dgm:pt>
    <dgm:pt modelId="{245E77D6-F783-4A20-810F-1A6A7E552F1C}">
      <dgm:prSet/>
      <dgm:spPr/>
      <dgm:t>
        <a:bodyPr/>
        <a:lstStyle/>
        <a:p>
          <a:pPr rtl="0"/>
          <a:r>
            <a:rPr lang="en-US"/>
            <a:t>if re-analysing publicly available datasets, follow the dataset’s licence and ethical guidance (cite data sources).</a:t>
          </a:r>
        </a:p>
      </dgm:t>
    </dgm:pt>
    <dgm:pt modelId="{CC3BFF73-F09C-4C01-B9C5-B484EACA68ED}" type="parTrans" cxnId="{521B72E1-BC29-41D0-BC69-CA0BD4D3C447}">
      <dgm:prSet/>
      <dgm:spPr/>
      <dgm:t>
        <a:bodyPr/>
        <a:lstStyle/>
        <a:p>
          <a:endParaRPr lang="en-US"/>
        </a:p>
      </dgm:t>
    </dgm:pt>
    <dgm:pt modelId="{A28AB540-7E5A-49E6-AFBE-1C71D700F112}" type="sibTrans" cxnId="{521B72E1-BC29-41D0-BC69-CA0BD4D3C447}">
      <dgm:prSet/>
      <dgm:spPr/>
      <dgm:t>
        <a:bodyPr/>
        <a:lstStyle/>
        <a:p>
          <a:endParaRPr lang="en-US"/>
        </a:p>
      </dgm:t>
    </dgm:pt>
    <dgm:pt modelId="{C63C1374-AA9F-471F-A1BF-15D63D6BEEC9}" type="pres">
      <dgm:prSet presAssocID="{3F694311-A2E9-4BA3-8419-E8D0A9520A80}" presName="diagram" presStyleCnt="0">
        <dgm:presLayoutVars>
          <dgm:chPref val="1"/>
          <dgm:dir/>
          <dgm:animOne val="branch"/>
          <dgm:animLvl val="lvl"/>
          <dgm:resizeHandles/>
        </dgm:presLayoutVars>
      </dgm:prSet>
      <dgm:spPr/>
    </dgm:pt>
    <dgm:pt modelId="{050EF5D9-955A-4050-AAF7-ED6DC6466DF4}" type="pres">
      <dgm:prSet presAssocID="{D50F60D4-C0B4-467C-A722-DF4CFDC4DAA0}" presName="root" presStyleCnt="0"/>
      <dgm:spPr/>
    </dgm:pt>
    <dgm:pt modelId="{BB49302F-D828-41BB-B326-2CC8FE891601}" type="pres">
      <dgm:prSet presAssocID="{D50F60D4-C0B4-467C-A722-DF4CFDC4DAA0}" presName="rootComposite" presStyleCnt="0"/>
      <dgm:spPr/>
    </dgm:pt>
    <dgm:pt modelId="{25BC59E6-FA0E-4F8D-A0D2-925E4B162848}" type="pres">
      <dgm:prSet presAssocID="{D50F60D4-C0B4-467C-A722-DF4CFDC4DAA0}" presName="rootText" presStyleLbl="node1" presStyleIdx="0" presStyleCnt="5"/>
      <dgm:spPr/>
    </dgm:pt>
    <dgm:pt modelId="{82809F86-5784-4127-95E0-37D0D86A7239}" type="pres">
      <dgm:prSet presAssocID="{D50F60D4-C0B4-467C-A722-DF4CFDC4DAA0}" presName="rootConnector" presStyleLbl="node1" presStyleIdx="0" presStyleCnt="5"/>
      <dgm:spPr/>
    </dgm:pt>
    <dgm:pt modelId="{129CA574-50CF-4050-9E9F-DF6B31AB7CD9}" type="pres">
      <dgm:prSet presAssocID="{D50F60D4-C0B4-467C-A722-DF4CFDC4DAA0}" presName="childShape" presStyleCnt="0"/>
      <dgm:spPr/>
    </dgm:pt>
    <dgm:pt modelId="{167DB16C-69DA-482E-A4E0-03EB5D564CEA}" type="pres">
      <dgm:prSet presAssocID="{FD49433C-CB53-4553-A094-3C1892E29261}" presName="Name13" presStyleLbl="parChTrans1D2" presStyleIdx="0" presStyleCnt="5"/>
      <dgm:spPr/>
    </dgm:pt>
    <dgm:pt modelId="{FFDC566A-040A-4140-A9C1-924D3796B4D2}" type="pres">
      <dgm:prSet presAssocID="{9EEEEB72-E390-4FF7-BF40-A1745648B287}" presName="childText" presStyleLbl="bgAcc1" presStyleIdx="0" presStyleCnt="5">
        <dgm:presLayoutVars>
          <dgm:bulletEnabled val="1"/>
        </dgm:presLayoutVars>
      </dgm:prSet>
      <dgm:spPr/>
    </dgm:pt>
    <dgm:pt modelId="{3ADAAB93-8288-4C49-89DE-257433A2A3BE}" type="pres">
      <dgm:prSet presAssocID="{BAB97AF7-BCEF-4AB1-9EDA-5CB6E04D7719}" presName="root" presStyleCnt="0"/>
      <dgm:spPr/>
    </dgm:pt>
    <dgm:pt modelId="{1D6B50D4-21FA-4072-A6CD-7202C92870D4}" type="pres">
      <dgm:prSet presAssocID="{BAB97AF7-BCEF-4AB1-9EDA-5CB6E04D7719}" presName="rootComposite" presStyleCnt="0"/>
      <dgm:spPr/>
    </dgm:pt>
    <dgm:pt modelId="{6E4062CD-B2BA-4205-B140-3D26B2539121}" type="pres">
      <dgm:prSet presAssocID="{BAB97AF7-BCEF-4AB1-9EDA-5CB6E04D7719}" presName="rootText" presStyleLbl="node1" presStyleIdx="1" presStyleCnt="5"/>
      <dgm:spPr/>
    </dgm:pt>
    <dgm:pt modelId="{27E55702-1AF9-49AC-B4D7-11C15DEE6FD5}" type="pres">
      <dgm:prSet presAssocID="{BAB97AF7-BCEF-4AB1-9EDA-5CB6E04D7719}" presName="rootConnector" presStyleLbl="node1" presStyleIdx="1" presStyleCnt="5"/>
      <dgm:spPr/>
    </dgm:pt>
    <dgm:pt modelId="{0DAF9FCE-060C-4D5E-8E6A-A9BC1A81D836}" type="pres">
      <dgm:prSet presAssocID="{BAB97AF7-BCEF-4AB1-9EDA-5CB6E04D7719}" presName="childShape" presStyleCnt="0"/>
      <dgm:spPr/>
    </dgm:pt>
    <dgm:pt modelId="{02E26FE8-0FDE-4F8B-A3C4-BD99BEBA7D9F}" type="pres">
      <dgm:prSet presAssocID="{5CC07A6E-A117-4C00-AB1B-55806E33EC63}" presName="Name13" presStyleLbl="parChTrans1D2" presStyleIdx="1" presStyleCnt="5"/>
      <dgm:spPr/>
    </dgm:pt>
    <dgm:pt modelId="{9AB79470-E7DB-400C-B52A-BC562E42EEEF}" type="pres">
      <dgm:prSet presAssocID="{4D3BB634-3FDD-45DA-BD85-AF4AD1304C8B}" presName="childText" presStyleLbl="bgAcc1" presStyleIdx="1" presStyleCnt="5">
        <dgm:presLayoutVars>
          <dgm:bulletEnabled val="1"/>
        </dgm:presLayoutVars>
      </dgm:prSet>
      <dgm:spPr/>
    </dgm:pt>
    <dgm:pt modelId="{2817246A-4C81-4C0C-8656-9C1B2C2F193D}" type="pres">
      <dgm:prSet presAssocID="{848E184A-1A29-4D37-AAB2-F37082753B7A}" presName="root" presStyleCnt="0"/>
      <dgm:spPr/>
    </dgm:pt>
    <dgm:pt modelId="{9A34DBF9-FF8F-4705-BF63-117617E94A9D}" type="pres">
      <dgm:prSet presAssocID="{848E184A-1A29-4D37-AAB2-F37082753B7A}" presName="rootComposite" presStyleCnt="0"/>
      <dgm:spPr/>
    </dgm:pt>
    <dgm:pt modelId="{715B6BD4-29C7-4793-A840-089EE77B6B72}" type="pres">
      <dgm:prSet presAssocID="{848E184A-1A29-4D37-AAB2-F37082753B7A}" presName="rootText" presStyleLbl="node1" presStyleIdx="2" presStyleCnt="5"/>
      <dgm:spPr/>
    </dgm:pt>
    <dgm:pt modelId="{BDDE88B6-1471-4FDE-A512-DC9C98EC18E7}" type="pres">
      <dgm:prSet presAssocID="{848E184A-1A29-4D37-AAB2-F37082753B7A}" presName="rootConnector" presStyleLbl="node1" presStyleIdx="2" presStyleCnt="5"/>
      <dgm:spPr/>
    </dgm:pt>
    <dgm:pt modelId="{B2321F70-5E98-410D-BDBF-760C1B208CEB}" type="pres">
      <dgm:prSet presAssocID="{848E184A-1A29-4D37-AAB2-F37082753B7A}" presName="childShape" presStyleCnt="0"/>
      <dgm:spPr/>
    </dgm:pt>
    <dgm:pt modelId="{687EFD44-148D-47AD-97F2-BF6B8548EB37}" type="pres">
      <dgm:prSet presAssocID="{5FCF8D6D-513C-40DC-8E69-706C7F945C99}" presName="Name13" presStyleLbl="parChTrans1D2" presStyleIdx="2" presStyleCnt="5"/>
      <dgm:spPr/>
    </dgm:pt>
    <dgm:pt modelId="{BF2A5261-13E0-42A7-8498-84F8C2A112F5}" type="pres">
      <dgm:prSet presAssocID="{F1A42729-F62C-44F0-BB04-B3E68C666F3A}" presName="childText" presStyleLbl="bgAcc1" presStyleIdx="2" presStyleCnt="5">
        <dgm:presLayoutVars>
          <dgm:bulletEnabled val="1"/>
        </dgm:presLayoutVars>
      </dgm:prSet>
      <dgm:spPr/>
    </dgm:pt>
    <dgm:pt modelId="{1CF2FE9E-EBB5-4932-A180-0C44550016E9}" type="pres">
      <dgm:prSet presAssocID="{BC65D370-66FF-47CA-9CAC-1D55A4BA7F97}" presName="root" presStyleCnt="0"/>
      <dgm:spPr/>
    </dgm:pt>
    <dgm:pt modelId="{8A4617AD-7290-46BE-B16E-6D7CE019E31E}" type="pres">
      <dgm:prSet presAssocID="{BC65D370-66FF-47CA-9CAC-1D55A4BA7F97}" presName="rootComposite" presStyleCnt="0"/>
      <dgm:spPr/>
    </dgm:pt>
    <dgm:pt modelId="{D4B4878B-C828-4386-94DD-A1964AEC986F}" type="pres">
      <dgm:prSet presAssocID="{BC65D370-66FF-47CA-9CAC-1D55A4BA7F97}" presName="rootText" presStyleLbl="node1" presStyleIdx="3" presStyleCnt="5"/>
      <dgm:spPr/>
    </dgm:pt>
    <dgm:pt modelId="{6B9B01D7-ACFF-465C-BF39-1D7C69CBBCF5}" type="pres">
      <dgm:prSet presAssocID="{BC65D370-66FF-47CA-9CAC-1D55A4BA7F97}" presName="rootConnector" presStyleLbl="node1" presStyleIdx="3" presStyleCnt="5"/>
      <dgm:spPr/>
    </dgm:pt>
    <dgm:pt modelId="{52C200F8-AE0D-4A03-8A00-5B0EDA35473D}" type="pres">
      <dgm:prSet presAssocID="{BC65D370-66FF-47CA-9CAC-1D55A4BA7F97}" presName="childShape" presStyleCnt="0"/>
      <dgm:spPr/>
    </dgm:pt>
    <dgm:pt modelId="{309BD867-0C08-44DF-A03F-16FE23C63DB4}" type="pres">
      <dgm:prSet presAssocID="{8F9DBBC3-D7B3-4411-83BE-62385307A808}" presName="Name13" presStyleLbl="parChTrans1D2" presStyleIdx="3" presStyleCnt="5"/>
      <dgm:spPr/>
    </dgm:pt>
    <dgm:pt modelId="{C8664ABD-C8BB-4381-B9D9-F6E237AA375A}" type="pres">
      <dgm:prSet presAssocID="{837027AD-DB84-48EC-A9BE-3AE583A44B90}" presName="childText" presStyleLbl="bgAcc1" presStyleIdx="3" presStyleCnt="5">
        <dgm:presLayoutVars>
          <dgm:bulletEnabled val="1"/>
        </dgm:presLayoutVars>
      </dgm:prSet>
      <dgm:spPr/>
    </dgm:pt>
    <dgm:pt modelId="{1C873153-EEA6-4005-9B92-60E5819594A0}" type="pres">
      <dgm:prSet presAssocID="{A1BC149C-FBA9-436F-AC3F-C37EB2B82AAE}" presName="root" presStyleCnt="0"/>
      <dgm:spPr/>
    </dgm:pt>
    <dgm:pt modelId="{1C956567-3643-470C-B541-DBDFEABC4C50}" type="pres">
      <dgm:prSet presAssocID="{A1BC149C-FBA9-436F-AC3F-C37EB2B82AAE}" presName="rootComposite" presStyleCnt="0"/>
      <dgm:spPr/>
    </dgm:pt>
    <dgm:pt modelId="{8DD803D6-7B67-410B-9CEF-9F7CC784A0BF}" type="pres">
      <dgm:prSet presAssocID="{A1BC149C-FBA9-436F-AC3F-C37EB2B82AAE}" presName="rootText" presStyleLbl="node1" presStyleIdx="4" presStyleCnt="5"/>
      <dgm:spPr/>
    </dgm:pt>
    <dgm:pt modelId="{AC4C54C3-C993-43B8-B227-B80F8AD40B96}" type="pres">
      <dgm:prSet presAssocID="{A1BC149C-FBA9-436F-AC3F-C37EB2B82AAE}" presName="rootConnector" presStyleLbl="node1" presStyleIdx="4" presStyleCnt="5"/>
      <dgm:spPr/>
    </dgm:pt>
    <dgm:pt modelId="{6A674A61-E879-4648-9DF9-A7C94D22C571}" type="pres">
      <dgm:prSet presAssocID="{A1BC149C-FBA9-436F-AC3F-C37EB2B82AAE}" presName="childShape" presStyleCnt="0"/>
      <dgm:spPr/>
    </dgm:pt>
    <dgm:pt modelId="{D4694A7D-4A0B-461C-83BC-B73108FDDD8A}" type="pres">
      <dgm:prSet presAssocID="{CC3BFF73-F09C-4C01-B9C5-B484EACA68ED}" presName="Name13" presStyleLbl="parChTrans1D2" presStyleIdx="4" presStyleCnt="5"/>
      <dgm:spPr/>
    </dgm:pt>
    <dgm:pt modelId="{E9ADA86E-1B30-4D6A-8D33-33A194BE8932}" type="pres">
      <dgm:prSet presAssocID="{245E77D6-F783-4A20-810F-1A6A7E552F1C}" presName="childText" presStyleLbl="bgAcc1" presStyleIdx="4" presStyleCnt="5">
        <dgm:presLayoutVars>
          <dgm:bulletEnabled val="1"/>
        </dgm:presLayoutVars>
      </dgm:prSet>
      <dgm:spPr/>
    </dgm:pt>
  </dgm:ptLst>
  <dgm:cxnLst>
    <dgm:cxn modelId="{9338B709-1C48-461B-96A1-8DEC1CBAD2F9}" srcId="{3F694311-A2E9-4BA3-8419-E8D0A9520A80}" destId="{BAB97AF7-BCEF-4AB1-9EDA-5CB6E04D7719}" srcOrd="1" destOrd="0" parTransId="{95D83140-1794-47BA-87DC-2F745D1DCFDF}" sibTransId="{A031BDE2-6D9C-4996-8B18-EF58AAD44307}"/>
    <dgm:cxn modelId="{CFD6D320-BAE8-414D-B1DC-7768D96B3588}" srcId="{BC65D370-66FF-47CA-9CAC-1D55A4BA7F97}" destId="{837027AD-DB84-48EC-A9BE-3AE583A44B90}" srcOrd="0" destOrd="0" parTransId="{8F9DBBC3-D7B3-4411-83BE-62385307A808}" sibTransId="{763A492E-90C3-4D31-8DD5-6F1D84B36DFC}"/>
    <dgm:cxn modelId="{D4A25923-B438-4CBD-B23E-2FB62CFF543C}" type="presOf" srcId="{F1A42729-F62C-44F0-BB04-B3E68C666F3A}" destId="{BF2A5261-13E0-42A7-8498-84F8C2A112F5}" srcOrd="0" destOrd="0" presId="urn:microsoft.com/office/officeart/2005/8/layout/hierarchy3"/>
    <dgm:cxn modelId="{5313B22F-799C-4CE5-B4AE-EC2A58188EFD}" srcId="{BAB97AF7-BCEF-4AB1-9EDA-5CB6E04D7719}" destId="{4D3BB634-3FDD-45DA-BD85-AF4AD1304C8B}" srcOrd="0" destOrd="0" parTransId="{5CC07A6E-A117-4C00-AB1B-55806E33EC63}" sibTransId="{AA7EB7AF-2DB8-4148-B334-7B649288960E}"/>
    <dgm:cxn modelId="{D120BF35-5D8C-40B6-A4C6-EBBEF0EF21AA}" srcId="{848E184A-1A29-4D37-AAB2-F37082753B7A}" destId="{F1A42729-F62C-44F0-BB04-B3E68C666F3A}" srcOrd="0" destOrd="0" parTransId="{5FCF8D6D-513C-40DC-8E69-706C7F945C99}" sibTransId="{12ADFA68-17CD-49FB-847F-FFBB5208221D}"/>
    <dgm:cxn modelId="{A943E94C-9C24-48C8-9933-4578742015E9}" type="presOf" srcId="{BC65D370-66FF-47CA-9CAC-1D55A4BA7F97}" destId="{6B9B01D7-ACFF-465C-BF39-1D7C69CBBCF5}" srcOrd="1" destOrd="0" presId="urn:microsoft.com/office/officeart/2005/8/layout/hierarchy3"/>
    <dgm:cxn modelId="{E1783A4F-208E-4864-8B94-4705D55F116D}" type="presOf" srcId="{837027AD-DB84-48EC-A9BE-3AE583A44B90}" destId="{C8664ABD-C8BB-4381-B9D9-F6E237AA375A}" srcOrd="0" destOrd="0" presId="urn:microsoft.com/office/officeart/2005/8/layout/hierarchy3"/>
    <dgm:cxn modelId="{E6C4904F-BBE1-4D80-9D37-B3A70491C08F}" type="presOf" srcId="{D50F60D4-C0B4-467C-A722-DF4CFDC4DAA0}" destId="{25BC59E6-FA0E-4F8D-A0D2-925E4B162848}" srcOrd="0" destOrd="0" presId="urn:microsoft.com/office/officeart/2005/8/layout/hierarchy3"/>
    <dgm:cxn modelId="{80E4766E-A33D-4CEA-A60C-2472D4E6F89F}" type="presOf" srcId="{8F9DBBC3-D7B3-4411-83BE-62385307A808}" destId="{309BD867-0C08-44DF-A03F-16FE23C63DB4}" srcOrd="0" destOrd="0" presId="urn:microsoft.com/office/officeart/2005/8/layout/hierarchy3"/>
    <dgm:cxn modelId="{064E4277-0E54-49FE-A9BC-057687D077DA}" type="presOf" srcId="{BAB97AF7-BCEF-4AB1-9EDA-5CB6E04D7719}" destId="{27E55702-1AF9-49AC-B4D7-11C15DEE6FD5}" srcOrd="1" destOrd="0" presId="urn:microsoft.com/office/officeart/2005/8/layout/hierarchy3"/>
    <dgm:cxn modelId="{F122817A-9AB9-417F-8D35-36FD75B70B24}" type="presOf" srcId="{3F694311-A2E9-4BA3-8419-E8D0A9520A80}" destId="{C63C1374-AA9F-471F-A1BF-15D63D6BEEC9}" srcOrd="0" destOrd="0" presId="urn:microsoft.com/office/officeart/2005/8/layout/hierarchy3"/>
    <dgm:cxn modelId="{3488427C-0F21-4F6B-A1B9-79115DD97F24}" type="presOf" srcId="{5CC07A6E-A117-4C00-AB1B-55806E33EC63}" destId="{02E26FE8-0FDE-4F8B-A3C4-BD99BEBA7D9F}" srcOrd="0" destOrd="0" presId="urn:microsoft.com/office/officeart/2005/8/layout/hierarchy3"/>
    <dgm:cxn modelId="{6ED3E682-FC61-48AD-86AC-9D7ADB9CB28E}" srcId="{3F694311-A2E9-4BA3-8419-E8D0A9520A80}" destId="{D50F60D4-C0B4-467C-A722-DF4CFDC4DAA0}" srcOrd="0" destOrd="0" parTransId="{2C327712-B084-4546-BEA6-EE2E207D08F3}" sibTransId="{9F9FA8FD-850A-40CC-B439-0FC5B8126D3E}"/>
    <dgm:cxn modelId="{5942CC8B-B356-4312-8E91-4A2E109CC4D2}" type="presOf" srcId="{9EEEEB72-E390-4FF7-BF40-A1745648B287}" destId="{FFDC566A-040A-4140-A9C1-924D3796B4D2}" srcOrd="0" destOrd="0" presId="urn:microsoft.com/office/officeart/2005/8/layout/hierarchy3"/>
    <dgm:cxn modelId="{BC9FCB93-EEA5-4FA4-8E7F-AE0EBFCD5836}" type="presOf" srcId="{848E184A-1A29-4D37-AAB2-F37082753B7A}" destId="{BDDE88B6-1471-4FDE-A512-DC9C98EC18E7}" srcOrd="1" destOrd="0" presId="urn:microsoft.com/office/officeart/2005/8/layout/hierarchy3"/>
    <dgm:cxn modelId="{A23D0FA2-904F-4AC9-9345-CBF3A6020FF1}" srcId="{3F694311-A2E9-4BA3-8419-E8D0A9520A80}" destId="{A1BC149C-FBA9-436F-AC3F-C37EB2B82AAE}" srcOrd="4" destOrd="0" parTransId="{28AD3813-A644-46E2-8D3D-4AD8238D18E1}" sibTransId="{59C72702-AA82-41DC-A4D0-A12C6C1D45B9}"/>
    <dgm:cxn modelId="{44AA3CA5-93E6-4E6E-98D7-2F8BF53A7626}" type="presOf" srcId="{848E184A-1A29-4D37-AAB2-F37082753B7A}" destId="{715B6BD4-29C7-4793-A840-089EE77B6B72}" srcOrd="0" destOrd="0" presId="urn:microsoft.com/office/officeart/2005/8/layout/hierarchy3"/>
    <dgm:cxn modelId="{5A7007AC-722E-4355-839A-BEC7364A4FCA}" type="presOf" srcId="{CC3BFF73-F09C-4C01-B9C5-B484EACA68ED}" destId="{D4694A7D-4A0B-461C-83BC-B73108FDDD8A}" srcOrd="0" destOrd="0" presId="urn:microsoft.com/office/officeart/2005/8/layout/hierarchy3"/>
    <dgm:cxn modelId="{9991CCB5-DF33-4756-BF07-C9CE87C2634F}" type="presOf" srcId="{BC65D370-66FF-47CA-9CAC-1D55A4BA7F97}" destId="{D4B4878B-C828-4386-94DD-A1964AEC986F}" srcOrd="0" destOrd="0" presId="urn:microsoft.com/office/officeart/2005/8/layout/hierarchy3"/>
    <dgm:cxn modelId="{75DAF7B7-A511-4D35-8E57-57FC89874DB8}" type="presOf" srcId="{5FCF8D6D-513C-40DC-8E69-706C7F945C99}" destId="{687EFD44-148D-47AD-97F2-BF6B8548EB37}" srcOrd="0" destOrd="0" presId="urn:microsoft.com/office/officeart/2005/8/layout/hierarchy3"/>
    <dgm:cxn modelId="{83CADCBC-EE8F-4490-8BC6-4DD6546B2C0D}" type="presOf" srcId="{BAB97AF7-BCEF-4AB1-9EDA-5CB6E04D7719}" destId="{6E4062CD-B2BA-4205-B140-3D26B2539121}" srcOrd="0" destOrd="0" presId="urn:microsoft.com/office/officeart/2005/8/layout/hierarchy3"/>
    <dgm:cxn modelId="{9756A7BD-060F-4F82-84B6-6ED27D629177}" srcId="{D50F60D4-C0B4-467C-A722-DF4CFDC4DAA0}" destId="{9EEEEB72-E390-4FF7-BF40-A1745648B287}" srcOrd="0" destOrd="0" parTransId="{FD49433C-CB53-4553-A094-3C1892E29261}" sibTransId="{28276CB6-C759-4301-AC87-3E4D742E17E6}"/>
    <dgm:cxn modelId="{2EF743C9-D62A-4906-83C6-BED2270AF63D}" type="presOf" srcId="{D50F60D4-C0B4-467C-A722-DF4CFDC4DAA0}" destId="{82809F86-5784-4127-95E0-37D0D86A7239}" srcOrd="1" destOrd="0" presId="urn:microsoft.com/office/officeart/2005/8/layout/hierarchy3"/>
    <dgm:cxn modelId="{963D5DCA-A905-40D2-91B0-ECDDC067F16E}" type="presOf" srcId="{FD49433C-CB53-4553-A094-3C1892E29261}" destId="{167DB16C-69DA-482E-A4E0-03EB5D564CEA}" srcOrd="0" destOrd="0" presId="urn:microsoft.com/office/officeart/2005/8/layout/hierarchy3"/>
    <dgm:cxn modelId="{96D7E4CC-A2FA-41C8-9E7E-95F8782C2FB9}" type="presOf" srcId="{4D3BB634-3FDD-45DA-BD85-AF4AD1304C8B}" destId="{9AB79470-E7DB-400C-B52A-BC562E42EEEF}" srcOrd="0" destOrd="0" presId="urn:microsoft.com/office/officeart/2005/8/layout/hierarchy3"/>
    <dgm:cxn modelId="{7B9664D5-AC3C-4ED8-8BDF-234E72BC8728}" srcId="{3F694311-A2E9-4BA3-8419-E8D0A9520A80}" destId="{BC65D370-66FF-47CA-9CAC-1D55A4BA7F97}" srcOrd="3" destOrd="0" parTransId="{0A10F525-DF6B-4717-9316-7145541F1445}" sibTransId="{DAE66779-0F54-4D53-861A-C25761A83421}"/>
    <dgm:cxn modelId="{F45C97D6-B3B3-4ACB-821E-2B98D512B3FE}" srcId="{3F694311-A2E9-4BA3-8419-E8D0A9520A80}" destId="{848E184A-1A29-4D37-AAB2-F37082753B7A}" srcOrd="2" destOrd="0" parTransId="{59897DE5-376C-4BB0-84F9-2299BF64F5A3}" sibTransId="{9673087E-C23D-4B48-BB2A-E76CD3D982C1}"/>
    <dgm:cxn modelId="{47ACD0D9-8533-453C-B952-73E8C3F886DB}" type="presOf" srcId="{245E77D6-F783-4A20-810F-1A6A7E552F1C}" destId="{E9ADA86E-1B30-4D6A-8D33-33A194BE8932}" srcOrd="0" destOrd="0" presId="urn:microsoft.com/office/officeart/2005/8/layout/hierarchy3"/>
    <dgm:cxn modelId="{521B72E1-BC29-41D0-BC69-CA0BD4D3C447}" srcId="{A1BC149C-FBA9-436F-AC3F-C37EB2B82AAE}" destId="{245E77D6-F783-4A20-810F-1A6A7E552F1C}" srcOrd="0" destOrd="0" parTransId="{CC3BFF73-F09C-4C01-B9C5-B484EACA68ED}" sibTransId="{A28AB540-7E5A-49E6-AFBE-1C71D700F112}"/>
    <dgm:cxn modelId="{B418C8EB-E871-45F7-A8CB-B72A5F7F94C5}" type="presOf" srcId="{A1BC149C-FBA9-436F-AC3F-C37EB2B82AAE}" destId="{AC4C54C3-C993-43B8-B227-B80F8AD40B96}" srcOrd="1" destOrd="0" presId="urn:microsoft.com/office/officeart/2005/8/layout/hierarchy3"/>
    <dgm:cxn modelId="{624B64FF-FBB0-4DD5-9CE2-C51D0646E4F3}" type="presOf" srcId="{A1BC149C-FBA9-436F-AC3F-C37EB2B82AAE}" destId="{8DD803D6-7B67-410B-9CEF-9F7CC784A0BF}" srcOrd="0" destOrd="0" presId="urn:microsoft.com/office/officeart/2005/8/layout/hierarchy3"/>
    <dgm:cxn modelId="{866D63EE-9C9D-41CC-8E40-EEBC705FC65D}" type="presParOf" srcId="{C63C1374-AA9F-471F-A1BF-15D63D6BEEC9}" destId="{050EF5D9-955A-4050-AAF7-ED6DC6466DF4}" srcOrd="0" destOrd="0" presId="urn:microsoft.com/office/officeart/2005/8/layout/hierarchy3"/>
    <dgm:cxn modelId="{E4764A11-56E2-4802-941E-221024CDC34E}" type="presParOf" srcId="{050EF5D9-955A-4050-AAF7-ED6DC6466DF4}" destId="{BB49302F-D828-41BB-B326-2CC8FE891601}" srcOrd="0" destOrd="0" presId="urn:microsoft.com/office/officeart/2005/8/layout/hierarchy3"/>
    <dgm:cxn modelId="{21B6F407-7C3B-4616-8BB5-21B8C7ACAA18}" type="presParOf" srcId="{BB49302F-D828-41BB-B326-2CC8FE891601}" destId="{25BC59E6-FA0E-4F8D-A0D2-925E4B162848}" srcOrd="0" destOrd="0" presId="urn:microsoft.com/office/officeart/2005/8/layout/hierarchy3"/>
    <dgm:cxn modelId="{266E7EB5-7846-476F-B425-D124A89B739F}" type="presParOf" srcId="{BB49302F-D828-41BB-B326-2CC8FE891601}" destId="{82809F86-5784-4127-95E0-37D0D86A7239}" srcOrd="1" destOrd="0" presId="urn:microsoft.com/office/officeart/2005/8/layout/hierarchy3"/>
    <dgm:cxn modelId="{9F2FDE5A-F074-4F66-ABD7-9033CC77D8C8}" type="presParOf" srcId="{050EF5D9-955A-4050-AAF7-ED6DC6466DF4}" destId="{129CA574-50CF-4050-9E9F-DF6B31AB7CD9}" srcOrd="1" destOrd="0" presId="urn:microsoft.com/office/officeart/2005/8/layout/hierarchy3"/>
    <dgm:cxn modelId="{BF8E8179-97B1-4854-84C5-C793CCD1E75B}" type="presParOf" srcId="{129CA574-50CF-4050-9E9F-DF6B31AB7CD9}" destId="{167DB16C-69DA-482E-A4E0-03EB5D564CEA}" srcOrd="0" destOrd="0" presId="urn:microsoft.com/office/officeart/2005/8/layout/hierarchy3"/>
    <dgm:cxn modelId="{3461EC0D-7B4B-4E76-A455-AB684DF6CD0D}" type="presParOf" srcId="{129CA574-50CF-4050-9E9F-DF6B31AB7CD9}" destId="{FFDC566A-040A-4140-A9C1-924D3796B4D2}" srcOrd="1" destOrd="0" presId="urn:microsoft.com/office/officeart/2005/8/layout/hierarchy3"/>
    <dgm:cxn modelId="{C3B63A4C-78C6-4ACC-A0BB-F6B2EA73607B}" type="presParOf" srcId="{C63C1374-AA9F-471F-A1BF-15D63D6BEEC9}" destId="{3ADAAB93-8288-4C49-89DE-257433A2A3BE}" srcOrd="1" destOrd="0" presId="urn:microsoft.com/office/officeart/2005/8/layout/hierarchy3"/>
    <dgm:cxn modelId="{045FD886-8179-49A8-8A48-AA17909F9401}" type="presParOf" srcId="{3ADAAB93-8288-4C49-89DE-257433A2A3BE}" destId="{1D6B50D4-21FA-4072-A6CD-7202C92870D4}" srcOrd="0" destOrd="0" presId="urn:microsoft.com/office/officeart/2005/8/layout/hierarchy3"/>
    <dgm:cxn modelId="{8C4667CE-9399-4DD0-B47F-CC81144B40DC}" type="presParOf" srcId="{1D6B50D4-21FA-4072-A6CD-7202C92870D4}" destId="{6E4062CD-B2BA-4205-B140-3D26B2539121}" srcOrd="0" destOrd="0" presId="urn:microsoft.com/office/officeart/2005/8/layout/hierarchy3"/>
    <dgm:cxn modelId="{9FA4F6E3-A16E-41BA-94B2-F10EC0BB1931}" type="presParOf" srcId="{1D6B50D4-21FA-4072-A6CD-7202C92870D4}" destId="{27E55702-1AF9-49AC-B4D7-11C15DEE6FD5}" srcOrd="1" destOrd="0" presId="urn:microsoft.com/office/officeart/2005/8/layout/hierarchy3"/>
    <dgm:cxn modelId="{21FE2C97-6A94-442F-8672-E800A7FBABF5}" type="presParOf" srcId="{3ADAAB93-8288-4C49-89DE-257433A2A3BE}" destId="{0DAF9FCE-060C-4D5E-8E6A-A9BC1A81D836}" srcOrd="1" destOrd="0" presId="urn:microsoft.com/office/officeart/2005/8/layout/hierarchy3"/>
    <dgm:cxn modelId="{FF56D020-5BF8-4415-9364-3D4712DFCB41}" type="presParOf" srcId="{0DAF9FCE-060C-4D5E-8E6A-A9BC1A81D836}" destId="{02E26FE8-0FDE-4F8B-A3C4-BD99BEBA7D9F}" srcOrd="0" destOrd="0" presId="urn:microsoft.com/office/officeart/2005/8/layout/hierarchy3"/>
    <dgm:cxn modelId="{BB2156B8-70B6-4CB6-ABC4-A4A20B320EAE}" type="presParOf" srcId="{0DAF9FCE-060C-4D5E-8E6A-A9BC1A81D836}" destId="{9AB79470-E7DB-400C-B52A-BC562E42EEEF}" srcOrd="1" destOrd="0" presId="urn:microsoft.com/office/officeart/2005/8/layout/hierarchy3"/>
    <dgm:cxn modelId="{092F6162-AA55-4C74-9AFD-1929C5298485}" type="presParOf" srcId="{C63C1374-AA9F-471F-A1BF-15D63D6BEEC9}" destId="{2817246A-4C81-4C0C-8656-9C1B2C2F193D}" srcOrd="2" destOrd="0" presId="urn:microsoft.com/office/officeart/2005/8/layout/hierarchy3"/>
    <dgm:cxn modelId="{15C206EF-839F-4F78-8C95-99828B7B21DD}" type="presParOf" srcId="{2817246A-4C81-4C0C-8656-9C1B2C2F193D}" destId="{9A34DBF9-FF8F-4705-BF63-117617E94A9D}" srcOrd="0" destOrd="0" presId="urn:microsoft.com/office/officeart/2005/8/layout/hierarchy3"/>
    <dgm:cxn modelId="{E92D12DB-1D7F-4F8F-B117-BEDE4395F525}" type="presParOf" srcId="{9A34DBF9-FF8F-4705-BF63-117617E94A9D}" destId="{715B6BD4-29C7-4793-A840-089EE77B6B72}" srcOrd="0" destOrd="0" presId="urn:microsoft.com/office/officeart/2005/8/layout/hierarchy3"/>
    <dgm:cxn modelId="{A5940BAB-528D-4AA1-8B79-F161E79BBAA2}" type="presParOf" srcId="{9A34DBF9-FF8F-4705-BF63-117617E94A9D}" destId="{BDDE88B6-1471-4FDE-A512-DC9C98EC18E7}" srcOrd="1" destOrd="0" presId="urn:microsoft.com/office/officeart/2005/8/layout/hierarchy3"/>
    <dgm:cxn modelId="{C9149F7F-E26C-4538-B8CF-802A7B03937E}" type="presParOf" srcId="{2817246A-4C81-4C0C-8656-9C1B2C2F193D}" destId="{B2321F70-5E98-410D-BDBF-760C1B208CEB}" srcOrd="1" destOrd="0" presId="urn:microsoft.com/office/officeart/2005/8/layout/hierarchy3"/>
    <dgm:cxn modelId="{883E16A7-99EB-4695-8230-6DB0A7743032}" type="presParOf" srcId="{B2321F70-5E98-410D-BDBF-760C1B208CEB}" destId="{687EFD44-148D-47AD-97F2-BF6B8548EB37}" srcOrd="0" destOrd="0" presId="urn:microsoft.com/office/officeart/2005/8/layout/hierarchy3"/>
    <dgm:cxn modelId="{BD128A34-DCD9-4812-B0EA-F916A70DBE9C}" type="presParOf" srcId="{B2321F70-5E98-410D-BDBF-760C1B208CEB}" destId="{BF2A5261-13E0-42A7-8498-84F8C2A112F5}" srcOrd="1" destOrd="0" presId="urn:microsoft.com/office/officeart/2005/8/layout/hierarchy3"/>
    <dgm:cxn modelId="{D146929F-7E5C-4A61-9C0E-CB02FCC9A9B2}" type="presParOf" srcId="{C63C1374-AA9F-471F-A1BF-15D63D6BEEC9}" destId="{1CF2FE9E-EBB5-4932-A180-0C44550016E9}" srcOrd="3" destOrd="0" presId="urn:microsoft.com/office/officeart/2005/8/layout/hierarchy3"/>
    <dgm:cxn modelId="{34FFEFA0-E28D-426E-A010-E1133AA2BA55}" type="presParOf" srcId="{1CF2FE9E-EBB5-4932-A180-0C44550016E9}" destId="{8A4617AD-7290-46BE-B16E-6D7CE019E31E}" srcOrd="0" destOrd="0" presId="urn:microsoft.com/office/officeart/2005/8/layout/hierarchy3"/>
    <dgm:cxn modelId="{3243DAB4-ECA1-4936-A5A2-715EC94AC651}" type="presParOf" srcId="{8A4617AD-7290-46BE-B16E-6D7CE019E31E}" destId="{D4B4878B-C828-4386-94DD-A1964AEC986F}" srcOrd="0" destOrd="0" presId="urn:microsoft.com/office/officeart/2005/8/layout/hierarchy3"/>
    <dgm:cxn modelId="{A134E4CA-14BF-4416-8B10-6D66754A5657}" type="presParOf" srcId="{8A4617AD-7290-46BE-B16E-6D7CE019E31E}" destId="{6B9B01D7-ACFF-465C-BF39-1D7C69CBBCF5}" srcOrd="1" destOrd="0" presId="urn:microsoft.com/office/officeart/2005/8/layout/hierarchy3"/>
    <dgm:cxn modelId="{4BF1B76A-ABB9-4B53-8FDB-B69DF6058A71}" type="presParOf" srcId="{1CF2FE9E-EBB5-4932-A180-0C44550016E9}" destId="{52C200F8-AE0D-4A03-8A00-5B0EDA35473D}" srcOrd="1" destOrd="0" presId="urn:microsoft.com/office/officeart/2005/8/layout/hierarchy3"/>
    <dgm:cxn modelId="{FC4309F5-32D4-46FD-81D4-3A885A1C6A94}" type="presParOf" srcId="{52C200F8-AE0D-4A03-8A00-5B0EDA35473D}" destId="{309BD867-0C08-44DF-A03F-16FE23C63DB4}" srcOrd="0" destOrd="0" presId="urn:microsoft.com/office/officeart/2005/8/layout/hierarchy3"/>
    <dgm:cxn modelId="{6CC7CC97-875B-42A7-8CCA-32AD33A40E09}" type="presParOf" srcId="{52C200F8-AE0D-4A03-8A00-5B0EDA35473D}" destId="{C8664ABD-C8BB-4381-B9D9-F6E237AA375A}" srcOrd="1" destOrd="0" presId="urn:microsoft.com/office/officeart/2005/8/layout/hierarchy3"/>
    <dgm:cxn modelId="{7E5CCE46-ECFC-4F93-8794-01141E1A7AE2}" type="presParOf" srcId="{C63C1374-AA9F-471F-A1BF-15D63D6BEEC9}" destId="{1C873153-EEA6-4005-9B92-60E5819594A0}" srcOrd="4" destOrd="0" presId="urn:microsoft.com/office/officeart/2005/8/layout/hierarchy3"/>
    <dgm:cxn modelId="{4A2303CA-2473-40B3-9DF9-6D61613710BB}" type="presParOf" srcId="{1C873153-EEA6-4005-9B92-60E5819594A0}" destId="{1C956567-3643-470C-B541-DBDFEABC4C50}" srcOrd="0" destOrd="0" presId="urn:microsoft.com/office/officeart/2005/8/layout/hierarchy3"/>
    <dgm:cxn modelId="{3B88E51B-AB1B-4425-B2CC-9ECAA1E8A667}" type="presParOf" srcId="{1C956567-3643-470C-B541-DBDFEABC4C50}" destId="{8DD803D6-7B67-410B-9CEF-9F7CC784A0BF}" srcOrd="0" destOrd="0" presId="urn:microsoft.com/office/officeart/2005/8/layout/hierarchy3"/>
    <dgm:cxn modelId="{420E1201-E76F-45FA-BB9E-BCE096B965C3}" type="presParOf" srcId="{1C956567-3643-470C-B541-DBDFEABC4C50}" destId="{AC4C54C3-C993-43B8-B227-B80F8AD40B96}" srcOrd="1" destOrd="0" presId="urn:microsoft.com/office/officeart/2005/8/layout/hierarchy3"/>
    <dgm:cxn modelId="{267B7034-FC83-42F1-8D5D-9924D1896837}" type="presParOf" srcId="{1C873153-EEA6-4005-9B92-60E5819594A0}" destId="{6A674A61-E879-4648-9DF9-A7C94D22C571}" srcOrd="1" destOrd="0" presId="urn:microsoft.com/office/officeart/2005/8/layout/hierarchy3"/>
    <dgm:cxn modelId="{A8812099-8ED2-4CD5-BC3E-4809D38FC84C}" type="presParOf" srcId="{6A674A61-E879-4648-9DF9-A7C94D22C571}" destId="{D4694A7D-4A0B-461C-83BC-B73108FDDD8A}" srcOrd="0" destOrd="0" presId="urn:microsoft.com/office/officeart/2005/8/layout/hierarchy3"/>
    <dgm:cxn modelId="{47D6D433-5B61-4524-9E23-A9329E90819F}" type="presParOf" srcId="{6A674A61-E879-4648-9DF9-A7C94D22C571}" destId="{E9ADA86E-1B30-4D6A-8D33-33A194BE8932}" srcOrd="1" destOrd="0" presId="urn:microsoft.com/office/officeart/2005/8/layout/hierarchy3"/>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248F8E9C-7C6D-478C-AB23-1CE5350486FD}" type="doc">
      <dgm:prSet loTypeId="urn:microsoft.com/office/officeart/2005/8/layout/vList3" loCatId="list" qsTypeId="urn:microsoft.com/office/officeart/2005/8/quickstyle/simple1" qsCatId="simple" csTypeId="urn:microsoft.com/office/officeart/2005/8/colors/accent2_1" csCatId="accent2" phldr="1"/>
      <dgm:spPr/>
      <dgm:t>
        <a:bodyPr/>
        <a:lstStyle/>
        <a:p>
          <a:endParaRPr lang="en-US"/>
        </a:p>
      </dgm:t>
    </dgm:pt>
    <dgm:pt modelId="{262D5E14-27C6-4633-B524-1409F057ECBB}">
      <dgm:prSet/>
      <dgm:spPr/>
      <dgm:t>
        <a:bodyPr/>
        <a:lstStyle/>
        <a:p>
          <a:pPr algn="just" rtl="0"/>
          <a:r>
            <a:rPr lang="en-US" b="1"/>
            <a:t>What this methods poster shows:</a:t>
          </a:r>
          <a:r>
            <a:rPr lang="en-US"/>
            <a:t> </a:t>
          </a:r>
        </a:p>
      </dgm:t>
    </dgm:pt>
    <dgm:pt modelId="{3ECDF96E-DDB8-4D1F-8C31-E27D59B45941}" type="parTrans" cxnId="{D6C4A6D4-DE50-4368-8A31-F99B68DCF32C}">
      <dgm:prSet/>
      <dgm:spPr/>
      <dgm:t>
        <a:bodyPr/>
        <a:lstStyle/>
        <a:p>
          <a:pPr algn="just"/>
          <a:endParaRPr lang="en-US"/>
        </a:p>
      </dgm:t>
    </dgm:pt>
    <dgm:pt modelId="{C7681D44-BE76-4B7A-A27B-D2FE83F14B7D}" type="sibTrans" cxnId="{D6C4A6D4-DE50-4368-8A31-F99B68DCF32C}">
      <dgm:prSet/>
      <dgm:spPr/>
      <dgm:t>
        <a:bodyPr/>
        <a:lstStyle/>
        <a:p>
          <a:pPr algn="just"/>
          <a:endParaRPr lang="en-US"/>
        </a:p>
      </dgm:t>
    </dgm:pt>
    <dgm:pt modelId="{8C97AFA7-465D-4779-B563-8DC710641059}">
      <dgm:prSet/>
      <dgm:spPr/>
      <dgm:t>
        <a:bodyPr/>
        <a:lstStyle/>
        <a:p>
          <a:pPr algn="just" rtl="0"/>
          <a:r>
            <a:rPr lang="en-US"/>
            <a:t>a concise overview of the methods chapter for a desk-based (secondary) review, the search strategy used to find sources, how screening and analysis will be done, validation/quality checks, inclusion/exclusion rules and ethical considerations.</a:t>
          </a:r>
        </a:p>
      </dgm:t>
    </dgm:pt>
    <dgm:pt modelId="{93B0073C-EFFA-469D-A085-0FA3BCEC1FBE}" type="parTrans" cxnId="{D40A5952-C748-419E-8F5D-5860A0F1066E}">
      <dgm:prSet/>
      <dgm:spPr/>
      <dgm:t>
        <a:bodyPr/>
        <a:lstStyle/>
        <a:p>
          <a:pPr algn="just"/>
          <a:endParaRPr lang="en-US"/>
        </a:p>
      </dgm:t>
    </dgm:pt>
    <dgm:pt modelId="{B1264230-CFA2-477E-8849-1630DF378D69}" type="sibTrans" cxnId="{D40A5952-C748-419E-8F5D-5860A0F1066E}">
      <dgm:prSet/>
      <dgm:spPr/>
      <dgm:t>
        <a:bodyPr/>
        <a:lstStyle/>
        <a:p>
          <a:pPr algn="just"/>
          <a:endParaRPr lang="en-US"/>
        </a:p>
      </dgm:t>
    </dgm:pt>
    <dgm:pt modelId="{A505FAC1-4F10-4BF3-9E33-4C45CD2F4E08}">
      <dgm:prSet/>
      <dgm:spPr/>
      <dgm:t>
        <a:bodyPr/>
        <a:lstStyle/>
        <a:p>
          <a:pPr algn="just" rtl="0"/>
          <a:r>
            <a:rPr lang="en-US" b="1"/>
            <a:t>Research aim:</a:t>
          </a:r>
          <a:endParaRPr lang="en-US"/>
        </a:p>
      </dgm:t>
    </dgm:pt>
    <dgm:pt modelId="{B051DA15-39AD-4D58-99C7-7F794F8FCEA4}" type="parTrans" cxnId="{AD38D26D-D3EF-410D-B346-4C7D0D3EDCE3}">
      <dgm:prSet/>
      <dgm:spPr/>
      <dgm:t>
        <a:bodyPr/>
        <a:lstStyle/>
        <a:p>
          <a:pPr algn="just"/>
          <a:endParaRPr lang="en-US"/>
        </a:p>
      </dgm:t>
    </dgm:pt>
    <dgm:pt modelId="{C62E6F65-34EF-42A0-9522-27AA4C1C4EF9}" type="sibTrans" cxnId="{AD38D26D-D3EF-410D-B346-4C7D0D3EDCE3}">
      <dgm:prSet/>
      <dgm:spPr/>
      <dgm:t>
        <a:bodyPr/>
        <a:lstStyle/>
        <a:p>
          <a:pPr algn="just"/>
          <a:endParaRPr lang="en-US"/>
        </a:p>
      </dgm:t>
    </dgm:pt>
    <dgm:pt modelId="{306BC4E5-2B74-4042-A6E6-9E1878E37EB4}">
      <dgm:prSet/>
      <dgm:spPr/>
      <dgm:t>
        <a:bodyPr/>
        <a:lstStyle/>
        <a:p>
          <a:pPr algn="just" rtl="0"/>
          <a:r>
            <a:rPr lang="en-US"/>
            <a:t>To synthesise and thematically interpret 2019–2025 secondary sources on the lasting impact of COVID-19 on OCD severity, care access and treatment delivery</a:t>
          </a:r>
        </a:p>
      </dgm:t>
    </dgm:pt>
    <dgm:pt modelId="{EA35D24B-F71D-4D8E-AB09-410518D7F6F2}" type="parTrans" cxnId="{FF68833C-47C3-4A80-9877-C716E3B4722F}">
      <dgm:prSet/>
      <dgm:spPr/>
      <dgm:t>
        <a:bodyPr/>
        <a:lstStyle/>
        <a:p>
          <a:pPr algn="just"/>
          <a:endParaRPr lang="en-US"/>
        </a:p>
      </dgm:t>
    </dgm:pt>
    <dgm:pt modelId="{182E4CC1-0FE4-4E5A-859A-26E046049914}" type="sibTrans" cxnId="{FF68833C-47C3-4A80-9877-C716E3B4722F}">
      <dgm:prSet/>
      <dgm:spPr/>
      <dgm:t>
        <a:bodyPr/>
        <a:lstStyle/>
        <a:p>
          <a:pPr algn="just"/>
          <a:endParaRPr lang="en-US"/>
        </a:p>
      </dgm:t>
    </dgm:pt>
    <dgm:pt modelId="{FDA12AC1-1E49-42FA-A567-D24B6ECB399F}" type="pres">
      <dgm:prSet presAssocID="{248F8E9C-7C6D-478C-AB23-1CE5350486FD}" presName="linearFlow" presStyleCnt="0">
        <dgm:presLayoutVars>
          <dgm:dir/>
          <dgm:resizeHandles val="exact"/>
        </dgm:presLayoutVars>
      </dgm:prSet>
      <dgm:spPr/>
    </dgm:pt>
    <dgm:pt modelId="{554817F6-15B7-4C3D-8076-58D76FA9184F}" type="pres">
      <dgm:prSet presAssocID="{262D5E14-27C6-4633-B524-1409F057ECBB}" presName="composite" presStyleCnt="0"/>
      <dgm:spPr/>
    </dgm:pt>
    <dgm:pt modelId="{4D24C338-D833-4D1C-A1BF-5B0AFB49DBBA}" type="pres">
      <dgm:prSet presAssocID="{262D5E14-27C6-4633-B524-1409F057ECBB}" presName="imgShp" presStyleLbl="fgImgPlace1" presStyleIdx="0" presStyleCnt="2"/>
      <dgm:spPr>
        <a:blipFill rotWithShape="1">
          <a:blip xmlns:r="http://schemas.openxmlformats.org/officeDocument/2006/relationships" r:embed="rId1"/>
          <a:stretch>
            <a:fillRect/>
          </a:stretch>
        </a:blipFill>
      </dgm:spPr>
    </dgm:pt>
    <dgm:pt modelId="{BC620F47-3B4B-4495-8D8A-4159CA069F5E}" type="pres">
      <dgm:prSet presAssocID="{262D5E14-27C6-4633-B524-1409F057ECBB}" presName="txShp" presStyleLbl="node1" presStyleIdx="0" presStyleCnt="2">
        <dgm:presLayoutVars>
          <dgm:bulletEnabled val="1"/>
        </dgm:presLayoutVars>
      </dgm:prSet>
      <dgm:spPr/>
    </dgm:pt>
    <dgm:pt modelId="{D3022EC0-73F2-4158-87E3-DFD744BB8263}" type="pres">
      <dgm:prSet presAssocID="{C7681D44-BE76-4B7A-A27B-D2FE83F14B7D}" presName="spacing" presStyleCnt="0"/>
      <dgm:spPr/>
    </dgm:pt>
    <dgm:pt modelId="{A69A22E8-2C7B-4BF0-8427-17EB49FB7CEF}" type="pres">
      <dgm:prSet presAssocID="{A505FAC1-4F10-4BF3-9E33-4C45CD2F4E08}" presName="composite" presStyleCnt="0"/>
      <dgm:spPr/>
    </dgm:pt>
    <dgm:pt modelId="{C5C7FE1A-E186-41AC-AD62-A6039CBB5D8D}" type="pres">
      <dgm:prSet presAssocID="{A505FAC1-4F10-4BF3-9E33-4C45CD2F4E08}" presName="imgShp" presStyleLbl="fgImgPlace1" presStyleIdx="1" presStyleCnt="2"/>
      <dgm:spPr>
        <a:blipFill rotWithShape="1">
          <a:blip xmlns:r="http://schemas.openxmlformats.org/officeDocument/2006/relationships" r:embed="rId1"/>
          <a:stretch>
            <a:fillRect/>
          </a:stretch>
        </a:blipFill>
      </dgm:spPr>
    </dgm:pt>
    <dgm:pt modelId="{8D5C1CF8-93FA-422E-BB7C-A26633FDA1E6}" type="pres">
      <dgm:prSet presAssocID="{A505FAC1-4F10-4BF3-9E33-4C45CD2F4E08}" presName="txShp" presStyleLbl="node1" presStyleIdx="1" presStyleCnt="2">
        <dgm:presLayoutVars>
          <dgm:bulletEnabled val="1"/>
        </dgm:presLayoutVars>
      </dgm:prSet>
      <dgm:spPr/>
    </dgm:pt>
  </dgm:ptLst>
  <dgm:cxnLst>
    <dgm:cxn modelId="{CB793E04-8098-4EC6-ACB3-FD85F8557BEE}" type="presOf" srcId="{8C97AFA7-465D-4779-B563-8DC710641059}" destId="{BC620F47-3B4B-4495-8D8A-4159CA069F5E}" srcOrd="0" destOrd="1" presId="urn:microsoft.com/office/officeart/2005/8/layout/vList3"/>
    <dgm:cxn modelId="{FF68833C-47C3-4A80-9877-C716E3B4722F}" srcId="{A505FAC1-4F10-4BF3-9E33-4C45CD2F4E08}" destId="{306BC4E5-2B74-4042-A6E6-9E1878E37EB4}" srcOrd="0" destOrd="0" parTransId="{EA35D24B-F71D-4D8E-AB09-410518D7F6F2}" sibTransId="{182E4CC1-0FE4-4E5A-859A-26E046049914}"/>
    <dgm:cxn modelId="{D40A5952-C748-419E-8F5D-5860A0F1066E}" srcId="{262D5E14-27C6-4633-B524-1409F057ECBB}" destId="{8C97AFA7-465D-4779-B563-8DC710641059}" srcOrd="0" destOrd="0" parTransId="{93B0073C-EFFA-469D-A085-0FA3BCEC1FBE}" sibTransId="{B1264230-CFA2-477E-8849-1630DF378D69}"/>
    <dgm:cxn modelId="{D5406E56-2DF5-4AB1-BED3-3BF812874C7F}" type="presOf" srcId="{306BC4E5-2B74-4042-A6E6-9E1878E37EB4}" destId="{8D5C1CF8-93FA-422E-BB7C-A26633FDA1E6}" srcOrd="0" destOrd="1" presId="urn:microsoft.com/office/officeart/2005/8/layout/vList3"/>
    <dgm:cxn modelId="{C2C28A63-04F5-45CB-B694-B8CB8E025BBA}" type="presOf" srcId="{248F8E9C-7C6D-478C-AB23-1CE5350486FD}" destId="{FDA12AC1-1E49-42FA-A567-D24B6ECB399F}" srcOrd="0" destOrd="0" presId="urn:microsoft.com/office/officeart/2005/8/layout/vList3"/>
    <dgm:cxn modelId="{AD38D26D-D3EF-410D-B346-4C7D0D3EDCE3}" srcId="{248F8E9C-7C6D-478C-AB23-1CE5350486FD}" destId="{A505FAC1-4F10-4BF3-9E33-4C45CD2F4E08}" srcOrd="1" destOrd="0" parTransId="{B051DA15-39AD-4D58-99C7-7F794F8FCEA4}" sibTransId="{C62E6F65-34EF-42A0-9522-27AA4C1C4EF9}"/>
    <dgm:cxn modelId="{B4CABACF-1F25-4786-97CA-E48EA7A83566}" type="presOf" srcId="{262D5E14-27C6-4633-B524-1409F057ECBB}" destId="{BC620F47-3B4B-4495-8D8A-4159CA069F5E}" srcOrd="0" destOrd="0" presId="urn:microsoft.com/office/officeart/2005/8/layout/vList3"/>
    <dgm:cxn modelId="{D6C4A6D4-DE50-4368-8A31-F99B68DCF32C}" srcId="{248F8E9C-7C6D-478C-AB23-1CE5350486FD}" destId="{262D5E14-27C6-4633-B524-1409F057ECBB}" srcOrd="0" destOrd="0" parTransId="{3ECDF96E-DDB8-4D1F-8C31-E27D59B45941}" sibTransId="{C7681D44-BE76-4B7A-A27B-D2FE83F14B7D}"/>
    <dgm:cxn modelId="{E602B1E5-F74F-40B4-9313-CB8CD3DAE9DF}" type="presOf" srcId="{A505FAC1-4F10-4BF3-9E33-4C45CD2F4E08}" destId="{8D5C1CF8-93FA-422E-BB7C-A26633FDA1E6}" srcOrd="0" destOrd="0" presId="urn:microsoft.com/office/officeart/2005/8/layout/vList3"/>
    <dgm:cxn modelId="{3B8B124E-6EFD-44AD-9F62-F06152433E35}" type="presParOf" srcId="{FDA12AC1-1E49-42FA-A567-D24B6ECB399F}" destId="{554817F6-15B7-4C3D-8076-58D76FA9184F}" srcOrd="0" destOrd="0" presId="urn:microsoft.com/office/officeart/2005/8/layout/vList3"/>
    <dgm:cxn modelId="{DE203523-31AB-498A-8C45-CE552199D0AE}" type="presParOf" srcId="{554817F6-15B7-4C3D-8076-58D76FA9184F}" destId="{4D24C338-D833-4D1C-A1BF-5B0AFB49DBBA}" srcOrd="0" destOrd="0" presId="urn:microsoft.com/office/officeart/2005/8/layout/vList3"/>
    <dgm:cxn modelId="{83C62E27-92F2-49DA-986B-697D3E4AFF7A}" type="presParOf" srcId="{554817F6-15B7-4C3D-8076-58D76FA9184F}" destId="{BC620F47-3B4B-4495-8D8A-4159CA069F5E}" srcOrd="1" destOrd="0" presId="urn:microsoft.com/office/officeart/2005/8/layout/vList3"/>
    <dgm:cxn modelId="{87EF6D4E-42DD-4E90-865B-566791D9381D}" type="presParOf" srcId="{FDA12AC1-1E49-42FA-A567-D24B6ECB399F}" destId="{D3022EC0-73F2-4158-87E3-DFD744BB8263}" srcOrd="1" destOrd="0" presId="urn:microsoft.com/office/officeart/2005/8/layout/vList3"/>
    <dgm:cxn modelId="{E3343754-E3F9-41FF-A26B-7259341F486B}" type="presParOf" srcId="{FDA12AC1-1E49-42FA-A567-D24B6ECB399F}" destId="{A69A22E8-2C7B-4BF0-8427-17EB49FB7CEF}" srcOrd="2" destOrd="0" presId="urn:microsoft.com/office/officeart/2005/8/layout/vList3"/>
    <dgm:cxn modelId="{1511FB81-80C9-4FBD-935D-361EBCC6B0C5}" type="presParOf" srcId="{A69A22E8-2C7B-4BF0-8427-17EB49FB7CEF}" destId="{C5C7FE1A-E186-41AC-AD62-A6039CBB5D8D}" srcOrd="0" destOrd="0" presId="urn:microsoft.com/office/officeart/2005/8/layout/vList3"/>
    <dgm:cxn modelId="{6598D831-CDF1-4291-8ADA-F3C063CAFC7E}" type="presParOf" srcId="{A69A22E8-2C7B-4BF0-8427-17EB49FB7CEF}" destId="{8D5C1CF8-93FA-422E-BB7C-A26633FDA1E6}" srcOrd="1" destOrd="0" presId="urn:microsoft.com/office/officeart/2005/8/layout/vList3"/>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D162F2F-6461-4547-BF80-83AFF3214824}" type="doc">
      <dgm:prSet loTypeId="urn:microsoft.com/office/officeart/2005/8/layout/chevron2" loCatId="process" qsTypeId="urn:microsoft.com/office/officeart/2005/8/quickstyle/simple1" qsCatId="simple" csTypeId="urn:microsoft.com/office/officeart/2005/8/colors/accent2_1" csCatId="accent2" phldr="1"/>
      <dgm:spPr/>
      <dgm:t>
        <a:bodyPr/>
        <a:lstStyle/>
        <a:p>
          <a:endParaRPr lang="en-US"/>
        </a:p>
      </dgm:t>
    </dgm:pt>
    <dgm:pt modelId="{FF046D85-781A-4438-92BA-219C80E21979}">
      <dgm:prSet/>
      <dgm:spPr/>
      <dgm:t>
        <a:bodyPr/>
        <a:lstStyle/>
        <a:p>
          <a:pPr rtl="0"/>
          <a:r>
            <a:rPr lang="en-US" b="1"/>
            <a:t>Definition (secondary research): </a:t>
          </a:r>
          <a:endParaRPr lang="en-US"/>
        </a:p>
      </dgm:t>
    </dgm:pt>
    <dgm:pt modelId="{FE1AFB3E-A33E-4444-ABF1-B5AC40E66230}" type="parTrans" cxnId="{1D2B4879-118C-424D-980A-12A293C63E23}">
      <dgm:prSet/>
      <dgm:spPr/>
      <dgm:t>
        <a:bodyPr/>
        <a:lstStyle/>
        <a:p>
          <a:endParaRPr lang="en-US"/>
        </a:p>
      </dgm:t>
    </dgm:pt>
    <dgm:pt modelId="{1379D8AF-EBB2-44A9-A353-41C879597191}" type="sibTrans" cxnId="{1D2B4879-118C-424D-980A-12A293C63E23}">
      <dgm:prSet/>
      <dgm:spPr/>
      <dgm:t>
        <a:bodyPr/>
        <a:lstStyle/>
        <a:p>
          <a:endParaRPr lang="en-US"/>
        </a:p>
      </dgm:t>
    </dgm:pt>
    <dgm:pt modelId="{20D4A83F-F440-441D-8B61-0A778EB7E4AF}">
      <dgm:prSet/>
      <dgm:spPr/>
      <dgm:t>
        <a:bodyPr/>
        <a:lstStyle/>
        <a:p>
          <a:pPr rtl="0"/>
          <a:r>
            <a:rPr lang="en-US"/>
            <a:t>A search strategy is a systematic, pre-planned set of actions (databases, keywords/controlled terms, Boolean operators, filters, and citation-chasing methods) used to locate, retrieve, and manage relevant literature so the review is transparent and reproducible (MacFarlane et al., 2022).</a:t>
          </a:r>
        </a:p>
      </dgm:t>
    </dgm:pt>
    <dgm:pt modelId="{2CE813B2-BD7B-4C0D-A027-8E6BDF91BEC0}" type="parTrans" cxnId="{7DB845C9-93EB-4935-B006-D24DA6A89456}">
      <dgm:prSet/>
      <dgm:spPr/>
      <dgm:t>
        <a:bodyPr/>
        <a:lstStyle/>
        <a:p>
          <a:endParaRPr lang="en-US"/>
        </a:p>
      </dgm:t>
    </dgm:pt>
    <dgm:pt modelId="{8AF7918B-90F2-40A7-8BC6-6BA3E3F9BE8A}" type="sibTrans" cxnId="{7DB845C9-93EB-4935-B006-D24DA6A89456}">
      <dgm:prSet/>
      <dgm:spPr/>
      <dgm:t>
        <a:bodyPr/>
        <a:lstStyle/>
        <a:p>
          <a:endParaRPr lang="en-US"/>
        </a:p>
      </dgm:t>
    </dgm:pt>
    <dgm:pt modelId="{68BBE734-DD01-4066-8B1D-C946783294E5}" type="pres">
      <dgm:prSet presAssocID="{3D162F2F-6461-4547-BF80-83AFF3214824}" presName="linearFlow" presStyleCnt="0">
        <dgm:presLayoutVars>
          <dgm:dir/>
          <dgm:animLvl val="lvl"/>
          <dgm:resizeHandles val="exact"/>
        </dgm:presLayoutVars>
      </dgm:prSet>
      <dgm:spPr/>
    </dgm:pt>
    <dgm:pt modelId="{39A564E9-5685-4016-97B7-7892B46C8397}" type="pres">
      <dgm:prSet presAssocID="{FF046D85-781A-4438-92BA-219C80E21979}" presName="composite" presStyleCnt="0"/>
      <dgm:spPr/>
    </dgm:pt>
    <dgm:pt modelId="{C5D7B696-294E-4025-90F8-C0D2D3EAEB02}" type="pres">
      <dgm:prSet presAssocID="{FF046D85-781A-4438-92BA-219C80E21979}" presName="parentText" presStyleLbl="alignNode1" presStyleIdx="0" presStyleCnt="1">
        <dgm:presLayoutVars>
          <dgm:chMax val="1"/>
          <dgm:bulletEnabled val="1"/>
        </dgm:presLayoutVars>
      </dgm:prSet>
      <dgm:spPr/>
    </dgm:pt>
    <dgm:pt modelId="{FD042F66-4A9A-4BB6-8C95-84DCDBF2A5EC}" type="pres">
      <dgm:prSet presAssocID="{FF046D85-781A-4438-92BA-219C80E21979}" presName="descendantText" presStyleLbl="alignAcc1" presStyleIdx="0" presStyleCnt="1">
        <dgm:presLayoutVars>
          <dgm:bulletEnabled val="1"/>
        </dgm:presLayoutVars>
      </dgm:prSet>
      <dgm:spPr/>
    </dgm:pt>
  </dgm:ptLst>
  <dgm:cxnLst>
    <dgm:cxn modelId="{5E289F75-224D-4896-A576-84BBCAB68447}" type="presOf" srcId="{3D162F2F-6461-4547-BF80-83AFF3214824}" destId="{68BBE734-DD01-4066-8B1D-C946783294E5}" srcOrd="0" destOrd="0" presId="urn:microsoft.com/office/officeart/2005/8/layout/chevron2"/>
    <dgm:cxn modelId="{1D2B4879-118C-424D-980A-12A293C63E23}" srcId="{3D162F2F-6461-4547-BF80-83AFF3214824}" destId="{FF046D85-781A-4438-92BA-219C80E21979}" srcOrd="0" destOrd="0" parTransId="{FE1AFB3E-A33E-4444-ABF1-B5AC40E66230}" sibTransId="{1379D8AF-EBB2-44A9-A353-41C879597191}"/>
    <dgm:cxn modelId="{DD34277B-BFF2-4150-BD16-A8536E6853ED}" type="presOf" srcId="{FF046D85-781A-4438-92BA-219C80E21979}" destId="{C5D7B696-294E-4025-90F8-C0D2D3EAEB02}" srcOrd="0" destOrd="0" presId="urn:microsoft.com/office/officeart/2005/8/layout/chevron2"/>
    <dgm:cxn modelId="{AF08F8A3-C4CB-47D1-A2A1-B80E8BCBD55D}" type="presOf" srcId="{20D4A83F-F440-441D-8B61-0A778EB7E4AF}" destId="{FD042F66-4A9A-4BB6-8C95-84DCDBF2A5EC}" srcOrd="0" destOrd="0" presId="urn:microsoft.com/office/officeart/2005/8/layout/chevron2"/>
    <dgm:cxn modelId="{7DB845C9-93EB-4935-B006-D24DA6A89456}" srcId="{FF046D85-781A-4438-92BA-219C80E21979}" destId="{20D4A83F-F440-441D-8B61-0A778EB7E4AF}" srcOrd="0" destOrd="0" parTransId="{2CE813B2-BD7B-4C0D-A027-8E6BDF91BEC0}" sibTransId="{8AF7918B-90F2-40A7-8BC6-6BA3E3F9BE8A}"/>
    <dgm:cxn modelId="{909145EB-BFB1-4307-91DF-C87F4997E964}" type="presParOf" srcId="{68BBE734-DD01-4066-8B1D-C946783294E5}" destId="{39A564E9-5685-4016-97B7-7892B46C8397}" srcOrd="0" destOrd="0" presId="urn:microsoft.com/office/officeart/2005/8/layout/chevron2"/>
    <dgm:cxn modelId="{4C2BDCB8-C969-4CAF-88B0-56E7E5CED3A5}" type="presParOf" srcId="{39A564E9-5685-4016-97B7-7892B46C8397}" destId="{C5D7B696-294E-4025-90F8-C0D2D3EAEB02}" srcOrd="0" destOrd="0" presId="urn:microsoft.com/office/officeart/2005/8/layout/chevron2"/>
    <dgm:cxn modelId="{AA6D69CB-3B3A-4CE7-87B8-E0E2B348BF4F}" type="presParOf" srcId="{39A564E9-5685-4016-97B7-7892B46C8397}" destId="{FD042F66-4A9A-4BB6-8C95-84DCDBF2A5EC}" srcOrd="1" destOrd="0" presId="urn:microsoft.com/office/officeart/2005/8/layout/chevron2"/>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66D001E2-6EA2-43CC-A41F-9EE0BCDA8AFE}" type="doc">
      <dgm:prSet loTypeId="urn:microsoft.com/office/officeart/2008/layout/HorizontalMultiLevelHierarchy" loCatId="hierarchy" qsTypeId="urn:microsoft.com/office/officeart/2005/8/quickstyle/simple1" qsCatId="simple" csTypeId="urn:microsoft.com/office/officeart/2005/8/colors/accent2_1" csCatId="accent2"/>
      <dgm:spPr/>
      <dgm:t>
        <a:bodyPr/>
        <a:lstStyle/>
        <a:p>
          <a:endParaRPr lang="en-US"/>
        </a:p>
      </dgm:t>
    </dgm:pt>
    <dgm:pt modelId="{EC46A6AB-3F20-49E4-B241-72CC074637D7}">
      <dgm:prSet/>
      <dgm:spPr/>
      <dgm:t>
        <a:bodyPr/>
        <a:lstStyle/>
        <a:p>
          <a:pPr rtl="0"/>
          <a:r>
            <a:rPr lang="en-US" b="1"/>
            <a:t>How I applied it:</a:t>
          </a:r>
          <a:endParaRPr lang="en-US"/>
        </a:p>
      </dgm:t>
    </dgm:pt>
    <dgm:pt modelId="{BBA1B6BF-5E21-4D2F-BBA9-55DAA1D9F7F8}" type="parTrans" cxnId="{3FC0BD1B-B4C6-4968-90CF-B390FA3F4C7A}">
      <dgm:prSet/>
      <dgm:spPr/>
      <dgm:t>
        <a:bodyPr/>
        <a:lstStyle/>
        <a:p>
          <a:endParaRPr lang="en-US"/>
        </a:p>
      </dgm:t>
    </dgm:pt>
    <dgm:pt modelId="{84B2FB35-7E6B-4D5F-A79A-3C5D24BD9FFA}" type="sibTrans" cxnId="{3FC0BD1B-B4C6-4968-90CF-B390FA3F4C7A}">
      <dgm:prSet/>
      <dgm:spPr/>
      <dgm:t>
        <a:bodyPr/>
        <a:lstStyle/>
        <a:p>
          <a:endParaRPr lang="en-US"/>
        </a:p>
      </dgm:t>
    </dgm:pt>
    <dgm:pt modelId="{363CDD8E-A42F-451D-9FD6-EEE110B5F76A}">
      <dgm:prSet/>
      <dgm:spPr/>
      <dgm:t>
        <a:bodyPr/>
        <a:lstStyle/>
        <a:p>
          <a:pPr rtl="0"/>
          <a:r>
            <a:rPr lang="en-US"/>
            <a:t>Selected bibliographic databases aligned to the topic: PsycINFO, MEDLINE, Scopus (institutional access). </a:t>
          </a:r>
        </a:p>
      </dgm:t>
    </dgm:pt>
    <dgm:pt modelId="{483535E3-F55C-4881-9311-99D85F79B379}" type="parTrans" cxnId="{1EF3BFE0-A20C-47FE-A53D-FEBC236CFDB8}">
      <dgm:prSet/>
      <dgm:spPr/>
      <dgm:t>
        <a:bodyPr/>
        <a:lstStyle/>
        <a:p>
          <a:endParaRPr lang="en-US"/>
        </a:p>
      </dgm:t>
    </dgm:pt>
    <dgm:pt modelId="{8062C9FC-8BB3-4B3A-8BF8-416CCF113F6D}" type="sibTrans" cxnId="{1EF3BFE0-A20C-47FE-A53D-FEBC236CFDB8}">
      <dgm:prSet/>
      <dgm:spPr/>
      <dgm:t>
        <a:bodyPr/>
        <a:lstStyle/>
        <a:p>
          <a:endParaRPr lang="en-US"/>
        </a:p>
      </dgm:t>
    </dgm:pt>
    <dgm:pt modelId="{5356D16A-7483-4843-9774-F910BE7B8116}">
      <dgm:prSet/>
      <dgm:spPr/>
      <dgm:t>
        <a:bodyPr/>
        <a:lstStyle/>
        <a:p>
          <a:pPr rtl="0"/>
          <a:r>
            <a:rPr lang="en-US"/>
            <a:t>Built controlled search strings combining diagnostic terms (OCD) with pandemic terms and intervention/service terms (examples below).</a:t>
          </a:r>
        </a:p>
      </dgm:t>
    </dgm:pt>
    <dgm:pt modelId="{1DB25E54-CC33-4506-AC4B-F7169C85E75C}" type="parTrans" cxnId="{81906857-2F79-4154-8AF3-A1F9949B7F17}">
      <dgm:prSet/>
      <dgm:spPr/>
      <dgm:t>
        <a:bodyPr/>
        <a:lstStyle/>
        <a:p>
          <a:endParaRPr lang="en-US"/>
        </a:p>
      </dgm:t>
    </dgm:pt>
    <dgm:pt modelId="{79527EA4-A539-4750-A9E1-E5E3058EABF3}" type="sibTrans" cxnId="{81906857-2F79-4154-8AF3-A1F9949B7F17}">
      <dgm:prSet/>
      <dgm:spPr/>
      <dgm:t>
        <a:bodyPr/>
        <a:lstStyle/>
        <a:p>
          <a:endParaRPr lang="en-US"/>
        </a:p>
      </dgm:t>
    </dgm:pt>
    <dgm:pt modelId="{F9733EDE-319E-4412-B3AE-E3D32D17737D}">
      <dgm:prSet/>
      <dgm:spPr/>
      <dgm:t>
        <a:bodyPr/>
        <a:lstStyle/>
        <a:p>
          <a:pPr rtl="0"/>
          <a:r>
            <a:rPr lang="en-US"/>
            <a:t>Limited by date (2019–2025), language (English), and document type (peer-reviewed articles, systematic reviews, high-quality reports, clinical commentaries). </a:t>
          </a:r>
        </a:p>
      </dgm:t>
    </dgm:pt>
    <dgm:pt modelId="{0590E335-6A48-40C4-AA35-9BAD3F23AE40}" type="parTrans" cxnId="{D1086E8E-4220-4432-9ECB-2CCE79994A2C}">
      <dgm:prSet/>
      <dgm:spPr/>
      <dgm:t>
        <a:bodyPr/>
        <a:lstStyle/>
        <a:p>
          <a:endParaRPr lang="en-US"/>
        </a:p>
      </dgm:t>
    </dgm:pt>
    <dgm:pt modelId="{9CD5C51A-9CF4-46AC-9DC5-E6505A9CFE03}" type="sibTrans" cxnId="{D1086E8E-4220-4432-9ECB-2CCE79994A2C}">
      <dgm:prSet/>
      <dgm:spPr/>
      <dgm:t>
        <a:bodyPr/>
        <a:lstStyle/>
        <a:p>
          <a:endParaRPr lang="en-US"/>
        </a:p>
      </dgm:t>
    </dgm:pt>
    <dgm:pt modelId="{49E9651D-00DA-4EF6-802E-41982DED019E}">
      <dgm:prSet/>
      <dgm:spPr/>
      <dgm:t>
        <a:bodyPr/>
        <a:lstStyle/>
        <a:p>
          <a:pPr rtl="0"/>
          <a:r>
            <a:rPr lang="en-US"/>
            <a:t>Supplemented database searches with citation chaining (forward/backward) and targeted searches of key journals and professional body reports.</a:t>
          </a:r>
        </a:p>
      </dgm:t>
    </dgm:pt>
    <dgm:pt modelId="{0E8A96AD-406D-4EA0-B674-5D5C65288AF3}" type="parTrans" cxnId="{ACD01937-604E-43EC-B286-15A270029E7D}">
      <dgm:prSet/>
      <dgm:spPr/>
      <dgm:t>
        <a:bodyPr/>
        <a:lstStyle/>
        <a:p>
          <a:endParaRPr lang="en-US"/>
        </a:p>
      </dgm:t>
    </dgm:pt>
    <dgm:pt modelId="{70BCE853-9428-47F7-812B-1D87AEB4CD08}" type="sibTrans" cxnId="{ACD01937-604E-43EC-B286-15A270029E7D}">
      <dgm:prSet/>
      <dgm:spPr/>
      <dgm:t>
        <a:bodyPr/>
        <a:lstStyle/>
        <a:p>
          <a:endParaRPr lang="en-US"/>
        </a:p>
      </dgm:t>
    </dgm:pt>
    <dgm:pt modelId="{F243F27B-82BD-4D90-8550-9247D8A968E7}" type="pres">
      <dgm:prSet presAssocID="{66D001E2-6EA2-43CC-A41F-9EE0BCDA8AFE}" presName="Name0" presStyleCnt="0">
        <dgm:presLayoutVars>
          <dgm:chPref val="1"/>
          <dgm:dir/>
          <dgm:animOne val="branch"/>
          <dgm:animLvl val="lvl"/>
          <dgm:resizeHandles val="exact"/>
        </dgm:presLayoutVars>
      </dgm:prSet>
      <dgm:spPr/>
    </dgm:pt>
    <dgm:pt modelId="{F1AEB1E7-98E7-4D40-9696-68731F392440}" type="pres">
      <dgm:prSet presAssocID="{EC46A6AB-3F20-49E4-B241-72CC074637D7}" presName="root1" presStyleCnt="0"/>
      <dgm:spPr/>
    </dgm:pt>
    <dgm:pt modelId="{9F1E1B2A-01AD-401D-9945-3E7FED53CEC2}" type="pres">
      <dgm:prSet presAssocID="{EC46A6AB-3F20-49E4-B241-72CC074637D7}" presName="LevelOneTextNode" presStyleLbl="node0" presStyleIdx="0" presStyleCnt="1">
        <dgm:presLayoutVars>
          <dgm:chPref val="3"/>
        </dgm:presLayoutVars>
      </dgm:prSet>
      <dgm:spPr/>
    </dgm:pt>
    <dgm:pt modelId="{60B77216-B1EA-4BD9-986C-353052468725}" type="pres">
      <dgm:prSet presAssocID="{EC46A6AB-3F20-49E4-B241-72CC074637D7}" presName="level2hierChild" presStyleCnt="0"/>
      <dgm:spPr/>
    </dgm:pt>
    <dgm:pt modelId="{4CEC0C8E-95F1-4974-BD3F-258EB21E6CAA}" type="pres">
      <dgm:prSet presAssocID="{483535E3-F55C-4881-9311-99D85F79B379}" presName="conn2-1" presStyleLbl="parChTrans1D2" presStyleIdx="0" presStyleCnt="4"/>
      <dgm:spPr/>
    </dgm:pt>
    <dgm:pt modelId="{00690E09-24CB-438E-BAD6-BB3415D1F6EB}" type="pres">
      <dgm:prSet presAssocID="{483535E3-F55C-4881-9311-99D85F79B379}" presName="connTx" presStyleLbl="parChTrans1D2" presStyleIdx="0" presStyleCnt="4"/>
      <dgm:spPr/>
    </dgm:pt>
    <dgm:pt modelId="{D2FEE700-61F5-4B41-AE93-27882A0380A4}" type="pres">
      <dgm:prSet presAssocID="{363CDD8E-A42F-451D-9FD6-EEE110B5F76A}" presName="root2" presStyleCnt="0"/>
      <dgm:spPr/>
    </dgm:pt>
    <dgm:pt modelId="{2FC930C7-D001-4F01-B111-F3EB46402E72}" type="pres">
      <dgm:prSet presAssocID="{363CDD8E-A42F-451D-9FD6-EEE110B5F76A}" presName="LevelTwoTextNode" presStyleLbl="node2" presStyleIdx="0" presStyleCnt="4">
        <dgm:presLayoutVars>
          <dgm:chPref val="3"/>
        </dgm:presLayoutVars>
      </dgm:prSet>
      <dgm:spPr/>
    </dgm:pt>
    <dgm:pt modelId="{C11831B3-E779-437A-B86F-F2BEC7BA3C2D}" type="pres">
      <dgm:prSet presAssocID="{363CDD8E-A42F-451D-9FD6-EEE110B5F76A}" presName="level3hierChild" presStyleCnt="0"/>
      <dgm:spPr/>
    </dgm:pt>
    <dgm:pt modelId="{63689ED1-D859-4B2C-9CC0-E09EDEB4E3DA}" type="pres">
      <dgm:prSet presAssocID="{1DB25E54-CC33-4506-AC4B-F7169C85E75C}" presName="conn2-1" presStyleLbl="parChTrans1D2" presStyleIdx="1" presStyleCnt="4"/>
      <dgm:spPr/>
    </dgm:pt>
    <dgm:pt modelId="{A111B1F4-3725-4366-9758-3646C2460019}" type="pres">
      <dgm:prSet presAssocID="{1DB25E54-CC33-4506-AC4B-F7169C85E75C}" presName="connTx" presStyleLbl="parChTrans1D2" presStyleIdx="1" presStyleCnt="4"/>
      <dgm:spPr/>
    </dgm:pt>
    <dgm:pt modelId="{C6A6D1E3-A42C-4A99-901B-FE6B03EECE17}" type="pres">
      <dgm:prSet presAssocID="{5356D16A-7483-4843-9774-F910BE7B8116}" presName="root2" presStyleCnt="0"/>
      <dgm:spPr/>
    </dgm:pt>
    <dgm:pt modelId="{3F7F9C28-6E1B-463D-9ECE-F249C0F3B11C}" type="pres">
      <dgm:prSet presAssocID="{5356D16A-7483-4843-9774-F910BE7B8116}" presName="LevelTwoTextNode" presStyleLbl="node2" presStyleIdx="1" presStyleCnt="4">
        <dgm:presLayoutVars>
          <dgm:chPref val="3"/>
        </dgm:presLayoutVars>
      </dgm:prSet>
      <dgm:spPr/>
    </dgm:pt>
    <dgm:pt modelId="{1955BABB-1ACF-4B16-8A39-5DABD823621D}" type="pres">
      <dgm:prSet presAssocID="{5356D16A-7483-4843-9774-F910BE7B8116}" presName="level3hierChild" presStyleCnt="0"/>
      <dgm:spPr/>
    </dgm:pt>
    <dgm:pt modelId="{096330B7-70A9-4D66-BB84-B8DADB36B580}" type="pres">
      <dgm:prSet presAssocID="{0590E335-6A48-40C4-AA35-9BAD3F23AE40}" presName="conn2-1" presStyleLbl="parChTrans1D2" presStyleIdx="2" presStyleCnt="4"/>
      <dgm:spPr/>
    </dgm:pt>
    <dgm:pt modelId="{03EC649A-8C0E-4AD7-A08F-3E57A1E048B8}" type="pres">
      <dgm:prSet presAssocID="{0590E335-6A48-40C4-AA35-9BAD3F23AE40}" presName="connTx" presStyleLbl="parChTrans1D2" presStyleIdx="2" presStyleCnt="4"/>
      <dgm:spPr/>
    </dgm:pt>
    <dgm:pt modelId="{B1D5AFC2-B66D-4AAA-BE12-391AD6315CFC}" type="pres">
      <dgm:prSet presAssocID="{F9733EDE-319E-4412-B3AE-E3D32D17737D}" presName="root2" presStyleCnt="0"/>
      <dgm:spPr/>
    </dgm:pt>
    <dgm:pt modelId="{242FAE0A-6BCB-4FAF-B054-D20CC3E9CE5F}" type="pres">
      <dgm:prSet presAssocID="{F9733EDE-319E-4412-B3AE-E3D32D17737D}" presName="LevelTwoTextNode" presStyleLbl="node2" presStyleIdx="2" presStyleCnt="4">
        <dgm:presLayoutVars>
          <dgm:chPref val="3"/>
        </dgm:presLayoutVars>
      </dgm:prSet>
      <dgm:spPr/>
    </dgm:pt>
    <dgm:pt modelId="{0957146C-5CCB-4E77-BF3C-EF2350350646}" type="pres">
      <dgm:prSet presAssocID="{F9733EDE-319E-4412-B3AE-E3D32D17737D}" presName="level3hierChild" presStyleCnt="0"/>
      <dgm:spPr/>
    </dgm:pt>
    <dgm:pt modelId="{396B5C7C-0DB8-47DC-9DA5-487610352463}" type="pres">
      <dgm:prSet presAssocID="{0E8A96AD-406D-4EA0-B674-5D5C65288AF3}" presName="conn2-1" presStyleLbl="parChTrans1D2" presStyleIdx="3" presStyleCnt="4"/>
      <dgm:spPr/>
    </dgm:pt>
    <dgm:pt modelId="{1ED88E81-B94B-4970-B858-FE1D58202242}" type="pres">
      <dgm:prSet presAssocID="{0E8A96AD-406D-4EA0-B674-5D5C65288AF3}" presName="connTx" presStyleLbl="parChTrans1D2" presStyleIdx="3" presStyleCnt="4"/>
      <dgm:spPr/>
    </dgm:pt>
    <dgm:pt modelId="{CF713586-9B03-4EE0-B5F7-011EBC69ECCE}" type="pres">
      <dgm:prSet presAssocID="{49E9651D-00DA-4EF6-802E-41982DED019E}" presName="root2" presStyleCnt="0"/>
      <dgm:spPr/>
    </dgm:pt>
    <dgm:pt modelId="{70677E1F-D0BC-4158-BC33-E687F1ED7E29}" type="pres">
      <dgm:prSet presAssocID="{49E9651D-00DA-4EF6-802E-41982DED019E}" presName="LevelTwoTextNode" presStyleLbl="node2" presStyleIdx="3" presStyleCnt="4">
        <dgm:presLayoutVars>
          <dgm:chPref val="3"/>
        </dgm:presLayoutVars>
      </dgm:prSet>
      <dgm:spPr/>
    </dgm:pt>
    <dgm:pt modelId="{95D482E2-238B-406A-AA9E-B2157580EDEE}" type="pres">
      <dgm:prSet presAssocID="{49E9651D-00DA-4EF6-802E-41982DED019E}" presName="level3hierChild" presStyleCnt="0"/>
      <dgm:spPr/>
    </dgm:pt>
  </dgm:ptLst>
  <dgm:cxnLst>
    <dgm:cxn modelId="{9A0B6103-4575-4282-BEFE-8628332B63A4}" type="presOf" srcId="{363CDD8E-A42F-451D-9FD6-EEE110B5F76A}" destId="{2FC930C7-D001-4F01-B111-F3EB46402E72}" srcOrd="0" destOrd="0" presId="urn:microsoft.com/office/officeart/2008/layout/HorizontalMultiLevelHierarchy"/>
    <dgm:cxn modelId="{3FC0BD1B-B4C6-4968-90CF-B390FA3F4C7A}" srcId="{66D001E2-6EA2-43CC-A41F-9EE0BCDA8AFE}" destId="{EC46A6AB-3F20-49E4-B241-72CC074637D7}" srcOrd="0" destOrd="0" parTransId="{BBA1B6BF-5E21-4D2F-BBA9-55DAA1D9F7F8}" sibTransId="{84B2FB35-7E6B-4D5F-A79A-3C5D24BD9FFA}"/>
    <dgm:cxn modelId="{7AF2652A-8FDA-405E-B0C8-86F9FB2542C8}" type="presOf" srcId="{1DB25E54-CC33-4506-AC4B-F7169C85E75C}" destId="{A111B1F4-3725-4366-9758-3646C2460019}" srcOrd="1" destOrd="0" presId="urn:microsoft.com/office/officeart/2008/layout/HorizontalMultiLevelHierarchy"/>
    <dgm:cxn modelId="{ACD01937-604E-43EC-B286-15A270029E7D}" srcId="{EC46A6AB-3F20-49E4-B241-72CC074637D7}" destId="{49E9651D-00DA-4EF6-802E-41982DED019E}" srcOrd="3" destOrd="0" parTransId="{0E8A96AD-406D-4EA0-B674-5D5C65288AF3}" sibTransId="{70BCE853-9428-47F7-812B-1D87AEB4CD08}"/>
    <dgm:cxn modelId="{D60E2C3E-6C59-4A53-A8AA-14FB6B2883AB}" type="presOf" srcId="{0590E335-6A48-40C4-AA35-9BAD3F23AE40}" destId="{096330B7-70A9-4D66-BB84-B8DADB36B580}" srcOrd="0" destOrd="0" presId="urn:microsoft.com/office/officeart/2008/layout/HorizontalMultiLevelHierarchy"/>
    <dgm:cxn modelId="{4BF8EF4F-5485-491E-A53F-A7C5E4958729}" type="presOf" srcId="{F9733EDE-319E-4412-B3AE-E3D32D17737D}" destId="{242FAE0A-6BCB-4FAF-B054-D20CC3E9CE5F}" srcOrd="0" destOrd="0" presId="urn:microsoft.com/office/officeart/2008/layout/HorizontalMultiLevelHierarchy"/>
    <dgm:cxn modelId="{5E98F853-8D23-4F27-B18A-E87F43A45BCD}" type="presOf" srcId="{5356D16A-7483-4843-9774-F910BE7B8116}" destId="{3F7F9C28-6E1B-463D-9ECE-F249C0F3B11C}" srcOrd="0" destOrd="0" presId="urn:microsoft.com/office/officeart/2008/layout/HorizontalMultiLevelHierarchy"/>
    <dgm:cxn modelId="{78F52957-4E42-49CE-BE3B-34E93CA670C1}" type="presOf" srcId="{0E8A96AD-406D-4EA0-B674-5D5C65288AF3}" destId="{1ED88E81-B94B-4970-B858-FE1D58202242}" srcOrd="1" destOrd="0" presId="urn:microsoft.com/office/officeart/2008/layout/HorizontalMultiLevelHierarchy"/>
    <dgm:cxn modelId="{81906857-2F79-4154-8AF3-A1F9949B7F17}" srcId="{EC46A6AB-3F20-49E4-B241-72CC074637D7}" destId="{5356D16A-7483-4843-9774-F910BE7B8116}" srcOrd="1" destOrd="0" parTransId="{1DB25E54-CC33-4506-AC4B-F7169C85E75C}" sibTransId="{79527EA4-A539-4750-A9E1-E5E3058EABF3}"/>
    <dgm:cxn modelId="{A853A25A-A45A-4278-9164-C9DBA4A8E613}" type="presOf" srcId="{49E9651D-00DA-4EF6-802E-41982DED019E}" destId="{70677E1F-D0BC-4158-BC33-E687F1ED7E29}" srcOrd="0" destOrd="0" presId="urn:microsoft.com/office/officeart/2008/layout/HorizontalMultiLevelHierarchy"/>
    <dgm:cxn modelId="{E6303E73-4EE8-4857-8FD2-CC6B98B94E49}" type="presOf" srcId="{483535E3-F55C-4881-9311-99D85F79B379}" destId="{00690E09-24CB-438E-BAD6-BB3415D1F6EB}" srcOrd="1" destOrd="0" presId="urn:microsoft.com/office/officeart/2008/layout/HorizontalMultiLevelHierarchy"/>
    <dgm:cxn modelId="{D1086E8E-4220-4432-9ECB-2CCE79994A2C}" srcId="{EC46A6AB-3F20-49E4-B241-72CC074637D7}" destId="{F9733EDE-319E-4412-B3AE-E3D32D17737D}" srcOrd="2" destOrd="0" parTransId="{0590E335-6A48-40C4-AA35-9BAD3F23AE40}" sibTransId="{9CD5C51A-9CF4-46AC-9DC5-E6505A9CFE03}"/>
    <dgm:cxn modelId="{C37B919D-288D-4725-98CD-CFDF16851098}" type="presOf" srcId="{EC46A6AB-3F20-49E4-B241-72CC074637D7}" destId="{9F1E1B2A-01AD-401D-9945-3E7FED53CEC2}" srcOrd="0" destOrd="0" presId="urn:microsoft.com/office/officeart/2008/layout/HorizontalMultiLevelHierarchy"/>
    <dgm:cxn modelId="{C5775BB5-55AA-4485-AAEE-C601B82D985B}" type="presOf" srcId="{1DB25E54-CC33-4506-AC4B-F7169C85E75C}" destId="{63689ED1-D859-4B2C-9CC0-E09EDEB4E3DA}" srcOrd="0" destOrd="0" presId="urn:microsoft.com/office/officeart/2008/layout/HorizontalMultiLevelHierarchy"/>
    <dgm:cxn modelId="{CAABC7B6-AA03-4767-8F1F-395A5DA84D89}" type="presOf" srcId="{0E8A96AD-406D-4EA0-B674-5D5C65288AF3}" destId="{396B5C7C-0DB8-47DC-9DA5-487610352463}" srcOrd="0" destOrd="0" presId="urn:microsoft.com/office/officeart/2008/layout/HorizontalMultiLevelHierarchy"/>
    <dgm:cxn modelId="{564DF1BD-A04D-49D4-9CE1-FAA283DAFE38}" type="presOf" srcId="{66D001E2-6EA2-43CC-A41F-9EE0BCDA8AFE}" destId="{F243F27B-82BD-4D90-8550-9247D8A968E7}" srcOrd="0" destOrd="0" presId="urn:microsoft.com/office/officeart/2008/layout/HorizontalMultiLevelHierarchy"/>
    <dgm:cxn modelId="{1184AAD6-4DDF-40E2-B5BB-E3112B5BDCD0}" type="presOf" srcId="{0590E335-6A48-40C4-AA35-9BAD3F23AE40}" destId="{03EC649A-8C0E-4AD7-A08F-3E57A1E048B8}" srcOrd="1" destOrd="0" presId="urn:microsoft.com/office/officeart/2008/layout/HorizontalMultiLevelHierarchy"/>
    <dgm:cxn modelId="{1EF3BFE0-A20C-47FE-A53D-FEBC236CFDB8}" srcId="{EC46A6AB-3F20-49E4-B241-72CC074637D7}" destId="{363CDD8E-A42F-451D-9FD6-EEE110B5F76A}" srcOrd="0" destOrd="0" parTransId="{483535E3-F55C-4881-9311-99D85F79B379}" sibTransId="{8062C9FC-8BB3-4B3A-8BF8-416CCF113F6D}"/>
    <dgm:cxn modelId="{9DA766E2-DDCA-497E-9382-126DFB3766E6}" type="presOf" srcId="{483535E3-F55C-4881-9311-99D85F79B379}" destId="{4CEC0C8E-95F1-4974-BD3F-258EB21E6CAA}" srcOrd="0" destOrd="0" presId="urn:microsoft.com/office/officeart/2008/layout/HorizontalMultiLevelHierarchy"/>
    <dgm:cxn modelId="{799514CA-16F4-4763-AEA7-4F84F375CB00}" type="presParOf" srcId="{F243F27B-82BD-4D90-8550-9247D8A968E7}" destId="{F1AEB1E7-98E7-4D40-9696-68731F392440}" srcOrd="0" destOrd="0" presId="urn:microsoft.com/office/officeart/2008/layout/HorizontalMultiLevelHierarchy"/>
    <dgm:cxn modelId="{C2605018-F228-47A5-8EA0-17EAC465806E}" type="presParOf" srcId="{F1AEB1E7-98E7-4D40-9696-68731F392440}" destId="{9F1E1B2A-01AD-401D-9945-3E7FED53CEC2}" srcOrd="0" destOrd="0" presId="urn:microsoft.com/office/officeart/2008/layout/HorizontalMultiLevelHierarchy"/>
    <dgm:cxn modelId="{154F8DAE-69B5-497C-AD86-85D479BE80CF}" type="presParOf" srcId="{F1AEB1E7-98E7-4D40-9696-68731F392440}" destId="{60B77216-B1EA-4BD9-986C-353052468725}" srcOrd="1" destOrd="0" presId="urn:microsoft.com/office/officeart/2008/layout/HorizontalMultiLevelHierarchy"/>
    <dgm:cxn modelId="{85EFD43A-F4A4-4834-9FD6-5BBF9D508FA5}" type="presParOf" srcId="{60B77216-B1EA-4BD9-986C-353052468725}" destId="{4CEC0C8E-95F1-4974-BD3F-258EB21E6CAA}" srcOrd="0" destOrd="0" presId="urn:microsoft.com/office/officeart/2008/layout/HorizontalMultiLevelHierarchy"/>
    <dgm:cxn modelId="{1069C2DC-6013-45F3-A93A-451486AA3EB5}" type="presParOf" srcId="{4CEC0C8E-95F1-4974-BD3F-258EB21E6CAA}" destId="{00690E09-24CB-438E-BAD6-BB3415D1F6EB}" srcOrd="0" destOrd="0" presId="urn:microsoft.com/office/officeart/2008/layout/HorizontalMultiLevelHierarchy"/>
    <dgm:cxn modelId="{048F32FD-2997-472D-9ED9-7429877A99A8}" type="presParOf" srcId="{60B77216-B1EA-4BD9-986C-353052468725}" destId="{D2FEE700-61F5-4B41-AE93-27882A0380A4}" srcOrd="1" destOrd="0" presId="urn:microsoft.com/office/officeart/2008/layout/HorizontalMultiLevelHierarchy"/>
    <dgm:cxn modelId="{05A719F1-7A8D-4F20-99EF-55141ECF506E}" type="presParOf" srcId="{D2FEE700-61F5-4B41-AE93-27882A0380A4}" destId="{2FC930C7-D001-4F01-B111-F3EB46402E72}" srcOrd="0" destOrd="0" presId="urn:microsoft.com/office/officeart/2008/layout/HorizontalMultiLevelHierarchy"/>
    <dgm:cxn modelId="{C2EC2DDC-3FEA-43D0-9D86-0C90B7DEAA02}" type="presParOf" srcId="{D2FEE700-61F5-4B41-AE93-27882A0380A4}" destId="{C11831B3-E779-437A-B86F-F2BEC7BA3C2D}" srcOrd="1" destOrd="0" presId="urn:microsoft.com/office/officeart/2008/layout/HorizontalMultiLevelHierarchy"/>
    <dgm:cxn modelId="{1ACF3E19-0C69-43DA-B9FA-2D12CB972EF7}" type="presParOf" srcId="{60B77216-B1EA-4BD9-986C-353052468725}" destId="{63689ED1-D859-4B2C-9CC0-E09EDEB4E3DA}" srcOrd="2" destOrd="0" presId="urn:microsoft.com/office/officeart/2008/layout/HorizontalMultiLevelHierarchy"/>
    <dgm:cxn modelId="{6BF38C6B-92FE-4B82-8DA2-0F70EC8AE1B8}" type="presParOf" srcId="{63689ED1-D859-4B2C-9CC0-E09EDEB4E3DA}" destId="{A111B1F4-3725-4366-9758-3646C2460019}" srcOrd="0" destOrd="0" presId="urn:microsoft.com/office/officeart/2008/layout/HorizontalMultiLevelHierarchy"/>
    <dgm:cxn modelId="{775A1140-50BD-4E78-9BA2-5EC69CF9AAF7}" type="presParOf" srcId="{60B77216-B1EA-4BD9-986C-353052468725}" destId="{C6A6D1E3-A42C-4A99-901B-FE6B03EECE17}" srcOrd="3" destOrd="0" presId="urn:microsoft.com/office/officeart/2008/layout/HorizontalMultiLevelHierarchy"/>
    <dgm:cxn modelId="{02B9FF2D-B91B-4C3B-9BD3-D57922ED541F}" type="presParOf" srcId="{C6A6D1E3-A42C-4A99-901B-FE6B03EECE17}" destId="{3F7F9C28-6E1B-463D-9ECE-F249C0F3B11C}" srcOrd="0" destOrd="0" presId="urn:microsoft.com/office/officeart/2008/layout/HorizontalMultiLevelHierarchy"/>
    <dgm:cxn modelId="{A49E9884-6454-4D07-A49D-2170DB498A77}" type="presParOf" srcId="{C6A6D1E3-A42C-4A99-901B-FE6B03EECE17}" destId="{1955BABB-1ACF-4B16-8A39-5DABD823621D}" srcOrd="1" destOrd="0" presId="urn:microsoft.com/office/officeart/2008/layout/HorizontalMultiLevelHierarchy"/>
    <dgm:cxn modelId="{92EDCC25-F118-4382-8DE2-EAAC9D4A75E4}" type="presParOf" srcId="{60B77216-B1EA-4BD9-986C-353052468725}" destId="{096330B7-70A9-4D66-BB84-B8DADB36B580}" srcOrd="4" destOrd="0" presId="urn:microsoft.com/office/officeart/2008/layout/HorizontalMultiLevelHierarchy"/>
    <dgm:cxn modelId="{68C5F4EB-5B2B-4021-8D6C-C24350E17C8D}" type="presParOf" srcId="{096330B7-70A9-4D66-BB84-B8DADB36B580}" destId="{03EC649A-8C0E-4AD7-A08F-3E57A1E048B8}" srcOrd="0" destOrd="0" presId="urn:microsoft.com/office/officeart/2008/layout/HorizontalMultiLevelHierarchy"/>
    <dgm:cxn modelId="{72D11D33-5D79-49E8-987D-A342FCF9BAA3}" type="presParOf" srcId="{60B77216-B1EA-4BD9-986C-353052468725}" destId="{B1D5AFC2-B66D-4AAA-BE12-391AD6315CFC}" srcOrd="5" destOrd="0" presId="urn:microsoft.com/office/officeart/2008/layout/HorizontalMultiLevelHierarchy"/>
    <dgm:cxn modelId="{0BA7B393-7AE5-479A-8B64-EBC81875B215}" type="presParOf" srcId="{B1D5AFC2-B66D-4AAA-BE12-391AD6315CFC}" destId="{242FAE0A-6BCB-4FAF-B054-D20CC3E9CE5F}" srcOrd="0" destOrd="0" presId="urn:microsoft.com/office/officeart/2008/layout/HorizontalMultiLevelHierarchy"/>
    <dgm:cxn modelId="{040E034C-D16E-432E-A4B1-D2D738A0AD57}" type="presParOf" srcId="{B1D5AFC2-B66D-4AAA-BE12-391AD6315CFC}" destId="{0957146C-5CCB-4E77-BF3C-EF2350350646}" srcOrd="1" destOrd="0" presId="urn:microsoft.com/office/officeart/2008/layout/HorizontalMultiLevelHierarchy"/>
    <dgm:cxn modelId="{23CEE57D-25C2-4EAD-B6E5-7DA8E0135500}" type="presParOf" srcId="{60B77216-B1EA-4BD9-986C-353052468725}" destId="{396B5C7C-0DB8-47DC-9DA5-487610352463}" srcOrd="6" destOrd="0" presId="urn:microsoft.com/office/officeart/2008/layout/HorizontalMultiLevelHierarchy"/>
    <dgm:cxn modelId="{C7AEA77D-8A5B-43DF-81C1-096C732CFB64}" type="presParOf" srcId="{396B5C7C-0DB8-47DC-9DA5-487610352463}" destId="{1ED88E81-B94B-4970-B858-FE1D58202242}" srcOrd="0" destOrd="0" presId="urn:microsoft.com/office/officeart/2008/layout/HorizontalMultiLevelHierarchy"/>
    <dgm:cxn modelId="{C2B2F4C1-6FD0-4BE1-A96F-10D878741596}" type="presParOf" srcId="{60B77216-B1EA-4BD9-986C-353052468725}" destId="{CF713586-9B03-4EE0-B5F7-011EBC69ECCE}" srcOrd="7" destOrd="0" presId="urn:microsoft.com/office/officeart/2008/layout/HorizontalMultiLevelHierarchy"/>
    <dgm:cxn modelId="{5997D013-7582-4519-8ED9-06DF6492E19A}" type="presParOf" srcId="{CF713586-9B03-4EE0-B5F7-011EBC69ECCE}" destId="{70677E1F-D0BC-4158-BC33-E687F1ED7E29}" srcOrd="0" destOrd="0" presId="urn:microsoft.com/office/officeart/2008/layout/HorizontalMultiLevelHierarchy"/>
    <dgm:cxn modelId="{4310FC73-9852-42BF-9C1E-5FA292A33DFE}" type="presParOf" srcId="{CF713586-9B03-4EE0-B5F7-011EBC69ECCE}" destId="{95D482E2-238B-406A-AA9E-B2157580EDEE}" srcOrd="1" destOrd="0" presId="urn:microsoft.com/office/officeart/2008/layout/HorizontalMultiLevelHierarchy"/>
  </dgm:cxnLst>
  <dgm:bg/>
  <dgm:whole/>
  <dgm:extLst>
    <a:ext uri="http://schemas.microsoft.com/office/drawing/2008/diagram">
      <dsp:dataModelExt xmlns:dsp="http://schemas.microsoft.com/office/drawing/2008/diagram" relId="rId45"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8BC1242C-6852-4CC1-9587-97D7D6788E66}" type="doc">
      <dgm:prSet loTypeId="urn:microsoft.com/office/officeart/2005/8/layout/process1" loCatId="process" qsTypeId="urn:microsoft.com/office/officeart/2005/8/quickstyle/simple1" qsCatId="simple" csTypeId="urn:microsoft.com/office/officeart/2005/8/colors/accent2_1" csCatId="accent2"/>
      <dgm:spPr/>
      <dgm:t>
        <a:bodyPr/>
        <a:lstStyle/>
        <a:p>
          <a:endParaRPr lang="en-US"/>
        </a:p>
      </dgm:t>
    </dgm:pt>
    <dgm:pt modelId="{EBE66260-EA85-4EDB-B9BD-A81DF2C87D3C}">
      <dgm:prSet custT="1"/>
      <dgm:spPr/>
      <dgm:t>
        <a:bodyPr/>
        <a:lstStyle/>
        <a:p>
          <a:pPr algn="just" rtl="0"/>
          <a:r>
            <a:rPr lang="en-US" sz="800"/>
            <a:t>Identification</a:t>
          </a:r>
        </a:p>
      </dgm:t>
    </dgm:pt>
    <dgm:pt modelId="{83285B81-90DB-4283-95B7-A523E36F1ED7}" type="parTrans" cxnId="{465B6140-42D0-4BEF-BDAB-AB4A88E624F4}">
      <dgm:prSet/>
      <dgm:spPr/>
      <dgm:t>
        <a:bodyPr/>
        <a:lstStyle/>
        <a:p>
          <a:pPr algn="just"/>
          <a:endParaRPr lang="en-US" sz="800"/>
        </a:p>
      </dgm:t>
    </dgm:pt>
    <dgm:pt modelId="{754E0491-9F2E-4E8E-8639-8C929D079BC9}" type="sibTrans" cxnId="{465B6140-42D0-4BEF-BDAB-AB4A88E624F4}">
      <dgm:prSet custT="1"/>
      <dgm:spPr/>
      <dgm:t>
        <a:bodyPr/>
        <a:lstStyle/>
        <a:p>
          <a:pPr algn="just"/>
          <a:endParaRPr lang="en-US" sz="800"/>
        </a:p>
      </dgm:t>
    </dgm:pt>
    <dgm:pt modelId="{C5DF1673-0BB7-4C8A-A007-4E3427C68DF8}">
      <dgm:prSet custT="1"/>
      <dgm:spPr/>
      <dgm:t>
        <a:bodyPr/>
        <a:lstStyle/>
        <a:p>
          <a:pPr algn="just" rtl="0"/>
          <a:r>
            <a:rPr lang="en-US" sz="800"/>
            <a:t>Records identified through database searching (n = 420)</a:t>
          </a:r>
        </a:p>
      </dgm:t>
    </dgm:pt>
    <dgm:pt modelId="{58EB1EAD-EE4E-4C7C-A347-A000AF8FF617}" type="parTrans" cxnId="{0272DA7B-A36B-402D-91E2-470123CE3F99}">
      <dgm:prSet/>
      <dgm:spPr/>
      <dgm:t>
        <a:bodyPr/>
        <a:lstStyle/>
        <a:p>
          <a:pPr algn="just"/>
          <a:endParaRPr lang="en-US" sz="800"/>
        </a:p>
      </dgm:t>
    </dgm:pt>
    <dgm:pt modelId="{DF46D6F2-5885-4568-9E65-A1D5602E3C30}" type="sibTrans" cxnId="{0272DA7B-A36B-402D-91E2-470123CE3F99}">
      <dgm:prSet/>
      <dgm:spPr/>
      <dgm:t>
        <a:bodyPr/>
        <a:lstStyle/>
        <a:p>
          <a:pPr algn="just"/>
          <a:endParaRPr lang="en-US" sz="800"/>
        </a:p>
      </dgm:t>
    </dgm:pt>
    <dgm:pt modelId="{6D41A877-31C4-484F-B717-46D0DFB10C5E}">
      <dgm:prSet custT="1"/>
      <dgm:spPr/>
      <dgm:t>
        <a:bodyPr/>
        <a:lstStyle/>
        <a:p>
          <a:pPr algn="just" rtl="0"/>
          <a:r>
            <a:rPr lang="en-US" sz="800"/>
            <a:t>Additional records identified through other sources (n = 30)</a:t>
          </a:r>
        </a:p>
      </dgm:t>
    </dgm:pt>
    <dgm:pt modelId="{9079DA6F-0CB9-410D-9311-1DC5A368896B}" type="parTrans" cxnId="{FABF4D39-678D-4AC6-B3DC-7F200E17F331}">
      <dgm:prSet/>
      <dgm:spPr/>
      <dgm:t>
        <a:bodyPr/>
        <a:lstStyle/>
        <a:p>
          <a:pPr algn="just"/>
          <a:endParaRPr lang="en-US" sz="800"/>
        </a:p>
      </dgm:t>
    </dgm:pt>
    <dgm:pt modelId="{14BFC91F-3517-48F8-A477-BCC38C71D99F}" type="sibTrans" cxnId="{FABF4D39-678D-4AC6-B3DC-7F200E17F331}">
      <dgm:prSet/>
      <dgm:spPr/>
      <dgm:t>
        <a:bodyPr/>
        <a:lstStyle/>
        <a:p>
          <a:pPr algn="just"/>
          <a:endParaRPr lang="en-US" sz="800"/>
        </a:p>
      </dgm:t>
    </dgm:pt>
    <dgm:pt modelId="{ACE99CCF-9479-448A-99BB-BF22F372147D}">
      <dgm:prSet custT="1"/>
      <dgm:spPr/>
      <dgm:t>
        <a:bodyPr/>
        <a:lstStyle/>
        <a:p>
          <a:pPr algn="just" rtl="0"/>
          <a:r>
            <a:rPr lang="en-US" sz="800"/>
            <a:t>Total records identified (n = 450)</a:t>
          </a:r>
        </a:p>
      </dgm:t>
    </dgm:pt>
    <dgm:pt modelId="{3F66E0E9-A3D0-465F-843B-0CE9C388DF5D}" type="parTrans" cxnId="{3EF0E36C-C0F3-4FB6-875A-C93B172F64F2}">
      <dgm:prSet/>
      <dgm:spPr/>
      <dgm:t>
        <a:bodyPr/>
        <a:lstStyle/>
        <a:p>
          <a:pPr algn="just"/>
          <a:endParaRPr lang="en-US" sz="800"/>
        </a:p>
      </dgm:t>
    </dgm:pt>
    <dgm:pt modelId="{E7833B9E-B0A7-499E-87E6-1375B2E2B3A7}" type="sibTrans" cxnId="{3EF0E36C-C0F3-4FB6-875A-C93B172F64F2}">
      <dgm:prSet/>
      <dgm:spPr/>
      <dgm:t>
        <a:bodyPr/>
        <a:lstStyle/>
        <a:p>
          <a:pPr algn="just"/>
          <a:endParaRPr lang="en-US" sz="800"/>
        </a:p>
      </dgm:t>
    </dgm:pt>
    <dgm:pt modelId="{0F083CFB-4A54-40FF-B1F4-645495A10796}">
      <dgm:prSet custT="1"/>
      <dgm:spPr/>
      <dgm:t>
        <a:bodyPr/>
        <a:lstStyle/>
        <a:p>
          <a:pPr algn="just" rtl="0"/>
          <a:r>
            <a:rPr lang="en-US" sz="800"/>
            <a:t>Screening</a:t>
          </a:r>
        </a:p>
      </dgm:t>
    </dgm:pt>
    <dgm:pt modelId="{A0D161F9-C9CD-422B-8957-4ADA58759FDC}" type="parTrans" cxnId="{EEA9A144-B7E2-4F45-83BE-691DE3791A16}">
      <dgm:prSet/>
      <dgm:spPr/>
      <dgm:t>
        <a:bodyPr/>
        <a:lstStyle/>
        <a:p>
          <a:pPr algn="just"/>
          <a:endParaRPr lang="en-US" sz="800"/>
        </a:p>
      </dgm:t>
    </dgm:pt>
    <dgm:pt modelId="{D5842F1B-CCDE-4805-A996-6A6714809D7A}" type="sibTrans" cxnId="{EEA9A144-B7E2-4F45-83BE-691DE3791A16}">
      <dgm:prSet custT="1"/>
      <dgm:spPr/>
      <dgm:t>
        <a:bodyPr/>
        <a:lstStyle/>
        <a:p>
          <a:pPr algn="just"/>
          <a:endParaRPr lang="en-US" sz="800"/>
        </a:p>
      </dgm:t>
    </dgm:pt>
    <dgm:pt modelId="{DCFC5569-A1A2-465B-B16D-ACC1E20B2732}">
      <dgm:prSet custT="1"/>
      <dgm:spPr/>
      <dgm:t>
        <a:bodyPr/>
        <a:lstStyle/>
        <a:p>
          <a:pPr algn="just" rtl="0"/>
          <a:r>
            <a:rPr lang="en-US" sz="800"/>
            <a:t>Records after duplicates removed (n = 380)</a:t>
          </a:r>
        </a:p>
      </dgm:t>
    </dgm:pt>
    <dgm:pt modelId="{28226CAC-19E5-43EB-AD34-15A1D2EE2B4F}" type="parTrans" cxnId="{95E36873-890C-49F8-8927-BDD9D25347E4}">
      <dgm:prSet/>
      <dgm:spPr/>
      <dgm:t>
        <a:bodyPr/>
        <a:lstStyle/>
        <a:p>
          <a:pPr algn="just"/>
          <a:endParaRPr lang="en-US" sz="800"/>
        </a:p>
      </dgm:t>
    </dgm:pt>
    <dgm:pt modelId="{6383FF2B-D099-4894-AD09-23D5B64A3976}" type="sibTrans" cxnId="{95E36873-890C-49F8-8927-BDD9D25347E4}">
      <dgm:prSet/>
      <dgm:spPr/>
      <dgm:t>
        <a:bodyPr/>
        <a:lstStyle/>
        <a:p>
          <a:pPr algn="just"/>
          <a:endParaRPr lang="en-US" sz="800"/>
        </a:p>
      </dgm:t>
    </dgm:pt>
    <dgm:pt modelId="{2DBE7425-E428-494B-8990-6F98282A22F3}">
      <dgm:prSet custT="1"/>
      <dgm:spPr/>
      <dgm:t>
        <a:bodyPr/>
        <a:lstStyle/>
        <a:p>
          <a:pPr algn="just" rtl="0"/>
          <a:r>
            <a:rPr lang="en-US" sz="800"/>
            <a:t>Records screened (title/abstract) (n = 380)</a:t>
          </a:r>
        </a:p>
      </dgm:t>
    </dgm:pt>
    <dgm:pt modelId="{C4A207D3-4D36-4C5A-8F72-7E7BE7D96C79}" type="parTrans" cxnId="{599CF1A5-65A1-41D1-AC73-5B0BA88FE8A4}">
      <dgm:prSet/>
      <dgm:spPr/>
      <dgm:t>
        <a:bodyPr/>
        <a:lstStyle/>
        <a:p>
          <a:pPr algn="just"/>
          <a:endParaRPr lang="en-US" sz="800"/>
        </a:p>
      </dgm:t>
    </dgm:pt>
    <dgm:pt modelId="{312371E6-614C-4FDD-969A-84116D3A773F}" type="sibTrans" cxnId="{599CF1A5-65A1-41D1-AC73-5B0BA88FE8A4}">
      <dgm:prSet/>
      <dgm:spPr/>
      <dgm:t>
        <a:bodyPr/>
        <a:lstStyle/>
        <a:p>
          <a:pPr algn="just"/>
          <a:endParaRPr lang="en-US" sz="800"/>
        </a:p>
      </dgm:t>
    </dgm:pt>
    <dgm:pt modelId="{55007788-48DB-4DDA-8DA7-28AB21F681A0}">
      <dgm:prSet custT="1"/>
      <dgm:spPr/>
      <dgm:t>
        <a:bodyPr/>
        <a:lstStyle/>
        <a:p>
          <a:pPr algn="just" rtl="0"/>
          <a:r>
            <a:rPr lang="en-US" sz="800"/>
            <a:t>Records excluded (n = 300)</a:t>
          </a:r>
        </a:p>
      </dgm:t>
    </dgm:pt>
    <dgm:pt modelId="{79DEAF78-D357-4591-A50A-C81F73388045}" type="parTrans" cxnId="{5B788C48-8009-43A9-8DA1-88E281FE49BB}">
      <dgm:prSet/>
      <dgm:spPr/>
      <dgm:t>
        <a:bodyPr/>
        <a:lstStyle/>
        <a:p>
          <a:pPr algn="just"/>
          <a:endParaRPr lang="en-US" sz="800"/>
        </a:p>
      </dgm:t>
    </dgm:pt>
    <dgm:pt modelId="{B469CFCA-3AB3-4677-AD1E-B54339E483B2}" type="sibTrans" cxnId="{5B788C48-8009-43A9-8DA1-88E281FE49BB}">
      <dgm:prSet/>
      <dgm:spPr/>
      <dgm:t>
        <a:bodyPr/>
        <a:lstStyle/>
        <a:p>
          <a:pPr algn="just"/>
          <a:endParaRPr lang="en-US" sz="800"/>
        </a:p>
      </dgm:t>
    </dgm:pt>
    <dgm:pt modelId="{102FE3CB-9B12-4C69-BDE3-100DCDFCB376}">
      <dgm:prSet custT="1"/>
      <dgm:spPr/>
      <dgm:t>
        <a:bodyPr/>
        <a:lstStyle/>
        <a:p>
          <a:pPr algn="just" rtl="0"/>
          <a:r>
            <a:rPr lang="en-US" sz="800"/>
            <a:t>Eligibility</a:t>
          </a:r>
        </a:p>
      </dgm:t>
    </dgm:pt>
    <dgm:pt modelId="{1249811E-5CD8-41F4-9CC0-4E44EADB870C}" type="parTrans" cxnId="{D3657423-5E26-4FA2-978C-9DE8D92BBDDB}">
      <dgm:prSet/>
      <dgm:spPr/>
      <dgm:t>
        <a:bodyPr/>
        <a:lstStyle/>
        <a:p>
          <a:pPr algn="just"/>
          <a:endParaRPr lang="en-US" sz="800"/>
        </a:p>
      </dgm:t>
    </dgm:pt>
    <dgm:pt modelId="{FAC18D24-1927-428B-9939-257BD4A2BCC8}" type="sibTrans" cxnId="{D3657423-5E26-4FA2-978C-9DE8D92BBDDB}">
      <dgm:prSet custT="1"/>
      <dgm:spPr/>
      <dgm:t>
        <a:bodyPr/>
        <a:lstStyle/>
        <a:p>
          <a:pPr algn="just"/>
          <a:endParaRPr lang="en-US" sz="800"/>
        </a:p>
      </dgm:t>
    </dgm:pt>
    <dgm:pt modelId="{38A0EA6C-AA2C-4CDD-A247-3E80B0D88189}">
      <dgm:prSet custT="1"/>
      <dgm:spPr/>
      <dgm:t>
        <a:bodyPr/>
        <a:lstStyle/>
        <a:p>
          <a:pPr algn="just" rtl="0"/>
          <a:r>
            <a:rPr lang="en-US" sz="800"/>
            <a:t>Full-text articles assessed for eligibility (n = 80)</a:t>
          </a:r>
        </a:p>
      </dgm:t>
    </dgm:pt>
    <dgm:pt modelId="{E0F7E830-A7D6-40C1-A061-A50262123554}" type="parTrans" cxnId="{E55080E5-EE04-4BA1-9452-888F7D244B4B}">
      <dgm:prSet/>
      <dgm:spPr/>
      <dgm:t>
        <a:bodyPr/>
        <a:lstStyle/>
        <a:p>
          <a:pPr algn="just"/>
          <a:endParaRPr lang="en-US" sz="800"/>
        </a:p>
      </dgm:t>
    </dgm:pt>
    <dgm:pt modelId="{0A14ACA6-D31C-4019-BC64-CF11BFB8C69A}" type="sibTrans" cxnId="{E55080E5-EE04-4BA1-9452-888F7D244B4B}">
      <dgm:prSet/>
      <dgm:spPr/>
      <dgm:t>
        <a:bodyPr/>
        <a:lstStyle/>
        <a:p>
          <a:pPr algn="just"/>
          <a:endParaRPr lang="en-US" sz="800"/>
        </a:p>
      </dgm:t>
    </dgm:pt>
    <dgm:pt modelId="{BA1D2C99-EDD4-42DB-8CC5-3EA3C1BCD964}">
      <dgm:prSet custT="1"/>
      <dgm:spPr/>
      <dgm:t>
        <a:bodyPr/>
        <a:lstStyle/>
        <a:p>
          <a:pPr algn="just" rtl="0"/>
          <a:r>
            <a:rPr lang="en-US" sz="800"/>
            <a:t>Full-text articles excluded (n = 45)</a:t>
          </a:r>
        </a:p>
      </dgm:t>
    </dgm:pt>
    <dgm:pt modelId="{A888CDE9-9CF7-4844-8402-A8EC0D0B9544}" type="parTrans" cxnId="{C8DFACCE-0D4C-4452-B644-0037680D5920}">
      <dgm:prSet/>
      <dgm:spPr/>
      <dgm:t>
        <a:bodyPr/>
        <a:lstStyle/>
        <a:p>
          <a:pPr algn="just"/>
          <a:endParaRPr lang="en-US" sz="800"/>
        </a:p>
      </dgm:t>
    </dgm:pt>
    <dgm:pt modelId="{65CAC13E-0A79-4D4A-B09F-5EF7D1C7AA62}" type="sibTrans" cxnId="{C8DFACCE-0D4C-4452-B644-0037680D5920}">
      <dgm:prSet/>
      <dgm:spPr/>
      <dgm:t>
        <a:bodyPr/>
        <a:lstStyle/>
        <a:p>
          <a:pPr algn="just"/>
          <a:endParaRPr lang="en-US" sz="800"/>
        </a:p>
      </dgm:t>
    </dgm:pt>
    <dgm:pt modelId="{07F4ECC2-D4E1-4D05-A666-E91A8D8B5FC1}">
      <dgm:prSet custT="1"/>
      <dgm:spPr/>
      <dgm:t>
        <a:bodyPr/>
        <a:lstStyle/>
        <a:p>
          <a:pPr algn="just" rtl="0"/>
          <a:r>
            <a:rPr lang="en-US" sz="800"/>
            <a:t>Included</a:t>
          </a:r>
        </a:p>
      </dgm:t>
    </dgm:pt>
    <dgm:pt modelId="{810A18FD-A5D2-4368-AEF9-6D357E2884A1}" type="parTrans" cxnId="{74313085-2CF5-4A6F-A0F6-BBFC96682370}">
      <dgm:prSet/>
      <dgm:spPr/>
      <dgm:t>
        <a:bodyPr/>
        <a:lstStyle/>
        <a:p>
          <a:pPr algn="just"/>
          <a:endParaRPr lang="en-US" sz="800"/>
        </a:p>
      </dgm:t>
    </dgm:pt>
    <dgm:pt modelId="{52F9B2C0-A1C8-4856-8587-28AD73462795}" type="sibTrans" cxnId="{74313085-2CF5-4A6F-A0F6-BBFC96682370}">
      <dgm:prSet/>
      <dgm:spPr/>
      <dgm:t>
        <a:bodyPr/>
        <a:lstStyle/>
        <a:p>
          <a:pPr algn="just"/>
          <a:endParaRPr lang="en-US" sz="800"/>
        </a:p>
      </dgm:t>
    </dgm:pt>
    <dgm:pt modelId="{83E1FAA5-30A7-45A9-9E86-DA5A84B7FB29}">
      <dgm:prSet custT="1"/>
      <dgm:spPr/>
      <dgm:t>
        <a:bodyPr/>
        <a:lstStyle/>
        <a:p>
          <a:pPr algn="just" rtl="0"/>
          <a:r>
            <a:rPr lang="en-US" sz="800"/>
            <a:t>Studies included in final review (n = 35)</a:t>
          </a:r>
        </a:p>
      </dgm:t>
    </dgm:pt>
    <dgm:pt modelId="{5C229109-2CD2-4ECC-B748-C535D227DFB3}" type="parTrans" cxnId="{8F41208F-4FA3-4BF2-B31F-B269CC3983EC}">
      <dgm:prSet/>
      <dgm:spPr/>
      <dgm:t>
        <a:bodyPr/>
        <a:lstStyle/>
        <a:p>
          <a:pPr algn="just"/>
          <a:endParaRPr lang="en-US" sz="800"/>
        </a:p>
      </dgm:t>
    </dgm:pt>
    <dgm:pt modelId="{12C2009B-26B6-4382-A709-6989DA4E3558}" type="sibTrans" cxnId="{8F41208F-4FA3-4BF2-B31F-B269CC3983EC}">
      <dgm:prSet/>
      <dgm:spPr/>
      <dgm:t>
        <a:bodyPr/>
        <a:lstStyle/>
        <a:p>
          <a:pPr algn="just"/>
          <a:endParaRPr lang="en-US" sz="800"/>
        </a:p>
      </dgm:t>
    </dgm:pt>
    <dgm:pt modelId="{5FCF48E0-E71B-4E6D-B2A9-4112E9EE29BA}" type="pres">
      <dgm:prSet presAssocID="{8BC1242C-6852-4CC1-9587-97D7D6788E66}" presName="Name0" presStyleCnt="0">
        <dgm:presLayoutVars>
          <dgm:dir/>
          <dgm:resizeHandles val="exact"/>
        </dgm:presLayoutVars>
      </dgm:prSet>
      <dgm:spPr/>
    </dgm:pt>
    <dgm:pt modelId="{425BB590-8D19-4FAC-BA07-691F68696E1E}" type="pres">
      <dgm:prSet presAssocID="{EBE66260-EA85-4EDB-B9BD-A81DF2C87D3C}" presName="node" presStyleLbl="node1" presStyleIdx="0" presStyleCnt="4">
        <dgm:presLayoutVars>
          <dgm:bulletEnabled val="1"/>
        </dgm:presLayoutVars>
      </dgm:prSet>
      <dgm:spPr/>
    </dgm:pt>
    <dgm:pt modelId="{E18AC91D-33BE-4F56-9CC6-019EE799EE00}" type="pres">
      <dgm:prSet presAssocID="{754E0491-9F2E-4E8E-8639-8C929D079BC9}" presName="sibTrans" presStyleLbl="sibTrans2D1" presStyleIdx="0" presStyleCnt="3"/>
      <dgm:spPr/>
    </dgm:pt>
    <dgm:pt modelId="{17150498-BFB6-467D-A6A1-630E3FA1ADC1}" type="pres">
      <dgm:prSet presAssocID="{754E0491-9F2E-4E8E-8639-8C929D079BC9}" presName="connectorText" presStyleLbl="sibTrans2D1" presStyleIdx="0" presStyleCnt="3"/>
      <dgm:spPr/>
    </dgm:pt>
    <dgm:pt modelId="{F43DBEBA-F560-4AE1-AD37-D44AC1329A84}" type="pres">
      <dgm:prSet presAssocID="{0F083CFB-4A54-40FF-B1F4-645495A10796}" presName="node" presStyleLbl="node1" presStyleIdx="1" presStyleCnt="4">
        <dgm:presLayoutVars>
          <dgm:bulletEnabled val="1"/>
        </dgm:presLayoutVars>
      </dgm:prSet>
      <dgm:spPr/>
    </dgm:pt>
    <dgm:pt modelId="{BB3200A8-F225-477F-94DC-96D29ED12AF7}" type="pres">
      <dgm:prSet presAssocID="{D5842F1B-CCDE-4805-A996-6A6714809D7A}" presName="sibTrans" presStyleLbl="sibTrans2D1" presStyleIdx="1" presStyleCnt="3"/>
      <dgm:spPr/>
    </dgm:pt>
    <dgm:pt modelId="{C54DA672-97D3-4759-B94D-622E6CAA1799}" type="pres">
      <dgm:prSet presAssocID="{D5842F1B-CCDE-4805-A996-6A6714809D7A}" presName="connectorText" presStyleLbl="sibTrans2D1" presStyleIdx="1" presStyleCnt="3"/>
      <dgm:spPr/>
    </dgm:pt>
    <dgm:pt modelId="{524BF204-E357-42C9-B2FC-D1588CE9598B}" type="pres">
      <dgm:prSet presAssocID="{102FE3CB-9B12-4C69-BDE3-100DCDFCB376}" presName="node" presStyleLbl="node1" presStyleIdx="2" presStyleCnt="4">
        <dgm:presLayoutVars>
          <dgm:bulletEnabled val="1"/>
        </dgm:presLayoutVars>
      </dgm:prSet>
      <dgm:spPr/>
    </dgm:pt>
    <dgm:pt modelId="{DB89FC47-1F55-4629-913E-E9F2F327420C}" type="pres">
      <dgm:prSet presAssocID="{FAC18D24-1927-428B-9939-257BD4A2BCC8}" presName="sibTrans" presStyleLbl="sibTrans2D1" presStyleIdx="2" presStyleCnt="3"/>
      <dgm:spPr/>
    </dgm:pt>
    <dgm:pt modelId="{745C5A81-F6ED-4F34-974F-97B091E9BDFD}" type="pres">
      <dgm:prSet presAssocID="{FAC18D24-1927-428B-9939-257BD4A2BCC8}" presName="connectorText" presStyleLbl="sibTrans2D1" presStyleIdx="2" presStyleCnt="3"/>
      <dgm:spPr/>
    </dgm:pt>
    <dgm:pt modelId="{7AC9D6BF-1231-4662-A5DE-0CA6652BBEED}" type="pres">
      <dgm:prSet presAssocID="{07F4ECC2-D4E1-4D05-A666-E91A8D8B5FC1}" presName="node" presStyleLbl="node1" presStyleIdx="3" presStyleCnt="4">
        <dgm:presLayoutVars>
          <dgm:bulletEnabled val="1"/>
        </dgm:presLayoutVars>
      </dgm:prSet>
      <dgm:spPr/>
    </dgm:pt>
  </dgm:ptLst>
  <dgm:cxnLst>
    <dgm:cxn modelId="{94AC1E10-4349-4FA9-8461-066DFA3B646F}" type="presOf" srcId="{754E0491-9F2E-4E8E-8639-8C929D079BC9}" destId="{17150498-BFB6-467D-A6A1-630E3FA1ADC1}" srcOrd="1" destOrd="0" presId="urn:microsoft.com/office/officeart/2005/8/layout/process1"/>
    <dgm:cxn modelId="{DC0B9B13-0108-4928-AEE6-83D5EA657B6F}" type="presOf" srcId="{0F083CFB-4A54-40FF-B1F4-645495A10796}" destId="{F43DBEBA-F560-4AE1-AD37-D44AC1329A84}" srcOrd="0" destOrd="0" presId="urn:microsoft.com/office/officeart/2005/8/layout/process1"/>
    <dgm:cxn modelId="{88D36616-D41B-48E4-9EF8-879E53224C3C}" type="presOf" srcId="{D5842F1B-CCDE-4805-A996-6A6714809D7A}" destId="{BB3200A8-F225-477F-94DC-96D29ED12AF7}" srcOrd="0" destOrd="0" presId="urn:microsoft.com/office/officeart/2005/8/layout/process1"/>
    <dgm:cxn modelId="{D3657423-5E26-4FA2-978C-9DE8D92BBDDB}" srcId="{8BC1242C-6852-4CC1-9587-97D7D6788E66}" destId="{102FE3CB-9B12-4C69-BDE3-100DCDFCB376}" srcOrd="2" destOrd="0" parTransId="{1249811E-5CD8-41F4-9CC0-4E44EADB870C}" sibTransId="{FAC18D24-1927-428B-9939-257BD4A2BCC8}"/>
    <dgm:cxn modelId="{EE84C224-3E01-4751-9278-4F90D53E51AE}" type="presOf" srcId="{DCFC5569-A1A2-465B-B16D-ACC1E20B2732}" destId="{F43DBEBA-F560-4AE1-AD37-D44AC1329A84}" srcOrd="0" destOrd="1" presId="urn:microsoft.com/office/officeart/2005/8/layout/process1"/>
    <dgm:cxn modelId="{7A4B8935-7238-4B9B-8C24-498B1C51AFB2}" type="presOf" srcId="{07F4ECC2-D4E1-4D05-A666-E91A8D8B5FC1}" destId="{7AC9D6BF-1231-4662-A5DE-0CA6652BBEED}" srcOrd="0" destOrd="0" presId="urn:microsoft.com/office/officeart/2005/8/layout/process1"/>
    <dgm:cxn modelId="{FABF4D39-678D-4AC6-B3DC-7F200E17F331}" srcId="{EBE66260-EA85-4EDB-B9BD-A81DF2C87D3C}" destId="{6D41A877-31C4-484F-B717-46D0DFB10C5E}" srcOrd="1" destOrd="0" parTransId="{9079DA6F-0CB9-410D-9311-1DC5A368896B}" sibTransId="{14BFC91F-3517-48F8-A477-BCC38C71D99F}"/>
    <dgm:cxn modelId="{A8ABA53E-8D76-4112-8EAF-725F64C80213}" type="presOf" srcId="{55007788-48DB-4DDA-8DA7-28AB21F681A0}" destId="{F43DBEBA-F560-4AE1-AD37-D44AC1329A84}" srcOrd="0" destOrd="3" presId="urn:microsoft.com/office/officeart/2005/8/layout/process1"/>
    <dgm:cxn modelId="{465B6140-42D0-4BEF-BDAB-AB4A88E624F4}" srcId="{8BC1242C-6852-4CC1-9587-97D7D6788E66}" destId="{EBE66260-EA85-4EDB-B9BD-A81DF2C87D3C}" srcOrd="0" destOrd="0" parTransId="{83285B81-90DB-4283-95B7-A523E36F1ED7}" sibTransId="{754E0491-9F2E-4E8E-8639-8C929D079BC9}"/>
    <dgm:cxn modelId="{EEA9A144-B7E2-4F45-83BE-691DE3791A16}" srcId="{8BC1242C-6852-4CC1-9587-97D7D6788E66}" destId="{0F083CFB-4A54-40FF-B1F4-645495A10796}" srcOrd="1" destOrd="0" parTransId="{A0D161F9-C9CD-422B-8957-4ADA58759FDC}" sibTransId="{D5842F1B-CCDE-4805-A996-6A6714809D7A}"/>
    <dgm:cxn modelId="{53F21C47-88E7-4059-9A3C-284A97B0B00D}" type="presOf" srcId="{BA1D2C99-EDD4-42DB-8CC5-3EA3C1BCD964}" destId="{524BF204-E357-42C9-B2FC-D1588CE9598B}" srcOrd="0" destOrd="2" presId="urn:microsoft.com/office/officeart/2005/8/layout/process1"/>
    <dgm:cxn modelId="{5B788C48-8009-43A9-8DA1-88E281FE49BB}" srcId="{0F083CFB-4A54-40FF-B1F4-645495A10796}" destId="{55007788-48DB-4DDA-8DA7-28AB21F681A0}" srcOrd="2" destOrd="0" parTransId="{79DEAF78-D357-4591-A50A-C81F73388045}" sibTransId="{B469CFCA-3AB3-4677-AD1E-B54339E483B2}"/>
    <dgm:cxn modelId="{0F6E044C-2C55-4922-A76A-30E94EBFA039}" type="presOf" srcId="{C5DF1673-0BB7-4C8A-A007-4E3427C68DF8}" destId="{425BB590-8D19-4FAC-BA07-691F68696E1E}" srcOrd="0" destOrd="1" presId="urn:microsoft.com/office/officeart/2005/8/layout/process1"/>
    <dgm:cxn modelId="{22701A60-2B2A-4467-AAD6-48950720A0B5}" type="presOf" srcId="{D5842F1B-CCDE-4805-A996-6A6714809D7A}" destId="{C54DA672-97D3-4759-B94D-622E6CAA1799}" srcOrd="1" destOrd="0" presId="urn:microsoft.com/office/officeart/2005/8/layout/process1"/>
    <dgm:cxn modelId="{3EF0E36C-C0F3-4FB6-875A-C93B172F64F2}" srcId="{EBE66260-EA85-4EDB-B9BD-A81DF2C87D3C}" destId="{ACE99CCF-9479-448A-99BB-BF22F372147D}" srcOrd="2" destOrd="0" parTransId="{3F66E0E9-A3D0-465F-843B-0CE9C388DF5D}" sibTransId="{E7833B9E-B0A7-499E-87E6-1375B2E2B3A7}"/>
    <dgm:cxn modelId="{5A7C0170-C2C4-46A2-B998-73E36F2D4DA9}" type="presOf" srcId="{38A0EA6C-AA2C-4CDD-A247-3E80B0D88189}" destId="{524BF204-E357-42C9-B2FC-D1588CE9598B}" srcOrd="0" destOrd="1" presId="urn:microsoft.com/office/officeart/2005/8/layout/process1"/>
    <dgm:cxn modelId="{95E36873-890C-49F8-8927-BDD9D25347E4}" srcId="{0F083CFB-4A54-40FF-B1F4-645495A10796}" destId="{DCFC5569-A1A2-465B-B16D-ACC1E20B2732}" srcOrd="0" destOrd="0" parTransId="{28226CAC-19E5-43EB-AD34-15A1D2EE2B4F}" sibTransId="{6383FF2B-D099-4894-AD09-23D5B64A3976}"/>
    <dgm:cxn modelId="{C34ED17B-CDE1-4EF2-A0E2-070C6C1E02BF}" type="presOf" srcId="{83E1FAA5-30A7-45A9-9E86-DA5A84B7FB29}" destId="{7AC9D6BF-1231-4662-A5DE-0CA6652BBEED}" srcOrd="0" destOrd="1" presId="urn:microsoft.com/office/officeart/2005/8/layout/process1"/>
    <dgm:cxn modelId="{0272DA7B-A36B-402D-91E2-470123CE3F99}" srcId="{EBE66260-EA85-4EDB-B9BD-A81DF2C87D3C}" destId="{C5DF1673-0BB7-4C8A-A007-4E3427C68DF8}" srcOrd="0" destOrd="0" parTransId="{58EB1EAD-EE4E-4C7C-A347-A000AF8FF617}" sibTransId="{DF46D6F2-5885-4568-9E65-A1D5602E3C30}"/>
    <dgm:cxn modelId="{39A55C7D-C0CD-4BC6-9E4A-AF2DF0BE87DA}" type="presOf" srcId="{FAC18D24-1927-428B-9939-257BD4A2BCC8}" destId="{745C5A81-F6ED-4F34-974F-97B091E9BDFD}" srcOrd="1" destOrd="0" presId="urn:microsoft.com/office/officeart/2005/8/layout/process1"/>
    <dgm:cxn modelId="{74313085-2CF5-4A6F-A0F6-BBFC96682370}" srcId="{8BC1242C-6852-4CC1-9587-97D7D6788E66}" destId="{07F4ECC2-D4E1-4D05-A666-E91A8D8B5FC1}" srcOrd="3" destOrd="0" parTransId="{810A18FD-A5D2-4368-AEF9-6D357E2884A1}" sibTransId="{52F9B2C0-A1C8-4856-8587-28AD73462795}"/>
    <dgm:cxn modelId="{8F41208F-4FA3-4BF2-B31F-B269CC3983EC}" srcId="{07F4ECC2-D4E1-4D05-A666-E91A8D8B5FC1}" destId="{83E1FAA5-30A7-45A9-9E86-DA5A84B7FB29}" srcOrd="0" destOrd="0" parTransId="{5C229109-2CD2-4ECC-B748-C535D227DFB3}" sibTransId="{12C2009B-26B6-4382-A709-6989DA4E3558}"/>
    <dgm:cxn modelId="{6B3DE794-CF21-4297-82DE-74F6FDA43A46}" type="presOf" srcId="{FAC18D24-1927-428B-9939-257BD4A2BCC8}" destId="{DB89FC47-1F55-4629-913E-E9F2F327420C}" srcOrd="0" destOrd="0" presId="urn:microsoft.com/office/officeart/2005/8/layout/process1"/>
    <dgm:cxn modelId="{9C6845A0-907A-495D-AF9C-AF20E8053890}" type="presOf" srcId="{EBE66260-EA85-4EDB-B9BD-A81DF2C87D3C}" destId="{425BB590-8D19-4FAC-BA07-691F68696E1E}" srcOrd="0" destOrd="0" presId="urn:microsoft.com/office/officeart/2005/8/layout/process1"/>
    <dgm:cxn modelId="{599CF1A5-65A1-41D1-AC73-5B0BA88FE8A4}" srcId="{0F083CFB-4A54-40FF-B1F4-645495A10796}" destId="{2DBE7425-E428-494B-8990-6F98282A22F3}" srcOrd="1" destOrd="0" parTransId="{C4A207D3-4D36-4C5A-8F72-7E7BE7D96C79}" sibTransId="{312371E6-614C-4FDD-969A-84116D3A773F}"/>
    <dgm:cxn modelId="{C8DFACCE-0D4C-4452-B644-0037680D5920}" srcId="{102FE3CB-9B12-4C69-BDE3-100DCDFCB376}" destId="{BA1D2C99-EDD4-42DB-8CC5-3EA3C1BCD964}" srcOrd="1" destOrd="0" parTransId="{A888CDE9-9CF7-4844-8402-A8EC0D0B9544}" sibTransId="{65CAC13E-0A79-4D4A-B09F-5EF7D1C7AA62}"/>
    <dgm:cxn modelId="{FC4285E1-91E7-45BA-B10F-3E91723F7C4F}" type="presOf" srcId="{102FE3CB-9B12-4C69-BDE3-100DCDFCB376}" destId="{524BF204-E357-42C9-B2FC-D1588CE9598B}" srcOrd="0" destOrd="0" presId="urn:microsoft.com/office/officeart/2005/8/layout/process1"/>
    <dgm:cxn modelId="{E55080E5-EE04-4BA1-9452-888F7D244B4B}" srcId="{102FE3CB-9B12-4C69-BDE3-100DCDFCB376}" destId="{38A0EA6C-AA2C-4CDD-A247-3E80B0D88189}" srcOrd="0" destOrd="0" parTransId="{E0F7E830-A7D6-40C1-A061-A50262123554}" sibTransId="{0A14ACA6-D31C-4019-BC64-CF11BFB8C69A}"/>
    <dgm:cxn modelId="{EB5018E8-A09C-4E2B-929F-2124F645AAD6}" type="presOf" srcId="{8BC1242C-6852-4CC1-9587-97D7D6788E66}" destId="{5FCF48E0-E71B-4E6D-B2A9-4112E9EE29BA}" srcOrd="0" destOrd="0" presId="urn:microsoft.com/office/officeart/2005/8/layout/process1"/>
    <dgm:cxn modelId="{019835EC-A599-4248-824F-C7D219B749FC}" type="presOf" srcId="{2DBE7425-E428-494B-8990-6F98282A22F3}" destId="{F43DBEBA-F560-4AE1-AD37-D44AC1329A84}" srcOrd="0" destOrd="2" presId="urn:microsoft.com/office/officeart/2005/8/layout/process1"/>
    <dgm:cxn modelId="{728E8DEE-0FD7-4E7C-8B94-664007A4D222}" type="presOf" srcId="{754E0491-9F2E-4E8E-8639-8C929D079BC9}" destId="{E18AC91D-33BE-4F56-9CC6-019EE799EE00}" srcOrd="0" destOrd="0" presId="urn:microsoft.com/office/officeart/2005/8/layout/process1"/>
    <dgm:cxn modelId="{476DAEEF-8FED-4473-8AE9-8BD9D011A9EF}" type="presOf" srcId="{6D41A877-31C4-484F-B717-46D0DFB10C5E}" destId="{425BB590-8D19-4FAC-BA07-691F68696E1E}" srcOrd="0" destOrd="2" presId="urn:microsoft.com/office/officeart/2005/8/layout/process1"/>
    <dgm:cxn modelId="{A3AA2FF0-2AD3-47F1-BC69-E0209FC8AF7B}" type="presOf" srcId="{ACE99CCF-9479-448A-99BB-BF22F372147D}" destId="{425BB590-8D19-4FAC-BA07-691F68696E1E}" srcOrd="0" destOrd="3" presId="urn:microsoft.com/office/officeart/2005/8/layout/process1"/>
    <dgm:cxn modelId="{E42E1B2E-A2A5-4E99-8211-3D9FB8FF00E8}" type="presParOf" srcId="{5FCF48E0-E71B-4E6D-B2A9-4112E9EE29BA}" destId="{425BB590-8D19-4FAC-BA07-691F68696E1E}" srcOrd="0" destOrd="0" presId="urn:microsoft.com/office/officeart/2005/8/layout/process1"/>
    <dgm:cxn modelId="{BB15439D-6D77-4A11-AA6C-2D7AA2732B0B}" type="presParOf" srcId="{5FCF48E0-E71B-4E6D-B2A9-4112E9EE29BA}" destId="{E18AC91D-33BE-4F56-9CC6-019EE799EE00}" srcOrd="1" destOrd="0" presId="urn:microsoft.com/office/officeart/2005/8/layout/process1"/>
    <dgm:cxn modelId="{BC7FDD00-F064-4A93-85F6-51FF86D1E08C}" type="presParOf" srcId="{E18AC91D-33BE-4F56-9CC6-019EE799EE00}" destId="{17150498-BFB6-467D-A6A1-630E3FA1ADC1}" srcOrd="0" destOrd="0" presId="urn:microsoft.com/office/officeart/2005/8/layout/process1"/>
    <dgm:cxn modelId="{AF7D9AD4-FE7D-40E7-80BB-CDE480BB9546}" type="presParOf" srcId="{5FCF48E0-E71B-4E6D-B2A9-4112E9EE29BA}" destId="{F43DBEBA-F560-4AE1-AD37-D44AC1329A84}" srcOrd="2" destOrd="0" presId="urn:microsoft.com/office/officeart/2005/8/layout/process1"/>
    <dgm:cxn modelId="{399FAF7B-BFDD-4957-A74E-1CDC34200B30}" type="presParOf" srcId="{5FCF48E0-E71B-4E6D-B2A9-4112E9EE29BA}" destId="{BB3200A8-F225-477F-94DC-96D29ED12AF7}" srcOrd="3" destOrd="0" presId="urn:microsoft.com/office/officeart/2005/8/layout/process1"/>
    <dgm:cxn modelId="{3721D30C-2495-43DB-8D64-6E47FA3568DD}" type="presParOf" srcId="{BB3200A8-F225-477F-94DC-96D29ED12AF7}" destId="{C54DA672-97D3-4759-B94D-622E6CAA1799}" srcOrd="0" destOrd="0" presId="urn:microsoft.com/office/officeart/2005/8/layout/process1"/>
    <dgm:cxn modelId="{B9A9A08C-59B7-4513-9FFB-5C5919A18562}" type="presParOf" srcId="{5FCF48E0-E71B-4E6D-B2A9-4112E9EE29BA}" destId="{524BF204-E357-42C9-B2FC-D1588CE9598B}" srcOrd="4" destOrd="0" presId="urn:microsoft.com/office/officeart/2005/8/layout/process1"/>
    <dgm:cxn modelId="{494635DE-1323-4609-A807-E58AD9827478}" type="presParOf" srcId="{5FCF48E0-E71B-4E6D-B2A9-4112E9EE29BA}" destId="{DB89FC47-1F55-4629-913E-E9F2F327420C}" srcOrd="5" destOrd="0" presId="urn:microsoft.com/office/officeart/2005/8/layout/process1"/>
    <dgm:cxn modelId="{AB18D747-ECD5-4DFE-8B81-E34A3FEA47FB}" type="presParOf" srcId="{DB89FC47-1F55-4629-913E-E9F2F327420C}" destId="{745C5A81-F6ED-4F34-974F-97B091E9BDFD}" srcOrd="0" destOrd="0" presId="urn:microsoft.com/office/officeart/2005/8/layout/process1"/>
    <dgm:cxn modelId="{5940A3A3-5AAD-4889-B998-D5D33E1BBAD5}" type="presParOf" srcId="{5FCF48E0-E71B-4E6D-B2A9-4112E9EE29BA}" destId="{7AC9D6BF-1231-4662-A5DE-0CA6652BBEED}" srcOrd="6" destOrd="0" presId="urn:microsoft.com/office/officeart/2005/8/layout/process1"/>
  </dgm:cxnLst>
  <dgm:bg/>
  <dgm:whole/>
  <dgm:extLst>
    <a:ext uri="http://schemas.microsoft.com/office/drawing/2008/diagram">
      <dsp:dataModelExt xmlns:dsp="http://schemas.microsoft.com/office/drawing/2008/diagram" relId="rId50"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FCE43A12-25B9-48CE-93A7-6703D016B4E3}" type="doc">
      <dgm:prSet loTypeId="urn:microsoft.com/office/officeart/2008/layout/LinedList" loCatId="list" qsTypeId="urn:microsoft.com/office/officeart/2005/8/quickstyle/simple1" qsCatId="simple" csTypeId="urn:microsoft.com/office/officeart/2005/8/colors/colorful1" csCatId="colorful"/>
      <dgm:spPr/>
      <dgm:t>
        <a:bodyPr/>
        <a:lstStyle/>
        <a:p>
          <a:endParaRPr lang="en-US"/>
        </a:p>
      </dgm:t>
    </dgm:pt>
    <dgm:pt modelId="{2BA4051C-44D7-454B-BC1F-58F536DF4217}">
      <dgm:prSet/>
      <dgm:spPr/>
      <dgm:t>
        <a:bodyPr/>
        <a:lstStyle/>
        <a:p>
          <a:pPr rtl="0"/>
          <a:r>
            <a:rPr lang="en-US" b="1"/>
            <a:t>Scoping search: </a:t>
          </a:r>
          <a:endParaRPr lang="en-US"/>
        </a:p>
      </dgm:t>
    </dgm:pt>
    <dgm:pt modelId="{4E7B6B62-4B95-41D2-989F-5E4D57CAB6C7}" type="parTrans" cxnId="{CDF57B5D-A93A-47E9-9A57-D4B8FED2B169}">
      <dgm:prSet/>
      <dgm:spPr/>
      <dgm:t>
        <a:bodyPr/>
        <a:lstStyle/>
        <a:p>
          <a:endParaRPr lang="en-US"/>
        </a:p>
      </dgm:t>
    </dgm:pt>
    <dgm:pt modelId="{9BFC1F4A-1B75-4B83-A694-0463ADC867C6}" type="sibTrans" cxnId="{CDF57B5D-A93A-47E9-9A57-D4B8FED2B169}">
      <dgm:prSet/>
      <dgm:spPr/>
      <dgm:t>
        <a:bodyPr/>
        <a:lstStyle/>
        <a:p>
          <a:endParaRPr lang="en-US"/>
        </a:p>
      </dgm:t>
    </dgm:pt>
    <dgm:pt modelId="{90ED1921-19ED-43C9-A114-F958A3A72E71}">
      <dgm:prSet/>
      <dgm:spPr/>
      <dgm:t>
        <a:bodyPr/>
        <a:lstStyle/>
        <a:p>
          <a:pPr rtl="0"/>
          <a:r>
            <a:rPr lang="en-US"/>
            <a:t>quick searches to map common terms and exemplar papers (to inform controlled vocabulary and synonyms).</a:t>
          </a:r>
        </a:p>
      </dgm:t>
    </dgm:pt>
    <dgm:pt modelId="{6A48AE07-D711-40D5-8F66-386EF885EC6D}" type="parTrans" cxnId="{B23DC9F6-9AC5-42DA-9FA8-E14E9382A302}">
      <dgm:prSet/>
      <dgm:spPr/>
      <dgm:t>
        <a:bodyPr/>
        <a:lstStyle/>
        <a:p>
          <a:endParaRPr lang="en-US"/>
        </a:p>
      </dgm:t>
    </dgm:pt>
    <dgm:pt modelId="{CD4C9B11-5455-4DB7-B6DC-BBE9AA0299C6}" type="sibTrans" cxnId="{B23DC9F6-9AC5-42DA-9FA8-E14E9382A302}">
      <dgm:prSet/>
      <dgm:spPr/>
      <dgm:t>
        <a:bodyPr/>
        <a:lstStyle/>
        <a:p>
          <a:endParaRPr lang="en-US"/>
        </a:p>
      </dgm:t>
    </dgm:pt>
    <dgm:pt modelId="{4E7792DF-E945-45F8-B633-8177E5AA0CF2}">
      <dgm:prSet/>
      <dgm:spPr/>
      <dgm:t>
        <a:bodyPr/>
        <a:lstStyle/>
        <a:p>
          <a:pPr rtl="0"/>
          <a:r>
            <a:rPr lang="en-US" b="1"/>
            <a:t>Constructed search strings</a:t>
          </a:r>
          <a:endParaRPr lang="en-US"/>
        </a:p>
      </dgm:t>
    </dgm:pt>
    <dgm:pt modelId="{126184DB-7FD2-4ED5-AECA-9D508823F5F0}" type="parTrans" cxnId="{BDDE6D54-CA1A-43B3-B2DB-16FBFDEB6D4F}">
      <dgm:prSet/>
      <dgm:spPr/>
      <dgm:t>
        <a:bodyPr/>
        <a:lstStyle/>
        <a:p>
          <a:endParaRPr lang="en-US"/>
        </a:p>
      </dgm:t>
    </dgm:pt>
    <dgm:pt modelId="{A1982966-9D58-4689-9C89-FDFF63FAD819}" type="sibTrans" cxnId="{BDDE6D54-CA1A-43B3-B2DB-16FBFDEB6D4F}">
      <dgm:prSet/>
      <dgm:spPr/>
      <dgm:t>
        <a:bodyPr/>
        <a:lstStyle/>
        <a:p>
          <a:endParaRPr lang="en-US"/>
        </a:p>
      </dgm:t>
    </dgm:pt>
    <dgm:pt modelId="{5288B26D-D8A6-4DE1-9CA8-049741655D44}">
      <dgm:prSet/>
      <dgm:spPr/>
      <dgm:t>
        <a:bodyPr/>
        <a:lstStyle/>
        <a:p>
          <a:pPr rtl="0"/>
          <a:r>
            <a:rPr lang="en-US" b="1"/>
            <a:t>Applied filters: </a:t>
          </a:r>
          <a:endParaRPr lang="en-US"/>
        </a:p>
      </dgm:t>
    </dgm:pt>
    <dgm:pt modelId="{E6DE3404-8A59-4A6D-9420-632A40D695BF}" type="parTrans" cxnId="{837A3FC9-2B5A-42A1-8D82-47494524D6E6}">
      <dgm:prSet/>
      <dgm:spPr/>
      <dgm:t>
        <a:bodyPr/>
        <a:lstStyle/>
        <a:p>
          <a:endParaRPr lang="en-US"/>
        </a:p>
      </dgm:t>
    </dgm:pt>
    <dgm:pt modelId="{15F5F862-EBF3-48A3-805E-8D70B80A52BB}" type="sibTrans" cxnId="{837A3FC9-2B5A-42A1-8D82-47494524D6E6}">
      <dgm:prSet/>
      <dgm:spPr/>
      <dgm:t>
        <a:bodyPr/>
        <a:lstStyle/>
        <a:p>
          <a:endParaRPr lang="en-US"/>
        </a:p>
      </dgm:t>
    </dgm:pt>
    <dgm:pt modelId="{CEA719C3-246B-4C10-BDAC-CE15A7B502F3}">
      <dgm:prSet/>
      <dgm:spPr/>
      <dgm:t>
        <a:bodyPr/>
        <a:lstStyle/>
        <a:p>
          <a:pPr rtl="0"/>
          <a:r>
            <a:rPr lang="en-US"/>
            <a:t>Years 2019–2025; English; Humans; Article/Review/Report. Rationale: focus on pandemic era and immediate post-pandemic evidence. </a:t>
          </a:r>
        </a:p>
      </dgm:t>
    </dgm:pt>
    <dgm:pt modelId="{1955DA1C-EC45-4210-8850-6AA02EB6D90D}" type="parTrans" cxnId="{5AE96D19-DFBA-4E51-AE7D-9834A9B93F9B}">
      <dgm:prSet/>
      <dgm:spPr/>
      <dgm:t>
        <a:bodyPr/>
        <a:lstStyle/>
        <a:p>
          <a:endParaRPr lang="en-US"/>
        </a:p>
      </dgm:t>
    </dgm:pt>
    <dgm:pt modelId="{0AEB6CBC-4E31-4D9A-8BC5-E3B6844072BA}" type="sibTrans" cxnId="{5AE96D19-DFBA-4E51-AE7D-9834A9B93F9B}">
      <dgm:prSet/>
      <dgm:spPr/>
      <dgm:t>
        <a:bodyPr/>
        <a:lstStyle/>
        <a:p>
          <a:endParaRPr lang="en-US"/>
        </a:p>
      </dgm:t>
    </dgm:pt>
    <dgm:pt modelId="{C8F4100A-710C-48C7-8A29-434151B3CCC6}">
      <dgm:prSet/>
      <dgm:spPr/>
      <dgm:t>
        <a:bodyPr/>
        <a:lstStyle/>
        <a:p>
          <a:pPr rtl="0"/>
          <a:r>
            <a:rPr lang="en-US" b="1"/>
            <a:t>Export &amp; manage results</a:t>
          </a:r>
          <a:endParaRPr lang="en-US"/>
        </a:p>
      </dgm:t>
    </dgm:pt>
    <dgm:pt modelId="{30BA4912-E4FE-4A09-AE6D-494157CA7F53}" type="parTrans" cxnId="{49C2B767-B97B-4CF6-B710-53F57B2F4E80}">
      <dgm:prSet/>
      <dgm:spPr/>
      <dgm:t>
        <a:bodyPr/>
        <a:lstStyle/>
        <a:p>
          <a:endParaRPr lang="en-US"/>
        </a:p>
      </dgm:t>
    </dgm:pt>
    <dgm:pt modelId="{1D0AA146-115C-40A6-A976-7A0F04D38A93}" type="sibTrans" cxnId="{49C2B767-B97B-4CF6-B710-53F57B2F4E80}">
      <dgm:prSet/>
      <dgm:spPr/>
      <dgm:t>
        <a:bodyPr/>
        <a:lstStyle/>
        <a:p>
          <a:endParaRPr lang="en-US"/>
        </a:p>
      </dgm:t>
    </dgm:pt>
    <dgm:pt modelId="{7E75BF3B-FED3-44B6-988D-712CACADB58A}">
      <dgm:prSet/>
      <dgm:spPr/>
      <dgm:t>
        <a:bodyPr/>
        <a:lstStyle/>
        <a:p>
          <a:pPr rtl="0"/>
          <a:r>
            <a:rPr lang="en-US"/>
            <a:t>export records to a reference manager (Zotero/EndNote), remove duplicates, and create screening lists.</a:t>
          </a:r>
        </a:p>
      </dgm:t>
    </dgm:pt>
    <dgm:pt modelId="{103AAAD8-6A9C-40D1-8E26-9DA4A5AC0CF5}" type="parTrans" cxnId="{5D235644-8849-4A71-9CD1-A695DDBC95E0}">
      <dgm:prSet/>
      <dgm:spPr/>
      <dgm:t>
        <a:bodyPr/>
        <a:lstStyle/>
        <a:p>
          <a:endParaRPr lang="en-US"/>
        </a:p>
      </dgm:t>
    </dgm:pt>
    <dgm:pt modelId="{B48B0CB9-DF72-4884-8324-D476C7876BAF}" type="sibTrans" cxnId="{5D235644-8849-4A71-9CD1-A695DDBC95E0}">
      <dgm:prSet/>
      <dgm:spPr/>
      <dgm:t>
        <a:bodyPr/>
        <a:lstStyle/>
        <a:p>
          <a:endParaRPr lang="en-US"/>
        </a:p>
      </dgm:t>
    </dgm:pt>
    <dgm:pt modelId="{B8CF696F-4305-4FE2-B98D-E5F3F4CA9F98}">
      <dgm:prSet/>
      <dgm:spPr/>
      <dgm:t>
        <a:bodyPr/>
        <a:lstStyle/>
        <a:p>
          <a:pPr rtl="0"/>
          <a:r>
            <a:rPr lang="en-US" b="1"/>
            <a:t>Screening stages</a:t>
          </a:r>
          <a:endParaRPr lang="en-US"/>
        </a:p>
      </dgm:t>
    </dgm:pt>
    <dgm:pt modelId="{EB8EEC76-77D7-4588-8D63-4FFFEE6F543A}" type="parTrans" cxnId="{181DCFD2-B073-4A12-9845-765614F004BB}">
      <dgm:prSet/>
      <dgm:spPr/>
      <dgm:t>
        <a:bodyPr/>
        <a:lstStyle/>
        <a:p>
          <a:endParaRPr lang="en-US"/>
        </a:p>
      </dgm:t>
    </dgm:pt>
    <dgm:pt modelId="{5281B568-D206-4D7C-BE1A-F28349FCE46E}" type="sibTrans" cxnId="{181DCFD2-B073-4A12-9845-765614F004BB}">
      <dgm:prSet/>
      <dgm:spPr/>
      <dgm:t>
        <a:bodyPr/>
        <a:lstStyle/>
        <a:p>
          <a:endParaRPr lang="en-US"/>
        </a:p>
      </dgm:t>
    </dgm:pt>
    <dgm:pt modelId="{CBF4A77F-C706-420D-A346-831250F057BE}">
      <dgm:prSet/>
      <dgm:spPr/>
      <dgm:t>
        <a:bodyPr/>
        <a:lstStyle/>
        <a:p>
          <a:pPr rtl="0"/>
          <a:r>
            <a:rPr lang="en-US"/>
            <a:t>(a) title/abstract screening (inclusion logic), (b) full-text screening against inclusion/exclusion table, (c) final selection for analysis. Use a PRISMA flow diagram to report numbers.</a:t>
          </a:r>
        </a:p>
      </dgm:t>
    </dgm:pt>
    <dgm:pt modelId="{73EA330A-1C81-4A6A-9412-3BCD6583610F}" type="parTrans" cxnId="{53C95924-D8A5-4C29-B69F-72DDD4CD73F0}">
      <dgm:prSet/>
      <dgm:spPr/>
      <dgm:t>
        <a:bodyPr/>
        <a:lstStyle/>
        <a:p>
          <a:endParaRPr lang="en-US"/>
        </a:p>
      </dgm:t>
    </dgm:pt>
    <dgm:pt modelId="{D766CE3E-E703-420A-A23E-B228D426245E}" type="sibTrans" cxnId="{53C95924-D8A5-4C29-B69F-72DDD4CD73F0}">
      <dgm:prSet/>
      <dgm:spPr/>
      <dgm:t>
        <a:bodyPr/>
        <a:lstStyle/>
        <a:p>
          <a:endParaRPr lang="en-US"/>
        </a:p>
      </dgm:t>
    </dgm:pt>
    <dgm:pt modelId="{CDD016DA-B01C-4715-951B-F2466153FAFC}">
      <dgm:prSet/>
      <dgm:spPr/>
      <dgm:t>
        <a:bodyPr/>
        <a:lstStyle/>
        <a:p>
          <a:pPr rtl="0"/>
          <a:r>
            <a:rPr lang="en-US" b="1"/>
            <a:t>Citation chasing: </a:t>
          </a:r>
          <a:endParaRPr lang="en-US"/>
        </a:p>
      </dgm:t>
    </dgm:pt>
    <dgm:pt modelId="{0C1BEE2E-964A-4D1B-8E5A-9E53FDB79235}" type="parTrans" cxnId="{191EF676-E5EE-4ADB-BD9D-37BA0ED9F3F5}">
      <dgm:prSet/>
      <dgm:spPr/>
      <dgm:t>
        <a:bodyPr/>
        <a:lstStyle/>
        <a:p>
          <a:endParaRPr lang="en-US"/>
        </a:p>
      </dgm:t>
    </dgm:pt>
    <dgm:pt modelId="{65472A01-FD06-4643-8DDB-672577C78B1A}" type="sibTrans" cxnId="{191EF676-E5EE-4ADB-BD9D-37BA0ED9F3F5}">
      <dgm:prSet/>
      <dgm:spPr/>
      <dgm:t>
        <a:bodyPr/>
        <a:lstStyle/>
        <a:p>
          <a:endParaRPr lang="en-US"/>
        </a:p>
      </dgm:t>
    </dgm:pt>
    <dgm:pt modelId="{D8FA6A8A-5100-400D-B55C-3652E88DBD44}">
      <dgm:prSet/>
      <dgm:spPr/>
      <dgm:t>
        <a:bodyPr/>
        <a:lstStyle/>
        <a:p>
          <a:pPr rtl="0"/>
          <a:r>
            <a:rPr lang="en-US"/>
            <a:t>for high-value systematic reviews and clinical commentaries (identify additional primary studies and reports).</a:t>
          </a:r>
        </a:p>
      </dgm:t>
    </dgm:pt>
    <dgm:pt modelId="{FEBAA6F7-1082-42AA-8EFA-90717F56FB2F}" type="parTrans" cxnId="{82CAF73F-D642-4422-8C42-1704FA29EE46}">
      <dgm:prSet/>
      <dgm:spPr/>
      <dgm:t>
        <a:bodyPr/>
        <a:lstStyle/>
        <a:p>
          <a:endParaRPr lang="en-US"/>
        </a:p>
      </dgm:t>
    </dgm:pt>
    <dgm:pt modelId="{4AE6E9FF-0A93-4AC1-9575-D595F99527C4}" type="sibTrans" cxnId="{82CAF73F-D642-4422-8C42-1704FA29EE46}">
      <dgm:prSet/>
      <dgm:spPr/>
      <dgm:t>
        <a:bodyPr/>
        <a:lstStyle/>
        <a:p>
          <a:endParaRPr lang="en-US"/>
        </a:p>
      </dgm:t>
    </dgm:pt>
    <dgm:pt modelId="{3A502EEA-25D8-4A89-A2AD-AF648DC5D2B3}">
      <dgm:prSet/>
      <dgm:spPr/>
      <dgm:t>
        <a:bodyPr/>
        <a:lstStyle/>
        <a:p>
          <a:pPr rtl="0"/>
          <a:r>
            <a:rPr lang="en-US" b="1"/>
            <a:t>Document the whole process </a:t>
          </a:r>
          <a:endParaRPr lang="en-US"/>
        </a:p>
      </dgm:t>
    </dgm:pt>
    <dgm:pt modelId="{EEB22F74-BDE1-49C5-8D28-4626D5A4A379}" type="parTrans" cxnId="{3DFDEA0B-24E6-459A-A52E-1CDA424549D9}">
      <dgm:prSet/>
      <dgm:spPr/>
      <dgm:t>
        <a:bodyPr/>
        <a:lstStyle/>
        <a:p>
          <a:endParaRPr lang="en-US"/>
        </a:p>
      </dgm:t>
    </dgm:pt>
    <dgm:pt modelId="{5461A709-63E8-44CE-B324-309A4437F7F2}" type="sibTrans" cxnId="{3DFDEA0B-24E6-459A-A52E-1CDA424549D9}">
      <dgm:prSet/>
      <dgm:spPr/>
      <dgm:t>
        <a:bodyPr/>
        <a:lstStyle/>
        <a:p>
          <a:endParaRPr lang="en-US"/>
        </a:p>
      </dgm:t>
    </dgm:pt>
    <dgm:pt modelId="{3EA7C850-2881-411E-8770-F73FB04ED2AF}">
      <dgm:prSet/>
      <dgm:spPr/>
      <dgm:t>
        <a:bodyPr/>
        <a:lstStyle/>
        <a:p>
          <a:pPr rtl="0"/>
          <a:r>
            <a:rPr lang="en-US"/>
            <a:t>Document the whole process (search dates, database, search strings, number of hits) in an appendix for reproducibility. </a:t>
          </a:r>
        </a:p>
      </dgm:t>
    </dgm:pt>
    <dgm:pt modelId="{6480DC67-80C1-499B-A9F6-C9AD6B6610F8}" type="parTrans" cxnId="{CB70F563-9E5B-40C8-97FC-F4374D4F129E}">
      <dgm:prSet/>
      <dgm:spPr/>
      <dgm:t>
        <a:bodyPr/>
        <a:lstStyle/>
        <a:p>
          <a:endParaRPr lang="en-US"/>
        </a:p>
      </dgm:t>
    </dgm:pt>
    <dgm:pt modelId="{66E63DF2-F3FF-4B5C-9A0C-2DE4B115EFE7}" type="sibTrans" cxnId="{CB70F563-9E5B-40C8-97FC-F4374D4F129E}">
      <dgm:prSet/>
      <dgm:spPr/>
      <dgm:t>
        <a:bodyPr/>
        <a:lstStyle/>
        <a:p>
          <a:endParaRPr lang="en-US"/>
        </a:p>
      </dgm:t>
    </dgm:pt>
    <dgm:pt modelId="{1B425556-BD91-4992-8F6E-1ED0EA0AD7E9}">
      <dgm:prSet/>
      <dgm:spPr/>
      <dgm:t>
        <a:bodyPr/>
        <a:lstStyle/>
        <a:p>
          <a:pPr rtl="0"/>
          <a:r>
            <a:rPr lang="en-US"/>
            <a:t>Constructed search strings using Boolean operators and truncation. Example final strings (copy-paste to database search boxes): ("obsessive-compulsive disorder" OR "OCD" OR "obsessive compulsive symptoms") AND ("COVID-19" OR "coronavirus" OR "pandemic"). Add service/intervention terms for targeted searches: AND ("telehealth" OR "tele-ERP" OR "teletherapy" OR "iCBT" OR "exposure and response prevention" OR "ERP" OR "remote therapy")</a:t>
          </a:r>
        </a:p>
      </dgm:t>
    </dgm:pt>
    <dgm:pt modelId="{6B2D0AAA-6E51-4496-AB25-A3C28F0F96D0}" type="sibTrans" cxnId="{80065B0E-2351-4089-B1EF-13941650671E}">
      <dgm:prSet/>
      <dgm:spPr/>
      <dgm:t>
        <a:bodyPr/>
        <a:lstStyle/>
        <a:p>
          <a:endParaRPr lang="en-US"/>
        </a:p>
      </dgm:t>
    </dgm:pt>
    <dgm:pt modelId="{DA02F4BC-346D-40BC-AA53-03F63F2995D3}" type="parTrans" cxnId="{80065B0E-2351-4089-B1EF-13941650671E}">
      <dgm:prSet/>
      <dgm:spPr/>
      <dgm:t>
        <a:bodyPr/>
        <a:lstStyle/>
        <a:p>
          <a:endParaRPr lang="en-US"/>
        </a:p>
      </dgm:t>
    </dgm:pt>
    <dgm:pt modelId="{0575DFA3-F689-46AF-A204-9512E5D1BB9C}" type="pres">
      <dgm:prSet presAssocID="{FCE43A12-25B9-48CE-93A7-6703D016B4E3}" presName="vert0" presStyleCnt="0">
        <dgm:presLayoutVars>
          <dgm:dir/>
          <dgm:animOne val="branch"/>
          <dgm:animLvl val="lvl"/>
        </dgm:presLayoutVars>
      </dgm:prSet>
      <dgm:spPr/>
    </dgm:pt>
    <dgm:pt modelId="{483622A8-A507-48A2-B0E4-E54BF1A32447}" type="pres">
      <dgm:prSet presAssocID="{2BA4051C-44D7-454B-BC1F-58F536DF4217}" presName="thickLine" presStyleLbl="alignNode1" presStyleIdx="0" presStyleCnt="7"/>
      <dgm:spPr/>
    </dgm:pt>
    <dgm:pt modelId="{D5979ED3-47A7-4291-876D-92B4E09A5974}" type="pres">
      <dgm:prSet presAssocID="{2BA4051C-44D7-454B-BC1F-58F536DF4217}" presName="horz1" presStyleCnt="0"/>
      <dgm:spPr/>
    </dgm:pt>
    <dgm:pt modelId="{4C1E6FEF-CD28-4835-9B21-E7B65F9D973B}" type="pres">
      <dgm:prSet presAssocID="{2BA4051C-44D7-454B-BC1F-58F536DF4217}" presName="tx1" presStyleLbl="revTx" presStyleIdx="0" presStyleCnt="14"/>
      <dgm:spPr/>
    </dgm:pt>
    <dgm:pt modelId="{E1DAB57A-B957-45EB-A936-78D657F0CBE3}" type="pres">
      <dgm:prSet presAssocID="{2BA4051C-44D7-454B-BC1F-58F536DF4217}" presName="vert1" presStyleCnt="0"/>
      <dgm:spPr/>
    </dgm:pt>
    <dgm:pt modelId="{A109E539-4060-412C-8107-1FDCFD0FE474}" type="pres">
      <dgm:prSet presAssocID="{90ED1921-19ED-43C9-A114-F958A3A72E71}" presName="vertSpace2a" presStyleCnt="0"/>
      <dgm:spPr/>
    </dgm:pt>
    <dgm:pt modelId="{43AEE6DE-924E-444A-BAC4-0021DA90ACD1}" type="pres">
      <dgm:prSet presAssocID="{90ED1921-19ED-43C9-A114-F958A3A72E71}" presName="horz2" presStyleCnt="0"/>
      <dgm:spPr/>
    </dgm:pt>
    <dgm:pt modelId="{83F2C7B6-3C17-4C7D-B813-AB173F6FD49F}" type="pres">
      <dgm:prSet presAssocID="{90ED1921-19ED-43C9-A114-F958A3A72E71}" presName="horzSpace2" presStyleCnt="0"/>
      <dgm:spPr/>
    </dgm:pt>
    <dgm:pt modelId="{55B80F12-7E00-4C85-AA86-9BE8FF5AF1D5}" type="pres">
      <dgm:prSet presAssocID="{90ED1921-19ED-43C9-A114-F958A3A72E71}" presName="tx2" presStyleLbl="revTx" presStyleIdx="1" presStyleCnt="14"/>
      <dgm:spPr/>
    </dgm:pt>
    <dgm:pt modelId="{E4485471-D8AD-4382-A919-915978DB59C7}" type="pres">
      <dgm:prSet presAssocID="{90ED1921-19ED-43C9-A114-F958A3A72E71}" presName="vert2" presStyleCnt="0"/>
      <dgm:spPr/>
    </dgm:pt>
    <dgm:pt modelId="{117199A5-6062-4D16-BA35-B7BC649CC73D}" type="pres">
      <dgm:prSet presAssocID="{90ED1921-19ED-43C9-A114-F958A3A72E71}" presName="thinLine2b" presStyleLbl="callout" presStyleIdx="0" presStyleCnt="7"/>
      <dgm:spPr/>
    </dgm:pt>
    <dgm:pt modelId="{C95BA137-1801-43CB-8A4C-432E3FE96415}" type="pres">
      <dgm:prSet presAssocID="{90ED1921-19ED-43C9-A114-F958A3A72E71}" presName="vertSpace2b" presStyleCnt="0"/>
      <dgm:spPr/>
    </dgm:pt>
    <dgm:pt modelId="{C6D8C38D-D877-49BF-83D5-9CF44819DC69}" type="pres">
      <dgm:prSet presAssocID="{4E7792DF-E945-45F8-B633-8177E5AA0CF2}" presName="thickLine" presStyleLbl="alignNode1" presStyleIdx="1" presStyleCnt="7"/>
      <dgm:spPr/>
    </dgm:pt>
    <dgm:pt modelId="{3A1C6973-C0AE-41AD-8DB7-51AAA913D6EF}" type="pres">
      <dgm:prSet presAssocID="{4E7792DF-E945-45F8-B633-8177E5AA0CF2}" presName="horz1" presStyleCnt="0"/>
      <dgm:spPr/>
    </dgm:pt>
    <dgm:pt modelId="{D5848E42-6B21-4CD6-809E-1F237BE4462A}" type="pres">
      <dgm:prSet presAssocID="{4E7792DF-E945-45F8-B633-8177E5AA0CF2}" presName="tx1" presStyleLbl="revTx" presStyleIdx="2" presStyleCnt="14"/>
      <dgm:spPr/>
    </dgm:pt>
    <dgm:pt modelId="{933CDBA7-0A7E-47B6-810B-A2D4891ADB14}" type="pres">
      <dgm:prSet presAssocID="{4E7792DF-E945-45F8-B633-8177E5AA0CF2}" presName="vert1" presStyleCnt="0"/>
      <dgm:spPr/>
    </dgm:pt>
    <dgm:pt modelId="{AEEECD55-9317-4623-ADCA-919E0D8FEC38}" type="pres">
      <dgm:prSet presAssocID="{1B425556-BD91-4992-8F6E-1ED0EA0AD7E9}" presName="vertSpace2a" presStyleCnt="0"/>
      <dgm:spPr/>
    </dgm:pt>
    <dgm:pt modelId="{BC614ADC-6A3F-4C03-885A-EEFD05BDEE14}" type="pres">
      <dgm:prSet presAssocID="{1B425556-BD91-4992-8F6E-1ED0EA0AD7E9}" presName="horz2" presStyleCnt="0"/>
      <dgm:spPr/>
    </dgm:pt>
    <dgm:pt modelId="{C32F84B4-CD4D-46DA-909E-EF5ABF036EF7}" type="pres">
      <dgm:prSet presAssocID="{1B425556-BD91-4992-8F6E-1ED0EA0AD7E9}" presName="horzSpace2" presStyleCnt="0"/>
      <dgm:spPr/>
    </dgm:pt>
    <dgm:pt modelId="{CB769294-FFEF-4FCB-9FAA-063B3EB7F7BA}" type="pres">
      <dgm:prSet presAssocID="{1B425556-BD91-4992-8F6E-1ED0EA0AD7E9}" presName="tx2" presStyleLbl="revTx" presStyleIdx="3" presStyleCnt="14"/>
      <dgm:spPr/>
    </dgm:pt>
    <dgm:pt modelId="{DB21DD89-F428-45DE-AFB8-2FD3ADB177D2}" type="pres">
      <dgm:prSet presAssocID="{1B425556-BD91-4992-8F6E-1ED0EA0AD7E9}" presName="vert2" presStyleCnt="0"/>
      <dgm:spPr/>
    </dgm:pt>
    <dgm:pt modelId="{E195968B-04F8-41C4-833D-4529345C24A0}" type="pres">
      <dgm:prSet presAssocID="{1B425556-BD91-4992-8F6E-1ED0EA0AD7E9}" presName="thinLine2b" presStyleLbl="callout" presStyleIdx="1" presStyleCnt="7"/>
      <dgm:spPr/>
    </dgm:pt>
    <dgm:pt modelId="{47A69961-4A77-4C53-8367-BFC21E3B683A}" type="pres">
      <dgm:prSet presAssocID="{1B425556-BD91-4992-8F6E-1ED0EA0AD7E9}" presName="vertSpace2b" presStyleCnt="0"/>
      <dgm:spPr/>
    </dgm:pt>
    <dgm:pt modelId="{10E4C999-7FC6-43FB-B624-8093106BF562}" type="pres">
      <dgm:prSet presAssocID="{5288B26D-D8A6-4DE1-9CA8-049741655D44}" presName="thickLine" presStyleLbl="alignNode1" presStyleIdx="2" presStyleCnt="7"/>
      <dgm:spPr/>
    </dgm:pt>
    <dgm:pt modelId="{9A288361-53F5-4721-9A0B-0153DCB4BCDA}" type="pres">
      <dgm:prSet presAssocID="{5288B26D-D8A6-4DE1-9CA8-049741655D44}" presName="horz1" presStyleCnt="0"/>
      <dgm:spPr/>
    </dgm:pt>
    <dgm:pt modelId="{0BB4FC61-5D6F-4DAE-9E43-8028CFB19166}" type="pres">
      <dgm:prSet presAssocID="{5288B26D-D8A6-4DE1-9CA8-049741655D44}" presName="tx1" presStyleLbl="revTx" presStyleIdx="4" presStyleCnt="14"/>
      <dgm:spPr/>
    </dgm:pt>
    <dgm:pt modelId="{F035F06F-4A5D-484A-893A-3F16908B7958}" type="pres">
      <dgm:prSet presAssocID="{5288B26D-D8A6-4DE1-9CA8-049741655D44}" presName="vert1" presStyleCnt="0"/>
      <dgm:spPr/>
    </dgm:pt>
    <dgm:pt modelId="{A13CE777-E896-4DAB-8CD2-1FFDBE5CF178}" type="pres">
      <dgm:prSet presAssocID="{CEA719C3-246B-4C10-BDAC-CE15A7B502F3}" presName="vertSpace2a" presStyleCnt="0"/>
      <dgm:spPr/>
    </dgm:pt>
    <dgm:pt modelId="{6D4E962E-AB9E-4B09-8216-476CE8FC2111}" type="pres">
      <dgm:prSet presAssocID="{CEA719C3-246B-4C10-BDAC-CE15A7B502F3}" presName="horz2" presStyleCnt="0"/>
      <dgm:spPr/>
    </dgm:pt>
    <dgm:pt modelId="{35D158F8-0A91-4F63-9814-F1CCD62E095F}" type="pres">
      <dgm:prSet presAssocID="{CEA719C3-246B-4C10-BDAC-CE15A7B502F3}" presName="horzSpace2" presStyleCnt="0"/>
      <dgm:spPr/>
    </dgm:pt>
    <dgm:pt modelId="{F9E0293C-9635-48D2-8668-A6EA538BF3D8}" type="pres">
      <dgm:prSet presAssocID="{CEA719C3-246B-4C10-BDAC-CE15A7B502F3}" presName="tx2" presStyleLbl="revTx" presStyleIdx="5" presStyleCnt="14"/>
      <dgm:spPr/>
    </dgm:pt>
    <dgm:pt modelId="{BE88566C-E686-4B26-B688-F534814D8648}" type="pres">
      <dgm:prSet presAssocID="{CEA719C3-246B-4C10-BDAC-CE15A7B502F3}" presName="vert2" presStyleCnt="0"/>
      <dgm:spPr/>
    </dgm:pt>
    <dgm:pt modelId="{2E0E54C2-FB01-422D-B495-4DB42167329F}" type="pres">
      <dgm:prSet presAssocID="{CEA719C3-246B-4C10-BDAC-CE15A7B502F3}" presName="thinLine2b" presStyleLbl="callout" presStyleIdx="2" presStyleCnt="7"/>
      <dgm:spPr/>
    </dgm:pt>
    <dgm:pt modelId="{4B73C6DA-A985-4865-BC1A-B9FACD9B187F}" type="pres">
      <dgm:prSet presAssocID="{CEA719C3-246B-4C10-BDAC-CE15A7B502F3}" presName="vertSpace2b" presStyleCnt="0"/>
      <dgm:spPr/>
    </dgm:pt>
    <dgm:pt modelId="{B2B646DB-6150-42FF-BFC4-1873ACF9D430}" type="pres">
      <dgm:prSet presAssocID="{C8F4100A-710C-48C7-8A29-434151B3CCC6}" presName="thickLine" presStyleLbl="alignNode1" presStyleIdx="3" presStyleCnt="7"/>
      <dgm:spPr/>
    </dgm:pt>
    <dgm:pt modelId="{BAA9FA66-03A3-4D64-BA07-866923BB309B}" type="pres">
      <dgm:prSet presAssocID="{C8F4100A-710C-48C7-8A29-434151B3CCC6}" presName="horz1" presStyleCnt="0"/>
      <dgm:spPr/>
    </dgm:pt>
    <dgm:pt modelId="{F210678F-65EF-4C19-8C75-E352DD15CEF0}" type="pres">
      <dgm:prSet presAssocID="{C8F4100A-710C-48C7-8A29-434151B3CCC6}" presName="tx1" presStyleLbl="revTx" presStyleIdx="6" presStyleCnt="14"/>
      <dgm:spPr/>
    </dgm:pt>
    <dgm:pt modelId="{23D6651A-3900-4079-AB91-094D6BDD33E4}" type="pres">
      <dgm:prSet presAssocID="{C8F4100A-710C-48C7-8A29-434151B3CCC6}" presName="vert1" presStyleCnt="0"/>
      <dgm:spPr/>
    </dgm:pt>
    <dgm:pt modelId="{D4A4C6DF-CACC-4497-9530-2C3ADB9E9868}" type="pres">
      <dgm:prSet presAssocID="{7E75BF3B-FED3-44B6-988D-712CACADB58A}" presName="vertSpace2a" presStyleCnt="0"/>
      <dgm:spPr/>
    </dgm:pt>
    <dgm:pt modelId="{FFE65B52-C1A6-467F-A8D0-74CCDE74D120}" type="pres">
      <dgm:prSet presAssocID="{7E75BF3B-FED3-44B6-988D-712CACADB58A}" presName="horz2" presStyleCnt="0"/>
      <dgm:spPr/>
    </dgm:pt>
    <dgm:pt modelId="{A2E71C01-5349-4DF8-897F-9189D08F7A58}" type="pres">
      <dgm:prSet presAssocID="{7E75BF3B-FED3-44B6-988D-712CACADB58A}" presName="horzSpace2" presStyleCnt="0"/>
      <dgm:spPr/>
    </dgm:pt>
    <dgm:pt modelId="{CE17CFD2-EC85-44AF-91E4-B9514EF4EA77}" type="pres">
      <dgm:prSet presAssocID="{7E75BF3B-FED3-44B6-988D-712CACADB58A}" presName="tx2" presStyleLbl="revTx" presStyleIdx="7" presStyleCnt="14"/>
      <dgm:spPr/>
    </dgm:pt>
    <dgm:pt modelId="{A6BAEF0C-A25F-434A-BF40-52F48E2AFFC8}" type="pres">
      <dgm:prSet presAssocID="{7E75BF3B-FED3-44B6-988D-712CACADB58A}" presName="vert2" presStyleCnt="0"/>
      <dgm:spPr/>
    </dgm:pt>
    <dgm:pt modelId="{8BE1C604-2C9A-4356-ACF5-1EBFA3358DDC}" type="pres">
      <dgm:prSet presAssocID="{7E75BF3B-FED3-44B6-988D-712CACADB58A}" presName="thinLine2b" presStyleLbl="callout" presStyleIdx="3" presStyleCnt="7"/>
      <dgm:spPr/>
    </dgm:pt>
    <dgm:pt modelId="{A75E6B05-7871-4125-8DB8-58B99083D4D5}" type="pres">
      <dgm:prSet presAssocID="{7E75BF3B-FED3-44B6-988D-712CACADB58A}" presName="vertSpace2b" presStyleCnt="0"/>
      <dgm:spPr/>
    </dgm:pt>
    <dgm:pt modelId="{60D05A11-26C0-4F16-9E9D-2A87E7A8133B}" type="pres">
      <dgm:prSet presAssocID="{B8CF696F-4305-4FE2-B98D-E5F3F4CA9F98}" presName="thickLine" presStyleLbl="alignNode1" presStyleIdx="4" presStyleCnt="7"/>
      <dgm:spPr/>
    </dgm:pt>
    <dgm:pt modelId="{9987086B-1024-4722-9E51-E600892DC5B9}" type="pres">
      <dgm:prSet presAssocID="{B8CF696F-4305-4FE2-B98D-E5F3F4CA9F98}" presName="horz1" presStyleCnt="0"/>
      <dgm:spPr/>
    </dgm:pt>
    <dgm:pt modelId="{3BB929A6-7AE6-4BEB-A093-CF2630C95362}" type="pres">
      <dgm:prSet presAssocID="{B8CF696F-4305-4FE2-B98D-E5F3F4CA9F98}" presName="tx1" presStyleLbl="revTx" presStyleIdx="8" presStyleCnt="14"/>
      <dgm:spPr/>
    </dgm:pt>
    <dgm:pt modelId="{F7B46EAF-431D-46FE-9079-3A301AA0A2C3}" type="pres">
      <dgm:prSet presAssocID="{B8CF696F-4305-4FE2-B98D-E5F3F4CA9F98}" presName="vert1" presStyleCnt="0"/>
      <dgm:spPr/>
    </dgm:pt>
    <dgm:pt modelId="{3C1C6266-8773-40A9-81B7-8C52FBBB97F1}" type="pres">
      <dgm:prSet presAssocID="{CBF4A77F-C706-420D-A346-831250F057BE}" presName="vertSpace2a" presStyleCnt="0"/>
      <dgm:spPr/>
    </dgm:pt>
    <dgm:pt modelId="{68DFFEF4-C04F-40BE-93EE-6D8AFEE288FC}" type="pres">
      <dgm:prSet presAssocID="{CBF4A77F-C706-420D-A346-831250F057BE}" presName="horz2" presStyleCnt="0"/>
      <dgm:spPr/>
    </dgm:pt>
    <dgm:pt modelId="{B7061746-A6C3-433F-9F35-9FE9DA554BA2}" type="pres">
      <dgm:prSet presAssocID="{CBF4A77F-C706-420D-A346-831250F057BE}" presName="horzSpace2" presStyleCnt="0"/>
      <dgm:spPr/>
    </dgm:pt>
    <dgm:pt modelId="{18C8E22D-AF58-4E15-907B-A7B0C5E4D284}" type="pres">
      <dgm:prSet presAssocID="{CBF4A77F-C706-420D-A346-831250F057BE}" presName="tx2" presStyleLbl="revTx" presStyleIdx="9" presStyleCnt="14"/>
      <dgm:spPr/>
    </dgm:pt>
    <dgm:pt modelId="{3963A149-4E77-405B-BC8D-4A3B9B99D8DC}" type="pres">
      <dgm:prSet presAssocID="{CBF4A77F-C706-420D-A346-831250F057BE}" presName="vert2" presStyleCnt="0"/>
      <dgm:spPr/>
    </dgm:pt>
    <dgm:pt modelId="{A2DF3B06-C10D-4EDD-BEF8-DC4744E59A21}" type="pres">
      <dgm:prSet presAssocID="{CBF4A77F-C706-420D-A346-831250F057BE}" presName="thinLine2b" presStyleLbl="callout" presStyleIdx="4" presStyleCnt="7"/>
      <dgm:spPr/>
    </dgm:pt>
    <dgm:pt modelId="{035418A8-2D5F-4BA9-A9E3-71D68BBDAB58}" type="pres">
      <dgm:prSet presAssocID="{CBF4A77F-C706-420D-A346-831250F057BE}" presName="vertSpace2b" presStyleCnt="0"/>
      <dgm:spPr/>
    </dgm:pt>
    <dgm:pt modelId="{2BDB8C54-E7A3-4A51-BF33-51B25A19B170}" type="pres">
      <dgm:prSet presAssocID="{CDD016DA-B01C-4715-951B-F2466153FAFC}" presName="thickLine" presStyleLbl="alignNode1" presStyleIdx="5" presStyleCnt="7"/>
      <dgm:spPr/>
    </dgm:pt>
    <dgm:pt modelId="{A5929D1C-28BA-4B23-945A-EA57271144DA}" type="pres">
      <dgm:prSet presAssocID="{CDD016DA-B01C-4715-951B-F2466153FAFC}" presName="horz1" presStyleCnt="0"/>
      <dgm:spPr/>
    </dgm:pt>
    <dgm:pt modelId="{03251B64-EB07-49C8-B55E-1A5600BA614D}" type="pres">
      <dgm:prSet presAssocID="{CDD016DA-B01C-4715-951B-F2466153FAFC}" presName="tx1" presStyleLbl="revTx" presStyleIdx="10" presStyleCnt="14"/>
      <dgm:spPr/>
    </dgm:pt>
    <dgm:pt modelId="{FD3307B5-AD15-496D-B68C-480C51A0C2C8}" type="pres">
      <dgm:prSet presAssocID="{CDD016DA-B01C-4715-951B-F2466153FAFC}" presName="vert1" presStyleCnt="0"/>
      <dgm:spPr/>
    </dgm:pt>
    <dgm:pt modelId="{384FD3E3-EB7E-4D07-BEE9-E7F77E4889AA}" type="pres">
      <dgm:prSet presAssocID="{D8FA6A8A-5100-400D-B55C-3652E88DBD44}" presName="vertSpace2a" presStyleCnt="0"/>
      <dgm:spPr/>
    </dgm:pt>
    <dgm:pt modelId="{6B1166A0-632E-4D49-B871-5CB4020B5BF2}" type="pres">
      <dgm:prSet presAssocID="{D8FA6A8A-5100-400D-B55C-3652E88DBD44}" presName="horz2" presStyleCnt="0"/>
      <dgm:spPr/>
    </dgm:pt>
    <dgm:pt modelId="{90627A73-9344-4D5D-AC91-D6469DB58E00}" type="pres">
      <dgm:prSet presAssocID="{D8FA6A8A-5100-400D-B55C-3652E88DBD44}" presName="horzSpace2" presStyleCnt="0"/>
      <dgm:spPr/>
    </dgm:pt>
    <dgm:pt modelId="{9781A64E-F444-45A0-9DF2-A82BBAAFD80C}" type="pres">
      <dgm:prSet presAssocID="{D8FA6A8A-5100-400D-B55C-3652E88DBD44}" presName="tx2" presStyleLbl="revTx" presStyleIdx="11" presStyleCnt="14"/>
      <dgm:spPr/>
    </dgm:pt>
    <dgm:pt modelId="{F8A44F5A-CA0E-4C5E-AB25-21463ABBEB3A}" type="pres">
      <dgm:prSet presAssocID="{D8FA6A8A-5100-400D-B55C-3652E88DBD44}" presName="vert2" presStyleCnt="0"/>
      <dgm:spPr/>
    </dgm:pt>
    <dgm:pt modelId="{B217EC2E-668D-49E7-BA3C-6FC1C56FF802}" type="pres">
      <dgm:prSet presAssocID="{D8FA6A8A-5100-400D-B55C-3652E88DBD44}" presName="thinLine2b" presStyleLbl="callout" presStyleIdx="5" presStyleCnt="7"/>
      <dgm:spPr/>
    </dgm:pt>
    <dgm:pt modelId="{67D2F005-3EC9-44C0-BDF1-26CBD36A4777}" type="pres">
      <dgm:prSet presAssocID="{D8FA6A8A-5100-400D-B55C-3652E88DBD44}" presName="vertSpace2b" presStyleCnt="0"/>
      <dgm:spPr/>
    </dgm:pt>
    <dgm:pt modelId="{4B1F39C7-064D-4C41-A04E-1B10BA81B57A}" type="pres">
      <dgm:prSet presAssocID="{3A502EEA-25D8-4A89-A2AD-AF648DC5D2B3}" presName="thickLine" presStyleLbl="alignNode1" presStyleIdx="6" presStyleCnt="7"/>
      <dgm:spPr/>
    </dgm:pt>
    <dgm:pt modelId="{F32135DC-AF9A-4F1C-A975-64991E82A5E5}" type="pres">
      <dgm:prSet presAssocID="{3A502EEA-25D8-4A89-A2AD-AF648DC5D2B3}" presName="horz1" presStyleCnt="0"/>
      <dgm:spPr/>
    </dgm:pt>
    <dgm:pt modelId="{73738E50-BB76-4772-B7A5-EAE8C2FA5747}" type="pres">
      <dgm:prSet presAssocID="{3A502EEA-25D8-4A89-A2AD-AF648DC5D2B3}" presName="tx1" presStyleLbl="revTx" presStyleIdx="12" presStyleCnt="14"/>
      <dgm:spPr/>
    </dgm:pt>
    <dgm:pt modelId="{FCCA91B7-CE21-4B67-9A41-4E0D3E5D8E44}" type="pres">
      <dgm:prSet presAssocID="{3A502EEA-25D8-4A89-A2AD-AF648DC5D2B3}" presName="vert1" presStyleCnt="0"/>
      <dgm:spPr/>
    </dgm:pt>
    <dgm:pt modelId="{904641D8-91D8-484E-BF3B-FAAADFEB0813}" type="pres">
      <dgm:prSet presAssocID="{3EA7C850-2881-411E-8770-F73FB04ED2AF}" presName="vertSpace2a" presStyleCnt="0"/>
      <dgm:spPr/>
    </dgm:pt>
    <dgm:pt modelId="{312EF69C-9619-4387-BCF5-8D083AF8604A}" type="pres">
      <dgm:prSet presAssocID="{3EA7C850-2881-411E-8770-F73FB04ED2AF}" presName="horz2" presStyleCnt="0"/>
      <dgm:spPr/>
    </dgm:pt>
    <dgm:pt modelId="{65B888F1-583E-4DCB-B79E-DB2503FF8CB9}" type="pres">
      <dgm:prSet presAssocID="{3EA7C850-2881-411E-8770-F73FB04ED2AF}" presName="horzSpace2" presStyleCnt="0"/>
      <dgm:spPr/>
    </dgm:pt>
    <dgm:pt modelId="{D7454E59-CEB6-4B4F-B610-484C161793A2}" type="pres">
      <dgm:prSet presAssocID="{3EA7C850-2881-411E-8770-F73FB04ED2AF}" presName="tx2" presStyleLbl="revTx" presStyleIdx="13" presStyleCnt="14"/>
      <dgm:spPr/>
    </dgm:pt>
    <dgm:pt modelId="{C89C402D-1133-495B-B286-DDF8168B1583}" type="pres">
      <dgm:prSet presAssocID="{3EA7C850-2881-411E-8770-F73FB04ED2AF}" presName="vert2" presStyleCnt="0"/>
      <dgm:spPr/>
    </dgm:pt>
    <dgm:pt modelId="{7C47C109-33FF-4CAD-ACCA-D66F88B3B96D}" type="pres">
      <dgm:prSet presAssocID="{3EA7C850-2881-411E-8770-F73FB04ED2AF}" presName="thinLine2b" presStyleLbl="callout" presStyleIdx="6" presStyleCnt="7"/>
      <dgm:spPr/>
    </dgm:pt>
    <dgm:pt modelId="{2D79DCD8-9A41-42E9-84EA-58C6D0F8C779}" type="pres">
      <dgm:prSet presAssocID="{3EA7C850-2881-411E-8770-F73FB04ED2AF}" presName="vertSpace2b" presStyleCnt="0"/>
      <dgm:spPr/>
    </dgm:pt>
  </dgm:ptLst>
  <dgm:cxnLst>
    <dgm:cxn modelId="{3DFDEA0B-24E6-459A-A52E-1CDA424549D9}" srcId="{FCE43A12-25B9-48CE-93A7-6703D016B4E3}" destId="{3A502EEA-25D8-4A89-A2AD-AF648DC5D2B3}" srcOrd="6" destOrd="0" parTransId="{EEB22F74-BDE1-49C5-8D28-4626D5A4A379}" sibTransId="{5461A709-63E8-44CE-B324-309A4437F7F2}"/>
    <dgm:cxn modelId="{80065B0E-2351-4089-B1EF-13941650671E}" srcId="{4E7792DF-E945-45F8-B633-8177E5AA0CF2}" destId="{1B425556-BD91-4992-8F6E-1ED0EA0AD7E9}" srcOrd="0" destOrd="0" parTransId="{DA02F4BC-346D-40BC-AA53-03F63F2995D3}" sibTransId="{6B2D0AAA-6E51-4496-AB25-A3C28F0F96D0}"/>
    <dgm:cxn modelId="{C18B8618-4A3A-4B44-A4DE-C11DFB045550}" type="presOf" srcId="{C8F4100A-710C-48C7-8A29-434151B3CCC6}" destId="{F210678F-65EF-4C19-8C75-E352DD15CEF0}" srcOrd="0" destOrd="0" presId="urn:microsoft.com/office/officeart/2008/layout/LinedList"/>
    <dgm:cxn modelId="{5AE96D19-DFBA-4E51-AE7D-9834A9B93F9B}" srcId="{5288B26D-D8A6-4DE1-9CA8-049741655D44}" destId="{CEA719C3-246B-4C10-BDAC-CE15A7B502F3}" srcOrd="0" destOrd="0" parTransId="{1955DA1C-EC45-4210-8850-6AA02EB6D90D}" sibTransId="{0AEB6CBC-4E31-4D9A-8BC5-E3B6844072BA}"/>
    <dgm:cxn modelId="{7AC77119-B850-4D7B-9A81-189C3EADD84D}" type="presOf" srcId="{FCE43A12-25B9-48CE-93A7-6703D016B4E3}" destId="{0575DFA3-F689-46AF-A204-9512E5D1BB9C}" srcOrd="0" destOrd="0" presId="urn:microsoft.com/office/officeart/2008/layout/LinedList"/>
    <dgm:cxn modelId="{53C95924-D8A5-4C29-B69F-72DDD4CD73F0}" srcId="{B8CF696F-4305-4FE2-B98D-E5F3F4CA9F98}" destId="{CBF4A77F-C706-420D-A346-831250F057BE}" srcOrd="0" destOrd="0" parTransId="{73EA330A-1C81-4A6A-9412-3BCD6583610F}" sibTransId="{D766CE3E-E703-420A-A23E-B228D426245E}"/>
    <dgm:cxn modelId="{7AA6E026-7F66-4BD6-81AC-30E2DCA9DE8D}" type="presOf" srcId="{CBF4A77F-C706-420D-A346-831250F057BE}" destId="{18C8E22D-AF58-4E15-907B-A7B0C5E4D284}" srcOrd="0" destOrd="0" presId="urn:microsoft.com/office/officeart/2008/layout/LinedList"/>
    <dgm:cxn modelId="{0247132C-D4CE-46C6-8D14-8A2F3B36092B}" type="presOf" srcId="{2BA4051C-44D7-454B-BC1F-58F536DF4217}" destId="{4C1E6FEF-CD28-4835-9B21-E7B65F9D973B}" srcOrd="0" destOrd="0" presId="urn:microsoft.com/office/officeart/2008/layout/LinedList"/>
    <dgm:cxn modelId="{82CAF73F-D642-4422-8C42-1704FA29EE46}" srcId="{CDD016DA-B01C-4715-951B-F2466153FAFC}" destId="{D8FA6A8A-5100-400D-B55C-3652E88DBD44}" srcOrd="0" destOrd="0" parTransId="{FEBAA6F7-1082-42AA-8EFA-90717F56FB2F}" sibTransId="{4AE6E9FF-0A93-4AC1-9575-D595F99527C4}"/>
    <dgm:cxn modelId="{5D235644-8849-4A71-9CD1-A695DDBC95E0}" srcId="{C8F4100A-710C-48C7-8A29-434151B3CCC6}" destId="{7E75BF3B-FED3-44B6-988D-712CACADB58A}" srcOrd="0" destOrd="0" parTransId="{103AAAD8-6A9C-40D1-8E26-9DA4A5AC0CF5}" sibTransId="{B48B0CB9-DF72-4884-8324-D476C7876BAF}"/>
    <dgm:cxn modelId="{27A8D04B-AAA0-452C-B7E3-BA1C6CDCA668}" type="presOf" srcId="{D8FA6A8A-5100-400D-B55C-3652E88DBD44}" destId="{9781A64E-F444-45A0-9DF2-A82BBAAFD80C}" srcOrd="0" destOrd="0" presId="urn:microsoft.com/office/officeart/2008/layout/LinedList"/>
    <dgm:cxn modelId="{90C4FD4B-0827-4DDF-94AA-887A79A5E1C8}" type="presOf" srcId="{90ED1921-19ED-43C9-A114-F958A3A72E71}" destId="{55B80F12-7E00-4C85-AA86-9BE8FF5AF1D5}" srcOrd="0" destOrd="0" presId="urn:microsoft.com/office/officeart/2008/layout/LinedList"/>
    <dgm:cxn modelId="{BDDE6D54-CA1A-43B3-B2DB-16FBFDEB6D4F}" srcId="{FCE43A12-25B9-48CE-93A7-6703D016B4E3}" destId="{4E7792DF-E945-45F8-B633-8177E5AA0CF2}" srcOrd="1" destOrd="0" parTransId="{126184DB-7FD2-4ED5-AECA-9D508823F5F0}" sibTransId="{A1982966-9D58-4689-9C89-FDFF63FAD819}"/>
    <dgm:cxn modelId="{983C0455-4F50-4E50-ACDE-9FA60DB18CAB}" type="presOf" srcId="{B8CF696F-4305-4FE2-B98D-E5F3F4CA9F98}" destId="{3BB929A6-7AE6-4BEB-A093-CF2630C95362}" srcOrd="0" destOrd="0" presId="urn:microsoft.com/office/officeart/2008/layout/LinedList"/>
    <dgm:cxn modelId="{CDF57B5D-A93A-47E9-9A57-D4B8FED2B169}" srcId="{FCE43A12-25B9-48CE-93A7-6703D016B4E3}" destId="{2BA4051C-44D7-454B-BC1F-58F536DF4217}" srcOrd="0" destOrd="0" parTransId="{4E7B6B62-4B95-41D2-989F-5E4D57CAB6C7}" sibTransId="{9BFC1F4A-1B75-4B83-A694-0463ADC867C6}"/>
    <dgm:cxn modelId="{CB70F563-9E5B-40C8-97FC-F4374D4F129E}" srcId="{3A502EEA-25D8-4A89-A2AD-AF648DC5D2B3}" destId="{3EA7C850-2881-411E-8770-F73FB04ED2AF}" srcOrd="0" destOrd="0" parTransId="{6480DC67-80C1-499B-A9F6-C9AD6B6610F8}" sibTransId="{66E63DF2-F3FF-4B5C-9A0C-2DE4B115EFE7}"/>
    <dgm:cxn modelId="{A50D0B64-17C0-46E5-BE01-B3040AECBFA7}" type="presOf" srcId="{1B425556-BD91-4992-8F6E-1ED0EA0AD7E9}" destId="{CB769294-FFEF-4FCB-9FAA-063B3EB7F7BA}" srcOrd="0" destOrd="0" presId="urn:microsoft.com/office/officeart/2008/layout/LinedList"/>
    <dgm:cxn modelId="{49C2B767-B97B-4CF6-B710-53F57B2F4E80}" srcId="{FCE43A12-25B9-48CE-93A7-6703D016B4E3}" destId="{C8F4100A-710C-48C7-8A29-434151B3CCC6}" srcOrd="3" destOrd="0" parTransId="{30BA4912-E4FE-4A09-AE6D-494157CA7F53}" sibTransId="{1D0AA146-115C-40A6-A976-7A0F04D38A93}"/>
    <dgm:cxn modelId="{191EF676-E5EE-4ADB-BD9D-37BA0ED9F3F5}" srcId="{FCE43A12-25B9-48CE-93A7-6703D016B4E3}" destId="{CDD016DA-B01C-4715-951B-F2466153FAFC}" srcOrd="5" destOrd="0" parTransId="{0C1BEE2E-964A-4D1B-8E5A-9E53FDB79235}" sibTransId="{65472A01-FD06-4643-8DDB-672577C78B1A}"/>
    <dgm:cxn modelId="{F838F48E-F5C6-4534-96FF-50BFA0708B59}" type="presOf" srcId="{CDD016DA-B01C-4715-951B-F2466153FAFC}" destId="{03251B64-EB07-49C8-B55E-1A5600BA614D}" srcOrd="0" destOrd="0" presId="urn:microsoft.com/office/officeart/2008/layout/LinedList"/>
    <dgm:cxn modelId="{9E1BCF90-949E-4A6E-AE01-557BC9B2EBB3}" type="presOf" srcId="{3A502EEA-25D8-4A89-A2AD-AF648DC5D2B3}" destId="{73738E50-BB76-4772-B7A5-EAE8C2FA5747}" srcOrd="0" destOrd="0" presId="urn:microsoft.com/office/officeart/2008/layout/LinedList"/>
    <dgm:cxn modelId="{E5DCA096-5A40-47DD-B512-9284065F85BE}" type="presOf" srcId="{3EA7C850-2881-411E-8770-F73FB04ED2AF}" destId="{D7454E59-CEB6-4B4F-B610-484C161793A2}" srcOrd="0" destOrd="0" presId="urn:microsoft.com/office/officeart/2008/layout/LinedList"/>
    <dgm:cxn modelId="{322B12A5-1C81-41E6-ABAD-D5499F0B5565}" type="presOf" srcId="{CEA719C3-246B-4C10-BDAC-CE15A7B502F3}" destId="{F9E0293C-9635-48D2-8668-A6EA538BF3D8}" srcOrd="0" destOrd="0" presId="urn:microsoft.com/office/officeart/2008/layout/LinedList"/>
    <dgm:cxn modelId="{C230F4BA-CB95-43F8-BF49-80CE49A76CEA}" type="presOf" srcId="{5288B26D-D8A6-4DE1-9CA8-049741655D44}" destId="{0BB4FC61-5D6F-4DAE-9E43-8028CFB19166}" srcOrd="0" destOrd="0" presId="urn:microsoft.com/office/officeart/2008/layout/LinedList"/>
    <dgm:cxn modelId="{354E65C1-7EDC-4CE0-AE11-18B2ABF76CAC}" type="presOf" srcId="{4E7792DF-E945-45F8-B633-8177E5AA0CF2}" destId="{D5848E42-6B21-4CD6-809E-1F237BE4462A}" srcOrd="0" destOrd="0" presId="urn:microsoft.com/office/officeart/2008/layout/LinedList"/>
    <dgm:cxn modelId="{837A3FC9-2B5A-42A1-8D82-47494524D6E6}" srcId="{FCE43A12-25B9-48CE-93A7-6703D016B4E3}" destId="{5288B26D-D8A6-4DE1-9CA8-049741655D44}" srcOrd="2" destOrd="0" parTransId="{E6DE3404-8A59-4A6D-9420-632A40D695BF}" sibTransId="{15F5F862-EBF3-48A3-805E-8D70B80A52BB}"/>
    <dgm:cxn modelId="{181DCFD2-B073-4A12-9845-765614F004BB}" srcId="{FCE43A12-25B9-48CE-93A7-6703D016B4E3}" destId="{B8CF696F-4305-4FE2-B98D-E5F3F4CA9F98}" srcOrd="4" destOrd="0" parTransId="{EB8EEC76-77D7-4588-8D63-4FFFEE6F543A}" sibTransId="{5281B568-D206-4D7C-BE1A-F28349FCE46E}"/>
    <dgm:cxn modelId="{B23DC9F6-9AC5-42DA-9FA8-E14E9382A302}" srcId="{2BA4051C-44D7-454B-BC1F-58F536DF4217}" destId="{90ED1921-19ED-43C9-A114-F958A3A72E71}" srcOrd="0" destOrd="0" parTransId="{6A48AE07-D711-40D5-8F66-386EF885EC6D}" sibTransId="{CD4C9B11-5455-4DB7-B6DC-BBE9AA0299C6}"/>
    <dgm:cxn modelId="{0EA319F8-C411-4BDA-9EFC-9A94BD991697}" type="presOf" srcId="{7E75BF3B-FED3-44B6-988D-712CACADB58A}" destId="{CE17CFD2-EC85-44AF-91E4-B9514EF4EA77}" srcOrd="0" destOrd="0" presId="urn:microsoft.com/office/officeart/2008/layout/LinedList"/>
    <dgm:cxn modelId="{642BAA07-A775-452B-8AB5-DEF39CEB33F0}" type="presParOf" srcId="{0575DFA3-F689-46AF-A204-9512E5D1BB9C}" destId="{483622A8-A507-48A2-B0E4-E54BF1A32447}" srcOrd="0" destOrd="0" presId="urn:microsoft.com/office/officeart/2008/layout/LinedList"/>
    <dgm:cxn modelId="{F8A4D65D-1EA6-4B13-8803-61CD6EAF5EF5}" type="presParOf" srcId="{0575DFA3-F689-46AF-A204-9512E5D1BB9C}" destId="{D5979ED3-47A7-4291-876D-92B4E09A5974}" srcOrd="1" destOrd="0" presId="urn:microsoft.com/office/officeart/2008/layout/LinedList"/>
    <dgm:cxn modelId="{DE76A932-7074-4669-B618-51271D75C688}" type="presParOf" srcId="{D5979ED3-47A7-4291-876D-92B4E09A5974}" destId="{4C1E6FEF-CD28-4835-9B21-E7B65F9D973B}" srcOrd="0" destOrd="0" presId="urn:microsoft.com/office/officeart/2008/layout/LinedList"/>
    <dgm:cxn modelId="{1F749F88-328A-4797-B115-6432BD81C7C8}" type="presParOf" srcId="{D5979ED3-47A7-4291-876D-92B4E09A5974}" destId="{E1DAB57A-B957-45EB-A936-78D657F0CBE3}" srcOrd="1" destOrd="0" presId="urn:microsoft.com/office/officeart/2008/layout/LinedList"/>
    <dgm:cxn modelId="{B9D41080-3318-49A7-BFF1-E8E788964D2F}" type="presParOf" srcId="{E1DAB57A-B957-45EB-A936-78D657F0CBE3}" destId="{A109E539-4060-412C-8107-1FDCFD0FE474}" srcOrd="0" destOrd="0" presId="urn:microsoft.com/office/officeart/2008/layout/LinedList"/>
    <dgm:cxn modelId="{746FD1A9-E063-4DE0-884F-47553351642A}" type="presParOf" srcId="{E1DAB57A-B957-45EB-A936-78D657F0CBE3}" destId="{43AEE6DE-924E-444A-BAC4-0021DA90ACD1}" srcOrd="1" destOrd="0" presId="urn:microsoft.com/office/officeart/2008/layout/LinedList"/>
    <dgm:cxn modelId="{7EFE88B0-08B7-410A-AF98-64CABB8B8F2F}" type="presParOf" srcId="{43AEE6DE-924E-444A-BAC4-0021DA90ACD1}" destId="{83F2C7B6-3C17-4C7D-B813-AB173F6FD49F}" srcOrd="0" destOrd="0" presId="urn:microsoft.com/office/officeart/2008/layout/LinedList"/>
    <dgm:cxn modelId="{EA81612F-14D4-435E-B78B-6E31A8408DB5}" type="presParOf" srcId="{43AEE6DE-924E-444A-BAC4-0021DA90ACD1}" destId="{55B80F12-7E00-4C85-AA86-9BE8FF5AF1D5}" srcOrd="1" destOrd="0" presId="urn:microsoft.com/office/officeart/2008/layout/LinedList"/>
    <dgm:cxn modelId="{FFA14D2D-E6E6-4CAD-B49C-897EF83A4596}" type="presParOf" srcId="{43AEE6DE-924E-444A-BAC4-0021DA90ACD1}" destId="{E4485471-D8AD-4382-A919-915978DB59C7}" srcOrd="2" destOrd="0" presId="urn:microsoft.com/office/officeart/2008/layout/LinedList"/>
    <dgm:cxn modelId="{18DBF287-A472-469E-8ED8-6FE5CC4FE90A}" type="presParOf" srcId="{E1DAB57A-B957-45EB-A936-78D657F0CBE3}" destId="{117199A5-6062-4D16-BA35-B7BC649CC73D}" srcOrd="2" destOrd="0" presId="urn:microsoft.com/office/officeart/2008/layout/LinedList"/>
    <dgm:cxn modelId="{732F096B-2BE2-4EEB-9952-FA6229EB51C7}" type="presParOf" srcId="{E1DAB57A-B957-45EB-A936-78D657F0CBE3}" destId="{C95BA137-1801-43CB-8A4C-432E3FE96415}" srcOrd="3" destOrd="0" presId="urn:microsoft.com/office/officeart/2008/layout/LinedList"/>
    <dgm:cxn modelId="{3DEBBB62-CB4A-4C83-90ED-8E5D3EE6BD3E}" type="presParOf" srcId="{0575DFA3-F689-46AF-A204-9512E5D1BB9C}" destId="{C6D8C38D-D877-49BF-83D5-9CF44819DC69}" srcOrd="2" destOrd="0" presId="urn:microsoft.com/office/officeart/2008/layout/LinedList"/>
    <dgm:cxn modelId="{80B7280E-A270-40A4-98F8-90DC5F3C0DB9}" type="presParOf" srcId="{0575DFA3-F689-46AF-A204-9512E5D1BB9C}" destId="{3A1C6973-C0AE-41AD-8DB7-51AAA913D6EF}" srcOrd="3" destOrd="0" presId="urn:microsoft.com/office/officeart/2008/layout/LinedList"/>
    <dgm:cxn modelId="{A2BB8ABC-434D-4B7F-B5F2-D04418336426}" type="presParOf" srcId="{3A1C6973-C0AE-41AD-8DB7-51AAA913D6EF}" destId="{D5848E42-6B21-4CD6-809E-1F237BE4462A}" srcOrd="0" destOrd="0" presId="urn:microsoft.com/office/officeart/2008/layout/LinedList"/>
    <dgm:cxn modelId="{46F1A666-F4BB-4730-AF9D-D3599D7B0A34}" type="presParOf" srcId="{3A1C6973-C0AE-41AD-8DB7-51AAA913D6EF}" destId="{933CDBA7-0A7E-47B6-810B-A2D4891ADB14}" srcOrd="1" destOrd="0" presId="urn:microsoft.com/office/officeart/2008/layout/LinedList"/>
    <dgm:cxn modelId="{30A8F4F5-FDAD-4048-9B46-C8CF7B47E5FF}" type="presParOf" srcId="{933CDBA7-0A7E-47B6-810B-A2D4891ADB14}" destId="{AEEECD55-9317-4623-ADCA-919E0D8FEC38}" srcOrd="0" destOrd="0" presId="urn:microsoft.com/office/officeart/2008/layout/LinedList"/>
    <dgm:cxn modelId="{F860E387-2E66-4566-9359-6C5D3A60B971}" type="presParOf" srcId="{933CDBA7-0A7E-47B6-810B-A2D4891ADB14}" destId="{BC614ADC-6A3F-4C03-885A-EEFD05BDEE14}" srcOrd="1" destOrd="0" presId="urn:microsoft.com/office/officeart/2008/layout/LinedList"/>
    <dgm:cxn modelId="{B1A1A411-A182-4CED-8703-F204D8C309BC}" type="presParOf" srcId="{BC614ADC-6A3F-4C03-885A-EEFD05BDEE14}" destId="{C32F84B4-CD4D-46DA-909E-EF5ABF036EF7}" srcOrd="0" destOrd="0" presId="urn:microsoft.com/office/officeart/2008/layout/LinedList"/>
    <dgm:cxn modelId="{4E60BEFA-13D2-42CE-B3BA-D8A2B2946F6B}" type="presParOf" srcId="{BC614ADC-6A3F-4C03-885A-EEFD05BDEE14}" destId="{CB769294-FFEF-4FCB-9FAA-063B3EB7F7BA}" srcOrd="1" destOrd="0" presId="urn:microsoft.com/office/officeart/2008/layout/LinedList"/>
    <dgm:cxn modelId="{D56C3FAB-4E32-45D9-BAC2-4048FD2D4A28}" type="presParOf" srcId="{BC614ADC-6A3F-4C03-885A-EEFD05BDEE14}" destId="{DB21DD89-F428-45DE-AFB8-2FD3ADB177D2}" srcOrd="2" destOrd="0" presId="urn:microsoft.com/office/officeart/2008/layout/LinedList"/>
    <dgm:cxn modelId="{7AA356CA-5CB8-4933-B678-F3E7548E8FAF}" type="presParOf" srcId="{933CDBA7-0A7E-47B6-810B-A2D4891ADB14}" destId="{E195968B-04F8-41C4-833D-4529345C24A0}" srcOrd="2" destOrd="0" presId="urn:microsoft.com/office/officeart/2008/layout/LinedList"/>
    <dgm:cxn modelId="{B381738A-DA56-4B21-9AF6-E87E26A3004C}" type="presParOf" srcId="{933CDBA7-0A7E-47B6-810B-A2D4891ADB14}" destId="{47A69961-4A77-4C53-8367-BFC21E3B683A}" srcOrd="3" destOrd="0" presId="urn:microsoft.com/office/officeart/2008/layout/LinedList"/>
    <dgm:cxn modelId="{24A7F369-92A2-42A4-ACD3-9ACD2359E74E}" type="presParOf" srcId="{0575DFA3-F689-46AF-A204-9512E5D1BB9C}" destId="{10E4C999-7FC6-43FB-B624-8093106BF562}" srcOrd="4" destOrd="0" presId="urn:microsoft.com/office/officeart/2008/layout/LinedList"/>
    <dgm:cxn modelId="{9FCEAFFE-BC8E-44FE-BB86-2DA01A5A16CE}" type="presParOf" srcId="{0575DFA3-F689-46AF-A204-9512E5D1BB9C}" destId="{9A288361-53F5-4721-9A0B-0153DCB4BCDA}" srcOrd="5" destOrd="0" presId="urn:microsoft.com/office/officeart/2008/layout/LinedList"/>
    <dgm:cxn modelId="{7DB00D54-C20E-4CF3-96AC-E9737F68564A}" type="presParOf" srcId="{9A288361-53F5-4721-9A0B-0153DCB4BCDA}" destId="{0BB4FC61-5D6F-4DAE-9E43-8028CFB19166}" srcOrd="0" destOrd="0" presId="urn:microsoft.com/office/officeart/2008/layout/LinedList"/>
    <dgm:cxn modelId="{337A2CAF-2A25-4280-9A82-989CFC5D330F}" type="presParOf" srcId="{9A288361-53F5-4721-9A0B-0153DCB4BCDA}" destId="{F035F06F-4A5D-484A-893A-3F16908B7958}" srcOrd="1" destOrd="0" presId="urn:microsoft.com/office/officeart/2008/layout/LinedList"/>
    <dgm:cxn modelId="{F526D8F5-6C06-4C56-902E-35F9B5C49D27}" type="presParOf" srcId="{F035F06F-4A5D-484A-893A-3F16908B7958}" destId="{A13CE777-E896-4DAB-8CD2-1FFDBE5CF178}" srcOrd="0" destOrd="0" presId="urn:microsoft.com/office/officeart/2008/layout/LinedList"/>
    <dgm:cxn modelId="{5EADE410-430F-4058-B415-0B15B62D8FD3}" type="presParOf" srcId="{F035F06F-4A5D-484A-893A-3F16908B7958}" destId="{6D4E962E-AB9E-4B09-8216-476CE8FC2111}" srcOrd="1" destOrd="0" presId="urn:microsoft.com/office/officeart/2008/layout/LinedList"/>
    <dgm:cxn modelId="{5A938E09-3D32-466C-8FEE-E31D29FA56E0}" type="presParOf" srcId="{6D4E962E-AB9E-4B09-8216-476CE8FC2111}" destId="{35D158F8-0A91-4F63-9814-F1CCD62E095F}" srcOrd="0" destOrd="0" presId="urn:microsoft.com/office/officeart/2008/layout/LinedList"/>
    <dgm:cxn modelId="{C9EDDDCF-DBB7-4066-8299-D4CEBAFA2BCB}" type="presParOf" srcId="{6D4E962E-AB9E-4B09-8216-476CE8FC2111}" destId="{F9E0293C-9635-48D2-8668-A6EA538BF3D8}" srcOrd="1" destOrd="0" presId="urn:microsoft.com/office/officeart/2008/layout/LinedList"/>
    <dgm:cxn modelId="{12DCABFA-AEB8-46D0-A80C-5CEC34DCAB0D}" type="presParOf" srcId="{6D4E962E-AB9E-4B09-8216-476CE8FC2111}" destId="{BE88566C-E686-4B26-B688-F534814D8648}" srcOrd="2" destOrd="0" presId="urn:microsoft.com/office/officeart/2008/layout/LinedList"/>
    <dgm:cxn modelId="{C9F13E71-DB5B-4BD9-B576-8F32DB5807BD}" type="presParOf" srcId="{F035F06F-4A5D-484A-893A-3F16908B7958}" destId="{2E0E54C2-FB01-422D-B495-4DB42167329F}" srcOrd="2" destOrd="0" presId="urn:microsoft.com/office/officeart/2008/layout/LinedList"/>
    <dgm:cxn modelId="{17C949D6-BAB7-46A3-838F-61C48207AA88}" type="presParOf" srcId="{F035F06F-4A5D-484A-893A-3F16908B7958}" destId="{4B73C6DA-A985-4865-BC1A-B9FACD9B187F}" srcOrd="3" destOrd="0" presId="urn:microsoft.com/office/officeart/2008/layout/LinedList"/>
    <dgm:cxn modelId="{E6C1D438-7AAE-45BF-BEFF-CB1B725FD309}" type="presParOf" srcId="{0575DFA3-F689-46AF-A204-9512E5D1BB9C}" destId="{B2B646DB-6150-42FF-BFC4-1873ACF9D430}" srcOrd="6" destOrd="0" presId="urn:microsoft.com/office/officeart/2008/layout/LinedList"/>
    <dgm:cxn modelId="{835EAB93-3775-454B-B168-0020F6D43934}" type="presParOf" srcId="{0575DFA3-F689-46AF-A204-9512E5D1BB9C}" destId="{BAA9FA66-03A3-4D64-BA07-866923BB309B}" srcOrd="7" destOrd="0" presId="urn:microsoft.com/office/officeart/2008/layout/LinedList"/>
    <dgm:cxn modelId="{FFD2984A-EB8B-46F8-8BB2-CF67D59F660E}" type="presParOf" srcId="{BAA9FA66-03A3-4D64-BA07-866923BB309B}" destId="{F210678F-65EF-4C19-8C75-E352DD15CEF0}" srcOrd="0" destOrd="0" presId="urn:microsoft.com/office/officeart/2008/layout/LinedList"/>
    <dgm:cxn modelId="{F4DC8695-7358-4C8F-B570-91ED50266F57}" type="presParOf" srcId="{BAA9FA66-03A3-4D64-BA07-866923BB309B}" destId="{23D6651A-3900-4079-AB91-094D6BDD33E4}" srcOrd="1" destOrd="0" presId="urn:microsoft.com/office/officeart/2008/layout/LinedList"/>
    <dgm:cxn modelId="{3FC7C142-6956-4772-9DA5-73C2A6B94564}" type="presParOf" srcId="{23D6651A-3900-4079-AB91-094D6BDD33E4}" destId="{D4A4C6DF-CACC-4497-9530-2C3ADB9E9868}" srcOrd="0" destOrd="0" presId="urn:microsoft.com/office/officeart/2008/layout/LinedList"/>
    <dgm:cxn modelId="{6593D205-0DF6-40EF-AA3C-5B883B5F9C7D}" type="presParOf" srcId="{23D6651A-3900-4079-AB91-094D6BDD33E4}" destId="{FFE65B52-C1A6-467F-A8D0-74CCDE74D120}" srcOrd="1" destOrd="0" presId="urn:microsoft.com/office/officeart/2008/layout/LinedList"/>
    <dgm:cxn modelId="{ABAA7798-DE2F-4DF0-885B-E4A8ACC301D0}" type="presParOf" srcId="{FFE65B52-C1A6-467F-A8D0-74CCDE74D120}" destId="{A2E71C01-5349-4DF8-897F-9189D08F7A58}" srcOrd="0" destOrd="0" presId="urn:microsoft.com/office/officeart/2008/layout/LinedList"/>
    <dgm:cxn modelId="{A0C9AD6D-990E-49ED-B193-8CD9EAD32E41}" type="presParOf" srcId="{FFE65B52-C1A6-467F-A8D0-74CCDE74D120}" destId="{CE17CFD2-EC85-44AF-91E4-B9514EF4EA77}" srcOrd="1" destOrd="0" presId="urn:microsoft.com/office/officeart/2008/layout/LinedList"/>
    <dgm:cxn modelId="{743B9D27-C513-4C32-8A61-9FAE042DDDD6}" type="presParOf" srcId="{FFE65B52-C1A6-467F-A8D0-74CCDE74D120}" destId="{A6BAEF0C-A25F-434A-BF40-52F48E2AFFC8}" srcOrd="2" destOrd="0" presId="urn:microsoft.com/office/officeart/2008/layout/LinedList"/>
    <dgm:cxn modelId="{FE60B09D-B878-49EA-AA41-989A2661DA61}" type="presParOf" srcId="{23D6651A-3900-4079-AB91-094D6BDD33E4}" destId="{8BE1C604-2C9A-4356-ACF5-1EBFA3358DDC}" srcOrd="2" destOrd="0" presId="urn:microsoft.com/office/officeart/2008/layout/LinedList"/>
    <dgm:cxn modelId="{4C0AA6C5-C9D8-450B-9E77-D13C11768BA5}" type="presParOf" srcId="{23D6651A-3900-4079-AB91-094D6BDD33E4}" destId="{A75E6B05-7871-4125-8DB8-58B99083D4D5}" srcOrd="3" destOrd="0" presId="urn:microsoft.com/office/officeart/2008/layout/LinedList"/>
    <dgm:cxn modelId="{28D447D5-05B5-42D9-A1A2-795D0396AF32}" type="presParOf" srcId="{0575DFA3-F689-46AF-A204-9512E5D1BB9C}" destId="{60D05A11-26C0-4F16-9E9D-2A87E7A8133B}" srcOrd="8" destOrd="0" presId="urn:microsoft.com/office/officeart/2008/layout/LinedList"/>
    <dgm:cxn modelId="{DBBA3CCB-B040-49DB-A0F8-46C024B9D3A9}" type="presParOf" srcId="{0575DFA3-F689-46AF-A204-9512E5D1BB9C}" destId="{9987086B-1024-4722-9E51-E600892DC5B9}" srcOrd="9" destOrd="0" presId="urn:microsoft.com/office/officeart/2008/layout/LinedList"/>
    <dgm:cxn modelId="{E1D64286-A178-4BD0-B9AC-7A74109890BD}" type="presParOf" srcId="{9987086B-1024-4722-9E51-E600892DC5B9}" destId="{3BB929A6-7AE6-4BEB-A093-CF2630C95362}" srcOrd="0" destOrd="0" presId="urn:microsoft.com/office/officeart/2008/layout/LinedList"/>
    <dgm:cxn modelId="{F21DDC8F-99D2-4138-A6A2-9F90A9517E24}" type="presParOf" srcId="{9987086B-1024-4722-9E51-E600892DC5B9}" destId="{F7B46EAF-431D-46FE-9079-3A301AA0A2C3}" srcOrd="1" destOrd="0" presId="urn:microsoft.com/office/officeart/2008/layout/LinedList"/>
    <dgm:cxn modelId="{0890EC91-4F52-4311-B6DD-02AEC34B95EB}" type="presParOf" srcId="{F7B46EAF-431D-46FE-9079-3A301AA0A2C3}" destId="{3C1C6266-8773-40A9-81B7-8C52FBBB97F1}" srcOrd="0" destOrd="0" presId="urn:microsoft.com/office/officeart/2008/layout/LinedList"/>
    <dgm:cxn modelId="{76F89025-DCAD-42AA-AF3A-7E3AF31C96C0}" type="presParOf" srcId="{F7B46EAF-431D-46FE-9079-3A301AA0A2C3}" destId="{68DFFEF4-C04F-40BE-93EE-6D8AFEE288FC}" srcOrd="1" destOrd="0" presId="urn:microsoft.com/office/officeart/2008/layout/LinedList"/>
    <dgm:cxn modelId="{3EA0ECDC-B532-45CA-8454-E91579175679}" type="presParOf" srcId="{68DFFEF4-C04F-40BE-93EE-6D8AFEE288FC}" destId="{B7061746-A6C3-433F-9F35-9FE9DA554BA2}" srcOrd="0" destOrd="0" presId="urn:microsoft.com/office/officeart/2008/layout/LinedList"/>
    <dgm:cxn modelId="{031B0B8B-CEFB-4B80-ADC1-FCF79C35B48F}" type="presParOf" srcId="{68DFFEF4-C04F-40BE-93EE-6D8AFEE288FC}" destId="{18C8E22D-AF58-4E15-907B-A7B0C5E4D284}" srcOrd="1" destOrd="0" presId="urn:microsoft.com/office/officeart/2008/layout/LinedList"/>
    <dgm:cxn modelId="{4940A2A1-AD0A-43E4-948B-B00EF4710776}" type="presParOf" srcId="{68DFFEF4-C04F-40BE-93EE-6D8AFEE288FC}" destId="{3963A149-4E77-405B-BC8D-4A3B9B99D8DC}" srcOrd="2" destOrd="0" presId="urn:microsoft.com/office/officeart/2008/layout/LinedList"/>
    <dgm:cxn modelId="{5EF3A9FD-E750-4BFC-ACC7-E47E7D04E866}" type="presParOf" srcId="{F7B46EAF-431D-46FE-9079-3A301AA0A2C3}" destId="{A2DF3B06-C10D-4EDD-BEF8-DC4744E59A21}" srcOrd="2" destOrd="0" presId="urn:microsoft.com/office/officeart/2008/layout/LinedList"/>
    <dgm:cxn modelId="{5668CCC5-FAC6-47E8-99B1-93BBE56B0B57}" type="presParOf" srcId="{F7B46EAF-431D-46FE-9079-3A301AA0A2C3}" destId="{035418A8-2D5F-4BA9-A9E3-71D68BBDAB58}" srcOrd="3" destOrd="0" presId="urn:microsoft.com/office/officeart/2008/layout/LinedList"/>
    <dgm:cxn modelId="{43A302C4-1F1F-4F9C-86A9-278C39A16A4D}" type="presParOf" srcId="{0575DFA3-F689-46AF-A204-9512E5D1BB9C}" destId="{2BDB8C54-E7A3-4A51-BF33-51B25A19B170}" srcOrd="10" destOrd="0" presId="urn:microsoft.com/office/officeart/2008/layout/LinedList"/>
    <dgm:cxn modelId="{194A33DE-92BE-492C-9283-71833951D763}" type="presParOf" srcId="{0575DFA3-F689-46AF-A204-9512E5D1BB9C}" destId="{A5929D1C-28BA-4B23-945A-EA57271144DA}" srcOrd="11" destOrd="0" presId="urn:microsoft.com/office/officeart/2008/layout/LinedList"/>
    <dgm:cxn modelId="{BDFDC4E8-E38B-4D5B-BEB2-3E1F9B0073F1}" type="presParOf" srcId="{A5929D1C-28BA-4B23-945A-EA57271144DA}" destId="{03251B64-EB07-49C8-B55E-1A5600BA614D}" srcOrd="0" destOrd="0" presId="urn:microsoft.com/office/officeart/2008/layout/LinedList"/>
    <dgm:cxn modelId="{0C391FA8-E583-4443-A09B-E6D4A0EE74DA}" type="presParOf" srcId="{A5929D1C-28BA-4B23-945A-EA57271144DA}" destId="{FD3307B5-AD15-496D-B68C-480C51A0C2C8}" srcOrd="1" destOrd="0" presId="urn:microsoft.com/office/officeart/2008/layout/LinedList"/>
    <dgm:cxn modelId="{C8D0DF10-E89F-4BF2-9126-7BC37333F2F5}" type="presParOf" srcId="{FD3307B5-AD15-496D-B68C-480C51A0C2C8}" destId="{384FD3E3-EB7E-4D07-BEE9-E7F77E4889AA}" srcOrd="0" destOrd="0" presId="urn:microsoft.com/office/officeart/2008/layout/LinedList"/>
    <dgm:cxn modelId="{74119067-43A2-4090-94D5-9957A5327905}" type="presParOf" srcId="{FD3307B5-AD15-496D-B68C-480C51A0C2C8}" destId="{6B1166A0-632E-4D49-B871-5CB4020B5BF2}" srcOrd="1" destOrd="0" presId="urn:microsoft.com/office/officeart/2008/layout/LinedList"/>
    <dgm:cxn modelId="{2A8E9BF7-A264-4E5A-BE65-F39F53C1465D}" type="presParOf" srcId="{6B1166A0-632E-4D49-B871-5CB4020B5BF2}" destId="{90627A73-9344-4D5D-AC91-D6469DB58E00}" srcOrd="0" destOrd="0" presId="urn:microsoft.com/office/officeart/2008/layout/LinedList"/>
    <dgm:cxn modelId="{5CDD7DEC-D42A-43CA-92C6-4E9D1B388881}" type="presParOf" srcId="{6B1166A0-632E-4D49-B871-5CB4020B5BF2}" destId="{9781A64E-F444-45A0-9DF2-A82BBAAFD80C}" srcOrd="1" destOrd="0" presId="urn:microsoft.com/office/officeart/2008/layout/LinedList"/>
    <dgm:cxn modelId="{0D0F719D-3727-4520-9572-3B45166008E8}" type="presParOf" srcId="{6B1166A0-632E-4D49-B871-5CB4020B5BF2}" destId="{F8A44F5A-CA0E-4C5E-AB25-21463ABBEB3A}" srcOrd="2" destOrd="0" presId="urn:microsoft.com/office/officeart/2008/layout/LinedList"/>
    <dgm:cxn modelId="{B2A2176F-11A8-4813-980E-45D5AA926EC5}" type="presParOf" srcId="{FD3307B5-AD15-496D-B68C-480C51A0C2C8}" destId="{B217EC2E-668D-49E7-BA3C-6FC1C56FF802}" srcOrd="2" destOrd="0" presId="urn:microsoft.com/office/officeart/2008/layout/LinedList"/>
    <dgm:cxn modelId="{C45452F8-0E84-4CB6-B3BC-DBBFA8BF6202}" type="presParOf" srcId="{FD3307B5-AD15-496D-B68C-480C51A0C2C8}" destId="{67D2F005-3EC9-44C0-BDF1-26CBD36A4777}" srcOrd="3" destOrd="0" presId="urn:microsoft.com/office/officeart/2008/layout/LinedList"/>
    <dgm:cxn modelId="{1F62CAFC-AF11-4753-A706-3A91220A10B1}" type="presParOf" srcId="{0575DFA3-F689-46AF-A204-9512E5D1BB9C}" destId="{4B1F39C7-064D-4C41-A04E-1B10BA81B57A}" srcOrd="12" destOrd="0" presId="urn:microsoft.com/office/officeart/2008/layout/LinedList"/>
    <dgm:cxn modelId="{550D02C9-82FD-4989-A2FD-F33753DCE674}" type="presParOf" srcId="{0575DFA3-F689-46AF-A204-9512E5D1BB9C}" destId="{F32135DC-AF9A-4F1C-A975-64991E82A5E5}" srcOrd="13" destOrd="0" presId="urn:microsoft.com/office/officeart/2008/layout/LinedList"/>
    <dgm:cxn modelId="{3B42ED8F-9FA6-4CD3-AC48-A0175FE5E567}" type="presParOf" srcId="{F32135DC-AF9A-4F1C-A975-64991E82A5E5}" destId="{73738E50-BB76-4772-B7A5-EAE8C2FA5747}" srcOrd="0" destOrd="0" presId="urn:microsoft.com/office/officeart/2008/layout/LinedList"/>
    <dgm:cxn modelId="{AFC263AF-4575-4870-A7AB-238103811C62}" type="presParOf" srcId="{F32135DC-AF9A-4F1C-A975-64991E82A5E5}" destId="{FCCA91B7-CE21-4B67-9A41-4E0D3E5D8E44}" srcOrd="1" destOrd="0" presId="urn:microsoft.com/office/officeart/2008/layout/LinedList"/>
    <dgm:cxn modelId="{99AFB2A7-4B0F-4B48-98B2-7C67EB86E636}" type="presParOf" srcId="{FCCA91B7-CE21-4B67-9A41-4E0D3E5D8E44}" destId="{904641D8-91D8-484E-BF3B-FAAADFEB0813}" srcOrd="0" destOrd="0" presId="urn:microsoft.com/office/officeart/2008/layout/LinedList"/>
    <dgm:cxn modelId="{8E9B1F50-6C72-440D-ABD4-EAD237FBB3C3}" type="presParOf" srcId="{FCCA91B7-CE21-4B67-9A41-4E0D3E5D8E44}" destId="{312EF69C-9619-4387-BCF5-8D083AF8604A}" srcOrd="1" destOrd="0" presId="urn:microsoft.com/office/officeart/2008/layout/LinedList"/>
    <dgm:cxn modelId="{7DE292CC-72D2-48C2-9495-3B42455DEDC1}" type="presParOf" srcId="{312EF69C-9619-4387-BCF5-8D083AF8604A}" destId="{65B888F1-583E-4DCB-B79E-DB2503FF8CB9}" srcOrd="0" destOrd="0" presId="urn:microsoft.com/office/officeart/2008/layout/LinedList"/>
    <dgm:cxn modelId="{C0A58791-94D4-40CA-A3A5-DB6E2BA8897F}" type="presParOf" srcId="{312EF69C-9619-4387-BCF5-8D083AF8604A}" destId="{D7454E59-CEB6-4B4F-B610-484C161793A2}" srcOrd="1" destOrd="0" presId="urn:microsoft.com/office/officeart/2008/layout/LinedList"/>
    <dgm:cxn modelId="{2BCE588B-2C9F-4EE5-A699-8FAD0D98329E}" type="presParOf" srcId="{312EF69C-9619-4387-BCF5-8D083AF8604A}" destId="{C89C402D-1133-495B-B286-DDF8168B1583}" srcOrd="2" destOrd="0" presId="urn:microsoft.com/office/officeart/2008/layout/LinedList"/>
    <dgm:cxn modelId="{254315AB-7E6F-4791-889C-E337B7C01D5B}" type="presParOf" srcId="{FCCA91B7-CE21-4B67-9A41-4E0D3E5D8E44}" destId="{7C47C109-33FF-4CAD-ACCA-D66F88B3B96D}" srcOrd="2" destOrd="0" presId="urn:microsoft.com/office/officeart/2008/layout/LinedList"/>
    <dgm:cxn modelId="{C448E0A2-61D5-4758-A021-452CE84BA241}" type="presParOf" srcId="{FCCA91B7-CE21-4B67-9A41-4E0D3E5D8E44}" destId="{2D79DCD8-9A41-42E9-84EA-58C6D0F8C779}" srcOrd="3" destOrd="0" presId="urn:microsoft.com/office/officeart/2008/layout/LinedList"/>
  </dgm:cxnLst>
  <dgm:bg/>
  <dgm:whole/>
  <dgm:extLst>
    <a:ext uri="http://schemas.microsoft.com/office/drawing/2008/diagram">
      <dsp:dataModelExt xmlns:dsp="http://schemas.microsoft.com/office/drawing/2008/diagram" relId="rId55"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3561A008-1BE1-4203-8582-AF6ABEB9157C}" type="doc">
      <dgm:prSet loTypeId="urn:microsoft.com/office/officeart/2005/8/layout/hierarchy2" loCatId="hierarchy" qsTypeId="urn:microsoft.com/office/officeart/2005/8/quickstyle/simple1" qsCatId="simple" csTypeId="urn:microsoft.com/office/officeart/2005/8/colors/accent2_1" csCatId="accent2"/>
      <dgm:spPr/>
      <dgm:t>
        <a:bodyPr/>
        <a:lstStyle/>
        <a:p>
          <a:endParaRPr lang="en-US"/>
        </a:p>
      </dgm:t>
    </dgm:pt>
    <dgm:pt modelId="{696C4920-E12D-42A7-87C0-FEC59231B51F}">
      <dgm:prSet custT="1"/>
      <dgm:spPr/>
      <dgm:t>
        <a:bodyPr/>
        <a:lstStyle/>
        <a:p>
          <a:pPr rtl="0"/>
          <a:r>
            <a:rPr lang="en-US" sz="300" b="1"/>
            <a:t>How I validate &amp; why it matters?</a:t>
          </a:r>
          <a:endParaRPr lang="en-US" sz="300"/>
        </a:p>
      </dgm:t>
    </dgm:pt>
    <dgm:pt modelId="{F2D2BE27-C583-43A8-9BBB-CDC2D0CF1C3D}" type="parTrans" cxnId="{DE9F7E52-D9BE-4DF7-A566-8DA8BC1920D2}">
      <dgm:prSet/>
      <dgm:spPr/>
      <dgm:t>
        <a:bodyPr/>
        <a:lstStyle/>
        <a:p>
          <a:endParaRPr lang="en-US" sz="1400"/>
        </a:p>
      </dgm:t>
    </dgm:pt>
    <dgm:pt modelId="{50612F14-0CF0-4E79-8960-C17C7B269805}" type="sibTrans" cxnId="{DE9F7E52-D9BE-4DF7-A566-8DA8BC1920D2}">
      <dgm:prSet/>
      <dgm:spPr/>
      <dgm:t>
        <a:bodyPr/>
        <a:lstStyle/>
        <a:p>
          <a:endParaRPr lang="en-US" sz="1400"/>
        </a:p>
      </dgm:t>
    </dgm:pt>
    <dgm:pt modelId="{3E4D0886-1BCB-4254-8D67-17C98CAF0A7A}">
      <dgm:prSet custT="1"/>
      <dgm:spPr/>
      <dgm:t>
        <a:bodyPr/>
        <a:lstStyle/>
        <a:p>
          <a:pPr rtl="0"/>
          <a:r>
            <a:rPr lang="en-US" sz="300"/>
            <a:t>Quality appraisal: use tools appropriate to study design - e.g., CASP checklists</a:t>
          </a:r>
        </a:p>
      </dgm:t>
    </dgm:pt>
    <dgm:pt modelId="{AC0DF12A-9AA2-4CD3-8FB2-B6A88718A38B}" type="parTrans" cxnId="{0038080C-B375-4328-AEEB-F7D0785325CF}">
      <dgm:prSet custT="1"/>
      <dgm:spPr/>
      <dgm:t>
        <a:bodyPr/>
        <a:lstStyle/>
        <a:p>
          <a:endParaRPr lang="en-US" sz="200"/>
        </a:p>
      </dgm:t>
    </dgm:pt>
    <dgm:pt modelId="{E04BF84B-16AD-47AC-87B2-BBEA2CD8E17F}" type="sibTrans" cxnId="{0038080C-B375-4328-AEEB-F7D0785325CF}">
      <dgm:prSet/>
      <dgm:spPr/>
      <dgm:t>
        <a:bodyPr/>
        <a:lstStyle/>
        <a:p>
          <a:endParaRPr lang="en-US" sz="1400"/>
        </a:p>
      </dgm:t>
    </dgm:pt>
    <dgm:pt modelId="{E379AF59-4DC3-41C1-AE2C-3E2C029F2C62}">
      <dgm:prSet custT="1"/>
      <dgm:spPr/>
      <dgm:t>
        <a:bodyPr/>
        <a:lstStyle/>
        <a:p>
          <a:pPr rtl="0"/>
          <a:r>
            <a:rPr lang="en-US" sz="300"/>
            <a:t>Triangulation: cross-compare findings.</a:t>
          </a:r>
        </a:p>
      </dgm:t>
    </dgm:pt>
    <dgm:pt modelId="{C1219945-319A-4C3F-99A0-A0AA4C768B1B}" type="parTrans" cxnId="{7EADA785-BC60-4404-B01E-0B84D4A92A75}">
      <dgm:prSet custT="1"/>
      <dgm:spPr/>
      <dgm:t>
        <a:bodyPr/>
        <a:lstStyle/>
        <a:p>
          <a:endParaRPr lang="en-US" sz="200"/>
        </a:p>
      </dgm:t>
    </dgm:pt>
    <dgm:pt modelId="{0585A98D-6920-4F99-98E8-94792C0F06A7}" type="sibTrans" cxnId="{7EADA785-BC60-4404-B01E-0B84D4A92A75}">
      <dgm:prSet/>
      <dgm:spPr/>
      <dgm:t>
        <a:bodyPr/>
        <a:lstStyle/>
        <a:p>
          <a:endParaRPr lang="en-US" sz="1400"/>
        </a:p>
      </dgm:t>
    </dgm:pt>
    <dgm:pt modelId="{2011D62D-63AE-430E-9A79-864B3DE22D3E}">
      <dgm:prSet custT="1"/>
      <dgm:spPr/>
      <dgm:t>
        <a:bodyPr/>
        <a:lstStyle/>
        <a:p>
          <a:pPr rtl="0"/>
          <a:r>
            <a:rPr lang="en-US" sz="300"/>
            <a:t>Reflexivity &amp; transparency: keep reflexive memos about inclusion decisions and potential biases (publication bias, English-language bias).</a:t>
          </a:r>
        </a:p>
      </dgm:t>
    </dgm:pt>
    <dgm:pt modelId="{1CB28CC9-AAEB-491F-A87C-2DC97B93C14C}" type="parTrans" cxnId="{8ED62A9E-2B4F-41DA-A6EB-8448148FDC15}">
      <dgm:prSet custT="1"/>
      <dgm:spPr/>
      <dgm:t>
        <a:bodyPr/>
        <a:lstStyle/>
        <a:p>
          <a:endParaRPr lang="en-US" sz="200"/>
        </a:p>
      </dgm:t>
    </dgm:pt>
    <dgm:pt modelId="{957FDB11-CA8A-4458-A007-FEB5C8719476}" type="sibTrans" cxnId="{8ED62A9E-2B4F-41DA-A6EB-8448148FDC15}">
      <dgm:prSet/>
      <dgm:spPr/>
      <dgm:t>
        <a:bodyPr/>
        <a:lstStyle/>
        <a:p>
          <a:endParaRPr lang="en-US" sz="1400"/>
        </a:p>
      </dgm:t>
    </dgm:pt>
    <dgm:pt modelId="{740883EC-8BCF-49AF-8CF0-7F42D4B4BAB9}">
      <dgm:prSet custT="1"/>
      <dgm:spPr/>
      <dgm:t>
        <a:bodyPr/>
        <a:lstStyle/>
        <a:p>
          <a:pPr rtl="0"/>
          <a:r>
            <a:rPr lang="en-US" sz="300"/>
            <a:t>Limitations critical appraisal: explicitly note heterogeneity (in samples, measures of OCD symptoms, telehealth implementation) and gaps.</a:t>
          </a:r>
        </a:p>
      </dgm:t>
    </dgm:pt>
    <dgm:pt modelId="{5B1158C8-4624-4DD3-929B-8D5B0CF94E12}" type="parTrans" cxnId="{54B10A71-C56F-437B-A7C4-55962DA7B97F}">
      <dgm:prSet custT="1"/>
      <dgm:spPr/>
      <dgm:t>
        <a:bodyPr/>
        <a:lstStyle/>
        <a:p>
          <a:endParaRPr lang="en-US" sz="200"/>
        </a:p>
      </dgm:t>
    </dgm:pt>
    <dgm:pt modelId="{0A9A704B-510E-440B-8F1C-7379AD6B6170}" type="sibTrans" cxnId="{54B10A71-C56F-437B-A7C4-55962DA7B97F}">
      <dgm:prSet/>
      <dgm:spPr/>
      <dgm:t>
        <a:bodyPr/>
        <a:lstStyle/>
        <a:p>
          <a:endParaRPr lang="en-US" sz="1400"/>
        </a:p>
      </dgm:t>
    </dgm:pt>
    <dgm:pt modelId="{93FE0076-A0A4-4515-9896-F6ABAAB25D39}">
      <dgm:prSet custT="1"/>
      <dgm:spPr/>
      <dgm:t>
        <a:bodyPr/>
        <a:lstStyle/>
        <a:p>
          <a:pPr rtl="0"/>
          <a:r>
            <a:rPr lang="en-US" sz="300"/>
            <a:t>Use reflexive thematic analysis (Braun &amp; Clarke, 2006): familiarisation → coding → candidate themes → review/define themes → produce thematic map</a:t>
          </a:r>
        </a:p>
      </dgm:t>
    </dgm:pt>
    <dgm:pt modelId="{C635BD7C-374B-43CC-849E-F7460E1B9CF6}" type="parTrans" cxnId="{2CE6F8D6-381D-4AE5-8FC4-4CED85A9CF47}">
      <dgm:prSet custT="1"/>
      <dgm:spPr/>
      <dgm:t>
        <a:bodyPr/>
        <a:lstStyle/>
        <a:p>
          <a:endParaRPr lang="en-US" sz="200"/>
        </a:p>
      </dgm:t>
    </dgm:pt>
    <dgm:pt modelId="{3D5C89EA-B1E5-4E28-9B4D-D18BB49902D2}" type="sibTrans" cxnId="{2CE6F8D6-381D-4AE5-8FC4-4CED85A9CF47}">
      <dgm:prSet/>
      <dgm:spPr/>
      <dgm:t>
        <a:bodyPr/>
        <a:lstStyle/>
        <a:p>
          <a:endParaRPr lang="en-US" sz="1400"/>
        </a:p>
      </dgm:t>
    </dgm:pt>
    <dgm:pt modelId="{D03F5EA6-E9EB-4C19-936F-A4B35957898C}" type="pres">
      <dgm:prSet presAssocID="{3561A008-1BE1-4203-8582-AF6ABEB9157C}" presName="diagram" presStyleCnt="0">
        <dgm:presLayoutVars>
          <dgm:chPref val="1"/>
          <dgm:dir/>
          <dgm:animOne val="branch"/>
          <dgm:animLvl val="lvl"/>
          <dgm:resizeHandles val="exact"/>
        </dgm:presLayoutVars>
      </dgm:prSet>
      <dgm:spPr/>
    </dgm:pt>
    <dgm:pt modelId="{6F4C685C-A867-4C53-A2FD-8F2A77E2A1D8}" type="pres">
      <dgm:prSet presAssocID="{696C4920-E12D-42A7-87C0-FEC59231B51F}" presName="root1" presStyleCnt="0"/>
      <dgm:spPr/>
    </dgm:pt>
    <dgm:pt modelId="{DA530CDD-5FE8-4E2A-944C-AAB8659D1262}" type="pres">
      <dgm:prSet presAssocID="{696C4920-E12D-42A7-87C0-FEC59231B51F}" presName="LevelOneTextNode" presStyleLbl="node0" presStyleIdx="0" presStyleCnt="1">
        <dgm:presLayoutVars>
          <dgm:chPref val="3"/>
        </dgm:presLayoutVars>
      </dgm:prSet>
      <dgm:spPr/>
    </dgm:pt>
    <dgm:pt modelId="{7D88A1B7-6C26-47C8-8C83-0E1B6996C80D}" type="pres">
      <dgm:prSet presAssocID="{696C4920-E12D-42A7-87C0-FEC59231B51F}" presName="level2hierChild" presStyleCnt="0"/>
      <dgm:spPr/>
    </dgm:pt>
    <dgm:pt modelId="{3061F71F-90FE-4FCB-9CD6-8581986F1138}" type="pres">
      <dgm:prSet presAssocID="{AC0DF12A-9AA2-4CD3-8FB2-B6A88718A38B}" presName="conn2-1" presStyleLbl="parChTrans1D2" presStyleIdx="0" presStyleCnt="5"/>
      <dgm:spPr/>
    </dgm:pt>
    <dgm:pt modelId="{6E153448-77BC-4E0C-AC75-95211FCB518E}" type="pres">
      <dgm:prSet presAssocID="{AC0DF12A-9AA2-4CD3-8FB2-B6A88718A38B}" presName="connTx" presStyleLbl="parChTrans1D2" presStyleIdx="0" presStyleCnt="5"/>
      <dgm:spPr/>
    </dgm:pt>
    <dgm:pt modelId="{A8575EB2-4F86-43EF-B9E5-1A760C1B0797}" type="pres">
      <dgm:prSet presAssocID="{3E4D0886-1BCB-4254-8D67-17C98CAF0A7A}" presName="root2" presStyleCnt="0"/>
      <dgm:spPr/>
    </dgm:pt>
    <dgm:pt modelId="{B1500684-F968-46EF-9339-5DF834878B36}" type="pres">
      <dgm:prSet presAssocID="{3E4D0886-1BCB-4254-8D67-17C98CAF0A7A}" presName="LevelTwoTextNode" presStyleLbl="node2" presStyleIdx="0" presStyleCnt="5">
        <dgm:presLayoutVars>
          <dgm:chPref val="3"/>
        </dgm:presLayoutVars>
      </dgm:prSet>
      <dgm:spPr/>
    </dgm:pt>
    <dgm:pt modelId="{2DA4F37C-E9BC-4E7D-894F-B4DEFC4DC23B}" type="pres">
      <dgm:prSet presAssocID="{3E4D0886-1BCB-4254-8D67-17C98CAF0A7A}" presName="level3hierChild" presStyleCnt="0"/>
      <dgm:spPr/>
    </dgm:pt>
    <dgm:pt modelId="{420285CD-5B41-4E24-B9C6-48DA945D36CD}" type="pres">
      <dgm:prSet presAssocID="{C1219945-319A-4C3F-99A0-A0AA4C768B1B}" presName="conn2-1" presStyleLbl="parChTrans1D2" presStyleIdx="1" presStyleCnt="5"/>
      <dgm:spPr/>
    </dgm:pt>
    <dgm:pt modelId="{EA72070C-BF59-44B6-ADBB-28118F2761DE}" type="pres">
      <dgm:prSet presAssocID="{C1219945-319A-4C3F-99A0-A0AA4C768B1B}" presName="connTx" presStyleLbl="parChTrans1D2" presStyleIdx="1" presStyleCnt="5"/>
      <dgm:spPr/>
    </dgm:pt>
    <dgm:pt modelId="{0C9A027E-EADB-4A68-986A-B15C41CDCC1D}" type="pres">
      <dgm:prSet presAssocID="{E379AF59-4DC3-41C1-AE2C-3E2C029F2C62}" presName="root2" presStyleCnt="0"/>
      <dgm:spPr/>
    </dgm:pt>
    <dgm:pt modelId="{22763059-745D-4D34-AF5F-9A28871496EF}" type="pres">
      <dgm:prSet presAssocID="{E379AF59-4DC3-41C1-AE2C-3E2C029F2C62}" presName="LevelTwoTextNode" presStyleLbl="node2" presStyleIdx="1" presStyleCnt="5">
        <dgm:presLayoutVars>
          <dgm:chPref val="3"/>
        </dgm:presLayoutVars>
      </dgm:prSet>
      <dgm:spPr/>
    </dgm:pt>
    <dgm:pt modelId="{1F38A013-42EF-4A8B-A9AF-1E8E27D28D2D}" type="pres">
      <dgm:prSet presAssocID="{E379AF59-4DC3-41C1-AE2C-3E2C029F2C62}" presName="level3hierChild" presStyleCnt="0"/>
      <dgm:spPr/>
    </dgm:pt>
    <dgm:pt modelId="{37DB84EE-1140-4CE0-893B-ADD84CC888CB}" type="pres">
      <dgm:prSet presAssocID="{1CB28CC9-AAEB-491F-A87C-2DC97B93C14C}" presName="conn2-1" presStyleLbl="parChTrans1D2" presStyleIdx="2" presStyleCnt="5"/>
      <dgm:spPr/>
    </dgm:pt>
    <dgm:pt modelId="{28A947BB-06EC-47A4-8C73-DD7631472D76}" type="pres">
      <dgm:prSet presAssocID="{1CB28CC9-AAEB-491F-A87C-2DC97B93C14C}" presName="connTx" presStyleLbl="parChTrans1D2" presStyleIdx="2" presStyleCnt="5"/>
      <dgm:spPr/>
    </dgm:pt>
    <dgm:pt modelId="{145369B7-972A-48A6-AF66-0D5FBA219F24}" type="pres">
      <dgm:prSet presAssocID="{2011D62D-63AE-430E-9A79-864B3DE22D3E}" presName="root2" presStyleCnt="0"/>
      <dgm:spPr/>
    </dgm:pt>
    <dgm:pt modelId="{82F5FD57-06BA-4C2C-9CF0-9D4ABC2065CE}" type="pres">
      <dgm:prSet presAssocID="{2011D62D-63AE-430E-9A79-864B3DE22D3E}" presName="LevelTwoTextNode" presStyleLbl="node2" presStyleIdx="2" presStyleCnt="5">
        <dgm:presLayoutVars>
          <dgm:chPref val="3"/>
        </dgm:presLayoutVars>
      </dgm:prSet>
      <dgm:spPr/>
    </dgm:pt>
    <dgm:pt modelId="{ADB25491-7AA8-4CB3-BFA1-BBED89CBEB20}" type="pres">
      <dgm:prSet presAssocID="{2011D62D-63AE-430E-9A79-864B3DE22D3E}" presName="level3hierChild" presStyleCnt="0"/>
      <dgm:spPr/>
    </dgm:pt>
    <dgm:pt modelId="{B8978DC3-7E30-408A-ABF1-708E0F83FC4F}" type="pres">
      <dgm:prSet presAssocID="{5B1158C8-4624-4DD3-929B-8D5B0CF94E12}" presName="conn2-1" presStyleLbl="parChTrans1D2" presStyleIdx="3" presStyleCnt="5"/>
      <dgm:spPr/>
    </dgm:pt>
    <dgm:pt modelId="{C004BC4D-858E-4AAE-AB51-654DC0DC6BE6}" type="pres">
      <dgm:prSet presAssocID="{5B1158C8-4624-4DD3-929B-8D5B0CF94E12}" presName="connTx" presStyleLbl="parChTrans1D2" presStyleIdx="3" presStyleCnt="5"/>
      <dgm:spPr/>
    </dgm:pt>
    <dgm:pt modelId="{DBAF9251-0725-4625-B948-CF4DDCC2000F}" type="pres">
      <dgm:prSet presAssocID="{740883EC-8BCF-49AF-8CF0-7F42D4B4BAB9}" presName="root2" presStyleCnt="0"/>
      <dgm:spPr/>
    </dgm:pt>
    <dgm:pt modelId="{5B3B7BD5-DFC5-420C-A0D7-9A0DA9B0CA98}" type="pres">
      <dgm:prSet presAssocID="{740883EC-8BCF-49AF-8CF0-7F42D4B4BAB9}" presName="LevelTwoTextNode" presStyleLbl="node2" presStyleIdx="3" presStyleCnt="5">
        <dgm:presLayoutVars>
          <dgm:chPref val="3"/>
        </dgm:presLayoutVars>
      </dgm:prSet>
      <dgm:spPr/>
    </dgm:pt>
    <dgm:pt modelId="{4913568F-03C3-489F-9E18-C142E39E426A}" type="pres">
      <dgm:prSet presAssocID="{740883EC-8BCF-49AF-8CF0-7F42D4B4BAB9}" presName="level3hierChild" presStyleCnt="0"/>
      <dgm:spPr/>
    </dgm:pt>
    <dgm:pt modelId="{7A75CBA8-675D-48A6-8D97-7A3E4DC78BE6}" type="pres">
      <dgm:prSet presAssocID="{C635BD7C-374B-43CC-849E-F7460E1B9CF6}" presName="conn2-1" presStyleLbl="parChTrans1D2" presStyleIdx="4" presStyleCnt="5"/>
      <dgm:spPr/>
    </dgm:pt>
    <dgm:pt modelId="{2CF68161-12D6-4996-8E5C-83EF72053045}" type="pres">
      <dgm:prSet presAssocID="{C635BD7C-374B-43CC-849E-F7460E1B9CF6}" presName="connTx" presStyleLbl="parChTrans1D2" presStyleIdx="4" presStyleCnt="5"/>
      <dgm:spPr/>
    </dgm:pt>
    <dgm:pt modelId="{A4438786-9A18-4E1E-9B29-C4296E2F80F6}" type="pres">
      <dgm:prSet presAssocID="{93FE0076-A0A4-4515-9896-F6ABAAB25D39}" presName="root2" presStyleCnt="0"/>
      <dgm:spPr/>
    </dgm:pt>
    <dgm:pt modelId="{39C0843A-84BC-4B67-B41A-7BE48BD7D237}" type="pres">
      <dgm:prSet presAssocID="{93FE0076-A0A4-4515-9896-F6ABAAB25D39}" presName="LevelTwoTextNode" presStyleLbl="node2" presStyleIdx="4" presStyleCnt="5">
        <dgm:presLayoutVars>
          <dgm:chPref val="3"/>
        </dgm:presLayoutVars>
      </dgm:prSet>
      <dgm:spPr/>
    </dgm:pt>
    <dgm:pt modelId="{F12F69BE-440C-4BF5-BA2B-6EABB549BE7A}" type="pres">
      <dgm:prSet presAssocID="{93FE0076-A0A4-4515-9896-F6ABAAB25D39}" presName="level3hierChild" presStyleCnt="0"/>
      <dgm:spPr/>
    </dgm:pt>
  </dgm:ptLst>
  <dgm:cxnLst>
    <dgm:cxn modelId="{0038080C-B375-4328-AEEB-F7D0785325CF}" srcId="{696C4920-E12D-42A7-87C0-FEC59231B51F}" destId="{3E4D0886-1BCB-4254-8D67-17C98CAF0A7A}" srcOrd="0" destOrd="0" parTransId="{AC0DF12A-9AA2-4CD3-8FB2-B6A88718A38B}" sibTransId="{E04BF84B-16AD-47AC-87B2-BBEA2CD8E17F}"/>
    <dgm:cxn modelId="{C05A700D-0FB0-4F0F-9604-705B9456AC55}" type="presOf" srcId="{2011D62D-63AE-430E-9A79-864B3DE22D3E}" destId="{82F5FD57-06BA-4C2C-9CF0-9D4ABC2065CE}" srcOrd="0" destOrd="0" presId="urn:microsoft.com/office/officeart/2005/8/layout/hierarchy2"/>
    <dgm:cxn modelId="{CC79110F-BE38-45E5-B8D5-34130FCFD59B}" type="presOf" srcId="{3561A008-1BE1-4203-8582-AF6ABEB9157C}" destId="{D03F5EA6-E9EB-4C19-936F-A4B35957898C}" srcOrd="0" destOrd="0" presId="urn:microsoft.com/office/officeart/2005/8/layout/hierarchy2"/>
    <dgm:cxn modelId="{95303A15-C512-46F2-B711-71024F968E71}" type="presOf" srcId="{1CB28CC9-AAEB-491F-A87C-2DC97B93C14C}" destId="{37DB84EE-1140-4CE0-893B-ADD84CC888CB}" srcOrd="0" destOrd="0" presId="urn:microsoft.com/office/officeart/2005/8/layout/hierarchy2"/>
    <dgm:cxn modelId="{E90CB92A-91DF-490D-BCDB-3542D19C6E37}" type="presOf" srcId="{AC0DF12A-9AA2-4CD3-8FB2-B6A88718A38B}" destId="{6E153448-77BC-4E0C-AC75-95211FCB518E}" srcOrd="1" destOrd="0" presId="urn:microsoft.com/office/officeart/2005/8/layout/hierarchy2"/>
    <dgm:cxn modelId="{56473638-9F37-4570-8332-5A8A36A1976E}" type="presOf" srcId="{C635BD7C-374B-43CC-849E-F7460E1B9CF6}" destId="{2CF68161-12D6-4996-8E5C-83EF72053045}" srcOrd="1" destOrd="0" presId="urn:microsoft.com/office/officeart/2005/8/layout/hierarchy2"/>
    <dgm:cxn modelId="{58FBFA46-036D-4DBA-8AFD-61399B1AA796}" type="presOf" srcId="{1CB28CC9-AAEB-491F-A87C-2DC97B93C14C}" destId="{28A947BB-06EC-47A4-8C73-DD7631472D76}" srcOrd="1" destOrd="0" presId="urn:microsoft.com/office/officeart/2005/8/layout/hierarchy2"/>
    <dgm:cxn modelId="{F6431B4D-B865-408A-838C-126205861B6A}" type="presOf" srcId="{5B1158C8-4624-4DD3-929B-8D5B0CF94E12}" destId="{B8978DC3-7E30-408A-ABF1-708E0F83FC4F}" srcOrd="0" destOrd="0" presId="urn:microsoft.com/office/officeart/2005/8/layout/hierarchy2"/>
    <dgm:cxn modelId="{DE9F7E52-D9BE-4DF7-A566-8DA8BC1920D2}" srcId="{3561A008-1BE1-4203-8582-AF6ABEB9157C}" destId="{696C4920-E12D-42A7-87C0-FEC59231B51F}" srcOrd="0" destOrd="0" parTransId="{F2D2BE27-C583-43A8-9BBB-CDC2D0CF1C3D}" sibTransId="{50612F14-0CF0-4E79-8960-C17C7B269805}"/>
    <dgm:cxn modelId="{E2744A6E-4186-4C77-8D6E-2D7835AD53AB}" type="presOf" srcId="{740883EC-8BCF-49AF-8CF0-7F42D4B4BAB9}" destId="{5B3B7BD5-DFC5-420C-A0D7-9A0DA9B0CA98}" srcOrd="0" destOrd="0" presId="urn:microsoft.com/office/officeart/2005/8/layout/hierarchy2"/>
    <dgm:cxn modelId="{54B10A71-C56F-437B-A7C4-55962DA7B97F}" srcId="{696C4920-E12D-42A7-87C0-FEC59231B51F}" destId="{740883EC-8BCF-49AF-8CF0-7F42D4B4BAB9}" srcOrd="3" destOrd="0" parTransId="{5B1158C8-4624-4DD3-929B-8D5B0CF94E12}" sibTransId="{0A9A704B-510E-440B-8F1C-7379AD6B6170}"/>
    <dgm:cxn modelId="{7EADA785-BC60-4404-B01E-0B84D4A92A75}" srcId="{696C4920-E12D-42A7-87C0-FEC59231B51F}" destId="{E379AF59-4DC3-41C1-AE2C-3E2C029F2C62}" srcOrd="1" destOrd="0" parTransId="{C1219945-319A-4C3F-99A0-A0AA4C768B1B}" sibTransId="{0585A98D-6920-4F99-98E8-94792C0F06A7}"/>
    <dgm:cxn modelId="{56CCFD85-27D5-4E09-8007-351E4609E2BB}" type="presOf" srcId="{696C4920-E12D-42A7-87C0-FEC59231B51F}" destId="{DA530CDD-5FE8-4E2A-944C-AAB8659D1262}" srcOrd="0" destOrd="0" presId="urn:microsoft.com/office/officeart/2005/8/layout/hierarchy2"/>
    <dgm:cxn modelId="{D368B287-68F1-4621-87CC-28F3D90C598B}" type="presOf" srcId="{93FE0076-A0A4-4515-9896-F6ABAAB25D39}" destId="{39C0843A-84BC-4B67-B41A-7BE48BD7D237}" srcOrd="0" destOrd="0" presId="urn:microsoft.com/office/officeart/2005/8/layout/hierarchy2"/>
    <dgm:cxn modelId="{8EF07C97-518A-49B3-9C02-3C6FC898E7AA}" type="presOf" srcId="{C635BD7C-374B-43CC-849E-F7460E1B9CF6}" destId="{7A75CBA8-675D-48A6-8D97-7A3E4DC78BE6}" srcOrd="0" destOrd="0" presId="urn:microsoft.com/office/officeart/2005/8/layout/hierarchy2"/>
    <dgm:cxn modelId="{B27B4299-A777-4511-A3C1-E03DEF6BDE1E}" type="presOf" srcId="{C1219945-319A-4C3F-99A0-A0AA4C768B1B}" destId="{EA72070C-BF59-44B6-ADBB-28118F2761DE}" srcOrd="1" destOrd="0" presId="urn:microsoft.com/office/officeart/2005/8/layout/hierarchy2"/>
    <dgm:cxn modelId="{8ED62A9E-2B4F-41DA-A6EB-8448148FDC15}" srcId="{696C4920-E12D-42A7-87C0-FEC59231B51F}" destId="{2011D62D-63AE-430E-9A79-864B3DE22D3E}" srcOrd="2" destOrd="0" parTransId="{1CB28CC9-AAEB-491F-A87C-2DC97B93C14C}" sibTransId="{957FDB11-CA8A-4458-A007-FEB5C8719476}"/>
    <dgm:cxn modelId="{CCDFBCB3-8D54-452C-9FA5-14E8D9C02961}" type="presOf" srcId="{3E4D0886-1BCB-4254-8D67-17C98CAF0A7A}" destId="{B1500684-F968-46EF-9339-5DF834878B36}" srcOrd="0" destOrd="0" presId="urn:microsoft.com/office/officeart/2005/8/layout/hierarchy2"/>
    <dgm:cxn modelId="{197A62BC-5F96-4074-A6CB-9C69A1453632}" type="presOf" srcId="{E379AF59-4DC3-41C1-AE2C-3E2C029F2C62}" destId="{22763059-745D-4D34-AF5F-9A28871496EF}" srcOrd="0" destOrd="0" presId="urn:microsoft.com/office/officeart/2005/8/layout/hierarchy2"/>
    <dgm:cxn modelId="{2CE6F8D6-381D-4AE5-8FC4-4CED85A9CF47}" srcId="{696C4920-E12D-42A7-87C0-FEC59231B51F}" destId="{93FE0076-A0A4-4515-9896-F6ABAAB25D39}" srcOrd="4" destOrd="0" parTransId="{C635BD7C-374B-43CC-849E-F7460E1B9CF6}" sibTransId="{3D5C89EA-B1E5-4E28-9B4D-D18BB49902D2}"/>
    <dgm:cxn modelId="{EE2611EA-53C8-4E0F-9E64-CC2C87286EFB}" type="presOf" srcId="{AC0DF12A-9AA2-4CD3-8FB2-B6A88718A38B}" destId="{3061F71F-90FE-4FCB-9CD6-8581986F1138}" srcOrd="0" destOrd="0" presId="urn:microsoft.com/office/officeart/2005/8/layout/hierarchy2"/>
    <dgm:cxn modelId="{CFEE6EEE-079D-4445-AD84-88372CE9B682}" type="presOf" srcId="{5B1158C8-4624-4DD3-929B-8D5B0CF94E12}" destId="{C004BC4D-858E-4AAE-AB51-654DC0DC6BE6}" srcOrd="1" destOrd="0" presId="urn:microsoft.com/office/officeart/2005/8/layout/hierarchy2"/>
    <dgm:cxn modelId="{7CAD42F3-BEAB-4802-8C76-1BE2CB0DCC52}" type="presOf" srcId="{C1219945-319A-4C3F-99A0-A0AA4C768B1B}" destId="{420285CD-5B41-4E24-B9C6-48DA945D36CD}" srcOrd="0" destOrd="0" presId="urn:microsoft.com/office/officeart/2005/8/layout/hierarchy2"/>
    <dgm:cxn modelId="{20FC78AC-3ADE-477F-937B-5D764D0CDFBD}" type="presParOf" srcId="{D03F5EA6-E9EB-4C19-936F-A4B35957898C}" destId="{6F4C685C-A867-4C53-A2FD-8F2A77E2A1D8}" srcOrd="0" destOrd="0" presId="urn:microsoft.com/office/officeart/2005/8/layout/hierarchy2"/>
    <dgm:cxn modelId="{0B31D457-636C-4F06-AB73-685BAFF901E8}" type="presParOf" srcId="{6F4C685C-A867-4C53-A2FD-8F2A77E2A1D8}" destId="{DA530CDD-5FE8-4E2A-944C-AAB8659D1262}" srcOrd="0" destOrd="0" presId="urn:microsoft.com/office/officeart/2005/8/layout/hierarchy2"/>
    <dgm:cxn modelId="{7C3C58D0-5506-4990-B480-10F44A003ADD}" type="presParOf" srcId="{6F4C685C-A867-4C53-A2FD-8F2A77E2A1D8}" destId="{7D88A1B7-6C26-47C8-8C83-0E1B6996C80D}" srcOrd="1" destOrd="0" presId="urn:microsoft.com/office/officeart/2005/8/layout/hierarchy2"/>
    <dgm:cxn modelId="{2B97B741-C817-4CE0-88F0-D95A72184DD6}" type="presParOf" srcId="{7D88A1B7-6C26-47C8-8C83-0E1B6996C80D}" destId="{3061F71F-90FE-4FCB-9CD6-8581986F1138}" srcOrd="0" destOrd="0" presId="urn:microsoft.com/office/officeart/2005/8/layout/hierarchy2"/>
    <dgm:cxn modelId="{E19D3A85-B0C5-4930-A932-1F6851D837CE}" type="presParOf" srcId="{3061F71F-90FE-4FCB-9CD6-8581986F1138}" destId="{6E153448-77BC-4E0C-AC75-95211FCB518E}" srcOrd="0" destOrd="0" presId="urn:microsoft.com/office/officeart/2005/8/layout/hierarchy2"/>
    <dgm:cxn modelId="{AE2ADC55-BE46-4095-A88F-B7C2E475A177}" type="presParOf" srcId="{7D88A1B7-6C26-47C8-8C83-0E1B6996C80D}" destId="{A8575EB2-4F86-43EF-B9E5-1A760C1B0797}" srcOrd="1" destOrd="0" presId="urn:microsoft.com/office/officeart/2005/8/layout/hierarchy2"/>
    <dgm:cxn modelId="{7DBE071F-1EDB-42AD-A26B-F41C7346316F}" type="presParOf" srcId="{A8575EB2-4F86-43EF-B9E5-1A760C1B0797}" destId="{B1500684-F968-46EF-9339-5DF834878B36}" srcOrd="0" destOrd="0" presId="urn:microsoft.com/office/officeart/2005/8/layout/hierarchy2"/>
    <dgm:cxn modelId="{A543A1B5-D086-44DB-8513-9FC2D852B1FE}" type="presParOf" srcId="{A8575EB2-4F86-43EF-B9E5-1A760C1B0797}" destId="{2DA4F37C-E9BC-4E7D-894F-B4DEFC4DC23B}" srcOrd="1" destOrd="0" presId="urn:microsoft.com/office/officeart/2005/8/layout/hierarchy2"/>
    <dgm:cxn modelId="{655CD6C2-312C-456D-B282-6FE00DEC4B5C}" type="presParOf" srcId="{7D88A1B7-6C26-47C8-8C83-0E1B6996C80D}" destId="{420285CD-5B41-4E24-B9C6-48DA945D36CD}" srcOrd="2" destOrd="0" presId="urn:microsoft.com/office/officeart/2005/8/layout/hierarchy2"/>
    <dgm:cxn modelId="{A6D09B7A-535A-4324-A4E6-4DD23AA4C49C}" type="presParOf" srcId="{420285CD-5B41-4E24-B9C6-48DA945D36CD}" destId="{EA72070C-BF59-44B6-ADBB-28118F2761DE}" srcOrd="0" destOrd="0" presId="urn:microsoft.com/office/officeart/2005/8/layout/hierarchy2"/>
    <dgm:cxn modelId="{31CFDEAF-45C8-431A-8A72-1096B0357DD1}" type="presParOf" srcId="{7D88A1B7-6C26-47C8-8C83-0E1B6996C80D}" destId="{0C9A027E-EADB-4A68-986A-B15C41CDCC1D}" srcOrd="3" destOrd="0" presId="urn:microsoft.com/office/officeart/2005/8/layout/hierarchy2"/>
    <dgm:cxn modelId="{22208CD0-07A1-4D28-B1E7-5B3D58BEF80D}" type="presParOf" srcId="{0C9A027E-EADB-4A68-986A-B15C41CDCC1D}" destId="{22763059-745D-4D34-AF5F-9A28871496EF}" srcOrd="0" destOrd="0" presId="urn:microsoft.com/office/officeart/2005/8/layout/hierarchy2"/>
    <dgm:cxn modelId="{7F19C1EF-4D1D-4E4A-9600-4BCCA16732B6}" type="presParOf" srcId="{0C9A027E-EADB-4A68-986A-B15C41CDCC1D}" destId="{1F38A013-42EF-4A8B-A9AF-1E8E27D28D2D}" srcOrd="1" destOrd="0" presId="urn:microsoft.com/office/officeart/2005/8/layout/hierarchy2"/>
    <dgm:cxn modelId="{56C446F9-D941-4A28-AEF2-81871D8824DE}" type="presParOf" srcId="{7D88A1B7-6C26-47C8-8C83-0E1B6996C80D}" destId="{37DB84EE-1140-4CE0-893B-ADD84CC888CB}" srcOrd="4" destOrd="0" presId="urn:microsoft.com/office/officeart/2005/8/layout/hierarchy2"/>
    <dgm:cxn modelId="{1CDAC0FD-CAB6-4F4E-A6A5-1288F873CA61}" type="presParOf" srcId="{37DB84EE-1140-4CE0-893B-ADD84CC888CB}" destId="{28A947BB-06EC-47A4-8C73-DD7631472D76}" srcOrd="0" destOrd="0" presId="urn:microsoft.com/office/officeart/2005/8/layout/hierarchy2"/>
    <dgm:cxn modelId="{26CD8DCD-3C23-452B-ACF4-470E0ABF73AB}" type="presParOf" srcId="{7D88A1B7-6C26-47C8-8C83-0E1B6996C80D}" destId="{145369B7-972A-48A6-AF66-0D5FBA219F24}" srcOrd="5" destOrd="0" presId="urn:microsoft.com/office/officeart/2005/8/layout/hierarchy2"/>
    <dgm:cxn modelId="{153AC903-39AE-4EEC-ADFE-1039016B4B2C}" type="presParOf" srcId="{145369B7-972A-48A6-AF66-0D5FBA219F24}" destId="{82F5FD57-06BA-4C2C-9CF0-9D4ABC2065CE}" srcOrd="0" destOrd="0" presId="urn:microsoft.com/office/officeart/2005/8/layout/hierarchy2"/>
    <dgm:cxn modelId="{75DBA474-11F9-427B-8EC8-356EFA5F8697}" type="presParOf" srcId="{145369B7-972A-48A6-AF66-0D5FBA219F24}" destId="{ADB25491-7AA8-4CB3-BFA1-BBED89CBEB20}" srcOrd="1" destOrd="0" presId="urn:microsoft.com/office/officeart/2005/8/layout/hierarchy2"/>
    <dgm:cxn modelId="{F1B08C97-0FF8-413F-BC69-970D8008AF7D}" type="presParOf" srcId="{7D88A1B7-6C26-47C8-8C83-0E1B6996C80D}" destId="{B8978DC3-7E30-408A-ABF1-708E0F83FC4F}" srcOrd="6" destOrd="0" presId="urn:microsoft.com/office/officeart/2005/8/layout/hierarchy2"/>
    <dgm:cxn modelId="{963CF96A-8DBD-4985-845C-DE1EE8BD17FC}" type="presParOf" srcId="{B8978DC3-7E30-408A-ABF1-708E0F83FC4F}" destId="{C004BC4D-858E-4AAE-AB51-654DC0DC6BE6}" srcOrd="0" destOrd="0" presId="urn:microsoft.com/office/officeart/2005/8/layout/hierarchy2"/>
    <dgm:cxn modelId="{C16D072A-A8E3-4560-9B39-C2D0156C9B54}" type="presParOf" srcId="{7D88A1B7-6C26-47C8-8C83-0E1B6996C80D}" destId="{DBAF9251-0725-4625-B948-CF4DDCC2000F}" srcOrd="7" destOrd="0" presId="urn:microsoft.com/office/officeart/2005/8/layout/hierarchy2"/>
    <dgm:cxn modelId="{C82C892C-BE78-47C5-8441-D9AAF6FA5109}" type="presParOf" srcId="{DBAF9251-0725-4625-B948-CF4DDCC2000F}" destId="{5B3B7BD5-DFC5-420C-A0D7-9A0DA9B0CA98}" srcOrd="0" destOrd="0" presId="urn:microsoft.com/office/officeart/2005/8/layout/hierarchy2"/>
    <dgm:cxn modelId="{28CEA349-500E-49D6-9A9B-B0B1F159ED56}" type="presParOf" srcId="{DBAF9251-0725-4625-B948-CF4DDCC2000F}" destId="{4913568F-03C3-489F-9E18-C142E39E426A}" srcOrd="1" destOrd="0" presId="urn:microsoft.com/office/officeart/2005/8/layout/hierarchy2"/>
    <dgm:cxn modelId="{764558C8-9C62-4758-9B2A-3F7AD9977965}" type="presParOf" srcId="{7D88A1B7-6C26-47C8-8C83-0E1B6996C80D}" destId="{7A75CBA8-675D-48A6-8D97-7A3E4DC78BE6}" srcOrd="8" destOrd="0" presId="urn:microsoft.com/office/officeart/2005/8/layout/hierarchy2"/>
    <dgm:cxn modelId="{2EFC65A2-3D22-469B-8108-FC933CE55D8F}" type="presParOf" srcId="{7A75CBA8-675D-48A6-8D97-7A3E4DC78BE6}" destId="{2CF68161-12D6-4996-8E5C-83EF72053045}" srcOrd="0" destOrd="0" presId="urn:microsoft.com/office/officeart/2005/8/layout/hierarchy2"/>
    <dgm:cxn modelId="{5B32897A-677D-4E54-B255-832667310B69}" type="presParOf" srcId="{7D88A1B7-6C26-47C8-8C83-0E1B6996C80D}" destId="{A4438786-9A18-4E1E-9B29-C4296E2F80F6}" srcOrd="9" destOrd="0" presId="urn:microsoft.com/office/officeart/2005/8/layout/hierarchy2"/>
    <dgm:cxn modelId="{69D2806B-5AAD-4E52-AF81-1A5B16723851}" type="presParOf" srcId="{A4438786-9A18-4E1E-9B29-C4296E2F80F6}" destId="{39C0843A-84BC-4B67-B41A-7BE48BD7D237}" srcOrd="0" destOrd="0" presId="urn:microsoft.com/office/officeart/2005/8/layout/hierarchy2"/>
    <dgm:cxn modelId="{CCE8622A-7718-4490-8E25-24E9119136DA}" type="presParOf" srcId="{A4438786-9A18-4E1E-9B29-C4296E2F80F6}" destId="{F12F69BE-440C-4BF5-BA2B-6EABB549BE7A}" srcOrd="1" destOrd="0" presId="urn:microsoft.com/office/officeart/2005/8/layout/hierarchy2"/>
  </dgm:cxnLst>
  <dgm:bg/>
  <dgm:whole/>
  <dgm:extLst>
    <a:ext uri="http://schemas.microsoft.com/office/drawing/2008/diagram">
      <dsp:dataModelExt xmlns:dsp="http://schemas.microsoft.com/office/drawing/2008/diagram" relId="rId60" minVer="http://schemas.openxmlformats.org/drawingml/2006/diagram"/>
    </a:ext>
  </dgm:extLst>
</dgm:dataModel>
</file>

<file path=word/diagrams/data11.xml><?xml version="1.0" encoding="utf-8"?>
<dgm:dataModel xmlns:dgm="http://schemas.openxmlformats.org/drawingml/2006/diagram" xmlns:a="http://schemas.openxmlformats.org/drawingml/2006/main">
  <dgm:ptLst>
    <dgm:pt modelId="{C4CFFBC4-F8F4-4D4B-9204-4E719094DA44}" type="doc">
      <dgm:prSet loTypeId="urn:microsoft.com/office/officeart/2005/8/layout/vList2" loCatId="list" qsTypeId="urn:microsoft.com/office/officeart/2005/8/quickstyle/simple1" qsCatId="simple" csTypeId="urn:microsoft.com/office/officeart/2005/8/colors/accent2_1" csCatId="accent2"/>
      <dgm:spPr/>
      <dgm:t>
        <a:bodyPr/>
        <a:lstStyle/>
        <a:p>
          <a:endParaRPr lang="en-US"/>
        </a:p>
      </dgm:t>
    </dgm:pt>
    <dgm:pt modelId="{83587C36-309A-4732-BE0D-A0E4D7EFE003}">
      <dgm:prSet/>
      <dgm:spPr/>
      <dgm:t>
        <a:bodyPr/>
        <a:lstStyle/>
        <a:p>
          <a:pPr rtl="0"/>
          <a:r>
            <a:rPr lang="en-US"/>
            <a:t>Publication years: 2019–2025 (focus on pandemic and post-pandemic evidence). </a:t>
          </a:r>
        </a:p>
      </dgm:t>
    </dgm:pt>
    <dgm:pt modelId="{3DC16692-F0A5-441A-AA1B-3CF14AF5C3E6}" type="parTrans" cxnId="{E158894D-EA4C-46C6-8103-BC46E3BB9D8C}">
      <dgm:prSet/>
      <dgm:spPr/>
      <dgm:t>
        <a:bodyPr/>
        <a:lstStyle/>
        <a:p>
          <a:endParaRPr lang="en-US"/>
        </a:p>
      </dgm:t>
    </dgm:pt>
    <dgm:pt modelId="{1C582CC7-B5EF-4586-BBDA-A809E892314D}" type="sibTrans" cxnId="{E158894D-EA4C-46C6-8103-BC46E3BB9D8C}">
      <dgm:prSet/>
      <dgm:spPr/>
      <dgm:t>
        <a:bodyPr/>
        <a:lstStyle/>
        <a:p>
          <a:endParaRPr lang="en-US"/>
        </a:p>
      </dgm:t>
    </dgm:pt>
    <dgm:pt modelId="{641CCC45-5968-4918-841E-413981BC5EA6}">
      <dgm:prSet/>
      <dgm:spPr/>
      <dgm:t>
        <a:bodyPr/>
        <a:lstStyle/>
        <a:p>
          <a:pPr rtl="0"/>
          <a:r>
            <a:rPr lang="en-US"/>
            <a:t>Population: studies reporting on people with OCD (clinical samples or population studies reporting OCD symptoms).</a:t>
          </a:r>
        </a:p>
      </dgm:t>
    </dgm:pt>
    <dgm:pt modelId="{B51F7EB9-9397-4BD3-89FC-B1254AA8AC24}" type="parTrans" cxnId="{C3B97788-8AAF-4113-891E-CA2047FB63E9}">
      <dgm:prSet/>
      <dgm:spPr/>
      <dgm:t>
        <a:bodyPr/>
        <a:lstStyle/>
        <a:p>
          <a:endParaRPr lang="en-US"/>
        </a:p>
      </dgm:t>
    </dgm:pt>
    <dgm:pt modelId="{5C5F13BB-A56B-4554-97A8-E16AE9305732}" type="sibTrans" cxnId="{C3B97788-8AAF-4113-891E-CA2047FB63E9}">
      <dgm:prSet/>
      <dgm:spPr/>
      <dgm:t>
        <a:bodyPr/>
        <a:lstStyle/>
        <a:p>
          <a:endParaRPr lang="en-US"/>
        </a:p>
      </dgm:t>
    </dgm:pt>
    <dgm:pt modelId="{3363FAFB-1893-4938-933D-45C85DD1C55A}">
      <dgm:prSet/>
      <dgm:spPr/>
      <dgm:t>
        <a:bodyPr/>
        <a:lstStyle/>
        <a:p>
          <a:pPr rtl="0"/>
          <a:r>
            <a:rPr lang="en-US"/>
            <a:t>Types: peer-reviewed empirical studies, systematic reviews/meta-analyses, high-quality reports, clinical commentaries with synthesis.</a:t>
          </a:r>
        </a:p>
      </dgm:t>
    </dgm:pt>
    <dgm:pt modelId="{69FB148C-EF05-4F4C-AB5E-3D6FCDCB6114}" type="parTrans" cxnId="{51C8BA78-75B0-4463-A92F-0D1227C8ACA5}">
      <dgm:prSet/>
      <dgm:spPr/>
      <dgm:t>
        <a:bodyPr/>
        <a:lstStyle/>
        <a:p>
          <a:endParaRPr lang="en-US"/>
        </a:p>
      </dgm:t>
    </dgm:pt>
    <dgm:pt modelId="{C43D904F-D1AD-4F8A-AAA3-153D1D8CE581}" type="sibTrans" cxnId="{51C8BA78-75B0-4463-A92F-0D1227C8ACA5}">
      <dgm:prSet/>
      <dgm:spPr/>
      <dgm:t>
        <a:bodyPr/>
        <a:lstStyle/>
        <a:p>
          <a:endParaRPr lang="en-US"/>
        </a:p>
      </dgm:t>
    </dgm:pt>
    <dgm:pt modelId="{39861BB3-B7F8-43F9-AC4A-E3BC21C85542}">
      <dgm:prSet/>
      <dgm:spPr/>
      <dgm:t>
        <a:bodyPr/>
        <a:lstStyle/>
        <a:p>
          <a:pPr rtl="0"/>
          <a:r>
            <a:rPr lang="en-US"/>
            <a:t>Language: English.</a:t>
          </a:r>
        </a:p>
      </dgm:t>
    </dgm:pt>
    <dgm:pt modelId="{9F5E34FA-B271-40A3-899A-29D118A7F55B}" type="parTrans" cxnId="{B5DE5CE1-8ACE-4ACD-AA36-4B8F47DA6954}">
      <dgm:prSet/>
      <dgm:spPr/>
      <dgm:t>
        <a:bodyPr/>
        <a:lstStyle/>
        <a:p>
          <a:endParaRPr lang="en-US"/>
        </a:p>
      </dgm:t>
    </dgm:pt>
    <dgm:pt modelId="{3C51D281-13A9-4ADB-ACA8-8D384CE6E5B2}" type="sibTrans" cxnId="{B5DE5CE1-8ACE-4ACD-AA36-4B8F47DA6954}">
      <dgm:prSet/>
      <dgm:spPr/>
      <dgm:t>
        <a:bodyPr/>
        <a:lstStyle/>
        <a:p>
          <a:endParaRPr lang="en-US"/>
        </a:p>
      </dgm:t>
    </dgm:pt>
    <dgm:pt modelId="{0B92A33C-DA3F-4F0B-A261-1B2C5ED6CCCD}">
      <dgm:prSet/>
      <dgm:spPr/>
      <dgm:t>
        <a:bodyPr/>
        <a:lstStyle/>
        <a:p>
          <a:pPr rtl="0"/>
          <a:r>
            <a:rPr lang="en-US"/>
            <a:t>Accessibility: full text available online (or via institutional library).</a:t>
          </a:r>
        </a:p>
      </dgm:t>
    </dgm:pt>
    <dgm:pt modelId="{424C6DE0-5840-40CF-9B05-CF532669C2BA}" type="parTrans" cxnId="{C9349D74-EFF3-4ADD-9518-07402CB08F7F}">
      <dgm:prSet/>
      <dgm:spPr/>
      <dgm:t>
        <a:bodyPr/>
        <a:lstStyle/>
        <a:p>
          <a:endParaRPr lang="en-US"/>
        </a:p>
      </dgm:t>
    </dgm:pt>
    <dgm:pt modelId="{7EA105D9-079D-4117-86E8-FF1EB904AE23}" type="sibTrans" cxnId="{C9349D74-EFF3-4ADD-9518-07402CB08F7F}">
      <dgm:prSet/>
      <dgm:spPr/>
      <dgm:t>
        <a:bodyPr/>
        <a:lstStyle/>
        <a:p>
          <a:endParaRPr lang="en-US"/>
        </a:p>
      </dgm:t>
    </dgm:pt>
    <dgm:pt modelId="{9E37546B-0FBC-4CB1-83AD-53C293588BD5}" type="pres">
      <dgm:prSet presAssocID="{C4CFFBC4-F8F4-4D4B-9204-4E719094DA44}" presName="linear" presStyleCnt="0">
        <dgm:presLayoutVars>
          <dgm:animLvl val="lvl"/>
          <dgm:resizeHandles val="exact"/>
        </dgm:presLayoutVars>
      </dgm:prSet>
      <dgm:spPr/>
    </dgm:pt>
    <dgm:pt modelId="{18DDF57A-52A2-437A-B517-0D4700FD8D82}" type="pres">
      <dgm:prSet presAssocID="{83587C36-309A-4732-BE0D-A0E4D7EFE003}" presName="parentText" presStyleLbl="node1" presStyleIdx="0" presStyleCnt="5">
        <dgm:presLayoutVars>
          <dgm:chMax val="0"/>
          <dgm:bulletEnabled val="1"/>
        </dgm:presLayoutVars>
      </dgm:prSet>
      <dgm:spPr/>
    </dgm:pt>
    <dgm:pt modelId="{3BFBE266-44DD-4E92-BEC7-21E09243C98F}" type="pres">
      <dgm:prSet presAssocID="{1C582CC7-B5EF-4586-BBDA-A809E892314D}" presName="spacer" presStyleCnt="0"/>
      <dgm:spPr/>
    </dgm:pt>
    <dgm:pt modelId="{D14B2914-ED90-4330-A0FE-9A118954284D}" type="pres">
      <dgm:prSet presAssocID="{641CCC45-5968-4918-841E-413981BC5EA6}" presName="parentText" presStyleLbl="node1" presStyleIdx="1" presStyleCnt="5">
        <dgm:presLayoutVars>
          <dgm:chMax val="0"/>
          <dgm:bulletEnabled val="1"/>
        </dgm:presLayoutVars>
      </dgm:prSet>
      <dgm:spPr/>
    </dgm:pt>
    <dgm:pt modelId="{E0891B7B-DF1C-4040-8EFF-95DBEF113045}" type="pres">
      <dgm:prSet presAssocID="{5C5F13BB-A56B-4554-97A8-E16AE9305732}" presName="spacer" presStyleCnt="0"/>
      <dgm:spPr/>
    </dgm:pt>
    <dgm:pt modelId="{30789FDA-5C2B-46C6-9A8C-9BC40BEECC12}" type="pres">
      <dgm:prSet presAssocID="{3363FAFB-1893-4938-933D-45C85DD1C55A}" presName="parentText" presStyleLbl="node1" presStyleIdx="2" presStyleCnt="5">
        <dgm:presLayoutVars>
          <dgm:chMax val="0"/>
          <dgm:bulletEnabled val="1"/>
        </dgm:presLayoutVars>
      </dgm:prSet>
      <dgm:spPr/>
    </dgm:pt>
    <dgm:pt modelId="{0731D57B-26F3-42B0-8D26-33F9D7E44B33}" type="pres">
      <dgm:prSet presAssocID="{C43D904F-D1AD-4F8A-AAA3-153D1D8CE581}" presName="spacer" presStyleCnt="0"/>
      <dgm:spPr/>
    </dgm:pt>
    <dgm:pt modelId="{E70620E9-E3F1-4DBA-AD9F-B9C94E18F99E}" type="pres">
      <dgm:prSet presAssocID="{39861BB3-B7F8-43F9-AC4A-E3BC21C85542}" presName="parentText" presStyleLbl="node1" presStyleIdx="3" presStyleCnt="5">
        <dgm:presLayoutVars>
          <dgm:chMax val="0"/>
          <dgm:bulletEnabled val="1"/>
        </dgm:presLayoutVars>
      </dgm:prSet>
      <dgm:spPr/>
    </dgm:pt>
    <dgm:pt modelId="{838200B8-CF6E-4B28-B675-1E25945FEB7A}" type="pres">
      <dgm:prSet presAssocID="{3C51D281-13A9-4ADB-ACA8-8D384CE6E5B2}" presName="spacer" presStyleCnt="0"/>
      <dgm:spPr/>
    </dgm:pt>
    <dgm:pt modelId="{02BB4DF6-EC4B-40CA-8AFF-2BDDEE4144C0}" type="pres">
      <dgm:prSet presAssocID="{0B92A33C-DA3F-4F0B-A261-1B2C5ED6CCCD}" presName="parentText" presStyleLbl="node1" presStyleIdx="4" presStyleCnt="5">
        <dgm:presLayoutVars>
          <dgm:chMax val="0"/>
          <dgm:bulletEnabled val="1"/>
        </dgm:presLayoutVars>
      </dgm:prSet>
      <dgm:spPr/>
    </dgm:pt>
  </dgm:ptLst>
  <dgm:cxnLst>
    <dgm:cxn modelId="{63BC5C1D-BB26-4E01-9BE1-F9706CF3A195}" type="presOf" srcId="{39861BB3-B7F8-43F9-AC4A-E3BC21C85542}" destId="{E70620E9-E3F1-4DBA-AD9F-B9C94E18F99E}" srcOrd="0" destOrd="0" presId="urn:microsoft.com/office/officeart/2005/8/layout/vList2"/>
    <dgm:cxn modelId="{C3DAAC29-6203-42A4-AEB1-EFE968278179}" type="presOf" srcId="{C4CFFBC4-F8F4-4D4B-9204-4E719094DA44}" destId="{9E37546B-0FBC-4CB1-83AD-53C293588BD5}" srcOrd="0" destOrd="0" presId="urn:microsoft.com/office/officeart/2005/8/layout/vList2"/>
    <dgm:cxn modelId="{E158894D-EA4C-46C6-8103-BC46E3BB9D8C}" srcId="{C4CFFBC4-F8F4-4D4B-9204-4E719094DA44}" destId="{83587C36-309A-4732-BE0D-A0E4D7EFE003}" srcOrd="0" destOrd="0" parTransId="{3DC16692-F0A5-441A-AA1B-3CF14AF5C3E6}" sibTransId="{1C582CC7-B5EF-4586-BBDA-A809E892314D}"/>
    <dgm:cxn modelId="{C9349D74-EFF3-4ADD-9518-07402CB08F7F}" srcId="{C4CFFBC4-F8F4-4D4B-9204-4E719094DA44}" destId="{0B92A33C-DA3F-4F0B-A261-1B2C5ED6CCCD}" srcOrd="4" destOrd="0" parTransId="{424C6DE0-5840-40CF-9B05-CF532669C2BA}" sibTransId="{7EA105D9-079D-4117-86E8-FF1EB904AE23}"/>
    <dgm:cxn modelId="{51C8BA78-75B0-4463-A92F-0D1227C8ACA5}" srcId="{C4CFFBC4-F8F4-4D4B-9204-4E719094DA44}" destId="{3363FAFB-1893-4938-933D-45C85DD1C55A}" srcOrd="2" destOrd="0" parTransId="{69FB148C-EF05-4F4C-AB5E-3D6FCDCB6114}" sibTransId="{C43D904F-D1AD-4F8A-AAA3-153D1D8CE581}"/>
    <dgm:cxn modelId="{CC48A581-69D7-4F78-96A4-29656E04A5F7}" type="presOf" srcId="{3363FAFB-1893-4938-933D-45C85DD1C55A}" destId="{30789FDA-5C2B-46C6-9A8C-9BC40BEECC12}" srcOrd="0" destOrd="0" presId="urn:microsoft.com/office/officeart/2005/8/layout/vList2"/>
    <dgm:cxn modelId="{06803082-7232-4449-BB59-EF7E3E67F0B7}" type="presOf" srcId="{83587C36-309A-4732-BE0D-A0E4D7EFE003}" destId="{18DDF57A-52A2-437A-B517-0D4700FD8D82}" srcOrd="0" destOrd="0" presId="urn:microsoft.com/office/officeart/2005/8/layout/vList2"/>
    <dgm:cxn modelId="{A4D92784-9851-4325-8A90-D0BBD07A2394}" type="presOf" srcId="{0B92A33C-DA3F-4F0B-A261-1B2C5ED6CCCD}" destId="{02BB4DF6-EC4B-40CA-8AFF-2BDDEE4144C0}" srcOrd="0" destOrd="0" presId="urn:microsoft.com/office/officeart/2005/8/layout/vList2"/>
    <dgm:cxn modelId="{C3B97788-8AAF-4113-891E-CA2047FB63E9}" srcId="{C4CFFBC4-F8F4-4D4B-9204-4E719094DA44}" destId="{641CCC45-5968-4918-841E-413981BC5EA6}" srcOrd="1" destOrd="0" parTransId="{B51F7EB9-9397-4BD3-89FC-B1254AA8AC24}" sibTransId="{5C5F13BB-A56B-4554-97A8-E16AE9305732}"/>
    <dgm:cxn modelId="{CE319F9A-1DCB-4EDC-B3F3-523862BB6F1D}" type="presOf" srcId="{641CCC45-5968-4918-841E-413981BC5EA6}" destId="{D14B2914-ED90-4330-A0FE-9A118954284D}" srcOrd="0" destOrd="0" presId="urn:microsoft.com/office/officeart/2005/8/layout/vList2"/>
    <dgm:cxn modelId="{B5DE5CE1-8ACE-4ACD-AA36-4B8F47DA6954}" srcId="{C4CFFBC4-F8F4-4D4B-9204-4E719094DA44}" destId="{39861BB3-B7F8-43F9-AC4A-E3BC21C85542}" srcOrd="3" destOrd="0" parTransId="{9F5E34FA-B271-40A3-899A-29D118A7F55B}" sibTransId="{3C51D281-13A9-4ADB-ACA8-8D384CE6E5B2}"/>
    <dgm:cxn modelId="{58D30F73-17A6-49C1-ADC5-09631ECFF2E7}" type="presParOf" srcId="{9E37546B-0FBC-4CB1-83AD-53C293588BD5}" destId="{18DDF57A-52A2-437A-B517-0D4700FD8D82}" srcOrd="0" destOrd="0" presId="urn:microsoft.com/office/officeart/2005/8/layout/vList2"/>
    <dgm:cxn modelId="{F9B6E144-3E90-420D-AEC1-65862074DDB0}" type="presParOf" srcId="{9E37546B-0FBC-4CB1-83AD-53C293588BD5}" destId="{3BFBE266-44DD-4E92-BEC7-21E09243C98F}" srcOrd="1" destOrd="0" presId="urn:microsoft.com/office/officeart/2005/8/layout/vList2"/>
    <dgm:cxn modelId="{43A3C04E-FA80-431B-A182-8F367F25C5FF}" type="presParOf" srcId="{9E37546B-0FBC-4CB1-83AD-53C293588BD5}" destId="{D14B2914-ED90-4330-A0FE-9A118954284D}" srcOrd="2" destOrd="0" presId="urn:microsoft.com/office/officeart/2005/8/layout/vList2"/>
    <dgm:cxn modelId="{F4D772D5-82DB-4D19-9A0E-77601F096B88}" type="presParOf" srcId="{9E37546B-0FBC-4CB1-83AD-53C293588BD5}" destId="{E0891B7B-DF1C-4040-8EFF-95DBEF113045}" srcOrd="3" destOrd="0" presId="urn:microsoft.com/office/officeart/2005/8/layout/vList2"/>
    <dgm:cxn modelId="{631139EB-0790-4361-9C97-DA1B2FF5913D}" type="presParOf" srcId="{9E37546B-0FBC-4CB1-83AD-53C293588BD5}" destId="{30789FDA-5C2B-46C6-9A8C-9BC40BEECC12}" srcOrd="4" destOrd="0" presId="urn:microsoft.com/office/officeart/2005/8/layout/vList2"/>
    <dgm:cxn modelId="{740F89AD-FC81-4E69-B5A2-BA1DCA3AFAE0}" type="presParOf" srcId="{9E37546B-0FBC-4CB1-83AD-53C293588BD5}" destId="{0731D57B-26F3-42B0-8D26-33F9D7E44B33}" srcOrd="5" destOrd="0" presId="urn:microsoft.com/office/officeart/2005/8/layout/vList2"/>
    <dgm:cxn modelId="{C8E44343-2736-42AB-8EC7-DB9743A129F7}" type="presParOf" srcId="{9E37546B-0FBC-4CB1-83AD-53C293588BD5}" destId="{E70620E9-E3F1-4DBA-AD9F-B9C94E18F99E}" srcOrd="6" destOrd="0" presId="urn:microsoft.com/office/officeart/2005/8/layout/vList2"/>
    <dgm:cxn modelId="{38490EF7-4B2E-4F0A-91D1-188134EAD3B7}" type="presParOf" srcId="{9E37546B-0FBC-4CB1-83AD-53C293588BD5}" destId="{838200B8-CF6E-4B28-B675-1E25945FEB7A}" srcOrd="7" destOrd="0" presId="urn:microsoft.com/office/officeart/2005/8/layout/vList2"/>
    <dgm:cxn modelId="{CF1D3077-C714-4DD7-B2D9-BED6C8602D88}" type="presParOf" srcId="{9E37546B-0FBC-4CB1-83AD-53C293588BD5}" destId="{02BB4DF6-EC4B-40CA-8AFF-2BDDEE4144C0}" srcOrd="8" destOrd="0" presId="urn:microsoft.com/office/officeart/2005/8/layout/vList2"/>
  </dgm:cxnLst>
  <dgm:bg/>
  <dgm:whole/>
  <dgm:extLst>
    <a:ext uri="http://schemas.microsoft.com/office/drawing/2008/diagram">
      <dsp:dataModelExt xmlns:dsp="http://schemas.microsoft.com/office/drawing/2008/diagram" relId="rId65" minVer="http://schemas.openxmlformats.org/drawingml/2006/diagram"/>
    </a:ext>
  </dgm:extLst>
</dgm:dataModel>
</file>

<file path=word/diagrams/data12.xml><?xml version="1.0" encoding="utf-8"?>
<dgm:dataModel xmlns:dgm="http://schemas.openxmlformats.org/drawingml/2006/diagram" xmlns:a="http://schemas.openxmlformats.org/drawingml/2006/main">
  <dgm:ptLst>
    <dgm:pt modelId="{55CC8A49-47CA-40A5-8F2B-8E5892BD4913}" type="doc">
      <dgm:prSet loTypeId="urn:microsoft.com/office/officeart/2005/8/layout/vList2" loCatId="list" qsTypeId="urn:microsoft.com/office/officeart/2005/8/quickstyle/simple1" qsCatId="simple" csTypeId="urn:microsoft.com/office/officeart/2005/8/colors/accent2_1" csCatId="accent2"/>
      <dgm:spPr/>
      <dgm:t>
        <a:bodyPr/>
        <a:lstStyle/>
        <a:p>
          <a:endParaRPr lang="en-US"/>
        </a:p>
      </dgm:t>
    </dgm:pt>
    <dgm:pt modelId="{1E905627-4F3C-4308-A01F-48A011379453}">
      <dgm:prSet/>
      <dgm:spPr/>
      <dgm:t>
        <a:bodyPr/>
        <a:lstStyle/>
        <a:p>
          <a:pPr rtl="0"/>
          <a:r>
            <a:rPr lang="en-US"/>
            <a:t>Published </a:t>
          </a:r>
          <a:r>
            <a:rPr lang="en-US" b="1"/>
            <a:t>before 2019</a:t>
          </a:r>
          <a:r>
            <a:rPr lang="en-US"/>
            <a:t> (not pandemic era).</a:t>
          </a:r>
        </a:p>
      </dgm:t>
    </dgm:pt>
    <dgm:pt modelId="{0811F746-52A9-49AB-964C-1D295CB2DD4C}" type="parTrans" cxnId="{1AEE3E39-42A2-4A1D-950D-9D4F92303DE0}">
      <dgm:prSet/>
      <dgm:spPr/>
      <dgm:t>
        <a:bodyPr/>
        <a:lstStyle/>
        <a:p>
          <a:endParaRPr lang="en-US"/>
        </a:p>
      </dgm:t>
    </dgm:pt>
    <dgm:pt modelId="{C8D4BE12-C7C0-4EF9-99FD-575A81A61449}" type="sibTrans" cxnId="{1AEE3E39-42A2-4A1D-950D-9D4F92303DE0}">
      <dgm:prSet/>
      <dgm:spPr/>
      <dgm:t>
        <a:bodyPr/>
        <a:lstStyle/>
        <a:p>
          <a:endParaRPr lang="en-US"/>
        </a:p>
      </dgm:t>
    </dgm:pt>
    <dgm:pt modelId="{2B2C797F-EB12-4748-989C-747A3B6A7B77}">
      <dgm:prSet/>
      <dgm:spPr/>
      <dgm:t>
        <a:bodyPr/>
        <a:lstStyle/>
        <a:p>
          <a:pPr rtl="0"/>
          <a:r>
            <a:rPr lang="en-US"/>
            <a:t>Single case anecdotes without analytic insight or data.</a:t>
          </a:r>
        </a:p>
      </dgm:t>
    </dgm:pt>
    <dgm:pt modelId="{465ABD10-76C3-4B54-ABDD-E0D7D31FD267}" type="parTrans" cxnId="{BDA6F178-1D07-4E2A-A9D9-B1C173751E66}">
      <dgm:prSet/>
      <dgm:spPr/>
      <dgm:t>
        <a:bodyPr/>
        <a:lstStyle/>
        <a:p>
          <a:endParaRPr lang="en-US"/>
        </a:p>
      </dgm:t>
    </dgm:pt>
    <dgm:pt modelId="{559AAC35-5162-4BC1-97C7-FF3AD6100821}" type="sibTrans" cxnId="{BDA6F178-1D07-4E2A-A9D9-B1C173751E66}">
      <dgm:prSet/>
      <dgm:spPr/>
      <dgm:t>
        <a:bodyPr/>
        <a:lstStyle/>
        <a:p>
          <a:endParaRPr lang="en-US"/>
        </a:p>
      </dgm:t>
    </dgm:pt>
    <dgm:pt modelId="{A5DE22E4-5834-4247-BC55-4C8563F38895}">
      <dgm:prSet/>
      <dgm:spPr/>
      <dgm:t>
        <a:bodyPr/>
        <a:lstStyle/>
        <a:p>
          <a:pPr rtl="0"/>
          <a:r>
            <a:rPr lang="en-US"/>
            <a:t>Non-human studies, non-OCD specific studies (unless they include OCD subgroup analysis).</a:t>
          </a:r>
        </a:p>
      </dgm:t>
    </dgm:pt>
    <dgm:pt modelId="{66E8CA6A-7842-4F34-A831-51E89581539A}" type="parTrans" cxnId="{CA5A417E-08C2-44D1-BA2E-4BC05D9D0AD1}">
      <dgm:prSet/>
      <dgm:spPr/>
      <dgm:t>
        <a:bodyPr/>
        <a:lstStyle/>
        <a:p>
          <a:endParaRPr lang="en-US"/>
        </a:p>
      </dgm:t>
    </dgm:pt>
    <dgm:pt modelId="{DC4C1820-CA7D-4BDC-AF2D-18330237C0AA}" type="sibTrans" cxnId="{CA5A417E-08C2-44D1-BA2E-4BC05D9D0AD1}">
      <dgm:prSet/>
      <dgm:spPr/>
      <dgm:t>
        <a:bodyPr/>
        <a:lstStyle/>
        <a:p>
          <a:endParaRPr lang="en-US"/>
        </a:p>
      </dgm:t>
    </dgm:pt>
    <dgm:pt modelId="{44F060C7-94FA-400B-AF1D-6852E1647D3D}">
      <dgm:prSet/>
      <dgm:spPr/>
      <dgm:t>
        <a:bodyPr/>
        <a:lstStyle/>
        <a:p>
          <a:pPr rtl="0"/>
          <a:r>
            <a:rPr lang="en-US"/>
            <a:t>Articles not available in full text or not in English (unless key non-English works are identified via citation chasing and translation is feasible).</a:t>
          </a:r>
        </a:p>
      </dgm:t>
    </dgm:pt>
    <dgm:pt modelId="{EF0020B1-AB66-4BEB-9EB1-7EBC4CC432AD}" type="parTrans" cxnId="{2A6B0B1E-98F5-416E-B09F-9716A5F53D2D}">
      <dgm:prSet/>
      <dgm:spPr/>
      <dgm:t>
        <a:bodyPr/>
        <a:lstStyle/>
        <a:p>
          <a:endParaRPr lang="en-US"/>
        </a:p>
      </dgm:t>
    </dgm:pt>
    <dgm:pt modelId="{61BF2690-44E8-41F7-B002-EE03F63F1AD3}" type="sibTrans" cxnId="{2A6B0B1E-98F5-416E-B09F-9716A5F53D2D}">
      <dgm:prSet/>
      <dgm:spPr/>
      <dgm:t>
        <a:bodyPr/>
        <a:lstStyle/>
        <a:p>
          <a:endParaRPr lang="en-US"/>
        </a:p>
      </dgm:t>
    </dgm:pt>
    <dgm:pt modelId="{6A271F32-7E57-4356-8E43-6C43F91B37B8}" type="pres">
      <dgm:prSet presAssocID="{55CC8A49-47CA-40A5-8F2B-8E5892BD4913}" presName="linear" presStyleCnt="0">
        <dgm:presLayoutVars>
          <dgm:animLvl val="lvl"/>
          <dgm:resizeHandles val="exact"/>
        </dgm:presLayoutVars>
      </dgm:prSet>
      <dgm:spPr/>
    </dgm:pt>
    <dgm:pt modelId="{E1479486-0AC6-4C62-912A-E9FF12DD970D}" type="pres">
      <dgm:prSet presAssocID="{1E905627-4F3C-4308-A01F-48A011379453}" presName="parentText" presStyleLbl="node1" presStyleIdx="0" presStyleCnt="4">
        <dgm:presLayoutVars>
          <dgm:chMax val="0"/>
          <dgm:bulletEnabled val="1"/>
        </dgm:presLayoutVars>
      </dgm:prSet>
      <dgm:spPr/>
    </dgm:pt>
    <dgm:pt modelId="{B1342C25-0B02-4FB2-8A9D-1CEEEC68CAA3}" type="pres">
      <dgm:prSet presAssocID="{C8D4BE12-C7C0-4EF9-99FD-575A81A61449}" presName="spacer" presStyleCnt="0"/>
      <dgm:spPr/>
    </dgm:pt>
    <dgm:pt modelId="{319C692E-C527-48B9-9D22-BA52CC0868FA}" type="pres">
      <dgm:prSet presAssocID="{2B2C797F-EB12-4748-989C-747A3B6A7B77}" presName="parentText" presStyleLbl="node1" presStyleIdx="1" presStyleCnt="4">
        <dgm:presLayoutVars>
          <dgm:chMax val="0"/>
          <dgm:bulletEnabled val="1"/>
        </dgm:presLayoutVars>
      </dgm:prSet>
      <dgm:spPr/>
    </dgm:pt>
    <dgm:pt modelId="{D2260B06-0884-471C-8E52-00562A74B651}" type="pres">
      <dgm:prSet presAssocID="{559AAC35-5162-4BC1-97C7-FF3AD6100821}" presName="spacer" presStyleCnt="0"/>
      <dgm:spPr/>
    </dgm:pt>
    <dgm:pt modelId="{91386B0B-95F8-4A0A-96E4-04D9922551F3}" type="pres">
      <dgm:prSet presAssocID="{A5DE22E4-5834-4247-BC55-4C8563F38895}" presName="parentText" presStyleLbl="node1" presStyleIdx="2" presStyleCnt="4">
        <dgm:presLayoutVars>
          <dgm:chMax val="0"/>
          <dgm:bulletEnabled val="1"/>
        </dgm:presLayoutVars>
      </dgm:prSet>
      <dgm:spPr/>
    </dgm:pt>
    <dgm:pt modelId="{B6D9A06F-6C5F-4B7D-A312-48B02A8DA3AD}" type="pres">
      <dgm:prSet presAssocID="{DC4C1820-CA7D-4BDC-AF2D-18330237C0AA}" presName="spacer" presStyleCnt="0"/>
      <dgm:spPr/>
    </dgm:pt>
    <dgm:pt modelId="{A383D048-84BE-4319-9427-9166F5C41032}" type="pres">
      <dgm:prSet presAssocID="{44F060C7-94FA-400B-AF1D-6852E1647D3D}" presName="parentText" presStyleLbl="node1" presStyleIdx="3" presStyleCnt="4">
        <dgm:presLayoutVars>
          <dgm:chMax val="0"/>
          <dgm:bulletEnabled val="1"/>
        </dgm:presLayoutVars>
      </dgm:prSet>
      <dgm:spPr/>
    </dgm:pt>
  </dgm:ptLst>
  <dgm:cxnLst>
    <dgm:cxn modelId="{2A6B0B1E-98F5-416E-B09F-9716A5F53D2D}" srcId="{55CC8A49-47CA-40A5-8F2B-8E5892BD4913}" destId="{44F060C7-94FA-400B-AF1D-6852E1647D3D}" srcOrd="3" destOrd="0" parTransId="{EF0020B1-AB66-4BEB-9EB1-7EBC4CC432AD}" sibTransId="{61BF2690-44E8-41F7-B002-EE03F63F1AD3}"/>
    <dgm:cxn modelId="{1AEE3E39-42A2-4A1D-950D-9D4F92303DE0}" srcId="{55CC8A49-47CA-40A5-8F2B-8E5892BD4913}" destId="{1E905627-4F3C-4308-A01F-48A011379453}" srcOrd="0" destOrd="0" parTransId="{0811F746-52A9-49AB-964C-1D295CB2DD4C}" sibTransId="{C8D4BE12-C7C0-4EF9-99FD-575A81A61449}"/>
    <dgm:cxn modelId="{4ABD2268-97DF-4512-864D-7C81472A8AB0}" type="presOf" srcId="{A5DE22E4-5834-4247-BC55-4C8563F38895}" destId="{91386B0B-95F8-4A0A-96E4-04D9922551F3}" srcOrd="0" destOrd="0" presId="urn:microsoft.com/office/officeart/2005/8/layout/vList2"/>
    <dgm:cxn modelId="{BDA6F178-1D07-4E2A-A9D9-B1C173751E66}" srcId="{55CC8A49-47CA-40A5-8F2B-8E5892BD4913}" destId="{2B2C797F-EB12-4748-989C-747A3B6A7B77}" srcOrd="1" destOrd="0" parTransId="{465ABD10-76C3-4B54-ABDD-E0D7D31FD267}" sibTransId="{559AAC35-5162-4BC1-97C7-FF3AD6100821}"/>
    <dgm:cxn modelId="{CA5A417E-08C2-44D1-BA2E-4BC05D9D0AD1}" srcId="{55CC8A49-47CA-40A5-8F2B-8E5892BD4913}" destId="{A5DE22E4-5834-4247-BC55-4C8563F38895}" srcOrd="2" destOrd="0" parTransId="{66E8CA6A-7842-4F34-A831-51E89581539A}" sibTransId="{DC4C1820-CA7D-4BDC-AF2D-18330237C0AA}"/>
    <dgm:cxn modelId="{B7327CA0-7910-4CF1-BB60-0D316BD31BF3}" type="presOf" srcId="{44F060C7-94FA-400B-AF1D-6852E1647D3D}" destId="{A383D048-84BE-4319-9427-9166F5C41032}" srcOrd="0" destOrd="0" presId="urn:microsoft.com/office/officeart/2005/8/layout/vList2"/>
    <dgm:cxn modelId="{40F8C3B7-DF9F-48DF-84BF-040DA99F07F9}" type="presOf" srcId="{55CC8A49-47CA-40A5-8F2B-8E5892BD4913}" destId="{6A271F32-7E57-4356-8E43-6C43F91B37B8}" srcOrd="0" destOrd="0" presId="urn:microsoft.com/office/officeart/2005/8/layout/vList2"/>
    <dgm:cxn modelId="{00E6B1D1-D764-4769-B321-1BA2AA07D96B}" type="presOf" srcId="{1E905627-4F3C-4308-A01F-48A011379453}" destId="{E1479486-0AC6-4C62-912A-E9FF12DD970D}" srcOrd="0" destOrd="0" presId="urn:microsoft.com/office/officeart/2005/8/layout/vList2"/>
    <dgm:cxn modelId="{A1A683E1-D179-4D9E-92EA-2E3390B7C3C6}" type="presOf" srcId="{2B2C797F-EB12-4748-989C-747A3B6A7B77}" destId="{319C692E-C527-48B9-9D22-BA52CC0868FA}" srcOrd="0" destOrd="0" presId="urn:microsoft.com/office/officeart/2005/8/layout/vList2"/>
    <dgm:cxn modelId="{5C45F6C9-4E0F-4B14-9367-446F6B9BA8DE}" type="presParOf" srcId="{6A271F32-7E57-4356-8E43-6C43F91B37B8}" destId="{E1479486-0AC6-4C62-912A-E9FF12DD970D}" srcOrd="0" destOrd="0" presId="urn:microsoft.com/office/officeart/2005/8/layout/vList2"/>
    <dgm:cxn modelId="{BEDD9922-E553-4AF1-A47A-9ABC273948AA}" type="presParOf" srcId="{6A271F32-7E57-4356-8E43-6C43F91B37B8}" destId="{B1342C25-0B02-4FB2-8A9D-1CEEEC68CAA3}" srcOrd="1" destOrd="0" presId="urn:microsoft.com/office/officeart/2005/8/layout/vList2"/>
    <dgm:cxn modelId="{8D5B3D3C-F26C-4402-A7F0-CF0D491BD6C3}" type="presParOf" srcId="{6A271F32-7E57-4356-8E43-6C43F91B37B8}" destId="{319C692E-C527-48B9-9D22-BA52CC0868FA}" srcOrd="2" destOrd="0" presId="urn:microsoft.com/office/officeart/2005/8/layout/vList2"/>
    <dgm:cxn modelId="{500D206F-3BD0-43B9-AE96-DF6EF862C5F3}" type="presParOf" srcId="{6A271F32-7E57-4356-8E43-6C43F91B37B8}" destId="{D2260B06-0884-471C-8E52-00562A74B651}" srcOrd="3" destOrd="0" presId="urn:microsoft.com/office/officeart/2005/8/layout/vList2"/>
    <dgm:cxn modelId="{83EAE51A-E15C-4B1D-AA54-E9116E5A66EC}" type="presParOf" srcId="{6A271F32-7E57-4356-8E43-6C43F91B37B8}" destId="{91386B0B-95F8-4A0A-96E4-04D9922551F3}" srcOrd="4" destOrd="0" presId="urn:microsoft.com/office/officeart/2005/8/layout/vList2"/>
    <dgm:cxn modelId="{5892DCB6-96EE-4403-9E44-93CCC5690678}" type="presParOf" srcId="{6A271F32-7E57-4356-8E43-6C43F91B37B8}" destId="{B6D9A06F-6C5F-4B7D-A312-48B02A8DA3AD}" srcOrd="5" destOrd="0" presId="urn:microsoft.com/office/officeart/2005/8/layout/vList2"/>
    <dgm:cxn modelId="{C162A5BB-CF15-4CE4-A432-4D8B860E5F2A}" type="presParOf" srcId="{6A271F32-7E57-4356-8E43-6C43F91B37B8}" destId="{A383D048-84BE-4319-9427-9166F5C41032}" srcOrd="6" destOrd="0" presId="urn:microsoft.com/office/officeart/2005/8/layout/vList2"/>
  </dgm:cxnLst>
  <dgm:bg/>
  <dgm:whole/>
  <dgm:extLst>
    <a:ext uri="http://schemas.microsoft.com/office/drawing/2008/diagram">
      <dsp:dataModelExt xmlns:dsp="http://schemas.microsoft.com/office/drawing/2008/diagram" relId="rId70" minVer="http://schemas.openxmlformats.org/drawingml/2006/diagram"/>
    </a:ext>
  </dgm:extLst>
</dgm:dataModel>
</file>

<file path=word/diagrams/data13.xml><?xml version="1.0" encoding="utf-8"?>
<dgm:dataModel xmlns:dgm="http://schemas.openxmlformats.org/drawingml/2006/diagram" xmlns:a="http://schemas.openxmlformats.org/drawingml/2006/main">
  <dgm:ptLst>
    <dgm:pt modelId="{3F694311-A2E9-4BA3-8419-E8D0A9520A80}" type="doc">
      <dgm:prSet loTypeId="urn:microsoft.com/office/officeart/2005/8/layout/hierarchy3" loCatId="hierarchy" qsTypeId="urn:microsoft.com/office/officeart/2005/8/quickstyle/simple1" qsCatId="simple" csTypeId="urn:microsoft.com/office/officeart/2005/8/colors/accent2_1" csCatId="accent2"/>
      <dgm:spPr/>
      <dgm:t>
        <a:bodyPr/>
        <a:lstStyle/>
        <a:p>
          <a:endParaRPr lang="en-US"/>
        </a:p>
      </dgm:t>
    </dgm:pt>
    <dgm:pt modelId="{D50F60D4-C0B4-467C-A722-DF4CFDC4DAA0}">
      <dgm:prSet/>
      <dgm:spPr/>
      <dgm:t>
        <a:bodyPr/>
        <a:lstStyle/>
        <a:p>
          <a:pPr rtl="0"/>
          <a:r>
            <a:rPr lang="en-US" b="1"/>
            <a:t>Accurate citation &amp; representation: </a:t>
          </a:r>
          <a:endParaRPr lang="en-US"/>
        </a:p>
      </dgm:t>
    </dgm:pt>
    <dgm:pt modelId="{2C327712-B084-4546-BEA6-EE2E207D08F3}" type="parTrans" cxnId="{6ED3E682-FC61-48AD-86AC-9D7ADB9CB28E}">
      <dgm:prSet/>
      <dgm:spPr/>
      <dgm:t>
        <a:bodyPr/>
        <a:lstStyle/>
        <a:p>
          <a:endParaRPr lang="en-US"/>
        </a:p>
      </dgm:t>
    </dgm:pt>
    <dgm:pt modelId="{9F9FA8FD-850A-40CC-B439-0FC5B8126D3E}" type="sibTrans" cxnId="{6ED3E682-FC61-48AD-86AC-9D7ADB9CB28E}">
      <dgm:prSet/>
      <dgm:spPr/>
      <dgm:t>
        <a:bodyPr/>
        <a:lstStyle/>
        <a:p>
          <a:endParaRPr lang="en-US"/>
        </a:p>
      </dgm:t>
    </dgm:pt>
    <dgm:pt modelId="{9EEEEB72-E390-4FF7-BF40-A1745648B287}">
      <dgm:prSet/>
      <dgm:spPr/>
      <dgm:t>
        <a:bodyPr/>
        <a:lstStyle/>
        <a:p>
          <a:pPr rtl="0"/>
          <a:r>
            <a:rPr lang="en-US"/>
            <a:t>faithfully present study findings and avoid overstating conclusions.</a:t>
          </a:r>
        </a:p>
      </dgm:t>
    </dgm:pt>
    <dgm:pt modelId="{FD49433C-CB53-4553-A094-3C1892E29261}" type="parTrans" cxnId="{9756A7BD-060F-4F82-84B6-6ED27D629177}">
      <dgm:prSet/>
      <dgm:spPr/>
      <dgm:t>
        <a:bodyPr/>
        <a:lstStyle/>
        <a:p>
          <a:endParaRPr lang="en-US"/>
        </a:p>
      </dgm:t>
    </dgm:pt>
    <dgm:pt modelId="{28276CB6-C759-4301-AC87-3E4D742E17E6}" type="sibTrans" cxnId="{9756A7BD-060F-4F82-84B6-6ED27D629177}">
      <dgm:prSet/>
      <dgm:spPr/>
      <dgm:t>
        <a:bodyPr/>
        <a:lstStyle/>
        <a:p>
          <a:endParaRPr lang="en-US"/>
        </a:p>
      </dgm:t>
    </dgm:pt>
    <dgm:pt modelId="{BAB97AF7-BCEF-4AB1-9EDA-5CB6E04D7719}">
      <dgm:prSet/>
      <dgm:spPr/>
      <dgm:t>
        <a:bodyPr/>
        <a:lstStyle/>
        <a:p>
          <a:pPr rtl="0"/>
          <a:r>
            <a:rPr lang="en-US" b="1"/>
            <a:t>Attribution &amp; copyright: </a:t>
          </a:r>
          <a:endParaRPr lang="en-US"/>
        </a:p>
      </dgm:t>
    </dgm:pt>
    <dgm:pt modelId="{95D83140-1794-47BA-87DC-2F745D1DCFDF}" type="parTrans" cxnId="{9338B709-1C48-461B-96A1-8DEC1CBAD2F9}">
      <dgm:prSet/>
      <dgm:spPr/>
      <dgm:t>
        <a:bodyPr/>
        <a:lstStyle/>
        <a:p>
          <a:endParaRPr lang="en-US"/>
        </a:p>
      </dgm:t>
    </dgm:pt>
    <dgm:pt modelId="{A031BDE2-6D9C-4996-8B18-EF58AAD44307}" type="sibTrans" cxnId="{9338B709-1C48-461B-96A1-8DEC1CBAD2F9}">
      <dgm:prSet/>
      <dgm:spPr/>
      <dgm:t>
        <a:bodyPr/>
        <a:lstStyle/>
        <a:p>
          <a:endParaRPr lang="en-US"/>
        </a:p>
      </dgm:t>
    </dgm:pt>
    <dgm:pt modelId="{4D3BB634-3FDD-45DA-BD85-AF4AD1304C8B}">
      <dgm:prSet/>
      <dgm:spPr/>
      <dgm:t>
        <a:bodyPr/>
        <a:lstStyle/>
        <a:p>
          <a:pPr rtl="0"/>
          <a:r>
            <a:rPr lang="en-US"/>
            <a:t>respect journal authors’ rights; use permitted quoting lengths and link to sources where required.</a:t>
          </a:r>
        </a:p>
      </dgm:t>
    </dgm:pt>
    <dgm:pt modelId="{5CC07A6E-A117-4C00-AB1B-55806E33EC63}" type="parTrans" cxnId="{5313B22F-799C-4CE5-B4AE-EC2A58188EFD}">
      <dgm:prSet/>
      <dgm:spPr/>
      <dgm:t>
        <a:bodyPr/>
        <a:lstStyle/>
        <a:p>
          <a:endParaRPr lang="en-US"/>
        </a:p>
      </dgm:t>
    </dgm:pt>
    <dgm:pt modelId="{AA7EB7AF-2DB8-4148-B334-7B649288960E}" type="sibTrans" cxnId="{5313B22F-799C-4CE5-B4AE-EC2A58188EFD}">
      <dgm:prSet/>
      <dgm:spPr/>
      <dgm:t>
        <a:bodyPr/>
        <a:lstStyle/>
        <a:p>
          <a:endParaRPr lang="en-US"/>
        </a:p>
      </dgm:t>
    </dgm:pt>
    <dgm:pt modelId="{848E184A-1A29-4D37-AAB2-F37082753B7A}">
      <dgm:prSet/>
      <dgm:spPr/>
      <dgm:t>
        <a:bodyPr/>
        <a:lstStyle/>
        <a:p>
          <a:pPr rtl="0"/>
          <a:r>
            <a:rPr lang="en-US" b="1"/>
            <a:t>Handling sensitive topics: </a:t>
          </a:r>
          <a:endParaRPr lang="en-US"/>
        </a:p>
      </dgm:t>
    </dgm:pt>
    <dgm:pt modelId="{59897DE5-376C-4BB0-84F9-2299BF64F5A3}" type="parTrans" cxnId="{F45C97D6-B3B3-4ACB-821E-2B98D512B3FE}">
      <dgm:prSet/>
      <dgm:spPr/>
      <dgm:t>
        <a:bodyPr/>
        <a:lstStyle/>
        <a:p>
          <a:endParaRPr lang="en-US"/>
        </a:p>
      </dgm:t>
    </dgm:pt>
    <dgm:pt modelId="{9673087E-C23D-4B48-BB2A-E76CD3D982C1}" type="sibTrans" cxnId="{F45C97D6-B3B3-4ACB-821E-2B98D512B3FE}">
      <dgm:prSet/>
      <dgm:spPr/>
      <dgm:t>
        <a:bodyPr/>
        <a:lstStyle/>
        <a:p>
          <a:endParaRPr lang="en-US"/>
        </a:p>
      </dgm:t>
    </dgm:pt>
    <dgm:pt modelId="{F1A42729-F62C-44F0-BB04-B3E68C666F3A}">
      <dgm:prSet/>
      <dgm:spPr/>
      <dgm:t>
        <a:bodyPr/>
        <a:lstStyle/>
        <a:p>
          <a:pPr rtl="0"/>
          <a:r>
            <a:rPr lang="en-US"/>
            <a:t>OCD and pandemic experiences may include stigmatizing language—use person-centred, non-stigmatizing wording.</a:t>
          </a:r>
        </a:p>
      </dgm:t>
    </dgm:pt>
    <dgm:pt modelId="{5FCF8D6D-513C-40DC-8E69-706C7F945C99}" type="parTrans" cxnId="{D120BF35-5D8C-40B6-A4C6-EBBEF0EF21AA}">
      <dgm:prSet/>
      <dgm:spPr/>
      <dgm:t>
        <a:bodyPr/>
        <a:lstStyle/>
        <a:p>
          <a:endParaRPr lang="en-US"/>
        </a:p>
      </dgm:t>
    </dgm:pt>
    <dgm:pt modelId="{12ADFA68-17CD-49FB-847F-FFBB5208221D}" type="sibTrans" cxnId="{D120BF35-5D8C-40B6-A4C6-EBBEF0EF21AA}">
      <dgm:prSet/>
      <dgm:spPr/>
      <dgm:t>
        <a:bodyPr/>
        <a:lstStyle/>
        <a:p>
          <a:endParaRPr lang="en-US"/>
        </a:p>
      </dgm:t>
    </dgm:pt>
    <dgm:pt modelId="{BC65D370-66FF-47CA-9CAC-1D55A4BA7F97}">
      <dgm:prSet/>
      <dgm:spPr/>
      <dgm:t>
        <a:bodyPr/>
        <a:lstStyle/>
        <a:p>
          <a:pPr rtl="0"/>
          <a:r>
            <a:rPr lang="en-US" b="1"/>
            <a:t>Transparency: </a:t>
          </a:r>
          <a:endParaRPr lang="en-US"/>
        </a:p>
      </dgm:t>
    </dgm:pt>
    <dgm:pt modelId="{0A10F525-DF6B-4717-9316-7145541F1445}" type="parTrans" cxnId="{7B9664D5-AC3C-4ED8-8BDF-234E72BC8728}">
      <dgm:prSet/>
      <dgm:spPr/>
      <dgm:t>
        <a:bodyPr/>
        <a:lstStyle/>
        <a:p>
          <a:endParaRPr lang="en-US"/>
        </a:p>
      </dgm:t>
    </dgm:pt>
    <dgm:pt modelId="{DAE66779-0F54-4D53-861A-C25761A83421}" type="sibTrans" cxnId="{7B9664D5-AC3C-4ED8-8BDF-234E72BC8728}">
      <dgm:prSet/>
      <dgm:spPr/>
      <dgm:t>
        <a:bodyPr/>
        <a:lstStyle/>
        <a:p>
          <a:endParaRPr lang="en-US"/>
        </a:p>
      </dgm:t>
    </dgm:pt>
    <dgm:pt modelId="{837027AD-DB84-48EC-A9BE-3AE583A44B90}">
      <dgm:prSet/>
      <dgm:spPr/>
      <dgm:t>
        <a:bodyPr/>
        <a:lstStyle/>
        <a:p>
          <a:pPr rtl="0"/>
          <a:r>
            <a:rPr lang="en-US"/>
            <a:t>report search strategy, screening choices, and limitations so readers can judge trustworthiness.</a:t>
          </a:r>
        </a:p>
      </dgm:t>
    </dgm:pt>
    <dgm:pt modelId="{8F9DBBC3-D7B3-4411-83BE-62385307A808}" type="parTrans" cxnId="{CFD6D320-BAE8-414D-B1DC-7768D96B3588}">
      <dgm:prSet/>
      <dgm:spPr/>
      <dgm:t>
        <a:bodyPr/>
        <a:lstStyle/>
        <a:p>
          <a:endParaRPr lang="en-US"/>
        </a:p>
      </dgm:t>
    </dgm:pt>
    <dgm:pt modelId="{763A492E-90C3-4D31-8DD5-6F1D84B36DFC}" type="sibTrans" cxnId="{CFD6D320-BAE8-414D-B1DC-7768D96B3588}">
      <dgm:prSet/>
      <dgm:spPr/>
      <dgm:t>
        <a:bodyPr/>
        <a:lstStyle/>
        <a:p>
          <a:endParaRPr lang="en-US"/>
        </a:p>
      </dgm:t>
    </dgm:pt>
    <dgm:pt modelId="{A1BC149C-FBA9-436F-AC3F-C37EB2B82AAE}">
      <dgm:prSet/>
      <dgm:spPr/>
      <dgm:t>
        <a:bodyPr/>
        <a:lstStyle/>
        <a:p>
          <a:pPr rtl="0"/>
          <a:r>
            <a:rPr lang="en-US" b="1"/>
            <a:t>Data reuse ethics:</a:t>
          </a:r>
          <a:endParaRPr lang="en-US"/>
        </a:p>
      </dgm:t>
    </dgm:pt>
    <dgm:pt modelId="{28AD3813-A644-46E2-8D3D-4AD8238D18E1}" type="parTrans" cxnId="{A23D0FA2-904F-4AC9-9345-CBF3A6020FF1}">
      <dgm:prSet/>
      <dgm:spPr/>
      <dgm:t>
        <a:bodyPr/>
        <a:lstStyle/>
        <a:p>
          <a:endParaRPr lang="en-US"/>
        </a:p>
      </dgm:t>
    </dgm:pt>
    <dgm:pt modelId="{59C72702-AA82-41DC-A4D0-A12C6C1D45B9}" type="sibTrans" cxnId="{A23D0FA2-904F-4AC9-9345-CBF3A6020FF1}">
      <dgm:prSet/>
      <dgm:spPr/>
      <dgm:t>
        <a:bodyPr/>
        <a:lstStyle/>
        <a:p>
          <a:endParaRPr lang="en-US"/>
        </a:p>
      </dgm:t>
    </dgm:pt>
    <dgm:pt modelId="{245E77D6-F783-4A20-810F-1A6A7E552F1C}">
      <dgm:prSet/>
      <dgm:spPr/>
      <dgm:t>
        <a:bodyPr/>
        <a:lstStyle/>
        <a:p>
          <a:pPr rtl="0"/>
          <a:r>
            <a:rPr lang="en-US"/>
            <a:t>if re-analysing publicly available datasets, follow the dataset’s licence and ethical guidance (cite data sources).</a:t>
          </a:r>
        </a:p>
      </dgm:t>
    </dgm:pt>
    <dgm:pt modelId="{CC3BFF73-F09C-4C01-B9C5-B484EACA68ED}" type="parTrans" cxnId="{521B72E1-BC29-41D0-BC69-CA0BD4D3C447}">
      <dgm:prSet/>
      <dgm:spPr/>
      <dgm:t>
        <a:bodyPr/>
        <a:lstStyle/>
        <a:p>
          <a:endParaRPr lang="en-US"/>
        </a:p>
      </dgm:t>
    </dgm:pt>
    <dgm:pt modelId="{A28AB540-7E5A-49E6-AFBE-1C71D700F112}" type="sibTrans" cxnId="{521B72E1-BC29-41D0-BC69-CA0BD4D3C447}">
      <dgm:prSet/>
      <dgm:spPr/>
      <dgm:t>
        <a:bodyPr/>
        <a:lstStyle/>
        <a:p>
          <a:endParaRPr lang="en-US"/>
        </a:p>
      </dgm:t>
    </dgm:pt>
    <dgm:pt modelId="{C63C1374-AA9F-471F-A1BF-15D63D6BEEC9}" type="pres">
      <dgm:prSet presAssocID="{3F694311-A2E9-4BA3-8419-E8D0A9520A80}" presName="diagram" presStyleCnt="0">
        <dgm:presLayoutVars>
          <dgm:chPref val="1"/>
          <dgm:dir/>
          <dgm:animOne val="branch"/>
          <dgm:animLvl val="lvl"/>
          <dgm:resizeHandles/>
        </dgm:presLayoutVars>
      </dgm:prSet>
      <dgm:spPr/>
    </dgm:pt>
    <dgm:pt modelId="{050EF5D9-955A-4050-AAF7-ED6DC6466DF4}" type="pres">
      <dgm:prSet presAssocID="{D50F60D4-C0B4-467C-A722-DF4CFDC4DAA0}" presName="root" presStyleCnt="0"/>
      <dgm:spPr/>
    </dgm:pt>
    <dgm:pt modelId="{BB49302F-D828-41BB-B326-2CC8FE891601}" type="pres">
      <dgm:prSet presAssocID="{D50F60D4-C0B4-467C-A722-DF4CFDC4DAA0}" presName="rootComposite" presStyleCnt="0"/>
      <dgm:spPr/>
    </dgm:pt>
    <dgm:pt modelId="{25BC59E6-FA0E-4F8D-A0D2-925E4B162848}" type="pres">
      <dgm:prSet presAssocID="{D50F60D4-C0B4-467C-A722-DF4CFDC4DAA0}" presName="rootText" presStyleLbl="node1" presStyleIdx="0" presStyleCnt="5"/>
      <dgm:spPr/>
    </dgm:pt>
    <dgm:pt modelId="{82809F86-5784-4127-95E0-37D0D86A7239}" type="pres">
      <dgm:prSet presAssocID="{D50F60D4-C0B4-467C-A722-DF4CFDC4DAA0}" presName="rootConnector" presStyleLbl="node1" presStyleIdx="0" presStyleCnt="5"/>
      <dgm:spPr/>
    </dgm:pt>
    <dgm:pt modelId="{129CA574-50CF-4050-9E9F-DF6B31AB7CD9}" type="pres">
      <dgm:prSet presAssocID="{D50F60D4-C0B4-467C-A722-DF4CFDC4DAA0}" presName="childShape" presStyleCnt="0"/>
      <dgm:spPr/>
    </dgm:pt>
    <dgm:pt modelId="{167DB16C-69DA-482E-A4E0-03EB5D564CEA}" type="pres">
      <dgm:prSet presAssocID="{FD49433C-CB53-4553-A094-3C1892E29261}" presName="Name13" presStyleLbl="parChTrans1D2" presStyleIdx="0" presStyleCnt="5"/>
      <dgm:spPr/>
    </dgm:pt>
    <dgm:pt modelId="{FFDC566A-040A-4140-A9C1-924D3796B4D2}" type="pres">
      <dgm:prSet presAssocID="{9EEEEB72-E390-4FF7-BF40-A1745648B287}" presName="childText" presStyleLbl="bgAcc1" presStyleIdx="0" presStyleCnt="5">
        <dgm:presLayoutVars>
          <dgm:bulletEnabled val="1"/>
        </dgm:presLayoutVars>
      </dgm:prSet>
      <dgm:spPr/>
    </dgm:pt>
    <dgm:pt modelId="{3ADAAB93-8288-4C49-89DE-257433A2A3BE}" type="pres">
      <dgm:prSet presAssocID="{BAB97AF7-BCEF-4AB1-9EDA-5CB6E04D7719}" presName="root" presStyleCnt="0"/>
      <dgm:spPr/>
    </dgm:pt>
    <dgm:pt modelId="{1D6B50D4-21FA-4072-A6CD-7202C92870D4}" type="pres">
      <dgm:prSet presAssocID="{BAB97AF7-BCEF-4AB1-9EDA-5CB6E04D7719}" presName="rootComposite" presStyleCnt="0"/>
      <dgm:spPr/>
    </dgm:pt>
    <dgm:pt modelId="{6E4062CD-B2BA-4205-B140-3D26B2539121}" type="pres">
      <dgm:prSet presAssocID="{BAB97AF7-BCEF-4AB1-9EDA-5CB6E04D7719}" presName="rootText" presStyleLbl="node1" presStyleIdx="1" presStyleCnt="5"/>
      <dgm:spPr/>
    </dgm:pt>
    <dgm:pt modelId="{27E55702-1AF9-49AC-B4D7-11C15DEE6FD5}" type="pres">
      <dgm:prSet presAssocID="{BAB97AF7-BCEF-4AB1-9EDA-5CB6E04D7719}" presName="rootConnector" presStyleLbl="node1" presStyleIdx="1" presStyleCnt="5"/>
      <dgm:spPr/>
    </dgm:pt>
    <dgm:pt modelId="{0DAF9FCE-060C-4D5E-8E6A-A9BC1A81D836}" type="pres">
      <dgm:prSet presAssocID="{BAB97AF7-BCEF-4AB1-9EDA-5CB6E04D7719}" presName="childShape" presStyleCnt="0"/>
      <dgm:spPr/>
    </dgm:pt>
    <dgm:pt modelId="{02E26FE8-0FDE-4F8B-A3C4-BD99BEBA7D9F}" type="pres">
      <dgm:prSet presAssocID="{5CC07A6E-A117-4C00-AB1B-55806E33EC63}" presName="Name13" presStyleLbl="parChTrans1D2" presStyleIdx="1" presStyleCnt="5"/>
      <dgm:spPr/>
    </dgm:pt>
    <dgm:pt modelId="{9AB79470-E7DB-400C-B52A-BC562E42EEEF}" type="pres">
      <dgm:prSet presAssocID="{4D3BB634-3FDD-45DA-BD85-AF4AD1304C8B}" presName="childText" presStyleLbl="bgAcc1" presStyleIdx="1" presStyleCnt="5">
        <dgm:presLayoutVars>
          <dgm:bulletEnabled val="1"/>
        </dgm:presLayoutVars>
      </dgm:prSet>
      <dgm:spPr/>
    </dgm:pt>
    <dgm:pt modelId="{2817246A-4C81-4C0C-8656-9C1B2C2F193D}" type="pres">
      <dgm:prSet presAssocID="{848E184A-1A29-4D37-AAB2-F37082753B7A}" presName="root" presStyleCnt="0"/>
      <dgm:spPr/>
    </dgm:pt>
    <dgm:pt modelId="{9A34DBF9-FF8F-4705-BF63-117617E94A9D}" type="pres">
      <dgm:prSet presAssocID="{848E184A-1A29-4D37-AAB2-F37082753B7A}" presName="rootComposite" presStyleCnt="0"/>
      <dgm:spPr/>
    </dgm:pt>
    <dgm:pt modelId="{715B6BD4-29C7-4793-A840-089EE77B6B72}" type="pres">
      <dgm:prSet presAssocID="{848E184A-1A29-4D37-AAB2-F37082753B7A}" presName="rootText" presStyleLbl="node1" presStyleIdx="2" presStyleCnt="5"/>
      <dgm:spPr/>
    </dgm:pt>
    <dgm:pt modelId="{BDDE88B6-1471-4FDE-A512-DC9C98EC18E7}" type="pres">
      <dgm:prSet presAssocID="{848E184A-1A29-4D37-AAB2-F37082753B7A}" presName="rootConnector" presStyleLbl="node1" presStyleIdx="2" presStyleCnt="5"/>
      <dgm:spPr/>
    </dgm:pt>
    <dgm:pt modelId="{B2321F70-5E98-410D-BDBF-760C1B208CEB}" type="pres">
      <dgm:prSet presAssocID="{848E184A-1A29-4D37-AAB2-F37082753B7A}" presName="childShape" presStyleCnt="0"/>
      <dgm:spPr/>
    </dgm:pt>
    <dgm:pt modelId="{687EFD44-148D-47AD-97F2-BF6B8548EB37}" type="pres">
      <dgm:prSet presAssocID="{5FCF8D6D-513C-40DC-8E69-706C7F945C99}" presName="Name13" presStyleLbl="parChTrans1D2" presStyleIdx="2" presStyleCnt="5"/>
      <dgm:spPr/>
    </dgm:pt>
    <dgm:pt modelId="{BF2A5261-13E0-42A7-8498-84F8C2A112F5}" type="pres">
      <dgm:prSet presAssocID="{F1A42729-F62C-44F0-BB04-B3E68C666F3A}" presName="childText" presStyleLbl="bgAcc1" presStyleIdx="2" presStyleCnt="5">
        <dgm:presLayoutVars>
          <dgm:bulletEnabled val="1"/>
        </dgm:presLayoutVars>
      </dgm:prSet>
      <dgm:spPr/>
    </dgm:pt>
    <dgm:pt modelId="{1CF2FE9E-EBB5-4932-A180-0C44550016E9}" type="pres">
      <dgm:prSet presAssocID="{BC65D370-66FF-47CA-9CAC-1D55A4BA7F97}" presName="root" presStyleCnt="0"/>
      <dgm:spPr/>
    </dgm:pt>
    <dgm:pt modelId="{8A4617AD-7290-46BE-B16E-6D7CE019E31E}" type="pres">
      <dgm:prSet presAssocID="{BC65D370-66FF-47CA-9CAC-1D55A4BA7F97}" presName="rootComposite" presStyleCnt="0"/>
      <dgm:spPr/>
    </dgm:pt>
    <dgm:pt modelId="{D4B4878B-C828-4386-94DD-A1964AEC986F}" type="pres">
      <dgm:prSet presAssocID="{BC65D370-66FF-47CA-9CAC-1D55A4BA7F97}" presName="rootText" presStyleLbl="node1" presStyleIdx="3" presStyleCnt="5"/>
      <dgm:spPr/>
    </dgm:pt>
    <dgm:pt modelId="{6B9B01D7-ACFF-465C-BF39-1D7C69CBBCF5}" type="pres">
      <dgm:prSet presAssocID="{BC65D370-66FF-47CA-9CAC-1D55A4BA7F97}" presName="rootConnector" presStyleLbl="node1" presStyleIdx="3" presStyleCnt="5"/>
      <dgm:spPr/>
    </dgm:pt>
    <dgm:pt modelId="{52C200F8-AE0D-4A03-8A00-5B0EDA35473D}" type="pres">
      <dgm:prSet presAssocID="{BC65D370-66FF-47CA-9CAC-1D55A4BA7F97}" presName="childShape" presStyleCnt="0"/>
      <dgm:spPr/>
    </dgm:pt>
    <dgm:pt modelId="{309BD867-0C08-44DF-A03F-16FE23C63DB4}" type="pres">
      <dgm:prSet presAssocID="{8F9DBBC3-D7B3-4411-83BE-62385307A808}" presName="Name13" presStyleLbl="parChTrans1D2" presStyleIdx="3" presStyleCnt="5"/>
      <dgm:spPr/>
    </dgm:pt>
    <dgm:pt modelId="{C8664ABD-C8BB-4381-B9D9-F6E237AA375A}" type="pres">
      <dgm:prSet presAssocID="{837027AD-DB84-48EC-A9BE-3AE583A44B90}" presName="childText" presStyleLbl="bgAcc1" presStyleIdx="3" presStyleCnt="5">
        <dgm:presLayoutVars>
          <dgm:bulletEnabled val="1"/>
        </dgm:presLayoutVars>
      </dgm:prSet>
      <dgm:spPr/>
    </dgm:pt>
    <dgm:pt modelId="{1C873153-EEA6-4005-9B92-60E5819594A0}" type="pres">
      <dgm:prSet presAssocID="{A1BC149C-FBA9-436F-AC3F-C37EB2B82AAE}" presName="root" presStyleCnt="0"/>
      <dgm:spPr/>
    </dgm:pt>
    <dgm:pt modelId="{1C956567-3643-470C-B541-DBDFEABC4C50}" type="pres">
      <dgm:prSet presAssocID="{A1BC149C-FBA9-436F-AC3F-C37EB2B82AAE}" presName="rootComposite" presStyleCnt="0"/>
      <dgm:spPr/>
    </dgm:pt>
    <dgm:pt modelId="{8DD803D6-7B67-410B-9CEF-9F7CC784A0BF}" type="pres">
      <dgm:prSet presAssocID="{A1BC149C-FBA9-436F-AC3F-C37EB2B82AAE}" presName="rootText" presStyleLbl="node1" presStyleIdx="4" presStyleCnt="5"/>
      <dgm:spPr/>
    </dgm:pt>
    <dgm:pt modelId="{AC4C54C3-C993-43B8-B227-B80F8AD40B96}" type="pres">
      <dgm:prSet presAssocID="{A1BC149C-FBA9-436F-AC3F-C37EB2B82AAE}" presName="rootConnector" presStyleLbl="node1" presStyleIdx="4" presStyleCnt="5"/>
      <dgm:spPr/>
    </dgm:pt>
    <dgm:pt modelId="{6A674A61-E879-4648-9DF9-A7C94D22C571}" type="pres">
      <dgm:prSet presAssocID="{A1BC149C-FBA9-436F-AC3F-C37EB2B82AAE}" presName="childShape" presStyleCnt="0"/>
      <dgm:spPr/>
    </dgm:pt>
    <dgm:pt modelId="{D4694A7D-4A0B-461C-83BC-B73108FDDD8A}" type="pres">
      <dgm:prSet presAssocID="{CC3BFF73-F09C-4C01-B9C5-B484EACA68ED}" presName="Name13" presStyleLbl="parChTrans1D2" presStyleIdx="4" presStyleCnt="5"/>
      <dgm:spPr/>
    </dgm:pt>
    <dgm:pt modelId="{E9ADA86E-1B30-4D6A-8D33-33A194BE8932}" type="pres">
      <dgm:prSet presAssocID="{245E77D6-F783-4A20-810F-1A6A7E552F1C}" presName="childText" presStyleLbl="bgAcc1" presStyleIdx="4" presStyleCnt="5">
        <dgm:presLayoutVars>
          <dgm:bulletEnabled val="1"/>
        </dgm:presLayoutVars>
      </dgm:prSet>
      <dgm:spPr/>
    </dgm:pt>
  </dgm:ptLst>
  <dgm:cxnLst>
    <dgm:cxn modelId="{9338B709-1C48-461B-96A1-8DEC1CBAD2F9}" srcId="{3F694311-A2E9-4BA3-8419-E8D0A9520A80}" destId="{BAB97AF7-BCEF-4AB1-9EDA-5CB6E04D7719}" srcOrd="1" destOrd="0" parTransId="{95D83140-1794-47BA-87DC-2F745D1DCFDF}" sibTransId="{A031BDE2-6D9C-4996-8B18-EF58AAD44307}"/>
    <dgm:cxn modelId="{CFD6D320-BAE8-414D-B1DC-7768D96B3588}" srcId="{BC65D370-66FF-47CA-9CAC-1D55A4BA7F97}" destId="{837027AD-DB84-48EC-A9BE-3AE583A44B90}" srcOrd="0" destOrd="0" parTransId="{8F9DBBC3-D7B3-4411-83BE-62385307A808}" sibTransId="{763A492E-90C3-4D31-8DD5-6F1D84B36DFC}"/>
    <dgm:cxn modelId="{D4A25923-B438-4CBD-B23E-2FB62CFF543C}" type="presOf" srcId="{F1A42729-F62C-44F0-BB04-B3E68C666F3A}" destId="{BF2A5261-13E0-42A7-8498-84F8C2A112F5}" srcOrd="0" destOrd="0" presId="urn:microsoft.com/office/officeart/2005/8/layout/hierarchy3"/>
    <dgm:cxn modelId="{5313B22F-799C-4CE5-B4AE-EC2A58188EFD}" srcId="{BAB97AF7-BCEF-4AB1-9EDA-5CB6E04D7719}" destId="{4D3BB634-3FDD-45DA-BD85-AF4AD1304C8B}" srcOrd="0" destOrd="0" parTransId="{5CC07A6E-A117-4C00-AB1B-55806E33EC63}" sibTransId="{AA7EB7AF-2DB8-4148-B334-7B649288960E}"/>
    <dgm:cxn modelId="{D120BF35-5D8C-40B6-A4C6-EBBEF0EF21AA}" srcId="{848E184A-1A29-4D37-AAB2-F37082753B7A}" destId="{F1A42729-F62C-44F0-BB04-B3E68C666F3A}" srcOrd="0" destOrd="0" parTransId="{5FCF8D6D-513C-40DC-8E69-706C7F945C99}" sibTransId="{12ADFA68-17CD-49FB-847F-FFBB5208221D}"/>
    <dgm:cxn modelId="{A943E94C-9C24-48C8-9933-4578742015E9}" type="presOf" srcId="{BC65D370-66FF-47CA-9CAC-1D55A4BA7F97}" destId="{6B9B01D7-ACFF-465C-BF39-1D7C69CBBCF5}" srcOrd="1" destOrd="0" presId="urn:microsoft.com/office/officeart/2005/8/layout/hierarchy3"/>
    <dgm:cxn modelId="{E1783A4F-208E-4864-8B94-4705D55F116D}" type="presOf" srcId="{837027AD-DB84-48EC-A9BE-3AE583A44B90}" destId="{C8664ABD-C8BB-4381-B9D9-F6E237AA375A}" srcOrd="0" destOrd="0" presId="urn:microsoft.com/office/officeart/2005/8/layout/hierarchy3"/>
    <dgm:cxn modelId="{E6C4904F-BBE1-4D80-9D37-B3A70491C08F}" type="presOf" srcId="{D50F60D4-C0B4-467C-A722-DF4CFDC4DAA0}" destId="{25BC59E6-FA0E-4F8D-A0D2-925E4B162848}" srcOrd="0" destOrd="0" presId="urn:microsoft.com/office/officeart/2005/8/layout/hierarchy3"/>
    <dgm:cxn modelId="{80E4766E-A33D-4CEA-A60C-2472D4E6F89F}" type="presOf" srcId="{8F9DBBC3-D7B3-4411-83BE-62385307A808}" destId="{309BD867-0C08-44DF-A03F-16FE23C63DB4}" srcOrd="0" destOrd="0" presId="urn:microsoft.com/office/officeart/2005/8/layout/hierarchy3"/>
    <dgm:cxn modelId="{064E4277-0E54-49FE-A9BC-057687D077DA}" type="presOf" srcId="{BAB97AF7-BCEF-4AB1-9EDA-5CB6E04D7719}" destId="{27E55702-1AF9-49AC-B4D7-11C15DEE6FD5}" srcOrd="1" destOrd="0" presId="urn:microsoft.com/office/officeart/2005/8/layout/hierarchy3"/>
    <dgm:cxn modelId="{F122817A-9AB9-417F-8D35-36FD75B70B24}" type="presOf" srcId="{3F694311-A2E9-4BA3-8419-E8D0A9520A80}" destId="{C63C1374-AA9F-471F-A1BF-15D63D6BEEC9}" srcOrd="0" destOrd="0" presId="urn:microsoft.com/office/officeart/2005/8/layout/hierarchy3"/>
    <dgm:cxn modelId="{3488427C-0F21-4F6B-A1B9-79115DD97F24}" type="presOf" srcId="{5CC07A6E-A117-4C00-AB1B-55806E33EC63}" destId="{02E26FE8-0FDE-4F8B-A3C4-BD99BEBA7D9F}" srcOrd="0" destOrd="0" presId="urn:microsoft.com/office/officeart/2005/8/layout/hierarchy3"/>
    <dgm:cxn modelId="{6ED3E682-FC61-48AD-86AC-9D7ADB9CB28E}" srcId="{3F694311-A2E9-4BA3-8419-E8D0A9520A80}" destId="{D50F60D4-C0B4-467C-A722-DF4CFDC4DAA0}" srcOrd="0" destOrd="0" parTransId="{2C327712-B084-4546-BEA6-EE2E207D08F3}" sibTransId="{9F9FA8FD-850A-40CC-B439-0FC5B8126D3E}"/>
    <dgm:cxn modelId="{5942CC8B-B356-4312-8E91-4A2E109CC4D2}" type="presOf" srcId="{9EEEEB72-E390-4FF7-BF40-A1745648B287}" destId="{FFDC566A-040A-4140-A9C1-924D3796B4D2}" srcOrd="0" destOrd="0" presId="urn:microsoft.com/office/officeart/2005/8/layout/hierarchy3"/>
    <dgm:cxn modelId="{BC9FCB93-EEA5-4FA4-8E7F-AE0EBFCD5836}" type="presOf" srcId="{848E184A-1A29-4D37-AAB2-F37082753B7A}" destId="{BDDE88B6-1471-4FDE-A512-DC9C98EC18E7}" srcOrd="1" destOrd="0" presId="urn:microsoft.com/office/officeart/2005/8/layout/hierarchy3"/>
    <dgm:cxn modelId="{A23D0FA2-904F-4AC9-9345-CBF3A6020FF1}" srcId="{3F694311-A2E9-4BA3-8419-E8D0A9520A80}" destId="{A1BC149C-FBA9-436F-AC3F-C37EB2B82AAE}" srcOrd="4" destOrd="0" parTransId="{28AD3813-A644-46E2-8D3D-4AD8238D18E1}" sibTransId="{59C72702-AA82-41DC-A4D0-A12C6C1D45B9}"/>
    <dgm:cxn modelId="{44AA3CA5-93E6-4E6E-98D7-2F8BF53A7626}" type="presOf" srcId="{848E184A-1A29-4D37-AAB2-F37082753B7A}" destId="{715B6BD4-29C7-4793-A840-089EE77B6B72}" srcOrd="0" destOrd="0" presId="urn:microsoft.com/office/officeart/2005/8/layout/hierarchy3"/>
    <dgm:cxn modelId="{5A7007AC-722E-4355-839A-BEC7364A4FCA}" type="presOf" srcId="{CC3BFF73-F09C-4C01-B9C5-B484EACA68ED}" destId="{D4694A7D-4A0B-461C-83BC-B73108FDDD8A}" srcOrd="0" destOrd="0" presId="urn:microsoft.com/office/officeart/2005/8/layout/hierarchy3"/>
    <dgm:cxn modelId="{9991CCB5-DF33-4756-BF07-C9CE87C2634F}" type="presOf" srcId="{BC65D370-66FF-47CA-9CAC-1D55A4BA7F97}" destId="{D4B4878B-C828-4386-94DD-A1964AEC986F}" srcOrd="0" destOrd="0" presId="urn:microsoft.com/office/officeart/2005/8/layout/hierarchy3"/>
    <dgm:cxn modelId="{75DAF7B7-A511-4D35-8E57-57FC89874DB8}" type="presOf" srcId="{5FCF8D6D-513C-40DC-8E69-706C7F945C99}" destId="{687EFD44-148D-47AD-97F2-BF6B8548EB37}" srcOrd="0" destOrd="0" presId="urn:microsoft.com/office/officeart/2005/8/layout/hierarchy3"/>
    <dgm:cxn modelId="{83CADCBC-EE8F-4490-8BC6-4DD6546B2C0D}" type="presOf" srcId="{BAB97AF7-BCEF-4AB1-9EDA-5CB6E04D7719}" destId="{6E4062CD-B2BA-4205-B140-3D26B2539121}" srcOrd="0" destOrd="0" presId="urn:microsoft.com/office/officeart/2005/8/layout/hierarchy3"/>
    <dgm:cxn modelId="{9756A7BD-060F-4F82-84B6-6ED27D629177}" srcId="{D50F60D4-C0B4-467C-A722-DF4CFDC4DAA0}" destId="{9EEEEB72-E390-4FF7-BF40-A1745648B287}" srcOrd="0" destOrd="0" parTransId="{FD49433C-CB53-4553-A094-3C1892E29261}" sibTransId="{28276CB6-C759-4301-AC87-3E4D742E17E6}"/>
    <dgm:cxn modelId="{2EF743C9-D62A-4906-83C6-BED2270AF63D}" type="presOf" srcId="{D50F60D4-C0B4-467C-A722-DF4CFDC4DAA0}" destId="{82809F86-5784-4127-95E0-37D0D86A7239}" srcOrd="1" destOrd="0" presId="urn:microsoft.com/office/officeart/2005/8/layout/hierarchy3"/>
    <dgm:cxn modelId="{963D5DCA-A905-40D2-91B0-ECDDC067F16E}" type="presOf" srcId="{FD49433C-CB53-4553-A094-3C1892E29261}" destId="{167DB16C-69DA-482E-A4E0-03EB5D564CEA}" srcOrd="0" destOrd="0" presId="urn:microsoft.com/office/officeart/2005/8/layout/hierarchy3"/>
    <dgm:cxn modelId="{96D7E4CC-A2FA-41C8-9E7E-95F8782C2FB9}" type="presOf" srcId="{4D3BB634-3FDD-45DA-BD85-AF4AD1304C8B}" destId="{9AB79470-E7DB-400C-B52A-BC562E42EEEF}" srcOrd="0" destOrd="0" presId="urn:microsoft.com/office/officeart/2005/8/layout/hierarchy3"/>
    <dgm:cxn modelId="{7B9664D5-AC3C-4ED8-8BDF-234E72BC8728}" srcId="{3F694311-A2E9-4BA3-8419-E8D0A9520A80}" destId="{BC65D370-66FF-47CA-9CAC-1D55A4BA7F97}" srcOrd="3" destOrd="0" parTransId="{0A10F525-DF6B-4717-9316-7145541F1445}" sibTransId="{DAE66779-0F54-4D53-861A-C25761A83421}"/>
    <dgm:cxn modelId="{F45C97D6-B3B3-4ACB-821E-2B98D512B3FE}" srcId="{3F694311-A2E9-4BA3-8419-E8D0A9520A80}" destId="{848E184A-1A29-4D37-AAB2-F37082753B7A}" srcOrd="2" destOrd="0" parTransId="{59897DE5-376C-4BB0-84F9-2299BF64F5A3}" sibTransId="{9673087E-C23D-4B48-BB2A-E76CD3D982C1}"/>
    <dgm:cxn modelId="{47ACD0D9-8533-453C-B952-73E8C3F886DB}" type="presOf" srcId="{245E77D6-F783-4A20-810F-1A6A7E552F1C}" destId="{E9ADA86E-1B30-4D6A-8D33-33A194BE8932}" srcOrd="0" destOrd="0" presId="urn:microsoft.com/office/officeart/2005/8/layout/hierarchy3"/>
    <dgm:cxn modelId="{521B72E1-BC29-41D0-BC69-CA0BD4D3C447}" srcId="{A1BC149C-FBA9-436F-AC3F-C37EB2B82AAE}" destId="{245E77D6-F783-4A20-810F-1A6A7E552F1C}" srcOrd="0" destOrd="0" parTransId="{CC3BFF73-F09C-4C01-B9C5-B484EACA68ED}" sibTransId="{A28AB540-7E5A-49E6-AFBE-1C71D700F112}"/>
    <dgm:cxn modelId="{B418C8EB-E871-45F7-A8CB-B72A5F7F94C5}" type="presOf" srcId="{A1BC149C-FBA9-436F-AC3F-C37EB2B82AAE}" destId="{AC4C54C3-C993-43B8-B227-B80F8AD40B96}" srcOrd="1" destOrd="0" presId="urn:microsoft.com/office/officeart/2005/8/layout/hierarchy3"/>
    <dgm:cxn modelId="{624B64FF-FBB0-4DD5-9CE2-C51D0646E4F3}" type="presOf" srcId="{A1BC149C-FBA9-436F-AC3F-C37EB2B82AAE}" destId="{8DD803D6-7B67-410B-9CEF-9F7CC784A0BF}" srcOrd="0" destOrd="0" presId="urn:microsoft.com/office/officeart/2005/8/layout/hierarchy3"/>
    <dgm:cxn modelId="{866D63EE-9C9D-41CC-8E40-EEBC705FC65D}" type="presParOf" srcId="{C63C1374-AA9F-471F-A1BF-15D63D6BEEC9}" destId="{050EF5D9-955A-4050-AAF7-ED6DC6466DF4}" srcOrd="0" destOrd="0" presId="urn:microsoft.com/office/officeart/2005/8/layout/hierarchy3"/>
    <dgm:cxn modelId="{E4764A11-56E2-4802-941E-221024CDC34E}" type="presParOf" srcId="{050EF5D9-955A-4050-AAF7-ED6DC6466DF4}" destId="{BB49302F-D828-41BB-B326-2CC8FE891601}" srcOrd="0" destOrd="0" presId="urn:microsoft.com/office/officeart/2005/8/layout/hierarchy3"/>
    <dgm:cxn modelId="{21B6F407-7C3B-4616-8BB5-21B8C7ACAA18}" type="presParOf" srcId="{BB49302F-D828-41BB-B326-2CC8FE891601}" destId="{25BC59E6-FA0E-4F8D-A0D2-925E4B162848}" srcOrd="0" destOrd="0" presId="urn:microsoft.com/office/officeart/2005/8/layout/hierarchy3"/>
    <dgm:cxn modelId="{266E7EB5-7846-476F-B425-D124A89B739F}" type="presParOf" srcId="{BB49302F-D828-41BB-B326-2CC8FE891601}" destId="{82809F86-5784-4127-95E0-37D0D86A7239}" srcOrd="1" destOrd="0" presId="urn:microsoft.com/office/officeart/2005/8/layout/hierarchy3"/>
    <dgm:cxn modelId="{9F2FDE5A-F074-4F66-ABD7-9033CC77D8C8}" type="presParOf" srcId="{050EF5D9-955A-4050-AAF7-ED6DC6466DF4}" destId="{129CA574-50CF-4050-9E9F-DF6B31AB7CD9}" srcOrd="1" destOrd="0" presId="urn:microsoft.com/office/officeart/2005/8/layout/hierarchy3"/>
    <dgm:cxn modelId="{BF8E8179-97B1-4854-84C5-C793CCD1E75B}" type="presParOf" srcId="{129CA574-50CF-4050-9E9F-DF6B31AB7CD9}" destId="{167DB16C-69DA-482E-A4E0-03EB5D564CEA}" srcOrd="0" destOrd="0" presId="urn:microsoft.com/office/officeart/2005/8/layout/hierarchy3"/>
    <dgm:cxn modelId="{3461EC0D-7B4B-4E76-A455-AB684DF6CD0D}" type="presParOf" srcId="{129CA574-50CF-4050-9E9F-DF6B31AB7CD9}" destId="{FFDC566A-040A-4140-A9C1-924D3796B4D2}" srcOrd="1" destOrd="0" presId="urn:microsoft.com/office/officeart/2005/8/layout/hierarchy3"/>
    <dgm:cxn modelId="{C3B63A4C-78C6-4ACC-A0BB-F6B2EA73607B}" type="presParOf" srcId="{C63C1374-AA9F-471F-A1BF-15D63D6BEEC9}" destId="{3ADAAB93-8288-4C49-89DE-257433A2A3BE}" srcOrd="1" destOrd="0" presId="urn:microsoft.com/office/officeart/2005/8/layout/hierarchy3"/>
    <dgm:cxn modelId="{045FD886-8179-49A8-8A48-AA17909F9401}" type="presParOf" srcId="{3ADAAB93-8288-4C49-89DE-257433A2A3BE}" destId="{1D6B50D4-21FA-4072-A6CD-7202C92870D4}" srcOrd="0" destOrd="0" presId="urn:microsoft.com/office/officeart/2005/8/layout/hierarchy3"/>
    <dgm:cxn modelId="{8C4667CE-9399-4DD0-B47F-CC81144B40DC}" type="presParOf" srcId="{1D6B50D4-21FA-4072-A6CD-7202C92870D4}" destId="{6E4062CD-B2BA-4205-B140-3D26B2539121}" srcOrd="0" destOrd="0" presId="urn:microsoft.com/office/officeart/2005/8/layout/hierarchy3"/>
    <dgm:cxn modelId="{9FA4F6E3-A16E-41BA-94B2-F10EC0BB1931}" type="presParOf" srcId="{1D6B50D4-21FA-4072-A6CD-7202C92870D4}" destId="{27E55702-1AF9-49AC-B4D7-11C15DEE6FD5}" srcOrd="1" destOrd="0" presId="urn:microsoft.com/office/officeart/2005/8/layout/hierarchy3"/>
    <dgm:cxn modelId="{21FE2C97-6A94-442F-8672-E800A7FBABF5}" type="presParOf" srcId="{3ADAAB93-8288-4C49-89DE-257433A2A3BE}" destId="{0DAF9FCE-060C-4D5E-8E6A-A9BC1A81D836}" srcOrd="1" destOrd="0" presId="urn:microsoft.com/office/officeart/2005/8/layout/hierarchy3"/>
    <dgm:cxn modelId="{FF56D020-5BF8-4415-9364-3D4712DFCB41}" type="presParOf" srcId="{0DAF9FCE-060C-4D5E-8E6A-A9BC1A81D836}" destId="{02E26FE8-0FDE-4F8B-A3C4-BD99BEBA7D9F}" srcOrd="0" destOrd="0" presId="urn:microsoft.com/office/officeart/2005/8/layout/hierarchy3"/>
    <dgm:cxn modelId="{BB2156B8-70B6-4CB6-ABC4-A4A20B320EAE}" type="presParOf" srcId="{0DAF9FCE-060C-4D5E-8E6A-A9BC1A81D836}" destId="{9AB79470-E7DB-400C-B52A-BC562E42EEEF}" srcOrd="1" destOrd="0" presId="urn:microsoft.com/office/officeart/2005/8/layout/hierarchy3"/>
    <dgm:cxn modelId="{092F6162-AA55-4C74-9AFD-1929C5298485}" type="presParOf" srcId="{C63C1374-AA9F-471F-A1BF-15D63D6BEEC9}" destId="{2817246A-4C81-4C0C-8656-9C1B2C2F193D}" srcOrd="2" destOrd="0" presId="urn:microsoft.com/office/officeart/2005/8/layout/hierarchy3"/>
    <dgm:cxn modelId="{15C206EF-839F-4F78-8C95-99828B7B21DD}" type="presParOf" srcId="{2817246A-4C81-4C0C-8656-9C1B2C2F193D}" destId="{9A34DBF9-FF8F-4705-BF63-117617E94A9D}" srcOrd="0" destOrd="0" presId="urn:microsoft.com/office/officeart/2005/8/layout/hierarchy3"/>
    <dgm:cxn modelId="{E92D12DB-1D7F-4F8F-B117-BEDE4395F525}" type="presParOf" srcId="{9A34DBF9-FF8F-4705-BF63-117617E94A9D}" destId="{715B6BD4-29C7-4793-A840-089EE77B6B72}" srcOrd="0" destOrd="0" presId="urn:microsoft.com/office/officeart/2005/8/layout/hierarchy3"/>
    <dgm:cxn modelId="{A5940BAB-528D-4AA1-8B79-F161E79BBAA2}" type="presParOf" srcId="{9A34DBF9-FF8F-4705-BF63-117617E94A9D}" destId="{BDDE88B6-1471-4FDE-A512-DC9C98EC18E7}" srcOrd="1" destOrd="0" presId="urn:microsoft.com/office/officeart/2005/8/layout/hierarchy3"/>
    <dgm:cxn modelId="{C9149F7F-E26C-4538-B8CF-802A7B03937E}" type="presParOf" srcId="{2817246A-4C81-4C0C-8656-9C1B2C2F193D}" destId="{B2321F70-5E98-410D-BDBF-760C1B208CEB}" srcOrd="1" destOrd="0" presId="urn:microsoft.com/office/officeart/2005/8/layout/hierarchy3"/>
    <dgm:cxn modelId="{883E16A7-99EB-4695-8230-6DB0A7743032}" type="presParOf" srcId="{B2321F70-5E98-410D-BDBF-760C1B208CEB}" destId="{687EFD44-148D-47AD-97F2-BF6B8548EB37}" srcOrd="0" destOrd="0" presId="urn:microsoft.com/office/officeart/2005/8/layout/hierarchy3"/>
    <dgm:cxn modelId="{BD128A34-DCD9-4812-B0EA-F916A70DBE9C}" type="presParOf" srcId="{B2321F70-5E98-410D-BDBF-760C1B208CEB}" destId="{BF2A5261-13E0-42A7-8498-84F8C2A112F5}" srcOrd="1" destOrd="0" presId="urn:microsoft.com/office/officeart/2005/8/layout/hierarchy3"/>
    <dgm:cxn modelId="{D146929F-7E5C-4A61-9C0E-CB02FCC9A9B2}" type="presParOf" srcId="{C63C1374-AA9F-471F-A1BF-15D63D6BEEC9}" destId="{1CF2FE9E-EBB5-4932-A180-0C44550016E9}" srcOrd="3" destOrd="0" presId="urn:microsoft.com/office/officeart/2005/8/layout/hierarchy3"/>
    <dgm:cxn modelId="{34FFEFA0-E28D-426E-A010-E1133AA2BA55}" type="presParOf" srcId="{1CF2FE9E-EBB5-4932-A180-0C44550016E9}" destId="{8A4617AD-7290-46BE-B16E-6D7CE019E31E}" srcOrd="0" destOrd="0" presId="urn:microsoft.com/office/officeart/2005/8/layout/hierarchy3"/>
    <dgm:cxn modelId="{3243DAB4-ECA1-4936-A5A2-715EC94AC651}" type="presParOf" srcId="{8A4617AD-7290-46BE-B16E-6D7CE019E31E}" destId="{D4B4878B-C828-4386-94DD-A1964AEC986F}" srcOrd="0" destOrd="0" presId="urn:microsoft.com/office/officeart/2005/8/layout/hierarchy3"/>
    <dgm:cxn modelId="{A134E4CA-14BF-4416-8B10-6D66754A5657}" type="presParOf" srcId="{8A4617AD-7290-46BE-B16E-6D7CE019E31E}" destId="{6B9B01D7-ACFF-465C-BF39-1D7C69CBBCF5}" srcOrd="1" destOrd="0" presId="urn:microsoft.com/office/officeart/2005/8/layout/hierarchy3"/>
    <dgm:cxn modelId="{4BF1B76A-ABB9-4B53-8FDB-B69DF6058A71}" type="presParOf" srcId="{1CF2FE9E-EBB5-4932-A180-0C44550016E9}" destId="{52C200F8-AE0D-4A03-8A00-5B0EDA35473D}" srcOrd="1" destOrd="0" presId="urn:microsoft.com/office/officeart/2005/8/layout/hierarchy3"/>
    <dgm:cxn modelId="{FC4309F5-32D4-46FD-81D4-3A885A1C6A94}" type="presParOf" srcId="{52C200F8-AE0D-4A03-8A00-5B0EDA35473D}" destId="{309BD867-0C08-44DF-A03F-16FE23C63DB4}" srcOrd="0" destOrd="0" presId="urn:microsoft.com/office/officeart/2005/8/layout/hierarchy3"/>
    <dgm:cxn modelId="{6CC7CC97-875B-42A7-8CCA-32AD33A40E09}" type="presParOf" srcId="{52C200F8-AE0D-4A03-8A00-5B0EDA35473D}" destId="{C8664ABD-C8BB-4381-B9D9-F6E237AA375A}" srcOrd="1" destOrd="0" presId="urn:microsoft.com/office/officeart/2005/8/layout/hierarchy3"/>
    <dgm:cxn modelId="{7E5CCE46-ECFC-4F93-8794-01141E1A7AE2}" type="presParOf" srcId="{C63C1374-AA9F-471F-A1BF-15D63D6BEEC9}" destId="{1C873153-EEA6-4005-9B92-60E5819594A0}" srcOrd="4" destOrd="0" presId="urn:microsoft.com/office/officeart/2005/8/layout/hierarchy3"/>
    <dgm:cxn modelId="{4A2303CA-2473-40B3-9DF9-6D61613710BB}" type="presParOf" srcId="{1C873153-EEA6-4005-9B92-60E5819594A0}" destId="{1C956567-3643-470C-B541-DBDFEABC4C50}" srcOrd="0" destOrd="0" presId="urn:microsoft.com/office/officeart/2005/8/layout/hierarchy3"/>
    <dgm:cxn modelId="{3B88E51B-AB1B-4425-B2CC-9ECAA1E8A667}" type="presParOf" srcId="{1C956567-3643-470C-B541-DBDFEABC4C50}" destId="{8DD803D6-7B67-410B-9CEF-9F7CC784A0BF}" srcOrd="0" destOrd="0" presId="urn:microsoft.com/office/officeart/2005/8/layout/hierarchy3"/>
    <dgm:cxn modelId="{420E1201-E76F-45FA-BB9E-BCE096B965C3}" type="presParOf" srcId="{1C956567-3643-470C-B541-DBDFEABC4C50}" destId="{AC4C54C3-C993-43B8-B227-B80F8AD40B96}" srcOrd="1" destOrd="0" presId="urn:microsoft.com/office/officeart/2005/8/layout/hierarchy3"/>
    <dgm:cxn modelId="{267B7034-FC83-42F1-8D5D-9924D1896837}" type="presParOf" srcId="{1C873153-EEA6-4005-9B92-60E5819594A0}" destId="{6A674A61-E879-4648-9DF9-A7C94D22C571}" srcOrd="1" destOrd="0" presId="urn:microsoft.com/office/officeart/2005/8/layout/hierarchy3"/>
    <dgm:cxn modelId="{A8812099-8ED2-4CD5-BC3E-4809D38FC84C}" type="presParOf" srcId="{6A674A61-E879-4648-9DF9-A7C94D22C571}" destId="{D4694A7D-4A0B-461C-83BC-B73108FDDD8A}" srcOrd="0" destOrd="0" presId="urn:microsoft.com/office/officeart/2005/8/layout/hierarchy3"/>
    <dgm:cxn modelId="{47D6D433-5B61-4524-9E23-A9329E90819F}" type="presParOf" srcId="{6A674A61-E879-4648-9DF9-A7C94D22C571}" destId="{E9ADA86E-1B30-4D6A-8D33-33A194BE8932}" srcOrd="1" destOrd="0" presId="urn:microsoft.com/office/officeart/2005/8/layout/hierarchy3"/>
  </dgm:cxnLst>
  <dgm:bg/>
  <dgm:whole/>
  <dgm:extLst>
    <a:ext uri="http://schemas.microsoft.com/office/drawing/2008/diagram">
      <dsp:dataModelExt xmlns:dsp="http://schemas.microsoft.com/office/drawing/2008/diagram" relId="rId7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6B5C7C-0DB8-47DC-9DA5-487610352463}">
      <dsp:nvSpPr>
        <dsp:cNvPr id="0" name=""/>
        <dsp:cNvSpPr/>
      </dsp:nvSpPr>
      <dsp:spPr>
        <a:xfrm>
          <a:off x="1693600" y="2106930"/>
          <a:ext cx="525215" cy="1501187"/>
        </a:xfrm>
        <a:custGeom>
          <a:avLst/>
          <a:gdLst/>
          <a:ahLst/>
          <a:cxnLst/>
          <a:rect l="0" t="0" r="0" b="0"/>
          <a:pathLst>
            <a:path>
              <a:moveTo>
                <a:pt x="0" y="0"/>
              </a:moveTo>
              <a:lnTo>
                <a:pt x="262607" y="0"/>
              </a:lnTo>
              <a:lnTo>
                <a:pt x="262607" y="1501187"/>
              </a:lnTo>
              <a:lnTo>
                <a:pt x="525215" y="1501187"/>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916447" y="2817763"/>
        <a:ext cx="79520" cy="79520"/>
      </dsp:txXfrm>
    </dsp:sp>
    <dsp:sp modelId="{096330B7-70A9-4D66-BB84-B8DADB36B580}">
      <dsp:nvSpPr>
        <dsp:cNvPr id="0" name=""/>
        <dsp:cNvSpPr/>
      </dsp:nvSpPr>
      <dsp:spPr>
        <a:xfrm>
          <a:off x="1693600" y="2106930"/>
          <a:ext cx="525215" cy="500395"/>
        </a:xfrm>
        <a:custGeom>
          <a:avLst/>
          <a:gdLst/>
          <a:ahLst/>
          <a:cxnLst/>
          <a:rect l="0" t="0" r="0" b="0"/>
          <a:pathLst>
            <a:path>
              <a:moveTo>
                <a:pt x="0" y="0"/>
              </a:moveTo>
              <a:lnTo>
                <a:pt x="262607" y="0"/>
              </a:lnTo>
              <a:lnTo>
                <a:pt x="262607" y="500395"/>
              </a:lnTo>
              <a:lnTo>
                <a:pt x="525215" y="500395"/>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938072" y="2338992"/>
        <a:ext cx="36271" cy="36271"/>
      </dsp:txXfrm>
    </dsp:sp>
    <dsp:sp modelId="{63689ED1-D859-4B2C-9CC0-E09EDEB4E3DA}">
      <dsp:nvSpPr>
        <dsp:cNvPr id="0" name=""/>
        <dsp:cNvSpPr/>
      </dsp:nvSpPr>
      <dsp:spPr>
        <a:xfrm>
          <a:off x="1693600" y="1606534"/>
          <a:ext cx="525215" cy="500395"/>
        </a:xfrm>
        <a:custGeom>
          <a:avLst/>
          <a:gdLst/>
          <a:ahLst/>
          <a:cxnLst/>
          <a:rect l="0" t="0" r="0" b="0"/>
          <a:pathLst>
            <a:path>
              <a:moveTo>
                <a:pt x="0" y="500395"/>
              </a:moveTo>
              <a:lnTo>
                <a:pt x="262607" y="500395"/>
              </a:lnTo>
              <a:lnTo>
                <a:pt x="262607" y="0"/>
              </a:lnTo>
              <a:lnTo>
                <a:pt x="525215" y="0"/>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938072" y="1838596"/>
        <a:ext cx="36271" cy="36271"/>
      </dsp:txXfrm>
    </dsp:sp>
    <dsp:sp modelId="{4CEC0C8E-95F1-4974-BD3F-258EB21E6CAA}">
      <dsp:nvSpPr>
        <dsp:cNvPr id="0" name=""/>
        <dsp:cNvSpPr/>
      </dsp:nvSpPr>
      <dsp:spPr>
        <a:xfrm>
          <a:off x="1693600" y="605742"/>
          <a:ext cx="525215" cy="1501187"/>
        </a:xfrm>
        <a:custGeom>
          <a:avLst/>
          <a:gdLst/>
          <a:ahLst/>
          <a:cxnLst/>
          <a:rect l="0" t="0" r="0" b="0"/>
          <a:pathLst>
            <a:path>
              <a:moveTo>
                <a:pt x="0" y="1501187"/>
              </a:moveTo>
              <a:lnTo>
                <a:pt x="262607" y="1501187"/>
              </a:lnTo>
              <a:lnTo>
                <a:pt x="262607" y="0"/>
              </a:lnTo>
              <a:lnTo>
                <a:pt x="525215" y="0"/>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916447" y="1316575"/>
        <a:ext cx="79520" cy="79520"/>
      </dsp:txXfrm>
    </dsp:sp>
    <dsp:sp modelId="{9F1E1B2A-01AD-401D-9945-3E7FED53CEC2}">
      <dsp:nvSpPr>
        <dsp:cNvPr id="0" name=""/>
        <dsp:cNvSpPr/>
      </dsp:nvSpPr>
      <dsp:spPr>
        <a:xfrm rot="16200000">
          <a:off x="-813646" y="1706613"/>
          <a:ext cx="4213860" cy="800633"/>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1200150" rtl="0">
            <a:lnSpc>
              <a:spcPct val="90000"/>
            </a:lnSpc>
            <a:spcBef>
              <a:spcPct val="0"/>
            </a:spcBef>
            <a:spcAft>
              <a:spcPct val="35000"/>
            </a:spcAft>
            <a:buNone/>
          </a:pPr>
          <a:r>
            <a:rPr lang="en-US" sz="2700" b="1" kern="1200"/>
            <a:t>How Search Strategy applied:</a:t>
          </a:r>
          <a:endParaRPr lang="en-US" sz="2700" kern="1200"/>
        </a:p>
      </dsp:txBody>
      <dsp:txXfrm>
        <a:off x="-813646" y="1706613"/>
        <a:ext cx="4213860" cy="800633"/>
      </dsp:txXfrm>
    </dsp:sp>
    <dsp:sp modelId="{2FC930C7-D001-4F01-B111-F3EB46402E72}">
      <dsp:nvSpPr>
        <dsp:cNvPr id="0" name=""/>
        <dsp:cNvSpPr/>
      </dsp:nvSpPr>
      <dsp:spPr>
        <a:xfrm>
          <a:off x="2218815" y="205425"/>
          <a:ext cx="2626077" cy="800633"/>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rtl="0">
            <a:lnSpc>
              <a:spcPct val="90000"/>
            </a:lnSpc>
            <a:spcBef>
              <a:spcPct val="0"/>
            </a:spcBef>
            <a:spcAft>
              <a:spcPct val="35000"/>
            </a:spcAft>
            <a:buNone/>
          </a:pPr>
          <a:r>
            <a:rPr lang="en-US" sz="1100" kern="1200"/>
            <a:t>Selected bibliographic databases aligned to the topic: PsycINFO, MEDLINE, Scopus (institutional access). </a:t>
          </a:r>
        </a:p>
      </dsp:txBody>
      <dsp:txXfrm>
        <a:off x="2218815" y="205425"/>
        <a:ext cx="2626077" cy="800633"/>
      </dsp:txXfrm>
    </dsp:sp>
    <dsp:sp modelId="{3F7F9C28-6E1B-463D-9ECE-F249C0F3B11C}">
      <dsp:nvSpPr>
        <dsp:cNvPr id="0" name=""/>
        <dsp:cNvSpPr/>
      </dsp:nvSpPr>
      <dsp:spPr>
        <a:xfrm>
          <a:off x="2218815" y="1206217"/>
          <a:ext cx="2626077" cy="800633"/>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rtl="0">
            <a:lnSpc>
              <a:spcPct val="90000"/>
            </a:lnSpc>
            <a:spcBef>
              <a:spcPct val="0"/>
            </a:spcBef>
            <a:spcAft>
              <a:spcPct val="35000"/>
            </a:spcAft>
            <a:buNone/>
          </a:pPr>
          <a:r>
            <a:rPr lang="en-US" sz="1100" kern="1200"/>
            <a:t>Built controlled search strings combining diagnostic terms (OCD) with pandemic terms and intervention/service terms (examples below).</a:t>
          </a:r>
        </a:p>
      </dsp:txBody>
      <dsp:txXfrm>
        <a:off x="2218815" y="1206217"/>
        <a:ext cx="2626077" cy="800633"/>
      </dsp:txXfrm>
    </dsp:sp>
    <dsp:sp modelId="{242FAE0A-6BCB-4FAF-B054-D20CC3E9CE5F}">
      <dsp:nvSpPr>
        <dsp:cNvPr id="0" name=""/>
        <dsp:cNvSpPr/>
      </dsp:nvSpPr>
      <dsp:spPr>
        <a:xfrm>
          <a:off x="2218815" y="2207009"/>
          <a:ext cx="2626077" cy="800633"/>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rtl="0">
            <a:lnSpc>
              <a:spcPct val="90000"/>
            </a:lnSpc>
            <a:spcBef>
              <a:spcPct val="0"/>
            </a:spcBef>
            <a:spcAft>
              <a:spcPct val="35000"/>
            </a:spcAft>
            <a:buNone/>
          </a:pPr>
          <a:r>
            <a:rPr lang="en-US" sz="1100" kern="1200"/>
            <a:t>Limited by date (2019–2025), language (English), and document type (peer-reviewed articles, systematic reviews, high-quality reports, clinical commentaries). </a:t>
          </a:r>
        </a:p>
      </dsp:txBody>
      <dsp:txXfrm>
        <a:off x="2218815" y="2207009"/>
        <a:ext cx="2626077" cy="800633"/>
      </dsp:txXfrm>
    </dsp:sp>
    <dsp:sp modelId="{70677E1F-D0BC-4158-BC33-E687F1ED7E29}">
      <dsp:nvSpPr>
        <dsp:cNvPr id="0" name=""/>
        <dsp:cNvSpPr/>
      </dsp:nvSpPr>
      <dsp:spPr>
        <a:xfrm>
          <a:off x="2218815" y="3207800"/>
          <a:ext cx="2626077" cy="800633"/>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rtl="0">
            <a:lnSpc>
              <a:spcPct val="90000"/>
            </a:lnSpc>
            <a:spcBef>
              <a:spcPct val="0"/>
            </a:spcBef>
            <a:spcAft>
              <a:spcPct val="35000"/>
            </a:spcAft>
            <a:buNone/>
          </a:pPr>
          <a:r>
            <a:rPr lang="en-US" sz="1100" kern="1200"/>
            <a:t>Supplemented database searches with citation chaining (forward/backward) and targeted searches of key journals and professional body reports.</a:t>
          </a:r>
        </a:p>
      </dsp:txBody>
      <dsp:txXfrm>
        <a:off x="2218815" y="3207800"/>
        <a:ext cx="2626077" cy="80063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B4366B-A585-49D4-AF6B-C66BB799AD3F}">
      <dsp:nvSpPr>
        <dsp:cNvPr id="0" name=""/>
        <dsp:cNvSpPr/>
      </dsp:nvSpPr>
      <dsp:spPr>
        <a:xfrm>
          <a:off x="1315265" y="4455"/>
          <a:ext cx="3313068" cy="828267"/>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just" defTabSz="466725" rtl="0">
            <a:lnSpc>
              <a:spcPct val="90000"/>
            </a:lnSpc>
            <a:spcBef>
              <a:spcPct val="0"/>
            </a:spcBef>
            <a:spcAft>
              <a:spcPct val="35000"/>
            </a:spcAft>
            <a:buNone/>
          </a:pPr>
          <a:r>
            <a:rPr lang="en-US" sz="1050" kern="1200"/>
            <a:t>Identification</a:t>
          </a:r>
        </a:p>
        <a:p>
          <a:pPr marL="57150" lvl="1" indent="-57150" algn="just" defTabSz="466725" rtl="0">
            <a:lnSpc>
              <a:spcPct val="90000"/>
            </a:lnSpc>
            <a:spcBef>
              <a:spcPct val="0"/>
            </a:spcBef>
            <a:spcAft>
              <a:spcPct val="15000"/>
            </a:spcAft>
            <a:buChar char="•"/>
          </a:pPr>
          <a:r>
            <a:rPr lang="en-US" sz="1050" kern="1200"/>
            <a:t>Records identified through database searching (n = 420)</a:t>
          </a:r>
        </a:p>
        <a:p>
          <a:pPr marL="57150" lvl="1" indent="-57150" algn="just" defTabSz="466725" rtl="0">
            <a:lnSpc>
              <a:spcPct val="90000"/>
            </a:lnSpc>
            <a:spcBef>
              <a:spcPct val="0"/>
            </a:spcBef>
            <a:spcAft>
              <a:spcPct val="15000"/>
            </a:spcAft>
            <a:buChar char="•"/>
          </a:pPr>
          <a:r>
            <a:rPr lang="en-US" sz="1050" kern="1200"/>
            <a:t>Additional records identified through other sources (n = 30)</a:t>
          </a:r>
        </a:p>
        <a:p>
          <a:pPr marL="57150" lvl="1" indent="-57150" algn="just" defTabSz="466725" rtl="0">
            <a:lnSpc>
              <a:spcPct val="90000"/>
            </a:lnSpc>
            <a:spcBef>
              <a:spcPct val="0"/>
            </a:spcBef>
            <a:spcAft>
              <a:spcPct val="15000"/>
            </a:spcAft>
            <a:buChar char="•"/>
          </a:pPr>
          <a:r>
            <a:rPr lang="en-US" sz="1050" kern="1200"/>
            <a:t>Total records identified (n = 450)</a:t>
          </a:r>
        </a:p>
      </dsp:txBody>
      <dsp:txXfrm>
        <a:off x="1339524" y="28714"/>
        <a:ext cx="3264550" cy="779749"/>
      </dsp:txXfrm>
    </dsp:sp>
    <dsp:sp modelId="{7169D518-5393-4B04-9CB0-DFFB115AA5E6}">
      <dsp:nvSpPr>
        <dsp:cNvPr id="0" name=""/>
        <dsp:cNvSpPr/>
      </dsp:nvSpPr>
      <dsp:spPr>
        <a:xfrm rot="5400000">
          <a:off x="2816499" y="853429"/>
          <a:ext cx="310600" cy="372720"/>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just" defTabSz="466725">
            <a:lnSpc>
              <a:spcPct val="90000"/>
            </a:lnSpc>
            <a:spcBef>
              <a:spcPct val="0"/>
            </a:spcBef>
            <a:spcAft>
              <a:spcPct val="35000"/>
            </a:spcAft>
            <a:buNone/>
          </a:pPr>
          <a:endParaRPr lang="en-US" sz="1050" kern="1200"/>
        </a:p>
      </dsp:txBody>
      <dsp:txXfrm rot="-5400000">
        <a:off x="2859983" y="884489"/>
        <a:ext cx="223632" cy="217420"/>
      </dsp:txXfrm>
    </dsp:sp>
    <dsp:sp modelId="{1270AF19-4325-41B0-A8EA-EA8E5D4FE7C4}">
      <dsp:nvSpPr>
        <dsp:cNvPr id="0" name=""/>
        <dsp:cNvSpPr/>
      </dsp:nvSpPr>
      <dsp:spPr>
        <a:xfrm>
          <a:off x="1315265" y="1246856"/>
          <a:ext cx="3313068" cy="828267"/>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just" defTabSz="466725" rtl="0">
            <a:lnSpc>
              <a:spcPct val="90000"/>
            </a:lnSpc>
            <a:spcBef>
              <a:spcPct val="0"/>
            </a:spcBef>
            <a:spcAft>
              <a:spcPct val="35000"/>
            </a:spcAft>
            <a:buNone/>
          </a:pPr>
          <a:r>
            <a:rPr lang="en-US" sz="1050" kern="1200"/>
            <a:t>Screening</a:t>
          </a:r>
        </a:p>
        <a:p>
          <a:pPr marL="57150" lvl="1" indent="-57150" algn="just" defTabSz="466725" rtl="0">
            <a:lnSpc>
              <a:spcPct val="90000"/>
            </a:lnSpc>
            <a:spcBef>
              <a:spcPct val="0"/>
            </a:spcBef>
            <a:spcAft>
              <a:spcPct val="15000"/>
            </a:spcAft>
            <a:buChar char="•"/>
          </a:pPr>
          <a:r>
            <a:rPr lang="en-US" sz="1050" kern="1200"/>
            <a:t>Records after duplicates removed (n = 380)</a:t>
          </a:r>
        </a:p>
        <a:p>
          <a:pPr marL="57150" lvl="1" indent="-57150" algn="just" defTabSz="466725" rtl="0">
            <a:lnSpc>
              <a:spcPct val="90000"/>
            </a:lnSpc>
            <a:spcBef>
              <a:spcPct val="0"/>
            </a:spcBef>
            <a:spcAft>
              <a:spcPct val="15000"/>
            </a:spcAft>
            <a:buChar char="•"/>
          </a:pPr>
          <a:r>
            <a:rPr lang="en-US" sz="1050" kern="1200"/>
            <a:t>Records screened (title/abstract) (n = 380)</a:t>
          </a:r>
        </a:p>
        <a:p>
          <a:pPr marL="57150" lvl="1" indent="-57150" algn="just" defTabSz="466725" rtl="0">
            <a:lnSpc>
              <a:spcPct val="90000"/>
            </a:lnSpc>
            <a:spcBef>
              <a:spcPct val="0"/>
            </a:spcBef>
            <a:spcAft>
              <a:spcPct val="15000"/>
            </a:spcAft>
            <a:buChar char="•"/>
          </a:pPr>
          <a:r>
            <a:rPr lang="en-US" sz="1050" kern="1200"/>
            <a:t>Records excluded (n = 300)</a:t>
          </a:r>
        </a:p>
      </dsp:txBody>
      <dsp:txXfrm>
        <a:off x="1339524" y="1271115"/>
        <a:ext cx="3264550" cy="779749"/>
      </dsp:txXfrm>
    </dsp:sp>
    <dsp:sp modelId="{EE4646F8-B0A6-444D-BEEB-85B28C0D0387}">
      <dsp:nvSpPr>
        <dsp:cNvPr id="0" name=""/>
        <dsp:cNvSpPr/>
      </dsp:nvSpPr>
      <dsp:spPr>
        <a:xfrm rot="5400000">
          <a:off x="2816499" y="2095829"/>
          <a:ext cx="310600" cy="372720"/>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just" defTabSz="466725">
            <a:lnSpc>
              <a:spcPct val="90000"/>
            </a:lnSpc>
            <a:spcBef>
              <a:spcPct val="0"/>
            </a:spcBef>
            <a:spcAft>
              <a:spcPct val="35000"/>
            </a:spcAft>
            <a:buNone/>
          </a:pPr>
          <a:endParaRPr lang="en-US" sz="1050" kern="1200"/>
        </a:p>
      </dsp:txBody>
      <dsp:txXfrm rot="-5400000">
        <a:off x="2859983" y="2126889"/>
        <a:ext cx="223632" cy="217420"/>
      </dsp:txXfrm>
    </dsp:sp>
    <dsp:sp modelId="{41355F68-D028-45CC-9CD1-3467CE7D3819}">
      <dsp:nvSpPr>
        <dsp:cNvPr id="0" name=""/>
        <dsp:cNvSpPr/>
      </dsp:nvSpPr>
      <dsp:spPr>
        <a:xfrm>
          <a:off x="1315265" y="2489256"/>
          <a:ext cx="3313068" cy="828267"/>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just" defTabSz="466725" rtl="0">
            <a:lnSpc>
              <a:spcPct val="90000"/>
            </a:lnSpc>
            <a:spcBef>
              <a:spcPct val="0"/>
            </a:spcBef>
            <a:spcAft>
              <a:spcPct val="35000"/>
            </a:spcAft>
            <a:buNone/>
          </a:pPr>
          <a:r>
            <a:rPr lang="en-US" sz="1050" kern="1200"/>
            <a:t>Eligibility</a:t>
          </a:r>
        </a:p>
        <a:p>
          <a:pPr marL="57150" lvl="1" indent="-57150" algn="just" defTabSz="466725" rtl="0">
            <a:lnSpc>
              <a:spcPct val="90000"/>
            </a:lnSpc>
            <a:spcBef>
              <a:spcPct val="0"/>
            </a:spcBef>
            <a:spcAft>
              <a:spcPct val="15000"/>
            </a:spcAft>
            <a:buChar char="•"/>
          </a:pPr>
          <a:r>
            <a:rPr lang="en-US" sz="1050" kern="1200"/>
            <a:t>Full-text articles assessed for eligibility (n = 80)</a:t>
          </a:r>
        </a:p>
        <a:p>
          <a:pPr marL="57150" lvl="1" indent="-57150" algn="just" defTabSz="466725" rtl="0">
            <a:lnSpc>
              <a:spcPct val="90000"/>
            </a:lnSpc>
            <a:spcBef>
              <a:spcPct val="0"/>
            </a:spcBef>
            <a:spcAft>
              <a:spcPct val="15000"/>
            </a:spcAft>
            <a:buChar char="•"/>
          </a:pPr>
          <a:r>
            <a:rPr lang="en-US" sz="1050" kern="1200"/>
            <a:t>Full-text articles excluded (n = 45)</a:t>
          </a:r>
        </a:p>
      </dsp:txBody>
      <dsp:txXfrm>
        <a:off x="1339524" y="2513515"/>
        <a:ext cx="3264550" cy="779749"/>
      </dsp:txXfrm>
    </dsp:sp>
    <dsp:sp modelId="{59483FCD-856B-4E25-ACAE-9A598912A82A}">
      <dsp:nvSpPr>
        <dsp:cNvPr id="0" name=""/>
        <dsp:cNvSpPr/>
      </dsp:nvSpPr>
      <dsp:spPr>
        <a:xfrm rot="5400000">
          <a:off x="2816499" y="3338230"/>
          <a:ext cx="310600" cy="372720"/>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just" defTabSz="466725">
            <a:lnSpc>
              <a:spcPct val="90000"/>
            </a:lnSpc>
            <a:spcBef>
              <a:spcPct val="0"/>
            </a:spcBef>
            <a:spcAft>
              <a:spcPct val="35000"/>
            </a:spcAft>
            <a:buNone/>
          </a:pPr>
          <a:endParaRPr lang="en-US" sz="1050" kern="1200"/>
        </a:p>
      </dsp:txBody>
      <dsp:txXfrm rot="-5400000">
        <a:off x="2859983" y="3369290"/>
        <a:ext cx="223632" cy="217420"/>
      </dsp:txXfrm>
    </dsp:sp>
    <dsp:sp modelId="{DC8FB997-F18A-4CCA-B3DE-790D601548D3}">
      <dsp:nvSpPr>
        <dsp:cNvPr id="0" name=""/>
        <dsp:cNvSpPr/>
      </dsp:nvSpPr>
      <dsp:spPr>
        <a:xfrm>
          <a:off x="1315265" y="3731657"/>
          <a:ext cx="3313068" cy="828267"/>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just" defTabSz="466725" rtl="0">
            <a:lnSpc>
              <a:spcPct val="90000"/>
            </a:lnSpc>
            <a:spcBef>
              <a:spcPct val="0"/>
            </a:spcBef>
            <a:spcAft>
              <a:spcPct val="35000"/>
            </a:spcAft>
            <a:buNone/>
          </a:pPr>
          <a:r>
            <a:rPr lang="en-US" sz="1050" kern="1200"/>
            <a:t>Included</a:t>
          </a:r>
        </a:p>
        <a:p>
          <a:pPr marL="57150" lvl="1" indent="-57150" algn="just" defTabSz="466725" rtl="0">
            <a:lnSpc>
              <a:spcPct val="90000"/>
            </a:lnSpc>
            <a:spcBef>
              <a:spcPct val="0"/>
            </a:spcBef>
            <a:spcAft>
              <a:spcPct val="15000"/>
            </a:spcAft>
            <a:buChar char="•"/>
          </a:pPr>
          <a:r>
            <a:rPr lang="en-US" sz="1050" kern="1200"/>
            <a:t>Studies included in final review (n = 35)</a:t>
          </a:r>
        </a:p>
      </dsp:txBody>
      <dsp:txXfrm>
        <a:off x="1339524" y="3755916"/>
        <a:ext cx="3264550" cy="77974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530CDD-5FE8-4E2A-944C-AAB8659D1262}">
      <dsp:nvSpPr>
        <dsp:cNvPr id="0" name=""/>
        <dsp:cNvSpPr/>
      </dsp:nvSpPr>
      <dsp:spPr>
        <a:xfrm>
          <a:off x="2414" y="2038694"/>
          <a:ext cx="1766462" cy="883231"/>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rtl="0">
            <a:lnSpc>
              <a:spcPct val="90000"/>
            </a:lnSpc>
            <a:spcBef>
              <a:spcPct val="0"/>
            </a:spcBef>
            <a:spcAft>
              <a:spcPct val="35000"/>
            </a:spcAft>
            <a:buNone/>
          </a:pPr>
          <a:r>
            <a:rPr lang="en-US" sz="1000" b="1" kern="1200"/>
            <a:t>Validate &amp; why it matters?</a:t>
          </a:r>
          <a:endParaRPr lang="en-US" sz="1000" kern="1200"/>
        </a:p>
      </dsp:txBody>
      <dsp:txXfrm>
        <a:off x="28283" y="2064563"/>
        <a:ext cx="1714724" cy="831493"/>
      </dsp:txXfrm>
    </dsp:sp>
    <dsp:sp modelId="{3061F71F-90FE-4FCB-9CD6-8581986F1138}">
      <dsp:nvSpPr>
        <dsp:cNvPr id="0" name=""/>
        <dsp:cNvSpPr/>
      </dsp:nvSpPr>
      <dsp:spPr>
        <a:xfrm rot="17350740">
          <a:off x="1046765" y="1448569"/>
          <a:ext cx="2150809" cy="32048"/>
        </a:xfrm>
        <a:custGeom>
          <a:avLst/>
          <a:gdLst/>
          <a:ahLst/>
          <a:cxnLst/>
          <a:rect l="0" t="0" r="0" b="0"/>
          <a:pathLst>
            <a:path>
              <a:moveTo>
                <a:pt x="0" y="16024"/>
              </a:moveTo>
              <a:lnTo>
                <a:pt x="2150809" y="16024"/>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2068399" y="1410823"/>
        <a:ext cx="107540" cy="107540"/>
      </dsp:txXfrm>
    </dsp:sp>
    <dsp:sp modelId="{B1500684-F968-46EF-9339-5DF834878B36}">
      <dsp:nvSpPr>
        <dsp:cNvPr id="0" name=""/>
        <dsp:cNvSpPr/>
      </dsp:nvSpPr>
      <dsp:spPr>
        <a:xfrm>
          <a:off x="2475462" y="7261"/>
          <a:ext cx="1766462" cy="883231"/>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rtl="0">
            <a:lnSpc>
              <a:spcPct val="90000"/>
            </a:lnSpc>
            <a:spcBef>
              <a:spcPct val="0"/>
            </a:spcBef>
            <a:spcAft>
              <a:spcPct val="35000"/>
            </a:spcAft>
            <a:buNone/>
          </a:pPr>
          <a:r>
            <a:rPr lang="en-US" sz="1000" kern="1200"/>
            <a:t>Quality appraisal: use tools appropriate to study design - e.g., CASP checklists</a:t>
          </a:r>
        </a:p>
      </dsp:txBody>
      <dsp:txXfrm>
        <a:off x="2501331" y="33130"/>
        <a:ext cx="1714724" cy="831493"/>
      </dsp:txXfrm>
    </dsp:sp>
    <dsp:sp modelId="{420285CD-5B41-4E24-B9C6-48DA945D36CD}">
      <dsp:nvSpPr>
        <dsp:cNvPr id="0" name=""/>
        <dsp:cNvSpPr/>
      </dsp:nvSpPr>
      <dsp:spPr>
        <a:xfrm rot="18289469">
          <a:off x="1503513" y="1956427"/>
          <a:ext cx="1237312" cy="32048"/>
        </a:xfrm>
        <a:custGeom>
          <a:avLst/>
          <a:gdLst/>
          <a:ahLst/>
          <a:cxnLst/>
          <a:rect l="0" t="0" r="0" b="0"/>
          <a:pathLst>
            <a:path>
              <a:moveTo>
                <a:pt x="0" y="16024"/>
              </a:moveTo>
              <a:lnTo>
                <a:pt x="1237312" y="16024"/>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091237" y="1941519"/>
        <a:ext cx="61865" cy="61865"/>
      </dsp:txXfrm>
    </dsp:sp>
    <dsp:sp modelId="{22763059-745D-4D34-AF5F-9A28871496EF}">
      <dsp:nvSpPr>
        <dsp:cNvPr id="0" name=""/>
        <dsp:cNvSpPr/>
      </dsp:nvSpPr>
      <dsp:spPr>
        <a:xfrm>
          <a:off x="2475462" y="1022978"/>
          <a:ext cx="1766462" cy="883231"/>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rtl="0">
            <a:lnSpc>
              <a:spcPct val="90000"/>
            </a:lnSpc>
            <a:spcBef>
              <a:spcPct val="0"/>
            </a:spcBef>
            <a:spcAft>
              <a:spcPct val="35000"/>
            </a:spcAft>
            <a:buNone/>
          </a:pPr>
          <a:r>
            <a:rPr lang="en-US" sz="1000" kern="1200"/>
            <a:t>Triangulation: cross-compare findings.</a:t>
          </a:r>
        </a:p>
      </dsp:txBody>
      <dsp:txXfrm>
        <a:off x="2501331" y="1048847"/>
        <a:ext cx="1714724" cy="831493"/>
      </dsp:txXfrm>
    </dsp:sp>
    <dsp:sp modelId="{37DB84EE-1140-4CE0-893B-ADD84CC888CB}">
      <dsp:nvSpPr>
        <dsp:cNvPr id="0" name=""/>
        <dsp:cNvSpPr/>
      </dsp:nvSpPr>
      <dsp:spPr>
        <a:xfrm>
          <a:off x="1768877" y="2464285"/>
          <a:ext cx="706585" cy="32048"/>
        </a:xfrm>
        <a:custGeom>
          <a:avLst/>
          <a:gdLst/>
          <a:ahLst/>
          <a:cxnLst/>
          <a:rect l="0" t="0" r="0" b="0"/>
          <a:pathLst>
            <a:path>
              <a:moveTo>
                <a:pt x="0" y="16024"/>
              </a:moveTo>
              <a:lnTo>
                <a:pt x="706585" y="16024"/>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104505" y="2462645"/>
        <a:ext cx="35329" cy="35329"/>
      </dsp:txXfrm>
    </dsp:sp>
    <dsp:sp modelId="{82F5FD57-06BA-4C2C-9CF0-9D4ABC2065CE}">
      <dsp:nvSpPr>
        <dsp:cNvPr id="0" name=""/>
        <dsp:cNvSpPr/>
      </dsp:nvSpPr>
      <dsp:spPr>
        <a:xfrm>
          <a:off x="2475462" y="2038694"/>
          <a:ext cx="1766462" cy="883231"/>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rtl="0">
            <a:lnSpc>
              <a:spcPct val="90000"/>
            </a:lnSpc>
            <a:spcBef>
              <a:spcPct val="0"/>
            </a:spcBef>
            <a:spcAft>
              <a:spcPct val="35000"/>
            </a:spcAft>
            <a:buNone/>
          </a:pPr>
          <a:r>
            <a:rPr lang="en-US" sz="1000" kern="1200"/>
            <a:t>Reflexivity &amp; transparency: keep reflexive memos about inclusion decisions and potential biases (publication bias, English-language bias).</a:t>
          </a:r>
        </a:p>
      </dsp:txBody>
      <dsp:txXfrm>
        <a:off x="2501331" y="2064563"/>
        <a:ext cx="1714724" cy="831493"/>
      </dsp:txXfrm>
    </dsp:sp>
    <dsp:sp modelId="{B8978DC3-7E30-408A-ABF1-708E0F83FC4F}">
      <dsp:nvSpPr>
        <dsp:cNvPr id="0" name=""/>
        <dsp:cNvSpPr/>
      </dsp:nvSpPr>
      <dsp:spPr>
        <a:xfrm rot="3310531">
          <a:off x="1503513" y="2972143"/>
          <a:ext cx="1237312" cy="32048"/>
        </a:xfrm>
        <a:custGeom>
          <a:avLst/>
          <a:gdLst/>
          <a:ahLst/>
          <a:cxnLst/>
          <a:rect l="0" t="0" r="0" b="0"/>
          <a:pathLst>
            <a:path>
              <a:moveTo>
                <a:pt x="0" y="16024"/>
              </a:moveTo>
              <a:lnTo>
                <a:pt x="1237312" y="16024"/>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091237" y="2957235"/>
        <a:ext cx="61865" cy="61865"/>
      </dsp:txXfrm>
    </dsp:sp>
    <dsp:sp modelId="{5B3B7BD5-DFC5-420C-A0D7-9A0DA9B0CA98}">
      <dsp:nvSpPr>
        <dsp:cNvPr id="0" name=""/>
        <dsp:cNvSpPr/>
      </dsp:nvSpPr>
      <dsp:spPr>
        <a:xfrm>
          <a:off x="2475462" y="3054410"/>
          <a:ext cx="1766462" cy="883231"/>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rtl="0">
            <a:lnSpc>
              <a:spcPct val="90000"/>
            </a:lnSpc>
            <a:spcBef>
              <a:spcPct val="0"/>
            </a:spcBef>
            <a:spcAft>
              <a:spcPct val="35000"/>
            </a:spcAft>
            <a:buNone/>
          </a:pPr>
          <a:r>
            <a:rPr lang="en-US" sz="1000" kern="1200"/>
            <a:t>Limitations critical appraisal: explicitly note heterogeneity (in samples, measures of OCD symptoms, telehealth implementation) and gaps.</a:t>
          </a:r>
        </a:p>
      </dsp:txBody>
      <dsp:txXfrm>
        <a:off x="2501331" y="3080279"/>
        <a:ext cx="1714724" cy="831493"/>
      </dsp:txXfrm>
    </dsp:sp>
    <dsp:sp modelId="{7A75CBA8-675D-48A6-8D97-7A3E4DC78BE6}">
      <dsp:nvSpPr>
        <dsp:cNvPr id="0" name=""/>
        <dsp:cNvSpPr/>
      </dsp:nvSpPr>
      <dsp:spPr>
        <a:xfrm rot="4249260">
          <a:off x="1046765" y="3480001"/>
          <a:ext cx="2150809" cy="32048"/>
        </a:xfrm>
        <a:custGeom>
          <a:avLst/>
          <a:gdLst/>
          <a:ahLst/>
          <a:cxnLst/>
          <a:rect l="0" t="0" r="0" b="0"/>
          <a:pathLst>
            <a:path>
              <a:moveTo>
                <a:pt x="0" y="16024"/>
              </a:moveTo>
              <a:lnTo>
                <a:pt x="2150809" y="16024"/>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2068399" y="3442255"/>
        <a:ext cx="107540" cy="107540"/>
      </dsp:txXfrm>
    </dsp:sp>
    <dsp:sp modelId="{39C0843A-84BC-4B67-B41A-7BE48BD7D237}">
      <dsp:nvSpPr>
        <dsp:cNvPr id="0" name=""/>
        <dsp:cNvSpPr/>
      </dsp:nvSpPr>
      <dsp:spPr>
        <a:xfrm>
          <a:off x="2475462" y="4070126"/>
          <a:ext cx="1766462" cy="883231"/>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rtl="0">
            <a:lnSpc>
              <a:spcPct val="90000"/>
            </a:lnSpc>
            <a:spcBef>
              <a:spcPct val="0"/>
            </a:spcBef>
            <a:spcAft>
              <a:spcPct val="35000"/>
            </a:spcAft>
            <a:buNone/>
          </a:pPr>
          <a:r>
            <a:rPr lang="en-US" sz="1000" kern="1200"/>
            <a:t>Use reflexive thematic analysis (Braun &amp; Clarke, 2006): familiarisation → coding → candidate themes → review/define themes → produce thematic map</a:t>
          </a:r>
        </a:p>
      </dsp:txBody>
      <dsp:txXfrm>
        <a:off x="2501331" y="4095995"/>
        <a:ext cx="1714724" cy="83149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BC59E6-FA0E-4F8D-A0D2-925E4B162848}">
      <dsp:nvSpPr>
        <dsp:cNvPr id="0" name=""/>
        <dsp:cNvSpPr/>
      </dsp:nvSpPr>
      <dsp:spPr>
        <a:xfrm>
          <a:off x="2902" y="315821"/>
          <a:ext cx="989632" cy="494816"/>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marL="0" lvl="0" indent="0" algn="ctr" defTabSz="444500" rtl="0">
            <a:lnSpc>
              <a:spcPct val="90000"/>
            </a:lnSpc>
            <a:spcBef>
              <a:spcPct val="0"/>
            </a:spcBef>
            <a:spcAft>
              <a:spcPct val="35000"/>
            </a:spcAft>
            <a:buNone/>
          </a:pPr>
          <a:r>
            <a:rPr lang="en-US" sz="1000" b="1" kern="1200"/>
            <a:t>Accurate citation &amp; representation: </a:t>
          </a:r>
          <a:endParaRPr lang="en-US" sz="1000" kern="1200"/>
        </a:p>
      </dsp:txBody>
      <dsp:txXfrm>
        <a:off x="17395" y="330314"/>
        <a:ext cx="960646" cy="465830"/>
      </dsp:txXfrm>
    </dsp:sp>
    <dsp:sp modelId="{167DB16C-69DA-482E-A4E0-03EB5D564CEA}">
      <dsp:nvSpPr>
        <dsp:cNvPr id="0" name=""/>
        <dsp:cNvSpPr/>
      </dsp:nvSpPr>
      <dsp:spPr>
        <a:xfrm>
          <a:off x="101865" y="810637"/>
          <a:ext cx="98963" cy="371112"/>
        </a:xfrm>
        <a:custGeom>
          <a:avLst/>
          <a:gdLst/>
          <a:ahLst/>
          <a:cxnLst/>
          <a:rect l="0" t="0" r="0" b="0"/>
          <a:pathLst>
            <a:path>
              <a:moveTo>
                <a:pt x="0" y="0"/>
              </a:moveTo>
              <a:lnTo>
                <a:pt x="0" y="371112"/>
              </a:lnTo>
              <a:lnTo>
                <a:pt x="98963" y="37111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DC566A-040A-4140-A9C1-924D3796B4D2}">
      <dsp:nvSpPr>
        <dsp:cNvPr id="0" name=""/>
        <dsp:cNvSpPr/>
      </dsp:nvSpPr>
      <dsp:spPr>
        <a:xfrm>
          <a:off x="200828" y="934342"/>
          <a:ext cx="791706" cy="494816"/>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rtl="0">
            <a:lnSpc>
              <a:spcPct val="90000"/>
            </a:lnSpc>
            <a:spcBef>
              <a:spcPct val="0"/>
            </a:spcBef>
            <a:spcAft>
              <a:spcPct val="35000"/>
            </a:spcAft>
            <a:buNone/>
          </a:pPr>
          <a:r>
            <a:rPr lang="en-US" sz="500" kern="1200"/>
            <a:t>faithfully present study findings and avoid overstating conclusions.</a:t>
          </a:r>
        </a:p>
      </dsp:txBody>
      <dsp:txXfrm>
        <a:off x="215321" y="948835"/>
        <a:ext cx="762720" cy="465830"/>
      </dsp:txXfrm>
    </dsp:sp>
    <dsp:sp modelId="{6E4062CD-B2BA-4205-B140-3D26B2539121}">
      <dsp:nvSpPr>
        <dsp:cNvPr id="0" name=""/>
        <dsp:cNvSpPr/>
      </dsp:nvSpPr>
      <dsp:spPr>
        <a:xfrm>
          <a:off x="1239942" y="315821"/>
          <a:ext cx="989632" cy="494816"/>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marL="0" lvl="0" indent="0" algn="ctr" defTabSz="444500" rtl="0">
            <a:lnSpc>
              <a:spcPct val="90000"/>
            </a:lnSpc>
            <a:spcBef>
              <a:spcPct val="0"/>
            </a:spcBef>
            <a:spcAft>
              <a:spcPct val="35000"/>
            </a:spcAft>
            <a:buNone/>
          </a:pPr>
          <a:r>
            <a:rPr lang="en-US" sz="1000" b="1" kern="1200"/>
            <a:t>Attribution &amp; copyright: </a:t>
          </a:r>
          <a:endParaRPr lang="en-US" sz="1000" kern="1200"/>
        </a:p>
      </dsp:txBody>
      <dsp:txXfrm>
        <a:off x="1254435" y="330314"/>
        <a:ext cx="960646" cy="465830"/>
      </dsp:txXfrm>
    </dsp:sp>
    <dsp:sp modelId="{02E26FE8-0FDE-4F8B-A3C4-BD99BEBA7D9F}">
      <dsp:nvSpPr>
        <dsp:cNvPr id="0" name=""/>
        <dsp:cNvSpPr/>
      </dsp:nvSpPr>
      <dsp:spPr>
        <a:xfrm>
          <a:off x="1338906" y="810637"/>
          <a:ext cx="98963" cy="371112"/>
        </a:xfrm>
        <a:custGeom>
          <a:avLst/>
          <a:gdLst/>
          <a:ahLst/>
          <a:cxnLst/>
          <a:rect l="0" t="0" r="0" b="0"/>
          <a:pathLst>
            <a:path>
              <a:moveTo>
                <a:pt x="0" y="0"/>
              </a:moveTo>
              <a:lnTo>
                <a:pt x="0" y="371112"/>
              </a:lnTo>
              <a:lnTo>
                <a:pt x="98963" y="37111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AB79470-E7DB-400C-B52A-BC562E42EEEF}">
      <dsp:nvSpPr>
        <dsp:cNvPr id="0" name=""/>
        <dsp:cNvSpPr/>
      </dsp:nvSpPr>
      <dsp:spPr>
        <a:xfrm>
          <a:off x="1437869" y="934342"/>
          <a:ext cx="791706" cy="494816"/>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rtl="0">
            <a:lnSpc>
              <a:spcPct val="90000"/>
            </a:lnSpc>
            <a:spcBef>
              <a:spcPct val="0"/>
            </a:spcBef>
            <a:spcAft>
              <a:spcPct val="35000"/>
            </a:spcAft>
            <a:buNone/>
          </a:pPr>
          <a:r>
            <a:rPr lang="en-US" sz="500" kern="1200"/>
            <a:t>respect journal authors’ rights; use permitted quoting lengths and link to sources where required.</a:t>
          </a:r>
        </a:p>
      </dsp:txBody>
      <dsp:txXfrm>
        <a:off x="1452362" y="948835"/>
        <a:ext cx="762720" cy="465830"/>
      </dsp:txXfrm>
    </dsp:sp>
    <dsp:sp modelId="{715B6BD4-29C7-4793-A840-089EE77B6B72}">
      <dsp:nvSpPr>
        <dsp:cNvPr id="0" name=""/>
        <dsp:cNvSpPr/>
      </dsp:nvSpPr>
      <dsp:spPr>
        <a:xfrm>
          <a:off x="2476983" y="315821"/>
          <a:ext cx="989632" cy="494816"/>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marL="0" lvl="0" indent="0" algn="ctr" defTabSz="444500" rtl="0">
            <a:lnSpc>
              <a:spcPct val="90000"/>
            </a:lnSpc>
            <a:spcBef>
              <a:spcPct val="0"/>
            </a:spcBef>
            <a:spcAft>
              <a:spcPct val="35000"/>
            </a:spcAft>
            <a:buNone/>
          </a:pPr>
          <a:r>
            <a:rPr lang="en-US" sz="1000" b="1" kern="1200"/>
            <a:t>Handling sensitive topics: </a:t>
          </a:r>
          <a:endParaRPr lang="en-US" sz="1000" kern="1200"/>
        </a:p>
      </dsp:txBody>
      <dsp:txXfrm>
        <a:off x="2491476" y="330314"/>
        <a:ext cx="960646" cy="465830"/>
      </dsp:txXfrm>
    </dsp:sp>
    <dsp:sp modelId="{687EFD44-148D-47AD-97F2-BF6B8548EB37}">
      <dsp:nvSpPr>
        <dsp:cNvPr id="0" name=""/>
        <dsp:cNvSpPr/>
      </dsp:nvSpPr>
      <dsp:spPr>
        <a:xfrm>
          <a:off x="2575946" y="810637"/>
          <a:ext cx="98963" cy="371112"/>
        </a:xfrm>
        <a:custGeom>
          <a:avLst/>
          <a:gdLst/>
          <a:ahLst/>
          <a:cxnLst/>
          <a:rect l="0" t="0" r="0" b="0"/>
          <a:pathLst>
            <a:path>
              <a:moveTo>
                <a:pt x="0" y="0"/>
              </a:moveTo>
              <a:lnTo>
                <a:pt x="0" y="371112"/>
              </a:lnTo>
              <a:lnTo>
                <a:pt x="98963" y="37111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2A5261-13E0-42A7-8498-84F8C2A112F5}">
      <dsp:nvSpPr>
        <dsp:cNvPr id="0" name=""/>
        <dsp:cNvSpPr/>
      </dsp:nvSpPr>
      <dsp:spPr>
        <a:xfrm>
          <a:off x="2674910" y="934342"/>
          <a:ext cx="791706" cy="494816"/>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rtl="0">
            <a:lnSpc>
              <a:spcPct val="90000"/>
            </a:lnSpc>
            <a:spcBef>
              <a:spcPct val="0"/>
            </a:spcBef>
            <a:spcAft>
              <a:spcPct val="35000"/>
            </a:spcAft>
            <a:buNone/>
          </a:pPr>
          <a:r>
            <a:rPr lang="en-US" sz="500" kern="1200"/>
            <a:t>OCD and pandemic experiences may include stigmatizing language—use person-centred, non-stigmatizing wording.</a:t>
          </a:r>
        </a:p>
      </dsp:txBody>
      <dsp:txXfrm>
        <a:off x="2689403" y="948835"/>
        <a:ext cx="762720" cy="465830"/>
      </dsp:txXfrm>
    </dsp:sp>
    <dsp:sp modelId="{D4B4878B-C828-4386-94DD-A1964AEC986F}">
      <dsp:nvSpPr>
        <dsp:cNvPr id="0" name=""/>
        <dsp:cNvSpPr/>
      </dsp:nvSpPr>
      <dsp:spPr>
        <a:xfrm>
          <a:off x="3714024" y="315821"/>
          <a:ext cx="989632" cy="494816"/>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marL="0" lvl="0" indent="0" algn="ctr" defTabSz="444500" rtl="0">
            <a:lnSpc>
              <a:spcPct val="90000"/>
            </a:lnSpc>
            <a:spcBef>
              <a:spcPct val="0"/>
            </a:spcBef>
            <a:spcAft>
              <a:spcPct val="35000"/>
            </a:spcAft>
            <a:buNone/>
          </a:pPr>
          <a:r>
            <a:rPr lang="en-US" sz="1000" b="1" kern="1200"/>
            <a:t>Transparency: </a:t>
          </a:r>
          <a:endParaRPr lang="en-US" sz="1000" kern="1200"/>
        </a:p>
      </dsp:txBody>
      <dsp:txXfrm>
        <a:off x="3728517" y="330314"/>
        <a:ext cx="960646" cy="465830"/>
      </dsp:txXfrm>
    </dsp:sp>
    <dsp:sp modelId="{309BD867-0C08-44DF-A03F-16FE23C63DB4}">
      <dsp:nvSpPr>
        <dsp:cNvPr id="0" name=""/>
        <dsp:cNvSpPr/>
      </dsp:nvSpPr>
      <dsp:spPr>
        <a:xfrm>
          <a:off x="3812987" y="810637"/>
          <a:ext cx="98963" cy="371112"/>
        </a:xfrm>
        <a:custGeom>
          <a:avLst/>
          <a:gdLst/>
          <a:ahLst/>
          <a:cxnLst/>
          <a:rect l="0" t="0" r="0" b="0"/>
          <a:pathLst>
            <a:path>
              <a:moveTo>
                <a:pt x="0" y="0"/>
              </a:moveTo>
              <a:lnTo>
                <a:pt x="0" y="371112"/>
              </a:lnTo>
              <a:lnTo>
                <a:pt x="98963" y="37111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664ABD-C8BB-4381-B9D9-F6E237AA375A}">
      <dsp:nvSpPr>
        <dsp:cNvPr id="0" name=""/>
        <dsp:cNvSpPr/>
      </dsp:nvSpPr>
      <dsp:spPr>
        <a:xfrm>
          <a:off x="3911950" y="934342"/>
          <a:ext cx="791706" cy="494816"/>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rtl="0">
            <a:lnSpc>
              <a:spcPct val="90000"/>
            </a:lnSpc>
            <a:spcBef>
              <a:spcPct val="0"/>
            </a:spcBef>
            <a:spcAft>
              <a:spcPct val="35000"/>
            </a:spcAft>
            <a:buNone/>
          </a:pPr>
          <a:r>
            <a:rPr lang="en-US" sz="500" kern="1200"/>
            <a:t>report search strategy, screening choices, and limitations so readers can judge trustworthiness.</a:t>
          </a:r>
        </a:p>
      </dsp:txBody>
      <dsp:txXfrm>
        <a:off x="3926443" y="948835"/>
        <a:ext cx="762720" cy="465830"/>
      </dsp:txXfrm>
    </dsp:sp>
    <dsp:sp modelId="{8DD803D6-7B67-410B-9CEF-9F7CC784A0BF}">
      <dsp:nvSpPr>
        <dsp:cNvPr id="0" name=""/>
        <dsp:cNvSpPr/>
      </dsp:nvSpPr>
      <dsp:spPr>
        <a:xfrm>
          <a:off x="4951065" y="315821"/>
          <a:ext cx="989632" cy="494816"/>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marL="0" lvl="0" indent="0" algn="ctr" defTabSz="444500" rtl="0">
            <a:lnSpc>
              <a:spcPct val="90000"/>
            </a:lnSpc>
            <a:spcBef>
              <a:spcPct val="0"/>
            </a:spcBef>
            <a:spcAft>
              <a:spcPct val="35000"/>
            </a:spcAft>
            <a:buNone/>
          </a:pPr>
          <a:r>
            <a:rPr lang="en-US" sz="1000" b="1" kern="1200"/>
            <a:t>Data reuse ethics:</a:t>
          </a:r>
          <a:endParaRPr lang="en-US" sz="1000" kern="1200"/>
        </a:p>
      </dsp:txBody>
      <dsp:txXfrm>
        <a:off x="4965558" y="330314"/>
        <a:ext cx="960646" cy="465830"/>
      </dsp:txXfrm>
    </dsp:sp>
    <dsp:sp modelId="{D4694A7D-4A0B-461C-83BC-B73108FDDD8A}">
      <dsp:nvSpPr>
        <dsp:cNvPr id="0" name=""/>
        <dsp:cNvSpPr/>
      </dsp:nvSpPr>
      <dsp:spPr>
        <a:xfrm>
          <a:off x="5050028" y="810637"/>
          <a:ext cx="98963" cy="371112"/>
        </a:xfrm>
        <a:custGeom>
          <a:avLst/>
          <a:gdLst/>
          <a:ahLst/>
          <a:cxnLst/>
          <a:rect l="0" t="0" r="0" b="0"/>
          <a:pathLst>
            <a:path>
              <a:moveTo>
                <a:pt x="0" y="0"/>
              </a:moveTo>
              <a:lnTo>
                <a:pt x="0" y="371112"/>
              </a:lnTo>
              <a:lnTo>
                <a:pt x="98963" y="37111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ADA86E-1B30-4D6A-8D33-33A194BE8932}">
      <dsp:nvSpPr>
        <dsp:cNvPr id="0" name=""/>
        <dsp:cNvSpPr/>
      </dsp:nvSpPr>
      <dsp:spPr>
        <a:xfrm>
          <a:off x="5148991" y="934342"/>
          <a:ext cx="791706" cy="494816"/>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rtl="0">
            <a:lnSpc>
              <a:spcPct val="90000"/>
            </a:lnSpc>
            <a:spcBef>
              <a:spcPct val="0"/>
            </a:spcBef>
            <a:spcAft>
              <a:spcPct val="35000"/>
            </a:spcAft>
            <a:buNone/>
          </a:pPr>
          <a:r>
            <a:rPr lang="en-US" sz="500" kern="1200"/>
            <a:t>if re-analysing publicly available datasets, follow the dataset’s licence and ethical guidance (cite data sources).</a:t>
          </a:r>
        </a:p>
      </dsp:txBody>
      <dsp:txXfrm>
        <a:off x="5163484" y="948835"/>
        <a:ext cx="762720" cy="46583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620F47-3B4B-4495-8D8A-4159CA069F5E}">
      <dsp:nvSpPr>
        <dsp:cNvPr id="0" name=""/>
        <dsp:cNvSpPr/>
      </dsp:nvSpPr>
      <dsp:spPr>
        <a:xfrm rot="10800000">
          <a:off x="928008" y="295"/>
          <a:ext cx="2569121" cy="1123594"/>
        </a:xfrm>
        <a:prstGeom prst="homePlat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474" tIns="34290" rIns="64008" bIns="34290" numCol="1" spcCol="1270" anchor="t" anchorCtr="0">
          <a:noAutofit/>
        </a:bodyPr>
        <a:lstStyle/>
        <a:p>
          <a:pPr marL="0" lvl="0" indent="0" algn="just" defTabSz="400050" rtl="0">
            <a:lnSpc>
              <a:spcPct val="90000"/>
            </a:lnSpc>
            <a:spcBef>
              <a:spcPct val="0"/>
            </a:spcBef>
            <a:spcAft>
              <a:spcPct val="35000"/>
            </a:spcAft>
            <a:buNone/>
          </a:pPr>
          <a:r>
            <a:rPr lang="en-US" sz="900" b="1" kern="1200"/>
            <a:t>What this methods poster shows:</a:t>
          </a:r>
          <a:r>
            <a:rPr lang="en-US" sz="900" kern="1200"/>
            <a:t> </a:t>
          </a:r>
        </a:p>
        <a:p>
          <a:pPr marL="57150" lvl="1" indent="-57150" algn="just" defTabSz="311150" rtl="0">
            <a:lnSpc>
              <a:spcPct val="90000"/>
            </a:lnSpc>
            <a:spcBef>
              <a:spcPct val="0"/>
            </a:spcBef>
            <a:spcAft>
              <a:spcPct val="15000"/>
            </a:spcAft>
            <a:buChar char="•"/>
          </a:pPr>
          <a:r>
            <a:rPr lang="en-US" sz="700" kern="1200"/>
            <a:t>a concise overview of the methods chapter for a desk-based (secondary) review, the search strategy used to find sources, how screening and analysis will be done, validation/quality checks, inclusion/exclusion rules and ethical considerations.</a:t>
          </a:r>
        </a:p>
      </dsp:txBody>
      <dsp:txXfrm rot="10800000">
        <a:off x="1208906" y="295"/>
        <a:ext cx="2288223" cy="1123594"/>
      </dsp:txXfrm>
    </dsp:sp>
    <dsp:sp modelId="{4D24C338-D833-4D1C-A1BF-5B0AFB49DBBA}">
      <dsp:nvSpPr>
        <dsp:cNvPr id="0" name=""/>
        <dsp:cNvSpPr/>
      </dsp:nvSpPr>
      <dsp:spPr>
        <a:xfrm>
          <a:off x="366210" y="295"/>
          <a:ext cx="1123594" cy="1123594"/>
        </a:xfrm>
        <a:prstGeom prst="ellipse">
          <a:avLst/>
        </a:prstGeom>
        <a:blipFill rotWithShape="1">
          <a:blip xmlns:r="http://schemas.openxmlformats.org/officeDocument/2006/relationships" r:embed="rId1"/>
          <a:stretch>
            <a:fillRect/>
          </a:stretch>
        </a:blip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D5C1CF8-93FA-422E-BB7C-A26633FDA1E6}">
      <dsp:nvSpPr>
        <dsp:cNvPr id="0" name=""/>
        <dsp:cNvSpPr/>
      </dsp:nvSpPr>
      <dsp:spPr>
        <a:xfrm rot="10800000">
          <a:off x="928008" y="1459290"/>
          <a:ext cx="2569121" cy="1123594"/>
        </a:xfrm>
        <a:prstGeom prst="homePlat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474" tIns="34290" rIns="64008" bIns="34290" numCol="1" spcCol="1270" anchor="t" anchorCtr="0">
          <a:noAutofit/>
        </a:bodyPr>
        <a:lstStyle/>
        <a:p>
          <a:pPr marL="0" lvl="0" indent="0" algn="just" defTabSz="400050" rtl="0">
            <a:lnSpc>
              <a:spcPct val="90000"/>
            </a:lnSpc>
            <a:spcBef>
              <a:spcPct val="0"/>
            </a:spcBef>
            <a:spcAft>
              <a:spcPct val="35000"/>
            </a:spcAft>
            <a:buNone/>
          </a:pPr>
          <a:r>
            <a:rPr lang="en-US" sz="900" b="1" kern="1200"/>
            <a:t>Research aim:</a:t>
          </a:r>
          <a:endParaRPr lang="en-US" sz="900" kern="1200"/>
        </a:p>
        <a:p>
          <a:pPr marL="57150" lvl="1" indent="-57150" algn="just" defTabSz="311150" rtl="0">
            <a:lnSpc>
              <a:spcPct val="90000"/>
            </a:lnSpc>
            <a:spcBef>
              <a:spcPct val="0"/>
            </a:spcBef>
            <a:spcAft>
              <a:spcPct val="15000"/>
            </a:spcAft>
            <a:buChar char="•"/>
          </a:pPr>
          <a:r>
            <a:rPr lang="en-US" sz="700" kern="1200"/>
            <a:t>To synthesise and thematically interpret 2019–2025 secondary sources on the lasting impact of COVID-19 on OCD severity, care access and treatment delivery</a:t>
          </a:r>
        </a:p>
      </dsp:txBody>
      <dsp:txXfrm rot="10800000">
        <a:off x="1208906" y="1459290"/>
        <a:ext cx="2288223" cy="1123594"/>
      </dsp:txXfrm>
    </dsp:sp>
    <dsp:sp modelId="{C5C7FE1A-E186-41AC-AD62-A6039CBB5D8D}">
      <dsp:nvSpPr>
        <dsp:cNvPr id="0" name=""/>
        <dsp:cNvSpPr/>
      </dsp:nvSpPr>
      <dsp:spPr>
        <a:xfrm>
          <a:off x="366210" y="1459290"/>
          <a:ext cx="1123594" cy="1123594"/>
        </a:xfrm>
        <a:prstGeom prst="ellipse">
          <a:avLst/>
        </a:prstGeom>
        <a:blipFill rotWithShape="1">
          <a:blip xmlns:r="http://schemas.openxmlformats.org/officeDocument/2006/relationships" r:embed="rId1"/>
          <a:stretch>
            <a:fillRect/>
          </a:stretch>
        </a:blip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D7B696-294E-4025-90F8-C0D2D3EAEB02}">
      <dsp:nvSpPr>
        <dsp:cNvPr id="0" name=""/>
        <dsp:cNvSpPr/>
      </dsp:nvSpPr>
      <dsp:spPr>
        <a:xfrm rot="5400000">
          <a:off x="-110870" y="110870"/>
          <a:ext cx="739140" cy="517398"/>
        </a:xfrm>
        <a:prstGeom prst="chevron">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rtl="0">
            <a:lnSpc>
              <a:spcPct val="90000"/>
            </a:lnSpc>
            <a:spcBef>
              <a:spcPct val="0"/>
            </a:spcBef>
            <a:spcAft>
              <a:spcPct val="35000"/>
            </a:spcAft>
            <a:buNone/>
          </a:pPr>
          <a:r>
            <a:rPr lang="en-US" sz="500" b="1" kern="1200"/>
            <a:t>Definition (secondary research): </a:t>
          </a:r>
          <a:endParaRPr lang="en-US" sz="500" kern="1200"/>
        </a:p>
      </dsp:txBody>
      <dsp:txXfrm rot="-5400000">
        <a:off x="1" y="258698"/>
        <a:ext cx="517398" cy="221742"/>
      </dsp:txXfrm>
    </dsp:sp>
    <dsp:sp modelId="{FD042F66-4A9A-4BB6-8C95-84DCDBF2A5EC}">
      <dsp:nvSpPr>
        <dsp:cNvPr id="0" name=""/>
        <dsp:cNvSpPr/>
      </dsp:nvSpPr>
      <dsp:spPr>
        <a:xfrm rot="5400000">
          <a:off x="2334958" y="-1817560"/>
          <a:ext cx="480440" cy="4115561"/>
        </a:xfrm>
        <a:prstGeom prst="round2SameRect">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445" rIns="4445" bIns="4445" numCol="1" spcCol="1270" anchor="ctr" anchorCtr="0">
          <a:noAutofit/>
        </a:bodyPr>
        <a:lstStyle/>
        <a:p>
          <a:pPr marL="57150" lvl="1" indent="-57150" algn="l" defTabSz="311150" rtl="0">
            <a:lnSpc>
              <a:spcPct val="90000"/>
            </a:lnSpc>
            <a:spcBef>
              <a:spcPct val="0"/>
            </a:spcBef>
            <a:spcAft>
              <a:spcPct val="15000"/>
            </a:spcAft>
            <a:buChar char="•"/>
          </a:pPr>
          <a:r>
            <a:rPr lang="en-US" sz="700" kern="1200"/>
            <a:t>A search strategy is a systematic, pre-planned set of actions (databases, keywords/controlled terms, Boolean operators, filters, and citation-chasing methods) used to locate, retrieve, and manage relevant literature so the review is transparent and reproducible (MacFarlane et al., 2022).</a:t>
          </a:r>
        </a:p>
      </dsp:txBody>
      <dsp:txXfrm rot="-5400000">
        <a:off x="517398" y="23453"/>
        <a:ext cx="4092108" cy="433534"/>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6B5C7C-0DB8-47DC-9DA5-487610352463}">
      <dsp:nvSpPr>
        <dsp:cNvPr id="0" name=""/>
        <dsp:cNvSpPr/>
      </dsp:nvSpPr>
      <dsp:spPr>
        <a:xfrm>
          <a:off x="1978644" y="933450"/>
          <a:ext cx="232690" cy="665083"/>
        </a:xfrm>
        <a:custGeom>
          <a:avLst/>
          <a:gdLst/>
          <a:ahLst/>
          <a:cxnLst/>
          <a:rect l="0" t="0" r="0" b="0"/>
          <a:pathLst>
            <a:path>
              <a:moveTo>
                <a:pt x="0" y="0"/>
              </a:moveTo>
              <a:lnTo>
                <a:pt x="116345" y="0"/>
              </a:lnTo>
              <a:lnTo>
                <a:pt x="116345" y="665083"/>
              </a:lnTo>
              <a:lnTo>
                <a:pt x="232690" y="665083"/>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077374" y="1248376"/>
        <a:ext cx="35230" cy="35230"/>
      </dsp:txXfrm>
    </dsp:sp>
    <dsp:sp modelId="{096330B7-70A9-4D66-BB84-B8DADB36B580}">
      <dsp:nvSpPr>
        <dsp:cNvPr id="0" name=""/>
        <dsp:cNvSpPr/>
      </dsp:nvSpPr>
      <dsp:spPr>
        <a:xfrm>
          <a:off x="1978644" y="933450"/>
          <a:ext cx="232690" cy="221694"/>
        </a:xfrm>
        <a:custGeom>
          <a:avLst/>
          <a:gdLst/>
          <a:ahLst/>
          <a:cxnLst/>
          <a:rect l="0" t="0" r="0" b="0"/>
          <a:pathLst>
            <a:path>
              <a:moveTo>
                <a:pt x="0" y="0"/>
              </a:moveTo>
              <a:lnTo>
                <a:pt x="116345" y="0"/>
              </a:lnTo>
              <a:lnTo>
                <a:pt x="116345" y="221694"/>
              </a:lnTo>
              <a:lnTo>
                <a:pt x="232690" y="221694"/>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086954" y="1036262"/>
        <a:ext cx="16069" cy="16069"/>
      </dsp:txXfrm>
    </dsp:sp>
    <dsp:sp modelId="{63689ED1-D859-4B2C-9CC0-E09EDEB4E3DA}">
      <dsp:nvSpPr>
        <dsp:cNvPr id="0" name=""/>
        <dsp:cNvSpPr/>
      </dsp:nvSpPr>
      <dsp:spPr>
        <a:xfrm>
          <a:off x="1978644" y="711755"/>
          <a:ext cx="232690" cy="221694"/>
        </a:xfrm>
        <a:custGeom>
          <a:avLst/>
          <a:gdLst/>
          <a:ahLst/>
          <a:cxnLst/>
          <a:rect l="0" t="0" r="0" b="0"/>
          <a:pathLst>
            <a:path>
              <a:moveTo>
                <a:pt x="0" y="221694"/>
              </a:moveTo>
              <a:lnTo>
                <a:pt x="116345" y="221694"/>
              </a:lnTo>
              <a:lnTo>
                <a:pt x="116345" y="0"/>
              </a:lnTo>
              <a:lnTo>
                <a:pt x="232690" y="0"/>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086954" y="814567"/>
        <a:ext cx="16069" cy="16069"/>
      </dsp:txXfrm>
    </dsp:sp>
    <dsp:sp modelId="{4CEC0C8E-95F1-4974-BD3F-258EB21E6CAA}">
      <dsp:nvSpPr>
        <dsp:cNvPr id="0" name=""/>
        <dsp:cNvSpPr/>
      </dsp:nvSpPr>
      <dsp:spPr>
        <a:xfrm>
          <a:off x="1978644" y="268366"/>
          <a:ext cx="232690" cy="665083"/>
        </a:xfrm>
        <a:custGeom>
          <a:avLst/>
          <a:gdLst/>
          <a:ahLst/>
          <a:cxnLst/>
          <a:rect l="0" t="0" r="0" b="0"/>
          <a:pathLst>
            <a:path>
              <a:moveTo>
                <a:pt x="0" y="665083"/>
              </a:moveTo>
              <a:lnTo>
                <a:pt x="116345" y="665083"/>
              </a:lnTo>
              <a:lnTo>
                <a:pt x="116345" y="0"/>
              </a:lnTo>
              <a:lnTo>
                <a:pt x="232690" y="0"/>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077374" y="583293"/>
        <a:ext cx="35230" cy="35230"/>
      </dsp:txXfrm>
    </dsp:sp>
    <dsp:sp modelId="{9F1E1B2A-01AD-401D-9945-3E7FED53CEC2}">
      <dsp:nvSpPr>
        <dsp:cNvPr id="0" name=""/>
        <dsp:cNvSpPr/>
      </dsp:nvSpPr>
      <dsp:spPr>
        <a:xfrm rot="16200000">
          <a:off x="867838" y="756094"/>
          <a:ext cx="1866900" cy="354711"/>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rtl="0">
            <a:lnSpc>
              <a:spcPct val="90000"/>
            </a:lnSpc>
            <a:spcBef>
              <a:spcPct val="0"/>
            </a:spcBef>
            <a:spcAft>
              <a:spcPct val="35000"/>
            </a:spcAft>
            <a:buNone/>
          </a:pPr>
          <a:r>
            <a:rPr lang="en-US" sz="2100" b="1" kern="1200"/>
            <a:t>How I applied it:</a:t>
          </a:r>
          <a:endParaRPr lang="en-US" sz="2100" kern="1200"/>
        </a:p>
      </dsp:txBody>
      <dsp:txXfrm>
        <a:off x="867838" y="756094"/>
        <a:ext cx="1866900" cy="354711"/>
      </dsp:txXfrm>
    </dsp:sp>
    <dsp:sp modelId="{2FC930C7-D001-4F01-B111-F3EB46402E72}">
      <dsp:nvSpPr>
        <dsp:cNvPr id="0" name=""/>
        <dsp:cNvSpPr/>
      </dsp:nvSpPr>
      <dsp:spPr>
        <a:xfrm>
          <a:off x="2211334" y="91011"/>
          <a:ext cx="1163452" cy="354711"/>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rtl="0">
            <a:lnSpc>
              <a:spcPct val="90000"/>
            </a:lnSpc>
            <a:spcBef>
              <a:spcPct val="0"/>
            </a:spcBef>
            <a:spcAft>
              <a:spcPct val="35000"/>
            </a:spcAft>
            <a:buNone/>
          </a:pPr>
          <a:r>
            <a:rPr lang="en-US" sz="500" kern="1200"/>
            <a:t>Selected bibliographic databases aligned to the topic: PsycINFO, MEDLINE, Scopus (institutional access). </a:t>
          </a:r>
        </a:p>
      </dsp:txBody>
      <dsp:txXfrm>
        <a:off x="2211334" y="91011"/>
        <a:ext cx="1163452" cy="354711"/>
      </dsp:txXfrm>
    </dsp:sp>
    <dsp:sp modelId="{3F7F9C28-6E1B-463D-9ECE-F249C0F3B11C}">
      <dsp:nvSpPr>
        <dsp:cNvPr id="0" name=""/>
        <dsp:cNvSpPr/>
      </dsp:nvSpPr>
      <dsp:spPr>
        <a:xfrm>
          <a:off x="2211334" y="534400"/>
          <a:ext cx="1163452" cy="354711"/>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rtl="0">
            <a:lnSpc>
              <a:spcPct val="90000"/>
            </a:lnSpc>
            <a:spcBef>
              <a:spcPct val="0"/>
            </a:spcBef>
            <a:spcAft>
              <a:spcPct val="35000"/>
            </a:spcAft>
            <a:buNone/>
          </a:pPr>
          <a:r>
            <a:rPr lang="en-US" sz="500" kern="1200"/>
            <a:t>Built controlled search strings combining diagnostic terms (OCD) with pandemic terms and intervention/service terms (examples below).</a:t>
          </a:r>
        </a:p>
      </dsp:txBody>
      <dsp:txXfrm>
        <a:off x="2211334" y="534400"/>
        <a:ext cx="1163452" cy="354711"/>
      </dsp:txXfrm>
    </dsp:sp>
    <dsp:sp modelId="{242FAE0A-6BCB-4FAF-B054-D20CC3E9CE5F}">
      <dsp:nvSpPr>
        <dsp:cNvPr id="0" name=""/>
        <dsp:cNvSpPr/>
      </dsp:nvSpPr>
      <dsp:spPr>
        <a:xfrm>
          <a:off x="2211334" y="977788"/>
          <a:ext cx="1163452" cy="354711"/>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rtl="0">
            <a:lnSpc>
              <a:spcPct val="90000"/>
            </a:lnSpc>
            <a:spcBef>
              <a:spcPct val="0"/>
            </a:spcBef>
            <a:spcAft>
              <a:spcPct val="35000"/>
            </a:spcAft>
            <a:buNone/>
          </a:pPr>
          <a:r>
            <a:rPr lang="en-US" sz="500" kern="1200"/>
            <a:t>Limited by date (2019–2025), language (English), and document type (peer-reviewed articles, systematic reviews, high-quality reports, clinical commentaries). </a:t>
          </a:r>
        </a:p>
      </dsp:txBody>
      <dsp:txXfrm>
        <a:off x="2211334" y="977788"/>
        <a:ext cx="1163452" cy="354711"/>
      </dsp:txXfrm>
    </dsp:sp>
    <dsp:sp modelId="{70677E1F-D0BC-4158-BC33-E687F1ED7E29}">
      <dsp:nvSpPr>
        <dsp:cNvPr id="0" name=""/>
        <dsp:cNvSpPr/>
      </dsp:nvSpPr>
      <dsp:spPr>
        <a:xfrm>
          <a:off x="2211334" y="1421177"/>
          <a:ext cx="1163452" cy="354711"/>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rtl="0">
            <a:lnSpc>
              <a:spcPct val="90000"/>
            </a:lnSpc>
            <a:spcBef>
              <a:spcPct val="0"/>
            </a:spcBef>
            <a:spcAft>
              <a:spcPct val="35000"/>
            </a:spcAft>
            <a:buNone/>
          </a:pPr>
          <a:r>
            <a:rPr lang="en-US" sz="500" kern="1200"/>
            <a:t>Supplemented database searches with citation chaining (forward/backward) and targeted searches of key journals and professional body reports.</a:t>
          </a:r>
        </a:p>
      </dsp:txBody>
      <dsp:txXfrm>
        <a:off x="2211334" y="1421177"/>
        <a:ext cx="1163452" cy="354711"/>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5BB590-8D19-4FAC-BA07-691F68696E1E}">
      <dsp:nvSpPr>
        <dsp:cNvPr id="0" name=""/>
        <dsp:cNvSpPr/>
      </dsp:nvSpPr>
      <dsp:spPr>
        <a:xfrm>
          <a:off x="3817" y="268898"/>
          <a:ext cx="1669070" cy="1001442"/>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just" defTabSz="355600" rtl="0">
            <a:lnSpc>
              <a:spcPct val="90000"/>
            </a:lnSpc>
            <a:spcBef>
              <a:spcPct val="0"/>
            </a:spcBef>
            <a:spcAft>
              <a:spcPct val="35000"/>
            </a:spcAft>
            <a:buNone/>
          </a:pPr>
          <a:r>
            <a:rPr lang="en-US" sz="800" kern="1200"/>
            <a:t>Identification</a:t>
          </a:r>
        </a:p>
        <a:p>
          <a:pPr marL="57150" lvl="1" indent="-57150" algn="just" defTabSz="355600" rtl="0">
            <a:lnSpc>
              <a:spcPct val="90000"/>
            </a:lnSpc>
            <a:spcBef>
              <a:spcPct val="0"/>
            </a:spcBef>
            <a:spcAft>
              <a:spcPct val="15000"/>
            </a:spcAft>
            <a:buChar char="•"/>
          </a:pPr>
          <a:r>
            <a:rPr lang="en-US" sz="800" kern="1200"/>
            <a:t>Records identified through database searching (n = 420)</a:t>
          </a:r>
        </a:p>
        <a:p>
          <a:pPr marL="57150" lvl="1" indent="-57150" algn="just" defTabSz="355600" rtl="0">
            <a:lnSpc>
              <a:spcPct val="90000"/>
            </a:lnSpc>
            <a:spcBef>
              <a:spcPct val="0"/>
            </a:spcBef>
            <a:spcAft>
              <a:spcPct val="15000"/>
            </a:spcAft>
            <a:buChar char="•"/>
          </a:pPr>
          <a:r>
            <a:rPr lang="en-US" sz="800" kern="1200"/>
            <a:t>Additional records identified through other sources (n = 30)</a:t>
          </a:r>
        </a:p>
        <a:p>
          <a:pPr marL="57150" lvl="1" indent="-57150" algn="just" defTabSz="355600" rtl="0">
            <a:lnSpc>
              <a:spcPct val="90000"/>
            </a:lnSpc>
            <a:spcBef>
              <a:spcPct val="0"/>
            </a:spcBef>
            <a:spcAft>
              <a:spcPct val="15000"/>
            </a:spcAft>
            <a:buChar char="•"/>
          </a:pPr>
          <a:r>
            <a:rPr lang="en-US" sz="800" kern="1200"/>
            <a:t>Total records identified (n = 450)</a:t>
          </a:r>
        </a:p>
      </dsp:txBody>
      <dsp:txXfrm>
        <a:off x="33148" y="298229"/>
        <a:ext cx="1610408" cy="942780"/>
      </dsp:txXfrm>
    </dsp:sp>
    <dsp:sp modelId="{E18AC91D-33BE-4F56-9CC6-019EE799EE00}">
      <dsp:nvSpPr>
        <dsp:cNvPr id="0" name=""/>
        <dsp:cNvSpPr/>
      </dsp:nvSpPr>
      <dsp:spPr>
        <a:xfrm>
          <a:off x="1839794" y="562655"/>
          <a:ext cx="353842" cy="413929"/>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just" defTabSz="355600">
            <a:lnSpc>
              <a:spcPct val="90000"/>
            </a:lnSpc>
            <a:spcBef>
              <a:spcPct val="0"/>
            </a:spcBef>
            <a:spcAft>
              <a:spcPct val="35000"/>
            </a:spcAft>
            <a:buNone/>
          </a:pPr>
          <a:endParaRPr lang="en-US" sz="800" kern="1200"/>
        </a:p>
      </dsp:txBody>
      <dsp:txXfrm>
        <a:off x="1839794" y="645441"/>
        <a:ext cx="247689" cy="248357"/>
      </dsp:txXfrm>
    </dsp:sp>
    <dsp:sp modelId="{F43DBEBA-F560-4AE1-AD37-D44AC1329A84}">
      <dsp:nvSpPr>
        <dsp:cNvPr id="0" name=""/>
        <dsp:cNvSpPr/>
      </dsp:nvSpPr>
      <dsp:spPr>
        <a:xfrm>
          <a:off x="2340515" y="268898"/>
          <a:ext cx="1669070" cy="1001442"/>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just" defTabSz="355600" rtl="0">
            <a:lnSpc>
              <a:spcPct val="90000"/>
            </a:lnSpc>
            <a:spcBef>
              <a:spcPct val="0"/>
            </a:spcBef>
            <a:spcAft>
              <a:spcPct val="35000"/>
            </a:spcAft>
            <a:buNone/>
          </a:pPr>
          <a:r>
            <a:rPr lang="en-US" sz="800" kern="1200"/>
            <a:t>Screening</a:t>
          </a:r>
        </a:p>
        <a:p>
          <a:pPr marL="57150" lvl="1" indent="-57150" algn="just" defTabSz="355600" rtl="0">
            <a:lnSpc>
              <a:spcPct val="90000"/>
            </a:lnSpc>
            <a:spcBef>
              <a:spcPct val="0"/>
            </a:spcBef>
            <a:spcAft>
              <a:spcPct val="15000"/>
            </a:spcAft>
            <a:buChar char="•"/>
          </a:pPr>
          <a:r>
            <a:rPr lang="en-US" sz="800" kern="1200"/>
            <a:t>Records after duplicates removed (n = 380)</a:t>
          </a:r>
        </a:p>
        <a:p>
          <a:pPr marL="57150" lvl="1" indent="-57150" algn="just" defTabSz="355600" rtl="0">
            <a:lnSpc>
              <a:spcPct val="90000"/>
            </a:lnSpc>
            <a:spcBef>
              <a:spcPct val="0"/>
            </a:spcBef>
            <a:spcAft>
              <a:spcPct val="15000"/>
            </a:spcAft>
            <a:buChar char="•"/>
          </a:pPr>
          <a:r>
            <a:rPr lang="en-US" sz="800" kern="1200"/>
            <a:t>Records screened (title/abstract) (n = 380)</a:t>
          </a:r>
        </a:p>
        <a:p>
          <a:pPr marL="57150" lvl="1" indent="-57150" algn="just" defTabSz="355600" rtl="0">
            <a:lnSpc>
              <a:spcPct val="90000"/>
            </a:lnSpc>
            <a:spcBef>
              <a:spcPct val="0"/>
            </a:spcBef>
            <a:spcAft>
              <a:spcPct val="15000"/>
            </a:spcAft>
            <a:buChar char="•"/>
          </a:pPr>
          <a:r>
            <a:rPr lang="en-US" sz="800" kern="1200"/>
            <a:t>Records excluded (n = 300)</a:t>
          </a:r>
        </a:p>
      </dsp:txBody>
      <dsp:txXfrm>
        <a:off x="2369846" y="298229"/>
        <a:ext cx="1610408" cy="942780"/>
      </dsp:txXfrm>
    </dsp:sp>
    <dsp:sp modelId="{BB3200A8-F225-477F-94DC-96D29ED12AF7}">
      <dsp:nvSpPr>
        <dsp:cNvPr id="0" name=""/>
        <dsp:cNvSpPr/>
      </dsp:nvSpPr>
      <dsp:spPr>
        <a:xfrm>
          <a:off x="4176492" y="562655"/>
          <a:ext cx="353842" cy="413929"/>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just" defTabSz="355600">
            <a:lnSpc>
              <a:spcPct val="90000"/>
            </a:lnSpc>
            <a:spcBef>
              <a:spcPct val="0"/>
            </a:spcBef>
            <a:spcAft>
              <a:spcPct val="35000"/>
            </a:spcAft>
            <a:buNone/>
          </a:pPr>
          <a:endParaRPr lang="en-US" sz="800" kern="1200"/>
        </a:p>
      </dsp:txBody>
      <dsp:txXfrm>
        <a:off x="4176492" y="645441"/>
        <a:ext cx="247689" cy="248357"/>
      </dsp:txXfrm>
    </dsp:sp>
    <dsp:sp modelId="{524BF204-E357-42C9-B2FC-D1588CE9598B}">
      <dsp:nvSpPr>
        <dsp:cNvPr id="0" name=""/>
        <dsp:cNvSpPr/>
      </dsp:nvSpPr>
      <dsp:spPr>
        <a:xfrm>
          <a:off x="4677214" y="268898"/>
          <a:ext cx="1669070" cy="1001442"/>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just" defTabSz="355600" rtl="0">
            <a:lnSpc>
              <a:spcPct val="90000"/>
            </a:lnSpc>
            <a:spcBef>
              <a:spcPct val="0"/>
            </a:spcBef>
            <a:spcAft>
              <a:spcPct val="35000"/>
            </a:spcAft>
            <a:buNone/>
          </a:pPr>
          <a:r>
            <a:rPr lang="en-US" sz="800" kern="1200"/>
            <a:t>Eligibility</a:t>
          </a:r>
        </a:p>
        <a:p>
          <a:pPr marL="57150" lvl="1" indent="-57150" algn="just" defTabSz="355600" rtl="0">
            <a:lnSpc>
              <a:spcPct val="90000"/>
            </a:lnSpc>
            <a:spcBef>
              <a:spcPct val="0"/>
            </a:spcBef>
            <a:spcAft>
              <a:spcPct val="15000"/>
            </a:spcAft>
            <a:buChar char="•"/>
          </a:pPr>
          <a:r>
            <a:rPr lang="en-US" sz="800" kern="1200"/>
            <a:t>Full-text articles assessed for eligibility (n = 80)</a:t>
          </a:r>
        </a:p>
        <a:p>
          <a:pPr marL="57150" lvl="1" indent="-57150" algn="just" defTabSz="355600" rtl="0">
            <a:lnSpc>
              <a:spcPct val="90000"/>
            </a:lnSpc>
            <a:spcBef>
              <a:spcPct val="0"/>
            </a:spcBef>
            <a:spcAft>
              <a:spcPct val="15000"/>
            </a:spcAft>
            <a:buChar char="•"/>
          </a:pPr>
          <a:r>
            <a:rPr lang="en-US" sz="800" kern="1200"/>
            <a:t>Full-text articles excluded (n = 45)</a:t>
          </a:r>
        </a:p>
      </dsp:txBody>
      <dsp:txXfrm>
        <a:off x="4706545" y="298229"/>
        <a:ext cx="1610408" cy="942780"/>
      </dsp:txXfrm>
    </dsp:sp>
    <dsp:sp modelId="{DB89FC47-1F55-4629-913E-E9F2F327420C}">
      <dsp:nvSpPr>
        <dsp:cNvPr id="0" name=""/>
        <dsp:cNvSpPr/>
      </dsp:nvSpPr>
      <dsp:spPr>
        <a:xfrm>
          <a:off x="6513191" y="562655"/>
          <a:ext cx="353842" cy="413929"/>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just" defTabSz="355600">
            <a:lnSpc>
              <a:spcPct val="90000"/>
            </a:lnSpc>
            <a:spcBef>
              <a:spcPct val="0"/>
            </a:spcBef>
            <a:spcAft>
              <a:spcPct val="35000"/>
            </a:spcAft>
            <a:buNone/>
          </a:pPr>
          <a:endParaRPr lang="en-US" sz="800" kern="1200"/>
        </a:p>
      </dsp:txBody>
      <dsp:txXfrm>
        <a:off x="6513191" y="645441"/>
        <a:ext cx="247689" cy="248357"/>
      </dsp:txXfrm>
    </dsp:sp>
    <dsp:sp modelId="{7AC9D6BF-1231-4662-A5DE-0CA6652BBEED}">
      <dsp:nvSpPr>
        <dsp:cNvPr id="0" name=""/>
        <dsp:cNvSpPr/>
      </dsp:nvSpPr>
      <dsp:spPr>
        <a:xfrm>
          <a:off x="7013912" y="268898"/>
          <a:ext cx="1669070" cy="1001442"/>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just" defTabSz="355600" rtl="0">
            <a:lnSpc>
              <a:spcPct val="90000"/>
            </a:lnSpc>
            <a:spcBef>
              <a:spcPct val="0"/>
            </a:spcBef>
            <a:spcAft>
              <a:spcPct val="35000"/>
            </a:spcAft>
            <a:buNone/>
          </a:pPr>
          <a:r>
            <a:rPr lang="en-US" sz="800" kern="1200"/>
            <a:t>Included</a:t>
          </a:r>
        </a:p>
        <a:p>
          <a:pPr marL="57150" lvl="1" indent="-57150" algn="just" defTabSz="355600" rtl="0">
            <a:lnSpc>
              <a:spcPct val="90000"/>
            </a:lnSpc>
            <a:spcBef>
              <a:spcPct val="0"/>
            </a:spcBef>
            <a:spcAft>
              <a:spcPct val="15000"/>
            </a:spcAft>
            <a:buChar char="•"/>
          </a:pPr>
          <a:r>
            <a:rPr lang="en-US" sz="800" kern="1200"/>
            <a:t>Studies included in final review (n = 35)</a:t>
          </a:r>
        </a:p>
      </dsp:txBody>
      <dsp:txXfrm>
        <a:off x="7043243" y="298229"/>
        <a:ext cx="1610408" cy="942780"/>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3622A8-A507-48A2-B0E4-E54BF1A32447}">
      <dsp:nvSpPr>
        <dsp:cNvPr id="0" name=""/>
        <dsp:cNvSpPr/>
      </dsp:nvSpPr>
      <dsp:spPr>
        <a:xfrm>
          <a:off x="0" y="385"/>
          <a:ext cx="3954780" cy="0"/>
        </a:xfrm>
        <a:prstGeom prst="line">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C1E6FEF-CD28-4835-9B21-E7B65F9D973B}">
      <dsp:nvSpPr>
        <dsp:cNvPr id="0" name=""/>
        <dsp:cNvSpPr/>
      </dsp:nvSpPr>
      <dsp:spPr>
        <a:xfrm>
          <a:off x="0" y="385"/>
          <a:ext cx="790956" cy="4505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rtl="0">
            <a:lnSpc>
              <a:spcPct val="90000"/>
            </a:lnSpc>
            <a:spcBef>
              <a:spcPct val="0"/>
            </a:spcBef>
            <a:spcAft>
              <a:spcPct val="35000"/>
            </a:spcAft>
            <a:buNone/>
          </a:pPr>
          <a:r>
            <a:rPr lang="en-US" sz="900" b="1" kern="1200"/>
            <a:t>Scoping search: </a:t>
          </a:r>
          <a:endParaRPr lang="en-US" sz="900" kern="1200"/>
        </a:p>
      </dsp:txBody>
      <dsp:txXfrm>
        <a:off x="0" y="385"/>
        <a:ext cx="790956" cy="450558"/>
      </dsp:txXfrm>
    </dsp:sp>
    <dsp:sp modelId="{55B80F12-7E00-4C85-AA86-9BE8FF5AF1D5}">
      <dsp:nvSpPr>
        <dsp:cNvPr id="0" name=""/>
        <dsp:cNvSpPr/>
      </dsp:nvSpPr>
      <dsp:spPr>
        <a:xfrm>
          <a:off x="850277" y="20845"/>
          <a:ext cx="3104502" cy="4091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t" anchorCtr="0">
          <a:noAutofit/>
        </a:bodyPr>
        <a:lstStyle/>
        <a:p>
          <a:pPr marL="0" lvl="0" indent="0" algn="l" defTabSz="222250" rtl="0">
            <a:lnSpc>
              <a:spcPct val="90000"/>
            </a:lnSpc>
            <a:spcBef>
              <a:spcPct val="0"/>
            </a:spcBef>
            <a:spcAft>
              <a:spcPct val="35000"/>
            </a:spcAft>
            <a:buNone/>
          </a:pPr>
          <a:r>
            <a:rPr lang="en-US" sz="500" kern="1200"/>
            <a:t>quick searches to map common terms and exemplar papers (to inform controlled vocabulary and synonyms).</a:t>
          </a:r>
        </a:p>
      </dsp:txBody>
      <dsp:txXfrm>
        <a:off x="850277" y="20845"/>
        <a:ext cx="3104502" cy="409198"/>
      </dsp:txXfrm>
    </dsp:sp>
    <dsp:sp modelId="{117199A5-6062-4D16-BA35-B7BC649CC73D}">
      <dsp:nvSpPr>
        <dsp:cNvPr id="0" name=""/>
        <dsp:cNvSpPr/>
      </dsp:nvSpPr>
      <dsp:spPr>
        <a:xfrm>
          <a:off x="790955" y="430043"/>
          <a:ext cx="3163824"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6D8C38D-D877-49BF-83D5-9CF44819DC69}">
      <dsp:nvSpPr>
        <dsp:cNvPr id="0" name=""/>
        <dsp:cNvSpPr/>
      </dsp:nvSpPr>
      <dsp:spPr>
        <a:xfrm>
          <a:off x="0" y="450943"/>
          <a:ext cx="3954780" cy="0"/>
        </a:xfrm>
        <a:prstGeom prst="line">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5848E42-6B21-4CD6-809E-1F237BE4462A}">
      <dsp:nvSpPr>
        <dsp:cNvPr id="0" name=""/>
        <dsp:cNvSpPr/>
      </dsp:nvSpPr>
      <dsp:spPr>
        <a:xfrm>
          <a:off x="0" y="450943"/>
          <a:ext cx="790956" cy="4505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rtl="0">
            <a:lnSpc>
              <a:spcPct val="90000"/>
            </a:lnSpc>
            <a:spcBef>
              <a:spcPct val="0"/>
            </a:spcBef>
            <a:spcAft>
              <a:spcPct val="35000"/>
            </a:spcAft>
            <a:buNone/>
          </a:pPr>
          <a:r>
            <a:rPr lang="en-US" sz="900" b="1" kern="1200"/>
            <a:t>Constructed search strings</a:t>
          </a:r>
          <a:endParaRPr lang="en-US" sz="900" kern="1200"/>
        </a:p>
      </dsp:txBody>
      <dsp:txXfrm>
        <a:off x="0" y="450943"/>
        <a:ext cx="790956" cy="450558"/>
      </dsp:txXfrm>
    </dsp:sp>
    <dsp:sp modelId="{CB769294-FFEF-4FCB-9FAA-063B3EB7F7BA}">
      <dsp:nvSpPr>
        <dsp:cNvPr id="0" name=""/>
        <dsp:cNvSpPr/>
      </dsp:nvSpPr>
      <dsp:spPr>
        <a:xfrm>
          <a:off x="850277" y="471403"/>
          <a:ext cx="3104502" cy="4091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t" anchorCtr="0">
          <a:noAutofit/>
        </a:bodyPr>
        <a:lstStyle/>
        <a:p>
          <a:pPr marL="0" lvl="0" indent="0" algn="l" defTabSz="222250" rtl="0">
            <a:lnSpc>
              <a:spcPct val="90000"/>
            </a:lnSpc>
            <a:spcBef>
              <a:spcPct val="0"/>
            </a:spcBef>
            <a:spcAft>
              <a:spcPct val="35000"/>
            </a:spcAft>
            <a:buNone/>
          </a:pPr>
          <a:r>
            <a:rPr lang="en-US" sz="500" kern="1200"/>
            <a:t>Constructed search strings using Boolean operators and truncation. Example final strings (copy-paste to database search boxes): ("obsessive-compulsive disorder" OR "OCD" OR "obsessive compulsive symptoms") AND ("COVID-19" OR "coronavirus" OR "pandemic"). Add service/intervention terms for targeted searches: AND ("telehealth" OR "tele-ERP" OR "teletherapy" OR "iCBT" OR "exposure and response prevention" OR "ERP" OR "remote therapy")</a:t>
          </a:r>
        </a:p>
      </dsp:txBody>
      <dsp:txXfrm>
        <a:off x="850277" y="471403"/>
        <a:ext cx="3104502" cy="409198"/>
      </dsp:txXfrm>
    </dsp:sp>
    <dsp:sp modelId="{E195968B-04F8-41C4-833D-4529345C24A0}">
      <dsp:nvSpPr>
        <dsp:cNvPr id="0" name=""/>
        <dsp:cNvSpPr/>
      </dsp:nvSpPr>
      <dsp:spPr>
        <a:xfrm>
          <a:off x="790955" y="880602"/>
          <a:ext cx="3163824"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0E4C999-7FC6-43FB-B624-8093106BF562}">
      <dsp:nvSpPr>
        <dsp:cNvPr id="0" name=""/>
        <dsp:cNvSpPr/>
      </dsp:nvSpPr>
      <dsp:spPr>
        <a:xfrm>
          <a:off x="0" y="901502"/>
          <a:ext cx="3954780" cy="0"/>
        </a:xfrm>
        <a:prstGeom prst="line">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BB4FC61-5D6F-4DAE-9E43-8028CFB19166}">
      <dsp:nvSpPr>
        <dsp:cNvPr id="0" name=""/>
        <dsp:cNvSpPr/>
      </dsp:nvSpPr>
      <dsp:spPr>
        <a:xfrm>
          <a:off x="0" y="901502"/>
          <a:ext cx="790956" cy="4505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rtl="0">
            <a:lnSpc>
              <a:spcPct val="90000"/>
            </a:lnSpc>
            <a:spcBef>
              <a:spcPct val="0"/>
            </a:spcBef>
            <a:spcAft>
              <a:spcPct val="35000"/>
            </a:spcAft>
            <a:buNone/>
          </a:pPr>
          <a:r>
            <a:rPr lang="en-US" sz="900" b="1" kern="1200"/>
            <a:t>Applied filters: </a:t>
          </a:r>
          <a:endParaRPr lang="en-US" sz="900" kern="1200"/>
        </a:p>
      </dsp:txBody>
      <dsp:txXfrm>
        <a:off x="0" y="901502"/>
        <a:ext cx="790956" cy="450558"/>
      </dsp:txXfrm>
    </dsp:sp>
    <dsp:sp modelId="{F9E0293C-9635-48D2-8668-A6EA538BF3D8}">
      <dsp:nvSpPr>
        <dsp:cNvPr id="0" name=""/>
        <dsp:cNvSpPr/>
      </dsp:nvSpPr>
      <dsp:spPr>
        <a:xfrm>
          <a:off x="850277" y="921962"/>
          <a:ext cx="3104502" cy="4091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t" anchorCtr="0">
          <a:noAutofit/>
        </a:bodyPr>
        <a:lstStyle/>
        <a:p>
          <a:pPr marL="0" lvl="0" indent="0" algn="l" defTabSz="222250" rtl="0">
            <a:lnSpc>
              <a:spcPct val="90000"/>
            </a:lnSpc>
            <a:spcBef>
              <a:spcPct val="0"/>
            </a:spcBef>
            <a:spcAft>
              <a:spcPct val="35000"/>
            </a:spcAft>
            <a:buNone/>
          </a:pPr>
          <a:r>
            <a:rPr lang="en-US" sz="500" kern="1200"/>
            <a:t>Years 2019–2025; English; Humans; Article/Review/Report. Rationale: focus on pandemic era and immediate post-pandemic evidence. </a:t>
          </a:r>
        </a:p>
      </dsp:txBody>
      <dsp:txXfrm>
        <a:off x="850277" y="921962"/>
        <a:ext cx="3104502" cy="409198"/>
      </dsp:txXfrm>
    </dsp:sp>
    <dsp:sp modelId="{2E0E54C2-FB01-422D-B495-4DB42167329F}">
      <dsp:nvSpPr>
        <dsp:cNvPr id="0" name=""/>
        <dsp:cNvSpPr/>
      </dsp:nvSpPr>
      <dsp:spPr>
        <a:xfrm>
          <a:off x="790955" y="1331160"/>
          <a:ext cx="3163824"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2B646DB-6150-42FF-BFC4-1873ACF9D430}">
      <dsp:nvSpPr>
        <dsp:cNvPr id="0" name=""/>
        <dsp:cNvSpPr/>
      </dsp:nvSpPr>
      <dsp:spPr>
        <a:xfrm>
          <a:off x="0" y="1352060"/>
          <a:ext cx="3954780" cy="0"/>
        </a:xfrm>
        <a:prstGeom prst="line">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210678F-65EF-4C19-8C75-E352DD15CEF0}">
      <dsp:nvSpPr>
        <dsp:cNvPr id="0" name=""/>
        <dsp:cNvSpPr/>
      </dsp:nvSpPr>
      <dsp:spPr>
        <a:xfrm>
          <a:off x="0" y="1352060"/>
          <a:ext cx="790956" cy="4505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rtl="0">
            <a:lnSpc>
              <a:spcPct val="90000"/>
            </a:lnSpc>
            <a:spcBef>
              <a:spcPct val="0"/>
            </a:spcBef>
            <a:spcAft>
              <a:spcPct val="35000"/>
            </a:spcAft>
            <a:buNone/>
          </a:pPr>
          <a:r>
            <a:rPr lang="en-US" sz="900" b="1" kern="1200"/>
            <a:t>Export &amp; manage results</a:t>
          </a:r>
          <a:endParaRPr lang="en-US" sz="900" kern="1200"/>
        </a:p>
      </dsp:txBody>
      <dsp:txXfrm>
        <a:off x="0" y="1352060"/>
        <a:ext cx="790956" cy="450558"/>
      </dsp:txXfrm>
    </dsp:sp>
    <dsp:sp modelId="{CE17CFD2-EC85-44AF-91E4-B9514EF4EA77}">
      <dsp:nvSpPr>
        <dsp:cNvPr id="0" name=""/>
        <dsp:cNvSpPr/>
      </dsp:nvSpPr>
      <dsp:spPr>
        <a:xfrm>
          <a:off x="850277" y="1372520"/>
          <a:ext cx="3104502" cy="4091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t" anchorCtr="0">
          <a:noAutofit/>
        </a:bodyPr>
        <a:lstStyle/>
        <a:p>
          <a:pPr marL="0" lvl="0" indent="0" algn="l" defTabSz="222250" rtl="0">
            <a:lnSpc>
              <a:spcPct val="90000"/>
            </a:lnSpc>
            <a:spcBef>
              <a:spcPct val="0"/>
            </a:spcBef>
            <a:spcAft>
              <a:spcPct val="35000"/>
            </a:spcAft>
            <a:buNone/>
          </a:pPr>
          <a:r>
            <a:rPr lang="en-US" sz="500" kern="1200"/>
            <a:t>export records to a reference manager (Zotero/EndNote), remove duplicates, and create screening lists.</a:t>
          </a:r>
        </a:p>
      </dsp:txBody>
      <dsp:txXfrm>
        <a:off x="850277" y="1372520"/>
        <a:ext cx="3104502" cy="409198"/>
      </dsp:txXfrm>
    </dsp:sp>
    <dsp:sp modelId="{8BE1C604-2C9A-4356-ACF5-1EBFA3358DDC}">
      <dsp:nvSpPr>
        <dsp:cNvPr id="0" name=""/>
        <dsp:cNvSpPr/>
      </dsp:nvSpPr>
      <dsp:spPr>
        <a:xfrm>
          <a:off x="790955" y="1781719"/>
          <a:ext cx="3163824"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0D05A11-26C0-4F16-9E9D-2A87E7A8133B}">
      <dsp:nvSpPr>
        <dsp:cNvPr id="0" name=""/>
        <dsp:cNvSpPr/>
      </dsp:nvSpPr>
      <dsp:spPr>
        <a:xfrm>
          <a:off x="0" y="1802619"/>
          <a:ext cx="3954780" cy="0"/>
        </a:xfrm>
        <a:prstGeom prst="line">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BB929A6-7AE6-4BEB-A093-CF2630C95362}">
      <dsp:nvSpPr>
        <dsp:cNvPr id="0" name=""/>
        <dsp:cNvSpPr/>
      </dsp:nvSpPr>
      <dsp:spPr>
        <a:xfrm>
          <a:off x="0" y="1802619"/>
          <a:ext cx="790956" cy="4505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rtl="0">
            <a:lnSpc>
              <a:spcPct val="90000"/>
            </a:lnSpc>
            <a:spcBef>
              <a:spcPct val="0"/>
            </a:spcBef>
            <a:spcAft>
              <a:spcPct val="35000"/>
            </a:spcAft>
            <a:buNone/>
          </a:pPr>
          <a:r>
            <a:rPr lang="en-US" sz="900" b="1" kern="1200"/>
            <a:t>Screening stages</a:t>
          </a:r>
          <a:endParaRPr lang="en-US" sz="900" kern="1200"/>
        </a:p>
      </dsp:txBody>
      <dsp:txXfrm>
        <a:off x="0" y="1802619"/>
        <a:ext cx="790956" cy="450558"/>
      </dsp:txXfrm>
    </dsp:sp>
    <dsp:sp modelId="{18C8E22D-AF58-4E15-907B-A7B0C5E4D284}">
      <dsp:nvSpPr>
        <dsp:cNvPr id="0" name=""/>
        <dsp:cNvSpPr/>
      </dsp:nvSpPr>
      <dsp:spPr>
        <a:xfrm>
          <a:off x="850277" y="1823079"/>
          <a:ext cx="3104502" cy="4091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t" anchorCtr="0">
          <a:noAutofit/>
        </a:bodyPr>
        <a:lstStyle/>
        <a:p>
          <a:pPr marL="0" lvl="0" indent="0" algn="l" defTabSz="222250" rtl="0">
            <a:lnSpc>
              <a:spcPct val="90000"/>
            </a:lnSpc>
            <a:spcBef>
              <a:spcPct val="0"/>
            </a:spcBef>
            <a:spcAft>
              <a:spcPct val="35000"/>
            </a:spcAft>
            <a:buNone/>
          </a:pPr>
          <a:r>
            <a:rPr lang="en-US" sz="500" kern="1200"/>
            <a:t>(a) title/abstract screening (inclusion logic), (b) full-text screening against inclusion/exclusion table, (c) final selection for analysis. Use a PRISMA flow diagram to report numbers.</a:t>
          </a:r>
        </a:p>
      </dsp:txBody>
      <dsp:txXfrm>
        <a:off x="850277" y="1823079"/>
        <a:ext cx="3104502" cy="409198"/>
      </dsp:txXfrm>
    </dsp:sp>
    <dsp:sp modelId="{A2DF3B06-C10D-4EDD-BEF8-DC4744E59A21}">
      <dsp:nvSpPr>
        <dsp:cNvPr id="0" name=""/>
        <dsp:cNvSpPr/>
      </dsp:nvSpPr>
      <dsp:spPr>
        <a:xfrm>
          <a:off x="790955" y="2232277"/>
          <a:ext cx="3163824"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BDB8C54-E7A3-4A51-BF33-51B25A19B170}">
      <dsp:nvSpPr>
        <dsp:cNvPr id="0" name=""/>
        <dsp:cNvSpPr/>
      </dsp:nvSpPr>
      <dsp:spPr>
        <a:xfrm>
          <a:off x="0" y="2253177"/>
          <a:ext cx="3954780" cy="0"/>
        </a:xfrm>
        <a:prstGeom prst="line">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3251B64-EB07-49C8-B55E-1A5600BA614D}">
      <dsp:nvSpPr>
        <dsp:cNvPr id="0" name=""/>
        <dsp:cNvSpPr/>
      </dsp:nvSpPr>
      <dsp:spPr>
        <a:xfrm>
          <a:off x="0" y="2253177"/>
          <a:ext cx="790956" cy="4505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rtl="0">
            <a:lnSpc>
              <a:spcPct val="90000"/>
            </a:lnSpc>
            <a:spcBef>
              <a:spcPct val="0"/>
            </a:spcBef>
            <a:spcAft>
              <a:spcPct val="35000"/>
            </a:spcAft>
            <a:buNone/>
          </a:pPr>
          <a:r>
            <a:rPr lang="en-US" sz="900" b="1" kern="1200"/>
            <a:t>Citation chasing: </a:t>
          </a:r>
          <a:endParaRPr lang="en-US" sz="900" kern="1200"/>
        </a:p>
      </dsp:txBody>
      <dsp:txXfrm>
        <a:off x="0" y="2253177"/>
        <a:ext cx="790956" cy="450558"/>
      </dsp:txXfrm>
    </dsp:sp>
    <dsp:sp modelId="{9781A64E-F444-45A0-9DF2-A82BBAAFD80C}">
      <dsp:nvSpPr>
        <dsp:cNvPr id="0" name=""/>
        <dsp:cNvSpPr/>
      </dsp:nvSpPr>
      <dsp:spPr>
        <a:xfrm>
          <a:off x="850277" y="2273637"/>
          <a:ext cx="3104502" cy="4091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t" anchorCtr="0">
          <a:noAutofit/>
        </a:bodyPr>
        <a:lstStyle/>
        <a:p>
          <a:pPr marL="0" lvl="0" indent="0" algn="l" defTabSz="222250" rtl="0">
            <a:lnSpc>
              <a:spcPct val="90000"/>
            </a:lnSpc>
            <a:spcBef>
              <a:spcPct val="0"/>
            </a:spcBef>
            <a:spcAft>
              <a:spcPct val="35000"/>
            </a:spcAft>
            <a:buNone/>
          </a:pPr>
          <a:r>
            <a:rPr lang="en-US" sz="500" kern="1200"/>
            <a:t>for high-value systematic reviews and clinical commentaries (identify additional primary studies and reports).</a:t>
          </a:r>
        </a:p>
      </dsp:txBody>
      <dsp:txXfrm>
        <a:off x="850277" y="2273637"/>
        <a:ext cx="3104502" cy="409198"/>
      </dsp:txXfrm>
    </dsp:sp>
    <dsp:sp modelId="{B217EC2E-668D-49E7-BA3C-6FC1C56FF802}">
      <dsp:nvSpPr>
        <dsp:cNvPr id="0" name=""/>
        <dsp:cNvSpPr/>
      </dsp:nvSpPr>
      <dsp:spPr>
        <a:xfrm>
          <a:off x="790955" y="2682836"/>
          <a:ext cx="3163824"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B1F39C7-064D-4C41-A04E-1B10BA81B57A}">
      <dsp:nvSpPr>
        <dsp:cNvPr id="0" name=""/>
        <dsp:cNvSpPr/>
      </dsp:nvSpPr>
      <dsp:spPr>
        <a:xfrm>
          <a:off x="0" y="2703736"/>
          <a:ext cx="3954780" cy="0"/>
        </a:xfrm>
        <a:prstGeom prst="line">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3738E50-BB76-4772-B7A5-EAE8C2FA5747}">
      <dsp:nvSpPr>
        <dsp:cNvPr id="0" name=""/>
        <dsp:cNvSpPr/>
      </dsp:nvSpPr>
      <dsp:spPr>
        <a:xfrm>
          <a:off x="0" y="2703736"/>
          <a:ext cx="790956" cy="4505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rtl="0">
            <a:lnSpc>
              <a:spcPct val="90000"/>
            </a:lnSpc>
            <a:spcBef>
              <a:spcPct val="0"/>
            </a:spcBef>
            <a:spcAft>
              <a:spcPct val="35000"/>
            </a:spcAft>
            <a:buNone/>
          </a:pPr>
          <a:r>
            <a:rPr lang="en-US" sz="900" b="1" kern="1200"/>
            <a:t>Document the whole process </a:t>
          </a:r>
          <a:endParaRPr lang="en-US" sz="900" kern="1200"/>
        </a:p>
      </dsp:txBody>
      <dsp:txXfrm>
        <a:off x="0" y="2703736"/>
        <a:ext cx="790956" cy="450558"/>
      </dsp:txXfrm>
    </dsp:sp>
    <dsp:sp modelId="{D7454E59-CEB6-4B4F-B610-484C161793A2}">
      <dsp:nvSpPr>
        <dsp:cNvPr id="0" name=""/>
        <dsp:cNvSpPr/>
      </dsp:nvSpPr>
      <dsp:spPr>
        <a:xfrm>
          <a:off x="850277" y="2724196"/>
          <a:ext cx="3104502" cy="4091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t" anchorCtr="0">
          <a:noAutofit/>
        </a:bodyPr>
        <a:lstStyle/>
        <a:p>
          <a:pPr marL="0" lvl="0" indent="0" algn="l" defTabSz="222250" rtl="0">
            <a:lnSpc>
              <a:spcPct val="90000"/>
            </a:lnSpc>
            <a:spcBef>
              <a:spcPct val="0"/>
            </a:spcBef>
            <a:spcAft>
              <a:spcPct val="35000"/>
            </a:spcAft>
            <a:buNone/>
          </a:pPr>
          <a:r>
            <a:rPr lang="en-US" sz="500" kern="1200"/>
            <a:t>Document the whole process (search dates, database, search strings, number of hits) in an appendix for reproducibility. </a:t>
          </a:r>
        </a:p>
      </dsp:txBody>
      <dsp:txXfrm>
        <a:off x="850277" y="2724196"/>
        <a:ext cx="3104502" cy="409198"/>
      </dsp:txXfrm>
    </dsp:sp>
    <dsp:sp modelId="{7C47C109-33FF-4CAD-ACCA-D66F88B3B96D}">
      <dsp:nvSpPr>
        <dsp:cNvPr id="0" name=""/>
        <dsp:cNvSpPr/>
      </dsp:nvSpPr>
      <dsp:spPr>
        <a:xfrm>
          <a:off x="790955" y="3133394"/>
          <a:ext cx="3163824"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530CDD-5FE8-4E2A-944C-AAB8659D1262}">
      <dsp:nvSpPr>
        <dsp:cNvPr id="0" name=""/>
        <dsp:cNvSpPr/>
      </dsp:nvSpPr>
      <dsp:spPr>
        <a:xfrm>
          <a:off x="764428" y="1302097"/>
          <a:ext cx="1131450" cy="565725"/>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 tIns="1905" rIns="1905" bIns="1905" numCol="1" spcCol="1270" anchor="ctr" anchorCtr="0">
          <a:noAutofit/>
        </a:bodyPr>
        <a:lstStyle/>
        <a:p>
          <a:pPr marL="0" lvl="0" indent="0" algn="ctr" defTabSz="133350" rtl="0">
            <a:lnSpc>
              <a:spcPct val="90000"/>
            </a:lnSpc>
            <a:spcBef>
              <a:spcPct val="0"/>
            </a:spcBef>
            <a:spcAft>
              <a:spcPct val="35000"/>
            </a:spcAft>
            <a:buNone/>
          </a:pPr>
          <a:r>
            <a:rPr lang="en-US" sz="300" b="1" kern="1200"/>
            <a:t>How I validate &amp; why it matters?</a:t>
          </a:r>
          <a:endParaRPr lang="en-US" sz="300" kern="1200"/>
        </a:p>
      </dsp:txBody>
      <dsp:txXfrm>
        <a:off x="780998" y="1318667"/>
        <a:ext cx="1098310" cy="532585"/>
      </dsp:txXfrm>
    </dsp:sp>
    <dsp:sp modelId="{3061F71F-90FE-4FCB-9CD6-8581986F1138}">
      <dsp:nvSpPr>
        <dsp:cNvPr id="0" name=""/>
        <dsp:cNvSpPr/>
      </dsp:nvSpPr>
      <dsp:spPr>
        <a:xfrm rot="17350740">
          <a:off x="1433354" y="918313"/>
          <a:ext cx="1377631" cy="32124"/>
        </a:xfrm>
        <a:custGeom>
          <a:avLst/>
          <a:gdLst/>
          <a:ahLst/>
          <a:cxnLst/>
          <a:rect l="0" t="0" r="0" b="0"/>
          <a:pathLst>
            <a:path>
              <a:moveTo>
                <a:pt x="0" y="16062"/>
              </a:moveTo>
              <a:lnTo>
                <a:pt x="1377631" y="1606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88900">
            <a:lnSpc>
              <a:spcPct val="90000"/>
            </a:lnSpc>
            <a:spcBef>
              <a:spcPct val="0"/>
            </a:spcBef>
            <a:spcAft>
              <a:spcPct val="35000"/>
            </a:spcAft>
            <a:buNone/>
          </a:pPr>
          <a:endParaRPr lang="en-US" sz="200" kern="1200"/>
        </a:p>
      </dsp:txBody>
      <dsp:txXfrm>
        <a:off x="2087729" y="899934"/>
        <a:ext cx="68881" cy="68881"/>
      </dsp:txXfrm>
    </dsp:sp>
    <dsp:sp modelId="{B1500684-F968-46EF-9339-5DF834878B36}">
      <dsp:nvSpPr>
        <dsp:cNvPr id="0" name=""/>
        <dsp:cNvSpPr/>
      </dsp:nvSpPr>
      <dsp:spPr>
        <a:xfrm>
          <a:off x="2348460" y="928"/>
          <a:ext cx="1131450" cy="565725"/>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 tIns="1905" rIns="1905" bIns="1905" numCol="1" spcCol="1270" anchor="ctr" anchorCtr="0">
          <a:noAutofit/>
        </a:bodyPr>
        <a:lstStyle/>
        <a:p>
          <a:pPr marL="0" lvl="0" indent="0" algn="ctr" defTabSz="133350" rtl="0">
            <a:lnSpc>
              <a:spcPct val="90000"/>
            </a:lnSpc>
            <a:spcBef>
              <a:spcPct val="0"/>
            </a:spcBef>
            <a:spcAft>
              <a:spcPct val="35000"/>
            </a:spcAft>
            <a:buNone/>
          </a:pPr>
          <a:r>
            <a:rPr lang="en-US" sz="300" kern="1200"/>
            <a:t>Quality appraisal: use tools appropriate to study design - e.g., CASP checklists</a:t>
          </a:r>
        </a:p>
      </dsp:txBody>
      <dsp:txXfrm>
        <a:off x="2365030" y="17498"/>
        <a:ext cx="1098310" cy="532585"/>
      </dsp:txXfrm>
    </dsp:sp>
    <dsp:sp modelId="{420285CD-5B41-4E24-B9C6-48DA945D36CD}">
      <dsp:nvSpPr>
        <dsp:cNvPr id="0" name=""/>
        <dsp:cNvSpPr/>
      </dsp:nvSpPr>
      <dsp:spPr>
        <a:xfrm rot="18289469">
          <a:off x="1725909" y="1243605"/>
          <a:ext cx="792520" cy="32124"/>
        </a:xfrm>
        <a:custGeom>
          <a:avLst/>
          <a:gdLst/>
          <a:ahLst/>
          <a:cxnLst/>
          <a:rect l="0" t="0" r="0" b="0"/>
          <a:pathLst>
            <a:path>
              <a:moveTo>
                <a:pt x="0" y="16062"/>
              </a:moveTo>
              <a:lnTo>
                <a:pt x="792520" y="1606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88900">
            <a:lnSpc>
              <a:spcPct val="90000"/>
            </a:lnSpc>
            <a:spcBef>
              <a:spcPct val="0"/>
            </a:spcBef>
            <a:spcAft>
              <a:spcPct val="35000"/>
            </a:spcAft>
            <a:buNone/>
          </a:pPr>
          <a:endParaRPr lang="en-US" sz="200" kern="1200"/>
        </a:p>
      </dsp:txBody>
      <dsp:txXfrm>
        <a:off x="2102356" y="1239854"/>
        <a:ext cx="39626" cy="39626"/>
      </dsp:txXfrm>
    </dsp:sp>
    <dsp:sp modelId="{22763059-745D-4D34-AF5F-9A28871496EF}">
      <dsp:nvSpPr>
        <dsp:cNvPr id="0" name=""/>
        <dsp:cNvSpPr/>
      </dsp:nvSpPr>
      <dsp:spPr>
        <a:xfrm>
          <a:off x="2348460" y="651512"/>
          <a:ext cx="1131450" cy="565725"/>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 tIns="1905" rIns="1905" bIns="1905" numCol="1" spcCol="1270" anchor="ctr" anchorCtr="0">
          <a:noAutofit/>
        </a:bodyPr>
        <a:lstStyle/>
        <a:p>
          <a:pPr marL="0" lvl="0" indent="0" algn="ctr" defTabSz="133350" rtl="0">
            <a:lnSpc>
              <a:spcPct val="90000"/>
            </a:lnSpc>
            <a:spcBef>
              <a:spcPct val="0"/>
            </a:spcBef>
            <a:spcAft>
              <a:spcPct val="35000"/>
            </a:spcAft>
            <a:buNone/>
          </a:pPr>
          <a:r>
            <a:rPr lang="en-US" sz="300" kern="1200"/>
            <a:t>Triangulation: cross-compare findings.</a:t>
          </a:r>
        </a:p>
      </dsp:txBody>
      <dsp:txXfrm>
        <a:off x="2365030" y="668082"/>
        <a:ext cx="1098310" cy="532585"/>
      </dsp:txXfrm>
    </dsp:sp>
    <dsp:sp modelId="{37DB84EE-1140-4CE0-893B-ADD84CC888CB}">
      <dsp:nvSpPr>
        <dsp:cNvPr id="0" name=""/>
        <dsp:cNvSpPr/>
      </dsp:nvSpPr>
      <dsp:spPr>
        <a:xfrm>
          <a:off x="1895879" y="1568897"/>
          <a:ext cx="452580" cy="32124"/>
        </a:xfrm>
        <a:custGeom>
          <a:avLst/>
          <a:gdLst/>
          <a:ahLst/>
          <a:cxnLst/>
          <a:rect l="0" t="0" r="0" b="0"/>
          <a:pathLst>
            <a:path>
              <a:moveTo>
                <a:pt x="0" y="16062"/>
              </a:moveTo>
              <a:lnTo>
                <a:pt x="452580" y="1606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88900">
            <a:lnSpc>
              <a:spcPct val="90000"/>
            </a:lnSpc>
            <a:spcBef>
              <a:spcPct val="0"/>
            </a:spcBef>
            <a:spcAft>
              <a:spcPct val="35000"/>
            </a:spcAft>
            <a:buNone/>
          </a:pPr>
          <a:endParaRPr lang="en-US" sz="200" kern="1200"/>
        </a:p>
      </dsp:txBody>
      <dsp:txXfrm>
        <a:off x="2110855" y="1573645"/>
        <a:ext cx="22629" cy="22629"/>
      </dsp:txXfrm>
    </dsp:sp>
    <dsp:sp modelId="{82F5FD57-06BA-4C2C-9CF0-9D4ABC2065CE}">
      <dsp:nvSpPr>
        <dsp:cNvPr id="0" name=""/>
        <dsp:cNvSpPr/>
      </dsp:nvSpPr>
      <dsp:spPr>
        <a:xfrm>
          <a:off x="2348460" y="1302097"/>
          <a:ext cx="1131450" cy="565725"/>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 tIns="1905" rIns="1905" bIns="1905" numCol="1" spcCol="1270" anchor="ctr" anchorCtr="0">
          <a:noAutofit/>
        </a:bodyPr>
        <a:lstStyle/>
        <a:p>
          <a:pPr marL="0" lvl="0" indent="0" algn="ctr" defTabSz="133350" rtl="0">
            <a:lnSpc>
              <a:spcPct val="90000"/>
            </a:lnSpc>
            <a:spcBef>
              <a:spcPct val="0"/>
            </a:spcBef>
            <a:spcAft>
              <a:spcPct val="35000"/>
            </a:spcAft>
            <a:buNone/>
          </a:pPr>
          <a:r>
            <a:rPr lang="en-US" sz="300" kern="1200"/>
            <a:t>Reflexivity &amp; transparency: keep reflexive memos about inclusion decisions and potential biases (publication bias, English-language bias).</a:t>
          </a:r>
        </a:p>
      </dsp:txBody>
      <dsp:txXfrm>
        <a:off x="2365030" y="1318667"/>
        <a:ext cx="1098310" cy="532585"/>
      </dsp:txXfrm>
    </dsp:sp>
    <dsp:sp modelId="{B8978DC3-7E30-408A-ABF1-708E0F83FC4F}">
      <dsp:nvSpPr>
        <dsp:cNvPr id="0" name=""/>
        <dsp:cNvSpPr/>
      </dsp:nvSpPr>
      <dsp:spPr>
        <a:xfrm rot="3310531">
          <a:off x="1725909" y="1894190"/>
          <a:ext cx="792520" cy="32124"/>
        </a:xfrm>
        <a:custGeom>
          <a:avLst/>
          <a:gdLst/>
          <a:ahLst/>
          <a:cxnLst/>
          <a:rect l="0" t="0" r="0" b="0"/>
          <a:pathLst>
            <a:path>
              <a:moveTo>
                <a:pt x="0" y="16062"/>
              </a:moveTo>
              <a:lnTo>
                <a:pt x="792520" y="1606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88900">
            <a:lnSpc>
              <a:spcPct val="90000"/>
            </a:lnSpc>
            <a:spcBef>
              <a:spcPct val="0"/>
            </a:spcBef>
            <a:spcAft>
              <a:spcPct val="35000"/>
            </a:spcAft>
            <a:buNone/>
          </a:pPr>
          <a:endParaRPr lang="en-US" sz="200" kern="1200"/>
        </a:p>
      </dsp:txBody>
      <dsp:txXfrm>
        <a:off x="2102356" y="1890439"/>
        <a:ext cx="39626" cy="39626"/>
      </dsp:txXfrm>
    </dsp:sp>
    <dsp:sp modelId="{5B3B7BD5-DFC5-420C-A0D7-9A0DA9B0CA98}">
      <dsp:nvSpPr>
        <dsp:cNvPr id="0" name=""/>
        <dsp:cNvSpPr/>
      </dsp:nvSpPr>
      <dsp:spPr>
        <a:xfrm>
          <a:off x="2348460" y="1952681"/>
          <a:ext cx="1131450" cy="565725"/>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 tIns="1905" rIns="1905" bIns="1905" numCol="1" spcCol="1270" anchor="ctr" anchorCtr="0">
          <a:noAutofit/>
        </a:bodyPr>
        <a:lstStyle/>
        <a:p>
          <a:pPr marL="0" lvl="0" indent="0" algn="ctr" defTabSz="133350" rtl="0">
            <a:lnSpc>
              <a:spcPct val="90000"/>
            </a:lnSpc>
            <a:spcBef>
              <a:spcPct val="0"/>
            </a:spcBef>
            <a:spcAft>
              <a:spcPct val="35000"/>
            </a:spcAft>
            <a:buNone/>
          </a:pPr>
          <a:r>
            <a:rPr lang="en-US" sz="300" kern="1200"/>
            <a:t>Limitations critical appraisal: explicitly note heterogeneity (in samples, measures of OCD symptoms, telehealth implementation) and gaps.</a:t>
          </a:r>
        </a:p>
      </dsp:txBody>
      <dsp:txXfrm>
        <a:off x="2365030" y="1969251"/>
        <a:ext cx="1098310" cy="532585"/>
      </dsp:txXfrm>
    </dsp:sp>
    <dsp:sp modelId="{7A75CBA8-675D-48A6-8D97-7A3E4DC78BE6}">
      <dsp:nvSpPr>
        <dsp:cNvPr id="0" name=""/>
        <dsp:cNvSpPr/>
      </dsp:nvSpPr>
      <dsp:spPr>
        <a:xfrm rot="4249260">
          <a:off x="1433354" y="2219482"/>
          <a:ext cx="1377631" cy="32124"/>
        </a:xfrm>
        <a:custGeom>
          <a:avLst/>
          <a:gdLst/>
          <a:ahLst/>
          <a:cxnLst/>
          <a:rect l="0" t="0" r="0" b="0"/>
          <a:pathLst>
            <a:path>
              <a:moveTo>
                <a:pt x="0" y="16062"/>
              </a:moveTo>
              <a:lnTo>
                <a:pt x="1377631" y="1606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88900">
            <a:lnSpc>
              <a:spcPct val="90000"/>
            </a:lnSpc>
            <a:spcBef>
              <a:spcPct val="0"/>
            </a:spcBef>
            <a:spcAft>
              <a:spcPct val="35000"/>
            </a:spcAft>
            <a:buNone/>
          </a:pPr>
          <a:endParaRPr lang="en-US" sz="200" kern="1200"/>
        </a:p>
      </dsp:txBody>
      <dsp:txXfrm>
        <a:off x="2087729" y="2201103"/>
        <a:ext cx="68881" cy="68881"/>
      </dsp:txXfrm>
    </dsp:sp>
    <dsp:sp modelId="{39C0843A-84BC-4B67-B41A-7BE48BD7D237}">
      <dsp:nvSpPr>
        <dsp:cNvPr id="0" name=""/>
        <dsp:cNvSpPr/>
      </dsp:nvSpPr>
      <dsp:spPr>
        <a:xfrm>
          <a:off x="2348460" y="2603265"/>
          <a:ext cx="1131450" cy="565725"/>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 tIns="1905" rIns="1905" bIns="1905" numCol="1" spcCol="1270" anchor="ctr" anchorCtr="0">
          <a:noAutofit/>
        </a:bodyPr>
        <a:lstStyle/>
        <a:p>
          <a:pPr marL="0" lvl="0" indent="0" algn="ctr" defTabSz="133350" rtl="0">
            <a:lnSpc>
              <a:spcPct val="90000"/>
            </a:lnSpc>
            <a:spcBef>
              <a:spcPct val="0"/>
            </a:spcBef>
            <a:spcAft>
              <a:spcPct val="35000"/>
            </a:spcAft>
            <a:buNone/>
          </a:pPr>
          <a:r>
            <a:rPr lang="en-US" sz="300" kern="1200"/>
            <a:t>Use reflexive thematic analysis (Braun &amp; Clarke, 2006): familiarisation → coding → candidate themes → review/define themes → produce thematic map</a:t>
          </a:r>
        </a:p>
      </dsp:txBody>
      <dsp:txXfrm>
        <a:off x="2365030" y="2619835"/>
        <a:ext cx="1098310" cy="532585"/>
      </dsp:txXfrm>
    </dsp:sp>
  </dsp:spTree>
</dsp:drawing>
</file>

<file path=word/diagrams/drawing1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DDF57A-52A2-437A-B517-0D4700FD8D82}">
      <dsp:nvSpPr>
        <dsp:cNvPr id="0" name=""/>
        <dsp:cNvSpPr/>
      </dsp:nvSpPr>
      <dsp:spPr>
        <a:xfrm>
          <a:off x="0" y="26489"/>
          <a:ext cx="3832860" cy="278076"/>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l" defTabSz="311150" rtl="0">
            <a:lnSpc>
              <a:spcPct val="90000"/>
            </a:lnSpc>
            <a:spcBef>
              <a:spcPct val="0"/>
            </a:spcBef>
            <a:spcAft>
              <a:spcPct val="35000"/>
            </a:spcAft>
            <a:buNone/>
          </a:pPr>
          <a:r>
            <a:rPr lang="en-US" sz="700" kern="1200"/>
            <a:t>Publication years: 2019–2025 (focus on pandemic and post-pandemic evidence). </a:t>
          </a:r>
        </a:p>
      </dsp:txBody>
      <dsp:txXfrm>
        <a:off x="13575" y="40064"/>
        <a:ext cx="3805710" cy="250926"/>
      </dsp:txXfrm>
    </dsp:sp>
    <dsp:sp modelId="{D14B2914-ED90-4330-A0FE-9A118954284D}">
      <dsp:nvSpPr>
        <dsp:cNvPr id="0" name=""/>
        <dsp:cNvSpPr/>
      </dsp:nvSpPr>
      <dsp:spPr>
        <a:xfrm>
          <a:off x="0" y="324725"/>
          <a:ext cx="3832860" cy="278076"/>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l" defTabSz="311150" rtl="0">
            <a:lnSpc>
              <a:spcPct val="90000"/>
            </a:lnSpc>
            <a:spcBef>
              <a:spcPct val="0"/>
            </a:spcBef>
            <a:spcAft>
              <a:spcPct val="35000"/>
            </a:spcAft>
            <a:buNone/>
          </a:pPr>
          <a:r>
            <a:rPr lang="en-US" sz="700" kern="1200"/>
            <a:t>Population: studies reporting on people with OCD (clinical samples or population studies reporting OCD symptoms).</a:t>
          </a:r>
        </a:p>
      </dsp:txBody>
      <dsp:txXfrm>
        <a:off x="13575" y="338300"/>
        <a:ext cx="3805710" cy="250926"/>
      </dsp:txXfrm>
    </dsp:sp>
    <dsp:sp modelId="{30789FDA-5C2B-46C6-9A8C-9BC40BEECC12}">
      <dsp:nvSpPr>
        <dsp:cNvPr id="0" name=""/>
        <dsp:cNvSpPr/>
      </dsp:nvSpPr>
      <dsp:spPr>
        <a:xfrm>
          <a:off x="0" y="622961"/>
          <a:ext cx="3832860" cy="278076"/>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l" defTabSz="311150" rtl="0">
            <a:lnSpc>
              <a:spcPct val="90000"/>
            </a:lnSpc>
            <a:spcBef>
              <a:spcPct val="0"/>
            </a:spcBef>
            <a:spcAft>
              <a:spcPct val="35000"/>
            </a:spcAft>
            <a:buNone/>
          </a:pPr>
          <a:r>
            <a:rPr lang="en-US" sz="700" kern="1200"/>
            <a:t>Types: peer-reviewed empirical studies, systematic reviews/meta-analyses, high-quality reports, clinical commentaries with synthesis.</a:t>
          </a:r>
        </a:p>
      </dsp:txBody>
      <dsp:txXfrm>
        <a:off x="13575" y="636536"/>
        <a:ext cx="3805710" cy="250926"/>
      </dsp:txXfrm>
    </dsp:sp>
    <dsp:sp modelId="{E70620E9-E3F1-4DBA-AD9F-B9C94E18F99E}">
      <dsp:nvSpPr>
        <dsp:cNvPr id="0" name=""/>
        <dsp:cNvSpPr/>
      </dsp:nvSpPr>
      <dsp:spPr>
        <a:xfrm>
          <a:off x="0" y="921198"/>
          <a:ext cx="3832860" cy="278076"/>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l" defTabSz="311150" rtl="0">
            <a:lnSpc>
              <a:spcPct val="90000"/>
            </a:lnSpc>
            <a:spcBef>
              <a:spcPct val="0"/>
            </a:spcBef>
            <a:spcAft>
              <a:spcPct val="35000"/>
            </a:spcAft>
            <a:buNone/>
          </a:pPr>
          <a:r>
            <a:rPr lang="en-US" sz="700" kern="1200"/>
            <a:t>Language: English.</a:t>
          </a:r>
        </a:p>
      </dsp:txBody>
      <dsp:txXfrm>
        <a:off x="13575" y="934773"/>
        <a:ext cx="3805710" cy="250926"/>
      </dsp:txXfrm>
    </dsp:sp>
    <dsp:sp modelId="{02BB4DF6-EC4B-40CA-8AFF-2BDDEE4144C0}">
      <dsp:nvSpPr>
        <dsp:cNvPr id="0" name=""/>
        <dsp:cNvSpPr/>
      </dsp:nvSpPr>
      <dsp:spPr>
        <a:xfrm>
          <a:off x="0" y="1219434"/>
          <a:ext cx="3832860" cy="278076"/>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l" defTabSz="311150" rtl="0">
            <a:lnSpc>
              <a:spcPct val="90000"/>
            </a:lnSpc>
            <a:spcBef>
              <a:spcPct val="0"/>
            </a:spcBef>
            <a:spcAft>
              <a:spcPct val="35000"/>
            </a:spcAft>
            <a:buNone/>
          </a:pPr>
          <a:r>
            <a:rPr lang="en-US" sz="700" kern="1200"/>
            <a:t>Accessibility: full text available online (or via institutional library).</a:t>
          </a:r>
        </a:p>
      </dsp:txBody>
      <dsp:txXfrm>
        <a:off x="13575" y="1233009"/>
        <a:ext cx="3805710" cy="250926"/>
      </dsp:txXfrm>
    </dsp:sp>
  </dsp:spTree>
</dsp:drawing>
</file>

<file path=word/diagrams/drawing1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479486-0AC6-4C62-912A-E9FF12DD970D}">
      <dsp:nvSpPr>
        <dsp:cNvPr id="0" name=""/>
        <dsp:cNvSpPr/>
      </dsp:nvSpPr>
      <dsp:spPr>
        <a:xfrm>
          <a:off x="0" y="65217"/>
          <a:ext cx="4099560" cy="357526"/>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rtl="0">
            <a:lnSpc>
              <a:spcPct val="90000"/>
            </a:lnSpc>
            <a:spcBef>
              <a:spcPct val="0"/>
            </a:spcBef>
            <a:spcAft>
              <a:spcPct val="35000"/>
            </a:spcAft>
            <a:buNone/>
          </a:pPr>
          <a:r>
            <a:rPr lang="en-US" sz="900" kern="1200"/>
            <a:t>Published </a:t>
          </a:r>
          <a:r>
            <a:rPr lang="en-US" sz="900" b="1" kern="1200"/>
            <a:t>before 2019</a:t>
          </a:r>
          <a:r>
            <a:rPr lang="en-US" sz="900" kern="1200"/>
            <a:t> (not pandemic era).</a:t>
          </a:r>
        </a:p>
      </dsp:txBody>
      <dsp:txXfrm>
        <a:off x="17453" y="82670"/>
        <a:ext cx="4064654" cy="322620"/>
      </dsp:txXfrm>
    </dsp:sp>
    <dsp:sp modelId="{319C692E-C527-48B9-9D22-BA52CC0868FA}">
      <dsp:nvSpPr>
        <dsp:cNvPr id="0" name=""/>
        <dsp:cNvSpPr/>
      </dsp:nvSpPr>
      <dsp:spPr>
        <a:xfrm>
          <a:off x="0" y="448663"/>
          <a:ext cx="4099560" cy="357526"/>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rtl="0">
            <a:lnSpc>
              <a:spcPct val="90000"/>
            </a:lnSpc>
            <a:spcBef>
              <a:spcPct val="0"/>
            </a:spcBef>
            <a:spcAft>
              <a:spcPct val="35000"/>
            </a:spcAft>
            <a:buNone/>
          </a:pPr>
          <a:r>
            <a:rPr lang="en-US" sz="900" kern="1200"/>
            <a:t>Single case anecdotes without analytic insight or data.</a:t>
          </a:r>
        </a:p>
      </dsp:txBody>
      <dsp:txXfrm>
        <a:off x="17453" y="466116"/>
        <a:ext cx="4064654" cy="322620"/>
      </dsp:txXfrm>
    </dsp:sp>
    <dsp:sp modelId="{91386B0B-95F8-4A0A-96E4-04D9922551F3}">
      <dsp:nvSpPr>
        <dsp:cNvPr id="0" name=""/>
        <dsp:cNvSpPr/>
      </dsp:nvSpPr>
      <dsp:spPr>
        <a:xfrm>
          <a:off x="0" y="832110"/>
          <a:ext cx="4099560" cy="357526"/>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rtl="0">
            <a:lnSpc>
              <a:spcPct val="90000"/>
            </a:lnSpc>
            <a:spcBef>
              <a:spcPct val="0"/>
            </a:spcBef>
            <a:spcAft>
              <a:spcPct val="35000"/>
            </a:spcAft>
            <a:buNone/>
          </a:pPr>
          <a:r>
            <a:rPr lang="en-US" sz="900" kern="1200"/>
            <a:t>Non-human studies, non-OCD specific studies (unless they include OCD subgroup analysis).</a:t>
          </a:r>
        </a:p>
      </dsp:txBody>
      <dsp:txXfrm>
        <a:off x="17453" y="849563"/>
        <a:ext cx="4064654" cy="322620"/>
      </dsp:txXfrm>
    </dsp:sp>
    <dsp:sp modelId="{A383D048-84BE-4319-9427-9166F5C41032}">
      <dsp:nvSpPr>
        <dsp:cNvPr id="0" name=""/>
        <dsp:cNvSpPr/>
      </dsp:nvSpPr>
      <dsp:spPr>
        <a:xfrm>
          <a:off x="0" y="1215556"/>
          <a:ext cx="4099560" cy="357526"/>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rtl="0">
            <a:lnSpc>
              <a:spcPct val="90000"/>
            </a:lnSpc>
            <a:spcBef>
              <a:spcPct val="0"/>
            </a:spcBef>
            <a:spcAft>
              <a:spcPct val="35000"/>
            </a:spcAft>
            <a:buNone/>
          </a:pPr>
          <a:r>
            <a:rPr lang="en-US" sz="900" kern="1200"/>
            <a:t>Articles not available in full text or not in English (unless key non-English works are identified via citation chasing and translation is feasible).</a:t>
          </a:r>
        </a:p>
      </dsp:txBody>
      <dsp:txXfrm>
        <a:off x="17453" y="1233009"/>
        <a:ext cx="4064654" cy="322620"/>
      </dsp:txXfrm>
    </dsp:sp>
  </dsp:spTree>
</dsp:drawing>
</file>

<file path=word/diagrams/drawing1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BC59E6-FA0E-4F8D-A0D2-925E4B162848}">
      <dsp:nvSpPr>
        <dsp:cNvPr id="0" name=""/>
        <dsp:cNvSpPr/>
      </dsp:nvSpPr>
      <dsp:spPr>
        <a:xfrm>
          <a:off x="1062632" y="1123"/>
          <a:ext cx="1169789" cy="584894"/>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rtl="0">
            <a:lnSpc>
              <a:spcPct val="90000"/>
            </a:lnSpc>
            <a:spcBef>
              <a:spcPct val="0"/>
            </a:spcBef>
            <a:spcAft>
              <a:spcPct val="35000"/>
            </a:spcAft>
            <a:buNone/>
          </a:pPr>
          <a:r>
            <a:rPr lang="en-US" sz="1200" b="1" kern="1200"/>
            <a:t>Accurate citation &amp; representation: </a:t>
          </a:r>
          <a:endParaRPr lang="en-US" sz="1200" kern="1200"/>
        </a:p>
      </dsp:txBody>
      <dsp:txXfrm>
        <a:off x="1079763" y="18254"/>
        <a:ext cx="1135527" cy="550632"/>
      </dsp:txXfrm>
    </dsp:sp>
    <dsp:sp modelId="{167DB16C-69DA-482E-A4E0-03EB5D564CEA}">
      <dsp:nvSpPr>
        <dsp:cNvPr id="0" name=""/>
        <dsp:cNvSpPr/>
      </dsp:nvSpPr>
      <dsp:spPr>
        <a:xfrm>
          <a:off x="1179611" y="586018"/>
          <a:ext cx="116978" cy="438670"/>
        </a:xfrm>
        <a:custGeom>
          <a:avLst/>
          <a:gdLst/>
          <a:ahLst/>
          <a:cxnLst/>
          <a:rect l="0" t="0" r="0" b="0"/>
          <a:pathLst>
            <a:path>
              <a:moveTo>
                <a:pt x="0" y="0"/>
              </a:moveTo>
              <a:lnTo>
                <a:pt x="0" y="438670"/>
              </a:lnTo>
              <a:lnTo>
                <a:pt x="116978" y="438670"/>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DC566A-040A-4140-A9C1-924D3796B4D2}">
      <dsp:nvSpPr>
        <dsp:cNvPr id="0" name=""/>
        <dsp:cNvSpPr/>
      </dsp:nvSpPr>
      <dsp:spPr>
        <a:xfrm>
          <a:off x="1296590" y="732241"/>
          <a:ext cx="935831" cy="584894"/>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rtl="0">
            <a:lnSpc>
              <a:spcPct val="90000"/>
            </a:lnSpc>
            <a:spcBef>
              <a:spcPct val="0"/>
            </a:spcBef>
            <a:spcAft>
              <a:spcPct val="35000"/>
            </a:spcAft>
            <a:buNone/>
          </a:pPr>
          <a:r>
            <a:rPr lang="en-US" sz="600" kern="1200"/>
            <a:t>faithfully present study findings and avoid overstating conclusions.</a:t>
          </a:r>
        </a:p>
      </dsp:txBody>
      <dsp:txXfrm>
        <a:off x="1313721" y="749372"/>
        <a:ext cx="901569" cy="550632"/>
      </dsp:txXfrm>
    </dsp:sp>
    <dsp:sp modelId="{6E4062CD-B2BA-4205-B140-3D26B2539121}">
      <dsp:nvSpPr>
        <dsp:cNvPr id="0" name=""/>
        <dsp:cNvSpPr/>
      </dsp:nvSpPr>
      <dsp:spPr>
        <a:xfrm>
          <a:off x="2524869" y="1123"/>
          <a:ext cx="1169789" cy="584894"/>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rtl="0">
            <a:lnSpc>
              <a:spcPct val="90000"/>
            </a:lnSpc>
            <a:spcBef>
              <a:spcPct val="0"/>
            </a:spcBef>
            <a:spcAft>
              <a:spcPct val="35000"/>
            </a:spcAft>
            <a:buNone/>
          </a:pPr>
          <a:r>
            <a:rPr lang="en-US" sz="1200" b="1" kern="1200"/>
            <a:t>Attribution &amp; copyright: </a:t>
          </a:r>
          <a:endParaRPr lang="en-US" sz="1200" kern="1200"/>
        </a:p>
      </dsp:txBody>
      <dsp:txXfrm>
        <a:off x="2542000" y="18254"/>
        <a:ext cx="1135527" cy="550632"/>
      </dsp:txXfrm>
    </dsp:sp>
    <dsp:sp modelId="{02E26FE8-0FDE-4F8B-A3C4-BD99BEBA7D9F}">
      <dsp:nvSpPr>
        <dsp:cNvPr id="0" name=""/>
        <dsp:cNvSpPr/>
      </dsp:nvSpPr>
      <dsp:spPr>
        <a:xfrm>
          <a:off x="2641848" y="586018"/>
          <a:ext cx="116978" cy="438670"/>
        </a:xfrm>
        <a:custGeom>
          <a:avLst/>
          <a:gdLst/>
          <a:ahLst/>
          <a:cxnLst/>
          <a:rect l="0" t="0" r="0" b="0"/>
          <a:pathLst>
            <a:path>
              <a:moveTo>
                <a:pt x="0" y="0"/>
              </a:moveTo>
              <a:lnTo>
                <a:pt x="0" y="438670"/>
              </a:lnTo>
              <a:lnTo>
                <a:pt x="116978" y="438670"/>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AB79470-E7DB-400C-B52A-BC562E42EEEF}">
      <dsp:nvSpPr>
        <dsp:cNvPr id="0" name=""/>
        <dsp:cNvSpPr/>
      </dsp:nvSpPr>
      <dsp:spPr>
        <a:xfrm>
          <a:off x="2758826" y="732241"/>
          <a:ext cx="935831" cy="584894"/>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rtl="0">
            <a:lnSpc>
              <a:spcPct val="90000"/>
            </a:lnSpc>
            <a:spcBef>
              <a:spcPct val="0"/>
            </a:spcBef>
            <a:spcAft>
              <a:spcPct val="35000"/>
            </a:spcAft>
            <a:buNone/>
          </a:pPr>
          <a:r>
            <a:rPr lang="en-US" sz="600" kern="1200"/>
            <a:t>respect journal authors’ rights; use permitted quoting lengths and link to sources where required.</a:t>
          </a:r>
        </a:p>
      </dsp:txBody>
      <dsp:txXfrm>
        <a:off x="2775957" y="749372"/>
        <a:ext cx="901569" cy="550632"/>
      </dsp:txXfrm>
    </dsp:sp>
    <dsp:sp modelId="{715B6BD4-29C7-4793-A840-089EE77B6B72}">
      <dsp:nvSpPr>
        <dsp:cNvPr id="0" name=""/>
        <dsp:cNvSpPr/>
      </dsp:nvSpPr>
      <dsp:spPr>
        <a:xfrm>
          <a:off x="3987105" y="1123"/>
          <a:ext cx="1169789" cy="584894"/>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rtl="0">
            <a:lnSpc>
              <a:spcPct val="90000"/>
            </a:lnSpc>
            <a:spcBef>
              <a:spcPct val="0"/>
            </a:spcBef>
            <a:spcAft>
              <a:spcPct val="35000"/>
            </a:spcAft>
            <a:buNone/>
          </a:pPr>
          <a:r>
            <a:rPr lang="en-US" sz="1200" b="1" kern="1200"/>
            <a:t>Handling sensitive topics: </a:t>
          </a:r>
          <a:endParaRPr lang="en-US" sz="1200" kern="1200"/>
        </a:p>
      </dsp:txBody>
      <dsp:txXfrm>
        <a:off x="4004236" y="18254"/>
        <a:ext cx="1135527" cy="550632"/>
      </dsp:txXfrm>
    </dsp:sp>
    <dsp:sp modelId="{687EFD44-148D-47AD-97F2-BF6B8548EB37}">
      <dsp:nvSpPr>
        <dsp:cNvPr id="0" name=""/>
        <dsp:cNvSpPr/>
      </dsp:nvSpPr>
      <dsp:spPr>
        <a:xfrm>
          <a:off x="4104084" y="586018"/>
          <a:ext cx="116978" cy="438670"/>
        </a:xfrm>
        <a:custGeom>
          <a:avLst/>
          <a:gdLst/>
          <a:ahLst/>
          <a:cxnLst/>
          <a:rect l="0" t="0" r="0" b="0"/>
          <a:pathLst>
            <a:path>
              <a:moveTo>
                <a:pt x="0" y="0"/>
              </a:moveTo>
              <a:lnTo>
                <a:pt x="0" y="438670"/>
              </a:lnTo>
              <a:lnTo>
                <a:pt x="116978" y="438670"/>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2A5261-13E0-42A7-8498-84F8C2A112F5}">
      <dsp:nvSpPr>
        <dsp:cNvPr id="0" name=""/>
        <dsp:cNvSpPr/>
      </dsp:nvSpPr>
      <dsp:spPr>
        <a:xfrm>
          <a:off x="4221063" y="732241"/>
          <a:ext cx="935831" cy="584894"/>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rtl="0">
            <a:lnSpc>
              <a:spcPct val="90000"/>
            </a:lnSpc>
            <a:spcBef>
              <a:spcPct val="0"/>
            </a:spcBef>
            <a:spcAft>
              <a:spcPct val="35000"/>
            </a:spcAft>
            <a:buNone/>
          </a:pPr>
          <a:r>
            <a:rPr lang="en-US" sz="600" kern="1200"/>
            <a:t>OCD and pandemic experiences may include stigmatizing language—use person-centred, non-stigmatizing wording.</a:t>
          </a:r>
        </a:p>
      </dsp:txBody>
      <dsp:txXfrm>
        <a:off x="4238194" y="749372"/>
        <a:ext cx="901569" cy="550632"/>
      </dsp:txXfrm>
    </dsp:sp>
    <dsp:sp modelId="{D4B4878B-C828-4386-94DD-A1964AEC986F}">
      <dsp:nvSpPr>
        <dsp:cNvPr id="0" name=""/>
        <dsp:cNvSpPr/>
      </dsp:nvSpPr>
      <dsp:spPr>
        <a:xfrm>
          <a:off x="5449341" y="1123"/>
          <a:ext cx="1169789" cy="584894"/>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rtl="0">
            <a:lnSpc>
              <a:spcPct val="90000"/>
            </a:lnSpc>
            <a:spcBef>
              <a:spcPct val="0"/>
            </a:spcBef>
            <a:spcAft>
              <a:spcPct val="35000"/>
            </a:spcAft>
            <a:buNone/>
          </a:pPr>
          <a:r>
            <a:rPr lang="en-US" sz="1200" b="1" kern="1200"/>
            <a:t>Transparency: </a:t>
          </a:r>
          <a:endParaRPr lang="en-US" sz="1200" kern="1200"/>
        </a:p>
      </dsp:txBody>
      <dsp:txXfrm>
        <a:off x="5466472" y="18254"/>
        <a:ext cx="1135527" cy="550632"/>
      </dsp:txXfrm>
    </dsp:sp>
    <dsp:sp modelId="{309BD867-0C08-44DF-A03F-16FE23C63DB4}">
      <dsp:nvSpPr>
        <dsp:cNvPr id="0" name=""/>
        <dsp:cNvSpPr/>
      </dsp:nvSpPr>
      <dsp:spPr>
        <a:xfrm>
          <a:off x="5566320" y="586018"/>
          <a:ext cx="116978" cy="438670"/>
        </a:xfrm>
        <a:custGeom>
          <a:avLst/>
          <a:gdLst/>
          <a:ahLst/>
          <a:cxnLst/>
          <a:rect l="0" t="0" r="0" b="0"/>
          <a:pathLst>
            <a:path>
              <a:moveTo>
                <a:pt x="0" y="0"/>
              </a:moveTo>
              <a:lnTo>
                <a:pt x="0" y="438670"/>
              </a:lnTo>
              <a:lnTo>
                <a:pt x="116978" y="438670"/>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664ABD-C8BB-4381-B9D9-F6E237AA375A}">
      <dsp:nvSpPr>
        <dsp:cNvPr id="0" name=""/>
        <dsp:cNvSpPr/>
      </dsp:nvSpPr>
      <dsp:spPr>
        <a:xfrm>
          <a:off x="5683299" y="732241"/>
          <a:ext cx="935831" cy="584894"/>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rtl="0">
            <a:lnSpc>
              <a:spcPct val="90000"/>
            </a:lnSpc>
            <a:spcBef>
              <a:spcPct val="0"/>
            </a:spcBef>
            <a:spcAft>
              <a:spcPct val="35000"/>
            </a:spcAft>
            <a:buNone/>
          </a:pPr>
          <a:r>
            <a:rPr lang="en-US" sz="600" kern="1200"/>
            <a:t>report search strategy, screening choices, and limitations so readers can judge trustworthiness.</a:t>
          </a:r>
        </a:p>
      </dsp:txBody>
      <dsp:txXfrm>
        <a:off x="5700430" y="749372"/>
        <a:ext cx="901569" cy="550632"/>
      </dsp:txXfrm>
    </dsp:sp>
    <dsp:sp modelId="{8DD803D6-7B67-410B-9CEF-9F7CC784A0BF}">
      <dsp:nvSpPr>
        <dsp:cNvPr id="0" name=""/>
        <dsp:cNvSpPr/>
      </dsp:nvSpPr>
      <dsp:spPr>
        <a:xfrm>
          <a:off x="6911578" y="1123"/>
          <a:ext cx="1169789" cy="584894"/>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rtl="0">
            <a:lnSpc>
              <a:spcPct val="90000"/>
            </a:lnSpc>
            <a:spcBef>
              <a:spcPct val="0"/>
            </a:spcBef>
            <a:spcAft>
              <a:spcPct val="35000"/>
            </a:spcAft>
            <a:buNone/>
          </a:pPr>
          <a:r>
            <a:rPr lang="en-US" sz="1200" b="1" kern="1200"/>
            <a:t>Data reuse ethics:</a:t>
          </a:r>
          <a:endParaRPr lang="en-US" sz="1200" kern="1200"/>
        </a:p>
      </dsp:txBody>
      <dsp:txXfrm>
        <a:off x="6928709" y="18254"/>
        <a:ext cx="1135527" cy="550632"/>
      </dsp:txXfrm>
    </dsp:sp>
    <dsp:sp modelId="{D4694A7D-4A0B-461C-83BC-B73108FDDD8A}">
      <dsp:nvSpPr>
        <dsp:cNvPr id="0" name=""/>
        <dsp:cNvSpPr/>
      </dsp:nvSpPr>
      <dsp:spPr>
        <a:xfrm>
          <a:off x="7028557" y="586018"/>
          <a:ext cx="116978" cy="438670"/>
        </a:xfrm>
        <a:custGeom>
          <a:avLst/>
          <a:gdLst/>
          <a:ahLst/>
          <a:cxnLst/>
          <a:rect l="0" t="0" r="0" b="0"/>
          <a:pathLst>
            <a:path>
              <a:moveTo>
                <a:pt x="0" y="0"/>
              </a:moveTo>
              <a:lnTo>
                <a:pt x="0" y="438670"/>
              </a:lnTo>
              <a:lnTo>
                <a:pt x="116978" y="438670"/>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ADA86E-1B30-4D6A-8D33-33A194BE8932}">
      <dsp:nvSpPr>
        <dsp:cNvPr id="0" name=""/>
        <dsp:cNvSpPr/>
      </dsp:nvSpPr>
      <dsp:spPr>
        <a:xfrm>
          <a:off x="7145535" y="732241"/>
          <a:ext cx="935831" cy="584894"/>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rtl="0">
            <a:lnSpc>
              <a:spcPct val="90000"/>
            </a:lnSpc>
            <a:spcBef>
              <a:spcPct val="0"/>
            </a:spcBef>
            <a:spcAft>
              <a:spcPct val="35000"/>
            </a:spcAft>
            <a:buNone/>
          </a:pPr>
          <a:r>
            <a:rPr lang="en-US" sz="600" kern="1200"/>
            <a:t>if re-analysing publicly available datasets, follow the dataset’s licence and ethical guidance (cite data sources).</a:t>
          </a:r>
        </a:p>
      </dsp:txBody>
      <dsp:txXfrm>
        <a:off x="7162666" y="749372"/>
        <a:ext cx="901569" cy="550632"/>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9.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10.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1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12.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13.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ABB077-95B6-4E83-ACBF-AD91F42B7C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13897</Words>
  <Characters>79215</Characters>
  <Application>Microsoft Office Word</Application>
  <DocSecurity>0</DocSecurity>
  <Lines>660</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Sunbal Babar</dc:creator>
  <cp:keywords/>
  <dc:description/>
  <cp:lastModifiedBy>Aatekabanu Daudmia (2028879)</cp:lastModifiedBy>
  <cp:revision>2</cp:revision>
  <cp:lastPrinted>2026-03-28T22:03:00Z</cp:lastPrinted>
  <dcterms:created xsi:type="dcterms:W3CDTF">2026-03-29T09:35:00Z</dcterms:created>
  <dcterms:modified xsi:type="dcterms:W3CDTF">2026-03-29T09:35:00Z</dcterms:modified>
</cp:coreProperties>
</file>