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58ED" w:rsidRPr="00821A94" w:rsidRDefault="004C58ED" w:rsidP="004C58ED">
      <w:pPr>
        <w:rPr>
          <w:b/>
          <w:bCs/>
        </w:rPr>
      </w:pPr>
    </w:p>
    <w:p w:rsidR="00E36686" w:rsidRPr="002D32BE" w:rsidRDefault="00E36686" w:rsidP="00F94B46">
      <w:pPr>
        <w:pStyle w:val="Title"/>
        <w:jc w:val="center"/>
        <w:rPr>
          <w:sz w:val="48"/>
          <w:szCs w:val="52"/>
        </w:rPr>
      </w:pPr>
      <w:r w:rsidRPr="002D32BE">
        <w:rPr>
          <w:sz w:val="48"/>
          <w:szCs w:val="52"/>
        </w:rPr>
        <w:t xml:space="preserve">UWTSD MBA Online 2018 – year 2 module 6: </w:t>
      </w:r>
    </w:p>
    <w:p w:rsidR="00F94B46" w:rsidRPr="00A5709C" w:rsidRDefault="00F94B46" w:rsidP="00F94B46">
      <w:pPr>
        <w:pStyle w:val="Title"/>
        <w:jc w:val="center"/>
        <w:rPr>
          <w:sz w:val="52"/>
          <w:szCs w:val="52"/>
        </w:rPr>
      </w:pPr>
      <w:r w:rsidRPr="00A5709C">
        <w:rPr>
          <w:sz w:val="52"/>
          <w:szCs w:val="52"/>
        </w:rPr>
        <w:t>Strategic Management - SBMA7103D</w:t>
      </w:r>
    </w:p>
    <w:p w:rsidR="00F94B46" w:rsidRPr="00A5709C" w:rsidRDefault="00F94B46" w:rsidP="00F94B46">
      <w:pPr>
        <w:rPr>
          <w:sz w:val="52"/>
          <w:szCs w:val="52"/>
        </w:rPr>
      </w:pPr>
    </w:p>
    <w:p w:rsidR="00A5709C" w:rsidRPr="00A5709C" w:rsidRDefault="00A5709C" w:rsidP="00F94B46">
      <w:pPr>
        <w:rPr>
          <w:sz w:val="52"/>
          <w:szCs w:val="52"/>
        </w:rPr>
      </w:pPr>
    </w:p>
    <w:p w:rsidR="00F94B46" w:rsidRPr="00A5709C" w:rsidRDefault="00F94B46" w:rsidP="00F94B46">
      <w:pPr>
        <w:pStyle w:val="Title"/>
        <w:jc w:val="center"/>
        <w:rPr>
          <w:sz w:val="52"/>
          <w:szCs w:val="52"/>
        </w:rPr>
      </w:pPr>
      <w:r w:rsidRPr="00A5709C">
        <w:rPr>
          <w:sz w:val="52"/>
          <w:szCs w:val="52"/>
        </w:rPr>
        <w:t xml:space="preserve">Assignment: </w:t>
      </w:r>
    </w:p>
    <w:p w:rsidR="00F94B46" w:rsidRPr="00A5709C" w:rsidRDefault="00F94B46" w:rsidP="00F94B46">
      <w:pPr>
        <w:pStyle w:val="Title"/>
        <w:jc w:val="center"/>
        <w:rPr>
          <w:sz w:val="52"/>
          <w:szCs w:val="52"/>
        </w:rPr>
      </w:pPr>
      <w:r w:rsidRPr="00A5709C">
        <w:rPr>
          <w:sz w:val="52"/>
          <w:szCs w:val="52"/>
        </w:rPr>
        <w:t>Strategic Analysis of North Bristol NHS Trust – Report &amp; Recommendations</w:t>
      </w:r>
    </w:p>
    <w:p w:rsidR="00F94B46" w:rsidRPr="00A5709C" w:rsidRDefault="00F94B46" w:rsidP="00F94B46">
      <w:pPr>
        <w:rPr>
          <w:sz w:val="52"/>
          <w:szCs w:val="52"/>
        </w:rPr>
      </w:pPr>
    </w:p>
    <w:p w:rsidR="00F94B46" w:rsidRPr="00A5709C" w:rsidRDefault="00F94B46" w:rsidP="00F94B46">
      <w:pPr>
        <w:pStyle w:val="Title"/>
        <w:jc w:val="center"/>
        <w:rPr>
          <w:sz w:val="52"/>
          <w:szCs w:val="52"/>
        </w:rPr>
      </w:pPr>
      <w:r w:rsidRPr="00A5709C">
        <w:rPr>
          <w:sz w:val="52"/>
          <w:szCs w:val="52"/>
        </w:rPr>
        <w:t>Student Number 1707375</w:t>
      </w:r>
    </w:p>
    <w:p w:rsidR="00F94B46" w:rsidRDefault="00F94B46" w:rsidP="00F94B46">
      <w:pPr>
        <w:pStyle w:val="Title"/>
        <w:rPr>
          <w:rStyle w:val="Strong"/>
        </w:rPr>
      </w:pPr>
    </w:p>
    <w:p w:rsidR="00F94B46" w:rsidRDefault="00F94B46" w:rsidP="00F94B46">
      <w:pPr>
        <w:pStyle w:val="Title"/>
        <w:rPr>
          <w:rStyle w:val="Strong"/>
        </w:rPr>
      </w:pPr>
    </w:p>
    <w:p w:rsidR="00F94B46" w:rsidRDefault="00F94B46" w:rsidP="00F94B46">
      <w:pPr>
        <w:pStyle w:val="Title"/>
        <w:jc w:val="center"/>
        <w:rPr>
          <w:rStyle w:val="Strong"/>
          <w:b/>
        </w:rPr>
      </w:pPr>
      <w:r w:rsidRPr="001A790D">
        <w:rPr>
          <w:rStyle w:val="Strong"/>
          <w:b/>
        </w:rPr>
        <w:t>Word count:</w:t>
      </w:r>
      <w:r w:rsidR="006A6148">
        <w:rPr>
          <w:rStyle w:val="Strong"/>
          <w:b/>
        </w:rPr>
        <w:t xml:space="preserve"> 4391</w:t>
      </w:r>
    </w:p>
    <w:p w:rsidR="00F94B46" w:rsidRDefault="00F94B46" w:rsidP="004C58ED">
      <w:pPr>
        <w:rPr>
          <w:b/>
          <w:bCs/>
        </w:rPr>
      </w:pPr>
    </w:p>
    <w:p w:rsidR="008C14A7" w:rsidRDefault="008C14A7" w:rsidP="004C58ED">
      <w:pPr>
        <w:rPr>
          <w:b/>
          <w:bCs/>
        </w:rPr>
      </w:pPr>
    </w:p>
    <w:p w:rsidR="008C14A7" w:rsidRDefault="008C14A7" w:rsidP="004C58ED">
      <w:pPr>
        <w:rPr>
          <w:b/>
          <w:bCs/>
        </w:rPr>
      </w:pPr>
    </w:p>
    <w:p w:rsidR="008C14A7" w:rsidRDefault="008C14A7" w:rsidP="004C58ED">
      <w:pPr>
        <w:rPr>
          <w:b/>
          <w:bCs/>
        </w:rPr>
      </w:pPr>
    </w:p>
    <w:p w:rsidR="008C14A7" w:rsidRDefault="008C14A7" w:rsidP="004C58ED">
      <w:pPr>
        <w:rPr>
          <w:b/>
          <w:bCs/>
        </w:rPr>
      </w:pPr>
    </w:p>
    <w:p w:rsidR="008C14A7" w:rsidRDefault="008C14A7" w:rsidP="004C58ED">
      <w:pPr>
        <w:rPr>
          <w:b/>
          <w:bCs/>
        </w:rPr>
      </w:pPr>
    </w:p>
    <w:p w:rsidR="00667AA2" w:rsidRDefault="00667AA2" w:rsidP="004C58ED">
      <w:pPr>
        <w:rPr>
          <w:b/>
          <w:bCs/>
        </w:rPr>
      </w:pPr>
    </w:p>
    <w:p w:rsidR="001F147A" w:rsidRDefault="001F147A" w:rsidP="004C58ED">
      <w:pPr>
        <w:rPr>
          <w:b/>
          <w:bCs/>
        </w:rPr>
      </w:pPr>
    </w:p>
    <w:p w:rsidR="001F147A" w:rsidRDefault="001F147A" w:rsidP="004C58ED">
      <w:pPr>
        <w:rPr>
          <w:b/>
          <w:bCs/>
        </w:rPr>
      </w:pPr>
    </w:p>
    <w:p w:rsidR="001F147A" w:rsidRDefault="001F147A" w:rsidP="004C58ED">
      <w:pPr>
        <w:rPr>
          <w:b/>
          <w:bCs/>
        </w:rPr>
      </w:pPr>
    </w:p>
    <w:p w:rsidR="001F147A" w:rsidRDefault="001F147A" w:rsidP="004C58ED">
      <w:pPr>
        <w:rPr>
          <w:b/>
          <w:bCs/>
        </w:rPr>
      </w:pPr>
    </w:p>
    <w:sdt>
      <w:sdtPr>
        <w:id w:val="229974209"/>
        <w:docPartObj>
          <w:docPartGallery w:val="Table of Contents"/>
          <w:docPartUnique/>
        </w:docPartObj>
      </w:sdtPr>
      <w:sdtEndPr>
        <w:rPr>
          <w:rFonts w:ascii="Calibri" w:eastAsia="Calibri" w:hAnsi="Calibri" w:cs="Calibri"/>
          <w:b/>
          <w:bCs/>
          <w:noProof/>
          <w:color w:val="auto"/>
          <w:sz w:val="22"/>
          <w:szCs w:val="22"/>
          <w:lang w:val="en-GB"/>
        </w:rPr>
      </w:sdtEndPr>
      <w:sdtContent>
        <w:p w:rsidR="001F147A" w:rsidRDefault="001F147A">
          <w:pPr>
            <w:pStyle w:val="TOCHeading"/>
          </w:pPr>
          <w:r>
            <w:t>Contents</w:t>
          </w:r>
        </w:p>
        <w:p w:rsidR="006A6148" w:rsidRDefault="001F147A">
          <w:pPr>
            <w:pStyle w:val="TOC1"/>
            <w:tabs>
              <w:tab w:val="left" w:pos="440"/>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5320165" w:history="1">
            <w:r w:rsidR="006A6148" w:rsidRPr="007C5115">
              <w:rPr>
                <w:rStyle w:val="Hyperlink"/>
                <w:noProof/>
              </w:rPr>
              <w:t>1</w:t>
            </w:r>
            <w:r w:rsidR="006A6148">
              <w:rPr>
                <w:rFonts w:asciiTheme="minorHAnsi" w:eastAsiaTheme="minorEastAsia" w:hAnsiTheme="minorHAnsi" w:cstheme="minorBidi"/>
                <w:noProof/>
                <w:lang w:eastAsia="en-GB"/>
              </w:rPr>
              <w:tab/>
            </w:r>
            <w:r w:rsidR="006A6148" w:rsidRPr="007C5115">
              <w:rPr>
                <w:rStyle w:val="Hyperlink"/>
                <w:noProof/>
              </w:rPr>
              <w:t>Introduction</w:t>
            </w:r>
            <w:r w:rsidR="006A6148">
              <w:rPr>
                <w:noProof/>
                <w:webHidden/>
              </w:rPr>
              <w:tab/>
            </w:r>
            <w:r w:rsidR="006A6148">
              <w:rPr>
                <w:noProof/>
                <w:webHidden/>
              </w:rPr>
              <w:fldChar w:fldCharType="begin"/>
            </w:r>
            <w:r w:rsidR="006A6148">
              <w:rPr>
                <w:noProof/>
                <w:webHidden/>
              </w:rPr>
              <w:instrText xml:space="preserve"> PAGEREF _Toc15320165 \h </w:instrText>
            </w:r>
            <w:r w:rsidR="006A6148">
              <w:rPr>
                <w:noProof/>
                <w:webHidden/>
              </w:rPr>
            </w:r>
            <w:r w:rsidR="006A6148">
              <w:rPr>
                <w:noProof/>
                <w:webHidden/>
              </w:rPr>
              <w:fldChar w:fldCharType="separate"/>
            </w:r>
            <w:r w:rsidR="006A6148">
              <w:rPr>
                <w:noProof/>
                <w:webHidden/>
              </w:rPr>
              <w:t>2</w:t>
            </w:r>
            <w:r w:rsidR="006A6148">
              <w:rPr>
                <w:noProof/>
                <w:webHidden/>
              </w:rPr>
              <w:fldChar w:fldCharType="end"/>
            </w:r>
          </w:hyperlink>
        </w:p>
        <w:p w:rsidR="006A6148" w:rsidRDefault="006A6148">
          <w:pPr>
            <w:pStyle w:val="TOC2"/>
            <w:tabs>
              <w:tab w:val="left" w:pos="880"/>
              <w:tab w:val="right" w:leader="dot" w:pos="9016"/>
            </w:tabs>
            <w:rPr>
              <w:rFonts w:asciiTheme="minorHAnsi" w:eastAsiaTheme="minorEastAsia" w:hAnsiTheme="minorHAnsi" w:cstheme="minorBidi"/>
              <w:noProof/>
              <w:lang w:eastAsia="en-GB"/>
            </w:rPr>
          </w:pPr>
          <w:hyperlink w:anchor="_Toc15320166" w:history="1">
            <w:r w:rsidRPr="007C5115">
              <w:rPr>
                <w:rStyle w:val="Hyperlink"/>
                <w:noProof/>
              </w:rPr>
              <w:t>1.1</w:t>
            </w:r>
            <w:r>
              <w:rPr>
                <w:rFonts w:asciiTheme="minorHAnsi" w:eastAsiaTheme="minorEastAsia" w:hAnsiTheme="minorHAnsi" w:cstheme="minorBidi"/>
                <w:noProof/>
                <w:lang w:eastAsia="en-GB"/>
              </w:rPr>
              <w:tab/>
            </w:r>
            <w:r w:rsidRPr="007C5115">
              <w:rPr>
                <w:rStyle w:val="Hyperlink"/>
                <w:noProof/>
              </w:rPr>
              <w:t>Organisational Background</w:t>
            </w:r>
            <w:r>
              <w:rPr>
                <w:noProof/>
                <w:webHidden/>
              </w:rPr>
              <w:tab/>
            </w:r>
            <w:r>
              <w:rPr>
                <w:noProof/>
                <w:webHidden/>
              </w:rPr>
              <w:fldChar w:fldCharType="begin"/>
            </w:r>
            <w:r>
              <w:rPr>
                <w:noProof/>
                <w:webHidden/>
              </w:rPr>
              <w:instrText xml:space="preserve"> PAGEREF _Toc15320166 \h </w:instrText>
            </w:r>
            <w:r>
              <w:rPr>
                <w:noProof/>
                <w:webHidden/>
              </w:rPr>
            </w:r>
            <w:r>
              <w:rPr>
                <w:noProof/>
                <w:webHidden/>
              </w:rPr>
              <w:fldChar w:fldCharType="separate"/>
            </w:r>
            <w:r>
              <w:rPr>
                <w:noProof/>
                <w:webHidden/>
              </w:rPr>
              <w:t>3</w:t>
            </w:r>
            <w:r>
              <w:rPr>
                <w:noProof/>
                <w:webHidden/>
              </w:rPr>
              <w:fldChar w:fldCharType="end"/>
            </w:r>
          </w:hyperlink>
        </w:p>
        <w:p w:rsidR="006A6148" w:rsidRDefault="006A6148">
          <w:pPr>
            <w:pStyle w:val="TOC2"/>
            <w:tabs>
              <w:tab w:val="left" w:pos="880"/>
              <w:tab w:val="right" w:leader="dot" w:pos="9016"/>
            </w:tabs>
            <w:rPr>
              <w:rFonts w:asciiTheme="minorHAnsi" w:eastAsiaTheme="minorEastAsia" w:hAnsiTheme="minorHAnsi" w:cstheme="minorBidi"/>
              <w:noProof/>
              <w:lang w:eastAsia="en-GB"/>
            </w:rPr>
          </w:pPr>
          <w:hyperlink w:anchor="_Toc15320167" w:history="1">
            <w:r w:rsidRPr="007C5115">
              <w:rPr>
                <w:rStyle w:val="Hyperlink"/>
                <w:noProof/>
              </w:rPr>
              <w:t>1.2</w:t>
            </w:r>
            <w:r>
              <w:rPr>
                <w:rFonts w:asciiTheme="minorHAnsi" w:eastAsiaTheme="minorEastAsia" w:hAnsiTheme="minorHAnsi" w:cstheme="minorBidi"/>
                <w:noProof/>
                <w:lang w:eastAsia="en-GB"/>
              </w:rPr>
              <w:tab/>
            </w:r>
            <w:r w:rsidRPr="007C5115">
              <w:rPr>
                <w:rStyle w:val="Hyperlink"/>
                <w:noProof/>
              </w:rPr>
              <w:t>Report Rationale</w:t>
            </w:r>
            <w:r>
              <w:rPr>
                <w:noProof/>
                <w:webHidden/>
              </w:rPr>
              <w:tab/>
            </w:r>
            <w:r>
              <w:rPr>
                <w:noProof/>
                <w:webHidden/>
              </w:rPr>
              <w:fldChar w:fldCharType="begin"/>
            </w:r>
            <w:r>
              <w:rPr>
                <w:noProof/>
                <w:webHidden/>
              </w:rPr>
              <w:instrText xml:space="preserve"> PAGEREF _Toc15320167 \h </w:instrText>
            </w:r>
            <w:r>
              <w:rPr>
                <w:noProof/>
                <w:webHidden/>
              </w:rPr>
            </w:r>
            <w:r>
              <w:rPr>
                <w:noProof/>
                <w:webHidden/>
              </w:rPr>
              <w:fldChar w:fldCharType="separate"/>
            </w:r>
            <w:r>
              <w:rPr>
                <w:noProof/>
                <w:webHidden/>
              </w:rPr>
              <w:t>4</w:t>
            </w:r>
            <w:r>
              <w:rPr>
                <w:noProof/>
                <w:webHidden/>
              </w:rPr>
              <w:fldChar w:fldCharType="end"/>
            </w:r>
          </w:hyperlink>
        </w:p>
        <w:p w:rsidR="006A6148" w:rsidRDefault="006A6148">
          <w:pPr>
            <w:pStyle w:val="TOC1"/>
            <w:tabs>
              <w:tab w:val="left" w:pos="440"/>
              <w:tab w:val="right" w:leader="dot" w:pos="9016"/>
            </w:tabs>
            <w:rPr>
              <w:rFonts w:asciiTheme="minorHAnsi" w:eastAsiaTheme="minorEastAsia" w:hAnsiTheme="minorHAnsi" w:cstheme="minorBidi"/>
              <w:noProof/>
              <w:lang w:eastAsia="en-GB"/>
            </w:rPr>
          </w:pPr>
          <w:hyperlink w:anchor="_Toc15320168" w:history="1">
            <w:r w:rsidRPr="007C5115">
              <w:rPr>
                <w:rStyle w:val="Hyperlink"/>
                <w:noProof/>
              </w:rPr>
              <w:t>2</w:t>
            </w:r>
            <w:r>
              <w:rPr>
                <w:rFonts w:asciiTheme="minorHAnsi" w:eastAsiaTheme="minorEastAsia" w:hAnsiTheme="minorHAnsi" w:cstheme="minorBidi"/>
                <w:noProof/>
                <w:lang w:eastAsia="en-GB"/>
              </w:rPr>
              <w:tab/>
            </w:r>
            <w:r w:rsidRPr="007C5115">
              <w:rPr>
                <w:rStyle w:val="Hyperlink"/>
                <w:noProof/>
              </w:rPr>
              <w:t>Situational Analysis</w:t>
            </w:r>
            <w:r>
              <w:rPr>
                <w:noProof/>
                <w:webHidden/>
              </w:rPr>
              <w:tab/>
            </w:r>
            <w:r>
              <w:rPr>
                <w:noProof/>
                <w:webHidden/>
              </w:rPr>
              <w:fldChar w:fldCharType="begin"/>
            </w:r>
            <w:r>
              <w:rPr>
                <w:noProof/>
                <w:webHidden/>
              </w:rPr>
              <w:instrText xml:space="preserve"> PAGEREF _Toc15320168 \h </w:instrText>
            </w:r>
            <w:r>
              <w:rPr>
                <w:noProof/>
                <w:webHidden/>
              </w:rPr>
            </w:r>
            <w:r>
              <w:rPr>
                <w:noProof/>
                <w:webHidden/>
              </w:rPr>
              <w:fldChar w:fldCharType="separate"/>
            </w:r>
            <w:r>
              <w:rPr>
                <w:noProof/>
                <w:webHidden/>
              </w:rPr>
              <w:t>4</w:t>
            </w:r>
            <w:r>
              <w:rPr>
                <w:noProof/>
                <w:webHidden/>
              </w:rPr>
              <w:fldChar w:fldCharType="end"/>
            </w:r>
          </w:hyperlink>
        </w:p>
        <w:p w:rsidR="006A6148" w:rsidRDefault="006A6148">
          <w:pPr>
            <w:pStyle w:val="TOC2"/>
            <w:tabs>
              <w:tab w:val="left" w:pos="880"/>
              <w:tab w:val="right" w:leader="dot" w:pos="9016"/>
            </w:tabs>
            <w:rPr>
              <w:rFonts w:asciiTheme="minorHAnsi" w:eastAsiaTheme="minorEastAsia" w:hAnsiTheme="minorHAnsi" w:cstheme="minorBidi"/>
              <w:noProof/>
              <w:lang w:eastAsia="en-GB"/>
            </w:rPr>
          </w:pPr>
          <w:hyperlink w:anchor="_Toc15320169" w:history="1">
            <w:r w:rsidRPr="007C5115">
              <w:rPr>
                <w:rStyle w:val="Hyperlink"/>
                <w:noProof/>
              </w:rPr>
              <w:t>2.1</w:t>
            </w:r>
            <w:r>
              <w:rPr>
                <w:rFonts w:asciiTheme="minorHAnsi" w:eastAsiaTheme="minorEastAsia" w:hAnsiTheme="minorHAnsi" w:cstheme="minorBidi"/>
                <w:noProof/>
                <w:lang w:eastAsia="en-GB"/>
              </w:rPr>
              <w:tab/>
            </w:r>
            <w:r w:rsidRPr="007C5115">
              <w:rPr>
                <w:rStyle w:val="Hyperlink"/>
                <w:noProof/>
              </w:rPr>
              <w:t>Brief overview</w:t>
            </w:r>
            <w:r>
              <w:rPr>
                <w:noProof/>
                <w:webHidden/>
              </w:rPr>
              <w:tab/>
            </w:r>
            <w:r>
              <w:rPr>
                <w:noProof/>
                <w:webHidden/>
              </w:rPr>
              <w:fldChar w:fldCharType="begin"/>
            </w:r>
            <w:r>
              <w:rPr>
                <w:noProof/>
                <w:webHidden/>
              </w:rPr>
              <w:instrText xml:space="preserve"> PAGEREF _Toc15320169 \h </w:instrText>
            </w:r>
            <w:r>
              <w:rPr>
                <w:noProof/>
                <w:webHidden/>
              </w:rPr>
            </w:r>
            <w:r>
              <w:rPr>
                <w:noProof/>
                <w:webHidden/>
              </w:rPr>
              <w:fldChar w:fldCharType="separate"/>
            </w:r>
            <w:r>
              <w:rPr>
                <w:noProof/>
                <w:webHidden/>
              </w:rPr>
              <w:t>4</w:t>
            </w:r>
            <w:r>
              <w:rPr>
                <w:noProof/>
                <w:webHidden/>
              </w:rPr>
              <w:fldChar w:fldCharType="end"/>
            </w:r>
          </w:hyperlink>
        </w:p>
        <w:p w:rsidR="006A6148" w:rsidRDefault="006A6148">
          <w:pPr>
            <w:pStyle w:val="TOC2"/>
            <w:tabs>
              <w:tab w:val="left" w:pos="880"/>
              <w:tab w:val="right" w:leader="dot" w:pos="9016"/>
            </w:tabs>
            <w:rPr>
              <w:rFonts w:asciiTheme="minorHAnsi" w:eastAsiaTheme="minorEastAsia" w:hAnsiTheme="minorHAnsi" w:cstheme="minorBidi"/>
              <w:noProof/>
              <w:lang w:eastAsia="en-GB"/>
            </w:rPr>
          </w:pPr>
          <w:hyperlink w:anchor="_Toc15320170" w:history="1">
            <w:r w:rsidRPr="007C5115">
              <w:rPr>
                <w:rStyle w:val="Hyperlink"/>
                <w:noProof/>
              </w:rPr>
              <w:t>2.2</w:t>
            </w:r>
            <w:r>
              <w:rPr>
                <w:rFonts w:asciiTheme="minorHAnsi" w:eastAsiaTheme="minorEastAsia" w:hAnsiTheme="minorHAnsi" w:cstheme="minorBidi"/>
                <w:noProof/>
                <w:lang w:eastAsia="en-GB"/>
              </w:rPr>
              <w:tab/>
            </w:r>
            <w:r w:rsidRPr="007C5115">
              <w:rPr>
                <w:rStyle w:val="Hyperlink"/>
                <w:noProof/>
              </w:rPr>
              <w:t>SWOT Analysis</w:t>
            </w:r>
            <w:r>
              <w:rPr>
                <w:noProof/>
                <w:webHidden/>
              </w:rPr>
              <w:tab/>
            </w:r>
            <w:r>
              <w:rPr>
                <w:noProof/>
                <w:webHidden/>
              </w:rPr>
              <w:fldChar w:fldCharType="begin"/>
            </w:r>
            <w:r>
              <w:rPr>
                <w:noProof/>
                <w:webHidden/>
              </w:rPr>
              <w:instrText xml:space="preserve"> PAGEREF _Toc15320170 \h </w:instrText>
            </w:r>
            <w:r>
              <w:rPr>
                <w:noProof/>
                <w:webHidden/>
              </w:rPr>
            </w:r>
            <w:r>
              <w:rPr>
                <w:noProof/>
                <w:webHidden/>
              </w:rPr>
              <w:fldChar w:fldCharType="separate"/>
            </w:r>
            <w:r>
              <w:rPr>
                <w:noProof/>
                <w:webHidden/>
              </w:rPr>
              <w:t>5</w:t>
            </w:r>
            <w:r>
              <w:rPr>
                <w:noProof/>
                <w:webHidden/>
              </w:rPr>
              <w:fldChar w:fldCharType="end"/>
            </w:r>
          </w:hyperlink>
        </w:p>
        <w:p w:rsidR="006A6148" w:rsidRDefault="006A6148">
          <w:pPr>
            <w:pStyle w:val="TOC2"/>
            <w:tabs>
              <w:tab w:val="left" w:pos="880"/>
              <w:tab w:val="right" w:leader="dot" w:pos="9016"/>
            </w:tabs>
            <w:rPr>
              <w:rFonts w:asciiTheme="minorHAnsi" w:eastAsiaTheme="minorEastAsia" w:hAnsiTheme="minorHAnsi" w:cstheme="minorBidi"/>
              <w:noProof/>
              <w:lang w:eastAsia="en-GB"/>
            </w:rPr>
          </w:pPr>
          <w:hyperlink w:anchor="_Toc15320171" w:history="1">
            <w:r w:rsidRPr="007C5115">
              <w:rPr>
                <w:rStyle w:val="Hyperlink"/>
                <w:noProof/>
              </w:rPr>
              <w:t>2.3</w:t>
            </w:r>
            <w:r>
              <w:rPr>
                <w:rFonts w:asciiTheme="minorHAnsi" w:eastAsiaTheme="minorEastAsia" w:hAnsiTheme="minorHAnsi" w:cstheme="minorBidi"/>
                <w:noProof/>
                <w:lang w:eastAsia="en-GB"/>
              </w:rPr>
              <w:tab/>
            </w:r>
            <w:r w:rsidRPr="007C5115">
              <w:rPr>
                <w:rStyle w:val="Hyperlink"/>
                <w:noProof/>
              </w:rPr>
              <w:t>PESTEL/STEEPLED</w:t>
            </w:r>
            <w:r>
              <w:rPr>
                <w:noProof/>
                <w:webHidden/>
              </w:rPr>
              <w:tab/>
            </w:r>
            <w:r>
              <w:rPr>
                <w:noProof/>
                <w:webHidden/>
              </w:rPr>
              <w:fldChar w:fldCharType="begin"/>
            </w:r>
            <w:r>
              <w:rPr>
                <w:noProof/>
                <w:webHidden/>
              </w:rPr>
              <w:instrText xml:space="preserve"> PAGEREF _Toc15320171 \h </w:instrText>
            </w:r>
            <w:r>
              <w:rPr>
                <w:noProof/>
                <w:webHidden/>
              </w:rPr>
            </w:r>
            <w:r>
              <w:rPr>
                <w:noProof/>
                <w:webHidden/>
              </w:rPr>
              <w:fldChar w:fldCharType="separate"/>
            </w:r>
            <w:r>
              <w:rPr>
                <w:noProof/>
                <w:webHidden/>
              </w:rPr>
              <w:t>6</w:t>
            </w:r>
            <w:r>
              <w:rPr>
                <w:noProof/>
                <w:webHidden/>
              </w:rPr>
              <w:fldChar w:fldCharType="end"/>
            </w:r>
          </w:hyperlink>
        </w:p>
        <w:p w:rsidR="006A6148" w:rsidRDefault="006A6148">
          <w:pPr>
            <w:pStyle w:val="TOC2"/>
            <w:tabs>
              <w:tab w:val="left" w:pos="880"/>
              <w:tab w:val="right" w:leader="dot" w:pos="9016"/>
            </w:tabs>
            <w:rPr>
              <w:rFonts w:asciiTheme="minorHAnsi" w:eastAsiaTheme="minorEastAsia" w:hAnsiTheme="minorHAnsi" w:cstheme="minorBidi"/>
              <w:noProof/>
              <w:lang w:eastAsia="en-GB"/>
            </w:rPr>
          </w:pPr>
          <w:hyperlink w:anchor="_Toc15320172" w:history="1">
            <w:r w:rsidRPr="007C5115">
              <w:rPr>
                <w:rStyle w:val="Hyperlink"/>
                <w:noProof/>
              </w:rPr>
              <w:t>2.4</w:t>
            </w:r>
            <w:r>
              <w:rPr>
                <w:rFonts w:asciiTheme="minorHAnsi" w:eastAsiaTheme="minorEastAsia" w:hAnsiTheme="minorHAnsi" w:cstheme="minorBidi"/>
                <w:noProof/>
                <w:lang w:eastAsia="en-GB"/>
              </w:rPr>
              <w:tab/>
            </w:r>
            <w:r w:rsidRPr="007C5115">
              <w:rPr>
                <w:rStyle w:val="Hyperlink"/>
                <w:noProof/>
              </w:rPr>
              <w:t>Evaluation of corporate level strategic directions to date</w:t>
            </w:r>
            <w:r>
              <w:rPr>
                <w:noProof/>
                <w:webHidden/>
              </w:rPr>
              <w:tab/>
            </w:r>
            <w:r>
              <w:rPr>
                <w:noProof/>
                <w:webHidden/>
              </w:rPr>
              <w:fldChar w:fldCharType="begin"/>
            </w:r>
            <w:r>
              <w:rPr>
                <w:noProof/>
                <w:webHidden/>
              </w:rPr>
              <w:instrText xml:space="preserve"> PAGEREF _Toc15320172 \h </w:instrText>
            </w:r>
            <w:r>
              <w:rPr>
                <w:noProof/>
                <w:webHidden/>
              </w:rPr>
            </w:r>
            <w:r>
              <w:rPr>
                <w:noProof/>
                <w:webHidden/>
              </w:rPr>
              <w:fldChar w:fldCharType="separate"/>
            </w:r>
            <w:r>
              <w:rPr>
                <w:noProof/>
                <w:webHidden/>
              </w:rPr>
              <w:t>8</w:t>
            </w:r>
            <w:r>
              <w:rPr>
                <w:noProof/>
                <w:webHidden/>
              </w:rPr>
              <w:fldChar w:fldCharType="end"/>
            </w:r>
          </w:hyperlink>
        </w:p>
        <w:p w:rsidR="006A6148" w:rsidRDefault="006A6148">
          <w:pPr>
            <w:pStyle w:val="TOC1"/>
            <w:tabs>
              <w:tab w:val="left" w:pos="440"/>
              <w:tab w:val="right" w:leader="dot" w:pos="9016"/>
            </w:tabs>
            <w:rPr>
              <w:rFonts w:asciiTheme="minorHAnsi" w:eastAsiaTheme="minorEastAsia" w:hAnsiTheme="minorHAnsi" w:cstheme="minorBidi"/>
              <w:noProof/>
              <w:lang w:eastAsia="en-GB"/>
            </w:rPr>
          </w:pPr>
          <w:hyperlink w:anchor="_Toc15320173" w:history="1">
            <w:r w:rsidRPr="007C5115">
              <w:rPr>
                <w:rStyle w:val="Hyperlink"/>
                <w:noProof/>
              </w:rPr>
              <w:t>3</w:t>
            </w:r>
            <w:r>
              <w:rPr>
                <w:rFonts w:asciiTheme="minorHAnsi" w:eastAsiaTheme="minorEastAsia" w:hAnsiTheme="minorHAnsi" w:cstheme="minorBidi"/>
                <w:noProof/>
                <w:lang w:eastAsia="en-GB"/>
              </w:rPr>
              <w:tab/>
            </w:r>
            <w:r w:rsidRPr="007C5115">
              <w:rPr>
                <w:rStyle w:val="Hyperlink"/>
                <w:noProof/>
              </w:rPr>
              <w:t>Strategic Development</w:t>
            </w:r>
            <w:r>
              <w:rPr>
                <w:noProof/>
                <w:webHidden/>
              </w:rPr>
              <w:tab/>
            </w:r>
            <w:r>
              <w:rPr>
                <w:noProof/>
                <w:webHidden/>
              </w:rPr>
              <w:fldChar w:fldCharType="begin"/>
            </w:r>
            <w:r>
              <w:rPr>
                <w:noProof/>
                <w:webHidden/>
              </w:rPr>
              <w:instrText xml:space="preserve"> PAGEREF _Toc15320173 \h </w:instrText>
            </w:r>
            <w:r>
              <w:rPr>
                <w:noProof/>
                <w:webHidden/>
              </w:rPr>
            </w:r>
            <w:r>
              <w:rPr>
                <w:noProof/>
                <w:webHidden/>
              </w:rPr>
              <w:fldChar w:fldCharType="separate"/>
            </w:r>
            <w:r>
              <w:rPr>
                <w:noProof/>
                <w:webHidden/>
              </w:rPr>
              <w:t>8</w:t>
            </w:r>
            <w:r>
              <w:rPr>
                <w:noProof/>
                <w:webHidden/>
              </w:rPr>
              <w:fldChar w:fldCharType="end"/>
            </w:r>
          </w:hyperlink>
        </w:p>
        <w:p w:rsidR="006A6148" w:rsidRDefault="006A6148">
          <w:pPr>
            <w:pStyle w:val="TOC2"/>
            <w:tabs>
              <w:tab w:val="left" w:pos="880"/>
              <w:tab w:val="right" w:leader="dot" w:pos="9016"/>
            </w:tabs>
            <w:rPr>
              <w:rFonts w:asciiTheme="minorHAnsi" w:eastAsiaTheme="minorEastAsia" w:hAnsiTheme="minorHAnsi" w:cstheme="minorBidi"/>
              <w:noProof/>
              <w:lang w:eastAsia="en-GB"/>
            </w:rPr>
          </w:pPr>
          <w:hyperlink w:anchor="_Toc15320174" w:history="1">
            <w:r w:rsidRPr="007C5115">
              <w:rPr>
                <w:rStyle w:val="Hyperlink"/>
                <w:noProof/>
              </w:rPr>
              <w:t>3.1</w:t>
            </w:r>
            <w:r>
              <w:rPr>
                <w:rFonts w:asciiTheme="minorHAnsi" w:eastAsiaTheme="minorEastAsia" w:hAnsiTheme="minorHAnsi" w:cstheme="minorBidi"/>
                <w:noProof/>
                <w:lang w:eastAsia="en-GB"/>
              </w:rPr>
              <w:tab/>
            </w:r>
            <w:r w:rsidRPr="007C5115">
              <w:rPr>
                <w:rStyle w:val="Hyperlink"/>
                <w:noProof/>
              </w:rPr>
              <w:t>Recommendations</w:t>
            </w:r>
            <w:r>
              <w:rPr>
                <w:noProof/>
                <w:webHidden/>
              </w:rPr>
              <w:tab/>
            </w:r>
            <w:r>
              <w:rPr>
                <w:noProof/>
                <w:webHidden/>
              </w:rPr>
              <w:fldChar w:fldCharType="begin"/>
            </w:r>
            <w:r>
              <w:rPr>
                <w:noProof/>
                <w:webHidden/>
              </w:rPr>
              <w:instrText xml:space="preserve"> PAGEREF _Toc15320174 \h </w:instrText>
            </w:r>
            <w:r>
              <w:rPr>
                <w:noProof/>
                <w:webHidden/>
              </w:rPr>
            </w:r>
            <w:r>
              <w:rPr>
                <w:noProof/>
                <w:webHidden/>
              </w:rPr>
              <w:fldChar w:fldCharType="separate"/>
            </w:r>
            <w:r>
              <w:rPr>
                <w:noProof/>
                <w:webHidden/>
              </w:rPr>
              <w:t>8</w:t>
            </w:r>
            <w:r>
              <w:rPr>
                <w:noProof/>
                <w:webHidden/>
              </w:rPr>
              <w:fldChar w:fldCharType="end"/>
            </w:r>
          </w:hyperlink>
        </w:p>
        <w:p w:rsidR="006A6148" w:rsidRDefault="006A6148">
          <w:pPr>
            <w:pStyle w:val="TOC3"/>
            <w:tabs>
              <w:tab w:val="left" w:pos="1320"/>
              <w:tab w:val="right" w:leader="dot" w:pos="9016"/>
            </w:tabs>
            <w:rPr>
              <w:rFonts w:asciiTheme="minorHAnsi" w:eastAsiaTheme="minorEastAsia" w:hAnsiTheme="minorHAnsi" w:cstheme="minorBidi"/>
              <w:noProof/>
              <w:lang w:eastAsia="en-GB"/>
            </w:rPr>
          </w:pPr>
          <w:hyperlink w:anchor="_Toc15320175" w:history="1">
            <w:r w:rsidRPr="007C5115">
              <w:rPr>
                <w:rStyle w:val="Hyperlink"/>
                <w:noProof/>
              </w:rPr>
              <w:t>3.1.1</w:t>
            </w:r>
            <w:r>
              <w:rPr>
                <w:rFonts w:asciiTheme="minorHAnsi" w:eastAsiaTheme="minorEastAsia" w:hAnsiTheme="minorHAnsi" w:cstheme="minorBidi"/>
                <w:noProof/>
                <w:lang w:eastAsia="en-GB"/>
              </w:rPr>
              <w:tab/>
            </w:r>
            <w:r w:rsidRPr="007C5115">
              <w:rPr>
                <w:rStyle w:val="Hyperlink"/>
                <w:noProof/>
              </w:rPr>
              <w:t>Recommendation 1:</w:t>
            </w:r>
            <w:r>
              <w:rPr>
                <w:noProof/>
                <w:webHidden/>
              </w:rPr>
              <w:tab/>
            </w:r>
            <w:r>
              <w:rPr>
                <w:noProof/>
                <w:webHidden/>
              </w:rPr>
              <w:fldChar w:fldCharType="begin"/>
            </w:r>
            <w:r>
              <w:rPr>
                <w:noProof/>
                <w:webHidden/>
              </w:rPr>
              <w:instrText xml:space="preserve"> PAGEREF _Toc15320175 \h </w:instrText>
            </w:r>
            <w:r>
              <w:rPr>
                <w:noProof/>
                <w:webHidden/>
              </w:rPr>
            </w:r>
            <w:r>
              <w:rPr>
                <w:noProof/>
                <w:webHidden/>
              </w:rPr>
              <w:fldChar w:fldCharType="separate"/>
            </w:r>
            <w:r>
              <w:rPr>
                <w:noProof/>
                <w:webHidden/>
              </w:rPr>
              <w:t>9</w:t>
            </w:r>
            <w:r>
              <w:rPr>
                <w:noProof/>
                <w:webHidden/>
              </w:rPr>
              <w:fldChar w:fldCharType="end"/>
            </w:r>
          </w:hyperlink>
        </w:p>
        <w:p w:rsidR="006A6148" w:rsidRDefault="006A6148">
          <w:pPr>
            <w:pStyle w:val="TOC3"/>
            <w:tabs>
              <w:tab w:val="left" w:pos="1320"/>
              <w:tab w:val="right" w:leader="dot" w:pos="9016"/>
            </w:tabs>
            <w:rPr>
              <w:rFonts w:asciiTheme="minorHAnsi" w:eastAsiaTheme="minorEastAsia" w:hAnsiTheme="minorHAnsi" w:cstheme="minorBidi"/>
              <w:noProof/>
              <w:lang w:eastAsia="en-GB"/>
            </w:rPr>
          </w:pPr>
          <w:hyperlink w:anchor="_Toc15320176" w:history="1">
            <w:r w:rsidRPr="007C5115">
              <w:rPr>
                <w:rStyle w:val="Hyperlink"/>
                <w:noProof/>
              </w:rPr>
              <w:t>3.1.2</w:t>
            </w:r>
            <w:r>
              <w:rPr>
                <w:rFonts w:asciiTheme="minorHAnsi" w:eastAsiaTheme="minorEastAsia" w:hAnsiTheme="minorHAnsi" w:cstheme="minorBidi"/>
                <w:noProof/>
                <w:lang w:eastAsia="en-GB"/>
              </w:rPr>
              <w:tab/>
            </w:r>
            <w:r w:rsidRPr="007C5115">
              <w:rPr>
                <w:rStyle w:val="Hyperlink"/>
                <w:noProof/>
              </w:rPr>
              <w:t>Recommendation 2:</w:t>
            </w:r>
            <w:r>
              <w:rPr>
                <w:noProof/>
                <w:webHidden/>
              </w:rPr>
              <w:tab/>
            </w:r>
            <w:r>
              <w:rPr>
                <w:noProof/>
                <w:webHidden/>
              </w:rPr>
              <w:fldChar w:fldCharType="begin"/>
            </w:r>
            <w:r>
              <w:rPr>
                <w:noProof/>
                <w:webHidden/>
              </w:rPr>
              <w:instrText xml:space="preserve"> PAGEREF _Toc15320176 \h </w:instrText>
            </w:r>
            <w:r>
              <w:rPr>
                <w:noProof/>
                <w:webHidden/>
              </w:rPr>
            </w:r>
            <w:r>
              <w:rPr>
                <w:noProof/>
                <w:webHidden/>
              </w:rPr>
              <w:fldChar w:fldCharType="separate"/>
            </w:r>
            <w:r>
              <w:rPr>
                <w:noProof/>
                <w:webHidden/>
              </w:rPr>
              <w:t>9</w:t>
            </w:r>
            <w:r>
              <w:rPr>
                <w:noProof/>
                <w:webHidden/>
              </w:rPr>
              <w:fldChar w:fldCharType="end"/>
            </w:r>
          </w:hyperlink>
        </w:p>
        <w:p w:rsidR="006A6148" w:rsidRDefault="006A6148">
          <w:pPr>
            <w:pStyle w:val="TOC1"/>
            <w:tabs>
              <w:tab w:val="left" w:pos="440"/>
              <w:tab w:val="right" w:leader="dot" w:pos="9016"/>
            </w:tabs>
            <w:rPr>
              <w:rFonts w:asciiTheme="minorHAnsi" w:eastAsiaTheme="minorEastAsia" w:hAnsiTheme="minorHAnsi" w:cstheme="minorBidi"/>
              <w:noProof/>
              <w:lang w:eastAsia="en-GB"/>
            </w:rPr>
          </w:pPr>
          <w:hyperlink w:anchor="_Toc15320177" w:history="1">
            <w:r w:rsidRPr="007C5115">
              <w:rPr>
                <w:rStyle w:val="Hyperlink"/>
                <w:noProof/>
              </w:rPr>
              <w:t>4</w:t>
            </w:r>
            <w:r>
              <w:rPr>
                <w:rFonts w:asciiTheme="minorHAnsi" w:eastAsiaTheme="minorEastAsia" w:hAnsiTheme="minorHAnsi" w:cstheme="minorBidi"/>
                <w:noProof/>
                <w:lang w:eastAsia="en-GB"/>
              </w:rPr>
              <w:tab/>
            </w:r>
            <w:r w:rsidRPr="007C5115">
              <w:rPr>
                <w:rStyle w:val="Hyperlink"/>
                <w:noProof/>
              </w:rPr>
              <w:t>Discussion and rationale</w:t>
            </w:r>
            <w:r>
              <w:rPr>
                <w:noProof/>
                <w:webHidden/>
              </w:rPr>
              <w:tab/>
            </w:r>
            <w:r>
              <w:rPr>
                <w:noProof/>
                <w:webHidden/>
              </w:rPr>
              <w:fldChar w:fldCharType="begin"/>
            </w:r>
            <w:r>
              <w:rPr>
                <w:noProof/>
                <w:webHidden/>
              </w:rPr>
              <w:instrText xml:space="preserve"> PAGEREF _Toc15320177 \h </w:instrText>
            </w:r>
            <w:r>
              <w:rPr>
                <w:noProof/>
                <w:webHidden/>
              </w:rPr>
            </w:r>
            <w:r>
              <w:rPr>
                <w:noProof/>
                <w:webHidden/>
              </w:rPr>
              <w:fldChar w:fldCharType="separate"/>
            </w:r>
            <w:r>
              <w:rPr>
                <w:noProof/>
                <w:webHidden/>
              </w:rPr>
              <w:t>10</w:t>
            </w:r>
            <w:r>
              <w:rPr>
                <w:noProof/>
                <w:webHidden/>
              </w:rPr>
              <w:fldChar w:fldCharType="end"/>
            </w:r>
          </w:hyperlink>
        </w:p>
        <w:p w:rsidR="006A6148" w:rsidRDefault="006A6148">
          <w:pPr>
            <w:pStyle w:val="TOC2"/>
            <w:tabs>
              <w:tab w:val="left" w:pos="880"/>
              <w:tab w:val="right" w:leader="dot" w:pos="9016"/>
            </w:tabs>
            <w:rPr>
              <w:rFonts w:asciiTheme="minorHAnsi" w:eastAsiaTheme="minorEastAsia" w:hAnsiTheme="minorHAnsi" w:cstheme="minorBidi"/>
              <w:noProof/>
              <w:lang w:eastAsia="en-GB"/>
            </w:rPr>
          </w:pPr>
          <w:hyperlink w:anchor="_Toc15320178" w:history="1">
            <w:r w:rsidRPr="007C5115">
              <w:rPr>
                <w:rStyle w:val="Hyperlink"/>
                <w:noProof/>
              </w:rPr>
              <w:t>4.1</w:t>
            </w:r>
            <w:r>
              <w:rPr>
                <w:rFonts w:asciiTheme="minorHAnsi" w:eastAsiaTheme="minorEastAsia" w:hAnsiTheme="minorHAnsi" w:cstheme="minorBidi"/>
                <w:noProof/>
                <w:lang w:eastAsia="en-GB"/>
              </w:rPr>
              <w:tab/>
            </w:r>
            <w:r w:rsidRPr="007C5115">
              <w:rPr>
                <w:rStyle w:val="Hyperlink"/>
                <w:noProof/>
              </w:rPr>
              <w:t>Transformation</w:t>
            </w:r>
            <w:r>
              <w:rPr>
                <w:noProof/>
                <w:webHidden/>
              </w:rPr>
              <w:tab/>
            </w:r>
            <w:r>
              <w:rPr>
                <w:noProof/>
                <w:webHidden/>
              </w:rPr>
              <w:fldChar w:fldCharType="begin"/>
            </w:r>
            <w:r>
              <w:rPr>
                <w:noProof/>
                <w:webHidden/>
              </w:rPr>
              <w:instrText xml:space="preserve"> PAGEREF _Toc15320178 \h </w:instrText>
            </w:r>
            <w:r>
              <w:rPr>
                <w:noProof/>
                <w:webHidden/>
              </w:rPr>
            </w:r>
            <w:r>
              <w:rPr>
                <w:noProof/>
                <w:webHidden/>
              </w:rPr>
              <w:fldChar w:fldCharType="separate"/>
            </w:r>
            <w:r>
              <w:rPr>
                <w:noProof/>
                <w:webHidden/>
              </w:rPr>
              <w:t>10</w:t>
            </w:r>
            <w:r>
              <w:rPr>
                <w:noProof/>
                <w:webHidden/>
              </w:rPr>
              <w:fldChar w:fldCharType="end"/>
            </w:r>
          </w:hyperlink>
        </w:p>
        <w:p w:rsidR="006A6148" w:rsidRDefault="006A6148">
          <w:pPr>
            <w:pStyle w:val="TOC2"/>
            <w:tabs>
              <w:tab w:val="left" w:pos="880"/>
              <w:tab w:val="right" w:leader="dot" w:pos="9016"/>
            </w:tabs>
            <w:rPr>
              <w:rFonts w:asciiTheme="minorHAnsi" w:eastAsiaTheme="minorEastAsia" w:hAnsiTheme="minorHAnsi" w:cstheme="minorBidi"/>
              <w:noProof/>
              <w:lang w:eastAsia="en-GB"/>
            </w:rPr>
          </w:pPr>
          <w:hyperlink w:anchor="_Toc15320179" w:history="1">
            <w:r w:rsidRPr="007C5115">
              <w:rPr>
                <w:rStyle w:val="Hyperlink"/>
                <w:noProof/>
              </w:rPr>
              <w:t>4.2</w:t>
            </w:r>
            <w:r>
              <w:rPr>
                <w:rFonts w:asciiTheme="minorHAnsi" w:eastAsiaTheme="minorEastAsia" w:hAnsiTheme="minorHAnsi" w:cstheme="minorBidi"/>
                <w:noProof/>
                <w:lang w:eastAsia="en-GB"/>
              </w:rPr>
              <w:tab/>
            </w:r>
            <w:r w:rsidRPr="007C5115">
              <w:rPr>
                <w:rStyle w:val="Hyperlink"/>
                <w:noProof/>
              </w:rPr>
              <w:t>NHS Context</w:t>
            </w:r>
            <w:r>
              <w:rPr>
                <w:noProof/>
                <w:webHidden/>
              </w:rPr>
              <w:tab/>
            </w:r>
            <w:r>
              <w:rPr>
                <w:noProof/>
                <w:webHidden/>
              </w:rPr>
              <w:fldChar w:fldCharType="begin"/>
            </w:r>
            <w:r>
              <w:rPr>
                <w:noProof/>
                <w:webHidden/>
              </w:rPr>
              <w:instrText xml:space="preserve"> PAGEREF _Toc15320179 \h </w:instrText>
            </w:r>
            <w:r>
              <w:rPr>
                <w:noProof/>
                <w:webHidden/>
              </w:rPr>
            </w:r>
            <w:r>
              <w:rPr>
                <w:noProof/>
                <w:webHidden/>
              </w:rPr>
              <w:fldChar w:fldCharType="separate"/>
            </w:r>
            <w:r>
              <w:rPr>
                <w:noProof/>
                <w:webHidden/>
              </w:rPr>
              <w:t>10</w:t>
            </w:r>
            <w:r>
              <w:rPr>
                <w:noProof/>
                <w:webHidden/>
              </w:rPr>
              <w:fldChar w:fldCharType="end"/>
            </w:r>
          </w:hyperlink>
        </w:p>
        <w:p w:rsidR="006A6148" w:rsidRDefault="006A6148">
          <w:pPr>
            <w:pStyle w:val="TOC3"/>
            <w:tabs>
              <w:tab w:val="left" w:pos="1320"/>
              <w:tab w:val="right" w:leader="dot" w:pos="9016"/>
            </w:tabs>
            <w:rPr>
              <w:rFonts w:asciiTheme="minorHAnsi" w:eastAsiaTheme="minorEastAsia" w:hAnsiTheme="minorHAnsi" w:cstheme="minorBidi"/>
              <w:noProof/>
              <w:lang w:eastAsia="en-GB"/>
            </w:rPr>
          </w:pPr>
          <w:hyperlink w:anchor="_Toc15320180" w:history="1">
            <w:r w:rsidRPr="007C5115">
              <w:rPr>
                <w:rStyle w:val="Hyperlink"/>
                <w:noProof/>
              </w:rPr>
              <w:t>4.2.1</w:t>
            </w:r>
            <w:r>
              <w:rPr>
                <w:rFonts w:asciiTheme="minorHAnsi" w:eastAsiaTheme="minorEastAsia" w:hAnsiTheme="minorHAnsi" w:cstheme="minorBidi"/>
                <w:noProof/>
                <w:lang w:eastAsia="en-GB"/>
              </w:rPr>
              <w:tab/>
            </w:r>
            <w:r w:rsidRPr="007C5115">
              <w:rPr>
                <w:rStyle w:val="Hyperlink"/>
                <w:noProof/>
              </w:rPr>
              <w:t>The local picture</w:t>
            </w:r>
            <w:r>
              <w:rPr>
                <w:noProof/>
                <w:webHidden/>
              </w:rPr>
              <w:tab/>
            </w:r>
            <w:r>
              <w:rPr>
                <w:noProof/>
                <w:webHidden/>
              </w:rPr>
              <w:fldChar w:fldCharType="begin"/>
            </w:r>
            <w:r>
              <w:rPr>
                <w:noProof/>
                <w:webHidden/>
              </w:rPr>
              <w:instrText xml:space="preserve"> PAGEREF _Toc15320180 \h </w:instrText>
            </w:r>
            <w:r>
              <w:rPr>
                <w:noProof/>
                <w:webHidden/>
              </w:rPr>
            </w:r>
            <w:r>
              <w:rPr>
                <w:noProof/>
                <w:webHidden/>
              </w:rPr>
              <w:fldChar w:fldCharType="separate"/>
            </w:r>
            <w:r>
              <w:rPr>
                <w:noProof/>
                <w:webHidden/>
              </w:rPr>
              <w:t>11</w:t>
            </w:r>
            <w:r>
              <w:rPr>
                <w:noProof/>
                <w:webHidden/>
              </w:rPr>
              <w:fldChar w:fldCharType="end"/>
            </w:r>
          </w:hyperlink>
        </w:p>
        <w:p w:rsidR="006A6148" w:rsidRDefault="006A6148">
          <w:pPr>
            <w:pStyle w:val="TOC2"/>
            <w:tabs>
              <w:tab w:val="left" w:pos="880"/>
              <w:tab w:val="right" w:leader="dot" w:pos="9016"/>
            </w:tabs>
            <w:rPr>
              <w:rFonts w:asciiTheme="minorHAnsi" w:eastAsiaTheme="minorEastAsia" w:hAnsiTheme="minorHAnsi" w:cstheme="minorBidi"/>
              <w:noProof/>
              <w:lang w:eastAsia="en-GB"/>
            </w:rPr>
          </w:pPr>
          <w:hyperlink w:anchor="_Toc15320181" w:history="1">
            <w:r w:rsidRPr="007C5115">
              <w:rPr>
                <w:rStyle w:val="Hyperlink"/>
                <w:noProof/>
              </w:rPr>
              <w:t>4.3</w:t>
            </w:r>
            <w:r>
              <w:rPr>
                <w:rFonts w:asciiTheme="minorHAnsi" w:eastAsiaTheme="minorEastAsia" w:hAnsiTheme="minorHAnsi" w:cstheme="minorBidi"/>
                <w:noProof/>
                <w:lang w:eastAsia="en-GB"/>
              </w:rPr>
              <w:tab/>
            </w:r>
            <w:r w:rsidRPr="007C5115">
              <w:rPr>
                <w:rStyle w:val="Hyperlink"/>
                <w:noProof/>
              </w:rPr>
              <w:t>Implications</w:t>
            </w:r>
            <w:r>
              <w:rPr>
                <w:noProof/>
                <w:webHidden/>
              </w:rPr>
              <w:tab/>
            </w:r>
            <w:r>
              <w:rPr>
                <w:noProof/>
                <w:webHidden/>
              </w:rPr>
              <w:fldChar w:fldCharType="begin"/>
            </w:r>
            <w:r>
              <w:rPr>
                <w:noProof/>
                <w:webHidden/>
              </w:rPr>
              <w:instrText xml:space="preserve"> PAGEREF _Toc15320181 \h </w:instrText>
            </w:r>
            <w:r>
              <w:rPr>
                <w:noProof/>
                <w:webHidden/>
              </w:rPr>
            </w:r>
            <w:r>
              <w:rPr>
                <w:noProof/>
                <w:webHidden/>
              </w:rPr>
              <w:fldChar w:fldCharType="separate"/>
            </w:r>
            <w:r>
              <w:rPr>
                <w:noProof/>
                <w:webHidden/>
              </w:rPr>
              <w:t>12</w:t>
            </w:r>
            <w:r>
              <w:rPr>
                <w:noProof/>
                <w:webHidden/>
              </w:rPr>
              <w:fldChar w:fldCharType="end"/>
            </w:r>
          </w:hyperlink>
        </w:p>
        <w:p w:rsidR="006A6148" w:rsidRDefault="006A6148">
          <w:pPr>
            <w:pStyle w:val="TOC2"/>
            <w:tabs>
              <w:tab w:val="left" w:pos="880"/>
              <w:tab w:val="right" w:leader="dot" w:pos="9016"/>
            </w:tabs>
            <w:rPr>
              <w:rFonts w:asciiTheme="minorHAnsi" w:eastAsiaTheme="minorEastAsia" w:hAnsiTheme="minorHAnsi" w:cstheme="minorBidi"/>
              <w:noProof/>
              <w:lang w:eastAsia="en-GB"/>
            </w:rPr>
          </w:pPr>
          <w:hyperlink w:anchor="_Toc15320182" w:history="1">
            <w:r w:rsidRPr="007C5115">
              <w:rPr>
                <w:rStyle w:val="Hyperlink"/>
                <w:noProof/>
              </w:rPr>
              <w:t>4.4</w:t>
            </w:r>
            <w:r>
              <w:rPr>
                <w:rFonts w:asciiTheme="minorHAnsi" w:eastAsiaTheme="minorEastAsia" w:hAnsiTheme="minorHAnsi" w:cstheme="minorBidi"/>
                <w:noProof/>
                <w:lang w:eastAsia="en-GB"/>
              </w:rPr>
              <w:tab/>
            </w:r>
            <w:r w:rsidRPr="007C5115">
              <w:rPr>
                <w:rStyle w:val="Hyperlink"/>
                <w:noProof/>
              </w:rPr>
              <w:t>Conclusions</w:t>
            </w:r>
            <w:r>
              <w:rPr>
                <w:noProof/>
                <w:webHidden/>
              </w:rPr>
              <w:tab/>
            </w:r>
            <w:r>
              <w:rPr>
                <w:noProof/>
                <w:webHidden/>
              </w:rPr>
              <w:fldChar w:fldCharType="begin"/>
            </w:r>
            <w:r>
              <w:rPr>
                <w:noProof/>
                <w:webHidden/>
              </w:rPr>
              <w:instrText xml:space="preserve"> PAGEREF _Toc15320182 \h </w:instrText>
            </w:r>
            <w:r>
              <w:rPr>
                <w:noProof/>
                <w:webHidden/>
              </w:rPr>
            </w:r>
            <w:r>
              <w:rPr>
                <w:noProof/>
                <w:webHidden/>
              </w:rPr>
              <w:fldChar w:fldCharType="separate"/>
            </w:r>
            <w:r>
              <w:rPr>
                <w:noProof/>
                <w:webHidden/>
              </w:rPr>
              <w:t>12</w:t>
            </w:r>
            <w:r>
              <w:rPr>
                <w:noProof/>
                <w:webHidden/>
              </w:rPr>
              <w:fldChar w:fldCharType="end"/>
            </w:r>
          </w:hyperlink>
        </w:p>
        <w:p w:rsidR="006A6148" w:rsidRDefault="006A6148">
          <w:pPr>
            <w:pStyle w:val="TOC1"/>
            <w:tabs>
              <w:tab w:val="left" w:pos="440"/>
              <w:tab w:val="right" w:leader="dot" w:pos="9016"/>
            </w:tabs>
            <w:rPr>
              <w:rFonts w:asciiTheme="minorHAnsi" w:eastAsiaTheme="minorEastAsia" w:hAnsiTheme="minorHAnsi" w:cstheme="minorBidi"/>
              <w:noProof/>
              <w:lang w:eastAsia="en-GB"/>
            </w:rPr>
          </w:pPr>
          <w:hyperlink w:anchor="_Toc15320183" w:history="1">
            <w:r w:rsidRPr="007C5115">
              <w:rPr>
                <w:rStyle w:val="Hyperlink"/>
                <w:noProof/>
              </w:rPr>
              <w:t>5</w:t>
            </w:r>
            <w:r>
              <w:rPr>
                <w:rFonts w:asciiTheme="minorHAnsi" w:eastAsiaTheme="minorEastAsia" w:hAnsiTheme="minorHAnsi" w:cstheme="minorBidi"/>
                <w:noProof/>
                <w:lang w:eastAsia="en-GB"/>
              </w:rPr>
              <w:tab/>
            </w:r>
            <w:r w:rsidRPr="007C5115">
              <w:rPr>
                <w:rStyle w:val="Hyperlink"/>
                <w:noProof/>
              </w:rPr>
              <w:t>References</w:t>
            </w:r>
            <w:r>
              <w:rPr>
                <w:noProof/>
                <w:webHidden/>
              </w:rPr>
              <w:tab/>
            </w:r>
            <w:r>
              <w:rPr>
                <w:noProof/>
                <w:webHidden/>
              </w:rPr>
              <w:fldChar w:fldCharType="begin"/>
            </w:r>
            <w:r>
              <w:rPr>
                <w:noProof/>
                <w:webHidden/>
              </w:rPr>
              <w:instrText xml:space="preserve"> PAGEREF _Toc15320183 \h </w:instrText>
            </w:r>
            <w:r>
              <w:rPr>
                <w:noProof/>
                <w:webHidden/>
              </w:rPr>
            </w:r>
            <w:r>
              <w:rPr>
                <w:noProof/>
                <w:webHidden/>
              </w:rPr>
              <w:fldChar w:fldCharType="separate"/>
            </w:r>
            <w:r>
              <w:rPr>
                <w:noProof/>
                <w:webHidden/>
              </w:rPr>
              <w:t>13</w:t>
            </w:r>
            <w:r>
              <w:rPr>
                <w:noProof/>
                <w:webHidden/>
              </w:rPr>
              <w:fldChar w:fldCharType="end"/>
            </w:r>
          </w:hyperlink>
        </w:p>
        <w:p w:rsidR="001F147A" w:rsidRDefault="001F147A">
          <w:r>
            <w:rPr>
              <w:b/>
              <w:bCs/>
              <w:noProof/>
            </w:rPr>
            <w:fldChar w:fldCharType="end"/>
          </w:r>
        </w:p>
      </w:sdtContent>
    </w:sdt>
    <w:p w:rsidR="001F147A" w:rsidRDefault="001F147A" w:rsidP="004C58ED">
      <w:pPr>
        <w:rPr>
          <w:b/>
          <w:bCs/>
        </w:rPr>
      </w:pPr>
    </w:p>
    <w:p w:rsidR="00667AA2" w:rsidRDefault="00667AA2" w:rsidP="004C58ED">
      <w:pPr>
        <w:rPr>
          <w:b/>
          <w:bCs/>
        </w:rPr>
      </w:pPr>
    </w:p>
    <w:p w:rsidR="00667AA2" w:rsidRDefault="00667AA2" w:rsidP="004C58ED">
      <w:pPr>
        <w:rPr>
          <w:b/>
          <w:bCs/>
        </w:rPr>
      </w:pPr>
    </w:p>
    <w:p w:rsidR="008C14A7" w:rsidRDefault="008C14A7" w:rsidP="004C58ED">
      <w:pPr>
        <w:rPr>
          <w:b/>
          <w:bCs/>
        </w:rPr>
      </w:pPr>
    </w:p>
    <w:p w:rsidR="002D32BE" w:rsidRDefault="002D32BE" w:rsidP="004C58ED">
      <w:pPr>
        <w:rPr>
          <w:b/>
          <w:bCs/>
        </w:rPr>
      </w:pPr>
    </w:p>
    <w:p w:rsidR="002D32BE" w:rsidRDefault="002D32BE" w:rsidP="004C58ED">
      <w:pPr>
        <w:rPr>
          <w:b/>
          <w:bCs/>
        </w:rPr>
      </w:pPr>
    </w:p>
    <w:p w:rsidR="002D32BE" w:rsidRDefault="002D32BE" w:rsidP="004C58ED">
      <w:pPr>
        <w:rPr>
          <w:b/>
          <w:bCs/>
        </w:rPr>
      </w:pPr>
    </w:p>
    <w:p w:rsidR="00C96505" w:rsidRDefault="00C96505" w:rsidP="004C58ED">
      <w:pPr>
        <w:rPr>
          <w:b/>
          <w:bCs/>
        </w:rPr>
      </w:pPr>
    </w:p>
    <w:p w:rsidR="00CD08CF" w:rsidRDefault="00CD08CF" w:rsidP="004C58ED">
      <w:pPr>
        <w:rPr>
          <w:b/>
          <w:bCs/>
        </w:rPr>
      </w:pPr>
      <w:bookmarkStart w:id="0" w:name="_GoBack"/>
      <w:bookmarkEnd w:id="0"/>
    </w:p>
    <w:p w:rsidR="0052647F" w:rsidRDefault="0052647F" w:rsidP="0052647F">
      <w:pPr>
        <w:pStyle w:val="Heading1"/>
      </w:pPr>
      <w:bookmarkStart w:id="1" w:name="_Toc15320165"/>
      <w:r>
        <w:lastRenderedPageBreak/>
        <w:t>Introduction</w:t>
      </w:r>
      <w:bookmarkEnd w:id="1"/>
    </w:p>
    <w:p w:rsidR="003F7DCC" w:rsidRDefault="00667AA2" w:rsidP="00667AA2">
      <w:r>
        <w:t xml:space="preserve">Strategy is </w:t>
      </w:r>
      <w:r w:rsidR="00437D16">
        <w:t>often thought of</w:t>
      </w:r>
      <w:r w:rsidR="00144A1C">
        <w:t xml:space="preserve"> </w:t>
      </w:r>
      <w:r>
        <w:t>as a blueprint or plan for achieving and maintaining a ‘competitive advantage</w:t>
      </w:r>
      <w:r w:rsidR="00E214A2">
        <w:t xml:space="preserve">’, for becoming better, and seeking to exploit this improved position over </w:t>
      </w:r>
      <w:r w:rsidR="00815882">
        <w:t>one’s</w:t>
      </w:r>
      <w:r w:rsidR="00E214A2">
        <w:t xml:space="preserve"> business rivals</w:t>
      </w:r>
      <w:r w:rsidR="00D63E68">
        <w:t xml:space="preserve"> </w:t>
      </w:r>
      <w:sdt>
        <w:sdtPr>
          <w:id w:val="-1066331564"/>
          <w:citation/>
        </w:sdtPr>
        <w:sdtContent>
          <w:r w:rsidR="00D63E68">
            <w:fldChar w:fldCharType="begin"/>
          </w:r>
          <w:r w:rsidR="00D63E68">
            <w:instrText xml:space="preserve"> CITATION Maz02 \l 2057 </w:instrText>
          </w:r>
          <w:r w:rsidR="00D63E68">
            <w:fldChar w:fldCharType="separate"/>
          </w:r>
          <w:r w:rsidR="00D63E68" w:rsidRPr="00D63E68">
            <w:rPr>
              <w:noProof/>
            </w:rPr>
            <w:t>(Mazzucato, 2002)</w:t>
          </w:r>
          <w:r w:rsidR="00D63E68">
            <w:fldChar w:fldCharType="end"/>
          </w:r>
        </w:sdtContent>
      </w:sdt>
      <w:r w:rsidR="00E214A2">
        <w:t xml:space="preserve">. </w:t>
      </w:r>
      <w:r w:rsidR="00E214A2" w:rsidRPr="00E214A2">
        <w:rPr>
          <w:noProof/>
        </w:rPr>
        <w:t>Mazzucato</w:t>
      </w:r>
      <w:r w:rsidR="00E214A2">
        <w:rPr>
          <w:noProof/>
        </w:rPr>
        <w:t xml:space="preserve"> </w:t>
      </w:r>
      <w:r w:rsidR="00E214A2">
        <w:t xml:space="preserve">describes Strategy as “both choosing new games to </w:t>
      </w:r>
      <w:r w:rsidR="00815882">
        <w:t>play and</w:t>
      </w:r>
      <w:r w:rsidR="00E214A2">
        <w:t xml:space="preserve"> playing existing ones better” </w:t>
      </w:r>
      <w:sdt>
        <w:sdtPr>
          <w:id w:val="-1518309008"/>
          <w:citation/>
        </w:sdtPr>
        <w:sdtContent>
          <w:r w:rsidR="00E214A2">
            <w:fldChar w:fldCharType="begin"/>
          </w:r>
          <w:r w:rsidR="00E214A2">
            <w:instrText xml:space="preserve">CITATION Maz02 \p 1 \n  \l 2057 </w:instrText>
          </w:r>
          <w:r w:rsidR="00E214A2">
            <w:fldChar w:fldCharType="separate"/>
          </w:r>
          <w:r w:rsidR="00E214A2" w:rsidRPr="00E214A2">
            <w:rPr>
              <w:noProof/>
            </w:rPr>
            <w:t>(2002, p. 1)</w:t>
          </w:r>
          <w:r w:rsidR="00E214A2">
            <w:fldChar w:fldCharType="end"/>
          </w:r>
        </w:sdtContent>
      </w:sdt>
      <w:r w:rsidR="00E214A2">
        <w:t xml:space="preserve">. </w:t>
      </w:r>
      <w:r w:rsidR="003F7DCC">
        <w:t xml:space="preserve">For many this can be about improving margins, offering better quality at reduced costs, performing similar activities to rivals – but performing them better. </w:t>
      </w:r>
    </w:p>
    <w:p w:rsidR="00E214A2" w:rsidRDefault="00E214A2" w:rsidP="00667AA2">
      <w:r>
        <w:t xml:space="preserve">Porter (2002) describes how in his view, </w:t>
      </w:r>
      <w:r w:rsidR="00423346">
        <w:t xml:space="preserve">this has led to </w:t>
      </w:r>
      <w:r w:rsidR="00815882">
        <w:t>‘</w:t>
      </w:r>
      <w:r>
        <w:t>Strategy</w:t>
      </w:r>
      <w:r w:rsidR="00815882">
        <w:t>’</w:t>
      </w:r>
      <w:r>
        <w:t xml:space="preserve"> </w:t>
      </w:r>
      <w:r w:rsidR="00423346">
        <w:t>being</w:t>
      </w:r>
      <w:r>
        <w:t xml:space="preserve"> </w:t>
      </w:r>
      <w:r w:rsidR="00437D16">
        <w:t xml:space="preserve">repeatedly </w:t>
      </w:r>
      <w:r>
        <w:t>confused (and mistakenly replaced</w:t>
      </w:r>
      <w:r w:rsidR="00423346">
        <w:t xml:space="preserve"> - unknowingly</w:t>
      </w:r>
      <w:r>
        <w:t xml:space="preserve">) </w:t>
      </w:r>
      <w:r w:rsidR="00423346">
        <w:t xml:space="preserve">with </w:t>
      </w:r>
      <w:r>
        <w:t xml:space="preserve">the quest for </w:t>
      </w:r>
      <w:r w:rsidR="00815882">
        <w:t>O</w:t>
      </w:r>
      <w:r>
        <w:t xml:space="preserve">perational </w:t>
      </w:r>
      <w:r w:rsidR="00815882">
        <w:t>E</w:t>
      </w:r>
      <w:r>
        <w:t>ffectiveness</w:t>
      </w:r>
      <w:r w:rsidR="00423346">
        <w:t xml:space="preserve"> (OE). Porter</w:t>
      </w:r>
      <w:r w:rsidR="00815882">
        <w:t>’</w:t>
      </w:r>
      <w:r w:rsidR="00423346">
        <w:t xml:space="preserve">s work describes the similarities of OE and </w:t>
      </w:r>
      <w:r w:rsidR="00815882">
        <w:t>S</w:t>
      </w:r>
      <w:r w:rsidR="00423346">
        <w:t>trategy, but argues there are subtle, important differences</w:t>
      </w:r>
      <w:r w:rsidR="00EA0BB3">
        <w:t xml:space="preserve"> that are </w:t>
      </w:r>
      <w:r w:rsidR="00437D16">
        <w:t xml:space="preserve">regularly </w:t>
      </w:r>
      <w:r w:rsidR="00EA0BB3">
        <w:t>ov</w:t>
      </w:r>
      <w:r w:rsidR="00E17347">
        <w:t xml:space="preserve">erlooked. OE is important for improving profitability for example, but </w:t>
      </w:r>
      <w:r w:rsidR="00580242">
        <w:t xml:space="preserve">alone is </w:t>
      </w:r>
      <w:r w:rsidR="00E17347">
        <w:t xml:space="preserve">insufficient to stay in front of rivals due to diffusion of knowledge and technology. </w:t>
      </w:r>
      <w:r w:rsidR="000D3964">
        <w:t xml:space="preserve">Strategy is not a concept limited to private companies, however </w:t>
      </w:r>
      <w:r w:rsidR="00815882">
        <w:t xml:space="preserve">could </w:t>
      </w:r>
      <w:r w:rsidR="000D3964">
        <w:t>the language of its application be thought of in differing terms perhaps</w:t>
      </w:r>
      <w:r w:rsidR="00F73571">
        <w:t xml:space="preserve"> to help</w:t>
      </w:r>
      <w:r w:rsidR="00815882">
        <w:t xml:space="preserve"> a more effective</w:t>
      </w:r>
      <w:r w:rsidR="00F73571">
        <w:t xml:space="preserve"> transition to public sector</w:t>
      </w:r>
      <w:r w:rsidR="000D3964">
        <w:t>?</w:t>
      </w:r>
    </w:p>
    <w:p w:rsidR="00E17347" w:rsidRDefault="00E17347" w:rsidP="00667AA2">
      <w:r>
        <w:t>In this report I will present a strategic analysis of North Bristol NHS Trus</w:t>
      </w:r>
      <w:r w:rsidR="00AC6731">
        <w:t>t (NBT)</w:t>
      </w:r>
      <w:r>
        <w:t>; a large Acute Hospital</w:t>
      </w:r>
      <w:r w:rsidR="00041A03">
        <w:t xml:space="preserve"> Trust</w:t>
      </w:r>
      <w:r>
        <w:t xml:space="preserve"> in the Southwest of England. In the UK healthcare is delivered through the NHS, universally available, and free at the point of use </w:t>
      </w:r>
      <w:sdt>
        <w:sdtPr>
          <w:id w:val="-1778868174"/>
          <w:citation/>
        </w:sdtPr>
        <w:sdtContent>
          <w:r>
            <w:fldChar w:fldCharType="begin"/>
          </w:r>
          <w:r>
            <w:instrText xml:space="preserve"> CITATION DHS15 \l 2057 </w:instrText>
          </w:r>
          <w:r>
            <w:fldChar w:fldCharType="separate"/>
          </w:r>
          <w:r w:rsidRPr="00E17347">
            <w:rPr>
              <w:noProof/>
            </w:rPr>
            <w:t>(DHSC, 2015)</w:t>
          </w:r>
          <w:r>
            <w:fldChar w:fldCharType="end"/>
          </w:r>
        </w:sdtContent>
      </w:sdt>
      <w:r w:rsidR="000D3964">
        <w:t xml:space="preserve">. Subsequently providers are not in competition with each other, but collaborators in delivering care. The competition for NHS organisations is with themselves, the changing markets, and rapidly shifting expectations. Strategy is needed to survive and thrive, as </w:t>
      </w:r>
      <w:r w:rsidR="00E17FE0">
        <w:t xml:space="preserve">improving </w:t>
      </w:r>
      <w:r w:rsidR="000D3964">
        <w:t xml:space="preserve">OE </w:t>
      </w:r>
      <w:r w:rsidR="00041A03">
        <w:t xml:space="preserve">alone </w:t>
      </w:r>
      <w:r w:rsidR="000D3964">
        <w:t xml:space="preserve">will </w:t>
      </w:r>
      <w:r w:rsidR="00041A03">
        <w:t xml:space="preserve">be </w:t>
      </w:r>
      <w:r w:rsidR="000D3964">
        <w:t>simply insufficient</w:t>
      </w:r>
      <w:r w:rsidR="00E17FE0">
        <w:t xml:space="preserve"> </w:t>
      </w:r>
      <w:sdt>
        <w:sdtPr>
          <w:id w:val="-133188216"/>
          <w:citation/>
        </w:sdtPr>
        <w:sdtContent>
          <w:r w:rsidR="00E17FE0">
            <w:fldChar w:fldCharType="begin"/>
          </w:r>
          <w:r w:rsidR="00E17FE0">
            <w:instrText xml:space="preserve"> CITATION Por02 \l 2057 </w:instrText>
          </w:r>
          <w:r w:rsidR="00E17FE0">
            <w:fldChar w:fldCharType="separate"/>
          </w:r>
          <w:r w:rsidR="00E17FE0" w:rsidRPr="00667AA2">
            <w:rPr>
              <w:noProof/>
            </w:rPr>
            <w:t>(Porter, 2002)</w:t>
          </w:r>
          <w:r w:rsidR="00E17FE0">
            <w:fldChar w:fldCharType="end"/>
          </w:r>
        </w:sdtContent>
      </w:sdt>
      <w:r w:rsidR="00E17FE0">
        <w:t xml:space="preserve">. As </w:t>
      </w:r>
      <w:proofErr w:type="spellStart"/>
      <w:r w:rsidR="00E17FE0">
        <w:t>Mazzucato</w:t>
      </w:r>
      <w:proofErr w:type="spellEnd"/>
      <w:r w:rsidR="00E17FE0">
        <w:t xml:space="preserve"> put it, the NHS needs </w:t>
      </w:r>
      <w:r w:rsidR="00580242">
        <w:t xml:space="preserve">good </w:t>
      </w:r>
      <w:r w:rsidR="00E17FE0">
        <w:t xml:space="preserve">strategy </w:t>
      </w:r>
      <w:r w:rsidR="00041A03" w:rsidRPr="00580242">
        <w:rPr>
          <w:u w:val="single"/>
        </w:rPr>
        <w:t>and</w:t>
      </w:r>
      <w:r w:rsidR="00580242">
        <w:t xml:space="preserve"> </w:t>
      </w:r>
      <w:r w:rsidR="00041A03" w:rsidRPr="00580242">
        <w:t>OE</w:t>
      </w:r>
      <w:r w:rsidR="00041A03">
        <w:t xml:space="preserve"> </w:t>
      </w:r>
      <w:r w:rsidR="00E17FE0">
        <w:t xml:space="preserve">to stay ahead in </w:t>
      </w:r>
      <w:r w:rsidR="00580242">
        <w:t>‘</w:t>
      </w:r>
      <w:r w:rsidR="00E17FE0">
        <w:t>the game</w:t>
      </w:r>
      <w:r w:rsidR="00580242">
        <w:t>’</w:t>
      </w:r>
      <w:r w:rsidR="00E17FE0">
        <w:t xml:space="preserve"> </w:t>
      </w:r>
      <w:sdt>
        <w:sdtPr>
          <w:id w:val="-106735551"/>
          <w:citation/>
        </w:sdtPr>
        <w:sdtContent>
          <w:r w:rsidR="00E17FE0">
            <w:fldChar w:fldCharType="begin"/>
          </w:r>
          <w:r w:rsidR="00E17FE0">
            <w:instrText xml:space="preserve">CITATION Maz02 \n  \l 2057 </w:instrText>
          </w:r>
          <w:r w:rsidR="00E17FE0">
            <w:fldChar w:fldCharType="separate"/>
          </w:r>
          <w:r w:rsidR="00E17FE0" w:rsidRPr="00E17FE0">
            <w:rPr>
              <w:noProof/>
            </w:rPr>
            <w:t>(2002)</w:t>
          </w:r>
          <w:r w:rsidR="00E17FE0">
            <w:fldChar w:fldCharType="end"/>
          </w:r>
        </w:sdtContent>
      </w:sdt>
      <w:r w:rsidR="00E17FE0">
        <w:t>.</w:t>
      </w:r>
    </w:p>
    <w:p w:rsidR="0052647F" w:rsidRDefault="0052647F" w:rsidP="0052647F">
      <w:pPr>
        <w:pStyle w:val="Heading2"/>
      </w:pPr>
      <w:bookmarkStart w:id="2" w:name="_Toc15320166"/>
      <w:r>
        <w:t>Organisational Background</w:t>
      </w:r>
      <w:bookmarkEnd w:id="2"/>
    </w:p>
    <w:p w:rsidR="00180BCA" w:rsidRDefault="00AC6731" w:rsidP="00180BCA">
      <w:r>
        <w:t xml:space="preserve">NBT is one of the largest acute hospital trusts in the country, specialising in the delivery of emergency and specialist medical care for </w:t>
      </w:r>
      <w:proofErr w:type="gramStart"/>
      <w:r>
        <w:t>a number of</w:t>
      </w:r>
      <w:proofErr w:type="gramEnd"/>
      <w:r>
        <w:t xml:space="preserve"> major regional specialties including neurology, renal, burns, major trauma, and urology. The trust employs a</w:t>
      </w:r>
      <w:r w:rsidR="00041A03">
        <w:t>bout</w:t>
      </w:r>
      <w:r>
        <w:t xml:space="preserve"> 8000 staff and has a turnover </w:t>
      </w:r>
      <w:r w:rsidR="00D82928">
        <w:t xml:space="preserve">in excess </w:t>
      </w:r>
      <w:r>
        <w:t xml:space="preserve">of </w:t>
      </w:r>
      <w:r w:rsidR="00041A03">
        <w:t>c</w:t>
      </w:r>
      <w:r>
        <w:t>£532million, serving a population of around 1.4million patients with a</w:t>
      </w:r>
      <w:r w:rsidR="00041A03">
        <w:t>pproximately</w:t>
      </w:r>
      <w:r>
        <w:t xml:space="preserve"> 85% of work being commissioned through the </w:t>
      </w:r>
      <w:r w:rsidR="00041A03">
        <w:t>Bristol North Somerset South Gloucestershire Clinical Commissioning Group (</w:t>
      </w:r>
      <w:r>
        <w:t>BNSSG CCG</w:t>
      </w:r>
      <w:r w:rsidR="00041A03">
        <w:t>)</w:t>
      </w:r>
      <w:r>
        <w:t xml:space="preserve"> network </w:t>
      </w:r>
      <w:sdt>
        <w:sdtPr>
          <w:id w:val="-896582070"/>
          <w:citation/>
        </w:sdtPr>
        <w:sdtContent>
          <w:r>
            <w:fldChar w:fldCharType="begin"/>
          </w:r>
          <w:r>
            <w:instrText xml:space="preserve"> CITATION NBT18 \l 2057 </w:instrText>
          </w:r>
          <w:r>
            <w:fldChar w:fldCharType="separate"/>
          </w:r>
          <w:r w:rsidRPr="00AC6731">
            <w:rPr>
              <w:noProof/>
            </w:rPr>
            <w:t>(NBT, 2018)</w:t>
          </w:r>
          <w:r>
            <w:fldChar w:fldCharType="end"/>
          </w:r>
        </w:sdtContent>
      </w:sdt>
      <w:r w:rsidR="00D23E88">
        <w:t xml:space="preserve">. </w:t>
      </w:r>
    </w:p>
    <w:p w:rsidR="00D23E88" w:rsidRDefault="00D23E88" w:rsidP="00180BCA">
      <w:r>
        <w:t xml:space="preserve">Services are delivered across sites in </w:t>
      </w:r>
      <w:proofErr w:type="spellStart"/>
      <w:r>
        <w:t>Cossham</w:t>
      </w:r>
      <w:proofErr w:type="spellEnd"/>
      <w:r>
        <w:t xml:space="preserve">, </w:t>
      </w:r>
      <w:r w:rsidR="00A8764E">
        <w:t xml:space="preserve">Southmead, </w:t>
      </w:r>
      <w:r w:rsidR="00C7463C">
        <w:t xml:space="preserve">Yate, </w:t>
      </w:r>
      <w:r w:rsidR="00A8764E">
        <w:t xml:space="preserve">and Thornbury, with the bulk of work being undertaken in the 800 bed Brunel building on Southmead campus. The Brunel building was completed in 2014 and was built under the Private Finance Initiative (PFI) scheme, meaning the estates &amp; maintenance is managed under contract by an external partner (formerly Carillion) </w:t>
      </w:r>
      <w:sdt>
        <w:sdtPr>
          <w:id w:val="-1600244529"/>
          <w:citation/>
        </w:sdtPr>
        <w:sdtContent>
          <w:r w:rsidR="00A8764E">
            <w:fldChar w:fldCharType="begin"/>
          </w:r>
          <w:r w:rsidR="00A8764E">
            <w:instrText xml:space="preserve"> CITATION NBT19 \l 2057 </w:instrText>
          </w:r>
          <w:r w:rsidR="00A8764E">
            <w:fldChar w:fldCharType="separate"/>
          </w:r>
          <w:r w:rsidR="00A8764E" w:rsidRPr="00A8764E">
            <w:rPr>
              <w:noProof/>
            </w:rPr>
            <w:t>(NBT, 2019)</w:t>
          </w:r>
          <w:r w:rsidR="00A8764E">
            <w:fldChar w:fldCharType="end"/>
          </w:r>
        </w:sdtContent>
      </w:sdt>
      <w:r w:rsidR="00A8764E">
        <w:t>.</w:t>
      </w:r>
    </w:p>
    <w:p w:rsidR="00A8764E" w:rsidRPr="00180BCA" w:rsidRDefault="00A8764E" w:rsidP="00180BCA">
      <w:r>
        <w:t>Inspected by the Care Quality Commission (CQC) last in 2018, the Trust was rated overall as ‘requires improvement’</w:t>
      </w:r>
      <w:r>
        <w:rPr>
          <w:rStyle w:val="FootnoteReference"/>
        </w:rPr>
        <w:footnoteReference w:id="1"/>
      </w:r>
      <w:r>
        <w:t xml:space="preserve">, with challenges highlighted around how the trust deals with its emergency work, getting beds for the sickest patients in a timely manner (known as patient flow), and supporting timely discharge back home </w:t>
      </w:r>
      <w:sdt>
        <w:sdtPr>
          <w:id w:val="-1495715910"/>
          <w:citation/>
        </w:sdtPr>
        <w:sdtContent>
          <w:r>
            <w:fldChar w:fldCharType="begin"/>
          </w:r>
          <w:r>
            <w:instrText xml:space="preserve"> CITATION CQC17 \l 2057 </w:instrText>
          </w:r>
          <w:r>
            <w:fldChar w:fldCharType="separate"/>
          </w:r>
          <w:r w:rsidRPr="00A8764E">
            <w:rPr>
              <w:noProof/>
            </w:rPr>
            <w:t>(CQC, 2017)</w:t>
          </w:r>
          <w:r>
            <w:fldChar w:fldCharType="end"/>
          </w:r>
        </w:sdtContent>
      </w:sdt>
      <w:r w:rsidR="00860EAC">
        <w:t xml:space="preserve">. In 2016 the trust was placed into financial special measures </w:t>
      </w:r>
      <w:r w:rsidR="0078185C">
        <w:t xml:space="preserve">by NHS Improvement (NHSI) </w:t>
      </w:r>
      <w:r w:rsidR="00860EAC">
        <w:t>due to a forecast deficit of £44million (a move recovered from in July 2017)</w:t>
      </w:r>
      <w:r w:rsidR="0078185C">
        <w:t>. T</w:t>
      </w:r>
      <w:r w:rsidR="00A2370C">
        <w:t xml:space="preserve">he annual report 2017/18 highlighted a number of performance areas where </w:t>
      </w:r>
      <w:r w:rsidR="00A2370C">
        <w:lastRenderedPageBreak/>
        <w:t xml:space="preserve">locally agreed trajectories and national targets had been missed, including A&amp;E 4hr performance, 18week referral to treatment &amp; 2WW cancer targets, bed occupancy, cancelled operations, and overdue complaints </w:t>
      </w:r>
      <w:sdt>
        <w:sdtPr>
          <w:id w:val="385838652"/>
          <w:citation/>
        </w:sdtPr>
        <w:sdtContent>
          <w:r w:rsidR="00A2370C">
            <w:fldChar w:fldCharType="begin"/>
          </w:r>
          <w:r w:rsidR="00A2370C">
            <w:instrText xml:space="preserve"> CITATION NBT18 \l 2057 </w:instrText>
          </w:r>
          <w:r w:rsidR="00A2370C">
            <w:fldChar w:fldCharType="separate"/>
          </w:r>
          <w:r w:rsidR="00A2370C" w:rsidRPr="00A2370C">
            <w:rPr>
              <w:noProof/>
            </w:rPr>
            <w:t>(NBT, 2018)</w:t>
          </w:r>
          <w:r w:rsidR="00A2370C">
            <w:fldChar w:fldCharType="end"/>
          </w:r>
        </w:sdtContent>
      </w:sdt>
      <w:r w:rsidR="00A2370C">
        <w:t>.</w:t>
      </w:r>
    </w:p>
    <w:p w:rsidR="0052647F" w:rsidRDefault="0052647F" w:rsidP="0052647F">
      <w:pPr>
        <w:pStyle w:val="Heading2"/>
      </w:pPr>
      <w:bookmarkStart w:id="3" w:name="_Toc15320167"/>
      <w:r>
        <w:t>Report Rationale</w:t>
      </w:r>
      <w:bookmarkEnd w:id="3"/>
    </w:p>
    <w:p w:rsidR="00E16CBC" w:rsidRDefault="00E16CBC" w:rsidP="00E16CBC">
      <w:r>
        <w:t xml:space="preserve">NBT is an important organisation for the south west health economy being one of only 2 acute </w:t>
      </w:r>
      <w:r w:rsidR="00D1623B">
        <w:t xml:space="preserve">hospitals in an area serving around 1.4million residents and </w:t>
      </w:r>
      <w:r w:rsidR="00C7463C">
        <w:t>is</w:t>
      </w:r>
      <w:r w:rsidR="00D1623B">
        <w:t xml:space="preserve"> an important regional provider for highly specialist care in 7 departments. </w:t>
      </w:r>
      <w:r w:rsidR="00EB696D">
        <w:t>Whilst this isn’t a ‘for-profit’ organisation seeking an advantage against its competitors, it is an organisation in competition with both itself, and an increasingly tough field of opponents including financial constraint, increasing demand (both volume &amp; complexity) and increasing expectation.</w:t>
      </w:r>
    </w:p>
    <w:p w:rsidR="00EB696D" w:rsidRPr="00E16CBC" w:rsidRDefault="00EB696D" w:rsidP="00EB696D">
      <w:r>
        <w:t>Improved OE alone will be insufficient for NBT to remain a solvent and financially viable healthcare provider, capable of delivering on its performance</w:t>
      </w:r>
      <w:r w:rsidRPr="00EB696D">
        <w:t xml:space="preserve"> </w:t>
      </w:r>
      <w:r>
        <w:t xml:space="preserve">commitments, and obligations under the NHS constitution. Robust strategic review of the organisation is urgently required, followed by </w:t>
      </w:r>
      <w:r w:rsidR="00626CA9">
        <w:t xml:space="preserve">consideration of the presented options. The report will conclude by providing a set of recommendations to the board and a draft </w:t>
      </w:r>
      <w:r w:rsidR="0093644C">
        <w:t>high-level</w:t>
      </w:r>
      <w:r w:rsidR="00626CA9">
        <w:t xml:space="preserve"> plan for Transformation that will enable the trust to return to a financially sustainable position</w:t>
      </w:r>
      <w:r w:rsidR="00CB2230">
        <w:t xml:space="preserve">, meeting its agreed trajectories for performance, and stating its intent to achieve a ‘good’ rating in the 2021 CQC inspection. </w:t>
      </w:r>
    </w:p>
    <w:p w:rsidR="004C58ED" w:rsidRDefault="00594801" w:rsidP="0052647F">
      <w:pPr>
        <w:pStyle w:val="Heading1"/>
      </w:pPr>
      <w:bookmarkStart w:id="4" w:name="_Toc15320168"/>
      <w:r>
        <w:t>Situational Analysis</w:t>
      </w:r>
      <w:bookmarkEnd w:id="4"/>
    </w:p>
    <w:p w:rsidR="00642685" w:rsidRDefault="00642685" w:rsidP="00642685">
      <w:pPr>
        <w:pStyle w:val="Heading2"/>
      </w:pPr>
      <w:bookmarkStart w:id="5" w:name="_Toc15320169"/>
      <w:r>
        <w:t>Brief overview</w:t>
      </w:r>
      <w:bookmarkEnd w:id="5"/>
    </w:p>
    <w:tbl>
      <w:tblPr>
        <w:tblStyle w:val="TableGrid"/>
        <w:tblpPr w:leftFromText="180" w:rightFromText="180" w:vertAnchor="text" w:horzAnchor="margin" w:tblpY="2254"/>
        <w:tblW w:w="0" w:type="auto"/>
        <w:tblLook w:val="04A0" w:firstRow="1" w:lastRow="0" w:firstColumn="1" w:lastColumn="0" w:noHBand="0" w:noVBand="1"/>
      </w:tblPr>
      <w:tblGrid>
        <w:gridCol w:w="9016"/>
      </w:tblGrid>
      <w:tr w:rsidR="00D41D53" w:rsidTr="00A71172">
        <w:trPr>
          <w:trHeight w:val="2974"/>
        </w:trPr>
        <w:tc>
          <w:tcPr>
            <w:tcW w:w="9016" w:type="dxa"/>
          </w:tcPr>
          <w:p w:rsidR="00D41D53" w:rsidRDefault="00D41D53" w:rsidP="00A71172">
            <w:pPr>
              <w:pStyle w:val="ListParagraph"/>
              <w:numPr>
                <w:ilvl w:val="0"/>
                <w:numId w:val="9"/>
              </w:numPr>
            </w:pPr>
            <w:r>
              <w:t xml:space="preserve">Change how we deliver services to generate affordable capacity to meet the demands of the future </w:t>
            </w:r>
          </w:p>
          <w:p w:rsidR="00D41D53" w:rsidRDefault="00D41D53" w:rsidP="00A71172">
            <w:pPr>
              <w:pStyle w:val="ListParagraph"/>
              <w:numPr>
                <w:ilvl w:val="0"/>
                <w:numId w:val="9"/>
              </w:numPr>
            </w:pPr>
            <w:r>
              <w:t xml:space="preserve">Be one of the safest trusts in the UK </w:t>
            </w:r>
          </w:p>
          <w:p w:rsidR="00D41D53" w:rsidRDefault="00D41D53" w:rsidP="00A71172">
            <w:pPr>
              <w:pStyle w:val="ListParagraph"/>
              <w:numPr>
                <w:ilvl w:val="0"/>
                <w:numId w:val="9"/>
              </w:numPr>
            </w:pPr>
            <w:r>
              <w:t xml:space="preserve">Treat patients as partners in their care </w:t>
            </w:r>
          </w:p>
          <w:p w:rsidR="00D41D53" w:rsidRDefault="00D41D53" w:rsidP="00A71172">
            <w:pPr>
              <w:pStyle w:val="ListParagraph"/>
              <w:numPr>
                <w:ilvl w:val="0"/>
                <w:numId w:val="9"/>
              </w:numPr>
            </w:pPr>
            <w:r>
              <w:t>Create an exceptional workforce for the future</w:t>
            </w:r>
          </w:p>
          <w:p w:rsidR="00D41D53" w:rsidRDefault="00D41D53" w:rsidP="00A71172">
            <w:pPr>
              <w:pStyle w:val="ListParagraph"/>
              <w:numPr>
                <w:ilvl w:val="0"/>
                <w:numId w:val="9"/>
              </w:numPr>
            </w:pPr>
            <w:r>
              <w:t>Devolve decision making and empower clinical staff to lead</w:t>
            </w:r>
          </w:p>
          <w:p w:rsidR="00D41D53" w:rsidRDefault="00D41D53" w:rsidP="00A71172">
            <w:pPr>
              <w:pStyle w:val="ListParagraph"/>
              <w:numPr>
                <w:ilvl w:val="0"/>
                <w:numId w:val="9"/>
              </w:numPr>
            </w:pPr>
            <w:r>
              <w:t>Maximise the use of technology so that the right information is available for the key decisions</w:t>
            </w:r>
          </w:p>
          <w:p w:rsidR="00D41D53" w:rsidRDefault="00D41D53" w:rsidP="00A71172">
            <w:pPr>
              <w:pStyle w:val="ListParagraph"/>
              <w:numPr>
                <w:ilvl w:val="0"/>
                <w:numId w:val="9"/>
              </w:numPr>
            </w:pPr>
            <w:r>
              <w:t>Enhance patient care through research</w:t>
            </w:r>
          </w:p>
          <w:p w:rsidR="00D41D53" w:rsidRDefault="00D41D53" w:rsidP="000A68CD">
            <w:pPr>
              <w:pStyle w:val="ListParagraph"/>
              <w:keepNext/>
              <w:numPr>
                <w:ilvl w:val="0"/>
                <w:numId w:val="9"/>
              </w:numPr>
              <w:spacing w:after="0"/>
            </w:pPr>
            <w:r>
              <w:t>Play our part in delivering a successful health and care system</w:t>
            </w:r>
          </w:p>
        </w:tc>
      </w:tr>
    </w:tbl>
    <w:p w:rsidR="00A14F7C" w:rsidRDefault="00642685" w:rsidP="00642685">
      <w:r>
        <w:t>NBT</w:t>
      </w:r>
      <w:r w:rsidR="00A14F7C">
        <w:t xml:space="preserve"> is operating in a period covered by the most recent Trust Strategy published in 2015: “North Bristol Trust Strategy 2016-2021” </w:t>
      </w:r>
      <w:sdt>
        <w:sdtPr>
          <w:id w:val="509721899"/>
          <w:citation/>
        </w:sdtPr>
        <w:sdtContent>
          <w:r w:rsidR="00A14F7C">
            <w:fldChar w:fldCharType="begin"/>
          </w:r>
          <w:r w:rsidR="00A14F7C">
            <w:instrText xml:space="preserve"> CITATION NBT15 \l 2057 </w:instrText>
          </w:r>
          <w:r w:rsidR="00A14F7C">
            <w:fldChar w:fldCharType="separate"/>
          </w:r>
          <w:r w:rsidR="00A14F7C" w:rsidRPr="00A14F7C">
            <w:rPr>
              <w:noProof/>
            </w:rPr>
            <w:t>(NBT, 2015)</w:t>
          </w:r>
          <w:r w:rsidR="00A14F7C">
            <w:fldChar w:fldCharType="end"/>
          </w:r>
        </w:sdtContent>
      </w:sdt>
      <w:r w:rsidR="0025717C">
        <w:t xml:space="preserve">. The Strategy identifies 8 strategic themes that will help NBT achieve the stated aim of the Strategy: “to deliver a successful, sustainable and resilient organisation, playing a full part in an effective health and care system.” </w:t>
      </w:r>
      <w:sdt>
        <w:sdtPr>
          <w:id w:val="-393509713"/>
          <w:citation/>
        </w:sdtPr>
        <w:sdtContent>
          <w:r w:rsidR="0025717C">
            <w:fldChar w:fldCharType="begin"/>
          </w:r>
          <w:r w:rsidR="0025717C">
            <w:instrText xml:space="preserve">CITATION NBT15 \p 7 \l 2057 </w:instrText>
          </w:r>
          <w:r w:rsidR="0025717C">
            <w:fldChar w:fldCharType="separate"/>
          </w:r>
          <w:r w:rsidR="0025717C" w:rsidRPr="0025717C">
            <w:rPr>
              <w:noProof/>
            </w:rPr>
            <w:t>(NBT, 2015, p. 7)</w:t>
          </w:r>
          <w:r w:rsidR="0025717C">
            <w:fldChar w:fldCharType="end"/>
          </w:r>
        </w:sdtContent>
      </w:sdt>
      <w:r w:rsidR="0025717C">
        <w:t>. The Trust strategy is s</w:t>
      </w:r>
      <w:r w:rsidR="00A14F7C">
        <w:t xml:space="preserve">upported by 8 </w:t>
      </w:r>
      <w:r w:rsidR="00691129">
        <w:t xml:space="preserve">further </w:t>
      </w:r>
      <w:r w:rsidR="00A14F7C">
        <w:t>enabling internal strategies: Quality, Estates and Facilities, Workforce, Clinical Services, IM&amp;T, Research, Stakeholder, and Communications</w:t>
      </w:r>
      <w:r w:rsidR="0025717C">
        <w:t xml:space="preserve"> strategies.</w:t>
      </w:r>
    </w:p>
    <w:p w:rsidR="00A71172" w:rsidRDefault="00A71172" w:rsidP="00A71172">
      <w:pPr>
        <w:pStyle w:val="Caption"/>
        <w:framePr w:w="3928" w:hSpace="180" w:wrap="around" w:vAnchor="text" w:hAnchor="margin" w:y="3546"/>
      </w:pPr>
      <w:r>
        <w:t xml:space="preserve">Figure </w:t>
      </w:r>
      <w:r>
        <w:fldChar w:fldCharType="begin"/>
      </w:r>
      <w:r>
        <w:instrText xml:space="preserve"> SEQ Figure \* ARABIC </w:instrText>
      </w:r>
      <w:r>
        <w:fldChar w:fldCharType="separate"/>
      </w:r>
      <w:r w:rsidR="00FC09BE">
        <w:rPr>
          <w:noProof/>
        </w:rPr>
        <w:t>1</w:t>
      </w:r>
      <w:r>
        <w:fldChar w:fldCharType="end"/>
      </w:r>
      <w:r>
        <w:t xml:space="preserve"> - Strategic Themes 2016/21 </w:t>
      </w:r>
      <w:sdt>
        <w:sdtPr>
          <w:id w:val="115799334"/>
          <w:citation/>
        </w:sdtPr>
        <w:sdtContent>
          <w:r>
            <w:fldChar w:fldCharType="begin"/>
          </w:r>
          <w:r>
            <w:instrText xml:space="preserve"> CITATION NBT15 \l 2057 </w:instrText>
          </w:r>
          <w:r>
            <w:fldChar w:fldCharType="separate"/>
          </w:r>
          <w:r w:rsidRPr="00A71172">
            <w:rPr>
              <w:noProof/>
            </w:rPr>
            <w:t>(NBT, 2015)</w:t>
          </w:r>
          <w:r>
            <w:fldChar w:fldCharType="end"/>
          </w:r>
        </w:sdtContent>
      </w:sdt>
    </w:p>
    <w:p w:rsidR="00A71172" w:rsidRDefault="00A71172" w:rsidP="00642685"/>
    <w:p w:rsidR="009A42E4" w:rsidRDefault="009A42E4" w:rsidP="00642685"/>
    <w:p w:rsidR="00A271A3" w:rsidRDefault="00A271A3" w:rsidP="00642685">
      <w:r>
        <w:t xml:space="preserve">The Trust strategy </w:t>
      </w:r>
      <w:r w:rsidR="00691129">
        <w:t xml:space="preserve">is relatively open with its challenges and recent history, for example describing in detail the 2015/16 year end adverse financial position (£51.6million adverse against plan of </w:t>
      </w:r>
      <w:r w:rsidR="00691129">
        <w:lastRenderedPageBreak/>
        <w:t>£26million deficit) and reasons for this position</w:t>
      </w:r>
      <w:r w:rsidR="009A42E4">
        <w:t xml:space="preserve">: </w:t>
      </w:r>
      <w:r w:rsidR="00691129">
        <w:t>inability to manage internal flow, forcing reduction in income generating activities such as elective operations, workforce pressures leading increased un</w:t>
      </w:r>
      <w:r w:rsidR="00D82928">
        <w:t>-</w:t>
      </w:r>
      <w:r w:rsidR="00691129">
        <w:t xml:space="preserve">forecast spend, and regulator fines as a result of delays with patients accessing services and unacceptable waiting times </w:t>
      </w:r>
      <w:sdt>
        <w:sdtPr>
          <w:id w:val="1575631449"/>
          <w:citation/>
        </w:sdtPr>
        <w:sdtContent>
          <w:r w:rsidR="00691129">
            <w:fldChar w:fldCharType="begin"/>
          </w:r>
          <w:r w:rsidR="00691129">
            <w:instrText xml:space="preserve"> CITATION NBT15 \l 2057 </w:instrText>
          </w:r>
          <w:r w:rsidR="00691129">
            <w:fldChar w:fldCharType="separate"/>
          </w:r>
          <w:r w:rsidR="00691129" w:rsidRPr="00691129">
            <w:rPr>
              <w:noProof/>
            </w:rPr>
            <w:t>(NBT, 2015)</w:t>
          </w:r>
          <w:r w:rsidR="00691129">
            <w:fldChar w:fldCharType="end"/>
          </w:r>
        </w:sdtContent>
      </w:sdt>
      <w:r w:rsidR="00691129">
        <w:t>.</w:t>
      </w:r>
    </w:p>
    <w:p w:rsidR="00F44078" w:rsidRDefault="00691129" w:rsidP="00F44078">
      <w:r>
        <w:t>Given this starting position, the aim</w:t>
      </w:r>
      <w:r w:rsidR="00F44078">
        <w:t>s stated</w:t>
      </w:r>
      <w:r>
        <w:t xml:space="preserve"> </w:t>
      </w:r>
      <w:r w:rsidR="00F44078">
        <w:t xml:space="preserve">in the executive summary </w:t>
      </w:r>
      <w:r>
        <w:t xml:space="preserve">to deliver a successful, financially sustainable organisation by 2021 </w:t>
      </w:r>
      <w:r w:rsidR="00F44078">
        <w:t xml:space="preserve">and a commitment to achieving national operational performance standards in coming years </w:t>
      </w:r>
      <w:r w:rsidR="009A42E4">
        <w:t>are</w:t>
      </w:r>
      <w:r>
        <w:t xml:space="preserve"> relatively aspirational. </w:t>
      </w:r>
      <w:r w:rsidR="003C14F1">
        <w:t xml:space="preserve">It could be argued that without root and branch transformation the organisation could struggle to meet these aims. Reference is made to a £150million transformation programme to be delivered by 2021, however </w:t>
      </w:r>
      <w:r w:rsidR="00D9303F">
        <w:t xml:space="preserve">this is not developed </w:t>
      </w:r>
      <w:r w:rsidR="003C14F1">
        <w:t>further in the Trust strategy</w:t>
      </w:r>
      <w:r w:rsidR="00D9303F">
        <w:t xml:space="preserve">, and with fleeting detail only in the Trust operational plan 2018/19 </w:t>
      </w:r>
      <w:sdt>
        <w:sdtPr>
          <w:id w:val="794952129"/>
          <w:citation/>
        </w:sdtPr>
        <w:sdtContent>
          <w:r w:rsidR="00D9303F">
            <w:fldChar w:fldCharType="begin"/>
          </w:r>
          <w:r w:rsidR="00D9303F">
            <w:instrText xml:space="preserve"> CITATION NBT181 \l 2057 </w:instrText>
          </w:r>
          <w:r w:rsidR="00D9303F">
            <w:fldChar w:fldCharType="separate"/>
          </w:r>
          <w:r w:rsidR="00D9303F" w:rsidRPr="00D9303F">
            <w:rPr>
              <w:noProof/>
            </w:rPr>
            <w:t>(NBT, 2018)</w:t>
          </w:r>
          <w:r w:rsidR="00D9303F">
            <w:fldChar w:fldCharType="end"/>
          </w:r>
        </w:sdtContent>
      </w:sdt>
      <w:r w:rsidR="00D9303F">
        <w:t>.</w:t>
      </w:r>
    </w:p>
    <w:p w:rsidR="00594801" w:rsidRDefault="00594801" w:rsidP="0052647F">
      <w:pPr>
        <w:pStyle w:val="Heading2"/>
      </w:pPr>
      <w:bookmarkStart w:id="6" w:name="_Toc15320170"/>
      <w:r>
        <w:t>SWOT</w:t>
      </w:r>
      <w:r w:rsidR="005A7D2C">
        <w:t xml:space="preserve"> Analysis</w:t>
      </w:r>
      <w:bookmarkEnd w:id="6"/>
    </w:p>
    <w:tbl>
      <w:tblPr>
        <w:tblStyle w:val="TableGrid"/>
        <w:tblW w:w="10510" w:type="dxa"/>
        <w:tblInd w:w="-813" w:type="dxa"/>
        <w:tblLook w:val="04A0" w:firstRow="1" w:lastRow="0" w:firstColumn="1" w:lastColumn="0" w:noHBand="0" w:noVBand="1"/>
      </w:tblPr>
      <w:tblGrid>
        <w:gridCol w:w="538"/>
        <w:gridCol w:w="4523"/>
        <w:gridCol w:w="4951"/>
        <w:gridCol w:w="498"/>
      </w:tblGrid>
      <w:tr w:rsidR="002D1365" w:rsidTr="002D1365">
        <w:trPr>
          <w:cantSplit/>
          <w:trHeight w:val="2581"/>
        </w:trPr>
        <w:tc>
          <w:tcPr>
            <w:tcW w:w="538" w:type="dxa"/>
            <w:textDirection w:val="btLr"/>
          </w:tcPr>
          <w:p w:rsidR="002D1365" w:rsidRPr="005A7D2C" w:rsidRDefault="002D1365" w:rsidP="002D1365">
            <w:pPr>
              <w:spacing w:after="0" w:line="240" w:lineRule="auto"/>
              <w:ind w:left="113" w:right="113"/>
              <w:rPr>
                <w:b/>
                <w:u w:val="single"/>
              </w:rPr>
            </w:pPr>
            <w:r>
              <w:rPr>
                <w:b/>
                <w:u w:val="single"/>
              </w:rPr>
              <w:t>Internal</w:t>
            </w:r>
          </w:p>
        </w:tc>
        <w:tc>
          <w:tcPr>
            <w:tcW w:w="4523" w:type="dxa"/>
          </w:tcPr>
          <w:p w:rsidR="002D1365" w:rsidRDefault="002D1365" w:rsidP="000A68CD">
            <w:pPr>
              <w:spacing w:after="0"/>
              <w:rPr>
                <w:b/>
                <w:u w:val="single"/>
              </w:rPr>
            </w:pPr>
            <w:r w:rsidRPr="005A7D2C">
              <w:rPr>
                <w:b/>
                <w:u w:val="single"/>
              </w:rPr>
              <w:t>Strengths</w:t>
            </w:r>
          </w:p>
          <w:p w:rsidR="002D1365" w:rsidRDefault="00EF0E3C" w:rsidP="002D1365">
            <w:pPr>
              <w:pStyle w:val="ListParagraph"/>
              <w:numPr>
                <w:ilvl w:val="0"/>
                <w:numId w:val="10"/>
              </w:numPr>
              <w:spacing w:after="0"/>
            </w:pPr>
            <w:r>
              <w:t>State of the art acute facilities, 85% of estate younger than 5 years and purpose built</w:t>
            </w:r>
          </w:p>
          <w:p w:rsidR="002D1365" w:rsidRDefault="001417ED" w:rsidP="002D1365">
            <w:pPr>
              <w:pStyle w:val="ListParagraph"/>
              <w:numPr>
                <w:ilvl w:val="0"/>
                <w:numId w:val="10"/>
              </w:numPr>
              <w:spacing w:after="0"/>
            </w:pPr>
            <w:r>
              <w:t>Support achieved from NHSI for £1million investment in</w:t>
            </w:r>
            <w:r w:rsidR="001A6978">
              <w:t xml:space="preserve"> patient flow</w:t>
            </w:r>
          </w:p>
          <w:p w:rsidR="001A6978" w:rsidRDefault="001A6978" w:rsidP="002D1365">
            <w:pPr>
              <w:pStyle w:val="ListParagraph"/>
              <w:numPr>
                <w:ilvl w:val="0"/>
                <w:numId w:val="10"/>
              </w:numPr>
              <w:spacing w:after="0"/>
            </w:pPr>
            <w:r>
              <w:t>IT infrastructure upgraded for real time patient flow monitoring</w:t>
            </w:r>
          </w:p>
          <w:p w:rsidR="001A6978" w:rsidRDefault="001A6978" w:rsidP="002D1365">
            <w:pPr>
              <w:pStyle w:val="ListParagraph"/>
              <w:numPr>
                <w:ilvl w:val="0"/>
                <w:numId w:val="10"/>
              </w:numPr>
              <w:spacing w:after="0"/>
            </w:pPr>
            <w:r>
              <w:t xml:space="preserve">Renowned clinical strength &amp; expertise in </w:t>
            </w:r>
            <w:proofErr w:type="gramStart"/>
            <w:r>
              <w:t>a number of</w:t>
            </w:r>
            <w:proofErr w:type="gramEnd"/>
            <w:r>
              <w:t xml:space="preserve"> high value areas</w:t>
            </w:r>
          </w:p>
          <w:p w:rsidR="001A6978" w:rsidRDefault="00511180" w:rsidP="002D1365">
            <w:pPr>
              <w:pStyle w:val="ListParagraph"/>
              <w:numPr>
                <w:ilvl w:val="0"/>
                <w:numId w:val="10"/>
              </w:numPr>
              <w:spacing w:after="0"/>
            </w:pPr>
            <w:r>
              <w:t xml:space="preserve">Excellent links with </w:t>
            </w:r>
            <w:proofErr w:type="spellStart"/>
            <w:r>
              <w:t>UoB</w:t>
            </w:r>
            <w:proofErr w:type="spellEnd"/>
            <w:r>
              <w:t xml:space="preserve"> and UWE for continuing education</w:t>
            </w:r>
          </w:p>
          <w:p w:rsidR="00511180" w:rsidRDefault="00511180" w:rsidP="002D1365">
            <w:pPr>
              <w:pStyle w:val="ListParagraph"/>
              <w:numPr>
                <w:ilvl w:val="0"/>
                <w:numId w:val="10"/>
              </w:numPr>
              <w:spacing w:after="0"/>
            </w:pPr>
            <w:r>
              <w:t>Key appointments to the board finalised and service line management structure embedded</w:t>
            </w:r>
          </w:p>
          <w:p w:rsidR="0097045F" w:rsidRDefault="0097045F" w:rsidP="002D1365">
            <w:pPr>
              <w:pStyle w:val="ListParagraph"/>
              <w:numPr>
                <w:ilvl w:val="0"/>
                <w:numId w:val="10"/>
              </w:numPr>
              <w:spacing w:after="0"/>
            </w:pPr>
            <w:r>
              <w:t xml:space="preserve">Public </w:t>
            </w:r>
            <w:r w:rsidR="004801B1">
              <w:t>disquiet</w:t>
            </w:r>
            <w:r>
              <w:t xml:space="preserve"> about the closure of </w:t>
            </w:r>
            <w:proofErr w:type="spellStart"/>
            <w:r>
              <w:t>Frenchay</w:t>
            </w:r>
            <w:proofErr w:type="spellEnd"/>
            <w:r>
              <w:t xml:space="preserve"> Hospital </w:t>
            </w:r>
            <w:r w:rsidR="004801B1">
              <w:t>waning, increased satisfaction and familiarity with Southmead estates</w:t>
            </w:r>
          </w:p>
          <w:p w:rsidR="004801B1" w:rsidRPr="002D1365" w:rsidRDefault="004801B1" w:rsidP="004801B1">
            <w:pPr>
              <w:pStyle w:val="ListParagraph"/>
              <w:numPr>
                <w:ilvl w:val="0"/>
                <w:numId w:val="10"/>
              </w:numPr>
              <w:spacing w:after="0"/>
            </w:pPr>
            <w:r>
              <w:t>Good press coverage and reception from media (such as 24 hours in A&amp;E and one born every minute)</w:t>
            </w:r>
          </w:p>
        </w:tc>
        <w:tc>
          <w:tcPr>
            <w:tcW w:w="4951" w:type="dxa"/>
          </w:tcPr>
          <w:p w:rsidR="002D1365" w:rsidRDefault="002D1365" w:rsidP="000A68CD">
            <w:pPr>
              <w:spacing w:after="0"/>
              <w:rPr>
                <w:b/>
                <w:u w:val="single"/>
              </w:rPr>
            </w:pPr>
            <w:r w:rsidRPr="005A7D2C">
              <w:rPr>
                <w:b/>
                <w:u w:val="single"/>
              </w:rPr>
              <w:t>Weaknesses</w:t>
            </w:r>
          </w:p>
          <w:p w:rsidR="002D1365" w:rsidRDefault="001A6978" w:rsidP="002D1365">
            <w:pPr>
              <w:pStyle w:val="ListParagraph"/>
              <w:numPr>
                <w:ilvl w:val="0"/>
                <w:numId w:val="12"/>
              </w:numPr>
              <w:spacing w:after="0"/>
            </w:pPr>
            <w:r>
              <w:t>Historical challenges with delivering operational performance – is the knowledge &amp; capability to deliver in the structure</w:t>
            </w:r>
          </w:p>
          <w:p w:rsidR="002D1365" w:rsidRDefault="001A6978" w:rsidP="002D1365">
            <w:pPr>
              <w:pStyle w:val="ListParagraph"/>
              <w:numPr>
                <w:ilvl w:val="0"/>
                <w:numId w:val="12"/>
              </w:numPr>
              <w:spacing w:after="0"/>
            </w:pPr>
            <w:r>
              <w:t>Historic failure to deliver services within budget</w:t>
            </w:r>
          </w:p>
          <w:p w:rsidR="001A6978" w:rsidRDefault="001A6978" w:rsidP="002D1365">
            <w:pPr>
              <w:pStyle w:val="ListParagraph"/>
              <w:numPr>
                <w:ilvl w:val="0"/>
                <w:numId w:val="12"/>
              </w:numPr>
              <w:spacing w:after="0"/>
            </w:pPr>
            <w:r>
              <w:t xml:space="preserve">Lack of 7 day working in </w:t>
            </w:r>
            <w:proofErr w:type="gramStart"/>
            <w:r>
              <w:t>a number of</w:t>
            </w:r>
            <w:proofErr w:type="gramEnd"/>
            <w:r>
              <w:t xml:space="preserve"> key services – therapies, pharmacy, diagnostics etc</w:t>
            </w:r>
          </w:p>
          <w:p w:rsidR="001A6978" w:rsidRDefault="001A6978" w:rsidP="002D1365">
            <w:pPr>
              <w:pStyle w:val="ListParagraph"/>
              <w:numPr>
                <w:ilvl w:val="0"/>
                <w:numId w:val="12"/>
              </w:numPr>
              <w:spacing w:after="0"/>
            </w:pPr>
            <w:r>
              <w:t xml:space="preserve">High level bed occupancy, increasing emergency demand, therefore failure to operate effectively within our </w:t>
            </w:r>
            <w:proofErr w:type="spellStart"/>
            <w:r>
              <w:t>bedbase</w:t>
            </w:r>
            <w:proofErr w:type="spellEnd"/>
          </w:p>
          <w:p w:rsidR="001A6978" w:rsidRDefault="001A6978" w:rsidP="002D1365">
            <w:pPr>
              <w:pStyle w:val="ListParagraph"/>
              <w:numPr>
                <w:ilvl w:val="0"/>
                <w:numId w:val="12"/>
              </w:numPr>
              <w:spacing w:after="0"/>
            </w:pPr>
            <w:r>
              <w:t>Underlying deficit</w:t>
            </w:r>
          </w:p>
          <w:p w:rsidR="001A6978" w:rsidRPr="002D1365" w:rsidRDefault="001A6978" w:rsidP="002D1365">
            <w:pPr>
              <w:pStyle w:val="ListParagraph"/>
              <w:numPr>
                <w:ilvl w:val="0"/>
                <w:numId w:val="12"/>
              </w:numPr>
              <w:spacing w:after="0"/>
            </w:pPr>
            <w:r>
              <w:t>Inefficiency in key areas – theatres, outpatients</w:t>
            </w:r>
          </w:p>
        </w:tc>
        <w:tc>
          <w:tcPr>
            <w:tcW w:w="498" w:type="dxa"/>
            <w:textDirection w:val="tbRl"/>
          </w:tcPr>
          <w:p w:rsidR="002D1365" w:rsidRPr="005A7D2C" w:rsidRDefault="002D1365" w:rsidP="002D1365">
            <w:pPr>
              <w:spacing w:after="0" w:line="240" w:lineRule="auto"/>
              <w:ind w:left="113" w:right="113"/>
              <w:rPr>
                <w:b/>
                <w:u w:val="single"/>
              </w:rPr>
            </w:pPr>
            <w:r>
              <w:rPr>
                <w:b/>
                <w:u w:val="single"/>
              </w:rPr>
              <w:t>Internal</w:t>
            </w:r>
          </w:p>
        </w:tc>
      </w:tr>
      <w:tr w:rsidR="002D1365" w:rsidTr="002D1365">
        <w:trPr>
          <w:cantSplit/>
          <w:trHeight w:val="2581"/>
        </w:trPr>
        <w:tc>
          <w:tcPr>
            <w:tcW w:w="538" w:type="dxa"/>
            <w:textDirection w:val="btLr"/>
          </w:tcPr>
          <w:p w:rsidR="002D1365" w:rsidRPr="005A7D2C" w:rsidRDefault="002D1365" w:rsidP="002D1365">
            <w:pPr>
              <w:spacing w:after="0" w:line="240" w:lineRule="auto"/>
              <w:ind w:left="113" w:right="113"/>
              <w:rPr>
                <w:b/>
                <w:u w:val="single"/>
              </w:rPr>
            </w:pPr>
            <w:r>
              <w:rPr>
                <w:b/>
                <w:u w:val="single"/>
              </w:rPr>
              <w:lastRenderedPageBreak/>
              <w:t>External</w:t>
            </w:r>
          </w:p>
        </w:tc>
        <w:tc>
          <w:tcPr>
            <w:tcW w:w="4523" w:type="dxa"/>
          </w:tcPr>
          <w:p w:rsidR="002D1365" w:rsidRDefault="002D1365" w:rsidP="000A68CD">
            <w:pPr>
              <w:spacing w:after="0"/>
              <w:rPr>
                <w:b/>
                <w:u w:val="single"/>
              </w:rPr>
            </w:pPr>
            <w:r w:rsidRPr="005A7D2C">
              <w:rPr>
                <w:b/>
                <w:u w:val="single"/>
              </w:rPr>
              <w:t>Opportunities</w:t>
            </w:r>
          </w:p>
          <w:p w:rsidR="002D1365" w:rsidRDefault="001A6978" w:rsidP="002D1365">
            <w:pPr>
              <w:pStyle w:val="ListParagraph"/>
              <w:numPr>
                <w:ilvl w:val="0"/>
                <w:numId w:val="11"/>
              </w:numPr>
              <w:spacing w:after="0"/>
            </w:pPr>
            <w:r>
              <w:t>Contract for PAS system due for renewal 2020</w:t>
            </w:r>
          </w:p>
          <w:p w:rsidR="002D1365" w:rsidRDefault="001A6978" w:rsidP="002D1365">
            <w:pPr>
              <w:pStyle w:val="ListParagraph"/>
              <w:numPr>
                <w:ilvl w:val="0"/>
                <w:numId w:val="11"/>
              </w:numPr>
              <w:spacing w:after="0"/>
            </w:pPr>
            <w:r>
              <w:t>Expand on surgical centre for excellence reputation – pitch for more high value surgical work</w:t>
            </w:r>
          </w:p>
          <w:p w:rsidR="001A6978" w:rsidRDefault="001A6978" w:rsidP="002D1365">
            <w:pPr>
              <w:pStyle w:val="ListParagraph"/>
              <w:numPr>
                <w:ilvl w:val="0"/>
                <w:numId w:val="11"/>
              </w:numPr>
              <w:spacing w:after="0"/>
            </w:pPr>
            <w:r>
              <w:t>BNSSG STP</w:t>
            </w:r>
          </w:p>
          <w:p w:rsidR="001A6978" w:rsidRDefault="001A6978" w:rsidP="002D1365">
            <w:pPr>
              <w:pStyle w:val="ListParagraph"/>
              <w:numPr>
                <w:ilvl w:val="0"/>
                <w:numId w:val="11"/>
              </w:numPr>
              <w:spacing w:after="0"/>
            </w:pPr>
            <w:r>
              <w:t>Improve efficiency in theatres &amp; OP administration</w:t>
            </w:r>
          </w:p>
          <w:p w:rsidR="005E5EBC" w:rsidRDefault="005E5EBC" w:rsidP="002D1365">
            <w:pPr>
              <w:pStyle w:val="ListParagraph"/>
              <w:numPr>
                <w:ilvl w:val="0"/>
                <w:numId w:val="11"/>
              </w:numPr>
              <w:spacing w:after="0"/>
            </w:pPr>
            <w:r>
              <w:t>Refresh of operations division – provide check &amp; challenge to business plans and activity modelling</w:t>
            </w:r>
          </w:p>
          <w:p w:rsidR="005E5EBC" w:rsidRDefault="005E5EBC" w:rsidP="002D1365">
            <w:pPr>
              <w:pStyle w:val="ListParagraph"/>
              <w:numPr>
                <w:ilvl w:val="0"/>
                <w:numId w:val="11"/>
              </w:numPr>
              <w:spacing w:after="0"/>
            </w:pPr>
            <w:r>
              <w:t>Support from NHS elect for activity modelling</w:t>
            </w:r>
          </w:p>
          <w:p w:rsidR="005E5EBC" w:rsidRDefault="005E5EBC" w:rsidP="002D1365">
            <w:pPr>
              <w:pStyle w:val="ListParagraph"/>
              <w:numPr>
                <w:ilvl w:val="0"/>
                <w:numId w:val="11"/>
              </w:numPr>
              <w:spacing w:after="0"/>
            </w:pPr>
            <w:r>
              <w:t>Remodel pathways to deliver services in a more cost-effective manner (i.e. telephone appointments rather than face to face)</w:t>
            </w:r>
          </w:p>
          <w:p w:rsidR="005E5EBC" w:rsidRDefault="005E5EBC" w:rsidP="002D1365">
            <w:pPr>
              <w:pStyle w:val="ListParagraph"/>
              <w:numPr>
                <w:ilvl w:val="0"/>
                <w:numId w:val="11"/>
              </w:numPr>
              <w:spacing w:after="0"/>
            </w:pPr>
            <w:r>
              <w:t>Maximising use of technology (i.e. patient portal for administration rather than letters etc)</w:t>
            </w:r>
          </w:p>
          <w:p w:rsidR="005E5EBC" w:rsidRPr="002D1365" w:rsidRDefault="005E5EBC" w:rsidP="002D1365">
            <w:pPr>
              <w:pStyle w:val="ListParagraph"/>
              <w:numPr>
                <w:ilvl w:val="0"/>
                <w:numId w:val="11"/>
              </w:numPr>
              <w:spacing w:after="0"/>
            </w:pPr>
            <w:r>
              <w:t>Realise efficiencies in estates &amp; capacity and utilise for 3</w:t>
            </w:r>
            <w:r w:rsidRPr="005E5EBC">
              <w:rPr>
                <w:vertAlign w:val="superscript"/>
              </w:rPr>
              <w:t>rd</w:t>
            </w:r>
            <w:r>
              <w:t xml:space="preserve"> party rents and private patients</w:t>
            </w:r>
          </w:p>
        </w:tc>
        <w:tc>
          <w:tcPr>
            <w:tcW w:w="4951" w:type="dxa"/>
          </w:tcPr>
          <w:p w:rsidR="002D1365" w:rsidRDefault="002D1365" w:rsidP="000A68CD">
            <w:pPr>
              <w:spacing w:after="0"/>
              <w:rPr>
                <w:b/>
                <w:u w:val="single"/>
              </w:rPr>
            </w:pPr>
            <w:r w:rsidRPr="005A7D2C">
              <w:rPr>
                <w:b/>
                <w:u w:val="single"/>
              </w:rPr>
              <w:t>Threats</w:t>
            </w:r>
          </w:p>
          <w:p w:rsidR="002D1365" w:rsidRDefault="00F76D4E" w:rsidP="002D1365">
            <w:pPr>
              <w:pStyle w:val="ListParagraph"/>
              <w:numPr>
                <w:ilvl w:val="0"/>
                <w:numId w:val="13"/>
              </w:numPr>
              <w:spacing w:after="0"/>
            </w:pPr>
            <w:r>
              <w:t>Financial position of commissioning organisations</w:t>
            </w:r>
            <w:r w:rsidR="00EF0E3C">
              <w:t xml:space="preserve"> may impact commissioning decisions &amp; ability of NBT to generate income</w:t>
            </w:r>
          </w:p>
          <w:p w:rsidR="00EF0E3C" w:rsidRDefault="00EF0E3C" w:rsidP="002D1365">
            <w:pPr>
              <w:pStyle w:val="ListParagraph"/>
              <w:numPr>
                <w:ilvl w:val="0"/>
                <w:numId w:val="13"/>
              </w:numPr>
              <w:spacing w:after="0"/>
            </w:pPr>
            <w:r>
              <w:t>Pension rules limiting the work of senior medical staff – essential component of activity</w:t>
            </w:r>
          </w:p>
          <w:p w:rsidR="002D1365" w:rsidRDefault="00EF0E3C" w:rsidP="002D1365">
            <w:pPr>
              <w:pStyle w:val="ListParagraph"/>
              <w:numPr>
                <w:ilvl w:val="0"/>
                <w:numId w:val="13"/>
              </w:numPr>
              <w:spacing w:after="0"/>
            </w:pPr>
            <w:r>
              <w:t>Brexit/political uncertainty – access to labour markets, medicines management etc</w:t>
            </w:r>
          </w:p>
          <w:p w:rsidR="00B2102C" w:rsidRDefault="00B2102C" w:rsidP="002D1365">
            <w:pPr>
              <w:pStyle w:val="ListParagraph"/>
              <w:numPr>
                <w:ilvl w:val="0"/>
                <w:numId w:val="13"/>
              </w:numPr>
              <w:spacing w:after="0"/>
            </w:pPr>
            <w:r>
              <w:t xml:space="preserve">Spiralling demand </w:t>
            </w:r>
          </w:p>
          <w:p w:rsidR="001A6978" w:rsidRDefault="001A6978" w:rsidP="002D1365">
            <w:pPr>
              <w:pStyle w:val="ListParagraph"/>
              <w:numPr>
                <w:ilvl w:val="0"/>
                <w:numId w:val="13"/>
              </w:numPr>
              <w:spacing w:after="0"/>
            </w:pPr>
            <w:r>
              <w:t>Closure of WGH emergency out of hours service will increase night time emergency take</w:t>
            </w:r>
          </w:p>
          <w:p w:rsidR="001A6978" w:rsidRDefault="001A6978" w:rsidP="002D1365">
            <w:pPr>
              <w:pStyle w:val="ListParagraph"/>
              <w:numPr>
                <w:ilvl w:val="0"/>
                <w:numId w:val="13"/>
              </w:numPr>
              <w:spacing w:after="0"/>
            </w:pPr>
            <w:r>
              <w:t xml:space="preserve">Reliance on community health teams to provide social care in a timely manner (up to 25% of </w:t>
            </w:r>
            <w:proofErr w:type="spellStart"/>
            <w:r>
              <w:t>bedbase</w:t>
            </w:r>
            <w:proofErr w:type="spellEnd"/>
            <w:r>
              <w:t>)</w:t>
            </w:r>
          </w:p>
          <w:p w:rsidR="00511180" w:rsidRPr="002D1365" w:rsidRDefault="00511180" w:rsidP="002D1365">
            <w:pPr>
              <w:pStyle w:val="ListParagraph"/>
              <w:numPr>
                <w:ilvl w:val="0"/>
                <w:numId w:val="13"/>
              </w:numPr>
              <w:spacing w:after="0"/>
            </w:pPr>
            <w:r>
              <w:t>National shortage of key staffing groups – organisations increasingly competing for the same staff</w:t>
            </w:r>
          </w:p>
        </w:tc>
        <w:tc>
          <w:tcPr>
            <w:tcW w:w="498" w:type="dxa"/>
            <w:textDirection w:val="tbRl"/>
          </w:tcPr>
          <w:p w:rsidR="002D1365" w:rsidRPr="005A7D2C" w:rsidRDefault="002D1365" w:rsidP="002D1365">
            <w:pPr>
              <w:spacing w:after="0" w:line="240" w:lineRule="auto"/>
              <w:ind w:left="113" w:right="113"/>
              <w:rPr>
                <w:b/>
                <w:u w:val="single"/>
              </w:rPr>
            </w:pPr>
            <w:r>
              <w:rPr>
                <w:b/>
                <w:u w:val="single"/>
              </w:rPr>
              <w:t>External</w:t>
            </w:r>
          </w:p>
        </w:tc>
      </w:tr>
    </w:tbl>
    <w:p w:rsidR="005A7D2C" w:rsidRPr="005A7D2C" w:rsidRDefault="005A7D2C" w:rsidP="005A7D2C"/>
    <w:p w:rsidR="002D1365" w:rsidRDefault="002D1365" w:rsidP="002D1365">
      <w:pPr>
        <w:pStyle w:val="Heading2"/>
      </w:pPr>
      <w:bookmarkStart w:id="7" w:name="_Toc15320171"/>
      <w:r>
        <w:t>PESTEL/STEEPLED</w:t>
      </w:r>
      <w:bookmarkEnd w:id="7"/>
    </w:p>
    <w:p w:rsidR="0032759A" w:rsidRPr="0032759A" w:rsidRDefault="0032759A" w:rsidP="0032759A">
      <w:r>
        <w:t>Often in a strategic appraisal a SWOT analysis will sit together with an analysis of political, economic, social, and technological factors – known commonly as PEST</w:t>
      </w:r>
      <w:r w:rsidR="00F25F19">
        <w:t>, and sometimes extended to include environmental, demographic, and legal factors (PESTEL, or STEEPLED)</w:t>
      </w:r>
      <w:r w:rsidR="00A876A6">
        <w:t xml:space="preserve"> </w:t>
      </w:r>
      <w:sdt>
        <w:sdtPr>
          <w:id w:val="792334217"/>
          <w:citation/>
        </w:sdtPr>
        <w:sdtContent>
          <w:r w:rsidR="00A876A6">
            <w:fldChar w:fldCharType="begin"/>
          </w:r>
          <w:r w:rsidR="00A876A6">
            <w:instrText xml:space="preserve"> CITATION Srd12 \l 2057 </w:instrText>
          </w:r>
          <w:r w:rsidR="00A876A6">
            <w:fldChar w:fldCharType="separate"/>
          </w:r>
          <w:r w:rsidR="00A876A6" w:rsidRPr="00A876A6">
            <w:rPr>
              <w:noProof/>
            </w:rPr>
            <w:t>(Srdjevic, et al., 2012)</w:t>
          </w:r>
          <w:r w:rsidR="00A876A6">
            <w:fldChar w:fldCharType="end"/>
          </w:r>
        </w:sdtContent>
      </w:sdt>
      <w:r w:rsidR="000643FF">
        <w:t xml:space="preserve">, </w:t>
      </w:r>
      <w:sdt>
        <w:sdtPr>
          <w:id w:val="-1341469920"/>
          <w:citation/>
        </w:sdtPr>
        <w:sdtContent>
          <w:r w:rsidR="000643FF">
            <w:fldChar w:fldCharType="begin"/>
          </w:r>
          <w:r w:rsidR="000643FF">
            <w:instrText xml:space="preserve"> CITATION Vis16 \l 2057 </w:instrText>
          </w:r>
          <w:r w:rsidR="000643FF">
            <w:fldChar w:fldCharType="separate"/>
          </w:r>
          <w:r w:rsidR="000643FF" w:rsidRPr="000643FF">
            <w:rPr>
              <w:noProof/>
            </w:rPr>
            <w:t>(Visconti, 2016)</w:t>
          </w:r>
          <w:r w:rsidR="000643FF">
            <w:fldChar w:fldCharType="end"/>
          </w:r>
        </w:sdtContent>
      </w:sdt>
      <w:r w:rsidR="000643FF">
        <w:t>,</w:t>
      </w:r>
      <w:r w:rsidR="000643FF" w:rsidRPr="000643FF">
        <w:t xml:space="preserve"> </w:t>
      </w:r>
      <w:sdt>
        <w:sdtPr>
          <w:id w:val="457850024"/>
          <w:citation/>
        </w:sdtPr>
        <w:sdtContent>
          <w:r w:rsidR="000643FF">
            <w:fldChar w:fldCharType="begin"/>
          </w:r>
          <w:r w:rsidR="000643FF">
            <w:instrText xml:space="preserve"> CITATION CIP181 \l 2057 </w:instrText>
          </w:r>
          <w:r w:rsidR="000643FF">
            <w:fldChar w:fldCharType="separate"/>
          </w:r>
          <w:r w:rsidR="000643FF" w:rsidRPr="00F25F19">
            <w:rPr>
              <w:noProof/>
            </w:rPr>
            <w:t>(CIPD, 2018)</w:t>
          </w:r>
          <w:r w:rsidR="000643FF">
            <w:fldChar w:fldCharType="end"/>
          </w:r>
        </w:sdtContent>
      </w:sdt>
      <w:r w:rsidR="000643FF">
        <w:t xml:space="preserve"> </w:t>
      </w:r>
      <w:r w:rsidR="00F25F19">
        <w:t>. Presented below is a summary of the PESTLED analysis conducted into NBT. Acknowledging NBT is part of the national NHS service</w:t>
      </w:r>
      <w:r w:rsidR="000643FF">
        <w:t xml:space="preserve"> the analysis seeks to identify the most pertinent issues &amp; considerations for NBT as primary concerns so that the analysis will have meaning when the strategic response is proposed. Risks of presenting an analysis that is too detailed or generic might expose NBT to ‘paralysis by analysis’ limiting the impact and value of the exercise and subsequent strategic response </w:t>
      </w:r>
      <w:sdt>
        <w:sdtPr>
          <w:id w:val="1373420414"/>
          <w:citation/>
        </w:sdtPr>
        <w:sdtContent>
          <w:r w:rsidR="002F4D56">
            <w:fldChar w:fldCharType="begin"/>
          </w:r>
          <w:r w:rsidR="002F4D56">
            <w:instrText xml:space="preserve"> CITATION CIP181 \l 2057 </w:instrText>
          </w:r>
          <w:r w:rsidR="002F4D56">
            <w:fldChar w:fldCharType="separate"/>
          </w:r>
          <w:r w:rsidR="002F4D56" w:rsidRPr="002F4D56">
            <w:rPr>
              <w:noProof/>
            </w:rPr>
            <w:t>(CIPD, 2018)</w:t>
          </w:r>
          <w:r w:rsidR="002F4D56">
            <w:fldChar w:fldCharType="end"/>
          </w:r>
        </w:sdtContent>
      </w:sdt>
      <w:r w:rsidR="002F4D56">
        <w:t>.</w:t>
      </w:r>
    </w:p>
    <w:tbl>
      <w:tblPr>
        <w:tblStyle w:val="TableGrid"/>
        <w:tblW w:w="10056" w:type="dxa"/>
        <w:tblInd w:w="-431" w:type="dxa"/>
        <w:tblLook w:val="04A0" w:firstRow="1" w:lastRow="0" w:firstColumn="1" w:lastColumn="0" w:noHBand="0" w:noVBand="1"/>
      </w:tblPr>
      <w:tblGrid>
        <w:gridCol w:w="739"/>
        <w:gridCol w:w="9317"/>
      </w:tblGrid>
      <w:tr w:rsidR="0032759A" w:rsidTr="001417ED">
        <w:trPr>
          <w:cantSplit/>
          <w:trHeight w:val="1132"/>
        </w:trPr>
        <w:tc>
          <w:tcPr>
            <w:tcW w:w="568" w:type="dxa"/>
            <w:textDirection w:val="btLr"/>
          </w:tcPr>
          <w:p w:rsidR="0032759A" w:rsidRDefault="0032759A" w:rsidP="001417ED">
            <w:pPr>
              <w:ind w:left="113" w:right="113"/>
              <w:rPr>
                <w:lang w:eastAsia="en-GB"/>
              </w:rPr>
            </w:pPr>
            <w:r w:rsidRPr="00230DC6">
              <w:rPr>
                <w:b/>
                <w:bCs/>
                <w:lang w:eastAsia="en-GB"/>
              </w:rPr>
              <w:t>Political</w:t>
            </w:r>
            <w:r w:rsidRPr="00230DC6">
              <w:rPr>
                <w:lang w:eastAsia="en-GB"/>
              </w:rPr>
              <w:t xml:space="preserve"> factors </w:t>
            </w:r>
          </w:p>
        </w:tc>
        <w:tc>
          <w:tcPr>
            <w:tcW w:w="9488" w:type="dxa"/>
          </w:tcPr>
          <w:p w:rsidR="0032759A" w:rsidRDefault="0032759A" w:rsidP="0032759A">
            <w:pPr>
              <w:pStyle w:val="ListParagraph"/>
              <w:numPr>
                <w:ilvl w:val="0"/>
                <w:numId w:val="14"/>
              </w:numPr>
              <w:spacing w:after="0" w:line="240" w:lineRule="auto"/>
              <w:rPr>
                <w:lang w:eastAsia="en-GB"/>
              </w:rPr>
            </w:pPr>
            <w:r>
              <w:rPr>
                <w:lang w:eastAsia="en-GB"/>
              </w:rPr>
              <w:t>Political instability – dissonance in ideologies across the political spectrum creates a volatile market, leaving the NHS vulnerable to political ‘point scoring’</w:t>
            </w:r>
          </w:p>
          <w:p w:rsidR="0032759A" w:rsidRDefault="0032759A" w:rsidP="0032759A">
            <w:pPr>
              <w:pStyle w:val="ListParagraph"/>
              <w:numPr>
                <w:ilvl w:val="0"/>
                <w:numId w:val="14"/>
              </w:numPr>
              <w:spacing w:after="0" w:line="240" w:lineRule="auto"/>
              <w:rPr>
                <w:lang w:eastAsia="en-GB"/>
              </w:rPr>
            </w:pPr>
            <w:r>
              <w:rPr>
                <w:lang w:eastAsia="en-GB"/>
              </w:rPr>
              <w:t>Trade restrictions – due to Brexit uncertainty. Biggest concern is medicines management, and access to labour markets</w:t>
            </w:r>
          </w:p>
          <w:p w:rsidR="0032759A" w:rsidRDefault="0032759A" w:rsidP="0032759A">
            <w:pPr>
              <w:pStyle w:val="ListParagraph"/>
              <w:numPr>
                <w:ilvl w:val="0"/>
                <w:numId w:val="14"/>
              </w:numPr>
              <w:spacing w:after="0" w:line="240" w:lineRule="auto"/>
              <w:rPr>
                <w:lang w:eastAsia="en-GB"/>
              </w:rPr>
            </w:pPr>
            <w:r>
              <w:rPr>
                <w:lang w:eastAsia="en-GB"/>
              </w:rPr>
              <w:t>Education policy – shrinking numbers of applications to degree programmes for key roles such as nursing &amp; AHP due to increased tuition fees</w:t>
            </w:r>
          </w:p>
          <w:p w:rsidR="0032759A" w:rsidRPr="00230DC6" w:rsidRDefault="0032759A" w:rsidP="0032759A">
            <w:pPr>
              <w:pStyle w:val="ListParagraph"/>
              <w:numPr>
                <w:ilvl w:val="0"/>
                <w:numId w:val="14"/>
              </w:numPr>
              <w:spacing w:after="0" w:line="240" w:lineRule="auto"/>
              <w:rPr>
                <w:lang w:eastAsia="en-GB"/>
              </w:rPr>
            </w:pPr>
            <w:r>
              <w:rPr>
                <w:lang w:eastAsia="en-GB"/>
              </w:rPr>
              <w:t>Lack of cross-party commitment to long term funding plans</w:t>
            </w:r>
          </w:p>
        </w:tc>
      </w:tr>
      <w:tr w:rsidR="0032759A" w:rsidTr="001417ED">
        <w:trPr>
          <w:cantSplit/>
          <w:trHeight w:val="1132"/>
        </w:trPr>
        <w:tc>
          <w:tcPr>
            <w:tcW w:w="568" w:type="dxa"/>
            <w:textDirection w:val="btLr"/>
          </w:tcPr>
          <w:p w:rsidR="0032759A" w:rsidRDefault="0032759A" w:rsidP="001417ED">
            <w:pPr>
              <w:ind w:left="113" w:right="113"/>
              <w:rPr>
                <w:lang w:eastAsia="en-GB"/>
              </w:rPr>
            </w:pPr>
            <w:r w:rsidRPr="00230DC6">
              <w:rPr>
                <w:b/>
                <w:bCs/>
                <w:lang w:eastAsia="en-GB"/>
              </w:rPr>
              <w:lastRenderedPageBreak/>
              <w:t>Economic</w:t>
            </w:r>
            <w:r w:rsidRPr="00230DC6">
              <w:rPr>
                <w:lang w:eastAsia="en-GB"/>
              </w:rPr>
              <w:t xml:space="preserve"> factors </w:t>
            </w:r>
          </w:p>
        </w:tc>
        <w:tc>
          <w:tcPr>
            <w:tcW w:w="9488" w:type="dxa"/>
          </w:tcPr>
          <w:p w:rsidR="0032759A" w:rsidRDefault="0032759A" w:rsidP="0032759A">
            <w:pPr>
              <w:pStyle w:val="ListParagraph"/>
              <w:numPr>
                <w:ilvl w:val="0"/>
                <w:numId w:val="14"/>
              </w:numPr>
              <w:spacing w:after="0" w:line="240" w:lineRule="auto"/>
              <w:rPr>
                <w:lang w:eastAsia="en-GB"/>
              </w:rPr>
            </w:pPr>
            <w:r>
              <w:rPr>
                <w:lang w:eastAsia="en-GB"/>
              </w:rPr>
              <w:t>Tax receipt changes – Brexit instability potentially reducing receipts to the treasury</w:t>
            </w:r>
            <w:proofErr w:type="gramStart"/>
            <w:r>
              <w:rPr>
                <w:lang w:eastAsia="en-GB"/>
              </w:rPr>
              <w:t>, ?impacts</w:t>
            </w:r>
            <w:proofErr w:type="gramEnd"/>
            <w:r>
              <w:rPr>
                <w:lang w:eastAsia="en-GB"/>
              </w:rPr>
              <w:t xml:space="preserve"> on healthcare spending</w:t>
            </w:r>
          </w:p>
          <w:p w:rsidR="0032759A" w:rsidRDefault="0032759A" w:rsidP="0032759A">
            <w:pPr>
              <w:pStyle w:val="ListParagraph"/>
              <w:numPr>
                <w:ilvl w:val="0"/>
                <w:numId w:val="14"/>
              </w:numPr>
              <w:spacing w:after="0" w:line="240" w:lineRule="auto"/>
              <w:rPr>
                <w:lang w:eastAsia="en-GB"/>
              </w:rPr>
            </w:pPr>
            <w:r>
              <w:rPr>
                <w:lang w:eastAsia="en-GB"/>
              </w:rPr>
              <w:t>Increasing volatility in cost of borrowing – The trust has around £550million of liability to creditors. Fluctuations in the cost of borrowing leave it vulnerable</w:t>
            </w:r>
          </w:p>
          <w:p w:rsidR="0032759A" w:rsidRPr="007F048E" w:rsidRDefault="0032759A" w:rsidP="0032759A">
            <w:pPr>
              <w:pStyle w:val="ListParagraph"/>
              <w:numPr>
                <w:ilvl w:val="0"/>
                <w:numId w:val="14"/>
              </w:numPr>
              <w:spacing w:after="0" w:line="240" w:lineRule="auto"/>
              <w:rPr>
                <w:lang w:eastAsia="en-GB"/>
              </w:rPr>
            </w:pPr>
            <w:r>
              <w:rPr>
                <w:lang w:eastAsia="en-GB"/>
              </w:rPr>
              <w:t xml:space="preserve">Economic impacts for workforce &amp; service users – risks that economic outlook may </w:t>
            </w:r>
            <w:proofErr w:type="gramStart"/>
            <w:r>
              <w:rPr>
                <w:lang w:eastAsia="en-GB"/>
              </w:rPr>
              <w:t>deteriorate</w:t>
            </w:r>
            <w:proofErr w:type="gramEnd"/>
            <w:r>
              <w:rPr>
                <w:lang w:eastAsia="en-GB"/>
              </w:rPr>
              <w:t xml:space="preserve"> and valuable workforce may leave, likewise, if the outlook improves and the southwest becomes increasingly economically desirable the trust is vulnerable to unmapped population increase</w:t>
            </w:r>
          </w:p>
        </w:tc>
      </w:tr>
      <w:tr w:rsidR="0032759A" w:rsidTr="001417ED">
        <w:trPr>
          <w:cantSplit/>
          <w:trHeight w:val="1132"/>
        </w:trPr>
        <w:tc>
          <w:tcPr>
            <w:tcW w:w="568" w:type="dxa"/>
            <w:textDirection w:val="btLr"/>
          </w:tcPr>
          <w:p w:rsidR="0032759A" w:rsidRPr="00230DC6" w:rsidRDefault="0032759A" w:rsidP="001417ED">
            <w:pPr>
              <w:ind w:left="113" w:right="113"/>
              <w:rPr>
                <w:lang w:eastAsia="en-GB"/>
              </w:rPr>
            </w:pPr>
            <w:r w:rsidRPr="00230DC6">
              <w:rPr>
                <w:b/>
                <w:bCs/>
                <w:lang w:eastAsia="en-GB"/>
              </w:rPr>
              <w:t>Social</w:t>
            </w:r>
            <w:r w:rsidRPr="00230DC6">
              <w:rPr>
                <w:lang w:eastAsia="en-GB"/>
              </w:rPr>
              <w:t xml:space="preserve"> factors </w:t>
            </w:r>
          </w:p>
          <w:p w:rsidR="0032759A" w:rsidRDefault="0032759A" w:rsidP="001417ED">
            <w:pPr>
              <w:ind w:left="113" w:right="113"/>
              <w:rPr>
                <w:lang w:eastAsia="en-GB"/>
              </w:rPr>
            </w:pPr>
          </w:p>
        </w:tc>
        <w:tc>
          <w:tcPr>
            <w:tcW w:w="9488" w:type="dxa"/>
          </w:tcPr>
          <w:p w:rsidR="0032759A" w:rsidRDefault="0032759A" w:rsidP="0032759A">
            <w:pPr>
              <w:pStyle w:val="ListParagraph"/>
              <w:numPr>
                <w:ilvl w:val="0"/>
                <w:numId w:val="14"/>
              </w:numPr>
              <w:spacing w:after="0" w:line="240" w:lineRule="auto"/>
              <w:rPr>
                <w:lang w:eastAsia="en-GB"/>
              </w:rPr>
            </w:pPr>
            <w:r>
              <w:rPr>
                <w:lang w:eastAsia="en-GB"/>
              </w:rPr>
              <w:t xml:space="preserve">Increased unplanned demand – heightened awareness of certain conditions following social media profile </w:t>
            </w:r>
          </w:p>
          <w:p w:rsidR="0032759A" w:rsidRDefault="0032759A" w:rsidP="0032759A">
            <w:pPr>
              <w:pStyle w:val="ListParagraph"/>
              <w:numPr>
                <w:ilvl w:val="0"/>
                <w:numId w:val="14"/>
              </w:numPr>
              <w:spacing w:after="0" w:line="240" w:lineRule="auto"/>
              <w:rPr>
                <w:lang w:eastAsia="en-GB"/>
              </w:rPr>
            </w:pPr>
            <w:r>
              <w:rPr>
                <w:lang w:eastAsia="en-GB"/>
              </w:rPr>
              <w:t>Failure of social care and public health to meaningfully challenge unhealthy behaviours driving increased complexity of disease</w:t>
            </w:r>
          </w:p>
          <w:p w:rsidR="0032759A" w:rsidRDefault="0032759A" w:rsidP="0032759A">
            <w:pPr>
              <w:pStyle w:val="ListParagraph"/>
              <w:numPr>
                <w:ilvl w:val="0"/>
                <w:numId w:val="14"/>
              </w:numPr>
              <w:spacing w:after="0" w:line="240" w:lineRule="auto"/>
              <w:rPr>
                <w:lang w:eastAsia="en-GB"/>
              </w:rPr>
            </w:pPr>
            <w:r>
              <w:rPr>
                <w:lang w:eastAsia="en-GB"/>
              </w:rPr>
              <w:t>Aging population &amp; aging workforce</w:t>
            </w:r>
          </w:p>
          <w:p w:rsidR="0032759A" w:rsidRDefault="0032759A" w:rsidP="0032759A">
            <w:pPr>
              <w:pStyle w:val="ListParagraph"/>
              <w:numPr>
                <w:ilvl w:val="0"/>
                <w:numId w:val="14"/>
              </w:numPr>
              <w:spacing w:after="0" w:line="240" w:lineRule="auto"/>
              <w:rPr>
                <w:lang w:eastAsia="en-GB"/>
              </w:rPr>
            </w:pPr>
            <w:r>
              <w:rPr>
                <w:lang w:eastAsia="en-GB"/>
              </w:rPr>
              <w:t>Increasing rate of aging and age-related disability (increasing need)</w:t>
            </w:r>
          </w:p>
          <w:p w:rsidR="0032759A" w:rsidRDefault="0032759A" w:rsidP="0032759A">
            <w:pPr>
              <w:pStyle w:val="ListParagraph"/>
              <w:numPr>
                <w:ilvl w:val="0"/>
                <w:numId w:val="14"/>
              </w:numPr>
              <w:spacing w:after="0" w:line="240" w:lineRule="auto"/>
              <w:rPr>
                <w:lang w:eastAsia="en-GB"/>
              </w:rPr>
            </w:pPr>
            <w:r>
              <w:rPr>
                <w:lang w:eastAsia="en-GB"/>
              </w:rPr>
              <w:t>Changing expectations of new workforce – i.e. potentially less willing for weekend or evening working</w:t>
            </w:r>
          </w:p>
          <w:p w:rsidR="0032759A" w:rsidRDefault="0032759A" w:rsidP="0032759A">
            <w:pPr>
              <w:pStyle w:val="ListParagraph"/>
              <w:numPr>
                <w:ilvl w:val="0"/>
                <w:numId w:val="14"/>
              </w:numPr>
              <w:spacing w:after="0" w:line="240" w:lineRule="auto"/>
              <w:rPr>
                <w:lang w:eastAsia="en-GB"/>
              </w:rPr>
            </w:pPr>
            <w:r>
              <w:rPr>
                <w:lang w:eastAsia="en-GB"/>
              </w:rPr>
              <w:t>Increasing alternative career options for workforce</w:t>
            </w:r>
          </w:p>
          <w:p w:rsidR="0032759A" w:rsidRPr="008F7233" w:rsidRDefault="0032759A" w:rsidP="0032759A">
            <w:pPr>
              <w:pStyle w:val="ListParagraph"/>
              <w:numPr>
                <w:ilvl w:val="0"/>
                <w:numId w:val="14"/>
              </w:numPr>
              <w:spacing w:after="0" w:line="240" w:lineRule="auto"/>
              <w:rPr>
                <w:lang w:eastAsia="en-GB"/>
              </w:rPr>
            </w:pPr>
            <w:r>
              <w:rPr>
                <w:lang w:eastAsia="en-GB"/>
              </w:rPr>
              <w:t>Changing career attitudes, increased mobility &amp; risk of losing key workforce</w:t>
            </w:r>
          </w:p>
        </w:tc>
      </w:tr>
      <w:tr w:rsidR="0032759A" w:rsidTr="001417ED">
        <w:trPr>
          <w:cantSplit/>
          <w:trHeight w:val="1132"/>
        </w:trPr>
        <w:tc>
          <w:tcPr>
            <w:tcW w:w="568" w:type="dxa"/>
            <w:textDirection w:val="btLr"/>
          </w:tcPr>
          <w:p w:rsidR="0032759A" w:rsidRPr="00230DC6" w:rsidRDefault="0032759A" w:rsidP="001417ED">
            <w:pPr>
              <w:ind w:left="113" w:right="113"/>
              <w:rPr>
                <w:lang w:eastAsia="en-GB"/>
              </w:rPr>
            </w:pPr>
            <w:r w:rsidRPr="00230DC6">
              <w:rPr>
                <w:b/>
                <w:bCs/>
                <w:lang w:eastAsia="en-GB"/>
              </w:rPr>
              <w:t>Technological</w:t>
            </w:r>
            <w:r w:rsidRPr="00230DC6">
              <w:rPr>
                <w:lang w:eastAsia="en-GB"/>
              </w:rPr>
              <w:t> factors</w:t>
            </w:r>
          </w:p>
          <w:p w:rsidR="0032759A" w:rsidRDefault="0032759A" w:rsidP="001417ED">
            <w:pPr>
              <w:ind w:left="113" w:right="113"/>
              <w:rPr>
                <w:lang w:eastAsia="en-GB"/>
              </w:rPr>
            </w:pPr>
          </w:p>
        </w:tc>
        <w:tc>
          <w:tcPr>
            <w:tcW w:w="9488" w:type="dxa"/>
          </w:tcPr>
          <w:p w:rsidR="0032759A" w:rsidRDefault="0032759A" w:rsidP="0032759A">
            <w:pPr>
              <w:pStyle w:val="ListParagraph"/>
              <w:numPr>
                <w:ilvl w:val="0"/>
                <w:numId w:val="14"/>
              </w:numPr>
              <w:spacing w:after="0" w:line="240" w:lineRule="auto"/>
              <w:rPr>
                <w:lang w:eastAsia="en-GB"/>
              </w:rPr>
            </w:pPr>
            <w:r>
              <w:rPr>
                <w:lang w:eastAsia="en-GB"/>
              </w:rPr>
              <w:t>Huge increases year on year with available technology – some risk to the affordability of staying up to date</w:t>
            </w:r>
          </w:p>
          <w:p w:rsidR="0032759A" w:rsidRDefault="0032759A" w:rsidP="0032759A">
            <w:pPr>
              <w:pStyle w:val="ListParagraph"/>
              <w:numPr>
                <w:ilvl w:val="0"/>
                <w:numId w:val="14"/>
              </w:numPr>
              <w:spacing w:after="0" w:line="240" w:lineRule="auto"/>
              <w:rPr>
                <w:lang w:eastAsia="en-GB"/>
              </w:rPr>
            </w:pPr>
            <w:r>
              <w:rPr>
                <w:lang w:eastAsia="en-GB"/>
              </w:rPr>
              <w:t>Increasing automation – potential for realigning some tasks &amp; roles</w:t>
            </w:r>
          </w:p>
          <w:p w:rsidR="0032759A" w:rsidRDefault="0032759A" w:rsidP="0032759A">
            <w:pPr>
              <w:pStyle w:val="ListParagraph"/>
              <w:numPr>
                <w:ilvl w:val="0"/>
                <w:numId w:val="14"/>
              </w:numPr>
              <w:spacing w:after="0" w:line="240" w:lineRule="auto"/>
              <w:rPr>
                <w:lang w:eastAsia="en-GB"/>
              </w:rPr>
            </w:pPr>
            <w:r>
              <w:rPr>
                <w:lang w:eastAsia="en-GB"/>
              </w:rPr>
              <w:t xml:space="preserve">Increasing use of cloud technologies – risk to new threats such as </w:t>
            </w:r>
            <w:proofErr w:type="spellStart"/>
            <w:r>
              <w:rPr>
                <w:lang w:eastAsia="en-GB"/>
              </w:rPr>
              <w:t>cyber crime</w:t>
            </w:r>
            <w:proofErr w:type="spellEnd"/>
            <w:r>
              <w:rPr>
                <w:lang w:eastAsia="en-GB"/>
              </w:rPr>
              <w:t>, system volatility, and updating the workforce at the required rate</w:t>
            </w:r>
          </w:p>
          <w:p w:rsidR="0032759A" w:rsidRDefault="0032759A" w:rsidP="0032759A">
            <w:pPr>
              <w:pStyle w:val="ListParagraph"/>
              <w:numPr>
                <w:ilvl w:val="0"/>
                <w:numId w:val="14"/>
              </w:numPr>
              <w:spacing w:after="0" w:line="240" w:lineRule="auto"/>
              <w:rPr>
                <w:lang w:eastAsia="en-GB"/>
              </w:rPr>
            </w:pPr>
            <w:r>
              <w:rPr>
                <w:lang w:eastAsia="en-GB"/>
              </w:rPr>
              <w:t>Managing patient &amp; public expectation – can we afford every new treatment or piece of technology?</w:t>
            </w:r>
          </w:p>
          <w:p w:rsidR="0032759A" w:rsidRDefault="0032759A" w:rsidP="0032759A">
            <w:pPr>
              <w:pStyle w:val="ListParagraph"/>
              <w:numPr>
                <w:ilvl w:val="0"/>
                <w:numId w:val="14"/>
              </w:numPr>
              <w:spacing w:after="0" w:line="240" w:lineRule="auto"/>
              <w:rPr>
                <w:lang w:eastAsia="en-GB"/>
              </w:rPr>
            </w:pPr>
            <w:r>
              <w:rPr>
                <w:lang w:eastAsia="en-GB"/>
              </w:rPr>
              <w:t>Increasing infrastructure costs for technology</w:t>
            </w:r>
          </w:p>
          <w:p w:rsidR="0032759A" w:rsidRPr="007356CA" w:rsidRDefault="0032759A" w:rsidP="0032759A">
            <w:pPr>
              <w:pStyle w:val="ListParagraph"/>
              <w:numPr>
                <w:ilvl w:val="0"/>
                <w:numId w:val="14"/>
              </w:numPr>
              <w:spacing w:after="0" w:line="240" w:lineRule="auto"/>
              <w:rPr>
                <w:lang w:eastAsia="en-GB"/>
              </w:rPr>
            </w:pPr>
            <w:r>
              <w:rPr>
                <w:lang w:eastAsia="en-GB"/>
              </w:rPr>
              <w:t>Risks to identifying &amp; attracting appropriately skilled workforce to maintain clinical systems</w:t>
            </w:r>
          </w:p>
        </w:tc>
      </w:tr>
      <w:tr w:rsidR="0032759A" w:rsidTr="001417ED">
        <w:trPr>
          <w:cantSplit/>
          <w:trHeight w:val="1132"/>
        </w:trPr>
        <w:tc>
          <w:tcPr>
            <w:tcW w:w="568" w:type="dxa"/>
            <w:textDirection w:val="btLr"/>
          </w:tcPr>
          <w:p w:rsidR="0032759A" w:rsidRPr="00230DC6" w:rsidRDefault="0032759A" w:rsidP="001417ED">
            <w:pPr>
              <w:ind w:left="113" w:right="113"/>
              <w:rPr>
                <w:lang w:eastAsia="en-GB"/>
              </w:rPr>
            </w:pPr>
            <w:r w:rsidRPr="00230DC6">
              <w:rPr>
                <w:b/>
                <w:bCs/>
                <w:lang w:eastAsia="en-GB"/>
              </w:rPr>
              <w:t>Legal</w:t>
            </w:r>
            <w:r w:rsidRPr="00230DC6">
              <w:rPr>
                <w:lang w:eastAsia="en-GB"/>
              </w:rPr>
              <w:t xml:space="preserve"> factors </w:t>
            </w:r>
          </w:p>
          <w:p w:rsidR="0032759A" w:rsidRDefault="0032759A" w:rsidP="001417ED">
            <w:pPr>
              <w:ind w:left="113" w:right="113"/>
              <w:rPr>
                <w:lang w:eastAsia="en-GB"/>
              </w:rPr>
            </w:pPr>
          </w:p>
        </w:tc>
        <w:tc>
          <w:tcPr>
            <w:tcW w:w="9488" w:type="dxa"/>
          </w:tcPr>
          <w:p w:rsidR="0032759A" w:rsidRDefault="0032759A" w:rsidP="0032759A">
            <w:pPr>
              <w:pStyle w:val="ListParagraph"/>
              <w:numPr>
                <w:ilvl w:val="0"/>
                <w:numId w:val="14"/>
              </w:numPr>
              <w:spacing w:after="0" w:line="240" w:lineRule="auto"/>
              <w:rPr>
                <w:lang w:eastAsia="en-GB"/>
              </w:rPr>
            </w:pPr>
            <w:r>
              <w:rPr>
                <w:lang w:eastAsia="en-GB"/>
              </w:rPr>
              <w:t>Increasing public behaviour towards litigation</w:t>
            </w:r>
          </w:p>
          <w:p w:rsidR="0032759A" w:rsidRDefault="0032759A" w:rsidP="0032759A">
            <w:pPr>
              <w:pStyle w:val="ListParagraph"/>
              <w:numPr>
                <w:ilvl w:val="0"/>
                <w:numId w:val="14"/>
              </w:numPr>
              <w:spacing w:after="0" w:line="240" w:lineRule="auto"/>
              <w:rPr>
                <w:lang w:eastAsia="en-GB"/>
              </w:rPr>
            </w:pPr>
            <w:r>
              <w:rPr>
                <w:lang w:eastAsia="en-GB"/>
              </w:rPr>
              <w:t>Increased ‘literacy’ and development of a litigation system seeking to exploit healthcare – “no win no fee”</w:t>
            </w:r>
          </w:p>
          <w:p w:rsidR="0032759A" w:rsidRDefault="0032759A" w:rsidP="0032759A">
            <w:pPr>
              <w:pStyle w:val="ListParagraph"/>
              <w:numPr>
                <w:ilvl w:val="0"/>
                <w:numId w:val="14"/>
              </w:numPr>
              <w:spacing w:after="0" w:line="240" w:lineRule="auto"/>
              <w:rPr>
                <w:lang w:eastAsia="en-GB"/>
              </w:rPr>
            </w:pPr>
            <w:r>
              <w:rPr>
                <w:lang w:eastAsia="en-GB"/>
              </w:rPr>
              <w:t>Changing consultant behaviour as a result of litigation fears – i.e. increasingly risk averse when making decisions around discharge</w:t>
            </w:r>
          </w:p>
          <w:p w:rsidR="0032759A" w:rsidRPr="00AC217D" w:rsidRDefault="0032759A" w:rsidP="0032759A">
            <w:pPr>
              <w:pStyle w:val="ListParagraph"/>
              <w:numPr>
                <w:ilvl w:val="0"/>
                <w:numId w:val="14"/>
              </w:numPr>
              <w:spacing w:after="0" w:line="240" w:lineRule="auto"/>
              <w:rPr>
                <w:lang w:eastAsia="en-GB"/>
              </w:rPr>
            </w:pPr>
            <w:r>
              <w:rPr>
                <w:lang w:eastAsia="en-GB"/>
              </w:rPr>
              <w:t>Changes in pension law – severely impacting ability of specialties to engage senior medical workforce in the required levels of additional work to maintain current service</w:t>
            </w:r>
          </w:p>
        </w:tc>
      </w:tr>
      <w:tr w:rsidR="0032759A" w:rsidTr="001417ED">
        <w:trPr>
          <w:cantSplit/>
          <w:trHeight w:val="1132"/>
        </w:trPr>
        <w:tc>
          <w:tcPr>
            <w:tcW w:w="568" w:type="dxa"/>
            <w:textDirection w:val="btLr"/>
          </w:tcPr>
          <w:p w:rsidR="0032759A" w:rsidRPr="00230DC6" w:rsidRDefault="0032759A" w:rsidP="001417ED">
            <w:pPr>
              <w:ind w:left="113" w:right="113"/>
              <w:rPr>
                <w:lang w:eastAsia="en-GB"/>
              </w:rPr>
            </w:pPr>
            <w:r w:rsidRPr="00230DC6">
              <w:rPr>
                <w:b/>
                <w:bCs/>
                <w:lang w:eastAsia="en-GB"/>
              </w:rPr>
              <w:t>Environmental</w:t>
            </w:r>
            <w:r w:rsidRPr="00230DC6">
              <w:rPr>
                <w:lang w:eastAsia="en-GB"/>
              </w:rPr>
              <w:t xml:space="preserve"> factors </w:t>
            </w:r>
          </w:p>
          <w:p w:rsidR="0032759A" w:rsidRDefault="0032759A" w:rsidP="001417ED">
            <w:pPr>
              <w:ind w:left="113" w:right="113"/>
              <w:rPr>
                <w:lang w:eastAsia="en-GB"/>
              </w:rPr>
            </w:pPr>
          </w:p>
        </w:tc>
        <w:tc>
          <w:tcPr>
            <w:tcW w:w="9488" w:type="dxa"/>
          </w:tcPr>
          <w:p w:rsidR="0032759A" w:rsidRDefault="0032759A" w:rsidP="0032759A">
            <w:pPr>
              <w:pStyle w:val="ListParagraph"/>
              <w:numPr>
                <w:ilvl w:val="0"/>
                <w:numId w:val="14"/>
              </w:numPr>
              <w:spacing w:after="0" w:line="240" w:lineRule="auto"/>
              <w:rPr>
                <w:lang w:eastAsia="en-GB"/>
              </w:rPr>
            </w:pPr>
            <w:r>
              <w:rPr>
                <w:lang w:eastAsia="en-GB"/>
              </w:rPr>
              <w:t>Climate change – increased average temperatures, daylight hours, and sun intensity increasing demand for admissions as result of dehydration in elderly, skin lesions etc</w:t>
            </w:r>
          </w:p>
          <w:p w:rsidR="0032759A" w:rsidRDefault="0032759A" w:rsidP="0032759A">
            <w:pPr>
              <w:pStyle w:val="ListParagraph"/>
              <w:numPr>
                <w:ilvl w:val="0"/>
                <w:numId w:val="14"/>
              </w:numPr>
              <w:spacing w:after="0" w:line="240" w:lineRule="auto"/>
              <w:rPr>
                <w:lang w:eastAsia="en-GB"/>
              </w:rPr>
            </w:pPr>
            <w:r>
              <w:rPr>
                <w:lang w:eastAsia="en-GB"/>
              </w:rPr>
              <w:t>Increasing population of seasonal workers &amp; tourism, therefore trust unable to recover over ‘quieter’ summer months (activity levels now same all year round)</w:t>
            </w:r>
          </w:p>
          <w:p w:rsidR="0032759A" w:rsidRDefault="0032759A" w:rsidP="0032759A">
            <w:pPr>
              <w:pStyle w:val="ListParagraph"/>
              <w:numPr>
                <w:ilvl w:val="0"/>
                <w:numId w:val="14"/>
              </w:numPr>
              <w:spacing w:after="0" w:line="240" w:lineRule="auto"/>
              <w:rPr>
                <w:lang w:eastAsia="en-GB"/>
              </w:rPr>
            </w:pPr>
            <w:r>
              <w:rPr>
                <w:lang w:eastAsia="en-GB"/>
              </w:rPr>
              <w:t>Some 15% of the estate in old brick condition, increasing need to update to provide appropriate airflow etc</w:t>
            </w:r>
          </w:p>
          <w:p w:rsidR="0032759A" w:rsidRDefault="0032759A" w:rsidP="0032759A">
            <w:pPr>
              <w:pStyle w:val="ListParagraph"/>
              <w:numPr>
                <w:ilvl w:val="0"/>
                <w:numId w:val="14"/>
              </w:numPr>
              <w:spacing w:after="0" w:line="240" w:lineRule="auto"/>
              <w:rPr>
                <w:lang w:eastAsia="en-GB"/>
              </w:rPr>
            </w:pPr>
            <w:r>
              <w:rPr>
                <w:lang w:eastAsia="en-GB"/>
              </w:rPr>
              <w:t xml:space="preserve">Increasing rise in ‘risky behaviours’ – chainsaws, quad-biking, kite surfing, driving </w:t>
            </w:r>
            <w:r w:rsidR="009A42E4">
              <w:rPr>
                <w:lang w:eastAsia="en-GB"/>
              </w:rPr>
              <w:t>convertibles etc</w:t>
            </w:r>
            <w:r>
              <w:rPr>
                <w:lang w:eastAsia="en-GB"/>
              </w:rPr>
              <w:t xml:space="preserve">: </w:t>
            </w:r>
            <w:proofErr w:type="gramStart"/>
            <w:r>
              <w:rPr>
                <w:lang w:eastAsia="en-GB"/>
              </w:rPr>
              <w:t>therefore</w:t>
            </w:r>
            <w:proofErr w:type="gramEnd"/>
            <w:r>
              <w:rPr>
                <w:lang w:eastAsia="en-GB"/>
              </w:rPr>
              <w:t xml:space="preserve"> need for significant investment in major trauma services</w:t>
            </w:r>
          </w:p>
          <w:p w:rsidR="0032759A" w:rsidRDefault="0032759A" w:rsidP="0032759A">
            <w:pPr>
              <w:pStyle w:val="ListParagraph"/>
              <w:numPr>
                <w:ilvl w:val="0"/>
                <w:numId w:val="14"/>
              </w:numPr>
              <w:spacing w:after="0" w:line="240" w:lineRule="auto"/>
              <w:rPr>
                <w:lang w:eastAsia="en-GB"/>
              </w:rPr>
            </w:pPr>
            <w:r>
              <w:rPr>
                <w:lang w:eastAsia="en-GB"/>
              </w:rPr>
              <w:t>Increasingly frequent ‘freak’ weather events (the beast from the east) – review business continuity plans to keep services going</w:t>
            </w:r>
          </w:p>
          <w:p w:rsidR="0032759A" w:rsidRPr="00313648" w:rsidRDefault="0032759A" w:rsidP="0032759A">
            <w:pPr>
              <w:pStyle w:val="ListParagraph"/>
              <w:numPr>
                <w:ilvl w:val="0"/>
                <w:numId w:val="14"/>
              </w:numPr>
              <w:spacing w:after="0" w:line="240" w:lineRule="auto"/>
              <w:rPr>
                <w:lang w:eastAsia="en-GB"/>
              </w:rPr>
            </w:pPr>
            <w:r>
              <w:rPr>
                <w:lang w:eastAsia="en-GB"/>
              </w:rPr>
              <w:t>Environmental concerns becoming more public, services quite heavily reliant on single-use plastics, high temperature washing machines etc</w:t>
            </w:r>
          </w:p>
        </w:tc>
      </w:tr>
      <w:tr w:rsidR="0032759A" w:rsidTr="001417ED">
        <w:trPr>
          <w:cantSplit/>
          <w:trHeight w:val="1132"/>
        </w:trPr>
        <w:tc>
          <w:tcPr>
            <w:tcW w:w="568" w:type="dxa"/>
            <w:textDirection w:val="btLr"/>
          </w:tcPr>
          <w:p w:rsidR="0032759A" w:rsidRPr="00230DC6" w:rsidRDefault="0032759A" w:rsidP="001417ED">
            <w:pPr>
              <w:ind w:left="113" w:right="113"/>
              <w:rPr>
                <w:lang w:eastAsia="en-GB"/>
              </w:rPr>
            </w:pPr>
            <w:r w:rsidRPr="00230DC6">
              <w:rPr>
                <w:b/>
                <w:bCs/>
                <w:lang w:eastAsia="en-GB"/>
              </w:rPr>
              <w:lastRenderedPageBreak/>
              <w:t>Demographic</w:t>
            </w:r>
            <w:r w:rsidRPr="00230DC6">
              <w:rPr>
                <w:lang w:eastAsia="en-GB"/>
              </w:rPr>
              <w:t xml:space="preserve"> factors </w:t>
            </w:r>
          </w:p>
          <w:p w:rsidR="0032759A" w:rsidRDefault="0032759A" w:rsidP="001417ED">
            <w:pPr>
              <w:ind w:left="113" w:right="113"/>
              <w:rPr>
                <w:lang w:eastAsia="en-GB"/>
              </w:rPr>
            </w:pPr>
          </w:p>
        </w:tc>
        <w:tc>
          <w:tcPr>
            <w:tcW w:w="9488" w:type="dxa"/>
          </w:tcPr>
          <w:p w:rsidR="0032759A" w:rsidRDefault="0032759A" w:rsidP="0032759A">
            <w:pPr>
              <w:pStyle w:val="ListParagraph"/>
              <w:numPr>
                <w:ilvl w:val="0"/>
                <w:numId w:val="14"/>
              </w:numPr>
              <w:spacing w:after="0" w:line="240" w:lineRule="auto"/>
              <w:rPr>
                <w:lang w:eastAsia="en-GB"/>
              </w:rPr>
            </w:pPr>
            <w:r>
              <w:rPr>
                <w:lang w:eastAsia="en-GB"/>
              </w:rPr>
              <w:t>Access to skilled workforce</w:t>
            </w:r>
          </w:p>
          <w:p w:rsidR="0032759A" w:rsidRDefault="0032759A" w:rsidP="0032759A">
            <w:pPr>
              <w:pStyle w:val="ListParagraph"/>
              <w:numPr>
                <w:ilvl w:val="0"/>
                <w:numId w:val="14"/>
              </w:numPr>
              <w:spacing w:after="0" w:line="240" w:lineRule="auto"/>
              <w:rPr>
                <w:lang w:eastAsia="en-GB"/>
              </w:rPr>
            </w:pPr>
            <w:r>
              <w:rPr>
                <w:lang w:eastAsia="en-GB"/>
              </w:rPr>
              <w:t>Accommodating religious belief/practice/patient choice, with limitations of built environment (i.e. access to single bed hospital rooms)</w:t>
            </w:r>
          </w:p>
          <w:p w:rsidR="0032759A" w:rsidRDefault="0032759A" w:rsidP="0032759A">
            <w:pPr>
              <w:pStyle w:val="ListParagraph"/>
              <w:numPr>
                <w:ilvl w:val="0"/>
                <w:numId w:val="14"/>
              </w:numPr>
              <w:spacing w:after="0" w:line="240" w:lineRule="auto"/>
              <w:rPr>
                <w:lang w:eastAsia="en-GB"/>
              </w:rPr>
            </w:pPr>
            <w:r>
              <w:rPr>
                <w:lang w:eastAsia="en-GB"/>
              </w:rPr>
              <w:t>Accommodating important religious practice in line with managing a service – i.e. ensuring appropriate cover for staff during Ramadan etc</w:t>
            </w:r>
          </w:p>
          <w:p w:rsidR="0032759A" w:rsidRPr="00C85C88" w:rsidRDefault="0032759A" w:rsidP="0032759A">
            <w:pPr>
              <w:pStyle w:val="ListParagraph"/>
              <w:numPr>
                <w:ilvl w:val="0"/>
                <w:numId w:val="14"/>
              </w:numPr>
              <w:spacing w:after="0" w:line="240" w:lineRule="auto"/>
              <w:rPr>
                <w:lang w:eastAsia="en-GB"/>
              </w:rPr>
            </w:pPr>
            <w:r>
              <w:rPr>
                <w:lang w:eastAsia="en-GB"/>
              </w:rPr>
              <w:t>Maintaining our workforce during decline in living standards amongst nurses/paramedics/AHPs etc</w:t>
            </w:r>
          </w:p>
        </w:tc>
      </w:tr>
    </w:tbl>
    <w:p w:rsidR="0032759A" w:rsidRPr="002D1365" w:rsidRDefault="0032759A" w:rsidP="002D1365"/>
    <w:p w:rsidR="00594801" w:rsidRDefault="002F4D56" w:rsidP="0052647F">
      <w:pPr>
        <w:pStyle w:val="Heading2"/>
      </w:pPr>
      <w:bookmarkStart w:id="8" w:name="_Toc15320172"/>
      <w:r>
        <w:t>Evaluation</w:t>
      </w:r>
      <w:r w:rsidR="00594801">
        <w:t xml:space="preserve"> of corporate level strategic directions to date</w:t>
      </w:r>
      <w:bookmarkEnd w:id="8"/>
    </w:p>
    <w:p w:rsidR="00E00901" w:rsidRDefault="002F4D56" w:rsidP="002F4D56">
      <w:r>
        <w:t xml:space="preserve">Critical analysis of the corporate level strategic directions between 2011 &amp; 2018 seems to demonstrate a lack of capacity in the organisation to design and implement strategy that will significantly address </w:t>
      </w:r>
      <w:r w:rsidR="008F50D9">
        <w:t xml:space="preserve">important </w:t>
      </w:r>
      <w:r>
        <w:t xml:space="preserve">issues, such as financial sustainability, operational performance, </w:t>
      </w:r>
      <w:r w:rsidR="00E00901">
        <w:t xml:space="preserve">and </w:t>
      </w:r>
      <w:r>
        <w:t>workforce factors such as turnover and sickness</w:t>
      </w:r>
      <w:r w:rsidR="00E00901">
        <w:t xml:space="preserve">. Reviewing strategy documents and Trust annual accounts and reports, NBT has for the majority held a slowly declining position, with the above mentioned themes commonly recurring </w:t>
      </w:r>
      <w:sdt>
        <w:sdtPr>
          <w:id w:val="2086181876"/>
          <w:citation/>
        </w:sdtPr>
        <w:sdtContent>
          <w:r w:rsidR="00E00901">
            <w:fldChar w:fldCharType="begin"/>
          </w:r>
          <w:r w:rsidR="00E00901">
            <w:instrText xml:space="preserve"> CITATION NBT12 \l 2057 </w:instrText>
          </w:r>
          <w:r w:rsidR="00E00901">
            <w:fldChar w:fldCharType="separate"/>
          </w:r>
          <w:r w:rsidR="00E00901" w:rsidRPr="00E00901">
            <w:rPr>
              <w:noProof/>
            </w:rPr>
            <w:t>(NBT, 2012)</w:t>
          </w:r>
          <w:r w:rsidR="00E00901">
            <w:fldChar w:fldCharType="end"/>
          </w:r>
        </w:sdtContent>
      </w:sdt>
      <w:r w:rsidR="00E00901">
        <w:t xml:space="preserve">, </w:t>
      </w:r>
      <w:sdt>
        <w:sdtPr>
          <w:id w:val="560445523"/>
          <w:citation/>
        </w:sdtPr>
        <w:sdtContent>
          <w:r w:rsidR="00E00901">
            <w:fldChar w:fldCharType="begin"/>
          </w:r>
          <w:r w:rsidR="00E00901">
            <w:instrText xml:space="preserve"> CITATION NBT13 \l 2057 </w:instrText>
          </w:r>
          <w:r w:rsidR="00E00901">
            <w:fldChar w:fldCharType="separate"/>
          </w:r>
          <w:r w:rsidR="00E00901" w:rsidRPr="00E00901">
            <w:rPr>
              <w:noProof/>
            </w:rPr>
            <w:t>(NBT, 2013)</w:t>
          </w:r>
          <w:r w:rsidR="00E00901">
            <w:fldChar w:fldCharType="end"/>
          </w:r>
        </w:sdtContent>
      </w:sdt>
      <w:r w:rsidR="00E00901">
        <w:t xml:space="preserve">, </w:t>
      </w:r>
      <w:sdt>
        <w:sdtPr>
          <w:id w:val="-9070385"/>
          <w:citation/>
        </w:sdtPr>
        <w:sdtContent>
          <w:r w:rsidR="00E00901">
            <w:fldChar w:fldCharType="begin"/>
          </w:r>
          <w:r w:rsidR="00E00901">
            <w:instrText xml:space="preserve"> CITATION NBT151 \l 2057 </w:instrText>
          </w:r>
          <w:r w:rsidR="00E00901">
            <w:fldChar w:fldCharType="separate"/>
          </w:r>
          <w:r w:rsidR="00E00901" w:rsidRPr="00E00901">
            <w:rPr>
              <w:noProof/>
            </w:rPr>
            <w:t>(NBT, 2015)</w:t>
          </w:r>
          <w:r w:rsidR="00E00901">
            <w:fldChar w:fldCharType="end"/>
          </w:r>
        </w:sdtContent>
      </w:sdt>
      <w:r w:rsidR="00E00901">
        <w:t>,</w:t>
      </w:r>
      <w:sdt>
        <w:sdtPr>
          <w:id w:val="2089958387"/>
          <w:citation/>
        </w:sdtPr>
        <w:sdtContent>
          <w:r w:rsidR="00E00901">
            <w:fldChar w:fldCharType="begin"/>
          </w:r>
          <w:r w:rsidR="00E00901">
            <w:instrText xml:space="preserve"> CITATION NBT16 \l 2057 </w:instrText>
          </w:r>
          <w:r w:rsidR="00E00901">
            <w:fldChar w:fldCharType="separate"/>
          </w:r>
          <w:r w:rsidR="00E00901">
            <w:rPr>
              <w:noProof/>
            </w:rPr>
            <w:t xml:space="preserve"> </w:t>
          </w:r>
          <w:r w:rsidR="00E00901" w:rsidRPr="00E00901">
            <w:rPr>
              <w:noProof/>
            </w:rPr>
            <w:t>(NBT, 2016)</w:t>
          </w:r>
          <w:r w:rsidR="00E00901">
            <w:fldChar w:fldCharType="end"/>
          </w:r>
        </w:sdtContent>
      </w:sdt>
      <w:r w:rsidR="00E00901">
        <w:t xml:space="preserve">, </w:t>
      </w:r>
      <w:sdt>
        <w:sdtPr>
          <w:id w:val="-420336156"/>
          <w:citation/>
        </w:sdtPr>
        <w:sdtContent>
          <w:r w:rsidR="00E00901">
            <w:fldChar w:fldCharType="begin"/>
          </w:r>
          <w:r w:rsidR="00E00901">
            <w:instrText xml:space="preserve"> CITATION NBT17 \l 2057 </w:instrText>
          </w:r>
          <w:r w:rsidR="00E00901">
            <w:fldChar w:fldCharType="separate"/>
          </w:r>
          <w:r w:rsidR="00E00901" w:rsidRPr="00E00901">
            <w:rPr>
              <w:noProof/>
            </w:rPr>
            <w:t>(NBT, 2017)</w:t>
          </w:r>
          <w:r w:rsidR="00E00901">
            <w:fldChar w:fldCharType="end"/>
          </w:r>
        </w:sdtContent>
      </w:sdt>
      <w:r w:rsidR="00E00901">
        <w:t>.</w:t>
      </w:r>
    </w:p>
    <w:p w:rsidR="00D633B1" w:rsidRDefault="008F50D9" w:rsidP="002F4D56">
      <w:r>
        <w:t xml:space="preserve">Positions commonly stated and accounted for in the annual reports appear to be routinely missed (with rare exception), for example the annually reported Cost Improvement Programme (CIP) has failed to address the growing financial deficit in the </w:t>
      </w:r>
      <w:proofErr w:type="gramStart"/>
      <w:r>
        <w:t>organisation, yet</w:t>
      </w:r>
      <w:proofErr w:type="gramEnd"/>
      <w:r>
        <w:t xml:space="preserve"> is routinely described as a key mechanism for financial improvement in the coming year. It would </w:t>
      </w:r>
      <w:r w:rsidR="00350AC6">
        <w:t xml:space="preserve">therefore </w:t>
      </w:r>
      <w:r w:rsidR="00276854">
        <w:t>seem optimistic to rely on CIP</w:t>
      </w:r>
      <w:r>
        <w:t xml:space="preserve"> delivering the required £150million transformation by 2021 </w:t>
      </w:r>
      <w:sdt>
        <w:sdtPr>
          <w:id w:val="-2011130062"/>
          <w:citation/>
        </w:sdtPr>
        <w:sdtContent>
          <w:r>
            <w:fldChar w:fldCharType="begin"/>
          </w:r>
          <w:r>
            <w:instrText xml:space="preserve"> CITATION NBT18 \l 2057 </w:instrText>
          </w:r>
          <w:r>
            <w:fldChar w:fldCharType="separate"/>
          </w:r>
          <w:r w:rsidRPr="008F50D9">
            <w:rPr>
              <w:noProof/>
            </w:rPr>
            <w:t>(NBT, 2018)</w:t>
          </w:r>
          <w:r>
            <w:fldChar w:fldCharType="end"/>
          </w:r>
        </w:sdtContent>
      </w:sdt>
      <w:r>
        <w:t xml:space="preserve">. </w:t>
      </w:r>
    </w:p>
    <w:p w:rsidR="008F50D9" w:rsidRDefault="008F50D9" w:rsidP="002F4D56">
      <w:r>
        <w:t>Key operational performance measure</w:t>
      </w:r>
      <w:r w:rsidR="00D633B1">
        <w:t>s</w:t>
      </w:r>
      <w:r>
        <w:t xml:space="preserve"> have been missed year on year since 2015. Mitigations presented in the annual reports suggest the trust has difficulty managing it elective and emergency work through its present bed base</w:t>
      </w:r>
      <w:r w:rsidR="00443B6D">
        <w:t>. I</w:t>
      </w:r>
      <w:r>
        <w:t xml:space="preserve">s it safe </w:t>
      </w:r>
      <w:r w:rsidR="00443B6D">
        <w:t xml:space="preserve">therefore </w:t>
      </w:r>
      <w:r>
        <w:t xml:space="preserve">to assume the </w:t>
      </w:r>
      <w:r w:rsidR="00A55869">
        <w:t xml:space="preserve">ambition of 92% bed occupancy </w:t>
      </w:r>
      <w:sdt>
        <w:sdtPr>
          <w:id w:val="-487702662"/>
          <w:citation/>
        </w:sdtPr>
        <w:sdtContent>
          <w:r w:rsidR="00A55869">
            <w:fldChar w:fldCharType="begin"/>
          </w:r>
          <w:r w:rsidR="00A55869">
            <w:instrText xml:space="preserve"> CITATION NBT18 \l 2057 </w:instrText>
          </w:r>
          <w:r w:rsidR="00A55869">
            <w:fldChar w:fldCharType="separate"/>
          </w:r>
          <w:r w:rsidR="00A55869" w:rsidRPr="00A55869">
            <w:rPr>
              <w:noProof/>
            </w:rPr>
            <w:t>(NBT, 2018)</w:t>
          </w:r>
          <w:r w:rsidR="00A55869">
            <w:fldChar w:fldCharType="end"/>
          </w:r>
        </w:sdtContent>
      </w:sdt>
      <w:r>
        <w:t xml:space="preserve"> will be met in 2019/20 and onwards without significant change?</w:t>
      </w:r>
      <w:r w:rsidR="00593964">
        <w:t xml:space="preserve"> Or that given this challenge NBT will be able to complete it</w:t>
      </w:r>
      <w:r w:rsidR="002136BA">
        <w:t>s</w:t>
      </w:r>
      <w:r w:rsidR="00593964">
        <w:t xml:space="preserve"> income generating elective work to the levels required for financial sustainability?</w:t>
      </w:r>
    </w:p>
    <w:p w:rsidR="002F4D56" w:rsidRPr="002F4D56" w:rsidRDefault="0034024D" w:rsidP="002F4D56">
      <w:r>
        <w:t xml:space="preserve">It should be </w:t>
      </w:r>
      <w:r w:rsidR="00554F53">
        <w:t xml:space="preserve">recognised </w:t>
      </w:r>
      <w:r>
        <w:t xml:space="preserve">however that the organisation has undertaken some substantial change and responded to significant challenges in recent times, such as building and moving to a state of the art single site ‘Brunel Building’ </w:t>
      </w:r>
      <w:sdt>
        <w:sdtPr>
          <w:id w:val="1154796037"/>
          <w:citation/>
        </w:sdtPr>
        <w:sdtContent>
          <w:r>
            <w:fldChar w:fldCharType="begin"/>
          </w:r>
          <w:r>
            <w:instrText xml:space="preserve"> CITATION NBT151 \l 2057 </w:instrText>
          </w:r>
          <w:r>
            <w:fldChar w:fldCharType="separate"/>
          </w:r>
          <w:r w:rsidRPr="0034024D">
            <w:rPr>
              <w:noProof/>
            </w:rPr>
            <w:t>(NBT, 2015)</w:t>
          </w:r>
          <w:r>
            <w:fldChar w:fldCharType="end"/>
          </w:r>
        </w:sdtContent>
      </w:sdt>
      <w:r>
        <w:t xml:space="preserve">, commissioning and implementing a new patient administration system (PAS) </w:t>
      </w:r>
      <w:sdt>
        <w:sdtPr>
          <w:id w:val="-1767831528"/>
          <w:citation/>
        </w:sdtPr>
        <w:sdtContent>
          <w:r>
            <w:fldChar w:fldCharType="begin"/>
          </w:r>
          <w:r>
            <w:instrText xml:space="preserve"> CITATION NBT16 \l 2057 </w:instrText>
          </w:r>
          <w:r>
            <w:fldChar w:fldCharType="separate"/>
          </w:r>
          <w:r w:rsidRPr="0034024D">
            <w:rPr>
              <w:noProof/>
            </w:rPr>
            <w:t>(NBT, 2016)</w:t>
          </w:r>
          <w:r>
            <w:fldChar w:fldCharType="end"/>
          </w:r>
        </w:sdtContent>
      </w:sdt>
      <w:r>
        <w:t xml:space="preserve">, </w:t>
      </w:r>
      <w:r w:rsidR="00554F53">
        <w:t xml:space="preserve">implementing a </w:t>
      </w:r>
      <w:proofErr w:type="spellStart"/>
      <w:r w:rsidR="00554F53">
        <w:t>paperlite</w:t>
      </w:r>
      <w:proofErr w:type="spellEnd"/>
      <w:r w:rsidR="00554F53">
        <w:t xml:space="preserve"> patient records system </w:t>
      </w:r>
      <w:sdt>
        <w:sdtPr>
          <w:id w:val="-1402753983"/>
          <w:citation/>
        </w:sdtPr>
        <w:sdtContent>
          <w:r w:rsidR="00554F53">
            <w:fldChar w:fldCharType="begin"/>
          </w:r>
          <w:r w:rsidR="00554F53">
            <w:instrText xml:space="preserve"> CITATION NBT17 \l 2057 </w:instrText>
          </w:r>
          <w:r w:rsidR="00554F53">
            <w:fldChar w:fldCharType="separate"/>
          </w:r>
          <w:r w:rsidR="00554F53" w:rsidRPr="00554F53">
            <w:rPr>
              <w:noProof/>
            </w:rPr>
            <w:t>(NBT, 2017)</w:t>
          </w:r>
          <w:r w:rsidR="00554F53">
            <w:fldChar w:fldCharType="end"/>
          </w:r>
        </w:sdtContent>
      </w:sdt>
      <w:r w:rsidR="00554F53">
        <w:t xml:space="preserve">, </w:t>
      </w:r>
      <w:r>
        <w:t xml:space="preserve">and recovering from financial special measures </w:t>
      </w:r>
      <w:sdt>
        <w:sdtPr>
          <w:id w:val="-858043874"/>
          <w:citation/>
        </w:sdtPr>
        <w:sdtContent>
          <w:r>
            <w:fldChar w:fldCharType="begin"/>
          </w:r>
          <w:r>
            <w:instrText xml:space="preserve"> CITATION NBT18 \l 2057 </w:instrText>
          </w:r>
          <w:r>
            <w:fldChar w:fldCharType="separate"/>
          </w:r>
          <w:r w:rsidRPr="0034024D">
            <w:rPr>
              <w:noProof/>
            </w:rPr>
            <w:t>(NBT, 2018)</w:t>
          </w:r>
          <w:r>
            <w:fldChar w:fldCharType="end"/>
          </w:r>
        </w:sdtContent>
      </w:sdt>
      <w:r w:rsidR="00554F53">
        <w:t xml:space="preserve">. </w:t>
      </w:r>
      <w:r w:rsidR="00593964">
        <w:t>While a</w:t>
      </w:r>
      <w:r w:rsidR="00554F53">
        <w:t xml:space="preserve">cknowledging these achievements, it is the purpose of this report to support the organisation to look </w:t>
      </w:r>
      <w:proofErr w:type="gramStart"/>
      <w:r w:rsidR="00554F53">
        <w:t>forwards, and</w:t>
      </w:r>
      <w:proofErr w:type="gramEnd"/>
      <w:r w:rsidR="00554F53">
        <w:t xml:space="preserve"> take steps towards achieving a financially stable organisation delivering on it</w:t>
      </w:r>
      <w:r w:rsidR="00D633B1">
        <w:t>s</w:t>
      </w:r>
      <w:r w:rsidR="00554F53">
        <w:t xml:space="preserve"> operational performance measures year on year.</w:t>
      </w:r>
    </w:p>
    <w:p w:rsidR="0052647F" w:rsidRDefault="0052647F" w:rsidP="0052647F">
      <w:pPr>
        <w:pStyle w:val="Heading1"/>
      </w:pPr>
      <w:bookmarkStart w:id="9" w:name="_Toc15320173"/>
      <w:r w:rsidRPr="0052647F">
        <w:rPr>
          <w:rStyle w:val="Heading1Char"/>
          <w:b/>
        </w:rPr>
        <w:t>Strategic Development</w:t>
      </w:r>
      <w:bookmarkEnd w:id="9"/>
      <w:r w:rsidRPr="0052647F">
        <w:t xml:space="preserve"> </w:t>
      </w:r>
    </w:p>
    <w:p w:rsidR="00A87E39" w:rsidRDefault="00A87E39" w:rsidP="00A87E39">
      <w:pPr>
        <w:pStyle w:val="Heading2"/>
      </w:pPr>
      <w:bookmarkStart w:id="10" w:name="_Toc15320174"/>
      <w:r>
        <w:t>Recommendations</w:t>
      </w:r>
      <w:bookmarkEnd w:id="10"/>
    </w:p>
    <w:p w:rsidR="00424FBC" w:rsidRDefault="00A87E39" w:rsidP="00A87E39">
      <w:r>
        <w:t xml:space="preserve">NBT is an aspirational healthcare provider, sitting with significant challenges, however able to deliver pockets of ‘outstanding’ care in some services </w:t>
      </w:r>
      <w:sdt>
        <w:sdtPr>
          <w:id w:val="1364242113"/>
          <w:citation/>
        </w:sdtPr>
        <w:sdtContent>
          <w:r>
            <w:fldChar w:fldCharType="begin"/>
          </w:r>
          <w:r>
            <w:instrText xml:space="preserve"> CITATION CQC17 \l 2057 </w:instrText>
          </w:r>
          <w:r>
            <w:fldChar w:fldCharType="separate"/>
          </w:r>
          <w:r w:rsidRPr="00A87E39">
            <w:rPr>
              <w:noProof/>
            </w:rPr>
            <w:t>(CQC, 2017)</w:t>
          </w:r>
          <w:r>
            <w:fldChar w:fldCharType="end"/>
          </w:r>
        </w:sdtContent>
      </w:sdt>
      <w:r>
        <w:t xml:space="preserve">. NBT has bold stated aims, but traditionally has struggled to deliver on large scale improvement (save for the 2017 financial recovery plan, however the means to deliver this is not recurrent </w:t>
      </w:r>
      <w:sdt>
        <w:sdtPr>
          <w:id w:val="133383318"/>
          <w:citation/>
        </w:sdtPr>
        <w:sdtContent>
          <w:r>
            <w:fldChar w:fldCharType="begin"/>
          </w:r>
          <w:r>
            <w:instrText xml:space="preserve"> CITATION NBT18 \l 2057 </w:instrText>
          </w:r>
          <w:r>
            <w:fldChar w:fldCharType="separate"/>
          </w:r>
          <w:r w:rsidRPr="00A87E39">
            <w:rPr>
              <w:noProof/>
            </w:rPr>
            <w:t>(NBT, 2018)</w:t>
          </w:r>
          <w:r>
            <w:fldChar w:fldCharType="end"/>
          </w:r>
        </w:sdtContent>
      </w:sdt>
      <w:r>
        <w:t xml:space="preserve">). In order to deliver </w:t>
      </w:r>
      <w:r>
        <w:lastRenderedPageBreak/>
        <w:t xml:space="preserve">the organisation of the future, meeting the Trusts vision and stated objectives, this report recommends the commitment to a Transformation division and strategy that will launch massive, meaningful change, addressing the drivers for poor performance </w:t>
      </w:r>
      <w:r w:rsidR="008E232C">
        <w:t>as iden</w:t>
      </w:r>
      <w:r w:rsidR="005658A5">
        <w:t>t</w:t>
      </w:r>
      <w:r w:rsidR="008E232C">
        <w:t xml:space="preserve">ified in the SWOT </w:t>
      </w:r>
      <w:r>
        <w:t xml:space="preserve">rather than symptoms of (i.e. ensuring the activity plan maps to the </w:t>
      </w:r>
      <w:proofErr w:type="spellStart"/>
      <w:r>
        <w:t>bedbase</w:t>
      </w:r>
      <w:proofErr w:type="spellEnd"/>
      <w:r>
        <w:t xml:space="preserve"> and trends in seasonality etc).</w:t>
      </w:r>
    </w:p>
    <w:p w:rsidR="00424FBC" w:rsidRDefault="00424FBC" w:rsidP="00424FBC">
      <w:pPr>
        <w:pStyle w:val="Heading3"/>
      </w:pPr>
      <w:bookmarkStart w:id="11" w:name="_Toc15320175"/>
      <w:r w:rsidRPr="00424FBC">
        <w:t>Recommendation 1</w:t>
      </w:r>
      <w:r>
        <w:t>:</w:t>
      </w:r>
      <w:bookmarkEnd w:id="11"/>
      <w:r>
        <w:t xml:space="preserve"> </w:t>
      </w:r>
    </w:p>
    <w:p w:rsidR="00A87E39" w:rsidRPr="00424FBC" w:rsidRDefault="00424FBC" w:rsidP="00424FBC">
      <w:pPr>
        <w:rPr>
          <w:b/>
        </w:rPr>
      </w:pPr>
      <w:r w:rsidRPr="00424FBC">
        <w:rPr>
          <w:b/>
        </w:rPr>
        <w:t>Repurpose the programme management office (PMO) to Transformation and Innovation</w:t>
      </w:r>
      <w:r w:rsidR="00A87E39" w:rsidRPr="00424FBC">
        <w:rPr>
          <w:b/>
        </w:rPr>
        <w:t xml:space="preserve"> </w:t>
      </w:r>
    </w:p>
    <w:p w:rsidR="00424FBC" w:rsidRDefault="00424FBC" w:rsidP="00A87E39">
      <w:r>
        <w:t xml:space="preserve">As described in the SWOT/PESTLED analysis and narrative reviews, NBT has struggled to sustainably identify improvements that release capital and therefore contribute to the improved financial position of the trust. The PMO function sits within the finance division and is primarily responsible for working with divisions to identify CIP savings </w:t>
      </w:r>
      <w:sdt>
        <w:sdtPr>
          <w:id w:val="-1432820853"/>
          <w:citation/>
        </w:sdtPr>
        <w:sdtContent>
          <w:r>
            <w:fldChar w:fldCharType="begin"/>
          </w:r>
          <w:r>
            <w:instrText xml:space="preserve"> CITATION NBT181 \l 2057 </w:instrText>
          </w:r>
          <w:r>
            <w:fldChar w:fldCharType="separate"/>
          </w:r>
          <w:r w:rsidRPr="00424FBC">
            <w:rPr>
              <w:noProof/>
            </w:rPr>
            <w:t>(NBT, 2018)</w:t>
          </w:r>
          <w:r>
            <w:fldChar w:fldCharType="end"/>
          </w:r>
        </w:sdtContent>
      </w:sdt>
      <w:r>
        <w:t xml:space="preserve">. The trust has committed to a £150million transformation programme, however is yet to detail the plan behind that </w:t>
      </w:r>
      <w:proofErr w:type="gramStart"/>
      <w:r>
        <w:t>aspiration, or</w:t>
      </w:r>
      <w:proofErr w:type="gramEnd"/>
      <w:r>
        <w:t xml:space="preserve"> identify support resources to enable delivery. </w:t>
      </w:r>
      <w:proofErr w:type="gramStart"/>
      <w:r>
        <w:t>Therefore</w:t>
      </w:r>
      <w:proofErr w:type="gramEnd"/>
      <w:r>
        <w:t xml:space="preserve"> present status to the programme is ‘at risk’. Repurposing this resource will allow NBT to invest in understanding the drivers for improvement, and redesigning services to deliver operational performance and quality within the financial framework.</w:t>
      </w:r>
    </w:p>
    <w:p w:rsidR="00424FBC" w:rsidRDefault="00424FBC" w:rsidP="00424FBC">
      <w:pPr>
        <w:pStyle w:val="Heading3"/>
      </w:pPr>
      <w:bookmarkStart w:id="12" w:name="_Toc15320176"/>
      <w:r>
        <w:t>Recommendation 2:</w:t>
      </w:r>
      <w:bookmarkEnd w:id="12"/>
    </w:p>
    <w:p w:rsidR="00424FBC" w:rsidRDefault="00424FBC" w:rsidP="00A87E39">
      <w:pPr>
        <w:rPr>
          <w:b/>
        </w:rPr>
      </w:pPr>
      <w:r>
        <w:rPr>
          <w:b/>
        </w:rPr>
        <w:t xml:space="preserve">Underpinning </w:t>
      </w:r>
      <w:proofErr w:type="gramStart"/>
      <w:r>
        <w:rPr>
          <w:b/>
        </w:rPr>
        <w:t>all of</w:t>
      </w:r>
      <w:proofErr w:type="gramEnd"/>
      <w:r>
        <w:rPr>
          <w:b/>
        </w:rPr>
        <w:t xml:space="preserve"> the Trusts work through the Transformation Strategy</w:t>
      </w:r>
    </w:p>
    <w:p w:rsidR="007B53FD" w:rsidRDefault="00085443" w:rsidP="00A87E39">
      <w:r>
        <w:t xml:space="preserve">Presently NBT has a trust </w:t>
      </w:r>
      <w:r w:rsidR="004F1D22">
        <w:t>s</w:t>
      </w:r>
      <w:r>
        <w:t xml:space="preserve">trategy with 8 stated strategic aims, supported by 8 ‘workstream’ </w:t>
      </w:r>
      <w:r w:rsidR="004F1D22">
        <w:t>s</w:t>
      </w:r>
      <w:r>
        <w:t xml:space="preserve">trategies (see 2.1) plus a </w:t>
      </w:r>
      <w:r w:rsidR="004F1D22">
        <w:t>s</w:t>
      </w:r>
      <w:r>
        <w:t xml:space="preserve">trategy for each division. It is the contention of this report that upon review, each Strategy and division appears to operate in an isolated way, increasing the risk of omission and duplication, wasted resource, and lacking the true traction required for change. It is the recommendation of this report that the Trust sanction the development of the Transformation and Innovation Strategy which serves to be the underpinning document and guidance that </w:t>
      </w:r>
      <w:r w:rsidR="005608D1">
        <w:t>shapes the way we work</w:t>
      </w:r>
      <w:r w:rsidR="00870C72">
        <w:t>.</w:t>
      </w:r>
    </w:p>
    <w:p w:rsidR="00870C72" w:rsidRDefault="00870C72" w:rsidP="00A87E39">
      <w:r>
        <w:t xml:space="preserve">Utilising </w:t>
      </w:r>
      <w:r w:rsidR="00FC09BE">
        <w:t>appropriate</w:t>
      </w:r>
      <w:r>
        <w:t xml:space="preserve"> design principles</w:t>
      </w:r>
      <w:r w:rsidR="00FC09BE" w:rsidRPr="00FC09BE">
        <w:t xml:space="preserve"> </w:t>
      </w:r>
      <w:sdt>
        <w:sdtPr>
          <w:id w:val="-1076513768"/>
          <w:citation/>
        </w:sdtPr>
        <w:sdtContent>
          <w:r w:rsidR="00FC09BE">
            <w:fldChar w:fldCharType="begin"/>
          </w:r>
          <w:r w:rsidR="00FC09BE">
            <w:instrText xml:space="preserve"> CITATION NHS182 \l 2057 </w:instrText>
          </w:r>
          <w:r w:rsidR="00FC09BE">
            <w:fldChar w:fldCharType="separate"/>
          </w:r>
          <w:r w:rsidR="00FC09BE" w:rsidRPr="00870C72">
            <w:rPr>
              <w:noProof/>
            </w:rPr>
            <w:t>(NHS Improvement, 2018)</w:t>
          </w:r>
          <w:r w:rsidR="00FC09BE">
            <w:fldChar w:fldCharType="end"/>
          </w:r>
        </w:sdtContent>
      </w:sdt>
      <w:r w:rsidR="00FC09BE">
        <w:t xml:space="preserve">, </w:t>
      </w:r>
      <w:sdt>
        <w:sdtPr>
          <w:id w:val="37565647"/>
          <w:citation/>
        </w:sdtPr>
        <w:sdtContent>
          <w:r w:rsidR="00FC09BE">
            <w:fldChar w:fldCharType="begin"/>
          </w:r>
          <w:r w:rsidR="00FC09BE">
            <w:instrText xml:space="preserve"> CITATION NHS183 \l 2057 </w:instrText>
          </w:r>
          <w:r w:rsidR="00FC09BE">
            <w:fldChar w:fldCharType="separate"/>
          </w:r>
          <w:r w:rsidR="00FC09BE" w:rsidRPr="00870C72">
            <w:rPr>
              <w:noProof/>
            </w:rPr>
            <w:t>(NHS Digital, 2018)</w:t>
          </w:r>
          <w:r w:rsidR="00FC09BE">
            <w:fldChar w:fldCharType="end"/>
          </w:r>
        </w:sdtContent>
      </w:sdt>
      <w:r w:rsidR="00FC09BE">
        <w:t xml:space="preserve">, </w:t>
      </w:r>
      <w:sdt>
        <w:sdtPr>
          <w:id w:val="-1477832986"/>
          <w:citation/>
        </w:sdtPr>
        <w:sdtContent>
          <w:r w:rsidR="00FC09BE">
            <w:fldChar w:fldCharType="begin"/>
          </w:r>
          <w:r w:rsidR="00FC09BE">
            <w:instrText xml:space="preserve"> CITATION The18 \l 2057 </w:instrText>
          </w:r>
          <w:r w:rsidR="00FC09BE">
            <w:fldChar w:fldCharType="separate"/>
          </w:r>
          <w:r w:rsidR="00FC09BE" w:rsidRPr="00C81C00">
            <w:rPr>
              <w:noProof/>
            </w:rPr>
            <w:t>(The Kings Fund, 2018)</w:t>
          </w:r>
          <w:r w:rsidR="00FC09BE">
            <w:fldChar w:fldCharType="end"/>
          </w:r>
        </w:sdtContent>
      </w:sdt>
      <w:r>
        <w:t xml:space="preserve">, </w:t>
      </w:r>
      <w:r w:rsidR="00FC09BE">
        <w:t>(</w:t>
      </w:r>
      <w:r>
        <w:t xml:space="preserve">collated and synthesised </w:t>
      </w:r>
      <w:r w:rsidR="00FC09BE">
        <w:t>below – fig 2), we should rationalise what is offered,  consolidate services</w:t>
      </w:r>
      <w:r w:rsidR="00FC09BE">
        <w:rPr>
          <w:rStyle w:val="FootnoteReference"/>
        </w:rPr>
        <w:footnoteReference w:id="2"/>
      </w:r>
      <w:r w:rsidR="00FC09BE">
        <w:t xml:space="preserve">, and seek to optimise how we use our existing resources. The Transformation Strategy should be our new north, our guiding </w:t>
      </w:r>
      <w:r w:rsidR="006C2277">
        <w:t>star, describing a clear vision for the future and setting out the path of how this will be achieved.</w:t>
      </w:r>
    </w:p>
    <w:tbl>
      <w:tblPr>
        <w:tblStyle w:val="TableGrid"/>
        <w:tblW w:w="0" w:type="auto"/>
        <w:tblLook w:val="04A0" w:firstRow="1" w:lastRow="0" w:firstColumn="1" w:lastColumn="0" w:noHBand="0" w:noVBand="1"/>
      </w:tblPr>
      <w:tblGrid>
        <w:gridCol w:w="9016"/>
      </w:tblGrid>
      <w:tr w:rsidR="00870C72" w:rsidTr="00870C72">
        <w:tc>
          <w:tcPr>
            <w:tcW w:w="9016" w:type="dxa"/>
          </w:tcPr>
          <w:p w:rsidR="00870C72" w:rsidRPr="00870C72" w:rsidRDefault="00870C72" w:rsidP="00C81C00">
            <w:pPr>
              <w:numPr>
                <w:ilvl w:val="0"/>
                <w:numId w:val="15"/>
              </w:numPr>
              <w:spacing w:after="0"/>
            </w:pPr>
            <w:r w:rsidRPr="00870C72">
              <w:rPr>
                <w:b/>
                <w:bCs/>
              </w:rPr>
              <w:t xml:space="preserve">Digital first </w:t>
            </w:r>
            <w:r w:rsidRPr="00870C72">
              <w:t>- Digital is at the heart of everything we do, all new services will be digitally enabled where appropriate</w:t>
            </w:r>
          </w:p>
          <w:p w:rsidR="00870C72" w:rsidRPr="00870C72" w:rsidRDefault="00870C72" w:rsidP="00C81C00">
            <w:pPr>
              <w:numPr>
                <w:ilvl w:val="0"/>
                <w:numId w:val="15"/>
              </w:numPr>
              <w:spacing w:after="0"/>
            </w:pPr>
            <w:r w:rsidRPr="00870C72">
              <w:rPr>
                <w:b/>
                <w:bCs/>
              </w:rPr>
              <w:t xml:space="preserve">Right care, the right place the right time </w:t>
            </w:r>
            <w:r w:rsidRPr="00870C72">
              <w:t>- ensuring the right capacity is in the right place, moving the care setting closer to home, reducing admissions</w:t>
            </w:r>
          </w:p>
          <w:p w:rsidR="00870C72" w:rsidRPr="00870C72" w:rsidRDefault="00870C72" w:rsidP="00C81C00">
            <w:pPr>
              <w:numPr>
                <w:ilvl w:val="0"/>
                <w:numId w:val="15"/>
              </w:numPr>
              <w:spacing w:after="0"/>
            </w:pPr>
            <w:r w:rsidRPr="00870C72">
              <w:rPr>
                <w:b/>
                <w:bCs/>
              </w:rPr>
              <w:t xml:space="preserve">Primary care promotes independence </w:t>
            </w:r>
            <w:r w:rsidRPr="00870C72">
              <w:t>and healthy lifestyle, proactively moving patients from hospital to home</w:t>
            </w:r>
          </w:p>
          <w:p w:rsidR="00870C72" w:rsidRPr="00870C72" w:rsidRDefault="00870C72" w:rsidP="00C81C00">
            <w:pPr>
              <w:numPr>
                <w:ilvl w:val="0"/>
                <w:numId w:val="15"/>
              </w:numPr>
              <w:spacing w:after="0"/>
            </w:pPr>
            <w:r w:rsidRPr="00870C72">
              <w:rPr>
                <w:b/>
                <w:bCs/>
              </w:rPr>
              <w:t xml:space="preserve">Patient centric - patients are empowered </w:t>
            </w:r>
            <w:r w:rsidRPr="00870C72">
              <w:t>and are at the centre of decision making and care model</w:t>
            </w:r>
          </w:p>
          <w:p w:rsidR="00870C72" w:rsidRPr="00870C72" w:rsidRDefault="00870C72" w:rsidP="00C81C00">
            <w:pPr>
              <w:numPr>
                <w:ilvl w:val="0"/>
                <w:numId w:val="15"/>
              </w:numPr>
              <w:spacing w:after="0"/>
            </w:pPr>
            <w:r w:rsidRPr="00870C72">
              <w:rPr>
                <w:b/>
                <w:bCs/>
              </w:rPr>
              <w:lastRenderedPageBreak/>
              <w:t xml:space="preserve">Joint multidisciplinary teams </w:t>
            </w:r>
            <w:r w:rsidRPr="00870C72">
              <w:t>and clinical integration, across pathways and clinical microsystems</w:t>
            </w:r>
          </w:p>
          <w:p w:rsidR="00C81C00" w:rsidRDefault="00870C72" w:rsidP="00867413">
            <w:pPr>
              <w:numPr>
                <w:ilvl w:val="0"/>
                <w:numId w:val="15"/>
              </w:numPr>
              <w:spacing w:after="0"/>
            </w:pPr>
            <w:r w:rsidRPr="00870C72">
              <w:rPr>
                <w:b/>
                <w:bCs/>
              </w:rPr>
              <w:t xml:space="preserve">Standardisation of services </w:t>
            </w:r>
            <w:r w:rsidRPr="00870C72">
              <w:t>to reduce unwarranted clinical variations</w:t>
            </w:r>
          </w:p>
          <w:p w:rsidR="00870C72" w:rsidRDefault="00870C72" w:rsidP="00867413">
            <w:pPr>
              <w:numPr>
                <w:ilvl w:val="0"/>
                <w:numId w:val="15"/>
              </w:numPr>
              <w:spacing w:after="0"/>
            </w:pPr>
            <w:r w:rsidRPr="00C81C00">
              <w:rPr>
                <w:b/>
                <w:bCs/>
              </w:rPr>
              <w:t>Accessible services</w:t>
            </w:r>
            <w:r w:rsidRPr="00870C72">
              <w:t xml:space="preserve"> to all patients, regardless of geography</w:t>
            </w:r>
          </w:p>
          <w:p w:rsidR="00870C72" w:rsidRPr="00870C72" w:rsidRDefault="00870C72" w:rsidP="00C81C00">
            <w:pPr>
              <w:numPr>
                <w:ilvl w:val="0"/>
                <w:numId w:val="16"/>
              </w:numPr>
              <w:spacing w:after="0"/>
            </w:pPr>
            <w:r w:rsidRPr="00870C72">
              <w:rPr>
                <w:b/>
                <w:bCs/>
              </w:rPr>
              <w:t>Consolidate</w:t>
            </w:r>
            <w:r w:rsidRPr="00870C72">
              <w:t xml:space="preserve"> teams and create smaller, more focussed centres of excellence</w:t>
            </w:r>
          </w:p>
          <w:p w:rsidR="00870C72" w:rsidRPr="00870C72" w:rsidRDefault="00870C72" w:rsidP="00C81C00">
            <w:pPr>
              <w:numPr>
                <w:ilvl w:val="0"/>
                <w:numId w:val="16"/>
              </w:numPr>
              <w:spacing w:after="0"/>
            </w:pPr>
            <w:r w:rsidRPr="00870C72">
              <w:rPr>
                <w:b/>
                <w:bCs/>
              </w:rPr>
              <w:t>Automate</w:t>
            </w:r>
            <w:r w:rsidRPr="00870C72">
              <w:t xml:space="preserve"> and </w:t>
            </w:r>
            <w:r w:rsidR="00C81C00" w:rsidRPr="00870C72">
              <w:t>self-serve</w:t>
            </w:r>
            <w:r w:rsidRPr="00870C72">
              <w:t xml:space="preserve"> transactional activity </w:t>
            </w:r>
          </w:p>
          <w:p w:rsidR="00870C72" w:rsidRPr="00870C72" w:rsidRDefault="00870C72" w:rsidP="00C81C00">
            <w:pPr>
              <w:numPr>
                <w:ilvl w:val="0"/>
                <w:numId w:val="16"/>
              </w:numPr>
              <w:spacing w:after="0"/>
            </w:pPr>
            <w:r w:rsidRPr="00870C72">
              <w:rPr>
                <w:b/>
                <w:bCs/>
              </w:rPr>
              <w:t>Do it once</w:t>
            </w:r>
          </w:p>
          <w:p w:rsidR="00870C72" w:rsidRPr="00870C72" w:rsidRDefault="00870C72" w:rsidP="00C81C00">
            <w:pPr>
              <w:numPr>
                <w:ilvl w:val="0"/>
                <w:numId w:val="16"/>
              </w:numPr>
              <w:spacing w:after="0"/>
            </w:pPr>
            <w:r w:rsidRPr="00870C72">
              <w:t xml:space="preserve">Only do things that </w:t>
            </w:r>
            <w:r w:rsidRPr="00870C72">
              <w:rPr>
                <w:b/>
                <w:bCs/>
              </w:rPr>
              <w:t>make sense for us</w:t>
            </w:r>
            <w:r w:rsidRPr="00870C72">
              <w:t xml:space="preserve"> to do</w:t>
            </w:r>
          </w:p>
          <w:p w:rsidR="00870C72" w:rsidRPr="00870C72" w:rsidRDefault="00870C72" w:rsidP="00C81C00">
            <w:pPr>
              <w:numPr>
                <w:ilvl w:val="0"/>
                <w:numId w:val="16"/>
              </w:numPr>
              <w:spacing w:after="0"/>
            </w:pPr>
            <w:r w:rsidRPr="00870C72">
              <w:t xml:space="preserve">Enable work to be delivered with </w:t>
            </w:r>
            <w:r w:rsidRPr="00870C72">
              <w:rPr>
                <w:b/>
                <w:bCs/>
              </w:rPr>
              <w:t>fewer resources</w:t>
            </w:r>
          </w:p>
          <w:p w:rsidR="00870C72" w:rsidRPr="00870C72" w:rsidRDefault="00870C72" w:rsidP="00C81C00">
            <w:pPr>
              <w:numPr>
                <w:ilvl w:val="0"/>
                <w:numId w:val="16"/>
              </w:numPr>
              <w:spacing w:after="0"/>
            </w:pPr>
            <w:r w:rsidRPr="00870C72">
              <w:rPr>
                <w:b/>
                <w:bCs/>
              </w:rPr>
              <w:t xml:space="preserve">Empower our patients </w:t>
            </w:r>
            <w:r w:rsidRPr="00870C72">
              <w:t>to help them resolve their own requests and thus managing demand more effectively</w:t>
            </w:r>
          </w:p>
          <w:p w:rsidR="00870C72" w:rsidRPr="00870C72" w:rsidRDefault="00870C72" w:rsidP="00C81C00">
            <w:pPr>
              <w:numPr>
                <w:ilvl w:val="0"/>
                <w:numId w:val="16"/>
              </w:numPr>
              <w:spacing w:after="0"/>
            </w:pPr>
            <w:r w:rsidRPr="00870C72">
              <w:t xml:space="preserve">Continue to </w:t>
            </w:r>
            <w:r w:rsidRPr="00870C72">
              <w:rPr>
                <w:b/>
                <w:bCs/>
              </w:rPr>
              <w:t xml:space="preserve">partner with other organisations </w:t>
            </w:r>
            <w:r w:rsidRPr="00870C72">
              <w:t>and agencies to help deliver better services at a reduced cost</w:t>
            </w:r>
          </w:p>
          <w:p w:rsidR="00870C72" w:rsidRDefault="00870C72" w:rsidP="00FC09BE">
            <w:pPr>
              <w:keepNext/>
              <w:numPr>
                <w:ilvl w:val="0"/>
                <w:numId w:val="16"/>
              </w:numPr>
              <w:spacing w:after="0"/>
            </w:pPr>
            <w:r w:rsidRPr="00870C72">
              <w:rPr>
                <w:b/>
                <w:bCs/>
              </w:rPr>
              <w:t>Maximise income</w:t>
            </w:r>
          </w:p>
        </w:tc>
      </w:tr>
    </w:tbl>
    <w:p w:rsidR="00870C72" w:rsidRPr="007B53FD" w:rsidRDefault="00FC09BE" w:rsidP="00FC09BE">
      <w:pPr>
        <w:pStyle w:val="Caption"/>
      </w:pPr>
      <w:r>
        <w:lastRenderedPageBreak/>
        <w:t xml:space="preserve">Figure </w:t>
      </w:r>
      <w:r>
        <w:fldChar w:fldCharType="begin"/>
      </w:r>
      <w:r>
        <w:instrText xml:space="preserve"> SEQ Figure \* ARABIC </w:instrText>
      </w:r>
      <w:r>
        <w:fldChar w:fldCharType="separate"/>
      </w:r>
      <w:r>
        <w:rPr>
          <w:noProof/>
        </w:rPr>
        <w:t>2</w:t>
      </w:r>
      <w:r>
        <w:fldChar w:fldCharType="end"/>
      </w:r>
      <w:r>
        <w:t xml:space="preserve"> - NBT Transformation design principles - adapted from Kings, </w:t>
      </w:r>
      <w:proofErr w:type="spellStart"/>
      <w:r>
        <w:t>NHSi</w:t>
      </w:r>
      <w:proofErr w:type="spellEnd"/>
      <w:r>
        <w:t>, and NHS Dig</w:t>
      </w:r>
    </w:p>
    <w:p w:rsidR="002136BA" w:rsidRDefault="002136BA" w:rsidP="002136BA">
      <w:pPr>
        <w:pStyle w:val="Heading1"/>
      </w:pPr>
      <w:bookmarkStart w:id="13" w:name="_Toc15320177"/>
      <w:r>
        <w:t>Discussion and rationale</w:t>
      </w:r>
      <w:bookmarkEnd w:id="13"/>
    </w:p>
    <w:p w:rsidR="002136BA" w:rsidRPr="002136BA" w:rsidRDefault="00AB4A78" w:rsidP="002136BA">
      <w:r>
        <w:t xml:space="preserve">This report has presented a strategic analysis </w:t>
      </w:r>
      <w:r w:rsidR="000F4624">
        <w:t>of NBT including SWOT/PESTLED and a narrative critique of the recent strategic direction. As a result, 2 recommendations have been made for consideration, with a rationale and supporting evidence/literature review presented below. In the concluding part of this report I will assess and present implications for this new direction and relate recommendations to national and local contexts.</w:t>
      </w:r>
    </w:p>
    <w:p w:rsidR="00E36686" w:rsidRDefault="00E36686" w:rsidP="0052647F">
      <w:pPr>
        <w:pStyle w:val="Heading2"/>
      </w:pPr>
      <w:bookmarkStart w:id="14" w:name="_Toc15320178"/>
      <w:r>
        <w:t>Transformation</w:t>
      </w:r>
      <w:bookmarkEnd w:id="14"/>
    </w:p>
    <w:p w:rsidR="007741A0" w:rsidRPr="00821A94" w:rsidRDefault="00FD31ED" w:rsidP="00FD31ED">
      <w:r w:rsidRPr="00821A94">
        <w:t xml:space="preserve">Transformation is </w:t>
      </w:r>
      <w:r w:rsidR="002F1B61" w:rsidRPr="00821A94">
        <w:t xml:space="preserve">a popular term in business and management research, </w:t>
      </w:r>
      <w:r w:rsidR="00FD49F6" w:rsidRPr="00821A94">
        <w:t>however</w:t>
      </w:r>
      <w:r w:rsidR="002F1B61" w:rsidRPr="00821A94">
        <w:t xml:space="preserve"> there is </w:t>
      </w:r>
      <w:proofErr w:type="spellStart"/>
      <w:r w:rsidR="002F1B61" w:rsidRPr="00821A94">
        <w:t>contestedness</w:t>
      </w:r>
      <w:proofErr w:type="spellEnd"/>
      <w:r w:rsidR="002F1B61" w:rsidRPr="00821A94">
        <w:t xml:space="preserve"> over its definition </w:t>
      </w:r>
      <w:r w:rsidR="007741A0" w:rsidRPr="00821A94">
        <w:t xml:space="preserve">with some </w:t>
      </w:r>
      <w:r w:rsidR="007E4685" w:rsidRPr="00821A94">
        <w:t>schools preferring to focus on changes in</w:t>
      </w:r>
      <w:r w:rsidR="007741A0" w:rsidRPr="00821A94">
        <w:t xml:space="preserve"> systems, processes, people and technology </w:t>
      </w:r>
      <w:sdt>
        <w:sdtPr>
          <w:id w:val="26303150"/>
          <w:citation/>
        </w:sdtPr>
        <w:sdtContent>
          <w:r w:rsidR="002F1B61" w:rsidRPr="00821A94">
            <w:fldChar w:fldCharType="begin"/>
          </w:r>
          <w:r w:rsidR="002F1B61" w:rsidRPr="00821A94">
            <w:instrText xml:space="preserve"> CITATION Tos02 \l 2057 </w:instrText>
          </w:r>
          <w:r w:rsidR="002F1B61" w:rsidRPr="00821A94">
            <w:fldChar w:fldCharType="separate"/>
          </w:r>
          <w:r w:rsidR="00F42377" w:rsidRPr="00F42377">
            <w:rPr>
              <w:noProof/>
            </w:rPr>
            <w:t>(Tosey &amp; Robinson, 2002)</w:t>
          </w:r>
          <w:r w:rsidR="002F1B61" w:rsidRPr="00821A94">
            <w:fldChar w:fldCharType="end"/>
          </w:r>
        </w:sdtContent>
      </w:sdt>
      <w:r w:rsidR="007E4685" w:rsidRPr="00821A94">
        <w:t xml:space="preserve">, and others viewing </w:t>
      </w:r>
      <w:r w:rsidR="00803D93" w:rsidRPr="00821A94">
        <w:t xml:space="preserve">successful Transformation efforts as </w:t>
      </w:r>
      <w:r w:rsidR="007E4685" w:rsidRPr="00821A94">
        <w:t xml:space="preserve">predominantly </w:t>
      </w:r>
      <w:r w:rsidR="00803D93" w:rsidRPr="00821A94">
        <w:t>about</w:t>
      </w:r>
      <w:r w:rsidR="007E4685" w:rsidRPr="00821A94">
        <w:t xml:space="preserve"> “institutionalising b</w:t>
      </w:r>
      <w:r w:rsidR="007741A0" w:rsidRPr="00821A94">
        <w:t>ehaviour change</w:t>
      </w:r>
      <w:r w:rsidR="003D7FAA">
        <w:t>”</w:t>
      </w:r>
      <w:r w:rsidR="007741A0" w:rsidRPr="00821A94">
        <w:t xml:space="preserve">  </w:t>
      </w:r>
      <w:r w:rsidR="007E4685" w:rsidRPr="00821A94">
        <w:t>to produce improvements in outcomes</w:t>
      </w:r>
      <w:r w:rsidR="006C44AD" w:rsidRPr="006C44AD">
        <w:t xml:space="preserve"> </w:t>
      </w:r>
      <w:sdt>
        <w:sdtPr>
          <w:id w:val="-1588925158"/>
          <w:citation/>
        </w:sdtPr>
        <w:sdtContent>
          <w:r w:rsidR="006C44AD" w:rsidRPr="00821A94">
            <w:fldChar w:fldCharType="begin"/>
          </w:r>
          <w:r w:rsidR="006C44AD" w:rsidRPr="00821A94">
            <w:instrText xml:space="preserve">CITATION Blu94 \p 105 \l 2057 </w:instrText>
          </w:r>
          <w:r w:rsidR="006C44AD" w:rsidRPr="00821A94">
            <w:fldChar w:fldCharType="separate"/>
          </w:r>
          <w:r w:rsidR="00F42377" w:rsidRPr="00F42377">
            <w:rPr>
              <w:noProof/>
            </w:rPr>
            <w:t>(Blumenthal &amp; Haspeslagh, 1994, p. 105)</w:t>
          </w:r>
          <w:r w:rsidR="006C44AD" w:rsidRPr="00821A94">
            <w:fldChar w:fldCharType="end"/>
          </w:r>
        </w:sdtContent>
      </w:sdt>
      <w:r w:rsidR="007E4685" w:rsidRPr="00821A94">
        <w:t>.</w:t>
      </w:r>
    </w:p>
    <w:p w:rsidR="006065E1" w:rsidRPr="00821A94" w:rsidRDefault="007E4685" w:rsidP="006065E1">
      <w:r w:rsidRPr="00821A94">
        <w:t xml:space="preserve">Regardless of this lack of consensus there appears to be fundamental recognition that ‘Transformation’ in business describes some sort of systems wide change </w:t>
      </w:r>
      <w:r w:rsidR="006065E1" w:rsidRPr="00821A94">
        <w:t>(</w:t>
      </w:r>
      <w:r w:rsidRPr="00821A94">
        <w:t xml:space="preserve">be that in terms of </w:t>
      </w:r>
      <w:r w:rsidR="00363E73" w:rsidRPr="00821A94">
        <w:t xml:space="preserve">culture &amp; practice, </w:t>
      </w:r>
      <w:r w:rsidRPr="00821A94">
        <w:t>day to day operations, strategic direction, or changes in the operational model</w:t>
      </w:r>
      <w:r w:rsidR="006065E1" w:rsidRPr="00821A94">
        <w:t>)</w:t>
      </w:r>
      <w:r w:rsidRPr="00821A94">
        <w:t xml:space="preserve"> </w:t>
      </w:r>
      <w:r w:rsidR="006065E1" w:rsidRPr="00821A94">
        <w:t xml:space="preserve">which achieves measurable improvements in outcomes for the organisation </w:t>
      </w:r>
      <w:sdt>
        <w:sdtPr>
          <w:id w:val="-1613197031"/>
          <w:citation/>
        </w:sdtPr>
        <w:sdtContent>
          <w:r w:rsidR="006065E1" w:rsidRPr="00821A94">
            <w:fldChar w:fldCharType="begin"/>
          </w:r>
          <w:r w:rsidR="006065E1" w:rsidRPr="00821A94">
            <w:instrText xml:space="preserve"> CITATION HBR16 \l 2057 </w:instrText>
          </w:r>
          <w:r w:rsidR="006065E1" w:rsidRPr="00821A94">
            <w:fldChar w:fldCharType="separate"/>
          </w:r>
          <w:r w:rsidR="00F42377" w:rsidRPr="00F42377">
            <w:rPr>
              <w:noProof/>
            </w:rPr>
            <w:t>(HBR.org, 2016)</w:t>
          </w:r>
          <w:r w:rsidR="006065E1" w:rsidRPr="00821A94">
            <w:fldChar w:fldCharType="end"/>
          </w:r>
        </w:sdtContent>
      </w:sdt>
      <w:r w:rsidR="006065E1" w:rsidRPr="00821A94">
        <w:t xml:space="preserve">. </w:t>
      </w:r>
    </w:p>
    <w:p w:rsidR="00FD31ED" w:rsidRDefault="006065E1" w:rsidP="006065E1">
      <w:pPr>
        <w:pStyle w:val="Heading2"/>
      </w:pPr>
      <w:bookmarkStart w:id="15" w:name="_Toc15320179"/>
      <w:r>
        <w:t>NHS Context</w:t>
      </w:r>
      <w:bookmarkEnd w:id="15"/>
    </w:p>
    <w:p w:rsidR="00AE6CAE" w:rsidRPr="00821A94" w:rsidRDefault="006065E1" w:rsidP="00AE6CAE">
      <w:r w:rsidRPr="00821A94">
        <w:t xml:space="preserve">To this end Kotter </w:t>
      </w:r>
      <w:sdt>
        <w:sdtPr>
          <w:id w:val="1950428695"/>
          <w:citation/>
        </w:sdtPr>
        <w:sdtContent>
          <w:r w:rsidRPr="00821A94">
            <w:fldChar w:fldCharType="begin"/>
          </w:r>
          <w:r w:rsidRPr="00821A94">
            <w:instrText xml:space="preserve">CITATION Kot95 \n  \l 2057 </w:instrText>
          </w:r>
          <w:r w:rsidRPr="00821A94">
            <w:fldChar w:fldCharType="separate"/>
          </w:r>
          <w:r w:rsidR="00F42377" w:rsidRPr="00F42377">
            <w:rPr>
              <w:noProof/>
            </w:rPr>
            <w:t>(1995)</w:t>
          </w:r>
          <w:r w:rsidRPr="00821A94">
            <w:fldChar w:fldCharType="end"/>
          </w:r>
        </w:sdtContent>
      </w:sdt>
      <w:r w:rsidRPr="00821A94">
        <w:t xml:space="preserve"> describes Transformational efforts as </w:t>
      </w:r>
      <w:r w:rsidR="00363E73" w:rsidRPr="00821A94">
        <w:t xml:space="preserve">having a common goal: to </w:t>
      </w:r>
      <w:r w:rsidRPr="00821A94">
        <w:t>“</w:t>
      </w:r>
      <w:r w:rsidR="00363E73" w:rsidRPr="00821A94">
        <w:t xml:space="preserve">make </w:t>
      </w:r>
      <w:r w:rsidRPr="00821A94">
        <w:t>fundamental changes in how business is conducted in order to help cope with a new more challenging market environment”</w:t>
      </w:r>
      <w:r w:rsidR="00363E73" w:rsidRPr="00821A94">
        <w:t xml:space="preserve"> </w:t>
      </w:r>
      <w:sdt>
        <w:sdtPr>
          <w:id w:val="1638997680"/>
          <w:citation/>
        </w:sdtPr>
        <w:sdtContent>
          <w:r w:rsidR="00363E73" w:rsidRPr="00821A94">
            <w:fldChar w:fldCharType="begin"/>
          </w:r>
          <w:r w:rsidR="00363E73" w:rsidRPr="00821A94">
            <w:instrText xml:space="preserve">CITATION Kot95 \p 59 \n  \y  \l 2057 </w:instrText>
          </w:r>
          <w:r w:rsidR="00363E73" w:rsidRPr="00821A94">
            <w:fldChar w:fldCharType="separate"/>
          </w:r>
          <w:r w:rsidR="00F42377" w:rsidRPr="00F42377">
            <w:rPr>
              <w:noProof/>
            </w:rPr>
            <w:t>(p. 59)</w:t>
          </w:r>
          <w:r w:rsidR="00363E73" w:rsidRPr="00821A94">
            <w:fldChar w:fldCharType="end"/>
          </w:r>
        </w:sdtContent>
      </w:sdt>
      <w:r w:rsidRPr="00821A94">
        <w:t>.</w:t>
      </w:r>
      <w:r w:rsidR="000D228C" w:rsidRPr="00821A94">
        <w:t xml:space="preserve"> </w:t>
      </w:r>
      <w:r w:rsidR="00AE6CAE" w:rsidRPr="00821A94">
        <w:t xml:space="preserve">Efforts to change the way care is delivered </w:t>
      </w:r>
      <w:r w:rsidR="00AE6CAE">
        <w:t>in</w:t>
      </w:r>
      <w:r w:rsidR="00AE6CAE" w:rsidRPr="00821A94">
        <w:t xml:space="preserve"> the NHS have been underway since at least the early 1990’s </w:t>
      </w:r>
      <w:sdt>
        <w:sdtPr>
          <w:id w:val="-1286739738"/>
          <w:citation/>
        </w:sdtPr>
        <w:sdtContent>
          <w:r w:rsidR="00AE6CAE" w:rsidRPr="00821A94">
            <w:fldChar w:fldCharType="begin"/>
          </w:r>
          <w:r w:rsidR="00AE6CAE" w:rsidRPr="00821A94">
            <w:instrText xml:space="preserve"> CITATION Asb96 \l 2057 </w:instrText>
          </w:r>
          <w:r w:rsidR="00AE6CAE" w:rsidRPr="00821A94">
            <w:fldChar w:fldCharType="separate"/>
          </w:r>
          <w:r w:rsidR="00F42377" w:rsidRPr="00F42377">
            <w:rPr>
              <w:noProof/>
            </w:rPr>
            <w:t>(Asburners, et al., 1996)</w:t>
          </w:r>
          <w:r w:rsidR="00AE6CAE" w:rsidRPr="00821A94">
            <w:fldChar w:fldCharType="end"/>
          </w:r>
        </w:sdtContent>
      </w:sdt>
      <w:r w:rsidR="00DD7E12">
        <w:t xml:space="preserve">, </w:t>
      </w:r>
      <w:sdt>
        <w:sdtPr>
          <w:id w:val="597910357"/>
          <w:citation/>
        </w:sdtPr>
        <w:sdtContent>
          <w:r w:rsidR="00730189">
            <w:fldChar w:fldCharType="begin"/>
          </w:r>
          <w:r w:rsidR="00730189">
            <w:instrText xml:space="preserve"> CITATION Wal171 \l 2057 </w:instrText>
          </w:r>
          <w:r w:rsidR="00730189">
            <w:fldChar w:fldCharType="separate"/>
          </w:r>
          <w:r w:rsidR="00F42377" w:rsidRPr="00F42377">
            <w:rPr>
              <w:noProof/>
            </w:rPr>
            <w:t>(Walshe, 2017)</w:t>
          </w:r>
          <w:r w:rsidR="00730189">
            <w:fldChar w:fldCharType="end"/>
          </w:r>
        </w:sdtContent>
      </w:sdt>
      <w:r w:rsidR="00EA7D0B">
        <w:t xml:space="preserve"> and increasing recent focus is placed in this area</w:t>
      </w:r>
      <w:r w:rsidR="00AE6CAE">
        <w:t xml:space="preserve"> which</w:t>
      </w:r>
      <w:r w:rsidR="00AE6CAE" w:rsidRPr="00821A94">
        <w:t xml:space="preserve"> acknowledge</w:t>
      </w:r>
      <w:r w:rsidR="00EA7D0B">
        <w:t>s</w:t>
      </w:r>
      <w:r w:rsidR="00AE6CAE" w:rsidRPr="00821A94">
        <w:t xml:space="preserve"> that the conditions in which the organisation was founded in 1948 are markedly different to that 70 years later</w:t>
      </w:r>
      <w:r w:rsidR="00EA7D0B">
        <w:t xml:space="preserve"> </w:t>
      </w:r>
      <w:sdt>
        <w:sdtPr>
          <w:id w:val="-1389568259"/>
          <w:citation/>
        </w:sdtPr>
        <w:sdtContent>
          <w:r w:rsidR="00EA7D0B">
            <w:fldChar w:fldCharType="begin"/>
          </w:r>
          <w:r w:rsidR="00EA7D0B">
            <w:instrText xml:space="preserve"> CITATION NHS14 \l 2057 </w:instrText>
          </w:r>
          <w:r w:rsidR="00EA7D0B">
            <w:fldChar w:fldCharType="separate"/>
          </w:r>
          <w:r w:rsidR="00F42377" w:rsidRPr="00F42377">
            <w:rPr>
              <w:noProof/>
            </w:rPr>
            <w:t>(NHS England, 2014)</w:t>
          </w:r>
          <w:r w:rsidR="00EA7D0B">
            <w:fldChar w:fldCharType="end"/>
          </w:r>
        </w:sdtContent>
      </w:sdt>
      <w:r w:rsidR="00AE6CAE">
        <w:t>.</w:t>
      </w:r>
      <w:r w:rsidR="00AE6CAE" w:rsidRPr="00821A94">
        <w:t xml:space="preserve"> </w:t>
      </w:r>
    </w:p>
    <w:p w:rsidR="00821A94" w:rsidRPr="00CF09D7" w:rsidRDefault="00821A94" w:rsidP="00821A94">
      <w:pPr>
        <w:pStyle w:val="Quote"/>
      </w:pPr>
      <w:r w:rsidRPr="00CF09D7">
        <w:t xml:space="preserve">Our position </w:t>
      </w:r>
      <w:proofErr w:type="gramStart"/>
      <w:r w:rsidRPr="00CF09D7">
        <w:t>at the moment</w:t>
      </w:r>
      <w:proofErr w:type="gramEnd"/>
      <w:r w:rsidRPr="00CF09D7">
        <w:t xml:space="preserve"> is not sustainable. Health and care organisations and the public need to work together and start thinking differently about the way in </w:t>
      </w:r>
      <w:r w:rsidRPr="00CF09D7">
        <w:lastRenderedPageBreak/>
        <w:t xml:space="preserve">which services are organised and operated and our approach to local health needs. We all </w:t>
      </w:r>
      <w:proofErr w:type="gramStart"/>
      <w:r w:rsidRPr="00CF09D7">
        <w:t>have to</w:t>
      </w:r>
      <w:proofErr w:type="gramEnd"/>
      <w:r w:rsidRPr="00CF09D7">
        <w:t xml:space="preserve"> think responsibly about how we use services, and how we organise services to meet the needs of our population.</w:t>
      </w:r>
      <w:r>
        <w:t xml:space="preserve"> </w:t>
      </w:r>
      <w:sdt>
        <w:sdtPr>
          <w:id w:val="1329867040"/>
          <w:citation/>
        </w:sdtPr>
        <w:sdtContent>
          <w:r>
            <w:fldChar w:fldCharType="begin"/>
          </w:r>
          <w:r>
            <w:instrText xml:space="preserve">CITATION SCW16 \p 6 \l 2057 </w:instrText>
          </w:r>
          <w:r>
            <w:fldChar w:fldCharType="separate"/>
          </w:r>
          <w:r w:rsidR="00F42377" w:rsidRPr="00F42377">
            <w:rPr>
              <w:noProof/>
            </w:rPr>
            <w:t>(SCWCSU, 2016, p. 6)</w:t>
          </w:r>
          <w:r>
            <w:fldChar w:fldCharType="end"/>
          </w:r>
        </w:sdtContent>
      </w:sdt>
    </w:p>
    <w:p w:rsidR="00CF09D7" w:rsidRPr="00821A94" w:rsidRDefault="00803D93" w:rsidP="00803D93">
      <w:r w:rsidRPr="00821A94">
        <w:t xml:space="preserve">The 5-year forwards view </w:t>
      </w:r>
      <w:sdt>
        <w:sdtPr>
          <w:id w:val="-1522543302"/>
          <w:citation/>
        </w:sdtPr>
        <w:sdtContent>
          <w:r w:rsidRPr="00821A94">
            <w:fldChar w:fldCharType="begin"/>
          </w:r>
          <w:r w:rsidRPr="00821A94">
            <w:instrText xml:space="preserve"> CITATION NHS14 \l 2057 </w:instrText>
          </w:r>
          <w:r w:rsidRPr="00821A94">
            <w:fldChar w:fldCharType="separate"/>
          </w:r>
          <w:r w:rsidR="00F42377" w:rsidRPr="00F42377">
            <w:rPr>
              <w:noProof/>
            </w:rPr>
            <w:t>(NHS England, 2014)</w:t>
          </w:r>
          <w:r w:rsidRPr="00821A94">
            <w:fldChar w:fldCharType="end"/>
          </w:r>
        </w:sdtContent>
      </w:sdt>
      <w:r w:rsidRPr="00821A94">
        <w:t xml:space="preserve"> stated </w:t>
      </w:r>
      <w:r w:rsidR="00821A94" w:rsidRPr="00821A94">
        <w:t xml:space="preserve">its </w:t>
      </w:r>
      <w:r w:rsidR="00EA7D0B">
        <w:t xml:space="preserve">explicit </w:t>
      </w:r>
      <w:r w:rsidR="00821A94" w:rsidRPr="00821A94">
        <w:t>expectatio</w:t>
      </w:r>
      <w:r w:rsidR="00EA7D0B">
        <w:t>n</w:t>
      </w:r>
      <w:r w:rsidRPr="00821A94">
        <w:t xml:space="preserve"> that each of the 44 ‘footprint’ areas across the UK develop robust local </w:t>
      </w:r>
      <w:r w:rsidR="00CF09D7" w:rsidRPr="00821A94">
        <w:t xml:space="preserve">Sustainability &amp; Transformation Plans </w:t>
      </w:r>
      <w:r w:rsidR="00821A94" w:rsidRPr="00821A94">
        <w:t xml:space="preserve">which describe in detail how </w:t>
      </w:r>
      <w:r w:rsidR="00CF09D7" w:rsidRPr="00821A94">
        <w:t xml:space="preserve">commissioner and provider organisations </w:t>
      </w:r>
      <w:r w:rsidR="00821A94" w:rsidRPr="00821A94">
        <w:t xml:space="preserve">will change to </w:t>
      </w:r>
      <w:r w:rsidR="00CF09D7" w:rsidRPr="00821A94">
        <w:t xml:space="preserve">reflect </w:t>
      </w:r>
      <w:r w:rsidR="00821A94" w:rsidRPr="00821A94">
        <w:t xml:space="preserve">stark </w:t>
      </w:r>
      <w:r w:rsidR="00CF09D7" w:rsidRPr="00821A94">
        <w:t>challenges</w:t>
      </w:r>
      <w:r w:rsidR="00821A94" w:rsidRPr="00821A94">
        <w:t>, including increasing financial pressure through a growing funding gap, and increasing demand and acuity in an aging population with complex healthcare needs.</w:t>
      </w:r>
    </w:p>
    <w:p w:rsidR="003C5631" w:rsidRDefault="003C5631" w:rsidP="003C5631">
      <w:r>
        <w:t xml:space="preserve">There is a significant expectation of the NHS to continually improve its efficiency in order to meet its service demands within its financial constraints, however many scholars and thinktanks estimate these challenges to be unrealistic and likely not to be achieved </w:t>
      </w:r>
      <w:sdt>
        <w:sdtPr>
          <w:id w:val="-1136250025"/>
          <w:citation/>
        </w:sdtPr>
        <w:sdtContent>
          <w:r>
            <w:fldChar w:fldCharType="begin"/>
          </w:r>
          <w:r>
            <w:instrText xml:space="preserve"> CITATION The16 \l 2057 </w:instrText>
          </w:r>
          <w:r>
            <w:fldChar w:fldCharType="separate"/>
          </w:r>
          <w:r w:rsidR="00F42377" w:rsidRPr="00F42377">
            <w:rPr>
              <w:noProof/>
            </w:rPr>
            <w:t>(The Kings Fund, 2016)</w:t>
          </w:r>
          <w:r>
            <w:fldChar w:fldCharType="end"/>
          </w:r>
        </w:sdtContent>
      </w:sdt>
      <w:r>
        <w:t>. The forecast annual funding shortfall is estimated to be around £20billion annually</w:t>
      </w:r>
      <w:r w:rsidR="00F15A3D">
        <w:t xml:space="preserve"> (which the government expects the NHS to meet through improvement in purchasing process for example)</w:t>
      </w:r>
      <w:r>
        <w:t xml:space="preserve">, additionally NHS England has an existing expectation that subsidiary organisations to improve productivity by 3% year on year </w:t>
      </w:r>
      <w:sdt>
        <w:sdtPr>
          <w:id w:val="-290213894"/>
          <w:citation/>
        </w:sdtPr>
        <w:sdtContent>
          <w:r w:rsidRPr="00821A94">
            <w:fldChar w:fldCharType="begin"/>
          </w:r>
          <w:r w:rsidRPr="00821A94">
            <w:instrText xml:space="preserve"> CITATION NHS14 \l 2057 </w:instrText>
          </w:r>
          <w:r w:rsidRPr="00821A94">
            <w:fldChar w:fldCharType="separate"/>
          </w:r>
          <w:r w:rsidR="00F42377" w:rsidRPr="00F42377">
            <w:rPr>
              <w:noProof/>
            </w:rPr>
            <w:t>(NHS England, 2014)</w:t>
          </w:r>
          <w:r w:rsidRPr="00821A94">
            <w:fldChar w:fldCharType="end"/>
          </w:r>
        </w:sdtContent>
      </w:sdt>
      <w:r>
        <w:t xml:space="preserve">. </w:t>
      </w:r>
    </w:p>
    <w:p w:rsidR="00080B2B" w:rsidRDefault="00080B2B" w:rsidP="00080B2B">
      <w:pPr>
        <w:pStyle w:val="Heading3"/>
      </w:pPr>
      <w:bookmarkStart w:id="16" w:name="_Toc15320180"/>
      <w:r>
        <w:t>The local picture</w:t>
      </w:r>
      <w:bookmarkEnd w:id="16"/>
    </w:p>
    <w:p w:rsidR="00D4469C" w:rsidRDefault="00080B2B" w:rsidP="00EA7D0B">
      <w:r>
        <w:t>Many</w:t>
      </w:r>
      <w:r w:rsidRPr="00821A94">
        <w:t xml:space="preserve"> describe</w:t>
      </w:r>
      <w:r>
        <w:t xml:space="preserve"> t</w:t>
      </w:r>
      <w:r w:rsidR="00EA7D0B">
        <w:t>he c</w:t>
      </w:r>
      <w:r w:rsidR="00EA7D0B" w:rsidRPr="00821A94">
        <w:t>hallenges in the healthcare ‘market’ both locally and nationally as unsustainable</w:t>
      </w:r>
      <w:r w:rsidR="00EA7D0B">
        <w:t>, with financial deficit</w:t>
      </w:r>
      <w:r w:rsidR="00EA7D0B" w:rsidRPr="00821A94">
        <w:t xml:space="preserve"> </w:t>
      </w:r>
      <w:r w:rsidR="00EA7D0B">
        <w:t>in BNSSG</w:t>
      </w:r>
      <w:r w:rsidR="00EA7D0B">
        <w:rPr>
          <w:rStyle w:val="FootnoteReference"/>
        </w:rPr>
        <w:footnoteReference w:id="3"/>
      </w:r>
      <w:r w:rsidR="00EA7D0B">
        <w:t xml:space="preserve"> alone at -£72million in 2016 and forecast to hit -£300million+ in 2020 if left unchallenged </w:t>
      </w:r>
      <w:sdt>
        <w:sdtPr>
          <w:id w:val="954447588"/>
          <w:citation/>
        </w:sdtPr>
        <w:sdtContent>
          <w:r w:rsidR="00EA7D0B" w:rsidRPr="00821A94">
            <w:fldChar w:fldCharType="begin"/>
          </w:r>
          <w:r w:rsidR="00EA7D0B" w:rsidRPr="00821A94">
            <w:instrText xml:space="preserve"> CITATION SCW16 \l 2057 </w:instrText>
          </w:r>
          <w:r w:rsidR="00EA7D0B" w:rsidRPr="00821A94">
            <w:fldChar w:fldCharType="separate"/>
          </w:r>
          <w:r w:rsidR="00F42377" w:rsidRPr="00F42377">
            <w:rPr>
              <w:noProof/>
            </w:rPr>
            <w:t>(SCWCSU, 2016)</w:t>
          </w:r>
          <w:r w:rsidR="00EA7D0B" w:rsidRPr="00821A94">
            <w:fldChar w:fldCharType="end"/>
          </w:r>
        </w:sdtContent>
      </w:sdt>
      <w:r w:rsidR="00FE15E5">
        <w:t>. Deman</w:t>
      </w:r>
      <w:r w:rsidR="00BB71E7">
        <w:t>d for services</w:t>
      </w:r>
      <w:r w:rsidR="00FE15E5">
        <w:t xml:space="preserve"> is up by around 22% in 10 years (with close to 4 million additional attendances to A&amp;E in 2017 v 2008) and rising at an</w:t>
      </w:r>
      <w:r w:rsidR="00BB71E7">
        <w:t xml:space="preserve"> increasing</w:t>
      </w:r>
      <w:r w:rsidR="00FE15E5">
        <w:t xml:space="preserve"> rate, particularly amongst areas of highest deprivation</w:t>
      </w:r>
      <w:r w:rsidR="00FE15E5">
        <w:rPr>
          <w:rStyle w:val="FootnoteReference"/>
        </w:rPr>
        <w:footnoteReference w:id="4"/>
      </w:r>
      <w:r w:rsidR="00FE15E5">
        <w:t xml:space="preserve"> </w:t>
      </w:r>
      <w:sdt>
        <w:sdtPr>
          <w:id w:val="761726477"/>
          <w:citation/>
        </w:sdtPr>
        <w:sdtContent>
          <w:r w:rsidR="00FE15E5">
            <w:fldChar w:fldCharType="begin"/>
          </w:r>
          <w:r w:rsidR="00FE15E5">
            <w:instrText xml:space="preserve"> CITATION NHS181 \l 2057 </w:instrText>
          </w:r>
          <w:r w:rsidR="00FE15E5">
            <w:fldChar w:fldCharType="separate"/>
          </w:r>
          <w:r w:rsidR="00F42377" w:rsidRPr="00F42377">
            <w:rPr>
              <w:noProof/>
            </w:rPr>
            <w:t>(NHS Digital, 2018)</w:t>
          </w:r>
          <w:r w:rsidR="00FE15E5">
            <w:fldChar w:fldCharType="end"/>
          </w:r>
        </w:sdtContent>
      </w:sdt>
      <w:r w:rsidR="00EA7D0B">
        <w:t xml:space="preserve">. </w:t>
      </w:r>
    </w:p>
    <w:p w:rsidR="00D4469C" w:rsidRDefault="00D4469C" w:rsidP="00EA7D0B">
      <w:r>
        <w:t xml:space="preserve">BNSSG area has a </w:t>
      </w:r>
      <w:r w:rsidR="006F769D">
        <w:t>complex set of requirements on it</w:t>
      </w:r>
      <w:r w:rsidR="00D36B59">
        <w:t>s</w:t>
      </w:r>
      <w:r w:rsidR="006F769D">
        <w:t xml:space="preserve"> services, and this is forecast to increase disproportionately to other footprint areas</w:t>
      </w:r>
      <w:r w:rsidR="00865946">
        <w:t xml:space="preserve"> </w:t>
      </w:r>
      <w:sdt>
        <w:sdtPr>
          <w:id w:val="1189958125"/>
          <w:citation/>
        </w:sdtPr>
        <w:sdtContent>
          <w:r w:rsidR="00865946">
            <w:fldChar w:fldCharType="begin"/>
          </w:r>
          <w:r w:rsidR="00865946">
            <w:instrText xml:space="preserve"> CITATION BNS17 \l 2057 </w:instrText>
          </w:r>
          <w:r w:rsidR="00865946">
            <w:fldChar w:fldCharType="separate"/>
          </w:r>
          <w:r w:rsidR="00865946" w:rsidRPr="00865946">
            <w:rPr>
              <w:noProof/>
            </w:rPr>
            <w:t>(BNSSG, 2017)</w:t>
          </w:r>
          <w:r w:rsidR="00865946">
            <w:fldChar w:fldCharType="end"/>
          </w:r>
        </w:sdtContent>
      </w:sdt>
      <w:r w:rsidR="006F769D">
        <w:t xml:space="preserve">. Areas of </w:t>
      </w:r>
      <w:proofErr w:type="gramStart"/>
      <w:r>
        <w:t>particular challeng</w:t>
      </w:r>
      <w:r w:rsidR="006F769D">
        <w:t>e</w:t>
      </w:r>
      <w:proofErr w:type="gramEnd"/>
      <w:r w:rsidR="006F769D">
        <w:t xml:space="preserve"> relate to the demands of population growth, health equity, and an aging population: </w:t>
      </w:r>
    </w:p>
    <w:p w:rsidR="00D4469C" w:rsidRDefault="00D4469C" w:rsidP="00D4469C">
      <w:pPr>
        <w:pStyle w:val="ListParagraph"/>
        <w:numPr>
          <w:ilvl w:val="0"/>
          <w:numId w:val="8"/>
        </w:numPr>
      </w:pPr>
      <w:r w:rsidRPr="00D156B8">
        <w:rPr>
          <w:b/>
        </w:rPr>
        <w:t>Population growth</w:t>
      </w:r>
      <w:r w:rsidR="00D156B8">
        <w:t>:</w:t>
      </w:r>
      <w:r>
        <w:t xml:space="preserve"> increasing at one of the highest rates of the 44 ‘footprint areas’</w:t>
      </w:r>
    </w:p>
    <w:p w:rsidR="00D4469C" w:rsidRDefault="00D156B8" w:rsidP="00D4469C">
      <w:pPr>
        <w:pStyle w:val="ListParagraph"/>
        <w:numPr>
          <w:ilvl w:val="0"/>
          <w:numId w:val="8"/>
        </w:numPr>
      </w:pPr>
      <w:r w:rsidRPr="00D156B8">
        <w:rPr>
          <w:b/>
        </w:rPr>
        <w:t>Health equity:</w:t>
      </w:r>
      <w:r>
        <w:t xml:space="preserve"> </w:t>
      </w:r>
      <w:r w:rsidR="00D4469C">
        <w:t>Higher than average (and increasing) rates of deprivation</w:t>
      </w:r>
      <w:r w:rsidR="003A2A81">
        <w:t xml:space="preserve"> (therefore increased requirements for services such as emergency admissions, chronic disease management related to lifestyle choice – such as liver clinic etc)</w:t>
      </w:r>
    </w:p>
    <w:p w:rsidR="00D4469C" w:rsidRDefault="00D156B8" w:rsidP="00D4469C">
      <w:pPr>
        <w:pStyle w:val="ListParagraph"/>
        <w:numPr>
          <w:ilvl w:val="0"/>
          <w:numId w:val="8"/>
        </w:numPr>
      </w:pPr>
      <w:r w:rsidRPr="00D156B8">
        <w:rPr>
          <w:b/>
        </w:rPr>
        <w:t>Aging population</w:t>
      </w:r>
      <w:r>
        <w:t>: I</w:t>
      </w:r>
      <w:r w:rsidR="00D4469C">
        <w:t>ncreasing numbers of residents aged over 50 (and growing)</w:t>
      </w:r>
      <w:r w:rsidR="003A2A81">
        <w:t xml:space="preserve"> (increasing requirements relating to age related services – i.e. emergency admissions, orthopaedics, screening, and long-term chronic conditions)</w:t>
      </w:r>
    </w:p>
    <w:p w:rsidR="003A2A81" w:rsidRDefault="003A2A81" w:rsidP="003A2A81">
      <w:pPr>
        <w:pStyle w:val="Caption"/>
      </w:pPr>
      <w:r>
        <w:t xml:space="preserve">Figure </w:t>
      </w:r>
      <w:r>
        <w:fldChar w:fldCharType="begin"/>
      </w:r>
      <w:r>
        <w:instrText xml:space="preserve"> SEQ Figure \* ARABIC </w:instrText>
      </w:r>
      <w:r>
        <w:fldChar w:fldCharType="separate"/>
      </w:r>
      <w:r w:rsidR="00FC09BE">
        <w:rPr>
          <w:noProof/>
        </w:rPr>
        <w:t>3</w:t>
      </w:r>
      <w:r>
        <w:fldChar w:fldCharType="end"/>
      </w:r>
      <w:r>
        <w:t xml:space="preserve"> - </w:t>
      </w:r>
      <w:r w:rsidR="00D156B8">
        <w:t>summarised</w:t>
      </w:r>
      <w:r>
        <w:t xml:space="preserve"> from BNSSG operational plan 2017-2019 </w:t>
      </w:r>
      <w:sdt>
        <w:sdtPr>
          <w:id w:val="-257839337"/>
          <w:citation/>
        </w:sdtPr>
        <w:sdtContent>
          <w:r>
            <w:fldChar w:fldCharType="begin"/>
          </w:r>
          <w:r>
            <w:instrText xml:space="preserve"> CITATION BNS17 \l 2057 </w:instrText>
          </w:r>
          <w:r>
            <w:fldChar w:fldCharType="separate"/>
          </w:r>
          <w:r w:rsidR="00F42377" w:rsidRPr="00F42377">
            <w:rPr>
              <w:noProof/>
            </w:rPr>
            <w:t>(BNSSG, 2017)</w:t>
          </w:r>
          <w:r>
            <w:fldChar w:fldCharType="end"/>
          </w:r>
        </w:sdtContent>
      </w:sdt>
    </w:p>
    <w:p w:rsidR="00EA7D0B" w:rsidRDefault="006F769D" w:rsidP="00EA7D0B">
      <w:r>
        <w:t>Ultimately this means demand and complexity will increase at rates higher than 90% of the remaining footprint areas, and t</w:t>
      </w:r>
      <w:r w:rsidR="00EA7D0B" w:rsidRPr="00821A94">
        <w:t>herefore</w:t>
      </w:r>
      <w:r w:rsidR="00EA7D0B">
        <w:t>,</w:t>
      </w:r>
      <w:r w:rsidR="00EA7D0B" w:rsidRPr="00821A94">
        <w:t xml:space="preserve"> the need for systems wide transformation </w:t>
      </w:r>
      <w:r w:rsidR="00EA7D0B">
        <w:t xml:space="preserve">in both provider and commissioning organisations across the whole health economy </w:t>
      </w:r>
      <w:r w:rsidR="00EA7D0B" w:rsidRPr="00821A94">
        <w:t>is urgently necessary.</w:t>
      </w:r>
      <w:r w:rsidR="00D36B59">
        <w:t xml:space="preserve"> Although in 2018 the government unveiled an increase in NHS funding worth around £20.5billion per year by </w:t>
      </w:r>
      <w:r w:rsidR="00D36B59">
        <w:lastRenderedPageBreak/>
        <w:t>2023</w:t>
      </w:r>
      <w:r w:rsidR="00885904">
        <w:t>,</w:t>
      </w:r>
      <w:r w:rsidR="00D36B59">
        <w:t xml:space="preserve"> the staged injections are presently worth c£4.1billion annually, and come with an explicit statement that NHS efficiencies and improvements are in place so the NHS will operate within budget by the start of 2019 </w:t>
      </w:r>
      <w:sdt>
        <w:sdtPr>
          <w:id w:val="1634675824"/>
          <w:citation/>
        </w:sdtPr>
        <w:sdtContent>
          <w:r w:rsidR="00D36B59">
            <w:fldChar w:fldCharType="begin"/>
          </w:r>
          <w:r w:rsidR="00D36B59">
            <w:instrText xml:space="preserve"> CITATION HMT18 \l 2057 </w:instrText>
          </w:r>
          <w:r w:rsidR="00D36B59">
            <w:fldChar w:fldCharType="separate"/>
          </w:r>
          <w:r w:rsidR="00F42377" w:rsidRPr="00F42377">
            <w:rPr>
              <w:noProof/>
            </w:rPr>
            <w:t>(HM Treasury, 2018)</w:t>
          </w:r>
          <w:r w:rsidR="00D36B59">
            <w:fldChar w:fldCharType="end"/>
          </w:r>
        </w:sdtContent>
      </w:sdt>
      <w:r w:rsidR="00885904">
        <w:t>.</w:t>
      </w:r>
    </w:p>
    <w:p w:rsidR="00F42230" w:rsidRPr="00821A94" w:rsidRDefault="00865946" w:rsidP="00F42230">
      <w:r>
        <w:t>L</w:t>
      </w:r>
      <w:r w:rsidR="00CF09D7" w:rsidRPr="00821A94">
        <w:t xml:space="preserve">ocal healthcare </w:t>
      </w:r>
      <w:r w:rsidR="00DA5AF4">
        <w:t>organisations</w:t>
      </w:r>
      <w:r w:rsidR="00CF09D7" w:rsidRPr="00821A94">
        <w:t xml:space="preserve"> are </w:t>
      </w:r>
      <w:r>
        <w:t xml:space="preserve">subsequently </w:t>
      </w:r>
      <w:r w:rsidR="00CF09D7" w:rsidRPr="00821A94">
        <w:t xml:space="preserve">being actively encouraged to “go faster on Transformation” to help build </w:t>
      </w:r>
      <w:r w:rsidR="00DA5AF4">
        <w:t xml:space="preserve">urgent </w:t>
      </w:r>
      <w:r w:rsidR="00CF09D7" w:rsidRPr="00821A94">
        <w:t xml:space="preserve">momentum </w:t>
      </w:r>
      <w:r w:rsidR="00DA5AF4">
        <w:t>in order to achieve the necessary systems-wide changes</w:t>
      </w:r>
      <w:r w:rsidR="00CF09D7" w:rsidRPr="00821A94">
        <w:t xml:space="preserve"> </w:t>
      </w:r>
      <w:sdt>
        <w:sdtPr>
          <w:id w:val="-1007594829"/>
          <w:citation/>
        </w:sdtPr>
        <w:sdtContent>
          <w:r w:rsidR="00CF09D7" w:rsidRPr="00821A94">
            <w:fldChar w:fldCharType="begin"/>
          </w:r>
          <w:r w:rsidR="00CF09D7" w:rsidRPr="00821A94">
            <w:instrText xml:space="preserve">CITATION NHS15 \p 3 \l 2057 </w:instrText>
          </w:r>
          <w:r w:rsidR="00CF09D7" w:rsidRPr="00821A94">
            <w:fldChar w:fldCharType="separate"/>
          </w:r>
          <w:r w:rsidR="00F42377" w:rsidRPr="00F42377">
            <w:rPr>
              <w:noProof/>
            </w:rPr>
            <w:t>(NHS England, 2015, p. 3)</w:t>
          </w:r>
          <w:r w:rsidR="00CF09D7" w:rsidRPr="00821A94">
            <w:fldChar w:fldCharType="end"/>
          </w:r>
        </w:sdtContent>
      </w:sdt>
      <w:r w:rsidR="00DA5AF4">
        <w:t xml:space="preserve">. </w:t>
      </w:r>
      <w:r w:rsidR="007C6EF4">
        <w:t>This report will review responses on behalf of North Bristol NHS Trust</w:t>
      </w:r>
      <w:r w:rsidR="00885904">
        <w:t xml:space="preserve"> (NBT)</w:t>
      </w:r>
      <w:r w:rsidR="007C6EF4">
        <w:t xml:space="preserve"> (</w:t>
      </w:r>
      <w:r w:rsidR="00FE44FF">
        <w:t>p</w:t>
      </w:r>
      <w:r w:rsidR="007C6EF4">
        <w:t>art of the South West</w:t>
      </w:r>
      <w:r w:rsidR="00FE44FF">
        <w:t xml:space="preserve"> STP</w:t>
      </w:r>
      <w:r w:rsidR="00FE44FF">
        <w:rPr>
          <w:rStyle w:val="FootnoteReference"/>
        </w:rPr>
        <w:footnoteReference w:id="5"/>
      </w:r>
      <w:r w:rsidR="007C6EF4">
        <w:t xml:space="preserve"> &amp; BNSSG ‘footprint</w:t>
      </w:r>
      <w:r w:rsidR="00FE44FF">
        <w:t>’)</w:t>
      </w:r>
      <w:r w:rsidR="00D4469C">
        <w:t xml:space="preserve">, outlining strategic </w:t>
      </w:r>
      <w:r w:rsidR="006F769D">
        <w:t>direction</w:t>
      </w:r>
      <w:r w:rsidR="00D4469C">
        <w:t xml:space="preserve"> to date, presenting an options appraisal, and a series of recommendations</w:t>
      </w:r>
      <w:r w:rsidR="006F769D">
        <w:t xml:space="preserve"> for future direction</w:t>
      </w:r>
      <w:r w:rsidR="00885904">
        <w:t xml:space="preserve"> that will enable NBT to meet its challenging demand circumstances and improve outcomes for all stakeholders.</w:t>
      </w:r>
    </w:p>
    <w:p w:rsidR="00144425" w:rsidRDefault="00C96505" w:rsidP="0052647F">
      <w:pPr>
        <w:pStyle w:val="Heading2"/>
      </w:pPr>
      <w:bookmarkStart w:id="17" w:name="_Toc15320181"/>
      <w:r>
        <w:t>I</w:t>
      </w:r>
      <w:r w:rsidR="00144425">
        <w:t>mplications</w:t>
      </w:r>
      <w:bookmarkEnd w:id="17"/>
      <w:r w:rsidR="00144425">
        <w:t xml:space="preserve"> </w:t>
      </w:r>
    </w:p>
    <w:p w:rsidR="000F4624" w:rsidRDefault="000F4624" w:rsidP="000F4624">
      <w:r>
        <w:t>As described above, Transformation on a huge scale is required in the NHS to meet its challenges and opportunities, however some organisations are better prepared than others to approach it in a meaningful way. This report recommends repurposing the present PMO support function that sits as part of the finance division in order to lead an impactful Transformation programme in NBT. This will mean the present way of operating is not sustainable, no support function to deliver CIP will exist</w:t>
      </w:r>
      <w:r w:rsidR="00C41FA3">
        <w:t xml:space="preserve">, and some financial reporting functions will be </w:t>
      </w:r>
      <w:proofErr w:type="spellStart"/>
      <w:r w:rsidR="00C41FA3">
        <w:t>impoacted</w:t>
      </w:r>
      <w:proofErr w:type="spellEnd"/>
      <w:r w:rsidR="00C41FA3">
        <w:t>.</w:t>
      </w:r>
    </w:p>
    <w:p w:rsidR="00C41FA3" w:rsidRPr="000F4624" w:rsidRDefault="000F4624" w:rsidP="000F4624">
      <w:r>
        <w:t xml:space="preserve">There will be HR implications for the staff involved, and likely a turnaround time of approximately 90 days to establish the new division at a minimum. Establishing the new team is one thing, but empowering the division to make meaningful change, much of which is likely to be cultural may take far longer </w:t>
      </w:r>
      <w:sdt>
        <w:sdtPr>
          <w:id w:val="1367789268"/>
          <w:citation/>
        </w:sdtPr>
        <w:sdtContent>
          <w:r>
            <w:fldChar w:fldCharType="begin"/>
          </w:r>
          <w:r>
            <w:instrText xml:space="preserve"> CITATION Blu94 \l 2057 </w:instrText>
          </w:r>
          <w:r>
            <w:fldChar w:fldCharType="separate"/>
          </w:r>
          <w:r w:rsidRPr="000F4624">
            <w:rPr>
              <w:noProof/>
            </w:rPr>
            <w:t>(Blumenthal &amp; Haspeslagh, 1994)</w:t>
          </w:r>
          <w:r>
            <w:fldChar w:fldCharType="end"/>
          </w:r>
        </w:sdtContent>
      </w:sdt>
      <w:r>
        <w:t>.</w:t>
      </w:r>
      <w:r w:rsidR="00C41FA3">
        <w:t xml:space="preserve"> It is therefore possible that NBT may submit a deteriorating position for 2019/20 annual report while these fundamental changes are made. Understanding this is a fundamental shift in our approach to business will mean our stakeholders and partners will need to be informed of our intentions and likely impacts.</w:t>
      </w:r>
    </w:p>
    <w:p w:rsidR="0052647F" w:rsidRDefault="00C96505" w:rsidP="0052647F">
      <w:pPr>
        <w:pStyle w:val="Heading2"/>
      </w:pPr>
      <w:bookmarkStart w:id="18" w:name="_Toc15320182"/>
      <w:r>
        <w:t>Conclusions</w:t>
      </w:r>
      <w:bookmarkEnd w:id="18"/>
    </w:p>
    <w:p w:rsidR="00C41FA3" w:rsidRDefault="00C41FA3" w:rsidP="00C41FA3">
      <w:r>
        <w:t xml:space="preserve">Change as described above may be unpalatable for some, however the presenting challenges are insurmountable with existing approaches. </w:t>
      </w:r>
      <w:r w:rsidR="00F0683C">
        <w:t xml:space="preserve">The deteriorating position is one for which current systems were not designed, and therefore truly radical redesign is needed to deliver a system fit for purpose. This creates some tensions, as the need to stay open for business whilst undergoing reformation may prove difficult at times – probably </w:t>
      </w:r>
      <w:proofErr w:type="gramStart"/>
      <w:r w:rsidR="00F0683C">
        <w:t>similar to</w:t>
      </w:r>
      <w:proofErr w:type="gramEnd"/>
      <w:r w:rsidR="00F0683C">
        <w:t xml:space="preserve"> resurfacing the M25 during rush hour! By focussing on Transformation, this report has considered fully the present situation, and presented options congruent with the national picture and governmental drivers. </w:t>
      </w:r>
    </w:p>
    <w:p w:rsidR="006A6148" w:rsidRDefault="006A6148" w:rsidP="00C41FA3"/>
    <w:p w:rsidR="006A6148" w:rsidRPr="00C41FA3" w:rsidRDefault="006A6148" w:rsidP="00C41FA3"/>
    <w:bookmarkStart w:id="19" w:name="_Toc15320183" w:displacedByCustomXml="next"/>
    <w:sdt>
      <w:sdtPr>
        <w:id w:val="-1925716022"/>
        <w:docPartObj>
          <w:docPartGallery w:val="Bibliographies"/>
          <w:docPartUnique/>
        </w:docPartObj>
      </w:sdtPr>
      <w:sdtEndPr>
        <w:rPr>
          <w:rFonts w:eastAsia="Calibri" w:cs="Calibri"/>
          <w:b w:val="0"/>
          <w:sz w:val="22"/>
          <w:szCs w:val="22"/>
        </w:rPr>
      </w:sdtEndPr>
      <w:sdtContent>
        <w:p w:rsidR="006A6148" w:rsidRDefault="006A6148">
          <w:pPr>
            <w:pStyle w:val="Heading1"/>
          </w:pPr>
          <w:r>
            <w:t>References</w:t>
          </w:r>
          <w:bookmarkEnd w:id="19"/>
        </w:p>
        <w:sdt>
          <w:sdtPr>
            <w:id w:val="-573587230"/>
            <w:bibliography/>
          </w:sdtPr>
          <w:sdtContent>
            <w:p w:rsidR="006A6148" w:rsidRDefault="006A6148" w:rsidP="006A6148">
              <w:pPr>
                <w:pStyle w:val="Bibliography"/>
                <w:rPr>
                  <w:noProof/>
                  <w:sz w:val="24"/>
                  <w:szCs w:val="24"/>
                </w:rPr>
              </w:pPr>
              <w:r>
                <w:fldChar w:fldCharType="begin"/>
              </w:r>
              <w:r>
                <w:instrText xml:space="preserve"> BIBLIOGRAPHY </w:instrText>
              </w:r>
              <w:r>
                <w:fldChar w:fldCharType="separate"/>
              </w:r>
              <w:r>
                <w:rPr>
                  <w:noProof/>
                </w:rPr>
                <w:t xml:space="preserve">Asburners, L., Ferlie, E. &amp; Fitzgerald, L., 1996. Organisational Transformation and Top-Down Change: The Case of the NHS. </w:t>
              </w:r>
              <w:r>
                <w:rPr>
                  <w:i/>
                  <w:iCs/>
                  <w:noProof/>
                </w:rPr>
                <w:t xml:space="preserve">British Journal of Management, </w:t>
              </w:r>
              <w:r>
                <w:rPr>
                  <w:noProof/>
                </w:rPr>
                <w:t>7(1), pp. 1-16.</w:t>
              </w:r>
            </w:p>
            <w:p w:rsidR="006A6148" w:rsidRDefault="006A6148" w:rsidP="006A6148">
              <w:pPr>
                <w:pStyle w:val="Bibliography"/>
                <w:rPr>
                  <w:noProof/>
                </w:rPr>
              </w:pPr>
              <w:r>
                <w:rPr>
                  <w:noProof/>
                </w:rPr>
                <w:t xml:space="preserve">Blumenthal, B. &amp; Haspeslagh, P., 1994. Toward a Definition of Corporate Transformation. </w:t>
              </w:r>
              <w:r>
                <w:rPr>
                  <w:i/>
                  <w:iCs/>
                  <w:noProof/>
                </w:rPr>
                <w:t xml:space="preserve">Sloan Management Review, </w:t>
              </w:r>
              <w:r>
                <w:rPr>
                  <w:noProof/>
                </w:rPr>
                <w:t>35(3), p. 101.</w:t>
              </w:r>
            </w:p>
            <w:p w:rsidR="006A6148" w:rsidRDefault="006A6148" w:rsidP="006A6148">
              <w:pPr>
                <w:pStyle w:val="Bibliography"/>
                <w:rPr>
                  <w:noProof/>
                </w:rPr>
              </w:pPr>
              <w:r>
                <w:rPr>
                  <w:noProof/>
                </w:rPr>
                <w:t xml:space="preserve">BNSSG, 2017. </w:t>
              </w:r>
              <w:r>
                <w:rPr>
                  <w:i/>
                  <w:iCs/>
                  <w:noProof/>
                </w:rPr>
                <w:t xml:space="preserve">Operational Plan 2017/19, </w:t>
              </w:r>
              <w:r>
                <w:rPr>
                  <w:noProof/>
                </w:rPr>
                <w:t>Bristol: BNSSG.</w:t>
              </w:r>
            </w:p>
            <w:p w:rsidR="006A6148" w:rsidRDefault="006A6148" w:rsidP="006A6148">
              <w:pPr>
                <w:pStyle w:val="Bibliography"/>
                <w:rPr>
                  <w:noProof/>
                </w:rPr>
              </w:pPr>
              <w:r>
                <w:rPr>
                  <w:noProof/>
                </w:rPr>
                <w:t xml:space="preserve">CIPD, 2018. </w:t>
              </w:r>
              <w:r>
                <w:rPr>
                  <w:i/>
                  <w:iCs/>
                  <w:noProof/>
                </w:rPr>
                <w:t xml:space="preserve">CIPD - Knowledge: Strategy. </w:t>
              </w:r>
              <w:r>
                <w:rPr>
                  <w:noProof/>
                </w:rPr>
                <w:t xml:space="preserve">[Online] </w:t>
              </w:r>
              <w:r>
                <w:rPr>
                  <w:noProof/>
                </w:rPr>
                <w:br/>
                <w:t xml:space="preserve">Available at: </w:t>
              </w:r>
              <w:r>
                <w:rPr>
                  <w:noProof/>
                  <w:u w:val="single"/>
                </w:rPr>
                <w:t>https://www.cipd.co.uk/knowledge/strategy/organisational-development/pestle-analysis-factsheet</w:t>
              </w:r>
              <w:r>
                <w:rPr>
                  <w:noProof/>
                </w:rPr>
                <w:br/>
                <w:t>[Accessed 28th July 2019].</w:t>
              </w:r>
            </w:p>
            <w:p w:rsidR="006A6148" w:rsidRDefault="006A6148" w:rsidP="006A6148">
              <w:pPr>
                <w:pStyle w:val="Bibliography"/>
                <w:rPr>
                  <w:noProof/>
                </w:rPr>
              </w:pPr>
              <w:r>
                <w:rPr>
                  <w:noProof/>
                </w:rPr>
                <w:t xml:space="preserve">CQC, 2017. </w:t>
              </w:r>
              <w:r>
                <w:rPr>
                  <w:i/>
                  <w:iCs/>
                  <w:noProof/>
                </w:rPr>
                <w:t xml:space="preserve">CQC - Provider Reports (RVJ). </w:t>
              </w:r>
              <w:r>
                <w:rPr>
                  <w:noProof/>
                </w:rPr>
                <w:t xml:space="preserve">[Online] </w:t>
              </w:r>
              <w:r>
                <w:rPr>
                  <w:noProof/>
                </w:rPr>
                <w:br/>
                <w:t xml:space="preserve">Available at: </w:t>
              </w:r>
              <w:r>
                <w:rPr>
                  <w:noProof/>
                  <w:u w:val="single"/>
                </w:rPr>
                <w:t>https://www.cqc.org.uk/provider/RVJ</w:t>
              </w:r>
              <w:r>
                <w:rPr>
                  <w:noProof/>
                </w:rPr>
                <w:br/>
                <w:t>[Accessed 28th July 2019].</w:t>
              </w:r>
            </w:p>
            <w:p w:rsidR="006A6148" w:rsidRDefault="006A6148" w:rsidP="006A6148">
              <w:pPr>
                <w:pStyle w:val="Bibliography"/>
                <w:rPr>
                  <w:noProof/>
                </w:rPr>
              </w:pPr>
              <w:r>
                <w:rPr>
                  <w:noProof/>
                </w:rPr>
                <w:t xml:space="preserve">DHSC, 2015. </w:t>
              </w:r>
              <w:r>
                <w:rPr>
                  <w:i/>
                  <w:iCs/>
                  <w:noProof/>
                </w:rPr>
                <w:t xml:space="preserve">NHS Constitution. </w:t>
              </w:r>
              <w:r>
                <w:rPr>
                  <w:noProof/>
                </w:rPr>
                <w:t xml:space="preserve">[Online] </w:t>
              </w:r>
              <w:r>
                <w:rPr>
                  <w:noProof/>
                </w:rPr>
                <w:br/>
                <w:t xml:space="preserve">Available at: </w:t>
              </w:r>
              <w:r>
                <w:rPr>
                  <w:noProof/>
                  <w:u w:val="single"/>
                </w:rPr>
                <w:t>https://www.gov.uk/government/publications/the-nhs-constitution-for-england/the-nhs-constitution-for-england</w:t>
              </w:r>
              <w:r>
                <w:rPr>
                  <w:noProof/>
                </w:rPr>
                <w:br/>
                <w:t>[Accessed 28th July 2019].</w:t>
              </w:r>
            </w:p>
            <w:p w:rsidR="006A6148" w:rsidRDefault="006A6148" w:rsidP="006A6148">
              <w:pPr>
                <w:pStyle w:val="Bibliography"/>
                <w:rPr>
                  <w:noProof/>
                </w:rPr>
              </w:pPr>
              <w:r>
                <w:rPr>
                  <w:noProof/>
                </w:rPr>
                <w:t xml:space="preserve">HBR.org, 2016. </w:t>
              </w:r>
              <w:r>
                <w:rPr>
                  <w:i/>
                  <w:iCs/>
                  <w:noProof/>
                </w:rPr>
                <w:t xml:space="preserve">Harvard Business Review. </w:t>
              </w:r>
              <w:r>
                <w:rPr>
                  <w:noProof/>
                </w:rPr>
                <w:t xml:space="preserve">[Online] </w:t>
              </w:r>
              <w:r>
                <w:rPr>
                  <w:noProof/>
                </w:rPr>
                <w:br/>
                <w:t xml:space="preserve">Available at: </w:t>
              </w:r>
              <w:r>
                <w:rPr>
                  <w:noProof/>
                  <w:u w:val="single"/>
                </w:rPr>
                <w:t>https://hbr.org/2016/02/what-do-you-really-mean-by-business-transformation</w:t>
              </w:r>
              <w:r>
                <w:rPr>
                  <w:noProof/>
                </w:rPr>
                <w:br/>
                <w:t>[Accessed 28th July 2019].</w:t>
              </w:r>
            </w:p>
            <w:p w:rsidR="006A6148" w:rsidRDefault="006A6148" w:rsidP="006A6148">
              <w:pPr>
                <w:pStyle w:val="Bibliography"/>
                <w:rPr>
                  <w:noProof/>
                </w:rPr>
              </w:pPr>
              <w:r>
                <w:rPr>
                  <w:noProof/>
                </w:rPr>
                <w:t xml:space="preserve">HM Treasury, 2018. </w:t>
              </w:r>
              <w:r>
                <w:rPr>
                  <w:i/>
                  <w:iCs/>
                  <w:noProof/>
                </w:rPr>
                <w:t xml:space="preserve">Gov.uk - Government Funding Programmes. </w:t>
              </w:r>
              <w:r>
                <w:rPr>
                  <w:noProof/>
                </w:rPr>
                <w:t xml:space="preserve">[Online] </w:t>
              </w:r>
              <w:r>
                <w:rPr>
                  <w:noProof/>
                </w:rPr>
                <w:br/>
                <w:t xml:space="preserve">Available at: </w:t>
              </w:r>
              <w:r>
                <w:rPr>
                  <w:noProof/>
                  <w:u w:val="single"/>
                </w:rPr>
                <w:t>https://www.gov.uk/government/news/prime-minister-sets-out-5-year-nhs-funding-plan</w:t>
              </w:r>
              <w:r>
                <w:rPr>
                  <w:noProof/>
                </w:rPr>
                <w:br/>
                <w:t>[Accessed 28th July 2019].</w:t>
              </w:r>
            </w:p>
            <w:p w:rsidR="006A6148" w:rsidRDefault="006A6148" w:rsidP="006A6148">
              <w:pPr>
                <w:pStyle w:val="Bibliography"/>
                <w:rPr>
                  <w:noProof/>
                </w:rPr>
              </w:pPr>
              <w:r>
                <w:rPr>
                  <w:noProof/>
                </w:rPr>
                <w:t xml:space="preserve">Kotter, J. P., 1995. Leading Change: Why Transformation Efforts Fail. </w:t>
              </w:r>
              <w:r>
                <w:rPr>
                  <w:i/>
                  <w:iCs/>
                  <w:noProof/>
                </w:rPr>
                <w:t xml:space="preserve">Harvard Business Review, </w:t>
              </w:r>
              <w:r>
                <w:rPr>
                  <w:noProof/>
                </w:rPr>
                <w:t>pp. 59-67.</w:t>
              </w:r>
            </w:p>
            <w:p w:rsidR="006A6148" w:rsidRDefault="006A6148" w:rsidP="006A6148">
              <w:pPr>
                <w:pStyle w:val="Bibliography"/>
                <w:rPr>
                  <w:noProof/>
                </w:rPr>
              </w:pPr>
              <w:r>
                <w:rPr>
                  <w:noProof/>
                </w:rPr>
                <w:t xml:space="preserve">Mazzucato, M., 2002. </w:t>
              </w:r>
              <w:r>
                <w:rPr>
                  <w:i/>
                  <w:iCs/>
                  <w:noProof/>
                </w:rPr>
                <w:t xml:space="preserve">Strategy for Business. </w:t>
              </w:r>
              <w:r>
                <w:rPr>
                  <w:noProof/>
                </w:rPr>
                <w:t>1st ed. London: Sage.</w:t>
              </w:r>
            </w:p>
            <w:p w:rsidR="006A6148" w:rsidRDefault="006A6148" w:rsidP="006A6148">
              <w:pPr>
                <w:pStyle w:val="Bibliography"/>
                <w:rPr>
                  <w:noProof/>
                </w:rPr>
              </w:pPr>
              <w:r>
                <w:rPr>
                  <w:noProof/>
                </w:rPr>
                <w:t xml:space="preserve">NBT, 2012. </w:t>
              </w:r>
              <w:r>
                <w:rPr>
                  <w:i/>
                  <w:iCs/>
                  <w:noProof/>
                </w:rPr>
                <w:t xml:space="preserve">North Bristol NHS Trust Annual Report and Accounts 2011/12, </w:t>
              </w:r>
              <w:r>
                <w:rPr>
                  <w:noProof/>
                </w:rPr>
                <w:t>Bristol: NBT.</w:t>
              </w:r>
            </w:p>
            <w:p w:rsidR="006A6148" w:rsidRDefault="006A6148" w:rsidP="006A6148">
              <w:pPr>
                <w:pStyle w:val="Bibliography"/>
                <w:rPr>
                  <w:noProof/>
                </w:rPr>
              </w:pPr>
              <w:r>
                <w:rPr>
                  <w:noProof/>
                </w:rPr>
                <w:t xml:space="preserve">NBT, 2013. </w:t>
              </w:r>
              <w:r>
                <w:rPr>
                  <w:i/>
                  <w:iCs/>
                  <w:noProof/>
                </w:rPr>
                <w:t xml:space="preserve">North Bristol NHS Trust Annual Report and Accounts 2012/13, </w:t>
              </w:r>
              <w:r>
                <w:rPr>
                  <w:noProof/>
                </w:rPr>
                <w:t>Bristol: NBT.</w:t>
              </w:r>
            </w:p>
            <w:p w:rsidR="006A6148" w:rsidRDefault="006A6148" w:rsidP="006A6148">
              <w:pPr>
                <w:pStyle w:val="Bibliography"/>
                <w:rPr>
                  <w:noProof/>
                </w:rPr>
              </w:pPr>
              <w:r>
                <w:rPr>
                  <w:noProof/>
                </w:rPr>
                <w:t xml:space="preserve">NBT, 2015. </w:t>
              </w:r>
              <w:r>
                <w:rPr>
                  <w:i/>
                  <w:iCs/>
                  <w:noProof/>
                </w:rPr>
                <w:t xml:space="preserve">North Bristol NHS Trust Annual Report and Accounts 2014/15, </w:t>
              </w:r>
              <w:r>
                <w:rPr>
                  <w:noProof/>
                </w:rPr>
                <w:t>Bristol: NBT.</w:t>
              </w:r>
            </w:p>
            <w:p w:rsidR="006A6148" w:rsidRDefault="006A6148" w:rsidP="006A6148">
              <w:pPr>
                <w:pStyle w:val="Bibliography"/>
                <w:rPr>
                  <w:noProof/>
                </w:rPr>
              </w:pPr>
              <w:r>
                <w:rPr>
                  <w:noProof/>
                </w:rPr>
                <w:t xml:space="preserve">NBT, 2015. </w:t>
              </w:r>
              <w:r>
                <w:rPr>
                  <w:i/>
                  <w:iCs/>
                  <w:noProof/>
                </w:rPr>
                <w:t xml:space="preserve">North Bristol Trust Strategy 2016-2021, </w:t>
              </w:r>
              <w:r>
                <w:rPr>
                  <w:noProof/>
                </w:rPr>
                <w:t>Bristol: North Bristol NHS Trust.</w:t>
              </w:r>
            </w:p>
            <w:p w:rsidR="006A6148" w:rsidRDefault="006A6148" w:rsidP="006A6148">
              <w:pPr>
                <w:pStyle w:val="Bibliography"/>
                <w:rPr>
                  <w:noProof/>
                </w:rPr>
              </w:pPr>
              <w:r>
                <w:rPr>
                  <w:noProof/>
                </w:rPr>
                <w:t xml:space="preserve">NBT, 2016. </w:t>
              </w:r>
              <w:r>
                <w:rPr>
                  <w:i/>
                  <w:iCs/>
                  <w:noProof/>
                </w:rPr>
                <w:t xml:space="preserve">North Bristol NHS Trust Annual Report and Accounts 2015/16, </w:t>
              </w:r>
              <w:r>
                <w:rPr>
                  <w:noProof/>
                </w:rPr>
                <w:t>Bristol: NBT.</w:t>
              </w:r>
            </w:p>
            <w:p w:rsidR="006A6148" w:rsidRDefault="006A6148" w:rsidP="006A6148">
              <w:pPr>
                <w:pStyle w:val="Bibliography"/>
                <w:rPr>
                  <w:noProof/>
                </w:rPr>
              </w:pPr>
              <w:r>
                <w:rPr>
                  <w:noProof/>
                </w:rPr>
                <w:t xml:space="preserve">NBT, 2017. </w:t>
              </w:r>
              <w:r>
                <w:rPr>
                  <w:i/>
                  <w:iCs/>
                  <w:noProof/>
                </w:rPr>
                <w:t xml:space="preserve">North Bristol NHS Trust Annual Report and Accounts 2016/17, </w:t>
              </w:r>
              <w:r>
                <w:rPr>
                  <w:noProof/>
                </w:rPr>
                <w:t>Bristol: NBT.</w:t>
              </w:r>
            </w:p>
            <w:p w:rsidR="006A6148" w:rsidRDefault="006A6148" w:rsidP="006A6148">
              <w:pPr>
                <w:pStyle w:val="Bibliography"/>
                <w:rPr>
                  <w:noProof/>
                </w:rPr>
              </w:pPr>
              <w:r>
                <w:rPr>
                  <w:noProof/>
                </w:rPr>
                <w:t xml:space="preserve">NBT, 2018. </w:t>
              </w:r>
              <w:r>
                <w:rPr>
                  <w:i/>
                  <w:iCs/>
                  <w:noProof/>
                </w:rPr>
                <w:t xml:space="preserve">Annual Report and Accounts 2017/18, </w:t>
              </w:r>
              <w:r>
                <w:rPr>
                  <w:noProof/>
                </w:rPr>
                <w:t>Bristol: North Bristol NHS Trust.</w:t>
              </w:r>
            </w:p>
            <w:p w:rsidR="006A6148" w:rsidRDefault="006A6148" w:rsidP="006A6148">
              <w:pPr>
                <w:pStyle w:val="Bibliography"/>
                <w:rPr>
                  <w:noProof/>
                </w:rPr>
              </w:pPr>
              <w:r>
                <w:rPr>
                  <w:noProof/>
                </w:rPr>
                <w:lastRenderedPageBreak/>
                <w:t xml:space="preserve">NBT, 2018. </w:t>
              </w:r>
              <w:r>
                <w:rPr>
                  <w:i/>
                  <w:iCs/>
                  <w:noProof/>
                </w:rPr>
                <w:t xml:space="preserve">North Bristol NHS Trust Operational Plan 2018/19, </w:t>
              </w:r>
              <w:r>
                <w:rPr>
                  <w:noProof/>
                </w:rPr>
                <w:t>Bristol: North Bristol NHS Trust.</w:t>
              </w:r>
            </w:p>
            <w:p w:rsidR="006A6148" w:rsidRDefault="006A6148" w:rsidP="006A6148">
              <w:pPr>
                <w:pStyle w:val="Bibliography"/>
                <w:rPr>
                  <w:noProof/>
                </w:rPr>
              </w:pPr>
              <w:r>
                <w:rPr>
                  <w:noProof/>
                </w:rPr>
                <w:t xml:space="preserve">NBT, 2019. </w:t>
              </w:r>
              <w:r>
                <w:rPr>
                  <w:i/>
                  <w:iCs/>
                  <w:noProof/>
                </w:rPr>
                <w:t xml:space="preserve">NBT - About Us. </w:t>
              </w:r>
              <w:r>
                <w:rPr>
                  <w:noProof/>
                </w:rPr>
                <w:t xml:space="preserve">[Online] </w:t>
              </w:r>
              <w:r>
                <w:rPr>
                  <w:noProof/>
                </w:rPr>
                <w:br/>
                <w:t xml:space="preserve">Available at: </w:t>
              </w:r>
              <w:r>
                <w:rPr>
                  <w:noProof/>
                  <w:u w:val="single"/>
                </w:rPr>
                <w:t>https://www.nbt.nhs.uk/about-us/our-purpose-activities</w:t>
              </w:r>
              <w:r>
                <w:rPr>
                  <w:noProof/>
                </w:rPr>
                <w:br/>
                <w:t>[Accessed 28th July 2019].</w:t>
              </w:r>
            </w:p>
            <w:p w:rsidR="006A6148" w:rsidRDefault="006A6148" w:rsidP="006A6148">
              <w:pPr>
                <w:pStyle w:val="Bibliography"/>
                <w:rPr>
                  <w:noProof/>
                </w:rPr>
              </w:pPr>
              <w:r>
                <w:rPr>
                  <w:noProof/>
                </w:rPr>
                <w:t xml:space="preserve">NHS Digital, 2018. </w:t>
              </w:r>
              <w:r>
                <w:rPr>
                  <w:i/>
                  <w:iCs/>
                  <w:noProof/>
                </w:rPr>
                <w:t xml:space="preserve">Design Principles for Health and Care. </w:t>
              </w:r>
              <w:r>
                <w:rPr>
                  <w:noProof/>
                </w:rPr>
                <w:t xml:space="preserve">[Online] </w:t>
              </w:r>
              <w:r>
                <w:rPr>
                  <w:noProof/>
                </w:rPr>
                <w:br/>
                <w:t xml:space="preserve">Available at: </w:t>
              </w:r>
              <w:r>
                <w:rPr>
                  <w:noProof/>
                  <w:u w:val="single"/>
                </w:rPr>
                <w:t>https://digital.nhs.uk/blog/transformation-blog/2018/design-principles-for-health-and-care</w:t>
              </w:r>
              <w:r>
                <w:rPr>
                  <w:noProof/>
                </w:rPr>
                <w:br/>
                <w:t>[Accessed 28th July 2019].</w:t>
              </w:r>
            </w:p>
            <w:p w:rsidR="006A6148" w:rsidRDefault="006A6148" w:rsidP="006A6148">
              <w:pPr>
                <w:pStyle w:val="Bibliography"/>
                <w:rPr>
                  <w:noProof/>
                </w:rPr>
              </w:pPr>
              <w:r>
                <w:rPr>
                  <w:noProof/>
                </w:rPr>
                <w:t xml:space="preserve">NHS Digital, 2018. </w:t>
              </w:r>
              <w:r>
                <w:rPr>
                  <w:i/>
                  <w:iCs/>
                  <w:noProof/>
                </w:rPr>
                <w:t xml:space="preserve">NHS Digital: Statistics. </w:t>
              </w:r>
              <w:r>
                <w:rPr>
                  <w:noProof/>
                </w:rPr>
                <w:t xml:space="preserve">[Online] </w:t>
              </w:r>
              <w:r>
                <w:rPr>
                  <w:noProof/>
                </w:rPr>
                <w:br/>
                <w:t xml:space="preserve">Available at: </w:t>
              </w:r>
              <w:r>
                <w:rPr>
                  <w:noProof/>
                  <w:u w:val="single"/>
                </w:rPr>
                <w:t>https://digital.nhs.uk/data-and-information/publications/statistical/hospital-accident--emergency-activity/2017-18</w:t>
              </w:r>
              <w:r>
                <w:rPr>
                  <w:noProof/>
                </w:rPr>
                <w:br/>
                <w:t>[Accessed 28th July 2019].</w:t>
              </w:r>
            </w:p>
            <w:p w:rsidR="006A6148" w:rsidRDefault="006A6148" w:rsidP="006A6148">
              <w:pPr>
                <w:pStyle w:val="Bibliography"/>
                <w:rPr>
                  <w:noProof/>
                </w:rPr>
              </w:pPr>
              <w:r>
                <w:rPr>
                  <w:noProof/>
                </w:rPr>
                <w:t xml:space="preserve">NHS England, 2014. </w:t>
              </w:r>
              <w:r>
                <w:rPr>
                  <w:i/>
                  <w:iCs/>
                  <w:noProof/>
                </w:rPr>
                <w:t xml:space="preserve">Five Year Forward View, </w:t>
              </w:r>
              <w:r>
                <w:rPr>
                  <w:noProof/>
                </w:rPr>
                <w:t>London: HM Gov.</w:t>
              </w:r>
            </w:p>
            <w:p w:rsidR="006A6148" w:rsidRDefault="006A6148" w:rsidP="006A6148">
              <w:pPr>
                <w:pStyle w:val="Bibliography"/>
                <w:rPr>
                  <w:noProof/>
                </w:rPr>
              </w:pPr>
              <w:r>
                <w:rPr>
                  <w:noProof/>
                </w:rPr>
                <w:t xml:space="preserve">NHS England, 2015. </w:t>
              </w:r>
              <w:r>
                <w:rPr>
                  <w:i/>
                  <w:iCs/>
                  <w:noProof/>
                </w:rPr>
                <w:t xml:space="preserve">Delivering the Forward View: NHS Planning Guidance 2016/17 - 2020/21, </w:t>
              </w:r>
              <w:r>
                <w:rPr>
                  <w:noProof/>
                </w:rPr>
                <w:t>London: HM Gov.</w:t>
              </w:r>
            </w:p>
            <w:p w:rsidR="006A6148" w:rsidRDefault="006A6148" w:rsidP="006A6148">
              <w:pPr>
                <w:pStyle w:val="Bibliography"/>
                <w:rPr>
                  <w:noProof/>
                </w:rPr>
              </w:pPr>
              <w:r>
                <w:rPr>
                  <w:noProof/>
                </w:rPr>
                <w:t xml:space="preserve">NHS Improvement, 2018. </w:t>
              </w:r>
              <w:r>
                <w:rPr>
                  <w:i/>
                  <w:iCs/>
                  <w:noProof/>
                </w:rPr>
                <w:t xml:space="preserve">How to develop your purpose statement and design principles, </w:t>
              </w:r>
              <w:r>
                <w:rPr>
                  <w:noProof/>
                </w:rPr>
                <w:t>London: NHSI.</w:t>
              </w:r>
            </w:p>
            <w:p w:rsidR="006A6148" w:rsidRDefault="006A6148" w:rsidP="006A6148">
              <w:pPr>
                <w:pStyle w:val="Bibliography"/>
                <w:rPr>
                  <w:noProof/>
                </w:rPr>
              </w:pPr>
              <w:r>
                <w:rPr>
                  <w:noProof/>
                </w:rPr>
                <w:t xml:space="preserve">Porter, M. E., 2002. What is Strategy?. In: M. Mazzucato, ed. </w:t>
              </w:r>
              <w:r>
                <w:rPr>
                  <w:i/>
                  <w:iCs/>
                  <w:noProof/>
                </w:rPr>
                <w:t xml:space="preserve">Strategy for Business. </w:t>
              </w:r>
              <w:r>
                <w:rPr>
                  <w:noProof/>
                </w:rPr>
                <w:t>London: Sage, pp. 10-32.</w:t>
              </w:r>
            </w:p>
            <w:p w:rsidR="006A6148" w:rsidRDefault="006A6148" w:rsidP="006A6148">
              <w:pPr>
                <w:pStyle w:val="Bibliography"/>
                <w:rPr>
                  <w:noProof/>
                </w:rPr>
              </w:pPr>
              <w:r>
                <w:rPr>
                  <w:noProof/>
                </w:rPr>
                <w:t xml:space="preserve">SCWCSU, 2016. </w:t>
              </w:r>
              <w:r>
                <w:rPr>
                  <w:i/>
                  <w:iCs/>
                  <w:noProof/>
                </w:rPr>
                <w:t xml:space="preserve">Sustainability and Transformation Plan for Bristol, North Somerset and South Gloucestershire: A Summary for Local People, </w:t>
              </w:r>
              <w:r>
                <w:rPr>
                  <w:noProof/>
                </w:rPr>
                <w:t>Eastleigh: SCW.</w:t>
              </w:r>
            </w:p>
            <w:p w:rsidR="006A6148" w:rsidRDefault="006A6148" w:rsidP="006A6148">
              <w:pPr>
                <w:pStyle w:val="Bibliography"/>
                <w:rPr>
                  <w:noProof/>
                </w:rPr>
              </w:pPr>
              <w:r>
                <w:rPr>
                  <w:noProof/>
                </w:rPr>
                <w:t xml:space="preserve">Srdjevic, Z., Bajcetic, R. &amp; Srdjevic, B., 2012. Identifying the Criteria Set for Multicriteria Decision Making Based on SWOT/PESTLE Analysis: A case Study of Reconstructing a Waer Intake Structure. </w:t>
              </w:r>
              <w:r>
                <w:rPr>
                  <w:i/>
                  <w:iCs/>
                  <w:noProof/>
                </w:rPr>
                <w:t xml:space="preserve">Water Rosurces Management, </w:t>
              </w:r>
              <w:r>
                <w:rPr>
                  <w:noProof/>
                </w:rPr>
                <w:t>26(12), pp. 3379-3393.</w:t>
              </w:r>
            </w:p>
            <w:p w:rsidR="006A6148" w:rsidRDefault="006A6148" w:rsidP="006A6148">
              <w:pPr>
                <w:pStyle w:val="Bibliography"/>
                <w:rPr>
                  <w:noProof/>
                </w:rPr>
              </w:pPr>
              <w:r>
                <w:rPr>
                  <w:noProof/>
                </w:rPr>
                <w:t xml:space="preserve">The Kings Fund, 2016. </w:t>
              </w:r>
              <w:r>
                <w:rPr>
                  <w:i/>
                  <w:iCs/>
                  <w:noProof/>
                </w:rPr>
                <w:t xml:space="preserve">Deficits in the NHS 2016, </w:t>
              </w:r>
              <w:r>
                <w:rPr>
                  <w:noProof/>
                </w:rPr>
                <w:t>London: The Kings Fund.</w:t>
              </w:r>
            </w:p>
            <w:p w:rsidR="006A6148" w:rsidRDefault="006A6148" w:rsidP="006A6148">
              <w:pPr>
                <w:pStyle w:val="Bibliography"/>
                <w:rPr>
                  <w:noProof/>
                </w:rPr>
              </w:pPr>
              <w:r>
                <w:rPr>
                  <w:noProof/>
                </w:rPr>
                <w:t xml:space="preserve">The Kings Fund, 2018. </w:t>
              </w:r>
              <w:r>
                <w:rPr>
                  <w:i/>
                  <w:iCs/>
                  <w:noProof/>
                </w:rPr>
                <w:t xml:space="preserve">Ten design principles for place-based systems of care. </w:t>
              </w:r>
              <w:r>
                <w:rPr>
                  <w:noProof/>
                </w:rPr>
                <w:t xml:space="preserve">[Online] </w:t>
              </w:r>
              <w:r>
                <w:rPr>
                  <w:noProof/>
                </w:rPr>
                <w:br/>
                <w:t xml:space="preserve">Available at: </w:t>
              </w:r>
              <w:r>
                <w:rPr>
                  <w:noProof/>
                  <w:u w:val="single"/>
                </w:rPr>
                <w:t>https://www.kingsfund.org.uk/publications/place-based-systems-care/ten-design-principles</w:t>
              </w:r>
              <w:r>
                <w:rPr>
                  <w:noProof/>
                </w:rPr>
                <w:br/>
                <w:t>[Accessed 28th July 2019].</w:t>
              </w:r>
            </w:p>
            <w:p w:rsidR="006A6148" w:rsidRDefault="006A6148" w:rsidP="006A6148">
              <w:pPr>
                <w:pStyle w:val="Bibliography"/>
                <w:rPr>
                  <w:noProof/>
                </w:rPr>
              </w:pPr>
              <w:r>
                <w:rPr>
                  <w:noProof/>
                </w:rPr>
                <w:t xml:space="preserve">Tosey, P. &amp; Robinson, G., 2002. When Change is no longer enough: What do we mean by 'Transformation' in Organisational Change Work?. </w:t>
              </w:r>
              <w:r>
                <w:rPr>
                  <w:i/>
                  <w:iCs/>
                  <w:noProof/>
                </w:rPr>
                <w:t xml:space="preserve">The TQM Magazine, </w:t>
              </w:r>
              <w:r>
                <w:rPr>
                  <w:noProof/>
                </w:rPr>
                <w:t>14(2), pp. 100-109.</w:t>
              </w:r>
            </w:p>
            <w:p w:rsidR="006A6148" w:rsidRDefault="006A6148" w:rsidP="006A6148">
              <w:pPr>
                <w:pStyle w:val="Bibliography"/>
                <w:rPr>
                  <w:noProof/>
                </w:rPr>
              </w:pPr>
              <w:r>
                <w:rPr>
                  <w:noProof/>
                </w:rPr>
                <w:t xml:space="preserve">Visconti, R. M., 2016. Healthcare Public-Private Partnerships in Italy: Assessing Risk Sharing and Governance Issues with PESTLE and SWOT Analysis. </w:t>
              </w:r>
              <w:r>
                <w:rPr>
                  <w:i/>
                  <w:iCs/>
                  <w:noProof/>
                </w:rPr>
                <w:t xml:space="preserve">Corporate Ownership and Control, </w:t>
              </w:r>
              <w:r>
                <w:rPr>
                  <w:noProof/>
                </w:rPr>
                <w:t>13(4), pp. 122-131.</w:t>
              </w:r>
            </w:p>
            <w:p w:rsidR="006A6148" w:rsidRDefault="006A6148" w:rsidP="006A6148">
              <w:pPr>
                <w:pStyle w:val="Bibliography"/>
                <w:rPr>
                  <w:noProof/>
                </w:rPr>
              </w:pPr>
              <w:r>
                <w:rPr>
                  <w:noProof/>
                </w:rPr>
                <w:t xml:space="preserve">Walshe, K., 2017. Sustainability and Transformation Plans for the NHS in England: Radical or Wishful Thinking. </w:t>
              </w:r>
              <w:r>
                <w:rPr>
                  <w:i/>
                  <w:iCs/>
                  <w:noProof/>
                </w:rPr>
                <w:t xml:space="preserve">BMJ, </w:t>
              </w:r>
              <w:r>
                <w:rPr>
                  <w:noProof/>
                </w:rPr>
                <w:t>Volume 356.</w:t>
              </w:r>
            </w:p>
            <w:p w:rsidR="006A6148" w:rsidRDefault="006A6148" w:rsidP="006A6148">
              <w:r>
                <w:rPr>
                  <w:b/>
                  <w:bCs/>
                  <w:noProof/>
                </w:rPr>
                <w:lastRenderedPageBreak/>
                <w:fldChar w:fldCharType="end"/>
              </w:r>
            </w:p>
          </w:sdtContent>
        </w:sdt>
      </w:sdtContent>
    </w:sdt>
    <w:p w:rsidR="00C96505" w:rsidRPr="00C96505" w:rsidRDefault="00C96505" w:rsidP="00C96505"/>
    <w:p w:rsidR="001D4728" w:rsidRDefault="001D4728" w:rsidP="00F42377"/>
    <w:p w:rsidR="0052647F" w:rsidRPr="00821A94" w:rsidRDefault="0052647F" w:rsidP="0052647F"/>
    <w:p w:rsidR="0052647F" w:rsidRPr="00821A94" w:rsidRDefault="0052647F" w:rsidP="004C58ED">
      <w:pPr>
        <w:rPr>
          <w:b/>
          <w:bCs/>
        </w:rPr>
      </w:pPr>
    </w:p>
    <w:p w:rsidR="00875BA7" w:rsidRPr="00821A94" w:rsidRDefault="00875BA7"/>
    <w:sectPr w:rsidR="00875BA7" w:rsidRPr="00821A94" w:rsidSect="00123459">
      <w:head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1F65" w:rsidRDefault="008D1F65" w:rsidP="00123459">
      <w:pPr>
        <w:spacing w:after="0" w:line="240" w:lineRule="auto"/>
      </w:pPr>
      <w:r>
        <w:separator/>
      </w:r>
    </w:p>
  </w:endnote>
  <w:endnote w:type="continuationSeparator" w:id="0">
    <w:p w:rsidR="008D1F65" w:rsidRDefault="008D1F65" w:rsidP="00123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1F65" w:rsidRDefault="008D1F65" w:rsidP="00123459">
      <w:pPr>
        <w:spacing w:after="0" w:line="240" w:lineRule="auto"/>
      </w:pPr>
      <w:r>
        <w:separator/>
      </w:r>
    </w:p>
  </w:footnote>
  <w:footnote w:type="continuationSeparator" w:id="0">
    <w:p w:rsidR="008D1F65" w:rsidRDefault="008D1F65" w:rsidP="00123459">
      <w:pPr>
        <w:spacing w:after="0" w:line="240" w:lineRule="auto"/>
      </w:pPr>
      <w:r>
        <w:continuationSeparator/>
      </w:r>
    </w:p>
  </w:footnote>
  <w:footnote w:id="1">
    <w:p w:rsidR="001417ED" w:rsidRDefault="001417ED">
      <w:pPr>
        <w:pStyle w:val="FootnoteText"/>
      </w:pPr>
      <w:r>
        <w:rPr>
          <w:rStyle w:val="FootnoteReference"/>
        </w:rPr>
        <w:footnoteRef/>
      </w:r>
      <w:r>
        <w:t xml:space="preserve"> CQC inspections grade services on a 4-point scale, from: Inadequate, Requires Improvement, Good, and Outstanding</w:t>
      </w:r>
    </w:p>
  </w:footnote>
  <w:footnote w:id="2">
    <w:p w:rsidR="00FC09BE" w:rsidRDefault="00FC09BE">
      <w:pPr>
        <w:pStyle w:val="FootnoteText"/>
      </w:pPr>
      <w:r>
        <w:rPr>
          <w:rStyle w:val="FootnoteReference"/>
        </w:rPr>
        <w:footnoteRef/>
      </w:r>
      <w:r>
        <w:t xml:space="preserve"> </w:t>
      </w:r>
      <w:r>
        <w:t xml:space="preserve">for </w:t>
      </w:r>
      <w:proofErr w:type="gramStart"/>
      <w:r>
        <w:t>example</w:t>
      </w:r>
      <w:proofErr w:type="gramEnd"/>
      <w:r>
        <w:t xml:space="preserve"> the Trauma service for hands is offered by both orthopaedics and plastic surgery. This is unnecessary duplication, confusing for patients, and places both services at risk</w:t>
      </w:r>
    </w:p>
  </w:footnote>
  <w:footnote w:id="3">
    <w:p w:rsidR="001417ED" w:rsidRDefault="001417ED" w:rsidP="00EA7D0B">
      <w:pPr>
        <w:pStyle w:val="FootnoteText"/>
      </w:pPr>
      <w:r>
        <w:rPr>
          <w:rStyle w:val="FootnoteReference"/>
        </w:rPr>
        <w:footnoteRef/>
      </w:r>
      <w:r>
        <w:t xml:space="preserve"> Bristol, North Somerset, South Gloucestershire Clinical Commissioning Group</w:t>
      </w:r>
    </w:p>
  </w:footnote>
  <w:footnote w:id="4">
    <w:p w:rsidR="001417ED" w:rsidRDefault="001417ED">
      <w:pPr>
        <w:pStyle w:val="FootnoteText"/>
      </w:pPr>
      <w:r>
        <w:rPr>
          <w:rStyle w:val="FootnoteReference"/>
        </w:rPr>
        <w:footnoteRef/>
      </w:r>
      <w:r>
        <w:t xml:space="preserve"> In 2017/18 there are</w:t>
      </w:r>
      <w:r w:rsidRPr="00FE15E5">
        <w:t xml:space="preserve"> around twice as many A&amp;E attendances (3.0 million attendances) for the 10 per cent of the population living in the most deprived areas compared with the least deprived 10 per cent (1.4 million attendances</w:t>
      </w:r>
      <w:r>
        <w:t xml:space="preserve">) </w:t>
      </w:r>
      <w:sdt>
        <w:sdtPr>
          <w:id w:val="-918790401"/>
          <w:citation/>
        </w:sdtPr>
        <w:sdtContent>
          <w:r>
            <w:fldChar w:fldCharType="begin"/>
          </w:r>
          <w:r>
            <w:instrText xml:space="preserve"> CITATION NHS181 \l 2057 </w:instrText>
          </w:r>
          <w:r>
            <w:fldChar w:fldCharType="separate"/>
          </w:r>
          <w:r w:rsidRPr="00F42377">
            <w:rPr>
              <w:noProof/>
            </w:rPr>
            <w:t>(NHS Digital, 2018)</w:t>
          </w:r>
          <w:r>
            <w:fldChar w:fldCharType="end"/>
          </w:r>
        </w:sdtContent>
      </w:sdt>
    </w:p>
  </w:footnote>
  <w:footnote w:id="5">
    <w:p w:rsidR="001417ED" w:rsidRDefault="001417ED">
      <w:pPr>
        <w:pStyle w:val="FootnoteText"/>
      </w:pPr>
      <w:r>
        <w:rPr>
          <w:rStyle w:val="FootnoteReference"/>
        </w:rPr>
        <w:footnoteRef/>
      </w:r>
      <w:r>
        <w:t xml:space="preserve"> STP – refers to either Sustainability and Transformation (Plan or Partnership) – a document detailing the work of the collective organisations represented in the footprint area, or the partnership themselves.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17ED" w:rsidRDefault="001417ED" w:rsidP="00123459">
    <w:pPr>
      <w:pStyle w:val="Header"/>
    </w:pPr>
    <w:r>
      <w:t xml:space="preserve">MBA 2019 – Strategic Management </w:t>
    </w:r>
    <w:r w:rsidRPr="001212D6">
      <w:t>(</w:t>
    </w:r>
    <w:r w:rsidRPr="0089566C">
      <w:t>SBMA71</w:t>
    </w:r>
    <w:r>
      <w:t>03</w:t>
    </w:r>
    <w:r w:rsidRPr="0089566C">
      <w:t>D</w:t>
    </w:r>
    <w:r w:rsidRPr="001212D6">
      <w:t>)</w:t>
    </w:r>
    <w:r>
      <w:t>. Assignment 1. Student no. 1707375</w:t>
    </w:r>
  </w:p>
  <w:p w:rsidR="001417ED" w:rsidRDefault="001417ED">
    <w:pPr>
      <w:pStyle w:val="Header"/>
    </w:pPr>
  </w:p>
  <w:p w:rsidR="001417ED" w:rsidRDefault="001417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22C04"/>
    <w:multiLevelType w:val="hybridMultilevel"/>
    <w:tmpl w:val="9EBE6FF8"/>
    <w:lvl w:ilvl="0" w:tplc="B4D267C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B50E6"/>
    <w:multiLevelType w:val="hybridMultilevel"/>
    <w:tmpl w:val="A8E841DE"/>
    <w:lvl w:ilvl="0" w:tplc="B4D267C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10ECF"/>
    <w:multiLevelType w:val="hybridMultilevel"/>
    <w:tmpl w:val="0908DDD4"/>
    <w:lvl w:ilvl="0" w:tplc="CE10CF6E">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20906473"/>
    <w:multiLevelType w:val="multilevel"/>
    <w:tmpl w:val="CBE80866"/>
    <w:lvl w:ilvl="0">
      <w:start w:val="1"/>
      <w:numFmt w:val="decimal"/>
      <w:pStyle w:val="Heading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1422990"/>
    <w:multiLevelType w:val="hybridMultilevel"/>
    <w:tmpl w:val="5FA47F1E"/>
    <w:lvl w:ilvl="0" w:tplc="B4D267C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8A6F5E"/>
    <w:multiLevelType w:val="hybridMultilevel"/>
    <w:tmpl w:val="55D41B96"/>
    <w:lvl w:ilvl="0" w:tplc="B4D267C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42566D"/>
    <w:multiLevelType w:val="hybridMultilevel"/>
    <w:tmpl w:val="C7463DB8"/>
    <w:lvl w:ilvl="0" w:tplc="26E0AE2E">
      <w:start w:val="1"/>
      <w:numFmt w:val="bullet"/>
      <w:lvlText w:val="•"/>
      <w:lvlJc w:val="left"/>
      <w:pPr>
        <w:tabs>
          <w:tab w:val="num" w:pos="720"/>
        </w:tabs>
        <w:ind w:left="720" w:hanging="360"/>
      </w:pPr>
      <w:rPr>
        <w:rFonts w:ascii="Arial" w:hAnsi="Arial" w:hint="default"/>
      </w:rPr>
    </w:lvl>
    <w:lvl w:ilvl="1" w:tplc="8F3EC8DE" w:tentative="1">
      <w:start w:val="1"/>
      <w:numFmt w:val="bullet"/>
      <w:lvlText w:val="•"/>
      <w:lvlJc w:val="left"/>
      <w:pPr>
        <w:tabs>
          <w:tab w:val="num" w:pos="1440"/>
        </w:tabs>
        <w:ind w:left="1440" w:hanging="360"/>
      </w:pPr>
      <w:rPr>
        <w:rFonts w:ascii="Arial" w:hAnsi="Arial" w:hint="default"/>
      </w:rPr>
    </w:lvl>
    <w:lvl w:ilvl="2" w:tplc="8D8240BC" w:tentative="1">
      <w:start w:val="1"/>
      <w:numFmt w:val="bullet"/>
      <w:lvlText w:val="•"/>
      <w:lvlJc w:val="left"/>
      <w:pPr>
        <w:tabs>
          <w:tab w:val="num" w:pos="2160"/>
        </w:tabs>
        <w:ind w:left="2160" w:hanging="360"/>
      </w:pPr>
      <w:rPr>
        <w:rFonts w:ascii="Arial" w:hAnsi="Arial" w:hint="default"/>
      </w:rPr>
    </w:lvl>
    <w:lvl w:ilvl="3" w:tplc="E12626C8" w:tentative="1">
      <w:start w:val="1"/>
      <w:numFmt w:val="bullet"/>
      <w:lvlText w:val="•"/>
      <w:lvlJc w:val="left"/>
      <w:pPr>
        <w:tabs>
          <w:tab w:val="num" w:pos="2880"/>
        </w:tabs>
        <w:ind w:left="2880" w:hanging="360"/>
      </w:pPr>
      <w:rPr>
        <w:rFonts w:ascii="Arial" w:hAnsi="Arial" w:hint="default"/>
      </w:rPr>
    </w:lvl>
    <w:lvl w:ilvl="4" w:tplc="52D29D48" w:tentative="1">
      <w:start w:val="1"/>
      <w:numFmt w:val="bullet"/>
      <w:lvlText w:val="•"/>
      <w:lvlJc w:val="left"/>
      <w:pPr>
        <w:tabs>
          <w:tab w:val="num" w:pos="3600"/>
        </w:tabs>
        <w:ind w:left="3600" w:hanging="360"/>
      </w:pPr>
      <w:rPr>
        <w:rFonts w:ascii="Arial" w:hAnsi="Arial" w:hint="default"/>
      </w:rPr>
    </w:lvl>
    <w:lvl w:ilvl="5" w:tplc="79EA79C2" w:tentative="1">
      <w:start w:val="1"/>
      <w:numFmt w:val="bullet"/>
      <w:lvlText w:val="•"/>
      <w:lvlJc w:val="left"/>
      <w:pPr>
        <w:tabs>
          <w:tab w:val="num" w:pos="4320"/>
        </w:tabs>
        <w:ind w:left="4320" w:hanging="360"/>
      </w:pPr>
      <w:rPr>
        <w:rFonts w:ascii="Arial" w:hAnsi="Arial" w:hint="default"/>
      </w:rPr>
    </w:lvl>
    <w:lvl w:ilvl="6" w:tplc="A6F217AE" w:tentative="1">
      <w:start w:val="1"/>
      <w:numFmt w:val="bullet"/>
      <w:lvlText w:val="•"/>
      <w:lvlJc w:val="left"/>
      <w:pPr>
        <w:tabs>
          <w:tab w:val="num" w:pos="5040"/>
        </w:tabs>
        <w:ind w:left="5040" w:hanging="360"/>
      </w:pPr>
      <w:rPr>
        <w:rFonts w:ascii="Arial" w:hAnsi="Arial" w:hint="default"/>
      </w:rPr>
    </w:lvl>
    <w:lvl w:ilvl="7" w:tplc="F68A9B84" w:tentative="1">
      <w:start w:val="1"/>
      <w:numFmt w:val="bullet"/>
      <w:lvlText w:val="•"/>
      <w:lvlJc w:val="left"/>
      <w:pPr>
        <w:tabs>
          <w:tab w:val="num" w:pos="5760"/>
        </w:tabs>
        <w:ind w:left="5760" w:hanging="360"/>
      </w:pPr>
      <w:rPr>
        <w:rFonts w:ascii="Arial" w:hAnsi="Arial" w:hint="default"/>
      </w:rPr>
    </w:lvl>
    <w:lvl w:ilvl="8" w:tplc="9A0C5AA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82064A4"/>
    <w:multiLevelType w:val="multilevel"/>
    <w:tmpl w:val="E7CAB2C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3B56051C"/>
    <w:multiLevelType w:val="hybridMultilevel"/>
    <w:tmpl w:val="5E4AB2E2"/>
    <w:lvl w:ilvl="0" w:tplc="3DD46D14">
      <w:start w:val="1"/>
      <w:numFmt w:val="bullet"/>
      <w:lvlText w:val="•"/>
      <w:lvlJc w:val="left"/>
      <w:pPr>
        <w:tabs>
          <w:tab w:val="num" w:pos="720"/>
        </w:tabs>
        <w:ind w:left="720" w:hanging="360"/>
      </w:pPr>
      <w:rPr>
        <w:rFonts w:ascii="Arial" w:hAnsi="Arial" w:hint="default"/>
      </w:rPr>
    </w:lvl>
    <w:lvl w:ilvl="1" w:tplc="36DAD128" w:tentative="1">
      <w:start w:val="1"/>
      <w:numFmt w:val="bullet"/>
      <w:lvlText w:val="•"/>
      <w:lvlJc w:val="left"/>
      <w:pPr>
        <w:tabs>
          <w:tab w:val="num" w:pos="1440"/>
        </w:tabs>
        <w:ind w:left="1440" w:hanging="360"/>
      </w:pPr>
      <w:rPr>
        <w:rFonts w:ascii="Arial" w:hAnsi="Arial" w:hint="default"/>
      </w:rPr>
    </w:lvl>
    <w:lvl w:ilvl="2" w:tplc="8620FC4E" w:tentative="1">
      <w:start w:val="1"/>
      <w:numFmt w:val="bullet"/>
      <w:lvlText w:val="•"/>
      <w:lvlJc w:val="left"/>
      <w:pPr>
        <w:tabs>
          <w:tab w:val="num" w:pos="2160"/>
        </w:tabs>
        <w:ind w:left="2160" w:hanging="360"/>
      </w:pPr>
      <w:rPr>
        <w:rFonts w:ascii="Arial" w:hAnsi="Arial" w:hint="default"/>
      </w:rPr>
    </w:lvl>
    <w:lvl w:ilvl="3" w:tplc="CB9A9148" w:tentative="1">
      <w:start w:val="1"/>
      <w:numFmt w:val="bullet"/>
      <w:lvlText w:val="•"/>
      <w:lvlJc w:val="left"/>
      <w:pPr>
        <w:tabs>
          <w:tab w:val="num" w:pos="2880"/>
        </w:tabs>
        <w:ind w:left="2880" w:hanging="360"/>
      </w:pPr>
      <w:rPr>
        <w:rFonts w:ascii="Arial" w:hAnsi="Arial" w:hint="default"/>
      </w:rPr>
    </w:lvl>
    <w:lvl w:ilvl="4" w:tplc="0E38D8BE" w:tentative="1">
      <w:start w:val="1"/>
      <w:numFmt w:val="bullet"/>
      <w:lvlText w:val="•"/>
      <w:lvlJc w:val="left"/>
      <w:pPr>
        <w:tabs>
          <w:tab w:val="num" w:pos="3600"/>
        </w:tabs>
        <w:ind w:left="3600" w:hanging="360"/>
      </w:pPr>
      <w:rPr>
        <w:rFonts w:ascii="Arial" w:hAnsi="Arial" w:hint="default"/>
      </w:rPr>
    </w:lvl>
    <w:lvl w:ilvl="5" w:tplc="741A8838" w:tentative="1">
      <w:start w:val="1"/>
      <w:numFmt w:val="bullet"/>
      <w:lvlText w:val="•"/>
      <w:lvlJc w:val="left"/>
      <w:pPr>
        <w:tabs>
          <w:tab w:val="num" w:pos="4320"/>
        </w:tabs>
        <w:ind w:left="4320" w:hanging="360"/>
      </w:pPr>
      <w:rPr>
        <w:rFonts w:ascii="Arial" w:hAnsi="Arial" w:hint="default"/>
      </w:rPr>
    </w:lvl>
    <w:lvl w:ilvl="6" w:tplc="5874DA9E" w:tentative="1">
      <w:start w:val="1"/>
      <w:numFmt w:val="bullet"/>
      <w:lvlText w:val="•"/>
      <w:lvlJc w:val="left"/>
      <w:pPr>
        <w:tabs>
          <w:tab w:val="num" w:pos="5040"/>
        </w:tabs>
        <w:ind w:left="5040" w:hanging="360"/>
      </w:pPr>
      <w:rPr>
        <w:rFonts w:ascii="Arial" w:hAnsi="Arial" w:hint="default"/>
      </w:rPr>
    </w:lvl>
    <w:lvl w:ilvl="7" w:tplc="8EE2DC96" w:tentative="1">
      <w:start w:val="1"/>
      <w:numFmt w:val="bullet"/>
      <w:lvlText w:val="•"/>
      <w:lvlJc w:val="left"/>
      <w:pPr>
        <w:tabs>
          <w:tab w:val="num" w:pos="5760"/>
        </w:tabs>
        <w:ind w:left="5760" w:hanging="360"/>
      </w:pPr>
      <w:rPr>
        <w:rFonts w:ascii="Arial" w:hAnsi="Arial" w:hint="default"/>
      </w:rPr>
    </w:lvl>
    <w:lvl w:ilvl="8" w:tplc="14AA3E1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4640EB6"/>
    <w:multiLevelType w:val="hybridMultilevel"/>
    <w:tmpl w:val="01768304"/>
    <w:lvl w:ilvl="0" w:tplc="B4D267C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784EC4"/>
    <w:multiLevelType w:val="hybridMultilevel"/>
    <w:tmpl w:val="DAEA0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EB4890"/>
    <w:multiLevelType w:val="hybridMultilevel"/>
    <w:tmpl w:val="E8BCF6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7"/>
  </w:num>
  <w:num w:numId="3">
    <w:abstractNumId w:val="7"/>
  </w:num>
  <w:num w:numId="4">
    <w:abstractNumId w:val="7"/>
  </w:num>
  <w:num w:numId="5">
    <w:abstractNumId w:val="7"/>
  </w:num>
  <w:num w:numId="6">
    <w:abstractNumId w:val="2"/>
  </w:num>
  <w:num w:numId="7">
    <w:abstractNumId w:val="3"/>
  </w:num>
  <w:num w:numId="8">
    <w:abstractNumId w:val="4"/>
  </w:num>
  <w:num w:numId="9">
    <w:abstractNumId w:val="11"/>
  </w:num>
  <w:num w:numId="10">
    <w:abstractNumId w:val="5"/>
  </w:num>
  <w:num w:numId="11">
    <w:abstractNumId w:val="9"/>
  </w:num>
  <w:num w:numId="12">
    <w:abstractNumId w:val="1"/>
  </w:num>
  <w:num w:numId="13">
    <w:abstractNumId w:val="0"/>
  </w:num>
  <w:num w:numId="14">
    <w:abstractNumId w:val="10"/>
  </w:num>
  <w:num w:numId="15">
    <w:abstractNumId w:val="6"/>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8ED"/>
    <w:rsid w:val="000254A3"/>
    <w:rsid w:val="000314FF"/>
    <w:rsid w:val="00041A03"/>
    <w:rsid w:val="000643FF"/>
    <w:rsid w:val="000730C7"/>
    <w:rsid w:val="00080B2B"/>
    <w:rsid w:val="00083EC7"/>
    <w:rsid w:val="00085443"/>
    <w:rsid w:val="000A68CD"/>
    <w:rsid w:val="000D228C"/>
    <w:rsid w:val="000D3964"/>
    <w:rsid w:val="000D44A6"/>
    <w:rsid w:val="000F4624"/>
    <w:rsid w:val="00113DA8"/>
    <w:rsid w:val="00123459"/>
    <w:rsid w:val="001417ED"/>
    <w:rsid w:val="00144425"/>
    <w:rsid w:val="00144A1C"/>
    <w:rsid w:val="00180BCA"/>
    <w:rsid w:val="001864B6"/>
    <w:rsid w:val="001A6978"/>
    <w:rsid w:val="001D4728"/>
    <w:rsid w:val="001E50FC"/>
    <w:rsid w:val="001F147A"/>
    <w:rsid w:val="002136BA"/>
    <w:rsid w:val="0025717C"/>
    <w:rsid w:val="00276854"/>
    <w:rsid w:val="002D1365"/>
    <w:rsid w:val="002D32BE"/>
    <w:rsid w:val="002F1B61"/>
    <w:rsid w:val="002F4D56"/>
    <w:rsid w:val="0032759A"/>
    <w:rsid w:val="0034024D"/>
    <w:rsid w:val="00350AC6"/>
    <w:rsid w:val="00363E73"/>
    <w:rsid w:val="0037256C"/>
    <w:rsid w:val="00395318"/>
    <w:rsid w:val="003A2A81"/>
    <w:rsid w:val="003B6071"/>
    <w:rsid w:val="003C14F1"/>
    <w:rsid w:val="003C5631"/>
    <w:rsid w:val="003D7FAA"/>
    <w:rsid w:val="003F7DCC"/>
    <w:rsid w:val="00423346"/>
    <w:rsid w:val="00424FBC"/>
    <w:rsid w:val="004264E7"/>
    <w:rsid w:val="00437D16"/>
    <w:rsid w:val="00443B6D"/>
    <w:rsid w:val="004801B1"/>
    <w:rsid w:val="004B6E26"/>
    <w:rsid w:val="004C58ED"/>
    <w:rsid w:val="004F1D22"/>
    <w:rsid w:val="004F3DF6"/>
    <w:rsid w:val="00511180"/>
    <w:rsid w:val="0052647F"/>
    <w:rsid w:val="00554F53"/>
    <w:rsid w:val="005608D1"/>
    <w:rsid w:val="005658A5"/>
    <w:rsid w:val="00580242"/>
    <w:rsid w:val="00593964"/>
    <w:rsid w:val="00594801"/>
    <w:rsid w:val="005A7D2C"/>
    <w:rsid w:val="005E5EBC"/>
    <w:rsid w:val="005F7876"/>
    <w:rsid w:val="006065E1"/>
    <w:rsid w:val="00607C55"/>
    <w:rsid w:val="00626CA9"/>
    <w:rsid w:val="00642685"/>
    <w:rsid w:val="00667AA2"/>
    <w:rsid w:val="00691129"/>
    <w:rsid w:val="006A6148"/>
    <w:rsid w:val="006C2277"/>
    <w:rsid w:val="006C44AD"/>
    <w:rsid w:val="006F769D"/>
    <w:rsid w:val="00730189"/>
    <w:rsid w:val="007741A0"/>
    <w:rsid w:val="0078185C"/>
    <w:rsid w:val="007B53FD"/>
    <w:rsid w:val="007C6EF4"/>
    <w:rsid w:val="007E4685"/>
    <w:rsid w:val="00803D93"/>
    <w:rsid w:val="00815882"/>
    <w:rsid w:val="00821A94"/>
    <w:rsid w:val="00860EAC"/>
    <w:rsid w:val="00865946"/>
    <w:rsid w:val="00870C72"/>
    <w:rsid w:val="00875BA7"/>
    <w:rsid w:val="00885904"/>
    <w:rsid w:val="008A2032"/>
    <w:rsid w:val="008C14A7"/>
    <w:rsid w:val="008D1F65"/>
    <w:rsid w:val="008E0065"/>
    <w:rsid w:val="008E232C"/>
    <w:rsid w:val="008F50D9"/>
    <w:rsid w:val="00931C39"/>
    <w:rsid w:val="0093644C"/>
    <w:rsid w:val="0097045F"/>
    <w:rsid w:val="009A42E4"/>
    <w:rsid w:val="009A6028"/>
    <w:rsid w:val="009D5AD5"/>
    <w:rsid w:val="009E19F5"/>
    <w:rsid w:val="009E2067"/>
    <w:rsid w:val="00A0287D"/>
    <w:rsid w:val="00A14F7C"/>
    <w:rsid w:val="00A2370C"/>
    <w:rsid w:val="00A271A3"/>
    <w:rsid w:val="00A55869"/>
    <w:rsid w:val="00A5709C"/>
    <w:rsid w:val="00A71172"/>
    <w:rsid w:val="00A8764E"/>
    <w:rsid w:val="00A876A6"/>
    <w:rsid w:val="00A87E39"/>
    <w:rsid w:val="00AB4A78"/>
    <w:rsid w:val="00AC6731"/>
    <w:rsid w:val="00AE6CAE"/>
    <w:rsid w:val="00B2102C"/>
    <w:rsid w:val="00BB71E7"/>
    <w:rsid w:val="00BE6B8F"/>
    <w:rsid w:val="00C41FA3"/>
    <w:rsid w:val="00C7463C"/>
    <w:rsid w:val="00C81C00"/>
    <w:rsid w:val="00C96505"/>
    <w:rsid w:val="00CB2230"/>
    <w:rsid w:val="00CC3FAF"/>
    <w:rsid w:val="00CD08CF"/>
    <w:rsid w:val="00CF09D7"/>
    <w:rsid w:val="00D156B8"/>
    <w:rsid w:val="00D1623B"/>
    <w:rsid w:val="00D23E88"/>
    <w:rsid w:val="00D36B59"/>
    <w:rsid w:val="00D41D53"/>
    <w:rsid w:val="00D4469C"/>
    <w:rsid w:val="00D633B1"/>
    <w:rsid w:val="00D63E68"/>
    <w:rsid w:val="00D82928"/>
    <w:rsid w:val="00D9303F"/>
    <w:rsid w:val="00DA5AF4"/>
    <w:rsid w:val="00DD7E12"/>
    <w:rsid w:val="00E00901"/>
    <w:rsid w:val="00E16CBC"/>
    <w:rsid w:val="00E17347"/>
    <w:rsid w:val="00E17FE0"/>
    <w:rsid w:val="00E214A2"/>
    <w:rsid w:val="00E36686"/>
    <w:rsid w:val="00E46703"/>
    <w:rsid w:val="00EA0BB3"/>
    <w:rsid w:val="00EA7D0B"/>
    <w:rsid w:val="00EB696D"/>
    <w:rsid w:val="00EF0E3C"/>
    <w:rsid w:val="00F0683C"/>
    <w:rsid w:val="00F15A3D"/>
    <w:rsid w:val="00F25F19"/>
    <w:rsid w:val="00F277E3"/>
    <w:rsid w:val="00F42230"/>
    <w:rsid w:val="00F42377"/>
    <w:rsid w:val="00F44078"/>
    <w:rsid w:val="00F5115B"/>
    <w:rsid w:val="00F73571"/>
    <w:rsid w:val="00F76D4E"/>
    <w:rsid w:val="00F94B46"/>
    <w:rsid w:val="00FC09BE"/>
    <w:rsid w:val="00FD31ED"/>
    <w:rsid w:val="00FD49F6"/>
    <w:rsid w:val="00FE15E5"/>
    <w:rsid w:val="00FE4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4584A"/>
  <w15:chartTrackingRefBased/>
  <w15:docId w15:val="{62BD52E3-1BA2-45D5-8F39-AA8876D86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58ED"/>
    <w:pPr>
      <w:spacing w:after="200" w:line="276" w:lineRule="auto"/>
    </w:pPr>
    <w:rPr>
      <w:rFonts w:ascii="Calibri" w:eastAsia="Calibri" w:hAnsi="Calibri" w:cs="Calibri"/>
    </w:rPr>
  </w:style>
  <w:style w:type="paragraph" w:styleId="Heading1">
    <w:name w:val="heading 1"/>
    <w:basedOn w:val="Normal"/>
    <w:next w:val="Normal"/>
    <w:link w:val="Heading1Char"/>
    <w:uiPriority w:val="9"/>
    <w:qFormat/>
    <w:rsid w:val="00395318"/>
    <w:pPr>
      <w:keepNext/>
      <w:keepLines/>
      <w:numPr>
        <w:numId w:val="5"/>
      </w:numPr>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95318"/>
    <w:pPr>
      <w:keepNext/>
      <w:keepLines/>
      <w:numPr>
        <w:ilvl w:val="1"/>
        <w:numId w:val="5"/>
      </w:numPr>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395318"/>
    <w:pPr>
      <w:keepNext/>
      <w:keepLines/>
      <w:numPr>
        <w:ilvl w:val="2"/>
        <w:numId w:val="2"/>
      </w:numPr>
      <w:spacing w:before="40" w:after="0"/>
      <w:ind w:left="2160"/>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9D5AD5"/>
    <w:pPr>
      <w:keepNext/>
      <w:keepLines/>
      <w:numPr>
        <w:numId w:val="7"/>
      </w:numPr>
      <w:spacing w:before="40" w:after="0"/>
      <w:ind w:left="2160" w:hanging="360"/>
      <w:outlineLvl w:val="3"/>
    </w:pPr>
    <w:rPr>
      <w:rFonts w:eastAsiaTheme="majorEastAsia" w:cstheme="majorBidi"/>
      <w:b/>
      <w:iCs/>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318"/>
    <w:rPr>
      <w:rFonts w:eastAsiaTheme="majorEastAsia" w:cstheme="majorBidi"/>
      <w:b/>
      <w:sz w:val="32"/>
      <w:szCs w:val="32"/>
    </w:rPr>
  </w:style>
  <w:style w:type="character" w:customStyle="1" w:styleId="Heading2Char">
    <w:name w:val="Heading 2 Char"/>
    <w:basedOn w:val="DefaultParagraphFont"/>
    <w:link w:val="Heading2"/>
    <w:uiPriority w:val="9"/>
    <w:rsid w:val="00395318"/>
    <w:rPr>
      <w:rFonts w:eastAsiaTheme="majorEastAsia" w:cstheme="majorBidi"/>
      <w:b/>
      <w:sz w:val="28"/>
      <w:szCs w:val="26"/>
    </w:rPr>
  </w:style>
  <w:style w:type="paragraph" w:styleId="Title">
    <w:name w:val="Title"/>
    <w:basedOn w:val="Normal"/>
    <w:next w:val="Normal"/>
    <w:link w:val="TitleChar"/>
    <w:uiPriority w:val="10"/>
    <w:qFormat/>
    <w:rsid w:val="00395318"/>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395318"/>
    <w:rPr>
      <w:rFonts w:eastAsiaTheme="majorEastAsia" w:cstheme="majorBidi"/>
      <w:b/>
      <w:spacing w:val="-10"/>
      <w:kern w:val="28"/>
      <w:sz w:val="56"/>
      <w:szCs w:val="56"/>
    </w:rPr>
  </w:style>
  <w:style w:type="character" w:customStyle="1" w:styleId="Heading3Char">
    <w:name w:val="Heading 3 Char"/>
    <w:basedOn w:val="DefaultParagraphFont"/>
    <w:link w:val="Heading3"/>
    <w:uiPriority w:val="9"/>
    <w:rsid w:val="00395318"/>
    <w:rPr>
      <w:rFonts w:eastAsiaTheme="majorEastAsia" w:cstheme="majorBidi"/>
      <w:b/>
      <w:sz w:val="26"/>
      <w:szCs w:val="24"/>
    </w:rPr>
  </w:style>
  <w:style w:type="paragraph" w:styleId="Quote">
    <w:name w:val="Quote"/>
    <w:basedOn w:val="Normal"/>
    <w:next w:val="Normal"/>
    <w:link w:val="QuoteChar"/>
    <w:uiPriority w:val="29"/>
    <w:qFormat/>
    <w:rsid w:val="009D5AD5"/>
    <w:pPr>
      <w:spacing w:before="200"/>
      <w:ind w:left="864" w:right="864"/>
      <w:jc w:val="center"/>
    </w:pPr>
    <w:rPr>
      <w:rFonts w:cs="Times New Roman"/>
      <w:i/>
      <w:iCs/>
      <w:color w:val="4472C4" w:themeColor="accent1"/>
    </w:rPr>
  </w:style>
  <w:style w:type="character" w:customStyle="1" w:styleId="QuoteChar">
    <w:name w:val="Quote Char"/>
    <w:basedOn w:val="DefaultParagraphFont"/>
    <w:link w:val="Quote"/>
    <w:uiPriority w:val="29"/>
    <w:rsid w:val="009D5AD5"/>
    <w:rPr>
      <w:rFonts w:ascii="Calibri" w:eastAsia="Calibri" w:hAnsi="Calibri" w:cs="Times New Roman"/>
      <w:i/>
      <w:iCs/>
      <w:color w:val="4472C4" w:themeColor="accent1"/>
    </w:rPr>
  </w:style>
  <w:style w:type="character" w:styleId="Strong">
    <w:name w:val="Strong"/>
    <w:basedOn w:val="DefaultParagraphFont"/>
    <w:uiPriority w:val="22"/>
    <w:qFormat/>
    <w:rsid w:val="00395318"/>
    <w:rPr>
      <w:rFonts w:asciiTheme="minorHAnsi" w:hAnsiTheme="minorHAnsi"/>
      <w:b/>
      <w:bCs/>
      <w:color w:val="auto"/>
      <w:sz w:val="26"/>
    </w:rPr>
  </w:style>
  <w:style w:type="character" w:customStyle="1" w:styleId="Heading4Char">
    <w:name w:val="Heading 4 Char"/>
    <w:basedOn w:val="DefaultParagraphFont"/>
    <w:link w:val="Heading4"/>
    <w:uiPriority w:val="9"/>
    <w:rsid w:val="009D5AD5"/>
    <w:rPr>
      <w:rFonts w:eastAsiaTheme="majorEastAsia" w:cstheme="majorBidi"/>
      <w:b/>
      <w:iCs/>
      <w:color w:val="000000" w:themeColor="text1"/>
    </w:rPr>
  </w:style>
  <w:style w:type="paragraph" w:styleId="Header">
    <w:name w:val="header"/>
    <w:basedOn w:val="Normal"/>
    <w:link w:val="HeaderChar"/>
    <w:uiPriority w:val="99"/>
    <w:unhideWhenUsed/>
    <w:rsid w:val="001234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459"/>
    <w:rPr>
      <w:rFonts w:ascii="Calibri" w:eastAsia="Calibri" w:hAnsi="Calibri" w:cs="Calibri"/>
    </w:rPr>
  </w:style>
  <w:style w:type="paragraph" w:styleId="Footer">
    <w:name w:val="footer"/>
    <w:basedOn w:val="Normal"/>
    <w:link w:val="FooterChar"/>
    <w:uiPriority w:val="99"/>
    <w:unhideWhenUsed/>
    <w:rsid w:val="001234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459"/>
    <w:rPr>
      <w:rFonts w:ascii="Calibri" w:eastAsia="Calibri" w:hAnsi="Calibri" w:cs="Calibri"/>
    </w:rPr>
  </w:style>
  <w:style w:type="paragraph" w:styleId="FootnoteText">
    <w:name w:val="footnote text"/>
    <w:basedOn w:val="Normal"/>
    <w:link w:val="FootnoteTextChar"/>
    <w:uiPriority w:val="99"/>
    <w:semiHidden/>
    <w:unhideWhenUsed/>
    <w:rsid w:val="00F511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115B"/>
    <w:rPr>
      <w:rFonts w:ascii="Calibri" w:eastAsia="Calibri" w:hAnsi="Calibri" w:cs="Calibri"/>
      <w:sz w:val="20"/>
      <w:szCs w:val="20"/>
    </w:rPr>
  </w:style>
  <w:style w:type="character" w:styleId="FootnoteReference">
    <w:name w:val="footnote reference"/>
    <w:basedOn w:val="DefaultParagraphFont"/>
    <w:uiPriority w:val="99"/>
    <w:semiHidden/>
    <w:unhideWhenUsed/>
    <w:rsid w:val="00F5115B"/>
    <w:rPr>
      <w:vertAlign w:val="superscript"/>
    </w:rPr>
  </w:style>
  <w:style w:type="paragraph" w:styleId="Bibliography">
    <w:name w:val="Bibliography"/>
    <w:basedOn w:val="Normal"/>
    <w:next w:val="Normal"/>
    <w:uiPriority w:val="37"/>
    <w:unhideWhenUsed/>
    <w:rsid w:val="001D4728"/>
  </w:style>
  <w:style w:type="paragraph" w:styleId="ListParagraph">
    <w:name w:val="List Paragraph"/>
    <w:basedOn w:val="Normal"/>
    <w:uiPriority w:val="34"/>
    <w:qFormat/>
    <w:rsid w:val="00D4469C"/>
    <w:pPr>
      <w:ind w:left="720"/>
      <w:contextualSpacing/>
    </w:pPr>
  </w:style>
  <w:style w:type="paragraph" w:styleId="Caption">
    <w:name w:val="caption"/>
    <w:basedOn w:val="Normal"/>
    <w:next w:val="Normal"/>
    <w:uiPriority w:val="35"/>
    <w:unhideWhenUsed/>
    <w:qFormat/>
    <w:rsid w:val="003A2A81"/>
    <w:pPr>
      <w:spacing w:line="240" w:lineRule="auto"/>
    </w:pPr>
    <w:rPr>
      <w:i/>
      <w:iCs/>
      <w:color w:val="44546A" w:themeColor="text2"/>
      <w:sz w:val="18"/>
      <w:szCs w:val="18"/>
    </w:rPr>
  </w:style>
  <w:style w:type="table" w:styleId="TableGrid">
    <w:name w:val="Table Grid"/>
    <w:basedOn w:val="TableNormal"/>
    <w:uiPriority w:val="39"/>
    <w:rsid w:val="005A7D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F147A"/>
    <w:pPr>
      <w:numPr>
        <w:numId w:val="0"/>
      </w:num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1F147A"/>
    <w:pPr>
      <w:spacing w:after="100"/>
    </w:pPr>
  </w:style>
  <w:style w:type="paragraph" w:styleId="TOC2">
    <w:name w:val="toc 2"/>
    <w:basedOn w:val="Normal"/>
    <w:next w:val="Normal"/>
    <w:autoRedefine/>
    <w:uiPriority w:val="39"/>
    <w:unhideWhenUsed/>
    <w:rsid w:val="001F147A"/>
    <w:pPr>
      <w:spacing w:after="100"/>
      <w:ind w:left="220"/>
    </w:pPr>
  </w:style>
  <w:style w:type="paragraph" w:styleId="TOC3">
    <w:name w:val="toc 3"/>
    <w:basedOn w:val="Normal"/>
    <w:next w:val="Normal"/>
    <w:autoRedefine/>
    <w:uiPriority w:val="39"/>
    <w:unhideWhenUsed/>
    <w:rsid w:val="001F147A"/>
    <w:pPr>
      <w:spacing w:after="100"/>
      <w:ind w:left="440"/>
    </w:pPr>
  </w:style>
  <w:style w:type="character" w:styleId="Hyperlink">
    <w:name w:val="Hyperlink"/>
    <w:basedOn w:val="DefaultParagraphFont"/>
    <w:uiPriority w:val="99"/>
    <w:unhideWhenUsed/>
    <w:rsid w:val="001F14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49453">
      <w:bodyDiv w:val="1"/>
      <w:marLeft w:val="0"/>
      <w:marRight w:val="0"/>
      <w:marTop w:val="0"/>
      <w:marBottom w:val="0"/>
      <w:divBdr>
        <w:top w:val="none" w:sz="0" w:space="0" w:color="auto"/>
        <w:left w:val="none" w:sz="0" w:space="0" w:color="auto"/>
        <w:bottom w:val="none" w:sz="0" w:space="0" w:color="auto"/>
        <w:right w:val="none" w:sz="0" w:space="0" w:color="auto"/>
      </w:divBdr>
    </w:div>
    <w:div w:id="48843773">
      <w:bodyDiv w:val="1"/>
      <w:marLeft w:val="0"/>
      <w:marRight w:val="0"/>
      <w:marTop w:val="0"/>
      <w:marBottom w:val="0"/>
      <w:divBdr>
        <w:top w:val="none" w:sz="0" w:space="0" w:color="auto"/>
        <w:left w:val="none" w:sz="0" w:space="0" w:color="auto"/>
        <w:bottom w:val="none" w:sz="0" w:space="0" w:color="auto"/>
        <w:right w:val="none" w:sz="0" w:space="0" w:color="auto"/>
      </w:divBdr>
    </w:div>
    <w:div w:id="71199216">
      <w:bodyDiv w:val="1"/>
      <w:marLeft w:val="0"/>
      <w:marRight w:val="0"/>
      <w:marTop w:val="0"/>
      <w:marBottom w:val="0"/>
      <w:divBdr>
        <w:top w:val="none" w:sz="0" w:space="0" w:color="auto"/>
        <w:left w:val="none" w:sz="0" w:space="0" w:color="auto"/>
        <w:bottom w:val="none" w:sz="0" w:space="0" w:color="auto"/>
        <w:right w:val="none" w:sz="0" w:space="0" w:color="auto"/>
      </w:divBdr>
    </w:div>
    <w:div w:id="129787581">
      <w:bodyDiv w:val="1"/>
      <w:marLeft w:val="0"/>
      <w:marRight w:val="0"/>
      <w:marTop w:val="0"/>
      <w:marBottom w:val="0"/>
      <w:divBdr>
        <w:top w:val="none" w:sz="0" w:space="0" w:color="auto"/>
        <w:left w:val="none" w:sz="0" w:space="0" w:color="auto"/>
        <w:bottom w:val="none" w:sz="0" w:space="0" w:color="auto"/>
        <w:right w:val="none" w:sz="0" w:space="0" w:color="auto"/>
      </w:divBdr>
    </w:div>
    <w:div w:id="172376735">
      <w:bodyDiv w:val="1"/>
      <w:marLeft w:val="0"/>
      <w:marRight w:val="0"/>
      <w:marTop w:val="0"/>
      <w:marBottom w:val="0"/>
      <w:divBdr>
        <w:top w:val="none" w:sz="0" w:space="0" w:color="auto"/>
        <w:left w:val="none" w:sz="0" w:space="0" w:color="auto"/>
        <w:bottom w:val="none" w:sz="0" w:space="0" w:color="auto"/>
        <w:right w:val="none" w:sz="0" w:space="0" w:color="auto"/>
      </w:divBdr>
    </w:div>
    <w:div w:id="211818403">
      <w:bodyDiv w:val="1"/>
      <w:marLeft w:val="0"/>
      <w:marRight w:val="0"/>
      <w:marTop w:val="0"/>
      <w:marBottom w:val="0"/>
      <w:divBdr>
        <w:top w:val="none" w:sz="0" w:space="0" w:color="auto"/>
        <w:left w:val="none" w:sz="0" w:space="0" w:color="auto"/>
        <w:bottom w:val="none" w:sz="0" w:space="0" w:color="auto"/>
        <w:right w:val="none" w:sz="0" w:space="0" w:color="auto"/>
      </w:divBdr>
    </w:div>
    <w:div w:id="229463019">
      <w:bodyDiv w:val="1"/>
      <w:marLeft w:val="0"/>
      <w:marRight w:val="0"/>
      <w:marTop w:val="0"/>
      <w:marBottom w:val="0"/>
      <w:divBdr>
        <w:top w:val="none" w:sz="0" w:space="0" w:color="auto"/>
        <w:left w:val="none" w:sz="0" w:space="0" w:color="auto"/>
        <w:bottom w:val="none" w:sz="0" w:space="0" w:color="auto"/>
        <w:right w:val="none" w:sz="0" w:space="0" w:color="auto"/>
      </w:divBdr>
    </w:div>
    <w:div w:id="328801139">
      <w:bodyDiv w:val="1"/>
      <w:marLeft w:val="0"/>
      <w:marRight w:val="0"/>
      <w:marTop w:val="0"/>
      <w:marBottom w:val="0"/>
      <w:divBdr>
        <w:top w:val="none" w:sz="0" w:space="0" w:color="auto"/>
        <w:left w:val="none" w:sz="0" w:space="0" w:color="auto"/>
        <w:bottom w:val="none" w:sz="0" w:space="0" w:color="auto"/>
        <w:right w:val="none" w:sz="0" w:space="0" w:color="auto"/>
      </w:divBdr>
    </w:div>
    <w:div w:id="360789178">
      <w:bodyDiv w:val="1"/>
      <w:marLeft w:val="0"/>
      <w:marRight w:val="0"/>
      <w:marTop w:val="0"/>
      <w:marBottom w:val="0"/>
      <w:divBdr>
        <w:top w:val="none" w:sz="0" w:space="0" w:color="auto"/>
        <w:left w:val="none" w:sz="0" w:space="0" w:color="auto"/>
        <w:bottom w:val="none" w:sz="0" w:space="0" w:color="auto"/>
        <w:right w:val="none" w:sz="0" w:space="0" w:color="auto"/>
      </w:divBdr>
    </w:div>
    <w:div w:id="373428378">
      <w:bodyDiv w:val="1"/>
      <w:marLeft w:val="0"/>
      <w:marRight w:val="0"/>
      <w:marTop w:val="0"/>
      <w:marBottom w:val="0"/>
      <w:divBdr>
        <w:top w:val="none" w:sz="0" w:space="0" w:color="auto"/>
        <w:left w:val="none" w:sz="0" w:space="0" w:color="auto"/>
        <w:bottom w:val="none" w:sz="0" w:space="0" w:color="auto"/>
        <w:right w:val="none" w:sz="0" w:space="0" w:color="auto"/>
      </w:divBdr>
    </w:div>
    <w:div w:id="384913176">
      <w:bodyDiv w:val="1"/>
      <w:marLeft w:val="0"/>
      <w:marRight w:val="0"/>
      <w:marTop w:val="0"/>
      <w:marBottom w:val="0"/>
      <w:divBdr>
        <w:top w:val="none" w:sz="0" w:space="0" w:color="auto"/>
        <w:left w:val="none" w:sz="0" w:space="0" w:color="auto"/>
        <w:bottom w:val="none" w:sz="0" w:space="0" w:color="auto"/>
        <w:right w:val="none" w:sz="0" w:space="0" w:color="auto"/>
      </w:divBdr>
    </w:div>
    <w:div w:id="397631681">
      <w:bodyDiv w:val="1"/>
      <w:marLeft w:val="0"/>
      <w:marRight w:val="0"/>
      <w:marTop w:val="0"/>
      <w:marBottom w:val="0"/>
      <w:divBdr>
        <w:top w:val="none" w:sz="0" w:space="0" w:color="auto"/>
        <w:left w:val="none" w:sz="0" w:space="0" w:color="auto"/>
        <w:bottom w:val="none" w:sz="0" w:space="0" w:color="auto"/>
        <w:right w:val="none" w:sz="0" w:space="0" w:color="auto"/>
      </w:divBdr>
    </w:div>
    <w:div w:id="432481862">
      <w:bodyDiv w:val="1"/>
      <w:marLeft w:val="0"/>
      <w:marRight w:val="0"/>
      <w:marTop w:val="0"/>
      <w:marBottom w:val="0"/>
      <w:divBdr>
        <w:top w:val="none" w:sz="0" w:space="0" w:color="auto"/>
        <w:left w:val="none" w:sz="0" w:space="0" w:color="auto"/>
        <w:bottom w:val="none" w:sz="0" w:space="0" w:color="auto"/>
        <w:right w:val="none" w:sz="0" w:space="0" w:color="auto"/>
      </w:divBdr>
    </w:div>
    <w:div w:id="460147130">
      <w:bodyDiv w:val="1"/>
      <w:marLeft w:val="0"/>
      <w:marRight w:val="0"/>
      <w:marTop w:val="0"/>
      <w:marBottom w:val="0"/>
      <w:divBdr>
        <w:top w:val="none" w:sz="0" w:space="0" w:color="auto"/>
        <w:left w:val="none" w:sz="0" w:space="0" w:color="auto"/>
        <w:bottom w:val="none" w:sz="0" w:space="0" w:color="auto"/>
        <w:right w:val="none" w:sz="0" w:space="0" w:color="auto"/>
      </w:divBdr>
    </w:div>
    <w:div w:id="463274637">
      <w:bodyDiv w:val="1"/>
      <w:marLeft w:val="0"/>
      <w:marRight w:val="0"/>
      <w:marTop w:val="0"/>
      <w:marBottom w:val="0"/>
      <w:divBdr>
        <w:top w:val="none" w:sz="0" w:space="0" w:color="auto"/>
        <w:left w:val="none" w:sz="0" w:space="0" w:color="auto"/>
        <w:bottom w:val="none" w:sz="0" w:space="0" w:color="auto"/>
        <w:right w:val="none" w:sz="0" w:space="0" w:color="auto"/>
      </w:divBdr>
    </w:div>
    <w:div w:id="470372094">
      <w:bodyDiv w:val="1"/>
      <w:marLeft w:val="0"/>
      <w:marRight w:val="0"/>
      <w:marTop w:val="0"/>
      <w:marBottom w:val="0"/>
      <w:divBdr>
        <w:top w:val="none" w:sz="0" w:space="0" w:color="auto"/>
        <w:left w:val="none" w:sz="0" w:space="0" w:color="auto"/>
        <w:bottom w:val="none" w:sz="0" w:space="0" w:color="auto"/>
        <w:right w:val="none" w:sz="0" w:space="0" w:color="auto"/>
      </w:divBdr>
    </w:div>
    <w:div w:id="472715524">
      <w:bodyDiv w:val="1"/>
      <w:marLeft w:val="0"/>
      <w:marRight w:val="0"/>
      <w:marTop w:val="0"/>
      <w:marBottom w:val="0"/>
      <w:divBdr>
        <w:top w:val="none" w:sz="0" w:space="0" w:color="auto"/>
        <w:left w:val="none" w:sz="0" w:space="0" w:color="auto"/>
        <w:bottom w:val="none" w:sz="0" w:space="0" w:color="auto"/>
        <w:right w:val="none" w:sz="0" w:space="0" w:color="auto"/>
      </w:divBdr>
    </w:div>
    <w:div w:id="478696421">
      <w:bodyDiv w:val="1"/>
      <w:marLeft w:val="0"/>
      <w:marRight w:val="0"/>
      <w:marTop w:val="0"/>
      <w:marBottom w:val="0"/>
      <w:divBdr>
        <w:top w:val="none" w:sz="0" w:space="0" w:color="auto"/>
        <w:left w:val="none" w:sz="0" w:space="0" w:color="auto"/>
        <w:bottom w:val="none" w:sz="0" w:space="0" w:color="auto"/>
        <w:right w:val="none" w:sz="0" w:space="0" w:color="auto"/>
      </w:divBdr>
    </w:div>
    <w:div w:id="479615606">
      <w:bodyDiv w:val="1"/>
      <w:marLeft w:val="0"/>
      <w:marRight w:val="0"/>
      <w:marTop w:val="0"/>
      <w:marBottom w:val="0"/>
      <w:divBdr>
        <w:top w:val="none" w:sz="0" w:space="0" w:color="auto"/>
        <w:left w:val="none" w:sz="0" w:space="0" w:color="auto"/>
        <w:bottom w:val="none" w:sz="0" w:space="0" w:color="auto"/>
        <w:right w:val="none" w:sz="0" w:space="0" w:color="auto"/>
      </w:divBdr>
    </w:div>
    <w:div w:id="482356707">
      <w:bodyDiv w:val="1"/>
      <w:marLeft w:val="0"/>
      <w:marRight w:val="0"/>
      <w:marTop w:val="0"/>
      <w:marBottom w:val="0"/>
      <w:divBdr>
        <w:top w:val="none" w:sz="0" w:space="0" w:color="auto"/>
        <w:left w:val="none" w:sz="0" w:space="0" w:color="auto"/>
        <w:bottom w:val="none" w:sz="0" w:space="0" w:color="auto"/>
        <w:right w:val="none" w:sz="0" w:space="0" w:color="auto"/>
      </w:divBdr>
    </w:div>
    <w:div w:id="510225312">
      <w:bodyDiv w:val="1"/>
      <w:marLeft w:val="0"/>
      <w:marRight w:val="0"/>
      <w:marTop w:val="0"/>
      <w:marBottom w:val="0"/>
      <w:divBdr>
        <w:top w:val="none" w:sz="0" w:space="0" w:color="auto"/>
        <w:left w:val="none" w:sz="0" w:space="0" w:color="auto"/>
        <w:bottom w:val="none" w:sz="0" w:space="0" w:color="auto"/>
        <w:right w:val="none" w:sz="0" w:space="0" w:color="auto"/>
      </w:divBdr>
    </w:div>
    <w:div w:id="546339254">
      <w:bodyDiv w:val="1"/>
      <w:marLeft w:val="0"/>
      <w:marRight w:val="0"/>
      <w:marTop w:val="0"/>
      <w:marBottom w:val="0"/>
      <w:divBdr>
        <w:top w:val="none" w:sz="0" w:space="0" w:color="auto"/>
        <w:left w:val="none" w:sz="0" w:space="0" w:color="auto"/>
        <w:bottom w:val="none" w:sz="0" w:space="0" w:color="auto"/>
        <w:right w:val="none" w:sz="0" w:space="0" w:color="auto"/>
      </w:divBdr>
    </w:div>
    <w:div w:id="549003284">
      <w:bodyDiv w:val="1"/>
      <w:marLeft w:val="0"/>
      <w:marRight w:val="0"/>
      <w:marTop w:val="0"/>
      <w:marBottom w:val="0"/>
      <w:divBdr>
        <w:top w:val="none" w:sz="0" w:space="0" w:color="auto"/>
        <w:left w:val="none" w:sz="0" w:space="0" w:color="auto"/>
        <w:bottom w:val="none" w:sz="0" w:space="0" w:color="auto"/>
        <w:right w:val="none" w:sz="0" w:space="0" w:color="auto"/>
      </w:divBdr>
    </w:div>
    <w:div w:id="551120438">
      <w:bodyDiv w:val="1"/>
      <w:marLeft w:val="0"/>
      <w:marRight w:val="0"/>
      <w:marTop w:val="0"/>
      <w:marBottom w:val="0"/>
      <w:divBdr>
        <w:top w:val="none" w:sz="0" w:space="0" w:color="auto"/>
        <w:left w:val="none" w:sz="0" w:space="0" w:color="auto"/>
        <w:bottom w:val="none" w:sz="0" w:space="0" w:color="auto"/>
        <w:right w:val="none" w:sz="0" w:space="0" w:color="auto"/>
      </w:divBdr>
    </w:div>
    <w:div w:id="597491754">
      <w:bodyDiv w:val="1"/>
      <w:marLeft w:val="0"/>
      <w:marRight w:val="0"/>
      <w:marTop w:val="0"/>
      <w:marBottom w:val="0"/>
      <w:divBdr>
        <w:top w:val="none" w:sz="0" w:space="0" w:color="auto"/>
        <w:left w:val="none" w:sz="0" w:space="0" w:color="auto"/>
        <w:bottom w:val="none" w:sz="0" w:space="0" w:color="auto"/>
        <w:right w:val="none" w:sz="0" w:space="0" w:color="auto"/>
      </w:divBdr>
    </w:div>
    <w:div w:id="598215585">
      <w:bodyDiv w:val="1"/>
      <w:marLeft w:val="0"/>
      <w:marRight w:val="0"/>
      <w:marTop w:val="0"/>
      <w:marBottom w:val="0"/>
      <w:divBdr>
        <w:top w:val="none" w:sz="0" w:space="0" w:color="auto"/>
        <w:left w:val="none" w:sz="0" w:space="0" w:color="auto"/>
        <w:bottom w:val="none" w:sz="0" w:space="0" w:color="auto"/>
        <w:right w:val="none" w:sz="0" w:space="0" w:color="auto"/>
      </w:divBdr>
    </w:div>
    <w:div w:id="642151631">
      <w:bodyDiv w:val="1"/>
      <w:marLeft w:val="0"/>
      <w:marRight w:val="0"/>
      <w:marTop w:val="0"/>
      <w:marBottom w:val="0"/>
      <w:divBdr>
        <w:top w:val="none" w:sz="0" w:space="0" w:color="auto"/>
        <w:left w:val="none" w:sz="0" w:space="0" w:color="auto"/>
        <w:bottom w:val="none" w:sz="0" w:space="0" w:color="auto"/>
        <w:right w:val="none" w:sz="0" w:space="0" w:color="auto"/>
      </w:divBdr>
    </w:div>
    <w:div w:id="698508994">
      <w:bodyDiv w:val="1"/>
      <w:marLeft w:val="0"/>
      <w:marRight w:val="0"/>
      <w:marTop w:val="0"/>
      <w:marBottom w:val="0"/>
      <w:divBdr>
        <w:top w:val="none" w:sz="0" w:space="0" w:color="auto"/>
        <w:left w:val="none" w:sz="0" w:space="0" w:color="auto"/>
        <w:bottom w:val="none" w:sz="0" w:space="0" w:color="auto"/>
        <w:right w:val="none" w:sz="0" w:space="0" w:color="auto"/>
      </w:divBdr>
      <w:divsChild>
        <w:div w:id="738139554">
          <w:marLeft w:val="274"/>
          <w:marRight w:val="0"/>
          <w:marTop w:val="0"/>
          <w:marBottom w:val="0"/>
          <w:divBdr>
            <w:top w:val="none" w:sz="0" w:space="0" w:color="auto"/>
            <w:left w:val="none" w:sz="0" w:space="0" w:color="auto"/>
            <w:bottom w:val="none" w:sz="0" w:space="0" w:color="auto"/>
            <w:right w:val="none" w:sz="0" w:space="0" w:color="auto"/>
          </w:divBdr>
        </w:div>
        <w:div w:id="35207709">
          <w:marLeft w:val="274"/>
          <w:marRight w:val="0"/>
          <w:marTop w:val="0"/>
          <w:marBottom w:val="0"/>
          <w:divBdr>
            <w:top w:val="none" w:sz="0" w:space="0" w:color="auto"/>
            <w:left w:val="none" w:sz="0" w:space="0" w:color="auto"/>
            <w:bottom w:val="none" w:sz="0" w:space="0" w:color="auto"/>
            <w:right w:val="none" w:sz="0" w:space="0" w:color="auto"/>
          </w:divBdr>
        </w:div>
        <w:div w:id="882522532">
          <w:marLeft w:val="274"/>
          <w:marRight w:val="0"/>
          <w:marTop w:val="0"/>
          <w:marBottom w:val="0"/>
          <w:divBdr>
            <w:top w:val="none" w:sz="0" w:space="0" w:color="auto"/>
            <w:left w:val="none" w:sz="0" w:space="0" w:color="auto"/>
            <w:bottom w:val="none" w:sz="0" w:space="0" w:color="auto"/>
            <w:right w:val="none" w:sz="0" w:space="0" w:color="auto"/>
          </w:divBdr>
        </w:div>
        <w:div w:id="553196168">
          <w:marLeft w:val="274"/>
          <w:marRight w:val="0"/>
          <w:marTop w:val="0"/>
          <w:marBottom w:val="0"/>
          <w:divBdr>
            <w:top w:val="none" w:sz="0" w:space="0" w:color="auto"/>
            <w:left w:val="none" w:sz="0" w:space="0" w:color="auto"/>
            <w:bottom w:val="none" w:sz="0" w:space="0" w:color="auto"/>
            <w:right w:val="none" w:sz="0" w:space="0" w:color="auto"/>
          </w:divBdr>
        </w:div>
        <w:div w:id="1787694994">
          <w:marLeft w:val="274"/>
          <w:marRight w:val="0"/>
          <w:marTop w:val="0"/>
          <w:marBottom w:val="0"/>
          <w:divBdr>
            <w:top w:val="none" w:sz="0" w:space="0" w:color="auto"/>
            <w:left w:val="none" w:sz="0" w:space="0" w:color="auto"/>
            <w:bottom w:val="none" w:sz="0" w:space="0" w:color="auto"/>
            <w:right w:val="none" w:sz="0" w:space="0" w:color="auto"/>
          </w:divBdr>
        </w:div>
        <w:div w:id="354114233">
          <w:marLeft w:val="274"/>
          <w:marRight w:val="0"/>
          <w:marTop w:val="0"/>
          <w:marBottom w:val="0"/>
          <w:divBdr>
            <w:top w:val="none" w:sz="0" w:space="0" w:color="auto"/>
            <w:left w:val="none" w:sz="0" w:space="0" w:color="auto"/>
            <w:bottom w:val="none" w:sz="0" w:space="0" w:color="auto"/>
            <w:right w:val="none" w:sz="0" w:space="0" w:color="auto"/>
          </w:divBdr>
        </w:div>
        <w:div w:id="1727996660">
          <w:marLeft w:val="274"/>
          <w:marRight w:val="0"/>
          <w:marTop w:val="0"/>
          <w:marBottom w:val="0"/>
          <w:divBdr>
            <w:top w:val="none" w:sz="0" w:space="0" w:color="auto"/>
            <w:left w:val="none" w:sz="0" w:space="0" w:color="auto"/>
            <w:bottom w:val="none" w:sz="0" w:space="0" w:color="auto"/>
            <w:right w:val="none" w:sz="0" w:space="0" w:color="auto"/>
          </w:divBdr>
        </w:div>
        <w:div w:id="1948850849">
          <w:marLeft w:val="274"/>
          <w:marRight w:val="0"/>
          <w:marTop w:val="0"/>
          <w:marBottom w:val="0"/>
          <w:divBdr>
            <w:top w:val="none" w:sz="0" w:space="0" w:color="auto"/>
            <w:left w:val="none" w:sz="0" w:space="0" w:color="auto"/>
            <w:bottom w:val="none" w:sz="0" w:space="0" w:color="auto"/>
            <w:right w:val="none" w:sz="0" w:space="0" w:color="auto"/>
          </w:divBdr>
        </w:div>
      </w:divsChild>
    </w:div>
    <w:div w:id="707492606">
      <w:bodyDiv w:val="1"/>
      <w:marLeft w:val="0"/>
      <w:marRight w:val="0"/>
      <w:marTop w:val="0"/>
      <w:marBottom w:val="0"/>
      <w:divBdr>
        <w:top w:val="none" w:sz="0" w:space="0" w:color="auto"/>
        <w:left w:val="none" w:sz="0" w:space="0" w:color="auto"/>
        <w:bottom w:val="none" w:sz="0" w:space="0" w:color="auto"/>
        <w:right w:val="none" w:sz="0" w:space="0" w:color="auto"/>
      </w:divBdr>
    </w:div>
    <w:div w:id="715936813">
      <w:bodyDiv w:val="1"/>
      <w:marLeft w:val="0"/>
      <w:marRight w:val="0"/>
      <w:marTop w:val="0"/>
      <w:marBottom w:val="0"/>
      <w:divBdr>
        <w:top w:val="none" w:sz="0" w:space="0" w:color="auto"/>
        <w:left w:val="none" w:sz="0" w:space="0" w:color="auto"/>
        <w:bottom w:val="none" w:sz="0" w:space="0" w:color="auto"/>
        <w:right w:val="none" w:sz="0" w:space="0" w:color="auto"/>
      </w:divBdr>
    </w:div>
    <w:div w:id="761419138">
      <w:bodyDiv w:val="1"/>
      <w:marLeft w:val="0"/>
      <w:marRight w:val="0"/>
      <w:marTop w:val="0"/>
      <w:marBottom w:val="0"/>
      <w:divBdr>
        <w:top w:val="none" w:sz="0" w:space="0" w:color="auto"/>
        <w:left w:val="none" w:sz="0" w:space="0" w:color="auto"/>
        <w:bottom w:val="none" w:sz="0" w:space="0" w:color="auto"/>
        <w:right w:val="none" w:sz="0" w:space="0" w:color="auto"/>
      </w:divBdr>
    </w:div>
    <w:div w:id="765031286">
      <w:bodyDiv w:val="1"/>
      <w:marLeft w:val="0"/>
      <w:marRight w:val="0"/>
      <w:marTop w:val="0"/>
      <w:marBottom w:val="0"/>
      <w:divBdr>
        <w:top w:val="none" w:sz="0" w:space="0" w:color="auto"/>
        <w:left w:val="none" w:sz="0" w:space="0" w:color="auto"/>
        <w:bottom w:val="none" w:sz="0" w:space="0" w:color="auto"/>
        <w:right w:val="none" w:sz="0" w:space="0" w:color="auto"/>
      </w:divBdr>
    </w:div>
    <w:div w:id="767241285">
      <w:bodyDiv w:val="1"/>
      <w:marLeft w:val="0"/>
      <w:marRight w:val="0"/>
      <w:marTop w:val="0"/>
      <w:marBottom w:val="0"/>
      <w:divBdr>
        <w:top w:val="none" w:sz="0" w:space="0" w:color="auto"/>
        <w:left w:val="none" w:sz="0" w:space="0" w:color="auto"/>
        <w:bottom w:val="none" w:sz="0" w:space="0" w:color="auto"/>
        <w:right w:val="none" w:sz="0" w:space="0" w:color="auto"/>
      </w:divBdr>
    </w:div>
    <w:div w:id="771322791">
      <w:bodyDiv w:val="1"/>
      <w:marLeft w:val="0"/>
      <w:marRight w:val="0"/>
      <w:marTop w:val="0"/>
      <w:marBottom w:val="0"/>
      <w:divBdr>
        <w:top w:val="none" w:sz="0" w:space="0" w:color="auto"/>
        <w:left w:val="none" w:sz="0" w:space="0" w:color="auto"/>
        <w:bottom w:val="none" w:sz="0" w:space="0" w:color="auto"/>
        <w:right w:val="none" w:sz="0" w:space="0" w:color="auto"/>
      </w:divBdr>
    </w:div>
    <w:div w:id="774062295">
      <w:bodyDiv w:val="1"/>
      <w:marLeft w:val="0"/>
      <w:marRight w:val="0"/>
      <w:marTop w:val="0"/>
      <w:marBottom w:val="0"/>
      <w:divBdr>
        <w:top w:val="none" w:sz="0" w:space="0" w:color="auto"/>
        <w:left w:val="none" w:sz="0" w:space="0" w:color="auto"/>
        <w:bottom w:val="none" w:sz="0" w:space="0" w:color="auto"/>
        <w:right w:val="none" w:sz="0" w:space="0" w:color="auto"/>
      </w:divBdr>
    </w:div>
    <w:div w:id="800801851">
      <w:bodyDiv w:val="1"/>
      <w:marLeft w:val="0"/>
      <w:marRight w:val="0"/>
      <w:marTop w:val="0"/>
      <w:marBottom w:val="0"/>
      <w:divBdr>
        <w:top w:val="none" w:sz="0" w:space="0" w:color="auto"/>
        <w:left w:val="none" w:sz="0" w:space="0" w:color="auto"/>
        <w:bottom w:val="none" w:sz="0" w:space="0" w:color="auto"/>
        <w:right w:val="none" w:sz="0" w:space="0" w:color="auto"/>
      </w:divBdr>
    </w:div>
    <w:div w:id="825509337">
      <w:bodyDiv w:val="1"/>
      <w:marLeft w:val="0"/>
      <w:marRight w:val="0"/>
      <w:marTop w:val="0"/>
      <w:marBottom w:val="0"/>
      <w:divBdr>
        <w:top w:val="none" w:sz="0" w:space="0" w:color="auto"/>
        <w:left w:val="none" w:sz="0" w:space="0" w:color="auto"/>
        <w:bottom w:val="none" w:sz="0" w:space="0" w:color="auto"/>
        <w:right w:val="none" w:sz="0" w:space="0" w:color="auto"/>
      </w:divBdr>
    </w:div>
    <w:div w:id="835415258">
      <w:bodyDiv w:val="1"/>
      <w:marLeft w:val="0"/>
      <w:marRight w:val="0"/>
      <w:marTop w:val="0"/>
      <w:marBottom w:val="0"/>
      <w:divBdr>
        <w:top w:val="none" w:sz="0" w:space="0" w:color="auto"/>
        <w:left w:val="none" w:sz="0" w:space="0" w:color="auto"/>
        <w:bottom w:val="none" w:sz="0" w:space="0" w:color="auto"/>
        <w:right w:val="none" w:sz="0" w:space="0" w:color="auto"/>
      </w:divBdr>
    </w:div>
    <w:div w:id="845291756">
      <w:bodyDiv w:val="1"/>
      <w:marLeft w:val="0"/>
      <w:marRight w:val="0"/>
      <w:marTop w:val="0"/>
      <w:marBottom w:val="0"/>
      <w:divBdr>
        <w:top w:val="none" w:sz="0" w:space="0" w:color="auto"/>
        <w:left w:val="none" w:sz="0" w:space="0" w:color="auto"/>
        <w:bottom w:val="none" w:sz="0" w:space="0" w:color="auto"/>
        <w:right w:val="none" w:sz="0" w:space="0" w:color="auto"/>
      </w:divBdr>
    </w:div>
    <w:div w:id="859466137">
      <w:bodyDiv w:val="1"/>
      <w:marLeft w:val="0"/>
      <w:marRight w:val="0"/>
      <w:marTop w:val="0"/>
      <w:marBottom w:val="0"/>
      <w:divBdr>
        <w:top w:val="none" w:sz="0" w:space="0" w:color="auto"/>
        <w:left w:val="none" w:sz="0" w:space="0" w:color="auto"/>
        <w:bottom w:val="none" w:sz="0" w:space="0" w:color="auto"/>
        <w:right w:val="none" w:sz="0" w:space="0" w:color="auto"/>
      </w:divBdr>
    </w:div>
    <w:div w:id="898369686">
      <w:bodyDiv w:val="1"/>
      <w:marLeft w:val="0"/>
      <w:marRight w:val="0"/>
      <w:marTop w:val="0"/>
      <w:marBottom w:val="0"/>
      <w:divBdr>
        <w:top w:val="none" w:sz="0" w:space="0" w:color="auto"/>
        <w:left w:val="none" w:sz="0" w:space="0" w:color="auto"/>
        <w:bottom w:val="none" w:sz="0" w:space="0" w:color="auto"/>
        <w:right w:val="none" w:sz="0" w:space="0" w:color="auto"/>
      </w:divBdr>
    </w:div>
    <w:div w:id="900485239">
      <w:bodyDiv w:val="1"/>
      <w:marLeft w:val="0"/>
      <w:marRight w:val="0"/>
      <w:marTop w:val="0"/>
      <w:marBottom w:val="0"/>
      <w:divBdr>
        <w:top w:val="none" w:sz="0" w:space="0" w:color="auto"/>
        <w:left w:val="none" w:sz="0" w:space="0" w:color="auto"/>
        <w:bottom w:val="none" w:sz="0" w:space="0" w:color="auto"/>
        <w:right w:val="none" w:sz="0" w:space="0" w:color="auto"/>
      </w:divBdr>
    </w:div>
    <w:div w:id="920528620">
      <w:bodyDiv w:val="1"/>
      <w:marLeft w:val="0"/>
      <w:marRight w:val="0"/>
      <w:marTop w:val="0"/>
      <w:marBottom w:val="0"/>
      <w:divBdr>
        <w:top w:val="none" w:sz="0" w:space="0" w:color="auto"/>
        <w:left w:val="none" w:sz="0" w:space="0" w:color="auto"/>
        <w:bottom w:val="none" w:sz="0" w:space="0" w:color="auto"/>
        <w:right w:val="none" w:sz="0" w:space="0" w:color="auto"/>
      </w:divBdr>
    </w:div>
    <w:div w:id="921375296">
      <w:bodyDiv w:val="1"/>
      <w:marLeft w:val="0"/>
      <w:marRight w:val="0"/>
      <w:marTop w:val="0"/>
      <w:marBottom w:val="0"/>
      <w:divBdr>
        <w:top w:val="none" w:sz="0" w:space="0" w:color="auto"/>
        <w:left w:val="none" w:sz="0" w:space="0" w:color="auto"/>
        <w:bottom w:val="none" w:sz="0" w:space="0" w:color="auto"/>
        <w:right w:val="none" w:sz="0" w:space="0" w:color="auto"/>
      </w:divBdr>
    </w:div>
    <w:div w:id="948581063">
      <w:bodyDiv w:val="1"/>
      <w:marLeft w:val="0"/>
      <w:marRight w:val="0"/>
      <w:marTop w:val="0"/>
      <w:marBottom w:val="0"/>
      <w:divBdr>
        <w:top w:val="none" w:sz="0" w:space="0" w:color="auto"/>
        <w:left w:val="none" w:sz="0" w:space="0" w:color="auto"/>
        <w:bottom w:val="none" w:sz="0" w:space="0" w:color="auto"/>
        <w:right w:val="none" w:sz="0" w:space="0" w:color="auto"/>
      </w:divBdr>
    </w:div>
    <w:div w:id="957488662">
      <w:bodyDiv w:val="1"/>
      <w:marLeft w:val="0"/>
      <w:marRight w:val="0"/>
      <w:marTop w:val="0"/>
      <w:marBottom w:val="0"/>
      <w:divBdr>
        <w:top w:val="none" w:sz="0" w:space="0" w:color="auto"/>
        <w:left w:val="none" w:sz="0" w:space="0" w:color="auto"/>
        <w:bottom w:val="none" w:sz="0" w:space="0" w:color="auto"/>
        <w:right w:val="none" w:sz="0" w:space="0" w:color="auto"/>
      </w:divBdr>
    </w:div>
    <w:div w:id="982930776">
      <w:bodyDiv w:val="1"/>
      <w:marLeft w:val="0"/>
      <w:marRight w:val="0"/>
      <w:marTop w:val="0"/>
      <w:marBottom w:val="0"/>
      <w:divBdr>
        <w:top w:val="none" w:sz="0" w:space="0" w:color="auto"/>
        <w:left w:val="none" w:sz="0" w:space="0" w:color="auto"/>
        <w:bottom w:val="none" w:sz="0" w:space="0" w:color="auto"/>
        <w:right w:val="none" w:sz="0" w:space="0" w:color="auto"/>
      </w:divBdr>
    </w:div>
    <w:div w:id="996498421">
      <w:bodyDiv w:val="1"/>
      <w:marLeft w:val="0"/>
      <w:marRight w:val="0"/>
      <w:marTop w:val="0"/>
      <w:marBottom w:val="0"/>
      <w:divBdr>
        <w:top w:val="none" w:sz="0" w:space="0" w:color="auto"/>
        <w:left w:val="none" w:sz="0" w:space="0" w:color="auto"/>
        <w:bottom w:val="none" w:sz="0" w:space="0" w:color="auto"/>
        <w:right w:val="none" w:sz="0" w:space="0" w:color="auto"/>
      </w:divBdr>
    </w:div>
    <w:div w:id="997272886">
      <w:bodyDiv w:val="1"/>
      <w:marLeft w:val="0"/>
      <w:marRight w:val="0"/>
      <w:marTop w:val="0"/>
      <w:marBottom w:val="0"/>
      <w:divBdr>
        <w:top w:val="none" w:sz="0" w:space="0" w:color="auto"/>
        <w:left w:val="none" w:sz="0" w:space="0" w:color="auto"/>
        <w:bottom w:val="none" w:sz="0" w:space="0" w:color="auto"/>
        <w:right w:val="none" w:sz="0" w:space="0" w:color="auto"/>
      </w:divBdr>
    </w:div>
    <w:div w:id="997878351">
      <w:bodyDiv w:val="1"/>
      <w:marLeft w:val="0"/>
      <w:marRight w:val="0"/>
      <w:marTop w:val="0"/>
      <w:marBottom w:val="0"/>
      <w:divBdr>
        <w:top w:val="none" w:sz="0" w:space="0" w:color="auto"/>
        <w:left w:val="none" w:sz="0" w:space="0" w:color="auto"/>
        <w:bottom w:val="none" w:sz="0" w:space="0" w:color="auto"/>
        <w:right w:val="none" w:sz="0" w:space="0" w:color="auto"/>
      </w:divBdr>
    </w:div>
    <w:div w:id="1017970820">
      <w:bodyDiv w:val="1"/>
      <w:marLeft w:val="0"/>
      <w:marRight w:val="0"/>
      <w:marTop w:val="0"/>
      <w:marBottom w:val="0"/>
      <w:divBdr>
        <w:top w:val="none" w:sz="0" w:space="0" w:color="auto"/>
        <w:left w:val="none" w:sz="0" w:space="0" w:color="auto"/>
        <w:bottom w:val="none" w:sz="0" w:space="0" w:color="auto"/>
        <w:right w:val="none" w:sz="0" w:space="0" w:color="auto"/>
      </w:divBdr>
    </w:div>
    <w:div w:id="1021475081">
      <w:bodyDiv w:val="1"/>
      <w:marLeft w:val="0"/>
      <w:marRight w:val="0"/>
      <w:marTop w:val="0"/>
      <w:marBottom w:val="0"/>
      <w:divBdr>
        <w:top w:val="none" w:sz="0" w:space="0" w:color="auto"/>
        <w:left w:val="none" w:sz="0" w:space="0" w:color="auto"/>
        <w:bottom w:val="none" w:sz="0" w:space="0" w:color="auto"/>
        <w:right w:val="none" w:sz="0" w:space="0" w:color="auto"/>
      </w:divBdr>
    </w:div>
    <w:div w:id="1037923890">
      <w:bodyDiv w:val="1"/>
      <w:marLeft w:val="0"/>
      <w:marRight w:val="0"/>
      <w:marTop w:val="0"/>
      <w:marBottom w:val="0"/>
      <w:divBdr>
        <w:top w:val="none" w:sz="0" w:space="0" w:color="auto"/>
        <w:left w:val="none" w:sz="0" w:space="0" w:color="auto"/>
        <w:bottom w:val="none" w:sz="0" w:space="0" w:color="auto"/>
        <w:right w:val="none" w:sz="0" w:space="0" w:color="auto"/>
      </w:divBdr>
    </w:div>
    <w:div w:id="1069183475">
      <w:bodyDiv w:val="1"/>
      <w:marLeft w:val="0"/>
      <w:marRight w:val="0"/>
      <w:marTop w:val="0"/>
      <w:marBottom w:val="0"/>
      <w:divBdr>
        <w:top w:val="none" w:sz="0" w:space="0" w:color="auto"/>
        <w:left w:val="none" w:sz="0" w:space="0" w:color="auto"/>
        <w:bottom w:val="none" w:sz="0" w:space="0" w:color="auto"/>
        <w:right w:val="none" w:sz="0" w:space="0" w:color="auto"/>
      </w:divBdr>
    </w:div>
    <w:div w:id="1094284995">
      <w:bodyDiv w:val="1"/>
      <w:marLeft w:val="0"/>
      <w:marRight w:val="0"/>
      <w:marTop w:val="0"/>
      <w:marBottom w:val="0"/>
      <w:divBdr>
        <w:top w:val="none" w:sz="0" w:space="0" w:color="auto"/>
        <w:left w:val="none" w:sz="0" w:space="0" w:color="auto"/>
        <w:bottom w:val="none" w:sz="0" w:space="0" w:color="auto"/>
        <w:right w:val="none" w:sz="0" w:space="0" w:color="auto"/>
      </w:divBdr>
    </w:div>
    <w:div w:id="1137990041">
      <w:bodyDiv w:val="1"/>
      <w:marLeft w:val="0"/>
      <w:marRight w:val="0"/>
      <w:marTop w:val="0"/>
      <w:marBottom w:val="0"/>
      <w:divBdr>
        <w:top w:val="none" w:sz="0" w:space="0" w:color="auto"/>
        <w:left w:val="none" w:sz="0" w:space="0" w:color="auto"/>
        <w:bottom w:val="none" w:sz="0" w:space="0" w:color="auto"/>
        <w:right w:val="none" w:sz="0" w:space="0" w:color="auto"/>
      </w:divBdr>
    </w:div>
    <w:div w:id="1165899676">
      <w:bodyDiv w:val="1"/>
      <w:marLeft w:val="0"/>
      <w:marRight w:val="0"/>
      <w:marTop w:val="0"/>
      <w:marBottom w:val="0"/>
      <w:divBdr>
        <w:top w:val="none" w:sz="0" w:space="0" w:color="auto"/>
        <w:left w:val="none" w:sz="0" w:space="0" w:color="auto"/>
        <w:bottom w:val="none" w:sz="0" w:space="0" w:color="auto"/>
        <w:right w:val="none" w:sz="0" w:space="0" w:color="auto"/>
      </w:divBdr>
    </w:div>
    <w:div w:id="1190492794">
      <w:bodyDiv w:val="1"/>
      <w:marLeft w:val="0"/>
      <w:marRight w:val="0"/>
      <w:marTop w:val="0"/>
      <w:marBottom w:val="0"/>
      <w:divBdr>
        <w:top w:val="none" w:sz="0" w:space="0" w:color="auto"/>
        <w:left w:val="none" w:sz="0" w:space="0" w:color="auto"/>
        <w:bottom w:val="none" w:sz="0" w:space="0" w:color="auto"/>
        <w:right w:val="none" w:sz="0" w:space="0" w:color="auto"/>
      </w:divBdr>
    </w:div>
    <w:div w:id="1191987827">
      <w:bodyDiv w:val="1"/>
      <w:marLeft w:val="0"/>
      <w:marRight w:val="0"/>
      <w:marTop w:val="0"/>
      <w:marBottom w:val="0"/>
      <w:divBdr>
        <w:top w:val="none" w:sz="0" w:space="0" w:color="auto"/>
        <w:left w:val="none" w:sz="0" w:space="0" w:color="auto"/>
        <w:bottom w:val="none" w:sz="0" w:space="0" w:color="auto"/>
        <w:right w:val="none" w:sz="0" w:space="0" w:color="auto"/>
      </w:divBdr>
    </w:div>
    <w:div w:id="1210995428">
      <w:bodyDiv w:val="1"/>
      <w:marLeft w:val="0"/>
      <w:marRight w:val="0"/>
      <w:marTop w:val="0"/>
      <w:marBottom w:val="0"/>
      <w:divBdr>
        <w:top w:val="none" w:sz="0" w:space="0" w:color="auto"/>
        <w:left w:val="none" w:sz="0" w:space="0" w:color="auto"/>
        <w:bottom w:val="none" w:sz="0" w:space="0" w:color="auto"/>
        <w:right w:val="none" w:sz="0" w:space="0" w:color="auto"/>
      </w:divBdr>
    </w:div>
    <w:div w:id="1220746164">
      <w:bodyDiv w:val="1"/>
      <w:marLeft w:val="0"/>
      <w:marRight w:val="0"/>
      <w:marTop w:val="0"/>
      <w:marBottom w:val="0"/>
      <w:divBdr>
        <w:top w:val="none" w:sz="0" w:space="0" w:color="auto"/>
        <w:left w:val="none" w:sz="0" w:space="0" w:color="auto"/>
        <w:bottom w:val="none" w:sz="0" w:space="0" w:color="auto"/>
        <w:right w:val="none" w:sz="0" w:space="0" w:color="auto"/>
      </w:divBdr>
    </w:div>
    <w:div w:id="1247569391">
      <w:bodyDiv w:val="1"/>
      <w:marLeft w:val="0"/>
      <w:marRight w:val="0"/>
      <w:marTop w:val="0"/>
      <w:marBottom w:val="0"/>
      <w:divBdr>
        <w:top w:val="none" w:sz="0" w:space="0" w:color="auto"/>
        <w:left w:val="none" w:sz="0" w:space="0" w:color="auto"/>
        <w:bottom w:val="none" w:sz="0" w:space="0" w:color="auto"/>
        <w:right w:val="none" w:sz="0" w:space="0" w:color="auto"/>
      </w:divBdr>
    </w:div>
    <w:div w:id="1251812959">
      <w:bodyDiv w:val="1"/>
      <w:marLeft w:val="0"/>
      <w:marRight w:val="0"/>
      <w:marTop w:val="0"/>
      <w:marBottom w:val="0"/>
      <w:divBdr>
        <w:top w:val="none" w:sz="0" w:space="0" w:color="auto"/>
        <w:left w:val="none" w:sz="0" w:space="0" w:color="auto"/>
        <w:bottom w:val="none" w:sz="0" w:space="0" w:color="auto"/>
        <w:right w:val="none" w:sz="0" w:space="0" w:color="auto"/>
      </w:divBdr>
    </w:div>
    <w:div w:id="1267496156">
      <w:bodyDiv w:val="1"/>
      <w:marLeft w:val="0"/>
      <w:marRight w:val="0"/>
      <w:marTop w:val="0"/>
      <w:marBottom w:val="0"/>
      <w:divBdr>
        <w:top w:val="none" w:sz="0" w:space="0" w:color="auto"/>
        <w:left w:val="none" w:sz="0" w:space="0" w:color="auto"/>
        <w:bottom w:val="none" w:sz="0" w:space="0" w:color="auto"/>
        <w:right w:val="none" w:sz="0" w:space="0" w:color="auto"/>
      </w:divBdr>
    </w:div>
    <w:div w:id="1281035884">
      <w:bodyDiv w:val="1"/>
      <w:marLeft w:val="0"/>
      <w:marRight w:val="0"/>
      <w:marTop w:val="0"/>
      <w:marBottom w:val="0"/>
      <w:divBdr>
        <w:top w:val="none" w:sz="0" w:space="0" w:color="auto"/>
        <w:left w:val="none" w:sz="0" w:space="0" w:color="auto"/>
        <w:bottom w:val="none" w:sz="0" w:space="0" w:color="auto"/>
        <w:right w:val="none" w:sz="0" w:space="0" w:color="auto"/>
      </w:divBdr>
    </w:div>
    <w:div w:id="1283459409">
      <w:bodyDiv w:val="1"/>
      <w:marLeft w:val="0"/>
      <w:marRight w:val="0"/>
      <w:marTop w:val="0"/>
      <w:marBottom w:val="0"/>
      <w:divBdr>
        <w:top w:val="none" w:sz="0" w:space="0" w:color="auto"/>
        <w:left w:val="none" w:sz="0" w:space="0" w:color="auto"/>
        <w:bottom w:val="none" w:sz="0" w:space="0" w:color="auto"/>
        <w:right w:val="none" w:sz="0" w:space="0" w:color="auto"/>
      </w:divBdr>
    </w:div>
    <w:div w:id="1322275357">
      <w:bodyDiv w:val="1"/>
      <w:marLeft w:val="0"/>
      <w:marRight w:val="0"/>
      <w:marTop w:val="0"/>
      <w:marBottom w:val="0"/>
      <w:divBdr>
        <w:top w:val="none" w:sz="0" w:space="0" w:color="auto"/>
        <w:left w:val="none" w:sz="0" w:space="0" w:color="auto"/>
        <w:bottom w:val="none" w:sz="0" w:space="0" w:color="auto"/>
        <w:right w:val="none" w:sz="0" w:space="0" w:color="auto"/>
      </w:divBdr>
    </w:div>
    <w:div w:id="1352340157">
      <w:bodyDiv w:val="1"/>
      <w:marLeft w:val="0"/>
      <w:marRight w:val="0"/>
      <w:marTop w:val="0"/>
      <w:marBottom w:val="0"/>
      <w:divBdr>
        <w:top w:val="none" w:sz="0" w:space="0" w:color="auto"/>
        <w:left w:val="none" w:sz="0" w:space="0" w:color="auto"/>
        <w:bottom w:val="none" w:sz="0" w:space="0" w:color="auto"/>
        <w:right w:val="none" w:sz="0" w:space="0" w:color="auto"/>
      </w:divBdr>
    </w:div>
    <w:div w:id="1358001972">
      <w:bodyDiv w:val="1"/>
      <w:marLeft w:val="0"/>
      <w:marRight w:val="0"/>
      <w:marTop w:val="0"/>
      <w:marBottom w:val="0"/>
      <w:divBdr>
        <w:top w:val="none" w:sz="0" w:space="0" w:color="auto"/>
        <w:left w:val="none" w:sz="0" w:space="0" w:color="auto"/>
        <w:bottom w:val="none" w:sz="0" w:space="0" w:color="auto"/>
        <w:right w:val="none" w:sz="0" w:space="0" w:color="auto"/>
      </w:divBdr>
    </w:div>
    <w:div w:id="1364751955">
      <w:bodyDiv w:val="1"/>
      <w:marLeft w:val="0"/>
      <w:marRight w:val="0"/>
      <w:marTop w:val="0"/>
      <w:marBottom w:val="0"/>
      <w:divBdr>
        <w:top w:val="none" w:sz="0" w:space="0" w:color="auto"/>
        <w:left w:val="none" w:sz="0" w:space="0" w:color="auto"/>
        <w:bottom w:val="none" w:sz="0" w:space="0" w:color="auto"/>
        <w:right w:val="none" w:sz="0" w:space="0" w:color="auto"/>
      </w:divBdr>
    </w:div>
    <w:div w:id="1381592066">
      <w:bodyDiv w:val="1"/>
      <w:marLeft w:val="0"/>
      <w:marRight w:val="0"/>
      <w:marTop w:val="0"/>
      <w:marBottom w:val="0"/>
      <w:divBdr>
        <w:top w:val="none" w:sz="0" w:space="0" w:color="auto"/>
        <w:left w:val="none" w:sz="0" w:space="0" w:color="auto"/>
        <w:bottom w:val="none" w:sz="0" w:space="0" w:color="auto"/>
        <w:right w:val="none" w:sz="0" w:space="0" w:color="auto"/>
      </w:divBdr>
    </w:div>
    <w:div w:id="1386832572">
      <w:bodyDiv w:val="1"/>
      <w:marLeft w:val="0"/>
      <w:marRight w:val="0"/>
      <w:marTop w:val="0"/>
      <w:marBottom w:val="0"/>
      <w:divBdr>
        <w:top w:val="none" w:sz="0" w:space="0" w:color="auto"/>
        <w:left w:val="none" w:sz="0" w:space="0" w:color="auto"/>
        <w:bottom w:val="none" w:sz="0" w:space="0" w:color="auto"/>
        <w:right w:val="none" w:sz="0" w:space="0" w:color="auto"/>
      </w:divBdr>
    </w:div>
    <w:div w:id="1393847818">
      <w:bodyDiv w:val="1"/>
      <w:marLeft w:val="0"/>
      <w:marRight w:val="0"/>
      <w:marTop w:val="0"/>
      <w:marBottom w:val="0"/>
      <w:divBdr>
        <w:top w:val="none" w:sz="0" w:space="0" w:color="auto"/>
        <w:left w:val="none" w:sz="0" w:space="0" w:color="auto"/>
        <w:bottom w:val="none" w:sz="0" w:space="0" w:color="auto"/>
        <w:right w:val="none" w:sz="0" w:space="0" w:color="auto"/>
      </w:divBdr>
    </w:div>
    <w:div w:id="1399210647">
      <w:bodyDiv w:val="1"/>
      <w:marLeft w:val="0"/>
      <w:marRight w:val="0"/>
      <w:marTop w:val="0"/>
      <w:marBottom w:val="0"/>
      <w:divBdr>
        <w:top w:val="none" w:sz="0" w:space="0" w:color="auto"/>
        <w:left w:val="none" w:sz="0" w:space="0" w:color="auto"/>
        <w:bottom w:val="none" w:sz="0" w:space="0" w:color="auto"/>
        <w:right w:val="none" w:sz="0" w:space="0" w:color="auto"/>
      </w:divBdr>
    </w:div>
    <w:div w:id="1400522985">
      <w:bodyDiv w:val="1"/>
      <w:marLeft w:val="0"/>
      <w:marRight w:val="0"/>
      <w:marTop w:val="0"/>
      <w:marBottom w:val="0"/>
      <w:divBdr>
        <w:top w:val="none" w:sz="0" w:space="0" w:color="auto"/>
        <w:left w:val="none" w:sz="0" w:space="0" w:color="auto"/>
        <w:bottom w:val="none" w:sz="0" w:space="0" w:color="auto"/>
        <w:right w:val="none" w:sz="0" w:space="0" w:color="auto"/>
      </w:divBdr>
    </w:div>
    <w:div w:id="1419214594">
      <w:bodyDiv w:val="1"/>
      <w:marLeft w:val="0"/>
      <w:marRight w:val="0"/>
      <w:marTop w:val="0"/>
      <w:marBottom w:val="0"/>
      <w:divBdr>
        <w:top w:val="none" w:sz="0" w:space="0" w:color="auto"/>
        <w:left w:val="none" w:sz="0" w:space="0" w:color="auto"/>
        <w:bottom w:val="none" w:sz="0" w:space="0" w:color="auto"/>
        <w:right w:val="none" w:sz="0" w:space="0" w:color="auto"/>
      </w:divBdr>
    </w:div>
    <w:div w:id="1437670982">
      <w:bodyDiv w:val="1"/>
      <w:marLeft w:val="0"/>
      <w:marRight w:val="0"/>
      <w:marTop w:val="0"/>
      <w:marBottom w:val="0"/>
      <w:divBdr>
        <w:top w:val="none" w:sz="0" w:space="0" w:color="auto"/>
        <w:left w:val="none" w:sz="0" w:space="0" w:color="auto"/>
        <w:bottom w:val="none" w:sz="0" w:space="0" w:color="auto"/>
        <w:right w:val="none" w:sz="0" w:space="0" w:color="auto"/>
      </w:divBdr>
    </w:div>
    <w:div w:id="1459646008">
      <w:bodyDiv w:val="1"/>
      <w:marLeft w:val="0"/>
      <w:marRight w:val="0"/>
      <w:marTop w:val="0"/>
      <w:marBottom w:val="0"/>
      <w:divBdr>
        <w:top w:val="none" w:sz="0" w:space="0" w:color="auto"/>
        <w:left w:val="none" w:sz="0" w:space="0" w:color="auto"/>
        <w:bottom w:val="none" w:sz="0" w:space="0" w:color="auto"/>
        <w:right w:val="none" w:sz="0" w:space="0" w:color="auto"/>
      </w:divBdr>
    </w:div>
    <w:div w:id="1465931772">
      <w:bodyDiv w:val="1"/>
      <w:marLeft w:val="0"/>
      <w:marRight w:val="0"/>
      <w:marTop w:val="0"/>
      <w:marBottom w:val="0"/>
      <w:divBdr>
        <w:top w:val="none" w:sz="0" w:space="0" w:color="auto"/>
        <w:left w:val="none" w:sz="0" w:space="0" w:color="auto"/>
        <w:bottom w:val="none" w:sz="0" w:space="0" w:color="auto"/>
        <w:right w:val="none" w:sz="0" w:space="0" w:color="auto"/>
      </w:divBdr>
    </w:div>
    <w:div w:id="1475754452">
      <w:bodyDiv w:val="1"/>
      <w:marLeft w:val="0"/>
      <w:marRight w:val="0"/>
      <w:marTop w:val="0"/>
      <w:marBottom w:val="0"/>
      <w:divBdr>
        <w:top w:val="none" w:sz="0" w:space="0" w:color="auto"/>
        <w:left w:val="none" w:sz="0" w:space="0" w:color="auto"/>
        <w:bottom w:val="none" w:sz="0" w:space="0" w:color="auto"/>
        <w:right w:val="none" w:sz="0" w:space="0" w:color="auto"/>
      </w:divBdr>
    </w:div>
    <w:div w:id="1491097888">
      <w:bodyDiv w:val="1"/>
      <w:marLeft w:val="0"/>
      <w:marRight w:val="0"/>
      <w:marTop w:val="0"/>
      <w:marBottom w:val="0"/>
      <w:divBdr>
        <w:top w:val="none" w:sz="0" w:space="0" w:color="auto"/>
        <w:left w:val="none" w:sz="0" w:space="0" w:color="auto"/>
        <w:bottom w:val="none" w:sz="0" w:space="0" w:color="auto"/>
        <w:right w:val="none" w:sz="0" w:space="0" w:color="auto"/>
      </w:divBdr>
      <w:divsChild>
        <w:div w:id="164899375">
          <w:marLeft w:val="274"/>
          <w:marRight w:val="0"/>
          <w:marTop w:val="0"/>
          <w:marBottom w:val="0"/>
          <w:divBdr>
            <w:top w:val="none" w:sz="0" w:space="0" w:color="auto"/>
            <w:left w:val="none" w:sz="0" w:space="0" w:color="auto"/>
            <w:bottom w:val="none" w:sz="0" w:space="0" w:color="auto"/>
            <w:right w:val="none" w:sz="0" w:space="0" w:color="auto"/>
          </w:divBdr>
        </w:div>
        <w:div w:id="659118742">
          <w:marLeft w:val="274"/>
          <w:marRight w:val="0"/>
          <w:marTop w:val="0"/>
          <w:marBottom w:val="0"/>
          <w:divBdr>
            <w:top w:val="none" w:sz="0" w:space="0" w:color="auto"/>
            <w:left w:val="none" w:sz="0" w:space="0" w:color="auto"/>
            <w:bottom w:val="none" w:sz="0" w:space="0" w:color="auto"/>
            <w:right w:val="none" w:sz="0" w:space="0" w:color="auto"/>
          </w:divBdr>
        </w:div>
        <w:div w:id="1225993013">
          <w:marLeft w:val="274"/>
          <w:marRight w:val="0"/>
          <w:marTop w:val="0"/>
          <w:marBottom w:val="0"/>
          <w:divBdr>
            <w:top w:val="none" w:sz="0" w:space="0" w:color="auto"/>
            <w:left w:val="none" w:sz="0" w:space="0" w:color="auto"/>
            <w:bottom w:val="none" w:sz="0" w:space="0" w:color="auto"/>
            <w:right w:val="none" w:sz="0" w:space="0" w:color="auto"/>
          </w:divBdr>
        </w:div>
        <w:div w:id="1831552639">
          <w:marLeft w:val="274"/>
          <w:marRight w:val="0"/>
          <w:marTop w:val="0"/>
          <w:marBottom w:val="0"/>
          <w:divBdr>
            <w:top w:val="none" w:sz="0" w:space="0" w:color="auto"/>
            <w:left w:val="none" w:sz="0" w:space="0" w:color="auto"/>
            <w:bottom w:val="none" w:sz="0" w:space="0" w:color="auto"/>
            <w:right w:val="none" w:sz="0" w:space="0" w:color="auto"/>
          </w:divBdr>
        </w:div>
        <w:div w:id="980890816">
          <w:marLeft w:val="274"/>
          <w:marRight w:val="0"/>
          <w:marTop w:val="0"/>
          <w:marBottom w:val="0"/>
          <w:divBdr>
            <w:top w:val="none" w:sz="0" w:space="0" w:color="auto"/>
            <w:left w:val="none" w:sz="0" w:space="0" w:color="auto"/>
            <w:bottom w:val="none" w:sz="0" w:space="0" w:color="auto"/>
            <w:right w:val="none" w:sz="0" w:space="0" w:color="auto"/>
          </w:divBdr>
        </w:div>
        <w:div w:id="1866092422">
          <w:marLeft w:val="274"/>
          <w:marRight w:val="0"/>
          <w:marTop w:val="0"/>
          <w:marBottom w:val="0"/>
          <w:divBdr>
            <w:top w:val="none" w:sz="0" w:space="0" w:color="auto"/>
            <w:left w:val="none" w:sz="0" w:space="0" w:color="auto"/>
            <w:bottom w:val="none" w:sz="0" w:space="0" w:color="auto"/>
            <w:right w:val="none" w:sz="0" w:space="0" w:color="auto"/>
          </w:divBdr>
        </w:div>
      </w:divsChild>
    </w:div>
    <w:div w:id="1503004380">
      <w:bodyDiv w:val="1"/>
      <w:marLeft w:val="0"/>
      <w:marRight w:val="0"/>
      <w:marTop w:val="0"/>
      <w:marBottom w:val="0"/>
      <w:divBdr>
        <w:top w:val="none" w:sz="0" w:space="0" w:color="auto"/>
        <w:left w:val="none" w:sz="0" w:space="0" w:color="auto"/>
        <w:bottom w:val="none" w:sz="0" w:space="0" w:color="auto"/>
        <w:right w:val="none" w:sz="0" w:space="0" w:color="auto"/>
      </w:divBdr>
    </w:div>
    <w:div w:id="1507985718">
      <w:bodyDiv w:val="1"/>
      <w:marLeft w:val="0"/>
      <w:marRight w:val="0"/>
      <w:marTop w:val="0"/>
      <w:marBottom w:val="0"/>
      <w:divBdr>
        <w:top w:val="none" w:sz="0" w:space="0" w:color="auto"/>
        <w:left w:val="none" w:sz="0" w:space="0" w:color="auto"/>
        <w:bottom w:val="none" w:sz="0" w:space="0" w:color="auto"/>
        <w:right w:val="none" w:sz="0" w:space="0" w:color="auto"/>
      </w:divBdr>
    </w:div>
    <w:div w:id="1518497578">
      <w:bodyDiv w:val="1"/>
      <w:marLeft w:val="0"/>
      <w:marRight w:val="0"/>
      <w:marTop w:val="0"/>
      <w:marBottom w:val="0"/>
      <w:divBdr>
        <w:top w:val="none" w:sz="0" w:space="0" w:color="auto"/>
        <w:left w:val="none" w:sz="0" w:space="0" w:color="auto"/>
        <w:bottom w:val="none" w:sz="0" w:space="0" w:color="auto"/>
        <w:right w:val="none" w:sz="0" w:space="0" w:color="auto"/>
      </w:divBdr>
    </w:div>
    <w:div w:id="1521234086">
      <w:bodyDiv w:val="1"/>
      <w:marLeft w:val="0"/>
      <w:marRight w:val="0"/>
      <w:marTop w:val="0"/>
      <w:marBottom w:val="0"/>
      <w:divBdr>
        <w:top w:val="none" w:sz="0" w:space="0" w:color="auto"/>
        <w:left w:val="none" w:sz="0" w:space="0" w:color="auto"/>
        <w:bottom w:val="none" w:sz="0" w:space="0" w:color="auto"/>
        <w:right w:val="none" w:sz="0" w:space="0" w:color="auto"/>
      </w:divBdr>
    </w:div>
    <w:div w:id="1537742667">
      <w:bodyDiv w:val="1"/>
      <w:marLeft w:val="0"/>
      <w:marRight w:val="0"/>
      <w:marTop w:val="0"/>
      <w:marBottom w:val="0"/>
      <w:divBdr>
        <w:top w:val="none" w:sz="0" w:space="0" w:color="auto"/>
        <w:left w:val="none" w:sz="0" w:space="0" w:color="auto"/>
        <w:bottom w:val="none" w:sz="0" w:space="0" w:color="auto"/>
        <w:right w:val="none" w:sz="0" w:space="0" w:color="auto"/>
      </w:divBdr>
    </w:div>
    <w:div w:id="1578444969">
      <w:bodyDiv w:val="1"/>
      <w:marLeft w:val="0"/>
      <w:marRight w:val="0"/>
      <w:marTop w:val="0"/>
      <w:marBottom w:val="0"/>
      <w:divBdr>
        <w:top w:val="none" w:sz="0" w:space="0" w:color="auto"/>
        <w:left w:val="none" w:sz="0" w:space="0" w:color="auto"/>
        <w:bottom w:val="none" w:sz="0" w:space="0" w:color="auto"/>
        <w:right w:val="none" w:sz="0" w:space="0" w:color="auto"/>
      </w:divBdr>
    </w:div>
    <w:div w:id="1592229024">
      <w:bodyDiv w:val="1"/>
      <w:marLeft w:val="0"/>
      <w:marRight w:val="0"/>
      <w:marTop w:val="0"/>
      <w:marBottom w:val="0"/>
      <w:divBdr>
        <w:top w:val="none" w:sz="0" w:space="0" w:color="auto"/>
        <w:left w:val="none" w:sz="0" w:space="0" w:color="auto"/>
        <w:bottom w:val="none" w:sz="0" w:space="0" w:color="auto"/>
        <w:right w:val="none" w:sz="0" w:space="0" w:color="auto"/>
      </w:divBdr>
    </w:div>
    <w:div w:id="1603805487">
      <w:bodyDiv w:val="1"/>
      <w:marLeft w:val="0"/>
      <w:marRight w:val="0"/>
      <w:marTop w:val="0"/>
      <w:marBottom w:val="0"/>
      <w:divBdr>
        <w:top w:val="none" w:sz="0" w:space="0" w:color="auto"/>
        <w:left w:val="none" w:sz="0" w:space="0" w:color="auto"/>
        <w:bottom w:val="none" w:sz="0" w:space="0" w:color="auto"/>
        <w:right w:val="none" w:sz="0" w:space="0" w:color="auto"/>
      </w:divBdr>
    </w:div>
    <w:div w:id="1611157684">
      <w:bodyDiv w:val="1"/>
      <w:marLeft w:val="0"/>
      <w:marRight w:val="0"/>
      <w:marTop w:val="0"/>
      <w:marBottom w:val="0"/>
      <w:divBdr>
        <w:top w:val="none" w:sz="0" w:space="0" w:color="auto"/>
        <w:left w:val="none" w:sz="0" w:space="0" w:color="auto"/>
        <w:bottom w:val="none" w:sz="0" w:space="0" w:color="auto"/>
        <w:right w:val="none" w:sz="0" w:space="0" w:color="auto"/>
      </w:divBdr>
    </w:div>
    <w:div w:id="1632204129">
      <w:bodyDiv w:val="1"/>
      <w:marLeft w:val="0"/>
      <w:marRight w:val="0"/>
      <w:marTop w:val="0"/>
      <w:marBottom w:val="0"/>
      <w:divBdr>
        <w:top w:val="none" w:sz="0" w:space="0" w:color="auto"/>
        <w:left w:val="none" w:sz="0" w:space="0" w:color="auto"/>
        <w:bottom w:val="none" w:sz="0" w:space="0" w:color="auto"/>
        <w:right w:val="none" w:sz="0" w:space="0" w:color="auto"/>
      </w:divBdr>
    </w:div>
    <w:div w:id="1659193375">
      <w:bodyDiv w:val="1"/>
      <w:marLeft w:val="0"/>
      <w:marRight w:val="0"/>
      <w:marTop w:val="0"/>
      <w:marBottom w:val="0"/>
      <w:divBdr>
        <w:top w:val="none" w:sz="0" w:space="0" w:color="auto"/>
        <w:left w:val="none" w:sz="0" w:space="0" w:color="auto"/>
        <w:bottom w:val="none" w:sz="0" w:space="0" w:color="auto"/>
        <w:right w:val="none" w:sz="0" w:space="0" w:color="auto"/>
      </w:divBdr>
    </w:div>
    <w:div w:id="1686907740">
      <w:bodyDiv w:val="1"/>
      <w:marLeft w:val="0"/>
      <w:marRight w:val="0"/>
      <w:marTop w:val="0"/>
      <w:marBottom w:val="0"/>
      <w:divBdr>
        <w:top w:val="none" w:sz="0" w:space="0" w:color="auto"/>
        <w:left w:val="none" w:sz="0" w:space="0" w:color="auto"/>
        <w:bottom w:val="none" w:sz="0" w:space="0" w:color="auto"/>
        <w:right w:val="none" w:sz="0" w:space="0" w:color="auto"/>
      </w:divBdr>
    </w:div>
    <w:div w:id="1689941124">
      <w:bodyDiv w:val="1"/>
      <w:marLeft w:val="0"/>
      <w:marRight w:val="0"/>
      <w:marTop w:val="0"/>
      <w:marBottom w:val="0"/>
      <w:divBdr>
        <w:top w:val="none" w:sz="0" w:space="0" w:color="auto"/>
        <w:left w:val="none" w:sz="0" w:space="0" w:color="auto"/>
        <w:bottom w:val="none" w:sz="0" w:space="0" w:color="auto"/>
        <w:right w:val="none" w:sz="0" w:space="0" w:color="auto"/>
      </w:divBdr>
    </w:div>
    <w:div w:id="1691566543">
      <w:bodyDiv w:val="1"/>
      <w:marLeft w:val="0"/>
      <w:marRight w:val="0"/>
      <w:marTop w:val="0"/>
      <w:marBottom w:val="0"/>
      <w:divBdr>
        <w:top w:val="none" w:sz="0" w:space="0" w:color="auto"/>
        <w:left w:val="none" w:sz="0" w:space="0" w:color="auto"/>
        <w:bottom w:val="none" w:sz="0" w:space="0" w:color="auto"/>
        <w:right w:val="none" w:sz="0" w:space="0" w:color="auto"/>
      </w:divBdr>
    </w:div>
    <w:div w:id="1705590956">
      <w:bodyDiv w:val="1"/>
      <w:marLeft w:val="0"/>
      <w:marRight w:val="0"/>
      <w:marTop w:val="0"/>
      <w:marBottom w:val="0"/>
      <w:divBdr>
        <w:top w:val="none" w:sz="0" w:space="0" w:color="auto"/>
        <w:left w:val="none" w:sz="0" w:space="0" w:color="auto"/>
        <w:bottom w:val="none" w:sz="0" w:space="0" w:color="auto"/>
        <w:right w:val="none" w:sz="0" w:space="0" w:color="auto"/>
      </w:divBdr>
    </w:div>
    <w:div w:id="1716543245">
      <w:bodyDiv w:val="1"/>
      <w:marLeft w:val="0"/>
      <w:marRight w:val="0"/>
      <w:marTop w:val="0"/>
      <w:marBottom w:val="0"/>
      <w:divBdr>
        <w:top w:val="none" w:sz="0" w:space="0" w:color="auto"/>
        <w:left w:val="none" w:sz="0" w:space="0" w:color="auto"/>
        <w:bottom w:val="none" w:sz="0" w:space="0" w:color="auto"/>
        <w:right w:val="none" w:sz="0" w:space="0" w:color="auto"/>
      </w:divBdr>
    </w:div>
    <w:div w:id="1745446632">
      <w:bodyDiv w:val="1"/>
      <w:marLeft w:val="0"/>
      <w:marRight w:val="0"/>
      <w:marTop w:val="0"/>
      <w:marBottom w:val="0"/>
      <w:divBdr>
        <w:top w:val="none" w:sz="0" w:space="0" w:color="auto"/>
        <w:left w:val="none" w:sz="0" w:space="0" w:color="auto"/>
        <w:bottom w:val="none" w:sz="0" w:space="0" w:color="auto"/>
        <w:right w:val="none" w:sz="0" w:space="0" w:color="auto"/>
      </w:divBdr>
    </w:div>
    <w:div w:id="1810127461">
      <w:bodyDiv w:val="1"/>
      <w:marLeft w:val="0"/>
      <w:marRight w:val="0"/>
      <w:marTop w:val="0"/>
      <w:marBottom w:val="0"/>
      <w:divBdr>
        <w:top w:val="none" w:sz="0" w:space="0" w:color="auto"/>
        <w:left w:val="none" w:sz="0" w:space="0" w:color="auto"/>
        <w:bottom w:val="none" w:sz="0" w:space="0" w:color="auto"/>
        <w:right w:val="none" w:sz="0" w:space="0" w:color="auto"/>
      </w:divBdr>
    </w:div>
    <w:div w:id="1838112904">
      <w:bodyDiv w:val="1"/>
      <w:marLeft w:val="0"/>
      <w:marRight w:val="0"/>
      <w:marTop w:val="0"/>
      <w:marBottom w:val="0"/>
      <w:divBdr>
        <w:top w:val="none" w:sz="0" w:space="0" w:color="auto"/>
        <w:left w:val="none" w:sz="0" w:space="0" w:color="auto"/>
        <w:bottom w:val="none" w:sz="0" w:space="0" w:color="auto"/>
        <w:right w:val="none" w:sz="0" w:space="0" w:color="auto"/>
      </w:divBdr>
    </w:div>
    <w:div w:id="1871380762">
      <w:bodyDiv w:val="1"/>
      <w:marLeft w:val="0"/>
      <w:marRight w:val="0"/>
      <w:marTop w:val="0"/>
      <w:marBottom w:val="0"/>
      <w:divBdr>
        <w:top w:val="none" w:sz="0" w:space="0" w:color="auto"/>
        <w:left w:val="none" w:sz="0" w:space="0" w:color="auto"/>
        <w:bottom w:val="none" w:sz="0" w:space="0" w:color="auto"/>
        <w:right w:val="none" w:sz="0" w:space="0" w:color="auto"/>
      </w:divBdr>
    </w:div>
    <w:div w:id="1893302207">
      <w:bodyDiv w:val="1"/>
      <w:marLeft w:val="0"/>
      <w:marRight w:val="0"/>
      <w:marTop w:val="0"/>
      <w:marBottom w:val="0"/>
      <w:divBdr>
        <w:top w:val="none" w:sz="0" w:space="0" w:color="auto"/>
        <w:left w:val="none" w:sz="0" w:space="0" w:color="auto"/>
        <w:bottom w:val="none" w:sz="0" w:space="0" w:color="auto"/>
        <w:right w:val="none" w:sz="0" w:space="0" w:color="auto"/>
      </w:divBdr>
    </w:div>
    <w:div w:id="1899710333">
      <w:bodyDiv w:val="1"/>
      <w:marLeft w:val="0"/>
      <w:marRight w:val="0"/>
      <w:marTop w:val="0"/>
      <w:marBottom w:val="0"/>
      <w:divBdr>
        <w:top w:val="none" w:sz="0" w:space="0" w:color="auto"/>
        <w:left w:val="none" w:sz="0" w:space="0" w:color="auto"/>
        <w:bottom w:val="none" w:sz="0" w:space="0" w:color="auto"/>
        <w:right w:val="none" w:sz="0" w:space="0" w:color="auto"/>
      </w:divBdr>
    </w:div>
    <w:div w:id="1908690207">
      <w:bodyDiv w:val="1"/>
      <w:marLeft w:val="0"/>
      <w:marRight w:val="0"/>
      <w:marTop w:val="0"/>
      <w:marBottom w:val="0"/>
      <w:divBdr>
        <w:top w:val="none" w:sz="0" w:space="0" w:color="auto"/>
        <w:left w:val="none" w:sz="0" w:space="0" w:color="auto"/>
        <w:bottom w:val="none" w:sz="0" w:space="0" w:color="auto"/>
        <w:right w:val="none" w:sz="0" w:space="0" w:color="auto"/>
      </w:divBdr>
    </w:div>
    <w:div w:id="1938060012">
      <w:bodyDiv w:val="1"/>
      <w:marLeft w:val="0"/>
      <w:marRight w:val="0"/>
      <w:marTop w:val="0"/>
      <w:marBottom w:val="0"/>
      <w:divBdr>
        <w:top w:val="none" w:sz="0" w:space="0" w:color="auto"/>
        <w:left w:val="none" w:sz="0" w:space="0" w:color="auto"/>
        <w:bottom w:val="none" w:sz="0" w:space="0" w:color="auto"/>
        <w:right w:val="none" w:sz="0" w:space="0" w:color="auto"/>
      </w:divBdr>
    </w:div>
    <w:div w:id="1939943398">
      <w:bodyDiv w:val="1"/>
      <w:marLeft w:val="0"/>
      <w:marRight w:val="0"/>
      <w:marTop w:val="0"/>
      <w:marBottom w:val="0"/>
      <w:divBdr>
        <w:top w:val="none" w:sz="0" w:space="0" w:color="auto"/>
        <w:left w:val="none" w:sz="0" w:space="0" w:color="auto"/>
        <w:bottom w:val="none" w:sz="0" w:space="0" w:color="auto"/>
        <w:right w:val="none" w:sz="0" w:space="0" w:color="auto"/>
      </w:divBdr>
    </w:div>
    <w:div w:id="1965847116">
      <w:bodyDiv w:val="1"/>
      <w:marLeft w:val="0"/>
      <w:marRight w:val="0"/>
      <w:marTop w:val="0"/>
      <w:marBottom w:val="0"/>
      <w:divBdr>
        <w:top w:val="none" w:sz="0" w:space="0" w:color="auto"/>
        <w:left w:val="none" w:sz="0" w:space="0" w:color="auto"/>
        <w:bottom w:val="none" w:sz="0" w:space="0" w:color="auto"/>
        <w:right w:val="none" w:sz="0" w:space="0" w:color="auto"/>
      </w:divBdr>
    </w:div>
    <w:div w:id="1995063800">
      <w:bodyDiv w:val="1"/>
      <w:marLeft w:val="0"/>
      <w:marRight w:val="0"/>
      <w:marTop w:val="0"/>
      <w:marBottom w:val="0"/>
      <w:divBdr>
        <w:top w:val="none" w:sz="0" w:space="0" w:color="auto"/>
        <w:left w:val="none" w:sz="0" w:space="0" w:color="auto"/>
        <w:bottom w:val="none" w:sz="0" w:space="0" w:color="auto"/>
        <w:right w:val="none" w:sz="0" w:space="0" w:color="auto"/>
      </w:divBdr>
    </w:div>
    <w:div w:id="2019457732">
      <w:bodyDiv w:val="1"/>
      <w:marLeft w:val="0"/>
      <w:marRight w:val="0"/>
      <w:marTop w:val="0"/>
      <w:marBottom w:val="0"/>
      <w:divBdr>
        <w:top w:val="none" w:sz="0" w:space="0" w:color="auto"/>
        <w:left w:val="none" w:sz="0" w:space="0" w:color="auto"/>
        <w:bottom w:val="none" w:sz="0" w:space="0" w:color="auto"/>
        <w:right w:val="none" w:sz="0" w:space="0" w:color="auto"/>
      </w:divBdr>
    </w:div>
    <w:div w:id="2026058221">
      <w:bodyDiv w:val="1"/>
      <w:marLeft w:val="0"/>
      <w:marRight w:val="0"/>
      <w:marTop w:val="0"/>
      <w:marBottom w:val="0"/>
      <w:divBdr>
        <w:top w:val="none" w:sz="0" w:space="0" w:color="auto"/>
        <w:left w:val="none" w:sz="0" w:space="0" w:color="auto"/>
        <w:bottom w:val="none" w:sz="0" w:space="0" w:color="auto"/>
        <w:right w:val="none" w:sz="0" w:space="0" w:color="auto"/>
      </w:divBdr>
    </w:div>
    <w:div w:id="2032144106">
      <w:bodyDiv w:val="1"/>
      <w:marLeft w:val="0"/>
      <w:marRight w:val="0"/>
      <w:marTop w:val="0"/>
      <w:marBottom w:val="0"/>
      <w:divBdr>
        <w:top w:val="none" w:sz="0" w:space="0" w:color="auto"/>
        <w:left w:val="none" w:sz="0" w:space="0" w:color="auto"/>
        <w:bottom w:val="none" w:sz="0" w:space="0" w:color="auto"/>
        <w:right w:val="none" w:sz="0" w:space="0" w:color="auto"/>
      </w:divBdr>
    </w:div>
    <w:div w:id="2037730654">
      <w:bodyDiv w:val="1"/>
      <w:marLeft w:val="0"/>
      <w:marRight w:val="0"/>
      <w:marTop w:val="0"/>
      <w:marBottom w:val="0"/>
      <w:divBdr>
        <w:top w:val="none" w:sz="0" w:space="0" w:color="auto"/>
        <w:left w:val="none" w:sz="0" w:space="0" w:color="auto"/>
        <w:bottom w:val="none" w:sz="0" w:space="0" w:color="auto"/>
        <w:right w:val="none" w:sz="0" w:space="0" w:color="auto"/>
      </w:divBdr>
    </w:div>
    <w:div w:id="2054189955">
      <w:bodyDiv w:val="1"/>
      <w:marLeft w:val="0"/>
      <w:marRight w:val="0"/>
      <w:marTop w:val="0"/>
      <w:marBottom w:val="0"/>
      <w:divBdr>
        <w:top w:val="none" w:sz="0" w:space="0" w:color="auto"/>
        <w:left w:val="none" w:sz="0" w:space="0" w:color="auto"/>
        <w:bottom w:val="none" w:sz="0" w:space="0" w:color="auto"/>
        <w:right w:val="none" w:sz="0" w:space="0" w:color="auto"/>
      </w:divBdr>
    </w:div>
    <w:div w:id="2095011246">
      <w:bodyDiv w:val="1"/>
      <w:marLeft w:val="0"/>
      <w:marRight w:val="0"/>
      <w:marTop w:val="0"/>
      <w:marBottom w:val="0"/>
      <w:divBdr>
        <w:top w:val="none" w:sz="0" w:space="0" w:color="auto"/>
        <w:left w:val="none" w:sz="0" w:space="0" w:color="auto"/>
        <w:bottom w:val="none" w:sz="0" w:space="0" w:color="auto"/>
        <w:right w:val="none" w:sz="0" w:space="0" w:color="auto"/>
      </w:divBdr>
    </w:div>
    <w:div w:id="2098943266">
      <w:bodyDiv w:val="1"/>
      <w:marLeft w:val="0"/>
      <w:marRight w:val="0"/>
      <w:marTop w:val="0"/>
      <w:marBottom w:val="0"/>
      <w:divBdr>
        <w:top w:val="none" w:sz="0" w:space="0" w:color="auto"/>
        <w:left w:val="none" w:sz="0" w:space="0" w:color="auto"/>
        <w:bottom w:val="none" w:sz="0" w:space="0" w:color="auto"/>
        <w:right w:val="none" w:sz="0" w:space="0" w:color="auto"/>
      </w:divBdr>
    </w:div>
    <w:div w:id="2106687327">
      <w:bodyDiv w:val="1"/>
      <w:marLeft w:val="0"/>
      <w:marRight w:val="0"/>
      <w:marTop w:val="0"/>
      <w:marBottom w:val="0"/>
      <w:divBdr>
        <w:top w:val="none" w:sz="0" w:space="0" w:color="auto"/>
        <w:left w:val="none" w:sz="0" w:space="0" w:color="auto"/>
        <w:bottom w:val="none" w:sz="0" w:space="0" w:color="auto"/>
        <w:right w:val="none" w:sz="0" w:space="0" w:color="auto"/>
      </w:divBdr>
    </w:div>
    <w:div w:id="2114207973">
      <w:bodyDiv w:val="1"/>
      <w:marLeft w:val="0"/>
      <w:marRight w:val="0"/>
      <w:marTop w:val="0"/>
      <w:marBottom w:val="0"/>
      <w:divBdr>
        <w:top w:val="none" w:sz="0" w:space="0" w:color="auto"/>
        <w:left w:val="none" w:sz="0" w:space="0" w:color="auto"/>
        <w:bottom w:val="none" w:sz="0" w:space="0" w:color="auto"/>
        <w:right w:val="none" w:sz="0" w:space="0" w:color="auto"/>
      </w:divBdr>
    </w:div>
    <w:div w:id="2123842494">
      <w:bodyDiv w:val="1"/>
      <w:marLeft w:val="0"/>
      <w:marRight w:val="0"/>
      <w:marTop w:val="0"/>
      <w:marBottom w:val="0"/>
      <w:divBdr>
        <w:top w:val="none" w:sz="0" w:space="0" w:color="auto"/>
        <w:left w:val="none" w:sz="0" w:space="0" w:color="auto"/>
        <w:bottom w:val="none" w:sz="0" w:space="0" w:color="auto"/>
        <w:right w:val="none" w:sz="0" w:space="0" w:color="auto"/>
      </w:divBdr>
    </w:div>
    <w:div w:id="2125267203">
      <w:bodyDiv w:val="1"/>
      <w:marLeft w:val="0"/>
      <w:marRight w:val="0"/>
      <w:marTop w:val="0"/>
      <w:marBottom w:val="0"/>
      <w:divBdr>
        <w:top w:val="none" w:sz="0" w:space="0" w:color="auto"/>
        <w:left w:val="none" w:sz="0" w:space="0" w:color="auto"/>
        <w:bottom w:val="none" w:sz="0" w:space="0" w:color="auto"/>
        <w:right w:val="none" w:sz="0" w:space="0" w:color="auto"/>
      </w:divBdr>
    </w:div>
    <w:div w:id="2131052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Kot95</b:Tag>
    <b:SourceType>JournalArticle</b:SourceType>
    <b:Guid>{BBC897F1-4F49-4097-8AE7-39EFD813B172}</b:Guid>
    <b:Title>Leading Change: Why Transformation Efforts Fail</b:Title>
    <b:Year>1995</b:Year>
    <b:Author>
      <b:Author>
        <b:NameList>
          <b:Person>
            <b:Last>Kotter</b:Last>
            <b:First>J,</b:First>
            <b:Middle>P.</b:Middle>
          </b:Person>
        </b:NameList>
      </b:Author>
    </b:Author>
    <b:JournalName>Harvard Business Review</b:JournalName>
    <b:Pages>59-67</b:Pages>
    <b:RefOrder>23</b:RefOrder>
  </b:Source>
  <b:Source>
    <b:Tag>Asb96</b:Tag>
    <b:SourceType>JournalArticle</b:SourceType>
    <b:Guid>{09DA5CBB-B417-4CFC-9677-8FAD50E08F8B}</b:Guid>
    <b:Author>
      <b:Author>
        <b:NameList>
          <b:Person>
            <b:Last>Asburners</b:Last>
            <b:First>L.</b:First>
          </b:Person>
          <b:Person>
            <b:Last>Ferlie</b:Last>
            <b:First>E.</b:First>
          </b:Person>
          <b:Person>
            <b:Last>Fitzgerald</b:Last>
            <b:First>L.</b:First>
          </b:Person>
        </b:NameList>
      </b:Author>
    </b:Author>
    <b:Title>Organisational Transformation and Top-Down Change: The Case of the NHS </b:Title>
    <b:JournalName>British Journal of Management</b:JournalName>
    <b:Year>1996</b:Year>
    <b:Pages>1-16</b:Pages>
    <b:Volume>7</b:Volume>
    <b:Issue>1</b:Issue>
    <b:RefOrder>24</b:RefOrder>
  </b:Source>
  <b:Source>
    <b:Tag>NHS14</b:Tag>
    <b:SourceType>Report</b:SourceType>
    <b:Guid>{8A13C67D-EE3B-43ED-BC71-0D278790CE37}</b:Guid>
    <b:Title>Five Year Forward View</b:Title>
    <b:Year>2014</b:Year>
    <b:Author>
      <b:Author>
        <b:Corporate>NHS England</b:Corporate>
      </b:Author>
    </b:Author>
    <b:Publisher>HM Gov</b:Publisher>
    <b:City>London</b:City>
    <b:RefOrder>26</b:RefOrder>
  </b:Source>
  <b:Source>
    <b:Tag>NHS15</b:Tag>
    <b:SourceType>Report</b:SourceType>
    <b:Guid>{045BFAB1-73C7-4F70-92A3-4ECBE1E68976}</b:Guid>
    <b:Author>
      <b:Author>
        <b:Corporate>NHS England</b:Corporate>
      </b:Author>
    </b:Author>
    <b:Title>Delivering the Forward View: NHS Planning Guidance 2016/17 - 2020/21</b:Title>
    <b:Year>2015</b:Year>
    <b:Publisher>HM Gov</b:Publisher>
    <b:City>London</b:City>
    <b:RefOrder>32</b:RefOrder>
  </b:Source>
  <b:Source>
    <b:Tag>SCW16</b:Tag>
    <b:SourceType>Report</b:SourceType>
    <b:Guid>{82E231D4-8685-4215-8E6A-FDC11E07DE54}</b:Guid>
    <b:Author>
      <b:Author>
        <b:Corporate>SCWCSU</b:Corporate>
      </b:Author>
    </b:Author>
    <b:Title>Sustainability and Transformation Plan for Bristol, North Somerset and South Gloucestershire: A Summary for Local People</b:Title>
    <b:Year>2016</b:Year>
    <b:Publisher>SCW</b:Publisher>
    <b:City>Eastleigh</b:City>
    <b:RefOrder>27</b:RefOrder>
  </b:Source>
  <b:Source>
    <b:Tag>Tos02</b:Tag>
    <b:SourceType>JournalArticle</b:SourceType>
    <b:Guid>{4A627D11-1495-4611-8C84-C6BE1040942D}</b:Guid>
    <b:Title>When Change is no longer enough: What do we mean by 'Transformation' in Organisational Change Work?</b:Title>
    <b:Year>2002</b:Year>
    <b:Author>
      <b:Author>
        <b:NameList>
          <b:Person>
            <b:Last>Tosey</b:Last>
            <b:First>P.</b:First>
          </b:Person>
          <b:Person>
            <b:Last>Robinson</b:Last>
            <b:First>G.</b:First>
          </b:Person>
        </b:NameList>
      </b:Author>
    </b:Author>
    <b:JournalName>The TQM Magazine</b:JournalName>
    <b:Pages>100-109</b:Pages>
    <b:Volume>14</b:Volume>
    <b:Issue>2</b:Issue>
    <b:RefOrder>20</b:RefOrder>
  </b:Source>
  <b:Source>
    <b:Tag>Blu94</b:Tag>
    <b:SourceType>JournalArticle</b:SourceType>
    <b:Guid>{01291923-9284-4725-BB69-1C5CA6EEADE1}</b:Guid>
    <b:Author>
      <b:Author>
        <b:NameList>
          <b:Person>
            <b:Last>Blumenthal</b:Last>
            <b:First>B.</b:First>
          </b:Person>
          <b:Person>
            <b:Last>Haspeslagh</b:Last>
            <b:First>P.</b:First>
          </b:Person>
        </b:NameList>
      </b:Author>
    </b:Author>
    <b:Title>Toward a Definition of Corporate Transformation</b:Title>
    <b:JournalName>Sloan Management Review</b:JournalName>
    <b:Year>1994</b:Year>
    <b:Pages>101</b:Pages>
    <b:Volume>35</b:Volume>
    <b:Issue>3</b:Issue>
    <b:RefOrder>21</b:RefOrder>
  </b:Source>
  <b:Source>
    <b:Tag>HBR16</b:Tag>
    <b:SourceType>DocumentFromInternetSite</b:SourceType>
    <b:Guid>{8BE72B14-E1C2-41E6-90EE-3B40E8A104EB}</b:Guid>
    <b:Title>Harvard Business Review</b:Title>
    <b:Year>2016</b:Year>
    <b:Author>
      <b:Author>
        <b:Corporate>HBR.org</b:Corporate>
      </b:Author>
    </b:Author>
    <b:Month>February</b:Month>
    <b:Day>29th</b:Day>
    <b:YearAccessed>2019</b:YearAccessed>
    <b:MonthAccessed>July</b:MonthAccessed>
    <b:DayAccessed>28th</b:DayAccessed>
    <b:URL>https://hbr.org/2016/02/what-do-you-really-mean-by-business-transformation</b:URL>
    <b:RefOrder>22</b:RefOrder>
  </b:Source>
  <b:Source>
    <b:Tag>Wal171</b:Tag>
    <b:SourceType>JournalArticle</b:SourceType>
    <b:Guid>{0E3E1595-0B7A-46E8-8083-106F4231E7BC}</b:Guid>
    <b:Title>Sustainability and Transformation Plans for the NHS in England: Radical or Wishful Thinking</b:Title>
    <b:Year>2017</b:Year>
    <b:Author>
      <b:Author>
        <b:NameList>
          <b:Person>
            <b:Last>Walshe</b:Last>
            <b:First>K.</b:First>
          </b:Person>
        </b:NameList>
      </b:Author>
    </b:Author>
    <b:JournalName>BMJ</b:JournalName>
    <b:Volume>356</b:Volume>
    <b:RefOrder>25</b:RefOrder>
  </b:Source>
  <b:Source>
    <b:Tag>The16</b:Tag>
    <b:SourceType>Report</b:SourceType>
    <b:Guid>{051C5465-6DE9-417E-A4BB-07A618D8C14F}</b:Guid>
    <b:Title>Deficits in the NHS 2016</b:Title>
    <b:Year>2016</b:Year>
    <b:Author>
      <b:Author>
        <b:Corporate>The Kings Fund</b:Corporate>
      </b:Author>
    </b:Author>
    <b:Publisher>The Kings Fund</b:Publisher>
    <b:City>London</b:City>
    <b:RefOrder>28</b:RefOrder>
  </b:Source>
  <b:Source>
    <b:Tag>NHS181</b:Tag>
    <b:SourceType>DocumentFromInternetSite</b:SourceType>
    <b:Guid>{CE03DDAA-A822-4EEF-9933-B6C42D0BEB86}</b:Guid>
    <b:Title>NHS Digital: Statistics</b:Title>
    <b:Year>2018</b:Year>
    <b:Author>
      <b:Author>
        <b:Corporate>NHS Digital</b:Corporate>
      </b:Author>
    </b:Author>
    <b:Month>September</b:Month>
    <b:Day>13th</b:Day>
    <b:YearAccessed>2019</b:YearAccessed>
    <b:MonthAccessed>July</b:MonthAccessed>
    <b:DayAccessed>28th</b:DayAccessed>
    <b:URL>https://digital.nhs.uk/data-and-information/publications/statistical/hospital-accident--emergency-activity/2017-18</b:URL>
    <b:RefOrder>29</b:RefOrder>
  </b:Source>
  <b:Source>
    <b:Tag>BNS17</b:Tag>
    <b:SourceType>Report</b:SourceType>
    <b:Guid>{4164905F-17A9-4008-9F4F-7B2E18D170D6}</b:Guid>
    <b:Title>Operational Plan 2017/19</b:Title>
    <b:Year>2017</b:Year>
    <b:Author>
      <b:Author>
        <b:Corporate>BNSSG</b:Corporate>
      </b:Author>
    </b:Author>
    <b:Publisher>BNSSG</b:Publisher>
    <b:City>Bristol</b:City>
    <b:RefOrder>30</b:RefOrder>
  </b:Source>
  <b:Source>
    <b:Tag>HMT18</b:Tag>
    <b:SourceType>DocumentFromInternetSite</b:SourceType>
    <b:Guid>{475BAA61-68BA-4B7A-A16C-A1D7F1EB331D}</b:Guid>
    <b:Title>Gov.uk - Government Funding Programmes</b:Title>
    <b:Year>2018</b:Year>
    <b:Author>
      <b:Author>
        <b:Corporate>HM Treasury</b:Corporate>
      </b:Author>
    </b:Author>
    <b:Month>June</b:Month>
    <b:Day>19</b:Day>
    <b:YearAccessed>2019</b:YearAccessed>
    <b:MonthAccessed>July</b:MonthAccessed>
    <b:DayAccessed>28th</b:DayAccessed>
    <b:URL>https://www.gov.uk/government/news/prime-minister-sets-out-5-year-nhs-funding-plan</b:URL>
    <b:RefOrder>31</b:RefOrder>
  </b:Source>
  <b:Source>
    <b:Tag>Por02</b:Tag>
    <b:SourceType>BookSection</b:SourceType>
    <b:Guid>{7807192F-D9A1-47AE-86FD-0D0E67EB3552}</b:Guid>
    <b:Title>What is Strategy?</b:Title>
    <b:Year>2002</b:Year>
    <b:Author>
      <b:Author>
        <b:NameList>
          <b:Person>
            <b:Last>Porter</b:Last>
            <b:First>M,</b:First>
            <b:Middle>E.</b:Middle>
          </b:Person>
        </b:NameList>
      </b:Author>
      <b:Editor>
        <b:NameList>
          <b:Person>
            <b:Last>Mazzucato</b:Last>
            <b:First>M.</b:First>
          </b:Person>
        </b:NameList>
      </b:Editor>
    </b:Author>
    <b:BookTitle>Strategy for Business</b:BookTitle>
    <b:Pages>10-32</b:Pages>
    <b:City>London</b:City>
    <b:Publisher>Sage</b:Publisher>
    <b:RefOrder>3</b:RefOrder>
  </b:Source>
  <b:Source>
    <b:Tag>Maz02</b:Tag>
    <b:SourceType>Book</b:SourceType>
    <b:Guid>{B7CCD63A-DA21-46C6-936C-0831D0D6BAC2}</b:Guid>
    <b:Title>Strategy for Business</b:Title>
    <b:Year>2002</b:Year>
    <b:City>London</b:City>
    <b:Publisher>Sage</b:Publisher>
    <b:Author>
      <b:Author>
        <b:NameList>
          <b:Person>
            <b:Last>Mazzucato</b:Last>
            <b:First>M.</b:First>
          </b:Person>
        </b:NameList>
      </b:Author>
    </b:Author>
    <b:Edition>1st</b:Edition>
    <b:RefOrder>1</b:RefOrder>
  </b:Source>
  <b:Source>
    <b:Tag>DHS15</b:Tag>
    <b:SourceType>DocumentFromInternetSite</b:SourceType>
    <b:Guid>{F48BF303-DB58-4D6D-8854-0920BBB9CE3C}</b:Guid>
    <b:Author>
      <b:Author>
        <b:Corporate>DHSC</b:Corporate>
      </b:Author>
    </b:Author>
    <b:Title>NHS Constitution</b:Title>
    <b:Year>2015</b:Year>
    <b:Month>October</b:Month>
    <b:Day>14th</b:Day>
    <b:YearAccessed>2019</b:YearAccessed>
    <b:MonthAccessed>July</b:MonthAccessed>
    <b:DayAccessed>28th</b:DayAccessed>
    <b:URL>https://www.gov.uk/government/publications/the-nhs-constitution-for-england/the-nhs-constitution-for-england</b:URL>
    <b:RefOrder>2</b:RefOrder>
  </b:Source>
  <b:Source>
    <b:Tag>NBT18</b:Tag>
    <b:SourceType>Report</b:SourceType>
    <b:Guid>{F2843684-EEC2-40AB-9AFF-0C34184664A4}</b:Guid>
    <b:Title>Annual Report and Accounts 2017/18</b:Title>
    <b:Year>2018</b:Year>
    <b:Author>
      <b:Author>
        <b:Corporate>NBT</b:Corporate>
      </b:Author>
    </b:Author>
    <b:Publisher>North Bristol NHS Trust</b:Publisher>
    <b:City>Bristol</b:City>
    <b:RefOrder>4</b:RefOrder>
  </b:Source>
  <b:Source>
    <b:Tag>NBT19</b:Tag>
    <b:SourceType>InternetSite</b:SourceType>
    <b:Guid>{993DBDBA-07BA-4DA8-A45C-F1C77E7C3CB1}</b:Guid>
    <b:Title>NBT - About Us</b:Title>
    <b:Year>2019</b:Year>
    <b:Author>
      <b:Author>
        <b:Corporate>NBT</b:Corporate>
      </b:Author>
    </b:Author>
    <b:YearAccessed>2019</b:YearAccessed>
    <b:MonthAccessed>July</b:MonthAccessed>
    <b:DayAccessed>28th</b:DayAccessed>
    <b:URL>https://www.nbt.nhs.uk/about-us/our-purpose-activities</b:URL>
    <b:RefOrder>5</b:RefOrder>
  </b:Source>
  <b:Source>
    <b:Tag>CQC17</b:Tag>
    <b:SourceType>DocumentFromInternetSite</b:SourceType>
    <b:Guid>{30D8BC9C-08C3-4EC0-9724-CF8119A1BB41}</b:Guid>
    <b:Title>CQC - Provider Reports (RVJ)</b:Title>
    <b:Year>2017</b:Year>
    <b:YearAccessed>2019</b:YearAccessed>
    <b:MonthAccessed>July</b:MonthAccessed>
    <b:DayAccessed>28th</b:DayAccessed>
    <b:URL>https://www.cqc.org.uk/provider/RVJ</b:URL>
    <b:Author>
      <b:Author>
        <b:Corporate>CQC</b:Corporate>
      </b:Author>
    </b:Author>
    <b:Month>Novermber</b:Month>
    <b:Day>8th</b:Day>
    <b:RefOrder>6</b:RefOrder>
  </b:Source>
  <b:Source>
    <b:Tag>NBT15</b:Tag>
    <b:SourceType>Report</b:SourceType>
    <b:Guid>{FE804336-6B3A-43A5-850F-7006B218EE6A}</b:Guid>
    <b:Title>North Bristol Trust Strategy 2016-2021</b:Title>
    <b:Year>2015</b:Year>
    <b:Author>
      <b:Author>
        <b:Corporate>NBT</b:Corporate>
      </b:Author>
    </b:Author>
    <b:Publisher>North Bristol NHS Trust</b:Publisher>
    <b:City>Bristol</b:City>
    <b:RefOrder>7</b:RefOrder>
  </b:Source>
  <b:Source>
    <b:Tag>NBT181</b:Tag>
    <b:SourceType>Report</b:SourceType>
    <b:Guid>{3755AE51-228E-4657-8CC5-7BB9587951B9}</b:Guid>
    <b:Author>
      <b:Author>
        <b:Corporate>NBT</b:Corporate>
      </b:Author>
    </b:Author>
    <b:Title>North Bristol NHS Trust Operational Plan 2018/19</b:Title>
    <b:Year>2018</b:Year>
    <b:Publisher>North Bristol NHS Trust</b:Publisher>
    <b:City>Bristol</b:City>
    <b:RefOrder>8</b:RefOrder>
  </b:Source>
  <b:Source>
    <b:Tag>Srd12</b:Tag>
    <b:SourceType>JournalArticle</b:SourceType>
    <b:Guid>{99145F9B-139E-438E-9070-0D32D4449AB2}</b:Guid>
    <b:Title>Identifying the Criteria Set for Multicriteria Decision Making Based on SWOT/PESTLE Analysis: A case Study of Reconstructing a Waer Intake Structure</b:Title>
    <b:Year>2012</b:Year>
    <b:Author>
      <b:Author>
        <b:NameList>
          <b:Person>
            <b:Last>Srdjevic</b:Last>
            <b:First>Z.</b:First>
          </b:Person>
          <b:Person>
            <b:Last>Bajcetic</b:Last>
            <b:First>R.</b:First>
          </b:Person>
          <b:Person>
            <b:Last>Srdjevic</b:Last>
            <b:First>Bojan.</b:First>
          </b:Person>
        </b:NameList>
      </b:Author>
    </b:Author>
    <b:JournalName>Water Rosurces Management</b:JournalName>
    <b:Pages>3379-3393</b:Pages>
    <b:Volume>26</b:Volume>
    <b:Issue>12</b:Issue>
    <b:RefOrder>9</b:RefOrder>
  </b:Source>
  <b:Source>
    <b:Tag>CIP181</b:Tag>
    <b:SourceType>DocumentFromInternetSite</b:SourceType>
    <b:Guid>{29C8D9EF-43C8-464B-AC22-A37BEE1C2AB0}</b:Guid>
    <b:Title>CIPD - Knowledge: Strategy</b:Title>
    <b:Year>2018</b:Year>
    <b:Author>
      <b:Author>
        <b:Corporate>CIPD</b:Corporate>
      </b:Author>
    </b:Author>
    <b:Month>December</b:Month>
    <b:Day>17th</b:Day>
    <b:YearAccessed>2019</b:YearAccessed>
    <b:MonthAccessed>July</b:MonthAccessed>
    <b:DayAccessed>28th</b:DayAccessed>
    <b:URL>https://www.cipd.co.uk/knowledge/strategy/organisational-development/pestle-analysis-factsheet</b:URL>
    <b:RefOrder>11</b:RefOrder>
  </b:Source>
  <b:Source>
    <b:Tag>Vis16</b:Tag>
    <b:SourceType>JournalArticle</b:SourceType>
    <b:Guid>{D2046DCC-4290-4FB5-A738-AD75E5ACF397}</b:Guid>
    <b:Title>Healthcare Public-Private Partnerships in Italy: Assessing Risk Sharing and Governance Issues with PESTLE and SWOT Analysis</b:Title>
    <b:Year>2016</b:Year>
    <b:Author>
      <b:Author>
        <b:NameList>
          <b:Person>
            <b:Last>Visconti</b:Last>
            <b:First>R,</b:First>
            <b:Middle>M.</b:Middle>
          </b:Person>
        </b:NameList>
      </b:Author>
    </b:Author>
    <b:JournalName>Corporate Ownership and Control</b:JournalName>
    <b:Pages>122-131</b:Pages>
    <b:Volume>13</b:Volume>
    <b:Issue>4</b:Issue>
    <b:RefOrder>10</b:RefOrder>
  </b:Source>
  <b:Source>
    <b:Tag>NBT12</b:Tag>
    <b:SourceType>Report</b:SourceType>
    <b:Guid>{F939A191-6A36-4F39-8BD4-14C09CF5B1B2}</b:Guid>
    <b:Title>North Bristol NHS Trust Annual Report and Accounts 2011/12</b:Title>
    <b:Year>2012</b:Year>
    <b:Author>
      <b:Author>
        <b:Corporate>NBT</b:Corporate>
      </b:Author>
    </b:Author>
    <b:Publisher>NBT</b:Publisher>
    <b:City>Bristol</b:City>
    <b:RefOrder>12</b:RefOrder>
  </b:Source>
  <b:Source>
    <b:Tag>NBT13</b:Tag>
    <b:SourceType>Report</b:SourceType>
    <b:Guid>{FBF5FCF4-1C3B-4838-AA4D-E5E52867CB7D}</b:Guid>
    <b:Author>
      <b:Author>
        <b:Corporate>NBT</b:Corporate>
      </b:Author>
    </b:Author>
    <b:Title>North Bristol NHS Trust Annual Report and Accounts 2012/13</b:Title>
    <b:Year>2013</b:Year>
    <b:Publisher>NBT</b:Publisher>
    <b:City>Bristol</b:City>
    <b:RefOrder>13</b:RefOrder>
  </b:Source>
  <b:Source>
    <b:Tag>NBT151</b:Tag>
    <b:SourceType>Report</b:SourceType>
    <b:Guid>{5A705C1D-1760-4E3A-8019-67C78D9652A0}</b:Guid>
    <b:Author>
      <b:Author>
        <b:Corporate>NBT</b:Corporate>
      </b:Author>
    </b:Author>
    <b:Title>North Bristol NHS Trust Annual Report and Accounts 2014/15</b:Title>
    <b:Year>2015</b:Year>
    <b:Publisher>NBT</b:Publisher>
    <b:City>Bristol</b:City>
    <b:RefOrder>14</b:RefOrder>
  </b:Source>
  <b:Source>
    <b:Tag>NBT16</b:Tag>
    <b:SourceType>Report</b:SourceType>
    <b:Guid>{52688474-2200-4FE7-8567-E8C27F9E8B5C}</b:Guid>
    <b:Author>
      <b:Author>
        <b:Corporate>NBT</b:Corporate>
      </b:Author>
    </b:Author>
    <b:Title>North Bristol NHS Trust Annual Report and Accounts 2015/16</b:Title>
    <b:Year>2016</b:Year>
    <b:Publisher>NBT</b:Publisher>
    <b:City>Bristol</b:City>
    <b:RefOrder>15</b:RefOrder>
  </b:Source>
  <b:Source>
    <b:Tag>NBT17</b:Tag>
    <b:SourceType>Report</b:SourceType>
    <b:Guid>{C7E92B50-9A5D-41B8-AD26-693D82F11B3F}</b:Guid>
    <b:Author>
      <b:Author>
        <b:Corporate>NBT</b:Corporate>
      </b:Author>
    </b:Author>
    <b:Title>North Bristol NHS Trust Annual Report and Accounts 2016/17</b:Title>
    <b:Year>2017</b:Year>
    <b:Publisher>NBT</b:Publisher>
    <b:City>Bristol</b:City>
    <b:RefOrder>16</b:RefOrder>
  </b:Source>
  <b:Source>
    <b:Tag>NHS182</b:Tag>
    <b:SourceType>Report</b:SourceType>
    <b:Guid>{F0605A58-4ED4-491F-80D6-6AE37B16F013}</b:Guid>
    <b:Author>
      <b:Author>
        <b:Corporate>NHS Improvement</b:Corporate>
      </b:Author>
    </b:Author>
    <b:Title>How to develop your purpose statement and design principles</b:Title>
    <b:Year>2018</b:Year>
    <b:Publisher>NHSI</b:Publisher>
    <b:City>London</b:City>
    <b:RefOrder>17</b:RefOrder>
  </b:Source>
  <b:Source>
    <b:Tag>NHS183</b:Tag>
    <b:SourceType>DocumentFromInternetSite</b:SourceType>
    <b:Guid>{D57F37B1-1D68-43CB-9A7C-4FB2EAAAA0BE}</b:Guid>
    <b:Title>Design Principles for Health and Care</b:Title>
    <b:Year>2018</b:Year>
    <b:Author>
      <b:Author>
        <b:Corporate>NHS Digital</b:Corporate>
      </b:Author>
    </b:Author>
    <b:Month>October</b:Month>
    <b:Day>2nd</b:Day>
    <b:YearAccessed>2019</b:YearAccessed>
    <b:MonthAccessed>July</b:MonthAccessed>
    <b:DayAccessed>28th</b:DayAccessed>
    <b:URL>https://digital.nhs.uk/blog/transformation-blog/2018/design-principles-for-health-and-care</b:URL>
    <b:RefOrder>18</b:RefOrder>
  </b:Source>
  <b:Source>
    <b:Tag>The18</b:Tag>
    <b:SourceType>DocumentFromInternetSite</b:SourceType>
    <b:Guid>{00FC84F6-1B1F-41AC-828B-4FD2A7A0E9D7}</b:Guid>
    <b:Author>
      <b:Author>
        <b:Corporate>The Kings Fund</b:Corporate>
      </b:Author>
    </b:Author>
    <b:Title>Ten design principles for place-based systems of care</b:Title>
    <b:Year>2018</b:Year>
    <b:Month>July</b:Month>
    <b:Day>1st</b:Day>
    <b:YearAccessed>2019</b:YearAccessed>
    <b:MonthAccessed>July</b:MonthAccessed>
    <b:DayAccessed>28th</b:DayAccessed>
    <b:URL>https://www.kingsfund.org.uk/publications/place-based-systems-care/ten-design-principles</b:URL>
    <b:RefOrder>19</b:RefOrder>
  </b:Source>
</b:Sources>
</file>

<file path=customXml/itemProps1.xml><?xml version="1.0" encoding="utf-8"?>
<ds:datastoreItem xmlns:ds="http://schemas.openxmlformats.org/officeDocument/2006/customXml" ds:itemID="{817F25F6-68C0-46C2-BF7F-6AF86E1AA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2897</TotalTime>
  <Pages>15</Pages>
  <Words>5317</Words>
  <Characters>31216</Characters>
  <Application>Microsoft Office Word</Application>
  <DocSecurity>0</DocSecurity>
  <Lines>637</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Taylor</dc:creator>
  <cp:keywords/>
  <dc:description/>
  <cp:lastModifiedBy>James Taylor</cp:lastModifiedBy>
  <cp:revision>102</cp:revision>
  <dcterms:created xsi:type="dcterms:W3CDTF">2019-07-27T16:54:00Z</dcterms:created>
  <dcterms:modified xsi:type="dcterms:W3CDTF">2019-07-29T18:16:00Z</dcterms:modified>
</cp:coreProperties>
</file>