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8DEBB" w14:textId="77777777" w:rsidR="0057611C" w:rsidRDefault="0057611C" w:rsidP="00001743">
      <w:pPr>
        <w:jc w:val="both"/>
      </w:pPr>
      <w:r>
        <w:rPr>
          <w:noProof/>
          <w:lang w:eastAsia="en-GB"/>
        </w:rPr>
        <w:drawing>
          <wp:inline distT="0" distB="0" distL="0" distR="0" wp14:anchorId="622A90E5" wp14:editId="16057E08">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5C458E3D" w14:textId="77777777" w:rsidR="00FA2384" w:rsidRPr="0057611C" w:rsidRDefault="000226D9" w:rsidP="00001743">
      <w:pPr>
        <w:jc w:val="both"/>
        <w:rPr>
          <w:b/>
        </w:rPr>
      </w:pPr>
      <w:r>
        <w:rPr>
          <w:b/>
        </w:rPr>
        <w:t xml:space="preserve">UNDERGRADUATE DISSERTATION </w:t>
      </w:r>
      <w:r w:rsidR="00FA2384" w:rsidRPr="0057611C">
        <w:rPr>
          <w:b/>
        </w:rPr>
        <w:t>PROPOSAL FORM/</w:t>
      </w:r>
    </w:p>
    <w:p w14:paraId="736E9FFC" w14:textId="77777777" w:rsidR="00FA2384" w:rsidRPr="0057611C" w:rsidRDefault="00FA2384" w:rsidP="00001743">
      <w:pPr>
        <w:jc w:val="both"/>
        <w:rPr>
          <w:b/>
        </w:rPr>
      </w:pPr>
      <w:r w:rsidRPr="0057611C">
        <w:rPr>
          <w:b/>
        </w:rPr>
        <w:t xml:space="preserve">FFURFLEN </w:t>
      </w:r>
      <w:r w:rsidR="0057611C" w:rsidRPr="0057611C">
        <w:rPr>
          <w:b/>
        </w:rPr>
        <w:t xml:space="preserve">GYNNIG </w:t>
      </w:r>
      <w:r w:rsidRPr="0057611C">
        <w:rPr>
          <w:b/>
        </w:rPr>
        <w:t>TRAETHAWD HIR ISRADDEDIG</w:t>
      </w:r>
    </w:p>
    <w:p w14:paraId="75FC80FA" w14:textId="2D4293D5" w:rsidR="00FA2384" w:rsidRDefault="00FA2384" w:rsidP="00001743">
      <w:pPr>
        <w:jc w:val="both"/>
      </w:pPr>
    </w:p>
    <w:p w14:paraId="72ECEF87" w14:textId="2E4E37BF" w:rsidR="00FA2384" w:rsidRPr="0057611C" w:rsidRDefault="00FA2384" w:rsidP="00001743">
      <w:pPr>
        <w:jc w:val="both"/>
        <w:rPr>
          <w:b/>
        </w:rPr>
      </w:pPr>
      <w:r w:rsidRPr="0057611C">
        <w:rPr>
          <w:b/>
        </w:rPr>
        <w:t>Name/Enw</w:t>
      </w:r>
      <w:r w:rsidR="0057611C" w:rsidRPr="0057611C">
        <w:rPr>
          <w:b/>
        </w:rPr>
        <w:t xml:space="preserve">: </w:t>
      </w:r>
      <w:r w:rsidR="00C8304C">
        <w:rPr>
          <w:b/>
        </w:rPr>
        <w:t>Matthew Youde</w:t>
      </w:r>
    </w:p>
    <w:p w14:paraId="06ADFFDD" w14:textId="688E0F10" w:rsidR="00FA2384" w:rsidRPr="009C7378" w:rsidRDefault="00FA2384" w:rsidP="00001743">
      <w:pPr>
        <w:jc w:val="both"/>
        <w:rPr>
          <w:bCs/>
        </w:rPr>
      </w:pPr>
      <w:r w:rsidRPr="0057611C">
        <w:rPr>
          <w:b/>
        </w:rPr>
        <w:t>Student number/ Rhif myfyriwr</w:t>
      </w:r>
      <w:r w:rsidR="0057611C" w:rsidRPr="0057611C">
        <w:rPr>
          <w:b/>
        </w:rPr>
        <w:t xml:space="preserve">: </w:t>
      </w:r>
      <w:r w:rsidR="009C7378">
        <w:rPr>
          <w:bCs/>
        </w:rPr>
        <w:t>1806027</w:t>
      </w:r>
    </w:p>
    <w:p w14:paraId="3C36B434" w14:textId="06E135C4" w:rsidR="00FA2384" w:rsidRPr="006F28E7" w:rsidRDefault="00FA2384" w:rsidP="00001743">
      <w:pPr>
        <w:jc w:val="both"/>
        <w:rPr>
          <w:b/>
        </w:rPr>
      </w:pPr>
      <w:r w:rsidRPr="0057611C">
        <w:rPr>
          <w:b/>
        </w:rPr>
        <w:t xml:space="preserve">Working title/Teitl </w:t>
      </w:r>
      <w:r w:rsidR="003D3DAD">
        <w:rPr>
          <w:b/>
        </w:rPr>
        <w:t>a</w:t>
      </w:r>
      <w:r w:rsidR="0057611C" w:rsidRPr="0057611C">
        <w:rPr>
          <w:b/>
        </w:rPr>
        <w:t xml:space="preserve">rfaethedig: </w:t>
      </w:r>
      <w:r w:rsidR="00C8304C">
        <w:t xml:space="preserve">The Torc through the British Ages – </w:t>
      </w:r>
      <w:r w:rsidR="006F28E7">
        <w:t xml:space="preserve">a </w:t>
      </w:r>
      <w:r w:rsidR="00C8304C">
        <w:t>symbol of Celtic Continuity?</w:t>
      </w:r>
    </w:p>
    <w:p w14:paraId="19ABFDCB" w14:textId="77777777" w:rsidR="00FA2384" w:rsidRPr="00942037" w:rsidRDefault="00942037" w:rsidP="00001743">
      <w:pPr>
        <w:jc w:val="both"/>
      </w:pPr>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14:paraId="7634127C" w14:textId="77777777" w:rsidR="00FA2384" w:rsidRDefault="00FA2384" w:rsidP="00001743">
      <w:pPr>
        <w:jc w:val="both"/>
      </w:pPr>
    </w:p>
    <w:p w14:paraId="111B6AE6" w14:textId="77777777" w:rsidR="00F70E48" w:rsidRPr="00F70E48" w:rsidRDefault="002D096A" w:rsidP="00001743">
      <w:pPr>
        <w:jc w:val="both"/>
        <w:rPr>
          <w:b/>
          <w:bCs/>
        </w:rPr>
      </w:pPr>
      <w:r w:rsidRPr="00F70E48">
        <w:rPr>
          <w:b/>
          <w:bCs/>
        </w:rPr>
        <w:t xml:space="preserve">Aim: </w:t>
      </w:r>
    </w:p>
    <w:p w14:paraId="4928053E" w14:textId="5E06A259" w:rsidR="00F70E48" w:rsidRDefault="00F70E48" w:rsidP="00001743">
      <w:pPr>
        <w:jc w:val="both"/>
      </w:pPr>
      <w:r>
        <w:t xml:space="preserve">To establish whether the Torc – that La Tene artefact </w:t>
      </w:r>
      <w:r w:rsidRPr="00F70E48">
        <w:rPr>
          <w:i/>
          <w:iCs/>
        </w:rPr>
        <w:t>par excellence</w:t>
      </w:r>
      <w:r>
        <w:t xml:space="preserve"> – survives Roman era Britain into the Middle Ages in parts of Britain (namely Wales) and Ireland as a distinct and used piece of material culture; whether it survives in actuality (even if just as a ceremonial artefact) or simply as a literary device; or whether references to torcs in Medieval Welsh and Irish literature are removed from their archeological counterparts and refer to something else entirely, something more general. If continuity can be argued, this dissertation also aims to explore the potential reasons for the ‘gap’ between the end of the archeological record of Torcs in the British Isles and their presence in insular literatures at least 5 centuries later.</w:t>
      </w:r>
      <w:r w:rsidR="00730633">
        <w:t xml:space="preserve"> If judged appropriate and advised to proceed, it would also explore the representations of Torcs and Torc wearing from the Romantic Revival to modern times, enquiring as to whether its status as La Tene artefact par excellence can even be justified objectively or whether this is inseparable from the Romantic construction of the Celt.</w:t>
      </w:r>
    </w:p>
    <w:p w14:paraId="26DB054A" w14:textId="4990942D" w:rsidR="001A5CF6" w:rsidRDefault="001A5CF6" w:rsidP="00001743">
      <w:pPr>
        <w:jc w:val="both"/>
        <w:rPr>
          <w:b/>
          <w:bCs/>
        </w:rPr>
      </w:pPr>
      <w:r>
        <w:rPr>
          <w:b/>
          <w:bCs/>
        </w:rPr>
        <w:t>Methodologies</w:t>
      </w:r>
    </w:p>
    <w:p w14:paraId="467BE43F" w14:textId="03DC21B6" w:rsidR="001A5CF6" w:rsidRDefault="001A5CF6" w:rsidP="00001743">
      <w:pPr>
        <w:pStyle w:val="ListParagraph"/>
        <w:numPr>
          <w:ilvl w:val="0"/>
          <w:numId w:val="6"/>
        </w:numPr>
        <w:jc w:val="both"/>
      </w:pPr>
      <w:r>
        <w:t>Survey and analysis of archeological record or Torcs in Britain</w:t>
      </w:r>
    </w:p>
    <w:p w14:paraId="49B4BCDB" w14:textId="2394C075" w:rsidR="001A5CF6" w:rsidRDefault="001A5CF6" w:rsidP="00001743">
      <w:pPr>
        <w:pStyle w:val="ListParagraph"/>
        <w:numPr>
          <w:ilvl w:val="0"/>
          <w:numId w:val="6"/>
        </w:numPr>
        <w:jc w:val="both"/>
      </w:pPr>
      <w:r>
        <w:t xml:space="preserve">Iconographic study </w:t>
      </w:r>
      <w:r w:rsidR="00403D5E">
        <w:t xml:space="preserve">of ancient world </w:t>
      </w:r>
      <w:r>
        <w:t>– the Dying Gaul etc.</w:t>
      </w:r>
    </w:p>
    <w:p w14:paraId="0FD5594B" w14:textId="35F73DDD" w:rsidR="001A5CF6" w:rsidRDefault="001A5CF6" w:rsidP="00001743">
      <w:pPr>
        <w:pStyle w:val="ListParagraph"/>
        <w:numPr>
          <w:ilvl w:val="0"/>
          <w:numId w:val="6"/>
        </w:numPr>
        <w:jc w:val="both"/>
      </w:pPr>
      <w:r>
        <w:t>Historical survey of descriptions of Torcs and Torc-wearing in Western Europe and Britain</w:t>
      </w:r>
      <w:r w:rsidR="004D130E">
        <w:t xml:space="preserve"> </w:t>
      </w:r>
      <w:r>
        <w:t>specifically</w:t>
      </w:r>
      <w:r w:rsidR="004D130E">
        <w:t>;</w:t>
      </w:r>
      <w:r>
        <w:t xml:space="preserve"> into the Roman era where possible – note the evolution of how Torcs are worn by ‘ethnic’ Celtic soldiers in the Roman military – moves from being a neck ring to being hung on a string around the neck?</w:t>
      </w:r>
    </w:p>
    <w:p w14:paraId="7A946CA1" w14:textId="3A85C191" w:rsidR="001A5CF6" w:rsidRDefault="001A5CF6" w:rsidP="00001743">
      <w:pPr>
        <w:pStyle w:val="ListParagraph"/>
        <w:numPr>
          <w:ilvl w:val="0"/>
          <w:numId w:val="6"/>
        </w:numPr>
        <w:jc w:val="both"/>
      </w:pPr>
      <w:r>
        <w:t>Survey and Analysis of archeological/iconographic material of sub-roman/early medieval Britain – is there any evidence of torcs in early medieval ‘British’ (as opposed to Anglo-Saxon</w:t>
      </w:r>
      <w:r w:rsidR="005E269D">
        <w:t>/Viking</w:t>
      </w:r>
      <w:r w:rsidR="000277DC">
        <w:t>)</w:t>
      </w:r>
      <w:r>
        <w:t xml:space="preserve"> burials?</w:t>
      </w:r>
      <w:r w:rsidR="005E269D">
        <w:t xml:space="preserve"> Is there evidence of Torc wearing in the sub-Roman and medieval period</w:t>
      </w:r>
      <w:r w:rsidR="00A207DC">
        <w:t>s</w:t>
      </w:r>
      <w:r w:rsidR="005E269D">
        <w:t xml:space="preserve"> by non ‘Celtic’ peoples in Britain and western Europe?</w:t>
      </w:r>
    </w:p>
    <w:p w14:paraId="25BCE75A" w14:textId="19D58212" w:rsidR="001A5CF6" w:rsidRDefault="001A5CF6" w:rsidP="00001743">
      <w:pPr>
        <w:pStyle w:val="ListParagraph"/>
        <w:numPr>
          <w:ilvl w:val="0"/>
          <w:numId w:val="6"/>
        </w:numPr>
        <w:jc w:val="both"/>
      </w:pPr>
      <w:r>
        <w:t>Literary survey and criticism – tracking the appearance of Torcs</w:t>
      </w:r>
      <w:r w:rsidR="00A207DC">
        <w:t>/Torc-wearing</w:t>
      </w:r>
      <w:r>
        <w:t xml:space="preserve">, and especially </w:t>
      </w:r>
      <w:r>
        <w:rPr>
          <w:i/>
          <w:iCs/>
        </w:rPr>
        <w:t xml:space="preserve">Eurdorchogion, </w:t>
      </w:r>
      <w:r>
        <w:t>in literature: what can these representations tell us, if anything, about the material survival of Torcs and/or what do they tell us about why Torcs are present in medieval literature if they are no longer a contemporary, used item of material culture?</w:t>
      </w:r>
      <w:r w:rsidR="00730633">
        <w:t xml:space="preserve"> What is its </w:t>
      </w:r>
      <w:r w:rsidR="00730633">
        <w:lastRenderedPageBreak/>
        <w:t xml:space="preserve">social use in medieval literature e.g. compare the Eurdorchogion of the Gododdin to the red-gold Torc worn by </w:t>
      </w:r>
      <w:r w:rsidR="00292947">
        <w:t xml:space="preserve">Olwen. </w:t>
      </w:r>
      <w:r w:rsidR="001524F1">
        <w:t xml:space="preserve">RE. </w:t>
      </w:r>
      <w:r w:rsidR="00292947">
        <w:t xml:space="preserve">Gerald of Wales’ representation of a ceremonial Torc: is he describing something real or is he invoking a literary trope? Either way, what do we learn about understandings of Torcs in medieval Wales? Is this even an early form of ‘Celtomania’ in a sense; </w:t>
      </w:r>
      <w:r w:rsidR="00980A6A">
        <w:t>an antiquarian experiment in establishing continuity of culture?</w:t>
      </w:r>
    </w:p>
    <w:p w14:paraId="3289589C" w14:textId="718694E3" w:rsidR="001A5CF6" w:rsidRDefault="001A5CF6" w:rsidP="00001743">
      <w:pPr>
        <w:pStyle w:val="ListParagraph"/>
        <w:numPr>
          <w:ilvl w:val="0"/>
          <w:numId w:val="6"/>
        </w:numPr>
        <w:jc w:val="both"/>
      </w:pPr>
      <w:r>
        <w:t xml:space="preserve">Limited Linguistic </w:t>
      </w:r>
      <w:r w:rsidR="001524F1">
        <w:t>analysis:</w:t>
      </w:r>
      <w:r>
        <w:t xml:space="preserve"> how does the word </w:t>
      </w:r>
      <w:r w:rsidRPr="001524F1">
        <w:rPr>
          <w:i/>
          <w:iCs/>
        </w:rPr>
        <w:t xml:space="preserve">Torc </w:t>
      </w:r>
      <w:r>
        <w:t xml:space="preserve">evolve in the Welsh language over time? Does it come to mean something more general than the specific ‘Celtic’ artefact? </w:t>
      </w:r>
    </w:p>
    <w:p w14:paraId="66CEAB5C" w14:textId="1F4ADA98" w:rsidR="00DA29B5" w:rsidRDefault="00292947" w:rsidP="00001743">
      <w:pPr>
        <w:pStyle w:val="ListParagraph"/>
        <w:numPr>
          <w:ilvl w:val="0"/>
          <w:numId w:val="6"/>
        </w:numPr>
        <w:jc w:val="both"/>
      </w:pPr>
      <w:r>
        <w:t>Interviews with Linguists/translators</w:t>
      </w:r>
      <w:r w:rsidR="00E94184">
        <w:t xml:space="preserve">: </w:t>
      </w:r>
      <w:r>
        <w:t xml:space="preserve">I am especially keen if possible to interview Sioned Davies to ask her what her understanding of the </w:t>
      </w:r>
      <w:r w:rsidR="00E94184">
        <w:t>red gold</w:t>
      </w:r>
      <w:r>
        <w:t xml:space="preserve"> ‘Torc’ worn by Olwen is and how we should view that representation. I would ideally also like to interview John Koch about his thoughts on the evolution of the words Torc/ Eurdorc/h if possible. Is there a more systematic methodology I can also bring into this linguistic study?</w:t>
      </w:r>
    </w:p>
    <w:p w14:paraId="46B612A9" w14:textId="77777777" w:rsidR="00942037" w:rsidRDefault="00942037" w:rsidP="00001743">
      <w:pPr>
        <w:jc w:val="both"/>
      </w:pPr>
    </w:p>
    <w:p w14:paraId="51F6C1B9" w14:textId="2E3FD997" w:rsidR="00942037" w:rsidRPr="00001743" w:rsidRDefault="00BC7638" w:rsidP="00001743">
      <w:pPr>
        <w:jc w:val="both"/>
        <w:rPr>
          <w:b/>
          <w:bCs/>
        </w:rPr>
      </w:pPr>
      <w:r w:rsidRPr="00001743">
        <w:rPr>
          <w:b/>
          <w:bCs/>
        </w:rPr>
        <w:t>Main theories</w:t>
      </w:r>
      <w:r w:rsidR="00001743" w:rsidRPr="00001743">
        <w:rPr>
          <w:b/>
          <w:bCs/>
        </w:rPr>
        <w:t>/questions</w:t>
      </w:r>
    </w:p>
    <w:p w14:paraId="2C1C9543" w14:textId="735C86A6" w:rsidR="00081155" w:rsidRDefault="00BC7638" w:rsidP="00001743">
      <w:pPr>
        <w:jc w:val="both"/>
      </w:pPr>
      <w:r w:rsidRPr="00001743">
        <w:rPr>
          <w:b/>
          <w:bCs/>
        </w:rPr>
        <w:t>Pre-conquest Britons</w:t>
      </w:r>
      <w:r>
        <w:t>, like other (but not all) celtic-speaking groups in continental Europe, had a warrior class that wore torcs. These continued to be worn by Roman era ethnic ‘celts’ in the army, on a sting around the neck; mounted auxiliaries/foederati developed in post-roman Britain into the household cavalry (later the ‘Teulu’ of Welsh middle ages</w:t>
      </w:r>
      <w:r w:rsidR="00001743">
        <w:t>?</w:t>
      </w:r>
      <w:r>
        <w:t xml:space="preserve">) and those that retained torc-wearing became known as ‘eurdorchogion’ – </w:t>
      </w:r>
      <w:r w:rsidR="00001743">
        <w:t>arguably</w:t>
      </w:r>
      <w:r>
        <w:t xml:space="preserve"> an early term equivalent to Knight – perhaps this term dates back to the Roman era. The use of Eurdorchogion as referring to this class seems to drop off post Edwardian conquest (but perhaps begins post-Norman conquest) where Marchog/ion and Teulu get used? </w:t>
      </w:r>
      <w:r w:rsidR="005A605E">
        <w:t xml:space="preserve">Torc becomes more generic word for neck ring or necklace worn by nobility. Also becomes, in an ironic circle, associated with women again, as per </w:t>
      </w:r>
      <w:r w:rsidR="00001743">
        <w:t>Olwen</w:t>
      </w:r>
      <w:r w:rsidR="005A605E">
        <w:t>.</w:t>
      </w:r>
    </w:p>
    <w:p w14:paraId="7057DB15" w14:textId="4561AFB1" w:rsidR="00CA1CED" w:rsidRDefault="00081155" w:rsidP="00001743">
      <w:pPr>
        <w:jc w:val="both"/>
      </w:pPr>
      <w:r w:rsidRPr="00001743">
        <w:rPr>
          <w:b/>
          <w:bCs/>
        </w:rPr>
        <w:t xml:space="preserve">Eurdorchogion as </w:t>
      </w:r>
      <w:r w:rsidR="00FB16D9" w:rsidRPr="00001743">
        <w:rPr>
          <w:b/>
          <w:bCs/>
        </w:rPr>
        <w:t>[</w:t>
      </w:r>
      <w:r w:rsidRPr="00001743">
        <w:rPr>
          <w:b/>
          <w:bCs/>
        </w:rPr>
        <w:t>folk memory</w:t>
      </w:r>
      <w:r w:rsidR="00001743">
        <w:rPr>
          <w:b/>
          <w:bCs/>
        </w:rPr>
        <w:t>?</w:t>
      </w:r>
      <w:r w:rsidR="00FB16D9" w:rsidRPr="00001743">
        <w:rPr>
          <w:b/>
          <w:bCs/>
        </w:rPr>
        <w:t>]</w:t>
      </w:r>
      <w:r w:rsidR="00C50C42">
        <w:t xml:space="preserve"> – if the torc had not survived into the middle ages as material artefact, why does it appear in literature</w:t>
      </w:r>
      <w:r>
        <w:t>?</w:t>
      </w:r>
      <w:r w:rsidR="00C50C42">
        <w:t xml:space="preserve"> I</w:t>
      </w:r>
      <w:r w:rsidR="00001743">
        <w:t>s</w:t>
      </w:r>
      <w:r w:rsidR="00C50C42">
        <w:t xml:space="preserve"> this early example of ‘celticism’/antiquarianism?</w:t>
      </w:r>
      <w:r w:rsidR="00152477">
        <w:t xml:space="preserve"> Is there knowledge via storytelling that allows for </w:t>
      </w:r>
      <w:r w:rsidR="005A54FE">
        <w:t>use of device in literature that locates the story in a specific time and place?</w:t>
      </w:r>
    </w:p>
    <w:p w14:paraId="3A11962F" w14:textId="785A2E8A" w:rsidR="00BC7638" w:rsidRDefault="00CA1CED" w:rsidP="00001743">
      <w:pPr>
        <w:jc w:val="both"/>
      </w:pPr>
      <w:r w:rsidRPr="00001743">
        <w:rPr>
          <w:b/>
          <w:bCs/>
        </w:rPr>
        <w:t>Is the idea of the torc as la tene artefact par excellence</w:t>
      </w:r>
      <w:r>
        <w:t xml:space="preserve"> too connected to the romantic revival and Celtomania?</w:t>
      </w:r>
    </w:p>
    <w:p w14:paraId="0272B85E" w14:textId="1E6120E6" w:rsidR="00942037" w:rsidRDefault="003C342F" w:rsidP="00001743">
      <w:pPr>
        <w:jc w:val="both"/>
      </w:pPr>
      <w:r w:rsidRPr="00001743">
        <w:rPr>
          <w:b/>
          <w:bCs/>
        </w:rPr>
        <w:t xml:space="preserve">Torcs </w:t>
      </w:r>
      <w:r w:rsidR="00001743" w:rsidRPr="00001743">
        <w:rPr>
          <w:b/>
          <w:bCs/>
        </w:rPr>
        <w:t xml:space="preserve">were </w:t>
      </w:r>
      <w:r w:rsidRPr="00001743">
        <w:rPr>
          <w:b/>
          <w:bCs/>
        </w:rPr>
        <w:t>also a unit of value</w:t>
      </w:r>
      <w:r>
        <w:t xml:space="preserve">, </w:t>
      </w:r>
      <w:r w:rsidR="00001743">
        <w:t xml:space="preserve">a </w:t>
      </w:r>
      <w:r>
        <w:t xml:space="preserve">portable way to transport </w:t>
      </w:r>
      <w:r w:rsidR="00001743">
        <w:t>‘currency’: if</w:t>
      </w:r>
      <w:r>
        <w:t xml:space="preserve"> the idea</w:t>
      </w:r>
      <w:r w:rsidR="00001743">
        <w:t xml:space="preserve"> was</w:t>
      </w:r>
      <w:r>
        <w:t xml:space="preserve"> to </w:t>
      </w:r>
      <w:r w:rsidR="00001743">
        <w:t xml:space="preserve">sometimes </w:t>
      </w:r>
      <w:r>
        <w:t>melt them down to pay for goods and services, be cast into ingots etc</w:t>
      </w:r>
      <w:r w:rsidR="00001743">
        <w:t>. could this explain their disappearance from the archeological record around the roman era, when coinage became the standard unit of value?</w:t>
      </w:r>
    </w:p>
    <w:p w14:paraId="750E0331" w14:textId="225650B2" w:rsidR="00423D08" w:rsidRDefault="00423D08" w:rsidP="00001743">
      <w:pPr>
        <w:jc w:val="both"/>
      </w:pPr>
      <w:r>
        <w:t>Did the torc survive as a specific and distinct, la tene artefact into medieval Wales? If not, then what accounts for its presence in literary/ pseudo historical sources? Claiming ancient precedent to establish legitimacy? Setting tales in the distant past? If so, when is that past? It’s unlikely that memory of pre-Christian, pre-Roman lore was conscious, so it must have survived into the immediate sub-roman period, at least?</w:t>
      </w:r>
    </w:p>
    <w:p w14:paraId="06179FAE" w14:textId="0D788E8A" w:rsidR="00942037" w:rsidRPr="00001743" w:rsidRDefault="00001743" w:rsidP="00001743">
      <w:pPr>
        <w:jc w:val="both"/>
        <w:rPr>
          <w:b/>
          <w:bCs/>
        </w:rPr>
      </w:pPr>
      <w:r w:rsidRPr="00001743">
        <w:rPr>
          <w:b/>
          <w:bCs/>
        </w:rPr>
        <w:t xml:space="preserve">Indicative Bibliography </w:t>
      </w:r>
    </w:p>
    <w:p w14:paraId="53558C29" w14:textId="3A97EAB1" w:rsidR="00942037" w:rsidRDefault="00EC2F1E" w:rsidP="00001743">
      <w:pPr>
        <w:jc w:val="both"/>
      </w:pPr>
      <w:r>
        <w:t xml:space="preserve">Day, Jenny, ‘Weapons and Fighting in Y Gododdin’, </w:t>
      </w:r>
      <w:r w:rsidRPr="00EC2F1E">
        <w:rPr>
          <w:i/>
          <w:iCs/>
        </w:rPr>
        <w:t>Studia Celtica</w:t>
      </w:r>
      <w:r>
        <w:t>, 49.1 (2015), 121–47</w:t>
      </w:r>
    </w:p>
    <w:p w14:paraId="6315387E" w14:textId="3A4E5D9F" w:rsidR="00EC773A" w:rsidRDefault="00EC2F1E" w:rsidP="00001743">
      <w:pPr>
        <w:jc w:val="both"/>
      </w:pPr>
      <w:r>
        <w:t xml:space="preserve">Bernhard Maier, </w:t>
      </w:r>
      <w:r w:rsidRPr="00EC2F1E">
        <w:t>‘Gallo-Roman Culture’</w:t>
      </w:r>
      <w:r w:rsidRPr="00EC2F1E">
        <w:rPr>
          <w:i/>
          <w:iCs/>
        </w:rPr>
        <w:t>, in The Celts</w:t>
      </w:r>
      <w:r>
        <w:t xml:space="preserve"> (Edinburgh University Press, 2003), p. 97–</w:t>
      </w:r>
    </w:p>
    <w:p w14:paraId="18425232" w14:textId="1E6CB8F7" w:rsidR="00EC773A" w:rsidRDefault="00EA4EEF" w:rsidP="00001743">
      <w:pPr>
        <w:jc w:val="both"/>
      </w:pPr>
      <w:r>
        <w:t>Birch, Samuel</w:t>
      </w:r>
      <w:r w:rsidRPr="00EA4EEF">
        <w:rPr>
          <w:i/>
          <w:iCs/>
        </w:rPr>
        <w:t>, ‘On the Torc of the Celts’, Archaeological Journal (London),</w:t>
      </w:r>
      <w:r>
        <w:t xml:space="preserve"> 3.1 (1846), 27–38</w:t>
      </w:r>
    </w:p>
    <w:p w14:paraId="6218632B" w14:textId="176DCE20" w:rsidR="00A81EBA" w:rsidRDefault="00A81EBA" w:rsidP="00001743">
      <w:pPr>
        <w:ind w:left="142" w:hanging="142"/>
        <w:jc w:val="both"/>
      </w:pPr>
      <w:r>
        <w:lastRenderedPageBreak/>
        <w:t xml:space="preserve">Chapman, Adam, ‘Rebels, Uchelwyr and Parvenus: Welsh Knights in the Fourteenth Century’, in </w:t>
      </w:r>
      <w:r w:rsidRPr="00A81EBA">
        <w:rPr>
          <w:i/>
          <w:iCs/>
        </w:rPr>
        <w:t xml:space="preserve">The Soldier Experience in the Fourteenth Century </w:t>
      </w:r>
      <w:r>
        <w:t>(Woodbridge, UK: Boydell and Brewer Limited, 2011), xxxvi, 145–56</w:t>
      </w:r>
    </w:p>
    <w:p w14:paraId="7A9D060C" w14:textId="0D806353" w:rsidR="007907B2" w:rsidRPr="00001743" w:rsidRDefault="00EC773A" w:rsidP="00001743">
      <w:pPr>
        <w:ind w:left="142" w:hanging="142"/>
        <w:jc w:val="both"/>
        <w:rPr>
          <w:i/>
          <w:iCs/>
        </w:rPr>
      </w:pPr>
      <w:r>
        <w:t>Garrow, Duncan., and Chris Gosden,</w:t>
      </w:r>
      <w:r w:rsidRPr="00EC773A">
        <w:rPr>
          <w:i/>
          <w:iCs/>
        </w:rPr>
        <w:t xml:space="preserve"> Technologies of Enchantment? Exploring Celtic Art: 400 BC to AD</w:t>
      </w:r>
      <w:r w:rsidR="00001743">
        <w:rPr>
          <w:i/>
          <w:iCs/>
        </w:rPr>
        <w:t xml:space="preserve"> </w:t>
      </w:r>
      <w:r w:rsidRPr="00EC773A">
        <w:rPr>
          <w:i/>
          <w:iCs/>
        </w:rPr>
        <w:t>100</w:t>
      </w:r>
      <w:r>
        <w:t xml:space="preserve"> (Oxford: Oxford University Press, 2012)</w:t>
      </w:r>
    </w:p>
    <w:p w14:paraId="4C32398C" w14:textId="043F0FD9" w:rsidR="00EA4EEF" w:rsidRDefault="007907B2" w:rsidP="00001743">
      <w:pPr>
        <w:ind w:left="142" w:hanging="142"/>
        <w:jc w:val="both"/>
      </w:pPr>
      <w:r>
        <w:t xml:space="preserve">Garrow, Duncan., Duncan Garrow, J. D Hill, and Chris Gosden, </w:t>
      </w:r>
      <w:r w:rsidRPr="007907B2">
        <w:rPr>
          <w:i/>
          <w:iCs/>
        </w:rPr>
        <w:t>Rethinking Celtic Art</w:t>
      </w:r>
      <w:r>
        <w:t xml:space="preserve"> (Havertown: Oxbow Books, 2008)</w:t>
      </w:r>
    </w:p>
    <w:p w14:paraId="1E303D0C" w14:textId="62B6DAD6" w:rsidR="007907B2" w:rsidRDefault="00C30E39" w:rsidP="00001743">
      <w:pPr>
        <w:ind w:left="142" w:hanging="142"/>
        <w:jc w:val="both"/>
      </w:pPr>
      <w:r>
        <w:t xml:space="preserve">Jacobsthal, P., </w:t>
      </w:r>
      <w:r w:rsidRPr="00C30E39">
        <w:rPr>
          <w:i/>
          <w:iCs/>
        </w:rPr>
        <w:t>‘Celtic Rock-Carvings in Northern Italy and Yorkshire’</w:t>
      </w:r>
      <w:r>
        <w:t>, The Journal of Roman Studies, 28.1 (1938), 65–69</w:t>
      </w:r>
    </w:p>
    <w:p w14:paraId="25211129" w14:textId="540A3A39" w:rsidR="005E4BEA" w:rsidRDefault="005E4BEA" w:rsidP="00001743">
      <w:pPr>
        <w:ind w:left="142" w:hanging="142"/>
        <w:jc w:val="both"/>
      </w:pPr>
      <w:r>
        <w:t xml:space="preserve">Alaw Mai Jones, </w:t>
      </w:r>
      <w:r w:rsidRPr="00EB7B11">
        <w:rPr>
          <w:i/>
          <w:iCs/>
        </w:rPr>
        <w:t>Gwisgoedd ac Ategolion yn Llenyddiaeth yr Oesoedd Canol c. 700 ― c. 1600,</w:t>
      </w:r>
      <w:r>
        <w:t xml:space="preserve"> Department of Welsh and Celtic Studies, Student thesis: Doctoral Thesis › Doctor of Philosophy</w:t>
      </w:r>
    </w:p>
    <w:p w14:paraId="58208A63" w14:textId="36EA1D7C" w:rsidR="00EC2F1E" w:rsidRDefault="0077688F" w:rsidP="00001743">
      <w:pPr>
        <w:ind w:left="142" w:hanging="142"/>
        <w:jc w:val="both"/>
      </w:pPr>
      <w:r>
        <w:t xml:space="preserve">Philip Macdonald, ‘Perspectives on Insular La Tène Art’, in </w:t>
      </w:r>
      <w:r w:rsidRPr="0077688F">
        <w:rPr>
          <w:i/>
          <w:iCs/>
        </w:rPr>
        <w:t>The Later Iron Age in Britain and Beyond</w:t>
      </w:r>
      <w:r>
        <w:t xml:space="preserve"> (Oxbow Books, 2006), p. 329–</w:t>
      </w:r>
    </w:p>
    <w:p w14:paraId="6B246858" w14:textId="541A00A3" w:rsidR="00EC2F1E" w:rsidRDefault="0077688F" w:rsidP="00001743">
      <w:pPr>
        <w:ind w:left="142" w:hanging="142"/>
        <w:jc w:val="both"/>
      </w:pPr>
      <w:r>
        <w:t xml:space="preserve">Mackreth, D. F, ‘Late La Tène, Britain and the Continent’, in </w:t>
      </w:r>
      <w:r w:rsidRPr="0077688F">
        <w:rPr>
          <w:i/>
          <w:iCs/>
        </w:rPr>
        <w:t>Brooches in Late Iron Age and Roman Britain</w:t>
      </w:r>
      <w:r>
        <w:t xml:space="preserve"> (United States: Oxbow Books, 2011), p. 8–</w:t>
      </w:r>
    </w:p>
    <w:p w14:paraId="23F7DDFA" w14:textId="5275846D" w:rsidR="00942037" w:rsidRDefault="00B52C53" w:rsidP="00001743">
      <w:pPr>
        <w:ind w:left="142" w:hanging="142"/>
        <w:jc w:val="both"/>
      </w:pPr>
      <w:r>
        <w:rPr>
          <w:rFonts w:ascii="Source Sans Pro" w:hAnsi="Source Sans Pro"/>
          <w:color w:val="3A3A3A"/>
          <w:sz w:val="23"/>
          <w:szCs w:val="23"/>
          <w:shd w:val="clear" w:color="auto" w:fill="FFFFFF"/>
        </w:rPr>
        <w:t>Williams, Patricia, ‘Dress and Dignity in the Mabinogion’, in </w:t>
      </w:r>
      <w:r>
        <w:rPr>
          <w:rFonts w:ascii="Source Sans Pro" w:hAnsi="Source Sans Pro"/>
          <w:i/>
          <w:iCs/>
          <w:color w:val="3A3A3A"/>
          <w:sz w:val="23"/>
          <w:szCs w:val="23"/>
          <w:shd w:val="clear" w:color="auto" w:fill="FFFFFF"/>
        </w:rPr>
        <w:t>Medieval Clothing and Textiles 8</w:t>
      </w:r>
      <w:r>
        <w:rPr>
          <w:rFonts w:ascii="Source Sans Pro" w:hAnsi="Source Sans Pro"/>
          <w:color w:val="3A3A3A"/>
          <w:sz w:val="23"/>
          <w:szCs w:val="23"/>
          <w:shd w:val="clear" w:color="auto" w:fill="FFFFFF"/>
        </w:rPr>
        <w:t> (Woodbridge, UK: Boydell and Brewer Limited, 2012), viii, 83–114</w:t>
      </w:r>
    </w:p>
    <w:p w14:paraId="32366418" w14:textId="375AA828" w:rsidR="00001743" w:rsidRPr="00001743" w:rsidRDefault="00001743" w:rsidP="00001743">
      <w:pPr>
        <w:jc w:val="both"/>
        <w:rPr>
          <w:i/>
          <w:iCs/>
        </w:rPr>
      </w:pPr>
      <w:r w:rsidRPr="00001743">
        <w:rPr>
          <w:i/>
          <w:iCs/>
        </w:rPr>
        <w:t>Need to find: Beyond the Gododdin: Dark Age Scotland in Medieval Wales. The Proceedings of a Day-Conference Held on 19 February 2005. Edited by Alex Woolf. Pp. 204. ISBN: 9780951257388. St Andrews: Committee for Dark Age Studies, 2013</w:t>
      </w:r>
    </w:p>
    <w:p w14:paraId="1B4AD5A8" w14:textId="079675EB" w:rsidR="00001743" w:rsidRPr="00001743" w:rsidRDefault="00001743" w:rsidP="00001743">
      <w:pPr>
        <w:jc w:val="both"/>
        <w:rPr>
          <w:u w:val="single"/>
        </w:rPr>
      </w:pPr>
      <w:r w:rsidRPr="00001743">
        <w:rPr>
          <w:u w:val="single"/>
        </w:rPr>
        <w:t>Medieval Literature</w:t>
      </w:r>
    </w:p>
    <w:p w14:paraId="555CE1CF" w14:textId="083AFB03" w:rsidR="00942037" w:rsidRDefault="00001743" w:rsidP="00001743">
      <w:pPr>
        <w:jc w:val="both"/>
      </w:pPr>
      <w:r>
        <w:t>Y Gododdin, The Mabinogion, Poetry of the Princes, Gerald of Wales</w:t>
      </w:r>
    </w:p>
    <w:p w14:paraId="796A4BFB" w14:textId="77777777" w:rsidR="00001743" w:rsidRPr="0057611C" w:rsidRDefault="00001743" w:rsidP="00001743">
      <w:pPr>
        <w:jc w:val="both"/>
      </w:pPr>
    </w:p>
    <w:p w14:paraId="674FB5F6" w14:textId="77777777" w:rsidR="00FA2384" w:rsidRPr="00001743" w:rsidRDefault="00FA2384" w:rsidP="00001743">
      <w:pPr>
        <w:jc w:val="both"/>
        <w:rPr>
          <w:b/>
          <w:bCs/>
        </w:rPr>
      </w:pPr>
      <w:r w:rsidRPr="00001743">
        <w:rPr>
          <w:b/>
          <w:bCs/>
        </w:rPr>
        <w:t xml:space="preserve">Are there any ethical </w:t>
      </w:r>
      <w:r w:rsidR="0057611C" w:rsidRPr="00001743">
        <w:rPr>
          <w:b/>
          <w:bCs/>
        </w:rPr>
        <w:t>considerations associated with your proposal</w:t>
      </w:r>
      <w:r w:rsidRPr="00001743">
        <w:rPr>
          <w:b/>
          <w:bCs/>
        </w:rPr>
        <w:t xml:space="preserve">?/A oes unrhyw </w:t>
      </w:r>
      <w:r w:rsidR="0057611C" w:rsidRPr="00001743">
        <w:rPr>
          <w:b/>
          <w:bCs/>
        </w:rPr>
        <w:t>ys</w:t>
      </w:r>
      <w:r w:rsidR="00BA2AF4" w:rsidRPr="00001743">
        <w:rPr>
          <w:b/>
          <w:bCs/>
        </w:rPr>
        <w:t>t</w:t>
      </w:r>
      <w:r w:rsidR="0057611C" w:rsidRPr="00001743">
        <w:rPr>
          <w:b/>
          <w:bCs/>
        </w:rPr>
        <w:t>yriaethau</w:t>
      </w:r>
      <w:r w:rsidRPr="00001743">
        <w:rPr>
          <w:b/>
          <w:bCs/>
        </w:rPr>
        <w:t xml:space="preserve"> moesegol </w:t>
      </w:r>
      <w:r w:rsidR="0057611C" w:rsidRPr="00001743">
        <w:rPr>
          <w:b/>
          <w:bCs/>
        </w:rPr>
        <w:t>ynghlwm wrth eich cynnig</w:t>
      </w:r>
      <w:r w:rsidRPr="00001743">
        <w:rPr>
          <w:b/>
          <w:bCs/>
        </w:rPr>
        <w:t>?</w:t>
      </w:r>
    </w:p>
    <w:p w14:paraId="4AB611EA" w14:textId="59BC5078" w:rsidR="007015EA" w:rsidRDefault="00FA2384" w:rsidP="00001743">
      <w:pPr>
        <w:jc w:val="both"/>
      </w:pPr>
      <w:r w:rsidRPr="007015EA">
        <w:rPr>
          <w:u w:val="single"/>
        </w:rPr>
        <w:t>YES</w:t>
      </w:r>
      <w:r w:rsidRPr="0057611C">
        <w:t>/NO</w:t>
      </w:r>
      <w:r w:rsidRPr="0057611C">
        <w:tab/>
      </w:r>
      <w:r w:rsidRPr="0057611C">
        <w:tab/>
      </w:r>
      <w:r w:rsidR="0057611C" w:rsidRPr="007015EA">
        <w:rPr>
          <w:u w:val="single"/>
        </w:rPr>
        <w:t>OES</w:t>
      </w:r>
      <w:r w:rsidRPr="0057611C">
        <w:t>/</w:t>
      </w:r>
      <w:r w:rsidR="0057611C" w:rsidRPr="0057611C">
        <w:t>NAC OES</w:t>
      </w:r>
    </w:p>
    <w:p w14:paraId="5D75331C" w14:textId="2867F625" w:rsidR="007015EA" w:rsidRPr="0057611C" w:rsidRDefault="007015EA" w:rsidP="00001743">
      <w:pPr>
        <w:jc w:val="both"/>
      </w:pPr>
      <w:r>
        <w:t>Unsure</w:t>
      </w:r>
      <w:r w:rsidR="00001743">
        <w:t>,</w:t>
      </w:r>
      <w:r>
        <w:t xml:space="preserve"> but since I hope to conduct original research in terms of interviews, perhaps that counts as needing approval?</w:t>
      </w:r>
    </w:p>
    <w:sectPr w:rsidR="007015EA"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223A7"/>
    <w:multiLevelType w:val="hybridMultilevel"/>
    <w:tmpl w:val="E1B0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CA5"/>
    <w:multiLevelType w:val="hybridMultilevel"/>
    <w:tmpl w:val="C040D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901BC6"/>
    <w:multiLevelType w:val="hybridMultilevel"/>
    <w:tmpl w:val="53B49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1340838">
    <w:abstractNumId w:val="3"/>
  </w:num>
  <w:num w:numId="2" w16cid:durableId="481848433">
    <w:abstractNumId w:val="2"/>
  </w:num>
  <w:num w:numId="3" w16cid:durableId="1412117626">
    <w:abstractNumId w:val="0"/>
  </w:num>
  <w:num w:numId="4" w16cid:durableId="1416131587">
    <w:abstractNumId w:val="4"/>
  </w:num>
  <w:num w:numId="5" w16cid:durableId="354313878">
    <w:abstractNumId w:val="5"/>
  </w:num>
  <w:num w:numId="6" w16cid:durableId="2024670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01743"/>
    <w:rsid w:val="000226D9"/>
    <w:rsid w:val="000277DC"/>
    <w:rsid w:val="00045C38"/>
    <w:rsid w:val="000500AF"/>
    <w:rsid w:val="00081155"/>
    <w:rsid w:val="000D623D"/>
    <w:rsid w:val="00115845"/>
    <w:rsid w:val="00117654"/>
    <w:rsid w:val="00146D4C"/>
    <w:rsid w:val="00152477"/>
    <w:rsid w:val="001524F1"/>
    <w:rsid w:val="001757BE"/>
    <w:rsid w:val="0017704C"/>
    <w:rsid w:val="001A5CF6"/>
    <w:rsid w:val="001E47B0"/>
    <w:rsid w:val="00210947"/>
    <w:rsid w:val="00234E93"/>
    <w:rsid w:val="00272577"/>
    <w:rsid w:val="00292947"/>
    <w:rsid w:val="002D096A"/>
    <w:rsid w:val="002E2B06"/>
    <w:rsid w:val="002E3E16"/>
    <w:rsid w:val="002F1346"/>
    <w:rsid w:val="00312C47"/>
    <w:rsid w:val="003167B2"/>
    <w:rsid w:val="0033261C"/>
    <w:rsid w:val="00375EAB"/>
    <w:rsid w:val="003C342F"/>
    <w:rsid w:val="003D3DAD"/>
    <w:rsid w:val="003F2DF4"/>
    <w:rsid w:val="00403D5E"/>
    <w:rsid w:val="00423D08"/>
    <w:rsid w:val="00436652"/>
    <w:rsid w:val="00455648"/>
    <w:rsid w:val="004715AE"/>
    <w:rsid w:val="004D130E"/>
    <w:rsid w:val="004E1254"/>
    <w:rsid w:val="00517A39"/>
    <w:rsid w:val="00542CEA"/>
    <w:rsid w:val="0057611C"/>
    <w:rsid w:val="00593AEB"/>
    <w:rsid w:val="005A54FE"/>
    <w:rsid w:val="005A605E"/>
    <w:rsid w:val="005C4C1B"/>
    <w:rsid w:val="005C733A"/>
    <w:rsid w:val="005E269D"/>
    <w:rsid w:val="005E4301"/>
    <w:rsid w:val="005E4BEA"/>
    <w:rsid w:val="006025C8"/>
    <w:rsid w:val="00622282"/>
    <w:rsid w:val="00627F03"/>
    <w:rsid w:val="00673876"/>
    <w:rsid w:val="00681EE2"/>
    <w:rsid w:val="00682BF5"/>
    <w:rsid w:val="00693599"/>
    <w:rsid w:val="006C25F3"/>
    <w:rsid w:val="006D775B"/>
    <w:rsid w:val="006E4855"/>
    <w:rsid w:val="006E51EF"/>
    <w:rsid w:val="006F28E7"/>
    <w:rsid w:val="006F5A00"/>
    <w:rsid w:val="007015EA"/>
    <w:rsid w:val="00713AA9"/>
    <w:rsid w:val="00730633"/>
    <w:rsid w:val="007403C0"/>
    <w:rsid w:val="0075397F"/>
    <w:rsid w:val="0077688F"/>
    <w:rsid w:val="00776CA1"/>
    <w:rsid w:val="007907B2"/>
    <w:rsid w:val="007A0A75"/>
    <w:rsid w:val="007B3689"/>
    <w:rsid w:val="007B527A"/>
    <w:rsid w:val="007D5F95"/>
    <w:rsid w:val="0080610C"/>
    <w:rsid w:val="008648AF"/>
    <w:rsid w:val="00890FD5"/>
    <w:rsid w:val="008B7423"/>
    <w:rsid w:val="008D7AC8"/>
    <w:rsid w:val="008F0FA0"/>
    <w:rsid w:val="00915116"/>
    <w:rsid w:val="009165E8"/>
    <w:rsid w:val="00935422"/>
    <w:rsid w:val="00942037"/>
    <w:rsid w:val="0094413D"/>
    <w:rsid w:val="00947503"/>
    <w:rsid w:val="00980A6A"/>
    <w:rsid w:val="009B3E17"/>
    <w:rsid w:val="009C7378"/>
    <w:rsid w:val="00A207DC"/>
    <w:rsid w:val="00A52B89"/>
    <w:rsid w:val="00A705EE"/>
    <w:rsid w:val="00A81EBA"/>
    <w:rsid w:val="00B1157A"/>
    <w:rsid w:val="00B52C53"/>
    <w:rsid w:val="00B764B9"/>
    <w:rsid w:val="00B91FF5"/>
    <w:rsid w:val="00BA2AF4"/>
    <w:rsid w:val="00BC7638"/>
    <w:rsid w:val="00BF4E04"/>
    <w:rsid w:val="00C30E39"/>
    <w:rsid w:val="00C50C42"/>
    <w:rsid w:val="00C8304C"/>
    <w:rsid w:val="00CA1CED"/>
    <w:rsid w:val="00CB2CE0"/>
    <w:rsid w:val="00CF306F"/>
    <w:rsid w:val="00CF7282"/>
    <w:rsid w:val="00D073E5"/>
    <w:rsid w:val="00D54221"/>
    <w:rsid w:val="00D61CDA"/>
    <w:rsid w:val="00D66E87"/>
    <w:rsid w:val="00D7484A"/>
    <w:rsid w:val="00D85ACB"/>
    <w:rsid w:val="00DA29B5"/>
    <w:rsid w:val="00DD55AA"/>
    <w:rsid w:val="00DE4339"/>
    <w:rsid w:val="00DF250B"/>
    <w:rsid w:val="00E33AFA"/>
    <w:rsid w:val="00E7234E"/>
    <w:rsid w:val="00E94184"/>
    <w:rsid w:val="00EA4EEF"/>
    <w:rsid w:val="00EB7B11"/>
    <w:rsid w:val="00EC2F1E"/>
    <w:rsid w:val="00EC5EB1"/>
    <w:rsid w:val="00EC773A"/>
    <w:rsid w:val="00ED05C2"/>
    <w:rsid w:val="00EE1039"/>
    <w:rsid w:val="00F348D5"/>
    <w:rsid w:val="00F70E48"/>
    <w:rsid w:val="00F73EB2"/>
    <w:rsid w:val="00F9203A"/>
    <w:rsid w:val="00FA2384"/>
    <w:rsid w:val="00FB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99C8"/>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1171</Words>
  <Characters>6676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Matthew Youde</cp:lastModifiedBy>
  <cp:revision>51</cp:revision>
  <cp:lastPrinted>2017-03-03T16:47:00Z</cp:lastPrinted>
  <dcterms:created xsi:type="dcterms:W3CDTF">2020-09-08T16:34:00Z</dcterms:created>
  <dcterms:modified xsi:type="dcterms:W3CDTF">2023-10-27T11:05:00Z</dcterms:modified>
</cp:coreProperties>
</file>