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663D5" w:rsidR="00997649" w:rsidP="003947DE" w:rsidRDefault="00997649" w14:paraId="00000001" w14:textId="77777777">
      <w:pPr>
        <w:spacing w:line="360" w:lineRule="auto"/>
        <w:jc w:val="both"/>
        <w:rPr>
          <w:b/>
          <w:bCs/>
          <w:highlight w:val="white"/>
        </w:rPr>
      </w:pPr>
    </w:p>
    <w:p w:rsidRPr="00A663D5" w:rsidR="00997649" w:rsidP="003947DE" w:rsidRDefault="00997649" w14:paraId="00000002" w14:textId="77777777">
      <w:pPr>
        <w:spacing w:line="360" w:lineRule="auto"/>
        <w:jc w:val="both"/>
        <w:rPr>
          <w:b/>
          <w:bCs/>
          <w:highlight w:val="white"/>
        </w:rPr>
      </w:pPr>
    </w:p>
    <w:p w:rsidRPr="00A663D5" w:rsidR="00997649" w:rsidP="003947DE" w:rsidRDefault="00997649" w14:paraId="00000003" w14:textId="77777777">
      <w:pPr>
        <w:spacing w:line="360" w:lineRule="auto"/>
        <w:jc w:val="both"/>
        <w:rPr>
          <w:b/>
          <w:bCs/>
          <w:highlight w:val="white"/>
        </w:rPr>
      </w:pPr>
    </w:p>
    <w:p w:rsidRPr="00A663D5" w:rsidR="00997649" w:rsidP="003947DE" w:rsidRDefault="00997649" w14:paraId="00000004" w14:textId="77777777">
      <w:pPr>
        <w:spacing w:line="360" w:lineRule="auto"/>
        <w:jc w:val="center"/>
        <w:rPr>
          <w:b/>
          <w:bCs/>
          <w:highlight w:val="white"/>
        </w:rPr>
      </w:pPr>
    </w:p>
    <w:p w:rsidRPr="00A663D5" w:rsidR="00997649" w:rsidP="003947DE" w:rsidRDefault="00997649" w14:paraId="00000005" w14:textId="77777777">
      <w:pPr>
        <w:spacing w:line="360" w:lineRule="auto"/>
        <w:jc w:val="center"/>
        <w:rPr>
          <w:b/>
          <w:bCs/>
          <w:highlight w:val="white"/>
        </w:rPr>
      </w:pPr>
    </w:p>
    <w:p w:rsidRPr="00A663D5" w:rsidR="00997649" w:rsidP="003947DE" w:rsidRDefault="00997649" w14:paraId="00000006" w14:textId="77777777">
      <w:pPr>
        <w:spacing w:line="360" w:lineRule="auto"/>
        <w:jc w:val="center"/>
        <w:rPr>
          <w:b/>
          <w:bCs/>
          <w:highlight w:val="white"/>
        </w:rPr>
      </w:pPr>
    </w:p>
    <w:p w:rsidRPr="00A663D5" w:rsidR="00997649" w:rsidP="003947DE" w:rsidRDefault="00997649" w14:paraId="00000007" w14:textId="77777777">
      <w:pPr>
        <w:spacing w:line="360" w:lineRule="auto"/>
        <w:jc w:val="center"/>
        <w:rPr>
          <w:b/>
          <w:bCs/>
          <w:highlight w:val="white"/>
        </w:rPr>
      </w:pPr>
    </w:p>
    <w:p w:rsidRPr="007D523B" w:rsidR="00997649" w:rsidP="003947DE" w:rsidRDefault="00997649" w14:paraId="00000008" w14:textId="77777777">
      <w:pPr>
        <w:spacing w:line="360" w:lineRule="auto"/>
        <w:jc w:val="center"/>
        <w:rPr>
          <w:b/>
          <w:bCs/>
          <w:sz w:val="28"/>
          <w:highlight w:val="white"/>
        </w:rPr>
      </w:pPr>
    </w:p>
    <w:p w:rsidRPr="007D523B" w:rsidR="00997649" w:rsidP="003947DE" w:rsidRDefault="00194A8D" w14:paraId="00000009" w14:textId="77777777">
      <w:pPr>
        <w:spacing w:line="360" w:lineRule="auto"/>
        <w:jc w:val="center"/>
        <w:rPr>
          <w:b/>
          <w:bCs/>
          <w:sz w:val="28"/>
          <w:highlight w:val="white"/>
        </w:rPr>
      </w:pPr>
      <w:r w:rsidRPr="007D523B">
        <w:rPr>
          <w:b/>
          <w:bCs/>
          <w:sz w:val="28"/>
          <w:highlight w:val="white"/>
        </w:rPr>
        <w:t>Introduction to Leadership and Management</w:t>
      </w:r>
    </w:p>
    <w:p w:rsidRPr="007D523B" w:rsidR="00997649" w:rsidP="003947DE" w:rsidRDefault="00194A8D" w14:paraId="0000000A" w14:textId="77777777">
      <w:pPr>
        <w:spacing w:line="360" w:lineRule="auto"/>
        <w:jc w:val="center"/>
        <w:rPr>
          <w:b/>
          <w:bCs/>
          <w:sz w:val="28"/>
          <w:highlight w:val="white"/>
        </w:rPr>
      </w:pPr>
      <w:r w:rsidRPr="007D523B">
        <w:rPr>
          <w:b/>
          <w:bCs/>
          <w:sz w:val="28"/>
          <w:highlight w:val="white"/>
        </w:rPr>
        <w:t>LCBB4015</w:t>
      </w:r>
    </w:p>
    <w:p w:rsidRPr="007D523B" w:rsidR="00997649" w:rsidP="003947DE" w:rsidRDefault="00194A8D" w14:paraId="0000000B" w14:textId="77777777">
      <w:pPr>
        <w:spacing w:line="360" w:lineRule="auto"/>
        <w:jc w:val="center"/>
        <w:rPr>
          <w:b/>
          <w:bCs/>
          <w:sz w:val="28"/>
          <w:highlight w:val="white"/>
        </w:rPr>
      </w:pPr>
      <w:r w:rsidRPr="007D523B">
        <w:rPr>
          <w:b/>
          <w:bCs/>
          <w:sz w:val="28"/>
          <w:highlight w:val="white"/>
        </w:rPr>
        <w:t>Component 2: Coursework: Essay</w:t>
      </w:r>
    </w:p>
    <w:p w:rsidRPr="00A663D5" w:rsidR="00997649" w:rsidP="003947DE" w:rsidRDefault="00997649" w14:paraId="0000000C" w14:textId="77777777">
      <w:pPr>
        <w:spacing w:line="360" w:lineRule="auto"/>
        <w:jc w:val="center"/>
        <w:rPr>
          <w:b/>
          <w:bCs/>
          <w:highlight w:val="white"/>
        </w:rPr>
      </w:pPr>
    </w:p>
    <w:p w:rsidRPr="00A663D5" w:rsidR="00997649" w:rsidP="003947DE" w:rsidRDefault="00194A8D" w14:paraId="0000000D" w14:textId="15AC3A7E">
      <w:pPr>
        <w:spacing w:line="360" w:lineRule="auto"/>
        <w:jc w:val="center"/>
        <w:rPr>
          <w:b w:val="1"/>
          <w:bCs w:val="1"/>
          <w:highlight w:val="white"/>
        </w:rPr>
      </w:pPr>
      <w:r w:rsidRPr="07001CB6" w:rsidR="00194A8D">
        <w:rPr>
          <w:b w:val="1"/>
          <w:bCs w:val="1"/>
          <w:highlight w:val="white"/>
        </w:rPr>
        <w:t>Student Name:</w:t>
      </w:r>
      <w:r w:rsidRPr="07001CB6" w:rsidR="330124E3">
        <w:rPr>
          <w:b w:val="1"/>
          <w:bCs w:val="1"/>
          <w:highlight w:val="white"/>
        </w:rPr>
        <w:t xml:space="preserve"> </w:t>
      </w:r>
      <w:r w:rsidRPr="07001CB6" w:rsidR="17CEED6D">
        <w:rPr>
          <w:b w:val="1"/>
          <w:bCs w:val="1"/>
          <w:highlight w:val="white"/>
        </w:rPr>
        <w:t xml:space="preserve">  </w:t>
      </w:r>
      <w:r w:rsidRPr="07001CB6" w:rsidR="330124E3">
        <w:rPr>
          <w:b w:val="1"/>
          <w:bCs w:val="1"/>
          <w:highlight w:val="white"/>
        </w:rPr>
        <w:t>Mihaela-Mirela Grigore</w:t>
      </w:r>
    </w:p>
    <w:p w:rsidRPr="00A663D5" w:rsidR="00997649" w:rsidP="003947DE" w:rsidRDefault="00194A8D" w14:paraId="0000000E" w14:textId="4D009310">
      <w:pPr>
        <w:spacing w:line="360" w:lineRule="auto"/>
        <w:jc w:val="center"/>
        <w:rPr>
          <w:b w:val="1"/>
          <w:bCs w:val="1"/>
          <w:highlight w:val="white"/>
        </w:rPr>
      </w:pPr>
      <w:r w:rsidRPr="07001CB6" w:rsidR="00194A8D">
        <w:rPr>
          <w:b w:val="1"/>
          <w:bCs w:val="1"/>
          <w:highlight w:val="white"/>
        </w:rPr>
        <w:t>Student ID:</w:t>
      </w:r>
      <w:r w:rsidRPr="07001CB6" w:rsidR="63F61EA1">
        <w:rPr>
          <w:b w:val="1"/>
          <w:bCs w:val="1"/>
          <w:highlight w:val="white"/>
        </w:rPr>
        <w:t xml:space="preserve">  2328068</w:t>
      </w:r>
    </w:p>
    <w:p w:rsidRPr="00A663D5" w:rsidR="00997649" w:rsidP="003947DE" w:rsidRDefault="00194A8D" w14:paraId="0000000F" w14:textId="77777777">
      <w:pPr>
        <w:spacing w:line="360" w:lineRule="auto"/>
        <w:jc w:val="both"/>
        <w:rPr>
          <w:b/>
          <w:bCs/>
          <w:highlight w:val="white"/>
        </w:rPr>
      </w:pPr>
      <w:bookmarkStart w:name="_GoBack" w:id="0"/>
      <w:bookmarkEnd w:id="0"/>
      <w:r w:rsidRPr="00A663D5">
        <w:br w:type="page"/>
      </w:r>
    </w:p>
    <w:p w:rsidRPr="00A663D5" w:rsidR="00997649" w:rsidP="003947DE" w:rsidRDefault="00194A8D" w14:paraId="00000010" w14:textId="77777777">
      <w:pPr>
        <w:spacing w:line="360" w:lineRule="auto"/>
        <w:jc w:val="both"/>
        <w:rPr>
          <w:b/>
          <w:bCs/>
          <w:highlight w:val="white"/>
        </w:rPr>
      </w:pPr>
      <w:r w:rsidRPr="00A663D5">
        <w:rPr>
          <w:b/>
          <w:bCs/>
          <w:highlight w:val="white"/>
        </w:rPr>
        <w:lastRenderedPageBreak/>
        <w:t>Introduction</w:t>
      </w:r>
    </w:p>
    <w:p w:rsidRPr="00A663D5" w:rsidR="00997649" w:rsidP="003947DE" w:rsidRDefault="00194A8D" w14:paraId="00000012" w14:textId="446EA288">
      <w:pPr>
        <w:spacing w:line="360" w:lineRule="auto"/>
        <w:jc w:val="both"/>
        <w:rPr>
          <w:highlight w:val="white"/>
        </w:rPr>
      </w:pPr>
      <w:r w:rsidRPr="00A663D5">
        <w:rPr>
          <w:highlight w:val="white"/>
        </w:rPr>
        <w:t xml:space="preserve">Leadership is the ability to guide and inspire individuals towards a shared vision, while management refers to the ability to oversee and organise resources to achieve particular goals effectively. Strong leadership and management lead to improved employee morale and retention, higher productivity, better communication and increased innovation (Celestin </w:t>
      </w:r>
      <w:r w:rsidRPr="00A663D5">
        <w:rPr>
          <w:i/>
          <w:iCs/>
          <w:highlight w:val="white"/>
        </w:rPr>
        <w:t xml:space="preserve">et al. </w:t>
      </w:r>
      <w:r w:rsidRPr="00A663D5">
        <w:rPr>
          <w:highlight w:val="white"/>
        </w:rPr>
        <w:t xml:space="preserve">2024). The benefits of adopting coaching and a supportive style in a leader are significant for a </w:t>
      </w:r>
      <w:r w:rsidRPr="00A663D5" w:rsidR="00A416A0">
        <w:rPr>
          <w:highlight w:val="white"/>
        </w:rPr>
        <w:t>company, which</w:t>
      </w:r>
      <w:r w:rsidRPr="00A663D5">
        <w:rPr>
          <w:highlight w:val="white"/>
        </w:rPr>
        <w:t xml:space="preserve"> fosters a positive culture by increasing trust, developing communication and empowering employees to develop skills and take ownership. This initiative positively </w:t>
      </w:r>
      <w:r w:rsidRPr="00A663D5" w:rsidR="00A416A0">
        <w:rPr>
          <w:highlight w:val="white"/>
        </w:rPr>
        <w:t>affects</w:t>
      </w:r>
      <w:r w:rsidRPr="00A663D5">
        <w:rPr>
          <w:highlight w:val="white"/>
        </w:rPr>
        <w:t xml:space="preserve"> the relationship between the leaders or managers of JP Morgan and the existing employee base, which positively </w:t>
      </w:r>
      <w:r w:rsidRPr="00A663D5" w:rsidR="00A416A0">
        <w:rPr>
          <w:highlight w:val="white"/>
        </w:rPr>
        <w:t>affects</w:t>
      </w:r>
      <w:r w:rsidRPr="00A663D5">
        <w:rPr>
          <w:highlight w:val="white"/>
        </w:rPr>
        <w:t xml:space="preserve"> long-term success. The relevant theories and models </w:t>
      </w:r>
      <w:proofErr w:type="gramStart"/>
      <w:r w:rsidRPr="00A663D5">
        <w:rPr>
          <w:highlight w:val="white"/>
        </w:rPr>
        <w:t>have been incorporated</w:t>
      </w:r>
      <w:proofErr w:type="gramEnd"/>
      <w:r w:rsidRPr="00A663D5">
        <w:rPr>
          <w:highlight w:val="white"/>
        </w:rPr>
        <w:t xml:space="preserve"> in this essay that help in understanding the impact of leadership styles on business growth. </w:t>
      </w:r>
      <w:r w:rsidRPr="00A663D5">
        <w:rPr>
          <w:iCs/>
          <w:highlight w:val="white"/>
        </w:rPr>
        <w:t>The thesis statement of the essay is to discuss the leadership styles of JP Morgan and its shifts from an authoritative approach to a more coaching and supportive leadership style.</w:t>
      </w:r>
    </w:p>
    <w:p w:rsidRPr="00A663D5" w:rsidR="00997649" w:rsidP="003947DE" w:rsidRDefault="00194A8D" w14:paraId="00000013" w14:textId="77777777">
      <w:pPr>
        <w:spacing w:line="360" w:lineRule="auto"/>
        <w:jc w:val="both"/>
        <w:rPr>
          <w:b/>
          <w:bCs/>
          <w:highlight w:val="white"/>
        </w:rPr>
      </w:pPr>
      <w:r w:rsidRPr="00A663D5">
        <w:br w:type="page"/>
      </w:r>
    </w:p>
    <w:p w:rsidRPr="00A663D5" w:rsidR="00997649" w:rsidP="003947DE" w:rsidRDefault="00194A8D" w14:paraId="00000014" w14:textId="77777777">
      <w:pPr>
        <w:spacing w:line="360" w:lineRule="auto"/>
        <w:jc w:val="both"/>
        <w:rPr>
          <w:b/>
          <w:bCs/>
          <w:highlight w:val="white"/>
        </w:rPr>
      </w:pPr>
      <w:r w:rsidRPr="00A663D5">
        <w:rPr>
          <w:b/>
          <w:bCs/>
          <w:highlight w:val="white"/>
        </w:rPr>
        <w:lastRenderedPageBreak/>
        <w:t xml:space="preserve">Main Analysis </w:t>
      </w:r>
    </w:p>
    <w:p w:rsidRPr="00A663D5" w:rsidR="00997649" w:rsidP="003947DE" w:rsidRDefault="00194A8D" w14:paraId="00000015" w14:textId="77777777">
      <w:pPr>
        <w:spacing w:line="360" w:lineRule="auto"/>
        <w:jc w:val="both"/>
        <w:rPr>
          <w:b/>
          <w:bCs/>
          <w:highlight w:val="white"/>
        </w:rPr>
      </w:pPr>
      <w:r w:rsidRPr="00A663D5">
        <w:rPr>
          <w:b/>
          <w:bCs/>
          <w:highlight w:val="white"/>
        </w:rPr>
        <w:t>Concept of leadership and explanation of why leadership is important</w:t>
      </w:r>
    </w:p>
    <w:p w:rsidRPr="00A663D5" w:rsidR="00997649" w:rsidP="003947DE" w:rsidRDefault="00194A8D" w14:paraId="00000016" w14:textId="37CCA5A6">
      <w:pPr>
        <w:spacing w:line="360" w:lineRule="auto"/>
        <w:jc w:val="both"/>
        <w:rPr>
          <w:highlight w:val="white"/>
        </w:rPr>
      </w:pPr>
      <w:r w:rsidRPr="00A663D5">
        <w:rPr>
          <w:highlight w:val="white"/>
        </w:rPr>
        <w:t xml:space="preserve">In a business context, leadership is a significant approach to influencing individuals, developing a business culture, and achieving shared objectives within any group or company. According to AlRawahi </w:t>
      </w:r>
      <w:r w:rsidRPr="00A663D5">
        <w:rPr>
          <w:i/>
          <w:iCs/>
          <w:highlight w:val="white"/>
        </w:rPr>
        <w:t xml:space="preserve">et al. </w:t>
      </w:r>
      <w:r w:rsidRPr="00A663D5">
        <w:rPr>
          <w:highlight w:val="white"/>
        </w:rPr>
        <w:t xml:space="preserve">(2022), an effective leader has the capability to inspire and empower employees in the workplace to perform at their best. Inspiring and empowering employees to perform at their best promotes coaching, communication, </w:t>
      </w:r>
      <w:r w:rsidRPr="00A663D5" w:rsidR="00A416A0">
        <w:rPr>
          <w:highlight w:val="white"/>
        </w:rPr>
        <w:t>empathy,</w:t>
      </w:r>
      <w:r w:rsidRPr="00A663D5">
        <w:rPr>
          <w:highlight w:val="white"/>
        </w:rPr>
        <w:t xml:space="preserve"> and strategic delegation skills of a leader within a company. The leaders of JP Morgan need to gain these leadership skills as they cultivate a supportive culture in order to enhance collaboration and trust among employees. The application of coaching, empathy, and strategic delegation may increase the opportunity for JP Morgan’s leaders to empower their employees to innovate, take ownership and drive collective success, leading to maximising the entire business performance. </w:t>
      </w:r>
    </w:p>
    <w:p w:rsidRPr="00A663D5" w:rsidR="00997649" w:rsidP="003947DE" w:rsidRDefault="00194A8D" w14:paraId="00000017" w14:textId="0ACEF06A">
      <w:pPr>
        <w:spacing w:line="360" w:lineRule="auto"/>
        <w:jc w:val="both"/>
        <w:rPr>
          <w:highlight w:val="white"/>
        </w:rPr>
      </w:pPr>
      <w:r w:rsidRPr="00A663D5">
        <w:rPr>
          <w:highlight w:val="white"/>
        </w:rPr>
        <w:t>Vision setting and strategic decision-making are the key characteristics of an effective leader that set the future direction for employees in the workplace, along with making creative ideas for product development</w:t>
      </w:r>
      <w:r w:rsidRPr="00A663D5" w:rsidR="00A416A0">
        <w:rPr>
          <w:highlight w:val="white"/>
        </w:rPr>
        <w:t>.</w:t>
      </w:r>
      <w:r w:rsidRPr="00A663D5">
        <w:rPr>
          <w:highlight w:val="white"/>
        </w:rPr>
        <w:t xml:space="preserve"> Ahmed (2022</w:t>
      </w:r>
      <w:r w:rsidRPr="00A663D5" w:rsidR="00A416A0">
        <w:rPr>
          <w:highlight w:val="white"/>
        </w:rPr>
        <w:t>)</w:t>
      </w:r>
      <w:r w:rsidRPr="00A663D5">
        <w:rPr>
          <w:highlight w:val="white"/>
        </w:rPr>
        <w:t xml:space="preserve"> </w:t>
      </w:r>
      <w:r w:rsidRPr="00A663D5" w:rsidR="00A416A0">
        <w:rPr>
          <w:highlight w:val="white"/>
        </w:rPr>
        <w:t xml:space="preserve">stated that </w:t>
      </w:r>
      <w:r w:rsidRPr="00A663D5">
        <w:rPr>
          <w:highlight w:val="white"/>
        </w:rPr>
        <w:t xml:space="preserve">the authoritative approach in leadership leads to a lack of clarity, </w:t>
      </w:r>
      <w:r w:rsidRPr="00A663D5" w:rsidR="00A416A0">
        <w:rPr>
          <w:highlight w:val="white"/>
        </w:rPr>
        <w:t>vision,</w:t>
      </w:r>
      <w:r w:rsidRPr="00A663D5">
        <w:rPr>
          <w:highlight w:val="white"/>
        </w:rPr>
        <w:t xml:space="preserve"> and accountability, causing employees to feel demotivated and disengaged. It directly results in low productivity, decreased innovation and a failure to meet organisational goals in an effective manner. In this context, a supportive leadership style encourages a business leader to create a competing future direction or vision by fostering an environment of collaboration, trust, and individual empowerment. According to Subrahmanyam (2025), supportive leaders are able to listen to the team's ideas, concerns and suggestions, making the individuals feel valued, along with fostering a sense of shared ownership over further direction. The promotion of open dialogue and active listening is the key skills of a supportive leader, which need to </w:t>
      </w:r>
      <w:proofErr w:type="gramStart"/>
      <w:r w:rsidRPr="00A663D5">
        <w:rPr>
          <w:highlight w:val="white"/>
        </w:rPr>
        <w:t>be adopted</w:t>
      </w:r>
      <w:proofErr w:type="gramEnd"/>
      <w:r w:rsidRPr="00A663D5">
        <w:rPr>
          <w:highlight w:val="white"/>
        </w:rPr>
        <w:t xml:space="preserve"> by JP Morgan in promoting a collaborative workplace culture. </w:t>
      </w:r>
    </w:p>
    <w:p w:rsidRPr="00A663D5" w:rsidR="00997649" w:rsidP="003947DE" w:rsidRDefault="00194A8D" w14:paraId="00000018" w14:textId="77777777">
      <w:pPr>
        <w:spacing w:line="360" w:lineRule="auto"/>
        <w:jc w:val="both"/>
        <w:rPr>
          <w:highlight w:val="white"/>
        </w:rPr>
      </w:pPr>
      <w:r w:rsidRPr="00A663D5">
        <w:br w:type="page"/>
      </w:r>
    </w:p>
    <w:p w:rsidRPr="00A663D5" w:rsidR="00997649" w:rsidP="003947DE" w:rsidRDefault="00194A8D" w14:paraId="00000019" w14:textId="72BF53F6">
      <w:pPr>
        <w:spacing w:line="360" w:lineRule="auto"/>
        <w:jc w:val="both"/>
        <w:rPr>
          <w:highlight w:val="white"/>
        </w:rPr>
      </w:pPr>
      <w:r w:rsidRPr="00A663D5">
        <w:rPr>
          <w:highlight w:val="white"/>
        </w:rPr>
        <w:lastRenderedPageBreak/>
        <w:t xml:space="preserve">The supportive leaders have the ability to give equal opportunities to the employees for sharing their ideas and directions, and knowledge in a product or strategic development planning. The promotion of equal opportunities for involvement in the product development or strategic development initiatives promotes a positive workplace culture in a business. JP Morgan’s leaders can make a strategic direction through collecting and analysing diverse ideas and knowledge from the different employees in the workplace. It positively </w:t>
      </w:r>
      <w:r w:rsidRPr="00A663D5" w:rsidR="00A416A0">
        <w:rPr>
          <w:highlight w:val="white"/>
        </w:rPr>
        <w:t>affects</w:t>
      </w:r>
      <w:r w:rsidRPr="00A663D5">
        <w:rPr>
          <w:highlight w:val="white"/>
        </w:rPr>
        <w:t xml:space="preserve"> leadership practices to make innovative decisions for achieving business success along with increasing employee engagement through promoting equal voice sharing and opportunities in participation. According to Ahmed (2022), leaders inspire innovation by encouraging creative thinking and developing skills and abilities. In turn, JP Morgan’s leaders need to guide their thorough coaching or mentorship programs as well as training sessions, leading to an increase in their skills, </w:t>
      </w:r>
      <w:r w:rsidRPr="00A663D5" w:rsidR="00A416A0">
        <w:rPr>
          <w:highlight w:val="white"/>
        </w:rPr>
        <w:t>abilities,</w:t>
      </w:r>
      <w:r w:rsidRPr="00A663D5">
        <w:rPr>
          <w:highlight w:val="white"/>
        </w:rPr>
        <w:t xml:space="preserve"> and confidence to take ownership of their particular roles and responsibilities. Thus, coaching and mentoring are the key initiatives that are significant for JP Morgan in guiding their employees through addressing gaps and enhancing their skills to achieve success in their future roles. </w:t>
      </w:r>
    </w:p>
    <w:p w:rsidRPr="00A663D5" w:rsidR="00997649" w:rsidP="003947DE" w:rsidRDefault="00997649" w14:paraId="0000001A" w14:textId="77777777">
      <w:pPr>
        <w:spacing w:line="360" w:lineRule="auto"/>
        <w:jc w:val="both"/>
        <w:rPr>
          <w:b/>
          <w:bCs/>
          <w:highlight w:val="white"/>
        </w:rPr>
      </w:pPr>
    </w:p>
    <w:p w:rsidRPr="00A663D5" w:rsidR="00997649" w:rsidP="003947DE" w:rsidRDefault="00194A8D" w14:paraId="0000001B" w14:textId="77777777">
      <w:pPr>
        <w:spacing w:line="360" w:lineRule="auto"/>
        <w:jc w:val="both"/>
        <w:rPr>
          <w:b/>
          <w:bCs/>
          <w:highlight w:val="white"/>
        </w:rPr>
      </w:pPr>
      <w:r w:rsidRPr="00A663D5">
        <w:br w:type="page"/>
      </w:r>
    </w:p>
    <w:p w:rsidRPr="00A663D5" w:rsidR="00997649" w:rsidP="003947DE" w:rsidRDefault="00194A8D" w14:paraId="0000001C" w14:textId="77777777">
      <w:pPr>
        <w:spacing w:line="360" w:lineRule="auto"/>
        <w:jc w:val="both"/>
        <w:rPr>
          <w:b/>
          <w:bCs/>
          <w:highlight w:val="white"/>
        </w:rPr>
      </w:pPr>
      <w:r w:rsidRPr="00A663D5">
        <w:rPr>
          <w:b/>
          <w:bCs/>
          <w:highlight w:val="white"/>
        </w:rPr>
        <w:lastRenderedPageBreak/>
        <w:t>Evaluation of how leadership styles should change as organisations grow</w:t>
      </w:r>
    </w:p>
    <w:p w:rsidRPr="00A663D5" w:rsidR="00997649" w:rsidP="003947DE" w:rsidRDefault="00194A8D" w14:paraId="0000001D" w14:textId="77777777">
      <w:pPr>
        <w:spacing w:line="360" w:lineRule="auto"/>
        <w:jc w:val="both"/>
        <w:rPr>
          <w:b/>
          <w:bCs/>
          <w:i/>
          <w:iCs/>
          <w:highlight w:val="white"/>
        </w:rPr>
      </w:pPr>
      <w:r w:rsidRPr="00A663D5">
        <w:rPr>
          <w:b/>
          <w:bCs/>
          <w:i/>
          <w:iCs/>
          <w:highlight w:val="white"/>
        </w:rPr>
        <w:t xml:space="preserve">Situational leadership model </w:t>
      </w:r>
    </w:p>
    <w:p w:rsidRPr="00A663D5" w:rsidR="00997649" w:rsidP="003947DE" w:rsidRDefault="00194A8D" w14:paraId="0000001E" w14:textId="49E410FC">
      <w:pPr>
        <w:spacing w:line="360" w:lineRule="auto"/>
        <w:jc w:val="both"/>
        <w:rPr>
          <w:highlight w:val="white"/>
        </w:rPr>
      </w:pPr>
      <w:r w:rsidRPr="00A663D5">
        <w:rPr>
          <w:highlight w:val="white"/>
        </w:rPr>
        <w:t xml:space="preserve">Situational leadership theory suggests that an effective leadership approach depends on adapting the leader’s style to the particular situation as well as the maturity level of followers. According to Cortes (2023), the adoption of situational leadership fosters flexibility and adaptability in leaders, which enhances employee motivation, </w:t>
      </w:r>
      <w:r w:rsidRPr="00A663D5" w:rsidR="00A416A0">
        <w:rPr>
          <w:highlight w:val="white"/>
        </w:rPr>
        <w:t>engagement,</w:t>
      </w:r>
      <w:r w:rsidRPr="00A663D5">
        <w:rPr>
          <w:highlight w:val="white"/>
        </w:rPr>
        <w:t xml:space="preserve"> and performance. In this regard, an authoritative approach may enc</w:t>
      </w:r>
      <w:r w:rsidR="00AA6711">
        <w:rPr>
          <w:highlight w:val="white"/>
        </w:rPr>
        <w:t xml:space="preserve">ourage business leaders to </w:t>
      </w:r>
      <w:r w:rsidRPr="00A663D5">
        <w:rPr>
          <w:highlight w:val="white"/>
        </w:rPr>
        <w:t xml:space="preserve">share the changes in operations and the newly adopted strategies without providing any guidance to navigate the changes successfully. The adoption of the situational leadership model can encourage JP Morgan's leaders to understand the </w:t>
      </w:r>
      <w:r w:rsidRPr="00A663D5" w:rsidR="00A416A0">
        <w:rPr>
          <w:highlight w:val="white"/>
        </w:rPr>
        <w:t>situations, direct,</w:t>
      </w:r>
      <w:r w:rsidRPr="00A663D5">
        <w:rPr>
          <w:highlight w:val="white"/>
        </w:rPr>
        <w:t xml:space="preserve"> and guide their employees regarding the changes in business operations. For instance, HSBC provides coaching, </w:t>
      </w:r>
      <w:r w:rsidRPr="00A663D5" w:rsidR="00A416A0">
        <w:rPr>
          <w:highlight w:val="white"/>
        </w:rPr>
        <w:t>mentoring,</w:t>
      </w:r>
      <w:r w:rsidRPr="00A663D5">
        <w:rPr>
          <w:highlight w:val="white"/>
        </w:rPr>
        <w:t xml:space="preserve"> and formal learning activities, instructor-led workshops and </w:t>
      </w:r>
      <w:r w:rsidRPr="00A663D5" w:rsidR="00A416A0">
        <w:rPr>
          <w:highlight w:val="white"/>
        </w:rPr>
        <w:t>e learning</w:t>
      </w:r>
      <w:r w:rsidRPr="00A663D5">
        <w:rPr>
          <w:highlight w:val="white"/>
        </w:rPr>
        <w:t xml:space="preserve"> to the employees (HSBC, 2025). These diverse learning opportunities help the employees to understand their skill gaps and adapt to business changes successfully. </w:t>
      </w:r>
    </w:p>
    <w:p w:rsidRPr="00A663D5" w:rsidR="00997649" w:rsidP="003947DE" w:rsidRDefault="00194A8D" w14:paraId="0000001F" w14:textId="4FED2A26">
      <w:pPr>
        <w:spacing w:line="360" w:lineRule="auto"/>
        <w:jc w:val="both"/>
        <w:rPr>
          <w:highlight w:val="white"/>
        </w:rPr>
      </w:pPr>
      <w:r w:rsidRPr="00A663D5">
        <w:rPr>
          <w:highlight w:val="white"/>
        </w:rPr>
        <w:t xml:space="preserve">Authoritative leadership mainly involves making unilateral decisions, focusing on clear direction and results. It creates challenges for employee engagement by reducing autonomy, which leads to a lack of ownership and a feeling of </w:t>
      </w:r>
      <w:proofErr w:type="gramStart"/>
      <w:r w:rsidRPr="00A663D5">
        <w:rPr>
          <w:highlight w:val="white"/>
        </w:rPr>
        <w:t>being undervalued</w:t>
      </w:r>
      <w:proofErr w:type="gramEnd"/>
      <w:r w:rsidRPr="00A663D5">
        <w:rPr>
          <w:highlight w:val="white"/>
        </w:rPr>
        <w:t xml:space="preserve">. In this context, a situational leadership model can support JP Morgan’s leaders to understand employee disengagement, employee retention </w:t>
      </w:r>
      <w:r w:rsidRPr="00A663D5" w:rsidR="00A416A0">
        <w:rPr>
          <w:highlight w:val="white"/>
        </w:rPr>
        <w:t>issues,</w:t>
      </w:r>
      <w:r w:rsidRPr="00A663D5">
        <w:rPr>
          <w:highlight w:val="white"/>
        </w:rPr>
        <w:t xml:space="preserve"> and poor performance of employees due to the authoritative leadership. For instance, Barclays values the feedback of every employee and offers multiple advantages for them to share opinions, suggestions and ideas with leaders (Barclays, 2024). This banking company develops formal and informal channels such as Be Well Champion Network, Union and Works Council Partnerships and consultation and annual Your View employee opinion survey to collect their feedback and their different ideas and knowledge (Barclays, 2024). These initiatives indicate a strong situational leadership approach of Barclays in order to understand and collect the feedback of employees for making changes in the adopted strategies. These initiatives need to </w:t>
      </w:r>
      <w:proofErr w:type="gramStart"/>
      <w:r w:rsidRPr="00A663D5">
        <w:rPr>
          <w:highlight w:val="white"/>
        </w:rPr>
        <w:t>be adopted</w:t>
      </w:r>
      <w:proofErr w:type="gramEnd"/>
      <w:r w:rsidRPr="00A663D5">
        <w:rPr>
          <w:highlight w:val="white"/>
        </w:rPr>
        <w:t xml:space="preserve"> by JP Morgan in order to show a supportive nature towards the employees, leading to increased engagement of employees towards the brand. </w:t>
      </w:r>
    </w:p>
    <w:p w:rsidRPr="00A663D5" w:rsidR="00997649" w:rsidP="003947DE" w:rsidRDefault="00194A8D" w14:paraId="00000020" w14:textId="77777777">
      <w:pPr>
        <w:spacing w:line="360" w:lineRule="auto"/>
        <w:jc w:val="both"/>
        <w:rPr>
          <w:b/>
          <w:bCs/>
          <w:i/>
          <w:iCs/>
          <w:highlight w:val="white"/>
        </w:rPr>
      </w:pPr>
      <w:r w:rsidRPr="00A663D5">
        <w:br w:type="page"/>
      </w:r>
    </w:p>
    <w:p w:rsidRPr="00A663D5" w:rsidR="00997649" w:rsidP="003947DE" w:rsidRDefault="00194A8D" w14:paraId="00000021" w14:textId="77777777">
      <w:pPr>
        <w:spacing w:line="360" w:lineRule="auto"/>
        <w:jc w:val="both"/>
        <w:rPr>
          <w:b/>
          <w:bCs/>
          <w:i/>
          <w:iCs/>
          <w:highlight w:val="white"/>
        </w:rPr>
      </w:pPr>
      <w:r w:rsidRPr="00A663D5">
        <w:rPr>
          <w:b/>
          <w:bCs/>
          <w:i/>
          <w:iCs/>
          <w:highlight w:val="white"/>
        </w:rPr>
        <w:lastRenderedPageBreak/>
        <w:t xml:space="preserve">Path-goal theory </w:t>
      </w:r>
    </w:p>
    <w:p w:rsidRPr="00A663D5" w:rsidR="00997649" w:rsidP="003947DE" w:rsidRDefault="00194A8D" w14:paraId="00000022" w14:textId="144A3D26">
      <w:pPr>
        <w:spacing w:line="360" w:lineRule="auto"/>
        <w:jc w:val="both"/>
        <w:rPr>
          <w:highlight w:val="white"/>
        </w:rPr>
      </w:pPr>
      <w:r w:rsidRPr="00A663D5">
        <w:rPr>
          <w:highlight w:val="white"/>
        </w:rPr>
        <w:t xml:space="preserve">Path-goal theory suggests that leaders can influence employees by clarifying the paths to their goals, along with removing the key obstacles they face. Based on the statements of Bans-Akutey (2021), the path-goal theory highlights the core principles, such as leadership behaviour influences performance, motivating employees, adapting the leadership style and clearing the path. Modern organisations take the initiative to meet the satisfaction level of employees, along with motivating them to develop their performance. For instance, Lloyds Banking Group aims to provide competitive salaries and performance-based bonuses to the employees in order to satisfy them (Lloydsbankinggroup, 2019). It promotes an influential behaviour of the leaders of Lloyds, aiming to value the employees and acknowledge their hard work and commitment levels towards the brand. JP Morgan needs to follow this leadership approach, which promotes a supportive environment where employees are satisfied and influenced to improve performance. The offering of competitive salaries and bonuses as per the performance of employees </w:t>
      </w:r>
      <w:proofErr w:type="gramStart"/>
      <w:r w:rsidRPr="00A663D5">
        <w:rPr>
          <w:highlight w:val="white"/>
        </w:rPr>
        <w:t>is considered</w:t>
      </w:r>
      <w:proofErr w:type="gramEnd"/>
      <w:r w:rsidRPr="00A663D5">
        <w:rPr>
          <w:highlight w:val="white"/>
        </w:rPr>
        <w:t xml:space="preserve"> a significant leadership </w:t>
      </w:r>
      <w:r w:rsidRPr="00A663D5" w:rsidR="00A416A0">
        <w:rPr>
          <w:highlight w:val="white"/>
        </w:rPr>
        <w:t>approach, which</w:t>
      </w:r>
      <w:r w:rsidRPr="00A663D5">
        <w:rPr>
          <w:highlight w:val="white"/>
        </w:rPr>
        <w:t xml:space="preserve"> motivates the employees, leading to good and effective performance. </w:t>
      </w:r>
    </w:p>
    <w:p w:rsidRPr="00A663D5" w:rsidR="00997649" w:rsidP="003947DE" w:rsidRDefault="00194A8D" w14:paraId="00000023" w14:textId="77777777">
      <w:pPr>
        <w:spacing w:line="360" w:lineRule="auto"/>
        <w:jc w:val="both"/>
        <w:rPr>
          <w:highlight w:val="white"/>
        </w:rPr>
      </w:pPr>
      <w:r w:rsidRPr="00A663D5">
        <w:rPr>
          <w:highlight w:val="white"/>
        </w:rPr>
        <w:t xml:space="preserve">The core ideas of the path-goal theory are to change the leadership approach to match the particular situation in the workplace. According to Cortes (2023), organisations offer support, resources, and coaching to the employees and remove any obstacles faced by employees, leading to a supportive workplace culture. These initiatives can help JP Morgan to encourage their employees to adapt to changes according to the complex situations in the workplace. For instance, NatWest offers online training courses, virtual social events to ensure every employee stays connected and involved (Natwest, 2025). JP Morgan needs to take these initiatives for coaching and guiding the employees regarding specific situations to play their roles and responsibilities effectively without making errors in future. </w:t>
      </w:r>
    </w:p>
    <w:p w:rsidRPr="00A663D5" w:rsidR="00997649" w:rsidP="003947DE" w:rsidRDefault="00997649" w14:paraId="00000024" w14:textId="77777777">
      <w:pPr>
        <w:spacing w:line="360" w:lineRule="auto"/>
        <w:jc w:val="both"/>
        <w:rPr>
          <w:highlight w:val="white"/>
        </w:rPr>
      </w:pPr>
    </w:p>
    <w:p w:rsidRPr="00A663D5" w:rsidR="00997649" w:rsidP="003947DE" w:rsidRDefault="00194A8D" w14:paraId="00000025" w14:textId="77777777">
      <w:pPr>
        <w:spacing w:line="360" w:lineRule="auto"/>
        <w:jc w:val="both"/>
        <w:rPr>
          <w:b/>
          <w:bCs/>
          <w:highlight w:val="white"/>
        </w:rPr>
      </w:pPr>
      <w:r w:rsidRPr="00A663D5">
        <w:br w:type="page"/>
      </w:r>
    </w:p>
    <w:p w:rsidRPr="00A663D5" w:rsidR="00997649" w:rsidP="003947DE" w:rsidRDefault="00194A8D" w14:paraId="00000026" w14:textId="77777777">
      <w:pPr>
        <w:spacing w:line="360" w:lineRule="auto"/>
        <w:jc w:val="both"/>
        <w:rPr>
          <w:b/>
          <w:bCs/>
          <w:highlight w:val="white"/>
        </w:rPr>
      </w:pPr>
      <w:r w:rsidRPr="00A663D5">
        <w:rPr>
          <w:b/>
          <w:bCs/>
          <w:highlight w:val="white"/>
        </w:rPr>
        <w:lastRenderedPageBreak/>
        <w:t>Essential skills leaders need as organisations expand</w:t>
      </w:r>
    </w:p>
    <w:p w:rsidRPr="00A663D5" w:rsidR="00997649" w:rsidP="003947DE" w:rsidRDefault="00194A8D" w14:paraId="00000027" w14:textId="1417F93A">
      <w:pPr>
        <w:spacing w:line="360" w:lineRule="auto"/>
        <w:jc w:val="both"/>
        <w:rPr>
          <w:highlight w:val="white"/>
        </w:rPr>
      </w:pPr>
      <w:r w:rsidRPr="00A663D5">
        <w:rPr>
          <w:highlight w:val="white"/>
        </w:rPr>
        <w:t>Cross-cultural communication, delegation, and empowerment are the essential skills that enable the leaders of JP Morgan to expand the employee base along with achieving organisational success. Based on the statements of Sunarni</w:t>
      </w:r>
      <w:r w:rsidRPr="00A663D5">
        <w:rPr>
          <w:i/>
          <w:iCs/>
          <w:highlight w:val="white"/>
        </w:rPr>
        <w:t xml:space="preserve"> </w:t>
      </w:r>
      <w:r w:rsidRPr="00A663D5">
        <w:rPr>
          <w:highlight w:val="white"/>
        </w:rPr>
        <w:t xml:space="preserve">et al. (2023), organisations expand their business through diversifying it geographically and culturally. In this context, the leaders of JP Morgan need high emotional intelligence to navigate cultural nuance, ensure consistent </w:t>
      </w:r>
      <w:r w:rsidRPr="00A663D5" w:rsidR="00A416A0">
        <w:rPr>
          <w:highlight w:val="white"/>
        </w:rPr>
        <w:t>messaging,</w:t>
      </w:r>
      <w:r w:rsidRPr="00A663D5">
        <w:rPr>
          <w:highlight w:val="white"/>
        </w:rPr>
        <w:t xml:space="preserve"> and build an inclusive environment across diverse teams. Additionally, JP Morgan needs to trust the growing teams and foster ownership. Empowering workers can be a significant strategic </w:t>
      </w:r>
      <w:r w:rsidRPr="00A663D5" w:rsidR="00A416A0">
        <w:rPr>
          <w:highlight w:val="white"/>
        </w:rPr>
        <w:t>plan, which</w:t>
      </w:r>
      <w:r w:rsidRPr="00A663D5">
        <w:rPr>
          <w:highlight w:val="white"/>
        </w:rPr>
        <w:t xml:space="preserve"> denotes the delegation of leaders in order to develop the leadership capabilities of the employees. This skill is essential for JP Morgan’s leaders in order to increase relationships with the existing workforce, leading to a positive impact on organisational success. Strategic visioning and adaptability are the other key skills that can encourage the leaders to make quick decisions amid uncertainty, along with translating a broader vision into actionable goals for the organisation. For instance, HSBC leaders make a bonus announcement around mid to late February 2025 for some employees (Toulon, 2025). It directly links with strategic visioning and adaptability to make awards and rewards for high-performing employees. </w:t>
      </w:r>
    </w:p>
    <w:p w:rsidRPr="00A663D5" w:rsidR="00997649" w:rsidP="003947DE" w:rsidRDefault="00997649" w14:paraId="00000028" w14:textId="77777777">
      <w:pPr>
        <w:spacing w:line="360" w:lineRule="auto"/>
        <w:jc w:val="both"/>
        <w:rPr>
          <w:b/>
          <w:bCs/>
          <w:highlight w:val="white"/>
        </w:rPr>
      </w:pPr>
    </w:p>
    <w:p w:rsidRPr="00A663D5" w:rsidR="00997649" w:rsidP="003947DE" w:rsidRDefault="00194A8D" w14:paraId="00000029" w14:textId="77777777">
      <w:pPr>
        <w:spacing w:line="360" w:lineRule="auto"/>
        <w:jc w:val="both"/>
        <w:rPr>
          <w:b/>
          <w:bCs/>
          <w:highlight w:val="white"/>
        </w:rPr>
      </w:pPr>
      <w:r w:rsidRPr="00A663D5">
        <w:br w:type="page"/>
      </w:r>
    </w:p>
    <w:p w:rsidRPr="00A663D5" w:rsidR="00997649" w:rsidP="003947DE" w:rsidRDefault="00194A8D" w14:paraId="0000002A" w14:textId="77777777">
      <w:pPr>
        <w:spacing w:line="360" w:lineRule="auto"/>
        <w:jc w:val="both"/>
        <w:rPr>
          <w:b/>
          <w:bCs/>
          <w:highlight w:val="white"/>
        </w:rPr>
      </w:pPr>
      <w:r w:rsidRPr="00A663D5">
        <w:rPr>
          <w:b/>
          <w:bCs/>
          <w:highlight w:val="white"/>
        </w:rPr>
        <w:lastRenderedPageBreak/>
        <w:t>Conclusion</w:t>
      </w:r>
    </w:p>
    <w:p w:rsidRPr="00A663D5" w:rsidR="00997649" w:rsidP="003947DE" w:rsidRDefault="00194A8D" w14:paraId="0000002B" w14:textId="77777777">
      <w:pPr>
        <w:spacing w:line="360" w:lineRule="auto"/>
        <w:jc w:val="both"/>
        <w:rPr>
          <w:highlight w:val="white"/>
        </w:rPr>
      </w:pPr>
      <w:r w:rsidRPr="00A663D5">
        <w:rPr>
          <w:highlight w:val="white"/>
        </w:rPr>
        <w:t xml:space="preserve">In conclusion, it </w:t>
      </w:r>
      <w:proofErr w:type="gramStart"/>
      <w:r w:rsidRPr="00A663D5">
        <w:rPr>
          <w:highlight w:val="white"/>
        </w:rPr>
        <w:t>can be stated</w:t>
      </w:r>
      <w:proofErr w:type="gramEnd"/>
      <w:r w:rsidRPr="00A663D5">
        <w:rPr>
          <w:highlight w:val="white"/>
        </w:rPr>
        <w:t xml:space="preserve"> that supportive and coaching leadership are effective for JP Morgan in increasing employee motivation. Employee motivation is effective, leading to increased organisational success and increased productivity levels. </w:t>
      </w:r>
    </w:p>
    <w:p w:rsidRPr="00A663D5" w:rsidR="00997649" w:rsidP="003947DE" w:rsidRDefault="00194A8D" w14:paraId="0000002C" w14:textId="77777777">
      <w:pPr>
        <w:spacing w:line="360" w:lineRule="auto"/>
        <w:jc w:val="both"/>
        <w:rPr>
          <w:highlight w:val="white"/>
        </w:rPr>
      </w:pPr>
      <w:r w:rsidRPr="00A663D5">
        <w:rPr>
          <w:highlight w:val="white"/>
        </w:rPr>
        <w:t xml:space="preserve">Contemporary business leaders need to prioritise digital literacy skills in order to encourage every employee to develop their skills and ideas to use technologies successfully. </w:t>
      </w:r>
    </w:p>
    <w:p w:rsidRPr="00A663D5" w:rsidR="00997649" w:rsidP="003947DE" w:rsidRDefault="00194A8D" w14:paraId="0000002D" w14:textId="77777777">
      <w:pPr>
        <w:spacing w:line="360" w:lineRule="auto"/>
        <w:jc w:val="both"/>
        <w:rPr>
          <w:highlight w:val="white"/>
        </w:rPr>
      </w:pPr>
      <w:r w:rsidRPr="00A663D5">
        <w:rPr>
          <w:highlight w:val="white"/>
        </w:rPr>
        <w:t xml:space="preserve">Critical thinking skills can also be a significant skill that needs to </w:t>
      </w:r>
      <w:proofErr w:type="gramStart"/>
      <w:r w:rsidRPr="00A663D5">
        <w:rPr>
          <w:highlight w:val="white"/>
        </w:rPr>
        <w:t>be adopted</w:t>
      </w:r>
      <w:proofErr w:type="gramEnd"/>
      <w:r w:rsidRPr="00A663D5">
        <w:rPr>
          <w:highlight w:val="white"/>
        </w:rPr>
        <w:t xml:space="preserve"> by leaders in order to navigate rapid market changes and innovate effectively as a team.</w:t>
      </w:r>
    </w:p>
    <w:p w:rsidRPr="00A663D5" w:rsidR="00A416A0" w:rsidP="003947DE" w:rsidRDefault="00A416A0" w14:paraId="76C0D413" w14:textId="5E94CAF8">
      <w:pPr>
        <w:rPr>
          <w:highlight w:val="white"/>
        </w:rPr>
      </w:pPr>
      <w:r w:rsidRPr="00A663D5">
        <w:rPr>
          <w:highlight w:val="white"/>
        </w:rPr>
        <w:br w:type="page"/>
      </w:r>
    </w:p>
    <w:p w:rsidRPr="00A663D5" w:rsidR="00A416A0" w:rsidP="003947DE" w:rsidRDefault="00A416A0" w14:paraId="0D3B85DB" w14:textId="65365BEB">
      <w:pPr>
        <w:spacing w:line="360" w:lineRule="auto"/>
        <w:jc w:val="both"/>
        <w:rPr>
          <w:b/>
          <w:bCs/>
          <w:highlight w:val="white"/>
        </w:rPr>
      </w:pPr>
      <w:r w:rsidRPr="00A663D5">
        <w:rPr>
          <w:b/>
          <w:bCs/>
          <w:highlight w:val="white"/>
        </w:rPr>
        <w:lastRenderedPageBreak/>
        <w:t xml:space="preserve">Reference List </w:t>
      </w:r>
    </w:p>
    <w:p w:rsidRPr="00A663D5" w:rsidR="00A416A0" w:rsidP="00A663D5" w:rsidRDefault="00A416A0" w14:paraId="43E6FAE1" w14:textId="77777777">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Ahmed, F., 2022.</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Building high-performing teams: key tactics for business managers.</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i/>
          <w:iCs/>
          <w:color w:val="000000"/>
          <w:sz w:val="22"/>
          <w:szCs w:val="22"/>
          <w:shd w:val="clear" w:color="auto" w:fill="FFFFFF"/>
        </w:rPr>
        <w:t>Global Journal of Econometrics and Finance</w:t>
      </w:r>
      <w:r w:rsidRPr="00A663D5">
        <w:rPr>
          <w:rFonts w:ascii="Arial" w:hAnsi="Arial" w:cs="Arial"/>
          <w:color w:val="000000"/>
          <w:sz w:val="22"/>
          <w:szCs w:val="22"/>
          <w:shd w:val="clear" w:color="auto" w:fill="FFFFFF"/>
        </w:rPr>
        <w:t xml:space="preserve">, </w:t>
      </w:r>
      <w:r w:rsidRPr="00A663D5">
        <w:rPr>
          <w:rFonts w:ascii="Arial" w:hAnsi="Arial" w:cs="Arial"/>
          <w:i/>
          <w:iCs/>
          <w:color w:val="000000"/>
          <w:sz w:val="22"/>
          <w:szCs w:val="22"/>
          <w:shd w:val="clear" w:color="auto" w:fill="FFFFFF"/>
        </w:rPr>
        <w:t>1</w:t>
      </w:r>
      <w:r w:rsidRPr="00A663D5">
        <w:rPr>
          <w:rFonts w:ascii="Arial" w:hAnsi="Arial" w:cs="Arial"/>
          <w:color w:val="000000"/>
          <w:sz w:val="22"/>
          <w:szCs w:val="22"/>
          <w:shd w:val="clear" w:color="auto" w:fill="FFFFFF"/>
        </w:rPr>
        <w:t>(2), pp.37-48.</w:t>
      </w:r>
      <w:proofErr w:type="gramEnd"/>
      <w:r w:rsidRPr="00A663D5">
        <w:rPr>
          <w:rFonts w:ascii="Arial" w:hAnsi="Arial" w:cs="Arial"/>
          <w:color w:val="000000"/>
          <w:sz w:val="22"/>
          <w:szCs w:val="22"/>
          <w:shd w:val="clear" w:color="auto" w:fill="FFFFFF"/>
        </w:rPr>
        <w:t xml:space="preserve"> </w:t>
      </w:r>
      <w:hyperlink w:history="1" r:id="rId6">
        <w:r w:rsidRPr="00A663D5">
          <w:rPr>
            <w:rStyle w:val="Hyperlink"/>
            <w:rFonts w:ascii="Arial" w:hAnsi="Arial" w:cs="Arial"/>
            <w:color w:val="000000"/>
            <w:sz w:val="22"/>
            <w:szCs w:val="22"/>
            <w:u w:val="none"/>
            <w:shd w:val="clear" w:color="auto" w:fill="FFFFFF"/>
          </w:rPr>
          <w:t>http://gjeaf.com/index.php/Journal/article/download/23/30</w:t>
        </w:r>
      </w:hyperlink>
      <w:r w:rsidRPr="00A663D5">
        <w:rPr>
          <w:rFonts w:ascii="Arial" w:hAnsi="Arial" w:cs="Arial"/>
          <w:color w:val="000000"/>
          <w:sz w:val="22"/>
          <w:szCs w:val="22"/>
          <w:shd w:val="clear" w:color="auto" w:fill="FFFFFF"/>
        </w:rPr>
        <w:t> </w:t>
      </w:r>
    </w:p>
    <w:p w:rsidRPr="00A663D5" w:rsidR="00A416A0" w:rsidP="00A663D5" w:rsidRDefault="00A416A0" w14:paraId="0F336EE5" w14:textId="77777777">
      <w:pPr>
        <w:pStyle w:val="NormalWeb"/>
        <w:spacing w:before="0" w:beforeAutospacing="0" w:after="240" w:afterAutospacing="0"/>
        <w:jc w:val="both"/>
        <w:rPr>
          <w:rFonts w:ascii="Arial" w:hAnsi="Arial" w:cs="Arial"/>
          <w:sz w:val="22"/>
          <w:szCs w:val="22"/>
        </w:rPr>
      </w:pPr>
      <w:r w:rsidRPr="00A663D5">
        <w:rPr>
          <w:rFonts w:ascii="Arial" w:hAnsi="Arial" w:cs="Arial"/>
          <w:color w:val="000000"/>
          <w:sz w:val="22"/>
          <w:szCs w:val="22"/>
          <w:shd w:val="clear" w:color="auto" w:fill="FFFFFF"/>
        </w:rPr>
        <w:t xml:space="preserve">AlRawahi, N., AlGhabshi, A., AlHasani, K., Alwahaibi, N. and Ravikumar, A., 2022. </w:t>
      </w:r>
      <w:proofErr w:type="gramStart"/>
      <w:r w:rsidRPr="00A663D5">
        <w:rPr>
          <w:rFonts w:ascii="Arial" w:hAnsi="Arial" w:cs="Arial"/>
          <w:color w:val="000000"/>
          <w:sz w:val="22"/>
          <w:szCs w:val="22"/>
          <w:shd w:val="clear" w:color="auto" w:fill="FFFFFF"/>
        </w:rPr>
        <w:t>Impact of Innovative and Creative leadership on Employee morale: A study in Bank Muscat.</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i/>
          <w:iCs/>
          <w:color w:val="000000"/>
          <w:sz w:val="22"/>
          <w:szCs w:val="22"/>
          <w:shd w:val="clear" w:color="auto" w:fill="FFFFFF"/>
        </w:rPr>
        <w:t>International Journal of Recent Research in Commerce Economics and Management (IJRRCEM)</w:t>
      </w:r>
      <w:r w:rsidRPr="00A663D5">
        <w:rPr>
          <w:rFonts w:ascii="Arial" w:hAnsi="Arial" w:cs="Arial"/>
          <w:color w:val="000000"/>
          <w:sz w:val="22"/>
          <w:szCs w:val="22"/>
          <w:shd w:val="clear" w:color="auto" w:fill="FFFFFF"/>
        </w:rPr>
        <w:t>.</w:t>
      </w:r>
      <w:proofErr w:type="gramEnd"/>
      <w:r w:rsidRPr="00A663D5">
        <w:rPr>
          <w:rFonts w:ascii="Arial" w:hAnsi="Arial" w:cs="Arial"/>
          <w:color w:val="000000"/>
          <w:sz w:val="22"/>
          <w:szCs w:val="22"/>
          <w:shd w:val="clear" w:color="auto" w:fill="FFFFFF"/>
        </w:rPr>
        <w:t xml:space="preserve"> </w:t>
      </w:r>
      <w:hyperlink w:history="1" r:id="rId7">
        <w:r w:rsidRPr="00A663D5">
          <w:rPr>
            <w:rStyle w:val="Hyperlink"/>
            <w:rFonts w:ascii="Arial" w:hAnsi="Arial" w:cs="Arial"/>
            <w:color w:val="000000"/>
            <w:sz w:val="22"/>
            <w:szCs w:val="22"/>
            <w:u w:val="none"/>
            <w:shd w:val="clear" w:color="auto" w:fill="FFFFFF"/>
          </w:rPr>
          <w:t>https://www.paperpublications.org/upload/book/Impact%20of%20Innovative%20and-04062022-7.pdf</w:t>
        </w:r>
      </w:hyperlink>
    </w:p>
    <w:p w:rsidRPr="00A663D5" w:rsidR="00A416A0" w:rsidP="00A663D5" w:rsidRDefault="00A416A0" w14:paraId="433202E9" w14:textId="77777777">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Bans-Akutey, A., 2021.</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The path-goal theory of leadership.</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i/>
          <w:iCs/>
          <w:color w:val="000000"/>
          <w:sz w:val="22"/>
          <w:szCs w:val="22"/>
          <w:shd w:val="clear" w:color="auto" w:fill="FFFFFF"/>
        </w:rPr>
        <w:t>Academia Letters</w:t>
      </w:r>
      <w:r w:rsidRPr="00A663D5">
        <w:rPr>
          <w:rFonts w:ascii="Arial" w:hAnsi="Arial" w:cs="Arial"/>
          <w:color w:val="000000"/>
          <w:sz w:val="22"/>
          <w:szCs w:val="22"/>
          <w:shd w:val="clear" w:color="auto" w:fill="FFFFFF"/>
        </w:rPr>
        <w:t xml:space="preserve">, </w:t>
      </w:r>
      <w:r w:rsidRPr="00A663D5">
        <w:rPr>
          <w:rFonts w:ascii="Arial" w:hAnsi="Arial" w:cs="Arial"/>
          <w:i/>
          <w:iCs/>
          <w:color w:val="000000"/>
          <w:sz w:val="22"/>
          <w:szCs w:val="22"/>
          <w:shd w:val="clear" w:color="auto" w:fill="FFFFFF"/>
        </w:rPr>
        <w:t>2</w:t>
      </w:r>
      <w:r w:rsidRPr="00A663D5">
        <w:rPr>
          <w:rFonts w:ascii="Arial" w:hAnsi="Arial" w:cs="Arial"/>
          <w:color w:val="000000"/>
          <w:sz w:val="22"/>
          <w:szCs w:val="22"/>
          <w:shd w:val="clear" w:color="auto" w:fill="FFFFFF"/>
        </w:rPr>
        <w:t>(748), pp.10-20935.</w:t>
      </w:r>
      <w:proofErr w:type="gramEnd"/>
      <w:r w:rsidRPr="00A663D5">
        <w:rPr>
          <w:rFonts w:ascii="Arial" w:hAnsi="Arial" w:cs="Arial"/>
          <w:color w:val="000000"/>
          <w:sz w:val="22"/>
          <w:szCs w:val="22"/>
          <w:shd w:val="clear" w:color="auto" w:fill="FFFFFF"/>
        </w:rPr>
        <w:t> </w:t>
      </w:r>
    </w:p>
    <w:p w:rsidRPr="00A663D5" w:rsidR="00A416A0" w:rsidP="00A663D5" w:rsidRDefault="00A416A0" w14:paraId="70A67590" w14:textId="77777777">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Barclays (2024).</w:t>
      </w:r>
      <w:proofErr w:type="gramEnd"/>
      <w:r w:rsidRPr="00A663D5">
        <w:rPr>
          <w:rFonts w:ascii="Arial" w:hAnsi="Arial" w:cs="Arial"/>
          <w:color w:val="000000"/>
          <w:sz w:val="22"/>
          <w:szCs w:val="22"/>
          <w:shd w:val="clear" w:color="auto" w:fill="FFFFFF"/>
        </w:rPr>
        <w:t xml:space="preserve"> </w:t>
      </w:r>
      <w:r w:rsidRPr="00A663D5">
        <w:rPr>
          <w:rFonts w:ascii="Arial" w:hAnsi="Arial" w:cs="Arial"/>
          <w:i/>
          <w:iCs/>
          <w:color w:val="000000"/>
          <w:sz w:val="22"/>
          <w:szCs w:val="22"/>
          <w:shd w:val="clear" w:color="auto" w:fill="FFFFFF"/>
        </w:rPr>
        <w:t xml:space="preserve">The Barclays Way </w:t>
      </w:r>
      <w:proofErr w:type="gramStart"/>
      <w:r w:rsidRPr="00A663D5">
        <w:rPr>
          <w:rFonts w:ascii="Arial" w:hAnsi="Arial" w:cs="Arial"/>
          <w:i/>
          <w:iCs/>
          <w:color w:val="000000"/>
          <w:sz w:val="22"/>
          <w:szCs w:val="22"/>
          <w:shd w:val="clear" w:color="auto" w:fill="FFFFFF"/>
        </w:rPr>
        <w:t>How</w:t>
      </w:r>
      <w:proofErr w:type="gramEnd"/>
      <w:r w:rsidRPr="00A663D5">
        <w:rPr>
          <w:rFonts w:ascii="Arial" w:hAnsi="Arial" w:cs="Arial"/>
          <w:i/>
          <w:iCs/>
          <w:color w:val="000000"/>
          <w:sz w:val="22"/>
          <w:szCs w:val="22"/>
          <w:shd w:val="clear" w:color="auto" w:fill="FFFFFF"/>
        </w:rPr>
        <w:t xml:space="preserve"> we do business</w:t>
      </w:r>
      <w:r w:rsidRPr="00A663D5">
        <w:rPr>
          <w:rFonts w:ascii="Arial" w:hAnsi="Arial" w:cs="Arial"/>
          <w:color w:val="000000"/>
          <w:sz w:val="22"/>
          <w:szCs w:val="22"/>
          <w:shd w:val="clear" w:color="auto" w:fill="FFFFFF"/>
        </w:rPr>
        <w:t>. [</w:t>
      </w:r>
      <w:proofErr w:type="gramStart"/>
      <w:r w:rsidRPr="00A663D5">
        <w:rPr>
          <w:rFonts w:ascii="Arial" w:hAnsi="Arial" w:cs="Arial"/>
          <w:color w:val="000000"/>
          <w:sz w:val="22"/>
          <w:szCs w:val="22"/>
          <w:shd w:val="clear" w:color="auto" w:fill="FFFFFF"/>
        </w:rPr>
        <w:t>online</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 xml:space="preserve">Available at: </w:t>
      </w:r>
      <w:hyperlink w:history="1" r:id="rId8">
        <w:r w:rsidRPr="00A663D5">
          <w:rPr>
            <w:rStyle w:val="Hyperlink"/>
            <w:rFonts w:ascii="Arial" w:hAnsi="Arial" w:cs="Arial"/>
            <w:color w:val="000000"/>
            <w:sz w:val="22"/>
            <w:szCs w:val="22"/>
            <w:u w:val="none"/>
            <w:shd w:val="clear" w:color="auto" w:fill="FFFFFF"/>
          </w:rPr>
          <w:t>https://home.barclays/content/dam/home-barclays/documents/citizenship/the-way-we-do-business/The_Barclays_Way.pdf</w:t>
        </w:r>
      </w:hyperlink>
      <w:r w:rsidRPr="00A663D5">
        <w:rPr>
          <w:rFonts w:ascii="Arial" w:hAnsi="Arial" w:cs="Arial"/>
          <w:color w:val="000000"/>
          <w:sz w:val="22"/>
          <w:szCs w:val="22"/>
          <w:shd w:val="clear" w:color="auto" w:fill="FFFFFF"/>
        </w:rPr>
        <w:t>.</w:t>
      </w:r>
      <w:proofErr w:type="gramEnd"/>
      <w:r w:rsidRPr="00A663D5">
        <w:rPr>
          <w:rFonts w:ascii="Arial" w:hAnsi="Arial" w:cs="Arial"/>
          <w:color w:val="000000"/>
          <w:sz w:val="22"/>
          <w:szCs w:val="22"/>
          <w:shd w:val="clear" w:color="auto" w:fill="FFFFFF"/>
        </w:rPr>
        <w:t> </w:t>
      </w:r>
    </w:p>
    <w:p w:rsidRPr="00A663D5" w:rsidR="00A416A0" w:rsidP="00A663D5" w:rsidRDefault="00A416A0" w14:paraId="3CF91C1C" w14:textId="77777777">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Celestin, M., Vasuki, M., Sujatha, S. and Kumar, A.D., 2024.</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Enhancing employee satisfaction and engagement to boost productivity: The role of leadership, culture, and recognition programs.</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i/>
          <w:iCs/>
          <w:color w:val="000000"/>
          <w:sz w:val="22"/>
          <w:szCs w:val="22"/>
          <w:shd w:val="clear" w:color="auto" w:fill="FFFFFF"/>
        </w:rPr>
        <w:t>International Journal of Computational Research and Development</w:t>
      </w:r>
      <w:r w:rsidRPr="00A663D5">
        <w:rPr>
          <w:rFonts w:ascii="Arial" w:hAnsi="Arial" w:cs="Arial"/>
          <w:color w:val="000000"/>
          <w:sz w:val="22"/>
          <w:szCs w:val="22"/>
          <w:shd w:val="clear" w:color="auto" w:fill="FFFFFF"/>
        </w:rPr>
        <w:t xml:space="preserve">, </w:t>
      </w:r>
      <w:r w:rsidRPr="00A663D5">
        <w:rPr>
          <w:rFonts w:ascii="Arial" w:hAnsi="Arial" w:cs="Arial"/>
          <w:i/>
          <w:iCs/>
          <w:color w:val="000000"/>
          <w:sz w:val="22"/>
          <w:szCs w:val="22"/>
          <w:shd w:val="clear" w:color="auto" w:fill="FFFFFF"/>
        </w:rPr>
        <w:t>9</w:t>
      </w:r>
      <w:r w:rsidRPr="00A663D5">
        <w:rPr>
          <w:rFonts w:ascii="Arial" w:hAnsi="Arial" w:cs="Arial"/>
          <w:color w:val="000000"/>
          <w:sz w:val="22"/>
          <w:szCs w:val="22"/>
          <w:shd w:val="clear" w:color="auto" w:fill="FFFFFF"/>
        </w:rPr>
        <w:t>(2), pp.67-74.</w:t>
      </w:r>
      <w:proofErr w:type="gramEnd"/>
      <w:r w:rsidRPr="00A663D5">
        <w:rPr>
          <w:rFonts w:ascii="Arial" w:hAnsi="Arial" w:cs="Arial"/>
          <w:color w:val="000000"/>
          <w:sz w:val="22"/>
          <w:szCs w:val="22"/>
          <w:shd w:val="clear" w:color="auto" w:fill="FFFFFF"/>
        </w:rPr>
        <w:t xml:space="preserve"> </w:t>
      </w:r>
      <w:hyperlink w:history="1" r:id="rId9">
        <w:r w:rsidRPr="00A663D5">
          <w:rPr>
            <w:rStyle w:val="Hyperlink"/>
            <w:rFonts w:ascii="Arial" w:hAnsi="Arial" w:cs="Arial"/>
            <w:color w:val="000000"/>
            <w:sz w:val="22"/>
            <w:szCs w:val="22"/>
            <w:u w:val="none"/>
            <w:shd w:val="clear" w:color="auto" w:fill="FFFFFF"/>
          </w:rPr>
          <w:t>https://www.academia.edu/download/118585225/67_74.pdf</w:t>
        </w:r>
      </w:hyperlink>
      <w:r w:rsidRPr="00A663D5">
        <w:rPr>
          <w:rFonts w:ascii="Arial" w:hAnsi="Arial" w:cs="Arial"/>
          <w:color w:val="000000"/>
          <w:sz w:val="22"/>
          <w:szCs w:val="22"/>
          <w:shd w:val="clear" w:color="auto" w:fill="FFFFFF"/>
        </w:rPr>
        <w:t> </w:t>
      </w:r>
    </w:p>
    <w:p w:rsidRPr="00A663D5" w:rsidR="00A416A0" w:rsidP="00A663D5" w:rsidRDefault="00A416A0" w14:paraId="3BB82F52" w14:textId="77777777">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Cortes, M., 2023.</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i/>
          <w:iCs/>
          <w:color w:val="000000"/>
          <w:sz w:val="22"/>
          <w:szCs w:val="22"/>
          <w:shd w:val="clear" w:color="auto" w:fill="FFFFFF"/>
        </w:rPr>
        <w:t>The Employees’ Perspective: Situational Leadership Style Flexibility and Effectiveness and Employee Performance in a Technological Organization</w:t>
      </w:r>
      <w:r w:rsidRPr="00A663D5">
        <w:rPr>
          <w:rFonts w:ascii="Arial" w:hAnsi="Arial" w:cs="Arial"/>
          <w:color w:val="000000"/>
          <w:sz w:val="22"/>
          <w:szCs w:val="22"/>
          <w:shd w:val="clear" w:color="auto" w:fill="FFFFFF"/>
        </w:rPr>
        <w:t>.</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Walden University.</w:t>
      </w:r>
      <w:proofErr w:type="gramEnd"/>
    </w:p>
    <w:p w:rsidRPr="00A663D5" w:rsidR="00A416A0" w:rsidP="00A663D5" w:rsidRDefault="00A416A0" w14:paraId="23FC2BC4" w14:textId="381E45A2">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HSBC (2025).</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i/>
          <w:iCs/>
          <w:color w:val="000000"/>
          <w:sz w:val="22"/>
          <w:szCs w:val="22"/>
          <w:shd w:val="clear" w:color="auto" w:fill="FFFFFF"/>
        </w:rPr>
        <w:t xml:space="preserve">The </w:t>
      </w:r>
      <w:r w:rsidRPr="00A663D5">
        <w:rPr>
          <w:rFonts w:ascii="Arial" w:hAnsi="Arial" w:cs="Arial"/>
          <w:i/>
          <w:iCs/>
          <w:caps/>
          <w:color w:val="000000"/>
          <w:sz w:val="22"/>
          <w:szCs w:val="22"/>
          <w:shd w:val="clear" w:color="auto" w:fill="FFFFFF"/>
        </w:rPr>
        <w:t>Birminghm</w:t>
      </w:r>
      <w:r w:rsidRPr="00A663D5">
        <w:rPr>
          <w:rFonts w:ascii="Arial" w:hAnsi="Arial" w:cs="Arial"/>
          <w:i/>
          <w:iCs/>
          <w:color w:val="000000"/>
          <w:sz w:val="22"/>
          <w:szCs w:val="22"/>
          <w:shd w:val="clear" w:color="auto" w:fill="FFFFFF"/>
        </w:rPr>
        <w:t xml:space="preserve"> ‘cake slice’</w:t>
      </w:r>
      <w:r w:rsidRPr="00A663D5">
        <w:rPr>
          <w:rFonts w:ascii="Arial" w:hAnsi="Arial" w:cs="Arial"/>
          <w:color w:val="000000"/>
          <w:sz w:val="22"/>
          <w:szCs w:val="22"/>
          <w:shd w:val="clear" w:color="auto" w:fill="FFFFFF"/>
        </w:rPr>
        <w:t>.</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online</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HSBC.</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 xml:space="preserve">Available at: </w:t>
      </w:r>
      <w:hyperlink w:history="1" r:id="rId10">
        <w:r w:rsidRPr="00A663D5">
          <w:rPr>
            <w:rStyle w:val="Hyperlink"/>
            <w:rFonts w:ascii="Arial" w:hAnsi="Arial" w:cs="Arial"/>
            <w:color w:val="000000"/>
            <w:sz w:val="22"/>
            <w:szCs w:val="22"/>
            <w:u w:val="none"/>
            <w:shd w:val="clear" w:color="auto" w:fill="FFFFFF"/>
          </w:rPr>
          <w:t>https://www.hsbc.com/careers/life-at-hsbc/career-development</w:t>
        </w:r>
      </w:hyperlink>
      <w:r w:rsidRPr="00A663D5">
        <w:rPr>
          <w:rFonts w:ascii="Arial" w:hAnsi="Arial" w:cs="Arial"/>
          <w:color w:val="000000"/>
          <w:sz w:val="22"/>
          <w:szCs w:val="22"/>
          <w:shd w:val="clear" w:color="auto" w:fill="FFFFFF"/>
        </w:rPr>
        <w:t>.</w:t>
      </w:r>
      <w:proofErr w:type="gramEnd"/>
      <w:r w:rsidRPr="00A663D5">
        <w:rPr>
          <w:rFonts w:ascii="Arial" w:hAnsi="Arial" w:cs="Arial"/>
          <w:color w:val="000000"/>
          <w:sz w:val="22"/>
          <w:szCs w:val="22"/>
          <w:shd w:val="clear" w:color="auto" w:fill="FFFFFF"/>
        </w:rPr>
        <w:t> </w:t>
      </w:r>
    </w:p>
    <w:p w:rsidRPr="00A663D5" w:rsidR="00A416A0" w:rsidP="00A663D5" w:rsidRDefault="00A416A0" w14:paraId="1C27C2EA" w14:textId="77777777">
      <w:pPr>
        <w:pStyle w:val="NormalWeb"/>
        <w:spacing w:before="0" w:beforeAutospacing="0" w:after="240" w:afterAutospacing="0"/>
        <w:jc w:val="both"/>
        <w:rPr>
          <w:rFonts w:ascii="Arial" w:hAnsi="Arial" w:cs="Arial"/>
          <w:sz w:val="22"/>
          <w:szCs w:val="22"/>
        </w:rPr>
      </w:pPr>
      <w:r w:rsidRPr="00A663D5">
        <w:rPr>
          <w:rFonts w:ascii="Arial" w:hAnsi="Arial" w:cs="Arial"/>
          <w:color w:val="000000"/>
          <w:sz w:val="22"/>
          <w:szCs w:val="22"/>
          <w:shd w:val="clear" w:color="auto" w:fill="FFFFFF"/>
        </w:rPr>
        <w:t xml:space="preserve">Lloydsbankinggroup, B. (2019). </w:t>
      </w:r>
      <w:proofErr w:type="gramStart"/>
      <w:r w:rsidRPr="00A663D5">
        <w:rPr>
          <w:rFonts w:ascii="Arial" w:hAnsi="Arial" w:cs="Arial"/>
          <w:i/>
          <w:iCs/>
          <w:color w:val="000000"/>
          <w:sz w:val="22"/>
          <w:szCs w:val="22"/>
          <w:shd w:val="clear" w:color="auto" w:fill="FFFFFF"/>
        </w:rPr>
        <w:t>Rewards &amp; benefits</w:t>
      </w:r>
      <w:r w:rsidRPr="00A663D5">
        <w:rPr>
          <w:rFonts w:ascii="Arial" w:hAnsi="Arial" w:cs="Arial"/>
          <w:color w:val="000000"/>
          <w:sz w:val="22"/>
          <w:szCs w:val="22"/>
          <w:shd w:val="clear" w:color="auto" w:fill="FFFFFF"/>
        </w:rPr>
        <w:t>.</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online</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Lloyds Banking Group Talent.</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 xml:space="preserve">Available at: </w:t>
      </w:r>
      <w:hyperlink w:history="1" r:id="rId11">
        <w:r w:rsidRPr="00A663D5">
          <w:rPr>
            <w:rStyle w:val="Hyperlink"/>
            <w:rFonts w:ascii="Arial" w:hAnsi="Arial" w:cs="Arial"/>
            <w:color w:val="000000"/>
            <w:sz w:val="22"/>
            <w:szCs w:val="22"/>
            <w:u w:val="none"/>
            <w:shd w:val="clear" w:color="auto" w:fill="FFFFFF"/>
          </w:rPr>
          <w:t>https://www.lloydsbankinggrouptalent.com/why-lbg/rewards-benefits/</w:t>
        </w:r>
      </w:hyperlink>
      <w:r w:rsidRPr="00A663D5">
        <w:rPr>
          <w:rFonts w:ascii="Arial" w:hAnsi="Arial" w:cs="Arial"/>
          <w:color w:val="000000"/>
          <w:sz w:val="22"/>
          <w:szCs w:val="22"/>
          <w:shd w:val="clear" w:color="auto" w:fill="FFFFFF"/>
        </w:rPr>
        <w:t>.</w:t>
      </w:r>
      <w:proofErr w:type="gramEnd"/>
      <w:r w:rsidRPr="00A663D5">
        <w:rPr>
          <w:rFonts w:ascii="Arial" w:hAnsi="Arial" w:cs="Arial"/>
          <w:color w:val="000000"/>
          <w:sz w:val="22"/>
          <w:szCs w:val="22"/>
          <w:shd w:val="clear" w:color="auto" w:fill="FFFFFF"/>
        </w:rPr>
        <w:t> </w:t>
      </w:r>
    </w:p>
    <w:p w:rsidRPr="00A663D5" w:rsidR="00A416A0" w:rsidP="00A663D5" w:rsidRDefault="00A416A0" w14:paraId="3C6D5423" w14:textId="77777777">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Natwest.</w:t>
      </w:r>
      <w:proofErr w:type="gramEnd"/>
      <w:r w:rsidRPr="00A663D5">
        <w:rPr>
          <w:rFonts w:ascii="Arial" w:hAnsi="Arial" w:cs="Arial"/>
          <w:color w:val="000000"/>
          <w:sz w:val="22"/>
          <w:szCs w:val="22"/>
          <w:shd w:val="clear" w:color="auto" w:fill="FFFFFF"/>
        </w:rPr>
        <w:t xml:space="preserve"> (2025). </w:t>
      </w:r>
      <w:proofErr w:type="gramStart"/>
      <w:r w:rsidRPr="00A663D5">
        <w:rPr>
          <w:rFonts w:ascii="Arial" w:hAnsi="Arial" w:cs="Arial"/>
          <w:i/>
          <w:iCs/>
          <w:color w:val="000000"/>
          <w:sz w:val="22"/>
          <w:szCs w:val="22"/>
          <w:shd w:val="clear" w:color="auto" w:fill="FFFFFF"/>
        </w:rPr>
        <w:t>The</w:t>
      </w:r>
      <w:proofErr w:type="gramEnd"/>
      <w:r w:rsidRPr="00A663D5">
        <w:rPr>
          <w:rFonts w:ascii="Arial" w:hAnsi="Arial" w:cs="Arial"/>
          <w:i/>
          <w:iCs/>
          <w:color w:val="000000"/>
          <w:sz w:val="22"/>
          <w:szCs w:val="22"/>
          <w:shd w:val="clear" w:color="auto" w:fill="FFFFFF"/>
        </w:rPr>
        <w:t xml:space="preserve"> importance of employee perks | NatWest Business</w:t>
      </w:r>
      <w:r w:rsidRPr="00A663D5">
        <w:rPr>
          <w:rFonts w:ascii="Arial" w:hAnsi="Arial" w:cs="Arial"/>
          <w:color w:val="000000"/>
          <w:sz w:val="22"/>
          <w:szCs w:val="22"/>
          <w:shd w:val="clear" w:color="auto" w:fill="FFFFFF"/>
        </w:rPr>
        <w:t>. [</w:t>
      </w:r>
      <w:proofErr w:type="gramStart"/>
      <w:r w:rsidRPr="00A663D5">
        <w:rPr>
          <w:rFonts w:ascii="Arial" w:hAnsi="Arial" w:cs="Arial"/>
          <w:color w:val="000000"/>
          <w:sz w:val="22"/>
          <w:szCs w:val="22"/>
          <w:shd w:val="clear" w:color="auto" w:fill="FFFFFF"/>
        </w:rPr>
        <w:t>online</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 xml:space="preserve">Available at: </w:t>
      </w:r>
      <w:hyperlink w:history="1" r:id="rId12">
        <w:r w:rsidRPr="00A663D5">
          <w:rPr>
            <w:rStyle w:val="Hyperlink"/>
            <w:rFonts w:ascii="Arial" w:hAnsi="Arial" w:cs="Arial"/>
            <w:color w:val="000000"/>
            <w:sz w:val="22"/>
            <w:szCs w:val="22"/>
            <w:u w:val="none"/>
            <w:shd w:val="clear" w:color="auto" w:fill="FFFFFF"/>
          </w:rPr>
          <w:t>https://www.natwest.com/business/insights/business-management/workforce-support/importance-of-employee-perks.html</w:t>
        </w:r>
      </w:hyperlink>
      <w:r w:rsidRPr="00A663D5">
        <w:rPr>
          <w:rFonts w:ascii="Arial" w:hAnsi="Arial" w:cs="Arial"/>
          <w:color w:val="000000"/>
          <w:sz w:val="22"/>
          <w:szCs w:val="22"/>
          <w:shd w:val="clear" w:color="auto" w:fill="FFFFFF"/>
        </w:rPr>
        <w:t>.</w:t>
      </w:r>
      <w:proofErr w:type="gramEnd"/>
      <w:r w:rsidRPr="00A663D5">
        <w:rPr>
          <w:rFonts w:ascii="Arial" w:hAnsi="Arial" w:cs="Arial"/>
          <w:color w:val="000000"/>
          <w:sz w:val="22"/>
          <w:szCs w:val="22"/>
          <w:shd w:val="clear" w:color="auto" w:fill="FFFFFF"/>
        </w:rPr>
        <w:t> </w:t>
      </w:r>
    </w:p>
    <w:p w:rsidRPr="00A663D5" w:rsidR="00A416A0" w:rsidP="00A663D5" w:rsidRDefault="00A416A0" w14:paraId="4941A758" w14:textId="77777777">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Subrahmanyam, S., 2025.</w:t>
      </w:r>
      <w:proofErr w:type="gramEnd"/>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Fostering a collaborative culture: the role of leadership.</w:t>
      </w:r>
      <w:proofErr w:type="gramEnd"/>
      <w:r w:rsidRPr="00A663D5">
        <w:rPr>
          <w:rFonts w:ascii="Arial" w:hAnsi="Arial" w:cs="Arial"/>
          <w:color w:val="000000"/>
          <w:sz w:val="22"/>
          <w:szCs w:val="22"/>
          <w:shd w:val="clear" w:color="auto" w:fill="FFFFFF"/>
        </w:rPr>
        <w:t xml:space="preserve"> In </w:t>
      </w:r>
      <w:proofErr w:type="gramStart"/>
      <w:r w:rsidRPr="00A663D5">
        <w:rPr>
          <w:rFonts w:ascii="Arial" w:hAnsi="Arial" w:cs="Arial"/>
          <w:i/>
          <w:iCs/>
          <w:color w:val="000000"/>
          <w:sz w:val="22"/>
          <w:szCs w:val="22"/>
          <w:shd w:val="clear" w:color="auto" w:fill="FFFFFF"/>
        </w:rPr>
        <w:t>Knowledge</w:t>
      </w:r>
      <w:proofErr w:type="gramEnd"/>
      <w:r w:rsidRPr="00A663D5">
        <w:rPr>
          <w:rFonts w:ascii="Arial" w:hAnsi="Arial" w:cs="Arial"/>
          <w:i/>
          <w:iCs/>
          <w:color w:val="000000"/>
          <w:sz w:val="22"/>
          <w:szCs w:val="22"/>
          <w:shd w:val="clear" w:color="auto" w:fill="FFFFFF"/>
        </w:rPr>
        <w:t xml:space="preserve"> Sharing and Fostering Collaborative Business Culture</w:t>
      </w:r>
      <w:r w:rsidRPr="00A663D5">
        <w:rPr>
          <w:rFonts w:ascii="Arial" w:hAnsi="Arial" w:cs="Arial"/>
          <w:color w:val="000000"/>
          <w:sz w:val="22"/>
          <w:szCs w:val="22"/>
          <w:shd w:val="clear" w:color="auto" w:fill="FFFFFF"/>
        </w:rPr>
        <w:t xml:space="preserve"> (pp. 377-396). </w:t>
      </w:r>
      <w:proofErr w:type="gramStart"/>
      <w:r w:rsidRPr="00A663D5">
        <w:rPr>
          <w:rFonts w:ascii="Arial" w:hAnsi="Arial" w:cs="Arial"/>
          <w:color w:val="000000"/>
          <w:sz w:val="22"/>
          <w:szCs w:val="22"/>
          <w:shd w:val="clear" w:color="auto" w:fill="FFFFFF"/>
        </w:rPr>
        <w:t>IGI Global Scientific Publishing.</w:t>
      </w:r>
      <w:proofErr w:type="gramEnd"/>
      <w:r w:rsidRPr="00A663D5">
        <w:rPr>
          <w:rFonts w:ascii="Arial" w:hAnsi="Arial" w:cs="Arial"/>
          <w:color w:val="000000"/>
          <w:sz w:val="22"/>
          <w:szCs w:val="22"/>
          <w:shd w:val="clear" w:color="auto" w:fill="FFFFFF"/>
        </w:rPr>
        <w:t xml:space="preserve"> </w:t>
      </w:r>
      <w:hyperlink w:history="1" w:anchor="page=399" r:id="rId13">
        <w:r w:rsidRPr="00A663D5">
          <w:rPr>
            <w:rStyle w:val="Hyperlink"/>
            <w:rFonts w:ascii="Arial" w:hAnsi="Arial" w:cs="Arial"/>
            <w:color w:val="000000"/>
            <w:sz w:val="22"/>
            <w:szCs w:val="22"/>
            <w:u w:val="none"/>
            <w:shd w:val="clear" w:color="auto" w:fill="FFFFFF"/>
          </w:rPr>
          <w:t>https://www.researchgate.net/profile/Zahid-Hussain-86/publication/390089397_Knowledge_Sharing_and_Fostering_Collaborative_Business_Culture/links/67de8ae1e2c0ea36cd9524ad/Knowledge-Sharing-and-Fostering-Collaborative-Business-Culture.pdf#page=399</w:t>
        </w:r>
      </w:hyperlink>
    </w:p>
    <w:p w:rsidRPr="00A663D5" w:rsidR="00A416A0" w:rsidP="00A663D5" w:rsidRDefault="00A416A0" w14:paraId="76BDB2A2" w14:textId="77777777">
      <w:pPr>
        <w:pStyle w:val="NormalWeb"/>
        <w:spacing w:before="0" w:beforeAutospacing="0" w:after="240" w:afterAutospacing="0"/>
        <w:jc w:val="both"/>
        <w:rPr>
          <w:rFonts w:ascii="Arial" w:hAnsi="Arial" w:cs="Arial"/>
          <w:sz w:val="22"/>
          <w:szCs w:val="22"/>
        </w:rPr>
      </w:pPr>
      <w:proofErr w:type="gramStart"/>
      <w:r w:rsidRPr="00A663D5">
        <w:rPr>
          <w:rFonts w:ascii="Arial" w:hAnsi="Arial" w:cs="Arial"/>
          <w:color w:val="000000"/>
          <w:sz w:val="22"/>
          <w:szCs w:val="22"/>
          <w:shd w:val="clear" w:color="auto" w:fill="FFFFFF"/>
        </w:rPr>
        <w:t>Sunarni, S., Purnomo, E.P., Yuliza, M. and Yanuar, I.E.S., 2023.</w:t>
      </w:r>
      <w:proofErr w:type="gramEnd"/>
      <w:r w:rsidRPr="00A663D5">
        <w:rPr>
          <w:rFonts w:ascii="Arial" w:hAnsi="Arial" w:cs="Arial"/>
          <w:color w:val="000000"/>
          <w:sz w:val="22"/>
          <w:szCs w:val="22"/>
          <w:shd w:val="clear" w:color="auto" w:fill="FFFFFF"/>
        </w:rPr>
        <w:t xml:space="preserve"> The Influence </w:t>
      </w:r>
      <w:proofErr w:type="gramStart"/>
      <w:r w:rsidRPr="00A663D5">
        <w:rPr>
          <w:rFonts w:ascii="Arial" w:hAnsi="Arial" w:cs="Arial"/>
          <w:color w:val="000000"/>
          <w:sz w:val="22"/>
          <w:szCs w:val="22"/>
          <w:shd w:val="clear" w:color="auto" w:fill="FFFFFF"/>
        </w:rPr>
        <w:t>Of</w:t>
      </w:r>
      <w:proofErr w:type="gramEnd"/>
      <w:r w:rsidRPr="00A663D5">
        <w:rPr>
          <w:rFonts w:ascii="Arial" w:hAnsi="Arial" w:cs="Arial"/>
          <w:color w:val="000000"/>
          <w:sz w:val="22"/>
          <w:szCs w:val="22"/>
          <w:shd w:val="clear" w:color="auto" w:fill="FFFFFF"/>
        </w:rPr>
        <w:t xml:space="preserve"> Sıtuatıonal Leadershıp Style On Employee Performance Through Job Satısfactıon. </w:t>
      </w:r>
      <w:proofErr w:type="gramStart"/>
      <w:r w:rsidRPr="00A663D5">
        <w:rPr>
          <w:rFonts w:ascii="Arial" w:hAnsi="Arial" w:cs="Arial"/>
          <w:i/>
          <w:iCs/>
          <w:color w:val="000000"/>
          <w:sz w:val="22"/>
          <w:szCs w:val="22"/>
          <w:shd w:val="clear" w:color="auto" w:fill="FFFFFF"/>
        </w:rPr>
        <w:t>Asian Journal of Management, Entrepreneurship and Social Science</w:t>
      </w:r>
      <w:r w:rsidRPr="00A663D5">
        <w:rPr>
          <w:rFonts w:ascii="Arial" w:hAnsi="Arial" w:cs="Arial"/>
          <w:color w:val="000000"/>
          <w:sz w:val="22"/>
          <w:szCs w:val="22"/>
          <w:shd w:val="clear" w:color="auto" w:fill="FFFFFF"/>
        </w:rPr>
        <w:t xml:space="preserve">, </w:t>
      </w:r>
      <w:r w:rsidRPr="00A663D5">
        <w:rPr>
          <w:rFonts w:ascii="Arial" w:hAnsi="Arial" w:cs="Arial"/>
          <w:i/>
          <w:iCs/>
          <w:color w:val="000000"/>
          <w:sz w:val="22"/>
          <w:szCs w:val="22"/>
          <w:shd w:val="clear" w:color="auto" w:fill="FFFFFF"/>
        </w:rPr>
        <w:t>3</w:t>
      </w:r>
      <w:r w:rsidRPr="00A663D5">
        <w:rPr>
          <w:rFonts w:ascii="Arial" w:hAnsi="Arial" w:cs="Arial"/>
          <w:color w:val="000000"/>
          <w:sz w:val="22"/>
          <w:szCs w:val="22"/>
          <w:shd w:val="clear" w:color="auto" w:fill="FFFFFF"/>
        </w:rPr>
        <w:t>(04), pp.694-712.</w:t>
      </w:r>
      <w:proofErr w:type="gramEnd"/>
    </w:p>
    <w:p w:rsidRPr="00A663D5" w:rsidR="00997649" w:rsidP="00A663D5" w:rsidRDefault="00A416A0" w14:paraId="0000002E" w14:textId="2DFAAE68">
      <w:pPr>
        <w:pStyle w:val="NormalWeb"/>
        <w:spacing w:before="0" w:beforeAutospacing="0" w:after="240" w:afterAutospacing="0"/>
        <w:jc w:val="both"/>
        <w:rPr>
          <w:rFonts w:ascii="Arial" w:hAnsi="Arial" w:cs="Arial"/>
          <w:sz w:val="22"/>
          <w:szCs w:val="22"/>
        </w:rPr>
      </w:pPr>
      <w:r w:rsidRPr="00A663D5">
        <w:rPr>
          <w:rFonts w:ascii="Arial" w:hAnsi="Arial" w:cs="Arial"/>
          <w:color w:val="000000"/>
          <w:sz w:val="22"/>
          <w:szCs w:val="22"/>
          <w:shd w:val="clear" w:color="auto" w:fill="FFFFFF"/>
        </w:rPr>
        <w:t xml:space="preserve">Toulon, Z. (2025). </w:t>
      </w:r>
      <w:r w:rsidRPr="00A663D5">
        <w:rPr>
          <w:rFonts w:ascii="Arial" w:hAnsi="Arial" w:cs="Arial"/>
          <w:i/>
          <w:iCs/>
          <w:color w:val="000000"/>
          <w:sz w:val="22"/>
          <w:szCs w:val="22"/>
          <w:shd w:val="clear" w:color="auto" w:fill="FFFFFF"/>
        </w:rPr>
        <w:t xml:space="preserve">The 2025 banking bonus calendar: </w:t>
      </w:r>
      <w:proofErr w:type="gramStart"/>
      <w:r w:rsidRPr="00A663D5">
        <w:rPr>
          <w:rFonts w:ascii="Arial" w:hAnsi="Arial" w:cs="Arial"/>
          <w:i/>
          <w:iCs/>
          <w:color w:val="000000"/>
          <w:sz w:val="22"/>
          <w:szCs w:val="22"/>
          <w:shd w:val="clear" w:color="auto" w:fill="FFFFFF"/>
        </w:rPr>
        <w:t>Who’s</w:t>
      </w:r>
      <w:proofErr w:type="gramEnd"/>
      <w:r w:rsidRPr="00A663D5">
        <w:rPr>
          <w:rFonts w:ascii="Arial" w:hAnsi="Arial" w:cs="Arial"/>
          <w:i/>
          <w:iCs/>
          <w:color w:val="000000"/>
          <w:sz w:val="22"/>
          <w:szCs w:val="22"/>
          <w:shd w:val="clear" w:color="auto" w:fill="FFFFFF"/>
        </w:rPr>
        <w:t xml:space="preserve"> last?</w:t>
      </w:r>
      <w:r w:rsidRPr="00A663D5">
        <w:rPr>
          <w:rFonts w:ascii="Arial" w:hAnsi="Arial" w:cs="Arial"/>
          <w:color w:val="000000"/>
          <w:sz w:val="22"/>
          <w:szCs w:val="22"/>
          <w:shd w:val="clear" w:color="auto" w:fill="FFFFFF"/>
        </w:rPr>
        <w:t xml:space="preserve"> [</w:t>
      </w:r>
      <w:proofErr w:type="gramStart"/>
      <w:r w:rsidRPr="00A663D5">
        <w:rPr>
          <w:rFonts w:ascii="Arial" w:hAnsi="Arial" w:cs="Arial"/>
          <w:color w:val="000000"/>
          <w:sz w:val="22"/>
          <w:szCs w:val="22"/>
          <w:shd w:val="clear" w:color="auto" w:fill="FFFFFF"/>
        </w:rPr>
        <w:t>online</w:t>
      </w:r>
      <w:proofErr w:type="gramEnd"/>
      <w:r w:rsidRPr="00A663D5">
        <w:rPr>
          <w:rFonts w:ascii="Arial" w:hAnsi="Arial" w:cs="Arial"/>
          <w:color w:val="000000"/>
          <w:sz w:val="22"/>
          <w:szCs w:val="22"/>
          <w:shd w:val="clear" w:color="auto" w:fill="FFFFFF"/>
        </w:rPr>
        <w:t xml:space="preserve">] eFinancialCareers. </w:t>
      </w:r>
      <w:proofErr w:type="gramStart"/>
      <w:r w:rsidRPr="00A663D5">
        <w:rPr>
          <w:rFonts w:ascii="Arial" w:hAnsi="Arial" w:cs="Arial"/>
          <w:color w:val="000000"/>
          <w:sz w:val="22"/>
          <w:szCs w:val="22"/>
          <w:shd w:val="clear" w:color="auto" w:fill="FFFFFF"/>
        </w:rPr>
        <w:t>Available at: https://www.efinancialcareers.co.uk/news/investment-banking-bonus-schedule-calendar [Accessed 3 Dec. 2025].</w:t>
      </w:r>
      <w:proofErr w:type="gramEnd"/>
      <w:r w:rsidRPr="00A663D5">
        <w:rPr>
          <w:rFonts w:ascii="Arial" w:hAnsi="Arial" w:cs="Arial"/>
          <w:color w:val="000000"/>
          <w:sz w:val="22"/>
          <w:szCs w:val="22"/>
          <w:shd w:val="clear" w:color="auto" w:fill="FFFFFF"/>
        </w:rPr>
        <w:t> </w:t>
      </w:r>
    </w:p>
    <w:sectPr w:rsidRPr="00A663D5" w:rsidR="00997649" w:rsidSect="00A416A0">
      <w:footerReference w:type="default" r:id="rId14"/>
      <w:pgSz w:w="11909" w:h="16834" w:orient="portrait"/>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620" w:rsidP="00A416A0" w:rsidRDefault="00282620" w14:paraId="3D384229" w14:textId="77777777">
      <w:pPr>
        <w:spacing w:line="240" w:lineRule="auto"/>
      </w:pPr>
      <w:r>
        <w:separator/>
      </w:r>
    </w:p>
  </w:endnote>
  <w:endnote w:type="continuationSeparator" w:id="0">
    <w:p w:rsidR="00282620" w:rsidP="00A416A0" w:rsidRDefault="00282620" w14:paraId="1A86978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B1F5F77D-32B3-401B-9750-C7C681350297}" r:id="rId1"/>
  </w:font>
  <w:font w:name="Cambria">
    <w:panose1 w:val="02040503050406030204"/>
    <w:charset w:val="00"/>
    <w:family w:val="roman"/>
    <w:pitch w:val="variable"/>
    <w:sig w:usb0="E00006FF" w:usb1="420024FF" w:usb2="02000000" w:usb3="00000000" w:csb0="0000019F" w:csb1="00000000"/>
    <w:embedRegular w:fontKey="{AA7AB6E9-810D-4FFC-AA7F-D342767BC45F}" r:id="rId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1804639"/>
      <w:docPartObj>
        <w:docPartGallery w:val="Page Numbers (Bottom of Page)"/>
        <w:docPartUnique/>
      </w:docPartObj>
    </w:sdtPr>
    <w:sdtEndPr>
      <w:rPr>
        <w:noProof/>
        <w:sz w:val="20"/>
        <w:szCs w:val="20"/>
      </w:rPr>
    </w:sdtEndPr>
    <w:sdtContent>
      <w:p w:rsidRPr="00A416A0" w:rsidR="00A416A0" w:rsidRDefault="00A416A0" w14:paraId="4CDF7039" w14:textId="02BDEF6E">
        <w:pPr>
          <w:pStyle w:val="Footer"/>
          <w:jc w:val="right"/>
          <w:rPr>
            <w:sz w:val="20"/>
          </w:rPr>
        </w:pPr>
        <w:r w:rsidRPr="00A416A0">
          <w:rPr>
            <w:sz w:val="20"/>
          </w:rPr>
          <w:fldChar w:fldCharType="begin"/>
        </w:r>
        <w:r w:rsidRPr="00A416A0">
          <w:rPr>
            <w:sz w:val="20"/>
          </w:rPr>
          <w:instrText xml:space="preserve"> PAGE   \* MERGEFORMAT </w:instrText>
        </w:r>
        <w:r w:rsidRPr="00A416A0">
          <w:rPr>
            <w:sz w:val="20"/>
          </w:rPr>
          <w:fldChar w:fldCharType="separate"/>
        </w:r>
        <w:r w:rsidR="007D523B">
          <w:rPr>
            <w:noProof/>
            <w:sz w:val="20"/>
          </w:rPr>
          <w:t>8</w:t>
        </w:r>
        <w:r w:rsidRPr="00A416A0">
          <w:rPr>
            <w:noProof/>
            <w:sz w:val="20"/>
          </w:rPr>
          <w:fldChar w:fldCharType="end"/>
        </w:r>
      </w:p>
    </w:sdtContent>
  </w:sdt>
  <w:p w:rsidR="00A416A0" w:rsidRDefault="00A416A0" w14:paraId="11A41E61"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620" w:rsidP="00A416A0" w:rsidRDefault="00282620" w14:paraId="597EFDBD" w14:textId="77777777">
      <w:pPr>
        <w:spacing w:line="240" w:lineRule="auto"/>
      </w:pPr>
      <w:r>
        <w:separator/>
      </w:r>
    </w:p>
  </w:footnote>
  <w:footnote w:type="continuationSeparator" w:id="0">
    <w:p w:rsidR="00282620" w:rsidP="00A416A0" w:rsidRDefault="00282620" w14:paraId="607EE5A0"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649"/>
    <w:rsid w:val="00194A8D"/>
    <w:rsid w:val="00282620"/>
    <w:rsid w:val="003947DE"/>
    <w:rsid w:val="007D523B"/>
    <w:rsid w:val="00997649"/>
    <w:rsid w:val="00A416A0"/>
    <w:rsid w:val="00A663D5"/>
    <w:rsid w:val="00AA6711"/>
    <w:rsid w:val="00D92D03"/>
    <w:rsid w:val="07001CB6"/>
    <w:rsid w:val="17CEED6D"/>
    <w:rsid w:val="330124E3"/>
    <w:rsid w:val="63F61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B89FB2-C3BB-46CE-B8CB-746606B7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416A0"/>
    <w:pPr>
      <w:tabs>
        <w:tab w:val="center" w:pos="4513"/>
        <w:tab w:val="right" w:pos="9026"/>
      </w:tabs>
      <w:spacing w:line="240" w:lineRule="auto"/>
    </w:pPr>
  </w:style>
  <w:style w:type="character" w:styleId="HeaderChar" w:customStyle="1">
    <w:name w:val="Header Char"/>
    <w:basedOn w:val="DefaultParagraphFont"/>
    <w:link w:val="Header"/>
    <w:uiPriority w:val="99"/>
    <w:rsid w:val="00A416A0"/>
  </w:style>
  <w:style w:type="paragraph" w:styleId="Footer">
    <w:name w:val="footer"/>
    <w:basedOn w:val="Normal"/>
    <w:link w:val="FooterChar"/>
    <w:uiPriority w:val="99"/>
    <w:unhideWhenUsed/>
    <w:rsid w:val="00A416A0"/>
    <w:pPr>
      <w:tabs>
        <w:tab w:val="center" w:pos="4513"/>
        <w:tab w:val="right" w:pos="9026"/>
      </w:tabs>
      <w:spacing w:line="240" w:lineRule="auto"/>
    </w:pPr>
  </w:style>
  <w:style w:type="character" w:styleId="FooterChar" w:customStyle="1">
    <w:name w:val="Footer Char"/>
    <w:basedOn w:val="DefaultParagraphFont"/>
    <w:link w:val="Footer"/>
    <w:uiPriority w:val="99"/>
    <w:rsid w:val="00A416A0"/>
  </w:style>
  <w:style w:type="paragraph" w:styleId="NormalWeb">
    <w:name w:val="Normal (Web)"/>
    <w:basedOn w:val="Normal"/>
    <w:uiPriority w:val="99"/>
    <w:unhideWhenUsed/>
    <w:rsid w:val="00A416A0"/>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semiHidden/>
    <w:unhideWhenUsed/>
    <w:rsid w:val="00A416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0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home.barclays/content/dam/home-barclays/documents/citizenship/the-way-we-do-business/The_Barclays_Way.pdf" TargetMode="External" Id="rId8" /><Relationship Type="http://schemas.openxmlformats.org/officeDocument/2006/relationships/hyperlink" Target="https://www.researchgate.net/profile/Zahid-Hussain-86/publication/390089397_Knowledge_Sharing_and_Fostering_Collaborative_Business_Culture/links/67de8ae1e2c0ea36cd9524ad/Knowledge-Sharing-and-Fostering-Collaborative-Business-Culture.pdf" TargetMode="External" Id="rId13" /><Relationship Type="http://schemas.openxmlformats.org/officeDocument/2006/relationships/webSettings" Target="webSettings.xml" Id="rId3" /><Relationship Type="http://schemas.openxmlformats.org/officeDocument/2006/relationships/hyperlink" Target="https://www.paperpublications.org/upload/book/Impact%20of%20Innovative%20and-04062022-7.pdf" TargetMode="External" Id="rId7" /><Relationship Type="http://schemas.openxmlformats.org/officeDocument/2006/relationships/hyperlink" Target="https://www.natwest.com/business/insights/business-management/workforce-support/importance-of-employee-perks.html" TargetMode="External" Id="rId12" /><Relationship Type="http://schemas.openxmlformats.org/officeDocument/2006/relationships/settings" Target="settings.xml" Id="rId2" /><Relationship Type="http://schemas.openxmlformats.org/officeDocument/2006/relationships/theme" Target="theme/theme1.xml" Id="rId16" /><Relationship Type="http://schemas.openxmlformats.org/officeDocument/2006/relationships/styles" Target="styles.xml" Id="rId1" /><Relationship Type="http://schemas.openxmlformats.org/officeDocument/2006/relationships/hyperlink" Target="http://gjeaf.com/index.php/Journal/article/download/23/30" TargetMode="External" Id="rId6" /><Relationship Type="http://schemas.openxmlformats.org/officeDocument/2006/relationships/hyperlink" Target="https://www.lloydsbankinggrouptalent.com/why-lbg/rewards-benefits/" TargetMode="External" Id="rId11" /><Relationship Type="http://schemas.openxmlformats.org/officeDocument/2006/relationships/endnotes" Target="endnotes.xml" Id="rId5" /><Relationship Type="http://schemas.openxmlformats.org/officeDocument/2006/relationships/fontTable" Target="fontTable.xml" Id="rId15" /><Relationship Type="http://schemas.openxmlformats.org/officeDocument/2006/relationships/hyperlink" Target="https://www.hsbc.com/careers/life-at-hsbc/career-development" TargetMode="External" Id="rId10" /><Relationship Type="http://schemas.openxmlformats.org/officeDocument/2006/relationships/footnotes" Target="footnotes.xml" Id="rId4" /><Relationship Type="http://schemas.openxmlformats.org/officeDocument/2006/relationships/hyperlink" Target="https://www.academia.edu/download/118585225/67_74.pdf" TargetMode="External" Id="rId9" /><Relationship Type="http://schemas.openxmlformats.org/officeDocument/2006/relationships/footer" Target="footer1.xml" Id="rId14"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Razvan Sorin Grigore (2328067)</lastModifiedBy>
  <revision>8</revision>
  <dcterms:created xsi:type="dcterms:W3CDTF">2025-12-03T12:50:00.0000000Z</dcterms:created>
  <dcterms:modified xsi:type="dcterms:W3CDTF">2025-12-06T00:34:37.4891287Z</dcterms:modified>
</coreProperties>
</file>