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01F89" w14:textId="77777777" w:rsidR="00270CCB" w:rsidRPr="00D61854" w:rsidRDefault="00270CCB" w:rsidP="00270CCB">
      <w:pPr>
        <w:spacing w:line="360" w:lineRule="auto"/>
        <w:rPr>
          <w:rFonts w:ascii="Arial" w:hAnsi="Arial" w:cs="Arial"/>
          <w:b/>
          <w:bCs/>
          <w:lang w:val="nl-NL"/>
        </w:rPr>
      </w:pPr>
      <w:r w:rsidRPr="00D61854">
        <w:rPr>
          <w:rFonts w:ascii="Arial" w:hAnsi="Arial" w:cs="Arial"/>
          <w:b/>
          <w:bCs/>
          <w:lang w:val="nl-NL"/>
        </w:rPr>
        <w:t>Student Name: Khair Un Nisa Sajid</w:t>
      </w:r>
    </w:p>
    <w:p w14:paraId="7F56B2EB" w14:textId="77777777" w:rsidR="00270CCB" w:rsidRPr="00D61854" w:rsidRDefault="00270CCB" w:rsidP="00270CCB">
      <w:pPr>
        <w:spacing w:line="360" w:lineRule="auto"/>
        <w:rPr>
          <w:rFonts w:ascii="Arial" w:hAnsi="Arial" w:cs="Arial"/>
          <w:b/>
          <w:bCs/>
          <w:lang w:val="nl-NL"/>
        </w:rPr>
      </w:pPr>
      <w:r w:rsidRPr="00D61854">
        <w:rPr>
          <w:rFonts w:ascii="Arial" w:hAnsi="Arial" w:cs="Arial"/>
          <w:b/>
          <w:bCs/>
          <w:lang w:val="nl-NL"/>
        </w:rPr>
        <w:t>Student ID :2432522</w:t>
      </w:r>
    </w:p>
    <w:p w14:paraId="3C1ACDA5" w14:textId="77777777" w:rsidR="00270CCB" w:rsidRPr="00CB2B1D" w:rsidRDefault="00270CCB" w:rsidP="00270CCB">
      <w:pPr>
        <w:spacing w:line="360" w:lineRule="auto"/>
        <w:rPr>
          <w:rFonts w:ascii="Arial" w:hAnsi="Arial" w:cs="Arial"/>
          <w:b/>
          <w:bCs/>
        </w:rPr>
      </w:pPr>
      <w:r w:rsidRPr="00CB2B1D">
        <w:rPr>
          <w:rFonts w:ascii="Arial" w:hAnsi="Arial" w:cs="Arial"/>
          <w:b/>
          <w:bCs/>
        </w:rPr>
        <w:t>Course Title :</w:t>
      </w:r>
      <w:r>
        <w:rPr>
          <w:rFonts w:ascii="Arial" w:hAnsi="Arial" w:cs="Arial"/>
          <w:b/>
          <w:bCs/>
        </w:rPr>
        <w:t>Principles of health and social care practice(BMHP5016_BIRM)</w:t>
      </w:r>
    </w:p>
    <w:p w14:paraId="3DFBD8B2" w14:textId="0A368351" w:rsidR="00270CCB" w:rsidRPr="00270CCB" w:rsidRDefault="00270CCB" w:rsidP="00270CCB">
      <w:pPr>
        <w:spacing w:line="360" w:lineRule="auto"/>
        <w:rPr>
          <w:rFonts w:ascii="Arial" w:hAnsi="Arial" w:cs="Arial"/>
          <w:b/>
          <w:bCs/>
        </w:rPr>
      </w:pPr>
      <w:r w:rsidRPr="00CB2B1D">
        <w:rPr>
          <w:rFonts w:ascii="Arial" w:hAnsi="Arial" w:cs="Arial"/>
          <w:b/>
          <w:bCs/>
        </w:rPr>
        <w:t>Tutor Name :</w:t>
      </w:r>
      <w:r>
        <w:rPr>
          <w:rFonts w:ascii="Arial" w:hAnsi="Arial" w:cs="Arial"/>
          <w:b/>
          <w:bCs/>
        </w:rPr>
        <w:t xml:space="preserve"> Rizwan Nadim</w:t>
      </w:r>
    </w:p>
    <w:p w14:paraId="194958E1" w14:textId="77777777" w:rsidR="00270CCB" w:rsidRDefault="00270CCB">
      <w:pPr>
        <w:rPr>
          <w:rFonts w:ascii="Arial" w:hAnsi="Arial" w:cs="Arial"/>
          <w:u w:val="single"/>
        </w:rPr>
      </w:pPr>
    </w:p>
    <w:p w14:paraId="0B2DB1F2" w14:textId="77777777" w:rsidR="00270CCB" w:rsidRDefault="00270CCB">
      <w:pPr>
        <w:rPr>
          <w:rFonts w:ascii="Arial" w:hAnsi="Arial" w:cs="Arial"/>
          <w:u w:val="single"/>
        </w:rPr>
      </w:pPr>
    </w:p>
    <w:p w14:paraId="54A904A4" w14:textId="77777777" w:rsidR="00270CCB" w:rsidRDefault="00270CCB">
      <w:pPr>
        <w:rPr>
          <w:rFonts w:ascii="Arial" w:hAnsi="Arial" w:cs="Arial"/>
          <w:u w:val="single"/>
        </w:rPr>
      </w:pPr>
    </w:p>
    <w:p w14:paraId="4606AF74" w14:textId="77777777" w:rsidR="00270CCB" w:rsidRDefault="00270CCB">
      <w:pPr>
        <w:rPr>
          <w:rFonts w:ascii="Arial" w:hAnsi="Arial" w:cs="Arial"/>
          <w:u w:val="single"/>
        </w:rPr>
      </w:pPr>
    </w:p>
    <w:p w14:paraId="6B96598C" w14:textId="77777777" w:rsidR="00270CCB" w:rsidRDefault="00270CCB">
      <w:pPr>
        <w:rPr>
          <w:rFonts w:ascii="Arial" w:hAnsi="Arial" w:cs="Arial"/>
          <w:u w:val="single"/>
        </w:rPr>
      </w:pPr>
    </w:p>
    <w:p w14:paraId="5CAD3E22" w14:textId="77777777" w:rsidR="00270CCB" w:rsidRDefault="00270CCB">
      <w:pPr>
        <w:rPr>
          <w:rFonts w:ascii="Arial" w:hAnsi="Arial" w:cs="Arial"/>
          <w:u w:val="single"/>
        </w:rPr>
      </w:pPr>
    </w:p>
    <w:p w14:paraId="0A33973E" w14:textId="77777777" w:rsidR="00270CCB" w:rsidRDefault="00270CCB">
      <w:pPr>
        <w:rPr>
          <w:rFonts w:ascii="Arial" w:hAnsi="Arial" w:cs="Arial"/>
          <w:u w:val="single"/>
        </w:rPr>
      </w:pPr>
    </w:p>
    <w:p w14:paraId="78951CD7" w14:textId="77777777" w:rsidR="00270CCB" w:rsidRDefault="00270CCB">
      <w:pPr>
        <w:rPr>
          <w:rFonts w:ascii="Arial" w:hAnsi="Arial" w:cs="Arial"/>
          <w:u w:val="single"/>
        </w:rPr>
      </w:pPr>
    </w:p>
    <w:p w14:paraId="569807D3" w14:textId="77777777" w:rsidR="00270CCB" w:rsidRDefault="00270CCB">
      <w:pPr>
        <w:rPr>
          <w:rFonts w:ascii="Arial" w:hAnsi="Arial" w:cs="Arial"/>
          <w:u w:val="single"/>
        </w:rPr>
      </w:pPr>
    </w:p>
    <w:p w14:paraId="0B34C132" w14:textId="77777777" w:rsidR="00270CCB" w:rsidRDefault="00270CCB">
      <w:pPr>
        <w:rPr>
          <w:rFonts w:ascii="Arial" w:hAnsi="Arial" w:cs="Arial"/>
          <w:u w:val="single"/>
        </w:rPr>
      </w:pPr>
    </w:p>
    <w:p w14:paraId="2D0EADBF" w14:textId="77777777" w:rsidR="00270CCB" w:rsidRDefault="00270CCB">
      <w:pPr>
        <w:rPr>
          <w:rFonts w:ascii="Arial" w:hAnsi="Arial" w:cs="Arial"/>
          <w:u w:val="single"/>
        </w:rPr>
      </w:pPr>
    </w:p>
    <w:p w14:paraId="669E2ECF" w14:textId="77777777" w:rsidR="00270CCB" w:rsidRDefault="00270CCB">
      <w:pPr>
        <w:rPr>
          <w:rFonts w:ascii="Arial" w:hAnsi="Arial" w:cs="Arial"/>
          <w:u w:val="single"/>
        </w:rPr>
      </w:pPr>
    </w:p>
    <w:p w14:paraId="2C42CFA6" w14:textId="77777777" w:rsidR="00270CCB" w:rsidRDefault="00270CCB">
      <w:pPr>
        <w:rPr>
          <w:rFonts w:ascii="Arial" w:hAnsi="Arial" w:cs="Arial"/>
          <w:u w:val="single"/>
        </w:rPr>
      </w:pPr>
    </w:p>
    <w:p w14:paraId="110FEB24" w14:textId="77777777" w:rsidR="00270CCB" w:rsidRDefault="00270CCB">
      <w:pPr>
        <w:rPr>
          <w:rFonts w:ascii="Arial" w:hAnsi="Arial" w:cs="Arial"/>
          <w:u w:val="single"/>
        </w:rPr>
      </w:pPr>
    </w:p>
    <w:p w14:paraId="1B715231" w14:textId="77777777" w:rsidR="00270CCB" w:rsidRDefault="00270CCB">
      <w:pPr>
        <w:rPr>
          <w:rFonts w:ascii="Arial" w:hAnsi="Arial" w:cs="Arial"/>
          <w:u w:val="single"/>
        </w:rPr>
      </w:pPr>
    </w:p>
    <w:p w14:paraId="5011849E" w14:textId="77777777" w:rsidR="00270CCB" w:rsidRDefault="00270CCB">
      <w:pPr>
        <w:rPr>
          <w:rFonts w:ascii="Arial" w:hAnsi="Arial" w:cs="Arial"/>
          <w:u w:val="single"/>
        </w:rPr>
      </w:pPr>
    </w:p>
    <w:p w14:paraId="2C8B19F8" w14:textId="77777777" w:rsidR="00270CCB" w:rsidRDefault="00270CCB">
      <w:pPr>
        <w:rPr>
          <w:rFonts w:ascii="Arial" w:hAnsi="Arial" w:cs="Arial"/>
          <w:u w:val="single"/>
        </w:rPr>
      </w:pPr>
    </w:p>
    <w:p w14:paraId="3A459CD3" w14:textId="77777777" w:rsidR="00270CCB" w:rsidRDefault="00270CCB">
      <w:pPr>
        <w:rPr>
          <w:rFonts w:ascii="Arial" w:hAnsi="Arial" w:cs="Arial"/>
          <w:u w:val="single"/>
        </w:rPr>
      </w:pPr>
    </w:p>
    <w:p w14:paraId="1C77CC9F" w14:textId="77777777" w:rsidR="00270CCB" w:rsidRDefault="00270CCB">
      <w:pPr>
        <w:rPr>
          <w:rFonts w:ascii="Arial" w:hAnsi="Arial" w:cs="Arial"/>
          <w:u w:val="single"/>
        </w:rPr>
      </w:pPr>
    </w:p>
    <w:p w14:paraId="64B3D9F3" w14:textId="77777777" w:rsidR="00270CCB" w:rsidRDefault="00270CCB">
      <w:pPr>
        <w:rPr>
          <w:rFonts w:ascii="Arial" w:hAnsi="Arial" w:cs="Arial"/>
          <w:u w:val="single"/>
        </w:rPr>
      </w:pPr>
    </w:p>
    <w:p w14:paraId="0D39D166" w14:textId="77777777" w:rsidR="00270CCB" w:rsidRDefault="00270CCB">
      <w:pPr>
        <w:rPr>
          <w:rFonts w:ascii="Arial" w:hAnsi="Arial" w:cs="Arial"/>
          <w:u w:val="single"/>
        </w:rPr>
      </w:pPr>
    </w:p>
    <w:p w14:paraId="1DB908D2" w14:textId="77777777" w:rsidR="00270CCB" w:rsidRDefault="00270CCB">
      <w:pPr>
        <w:rPr>
          <w:rFonts w:ascii="Arial" w:hAnsi="Arial" w:cs="Arial"/>
          <w:u w:val="single"/>
        </w:rPr>
      </w:pPr>
    </w:p>
    <w:p w14:paraId="7393032E" w14:textId="77777777" w:rsidR="00270CCB" w:rsidRDefault="00270CCB">
      <w:pPr>
        <w:rPr>
          <w:rFonts w:ascii="Arial" w:hAnsi="Arial" w:cs="Arial"/>
          <w:u w:val="single"/>
        </w:rPr>
      </w:pPr>
    </w:p>
    <w:p w14:paraId="68C0DEF2" w14:textId="77777777" w:rsidR="00270CCB" w:rsidRDefault="00270CCB">
      <w:pPr>
        <w:rPr>
          <w:rFonts w:ascii="Arial" w:hAnsi="Arial" w:cs="Arial"/>
          <w:u w:val="single"/>
        </w:rPr>
      </w:pPr>
    </w:p>
    <w:p w14:paraId="0C5E6C62" w14:textId="77777777" w:rsidR="00270CCB" w:rsidRDefault="00270CCB">
      <w:pPr>
        <w:rPr>
          <w:rFonts w:ascii="Arial" w:hAnsi="Arial" w:cs="Arial"/>
          <w:u w:val="single"/>
        </w:rPr>
      </w:pPr>
    </w:p>
    <w:p w14:paraId="049C338E" w14:textId="77777777" w:rsidR="00270CCB" w:rsidRDefault="00270CCB">
      <w:pPr>
        <w:rPr>
          <w:rFonts w:ascii="Arial" w:hAnsi="Arial" w:cs="Arial"/>
          <w:u w:val="single"/>
        </w:rPr>
      </w:pPr>
    </w:p>
    <w:p w14:paraId="7D08E798" w14:textId="77777777" w:rsidR="00270CCB" w:rsidRDefault="00270CCB">
      <w:pPr>
        <w:rPr>
          <w:rFonts w:ascii="Arial" w:hAnsi="Arial" w:cs="Arial"/>
          <w:u w:val="single"/>
        </w:rPr>
      </w:pPr>
    </w:p>
    <w:sdt>
      <w:sdtPr>
        <w:id w:val="-8083554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998657F" w14:textId="757613D2" w:rsidR="0057330A" w:rsidRDefault="0057330A">
          <w:pPr>
            <w:pStyle w:val="TOCHeading"/>
          </w:pPr>
          <w:r>
            <w:t>Contents</w:t>
          </w:r>
        </w:p>
        <w:p w14:paraId="381EFAEE" w14:textId="472DAD53" w:rsidR="0057330A" w:rsidRDefault="0057330A">
          <w:pPr>
            <w:pStyle w:val="TOC2"/>
            <w:tabs>
              <w:tab w:val="right" w:leader="dot" w:pos="9016"/>
            </w:tabs>
            <w:rPr>
              <w:noProof/>
            </w:rPr>
          </w:pPr>
          <w:r>
            <w:fldChar w:fldCharType="begin"/>
          </w:r>
          <w:r>
            <w:instrText xml:space="preserve"> TOC \o "1-3" \h \z \u </w:instrText>
          </w:r>
          <w:r>
            <w:fldChar w:fldCharType="separate"/>
          </w:r>
          <w:hyperlink w:anchor="_Toc235899231" w:history="1">
            <w:r w:rsidRPr="008E4FCE">
              <w:rPr>
                <w:rStyle w:val="Hyperlink"/>
                <w:noProof/>
              </w:rPr>
              <w:t>Executive Summary</w:t>
            </w:r>
            <w:r>
              <w:rPr>
                <w:noProof/>
                <w:webHidden/>
              </w:rPr>
              <w:tab/>
            </w:r>
            <w:r>
              <w:rPr>
                <w:noProof/>
                <w:webHidden/>
              </w:rPr>
              <w:fldChar w:fldCharType="begin"/>
            </w:r>
            <w:r>
              <w:rPr>
                <w:noProof/>
                <w:webHidden/>
              </w:rPr>
              <w:instrText xml:space="preserve"> PAGEREF _Toc235899231 \h </w:instrText>
            </w:r>
            <w:r>
              <w:rPr>
                <w:noProof/>
                <w:webHidden/>
              </w:rPr>
            </w:r>
            <w:r>
              <w:rPr>
                <w:noProof/>
                <w:webHidden/>
              </w:rPr>
              <w:fldChar w:fldCharType="separate"/>
            </w:r>
            <w:r>
              <w:rPr>
                <w:noProof/>
                <w:webHidden/>
              </w:rPr>
              <w:t>3</w:t>
            </w:r>
            <w:r>
              <w:rPr>
                <w:noProof/>
                <w:webHidden/>
              </w:rPr>
              <w:fldChar w:fldCharType="end"/>
            </w:r>
          </w:hyperlink>
        </w:p>
        <w:p w14:paraId="178D4A17" w14:textId="64FA72F5" w:rsidR="0057330A" w:rsidRDefault="0057330A">
          <w:pPr>
            <w:pStyle w:val="TOC2"/>
            <w:tabs>
              <w:tab w:val="right" w:leader="dot" w:pos="9016"/>
            </w:tabs>
            <w:rPr>
              <w:noProof/>
            </w:rPr>
          </w:pPr>
          <w:hyperlink w:anchor="_Toc235899232" w:history="1">
            <w:r w:rsidRPr="008E4FCE">
              <w:rPr>
                <w:rStyle w:val="Hyperlink"/>
                <w:noProof/>
              </w:rPr>
              <w:t>Introduction</w:t>
            </w:r>
            <w:r>
              <w:rPr>
                <w:noProof/>
                <w:webHidden/>
              </w:rPr>
              <w:tab/>
            </w:r>
            <w:r>
              <w:rPr>
                <w:noProof/>
                <w:webHidden/>
              </w:rPr>
              <w:fldChar w:fldCharType="begin"/>
            </w:r>
            <w:r>
              <w:rPr>
                <w:noProof/>
                <w:webHidden/>
              </w:rPr>
              <w:instrText xml:space="preserve"> PAGEREF _Toc235899232 \h </w:instrText>
            </w:r>
            <w:r>
              <w:rPr>
                <w:noProof/>
                <w:webHidden/>
              </w:rPr>
            </w:r>
            <w:r>
              <w:rPr>
                <w:noProof/>
                <w:webHidden/>
              </w:rPr>
              <w:fldChar w:fldCharType="separate"/>
            </w:r>
            <w:r>
              <w:rPr>
                <w:noProof/>
                <w:webHidden/>
              </w:rPr>
              <w:t>4</w:t>
            </w:r>
            <w:r>
              <w:rPr>
                <w:noProof/>
                <w:webHidden/>
              </w:rPr>
              <w:fldChar w:fldCharType="end"/>
            </w:r>
          </w:hyperlink>
        </w:p>
        <w:p w14:paraId="22600EBA" w14:textId="160B2EBF" w:rsidR="0057330A" w:rsidRDefault="0057330A">
          <w:pPr>
            <w:pStyle w:val="TOC2"/>
            <w:tabs>
              <w:tab w:val="right" w:leader="dot" w:pos="9016"/>
            </w:tabs>
            <w:rPr>
              <w:noProof/>
            </w:rPr>
          </w:pPr>
          <w:hyperlink w:anchor="_Toc235899233" w:history="1">
            <w:r w:rsidRPr="008E4FCE">
              <w:rPr>
                <w:rStyle w:val="Hyperlink"/>
                <w:noProof/>
              </w:rPr>
              <w:t>Definition, Benefits, and Limitations of Person-Centred Care</w:t>
            </w:r>
            <w:r>
              <w:rPr>
                <w:noProof/>
                <w:webHidden/>
              </w:rPr>
              <w:tab/>
            </w:r>
            <w:r>
              <w:rPr>
                <w:noProof/>
                <w:webHidden/>
              </w:rPr>
              <w:fldChar w:fldCharType="begin"/>
            </w:r>
            <w:r>
              <w:rPr>
                <w:noProof/>
                <w:webHidden/>
              </w:rPr>
              <w:instrText xml:space="preserve"> PAGEREF _Toc235899233 \h </w:instrText>
            </w:r>
            <w:r>
              <w:rPr>
                <w:noProof/>
                <w:webHidden/>
              </w:rPr>
            </w:r>
            <w:r>
              <w:rPr>
                <w:noProof/>
                <w:webHidden/>
              </w:rPr>
              <w:fldChar w:fldCharType="separate"/>
            </w:r>
            <w:r>
              <w:rPr>
                <w:noProof/>
                <w:webHidden/>
              </w:rPr>
              <w:t>5</w:t>
            </w:r>
            <w:r>
              <w:rPr>
                <w:noProof/>
                <w:webHidden/>
              </w:rPr>
              <w:fldChar w:fldCharType="end"/>
            </w:r>
          </w:hyperlink>
        </w:p>
        <w:p w14:paraId="5A21BC27" w14:textId="7C61E03B" w:rsidR="0057330A" w:rsidRDefault="0057330A">
          <w:pPr>
            <w:pStyle w:val="TOC2"/>
            <w:tabs>
              <w:tab w:val="right" w:leader="dot" w:pos="9016"/>
            </w:tabs>
            <w:rPr>
              <w:noProof/>
            </w:rPr>
          </w:pPr>
          <w:hyperlink w:anchor="_Toc235899234" w:history="1">
            <w:r w:rsidRPr="008E4FCE">
              <w:rPr>
                <w:rStyle w:val="Hyperlink"/>
                <w:noProof/>
              </w:rPr>
              <w:t>Critical Examination of a Theory Underpinning PCC</w:t>
            </w:r>
            <w:r>
              <w:rPr>
                <w:noProof/>
                <w:webHidden/>
              </w:rPr>
              <w:tab/>
            </w:r>
            <w:r>
              <w:rPr>
                <w:noProof/>
                <w:webHidden/>
              </w:rPr>
              <w:fldChar w:fldCharType="begin"/>
            </w:r>
            <w:r>
              <w:rPr>
                <w:noProof/>
                <w:webHidden/>
              </w:rPr>
              <w:instrText xml:space="preserve"> PAGEREF _Toc235899234 \h </w:instrText>
            </w:r>
            <w:r>
              <w:rPr>
                <w:noProof/>
                <w:webHidden/>
              </w:rPr>
            </w:r>
            <w:r>
              <w:rPr>
                <w:noProof/>
                <w:webHidden/>
              </w:rPr>
              <w:fldChar w:fldCharType="separate"/>
            </w:r>
            <w:r>
              <w:rPr>
                <w:noProof/>
                <w:webHidden/>
              </w:rPr>
              <w:t>6</w:t>
            </w:r>
            <w:r>
              <w:rPr>
                <w:noProof/>
                <w:webHidden/>
              </w:rPr>
              <w:fldChar w:fldCharType="end"/>
            </w:r>
          </w:hyperlink>
        </w:p>
        <w:p w14:paraId="5B3C020D" w14:textId="3A6E0304" w:rsidR="0057330A" w:rsidRDefault="0057330A">
          <w:pPr>
            <w:pStyle w:val="TOC2"/>
            <w:tabs>
              <w:tab w:val="right" w:leader="dot" w:pos="9016"/>
            </w:tabs>
            <w:rPr>
              <w:noProof/>
            </w:rPr>
          </w:pPr>
          <w:hyperlink w:anchor="_Toc235899235" w:history="1">
            <w:r w:rsidRPr="008E4FCE">
              <w:rPr>
                <w:rStyle w:val="Hyperlink"/>
                <w:noProof/>
              </w:rPr>
              <w:t>Ethical Fundamentals of Health and Social Care</w:t>
            </w:r>
            <w:r>
              <w:rPr>
                <w:noProof/>
                <w:webHidden/>
              </w:rPr>
              <w:tab/>
            </w:r>
            <w:r>
              <w:rPr>
                <w:noProof/>
                <w:webHidden/>
              </w:rPr>
              <w:fldChar w:fldCharType="begin"/>
            </w:r>
            <w:r>
              <w:rPr>
                <w:noProof/>
                <w:webHidden/>
              </w:rPr>
              <w:instrText xml:space="preserve"> PAGEREF _Toc235899235 \h </w:instrText>
            </w:r>
            <w:r>
              <w:rPr>
                <w:noProof/>
                <w:webHidden/>
              </w:rPr>
            </w:r>
            <w:r>
              <w:rPr>
                <w:noProof/>
                <w:webHidden/>
              </w:rPr>
              <w:fldChar w:fldCharType="separate"/>
            </w:r>
            <w:r>
              <w:rPr>
                <w:noProof/>
                <w:webHidden/>
              </w:rPr>
              <w:t>7</w:t>
            </w:r>
            <w:r>
              <w:rPr>
                <w:noProof/>
                <w:webHidden/>
              </w:rPr>
              <w:fldChar w:fldCharType="end"/>
            </w:r>
          </w:hyperlink>
        </w:p>
        <w:p w14:paraId="28279D6B" w14:textId="41DB257B" w:rsidR="0057330A" w:rsidRDefault="0057330A">
          <w:pPr>
            <w:pStyle w:val="TOC2"/>
            <w:tabs>
              <w:tab w:val="right" w:leader="dot" w:pos="9016"/>
            </w:tabs>
            <w:rPr>
              <w:noProof/>
            </w:rPr>
          </w:pPr>
          <w:hyperlink w:anchor="_Toc235899236" w:history="1">
            <w:r w:rsidRPr="008E4FCE">
              <w:rPr>
                <w:rStyle w:val="Hyperlink"/>
                <w:noProof/>
              </w:rPr>
              <w:t>Evaluation of Partnership Working in Health and Social Care</w:t>
            </w:r>
            <w:r>
              <w:rPr>
                <w:noProof/>
                <w:webHidden/>
              </w:rPr>
              <w:tab/>
            </w:r>
            <w:r>
              <w:rPr>
                <w:noProof/>
                <w:webHidden/>
              </w:rPr>
              <w:fldChar w:fldCharType="begin"/>
            </w:r>
            <w:r>
              <w:rPr>
                <w:noProof/>
                <w:webHidden/>
              </w:rPr>
              <w:instrText xml:space="preserve"> PAGEREF _Toc235899236 \h </w:instrText>
            </w:r>
            <w:r>
              <w:rPr>
                <w:noProof/>
                <w:webHidden/>
              </w:rPr>
            </w:r>
            <w:r>
              <w:rPr>
                <w:noProof/>
                <w:webHidden/>
              </w:rPr>
              <w:fldChar w:fldCharType="separate"/>
            </w:r>
            <w:r>
              <w:rPr>
                <w:noProof/>
                <w:webHidden/>
              </w:rPr>
              <w:t>8</w:t>
            </w:r>
            <w:r>
              <w:rPr>
                <w:noProof/>
                <w:webHidden/>
              </w:rPr>
              <w:fldChar w:fldCharType="end"/>
            </w:r>
          </w:hyperlink>
        </w:p>
        <w:p w14:paraId="12CECC8B" w14:textId="34F3B6D3" w:rsidR="0057330A" w:rsidRDefault="0057330A">
          <w:pPr>
            <w:pStyle w:val="TOC2"/>
            <w:tabs>
              <w:tab w:val="right" w:leader="dot" w:pos="9016"/>
            </w:tabs>
            <w:rPr>
              <w:noProof/>
            </w:rPr>
          </w:pPr>
          <w:hyperlink w:anchor="_Toc235899237" w:history="1">
            <w:r w:rsidRPr="008E4FCE">
              <w:rPr>
                <w:rStyle w:val="Hyperlink"/>
                <w:noProof/>
              </w:rPr>
              <w:t>Application of Partnership Working</w:t>
            </w:r>
            <w:r>
              <w:rPr>
                <w:noProof/>
                <w:webHidden/>
              </w:rPr>
              <w:tab/>
            </w:r>
            <w:r>
              <w:rPr>
                <w:noProof/>
                <w:webHidden/>
              </w:rPr>
              <w:fldChar w:fldCharType="begin"/>
            </w:r>
            <w:r>
              <w:rPr>
                <w:noProof/>
                <w:webHidden/>
              </w:rPr>
              <w:instrText xml:space="preserve"> PAGEREF _Toc235899237 \h </w:instrText>
            </w:r>
            <w:r>
              <w:rPr>
                <w:noProof/>
                <w:webHidden/>
              </w:rPr>
            </w:r>
            <w:r>
              <w:rPr>
                <w:noProof/>
                <w:webHidden/>
              </w:rPr>
              <w:fldChar w:fldCharType="separate"/>
            </w:r>
            <w:r>
              <w:rPr>
                <w:noProof/>
                <w:webHidden/>
              </w:rPr>
              <w:t>9</w:t>
            </w:r>
            <w:r>
              <w:rPr>
                <w:noProof/>
                <w:webHidden/>
              </w:rPr>
              <w:fldChar w:fldCharType="end"/>
            </w:r>
          </w:hyperlink>
        </w:p>
        <w:p w14:paraId="2289AC97" w14:textId="601F8250" w:rsidR="0057330A" w:rsidRDefault="0057330A">
          <w:pPr>
            <w:pStyle w:val="TOC2"/>
            <w:tabs>
              <w:tab w:val="right" w:leader="dot" w:pos="9016"/>
            </w:tabs>
            <w:rPr>
              <w:noProof/>
            </w:rPr>
          </w:pPr>
          <w:hyperlink w:anchor="_Toc235899238" w:history="1">
            <w:r w:rsidRPr="008E4FCE">
              <w:rPr>
                <w:rStyle w:val="Hyperlink"/>
                <w:noProof/>
              </w:rPr>
              <w:t>Relevant Policy and Legislation</w:t>
            </w:r>
            <w:r>
              <w:rPr>
                <w:noProof/>
                <w:webHidden/>
              </w:rPr>
              <w:tab/>
            </w:r>
            <w:r>
              <w:rPr>
                <w:noProof/>
                <w:webHidden/>
              </w:rPr>
              <w:fldChar w:fldCharType="begin"/>
            </w:r>
            <w:r>
              <w:rPr>
                <w:noProof/>
                <w:webHidden/>
              </w:rPr>
              <w:instrText xml:space="preserve"> PAGEREF _Toc235899238 \h </w:instrText>
            </w:r>
            <w:r>
              <w:rPr>
                <w:noProof/>
                <w:webHidden/>
              </w:rPr>
            </w:r>
            <w:r>
              <w:rPr>
                <w:noProof/>
                <w:webHidden/>
              </w:rPr>
              <w:fldChar w:fldCharType="separate"/>
            </w:r>
            <w:r>
              <w:rPr>
                <w:noProof/>
                <w:webHidden/>
              </w:rPr>
              <w:t>10</w:t>
            </w:r>
            <w:r>
              <w:rPr>
                <w:noProof/>
                <w:webHidden/>
              </w:rPr>
              <w:fldChar w:fldCharType="end"/>
            </w:r>
          </w:hyperlink>
        </w:p>
        <w:p w14:paraId="16AEEA42" w14:textId="5F1A43C8" w:rsidR="0057330A" w:rsidRDefault="0057330A">
          <w:pPr>
            <w:pStyle w:val="TOC2"/>
            <w:tabs>
              <w:tab w:val="right" w:leader="dot" w:pos="9016"/>
            </w:tabs>
            <w:rPr>
              <w:noProof/>
            </w:rPr>
          </w:pPr>
          <w:hyperlink w:anchor="_Toc235899239" w:history="1">
            <w:r w:rsidRPr="008E4FCE">
              <w:rPr>
                <w:rStyle w:val="Hyperlink"/>
                <w:noProof/>
              </w:rPr>
              <w:t>Recommendations for Future Development in the UK</w:t>
            </w:r>
            <w:r>
              <w:rPr>
                <w:noProof/>
                <w:webHidden/>
              </w:rPr>
              <w:tab/>
            </w:r>
            <w:r>
              <w:rPr>
                <w:noProof/>
                <w:webHidden/>
              </w:rPr>
              <w:fldChar w:fldCharType="begin"/>
            </w:r>
            <w:r>
              <w:rPr>
                <w:noProof/>
                <w:webHidden/>
              </w:rPr>
              <w:instrText xml:space="preserve"> PAGEREF _Toc235899239 \h </w:instrText>
            </w:r>
            <w:r>
              <w:rPr>
                <w:noProof/>
                <w:webHidden/>
              </w:rPr>
            </w:r>
            <w:r>
              <w:rPr>
                <w:noProof/>
                <w:webHidden/>
              </w:rPr>
              <w:fldChar w:fldCharType="separate"/>
            </w:r>
            <w:r>
              <w:rPr>
                <w:noProof/>
                <w:webHidden/>
              </w:rPr>
              <w:t>11</w:t>
            </w:r>
            <w:r>
              <w:rPr>
                <w:noProof/>
                <w:webHidden/>
              </w:rPr>
              <w:fldChar w:fldCharType="end"/>
            </w:r>
          </w:hyperlink>
        </w:p>
        <w:p w14:paraId="4F5DB1CE" w14:textId="661163B4" w:rsidR="0057330A" w:rsidRDefault="0057330A">
          <w:pPr>
            <w:pStyle w:val="TOC2"/>
            <w:tabs>
              <w:tab w:val="right" w:leader="dot" w:pos="9016"/>
            </w:tabs>
            <w:rPr>
              <w:noProof/>
            </w:rPr>
          </w:pPr>
          <w:hyperlink w:anchor="_Toc235899240" w:history="1">
            <w:r w:rsidRPr="008E4FCE">
              <w:rPr>
                <w:rStyle w:val="Hyperlink"/>
                <w:noProof/>
              </w:rPr>
              <w:t>Conclusion</w:t>
            </w:r>
            <w:r>
              <w:rPr>
                <w:noProof/>
                <w:webHidden/>
              </w:rPr>
              <w:tab/>
            </w:r>
            <w:r>
              <w:rPr>
                <w:noProof/>
                <w:webHidden/>
              </w:rPr>
              <w:fldChar w:fldCharType="begin"/>
            </w:r>
            <w:r>
              <w:rPr>
                <w:noProof/>
                <w:webHidden/>
              </w:rPr>
              <w:instrText xml:space="preserve"> PAGEREF _Toc235899240 \h </w:instrText>
            </w:r>
            <w:r>
              <w:rPr>
                <w:noProof/>
                <w:webHidden/>
              </w:rPr>
            </w:r>
            <w:r>
              <w:rPr>
                <w:noProof/>
                <w:webHidden/>
              </w:rPr>
              <w:fldChar w:fldCharType="separate"/>
            </w:r>
            <w:r>
              <w:rPr>
                <w:noProof/>
                <w:webHidden/>
              </w:rPr>
              <w:t>12</w:t>
            </w:r>
            <w:r>
              <w:rPr>
                <w:noProof/>
                <w:webHidden/>
              </w:rPr>
              <w:fldChar w:fldCharType="end"/>
            </w:r>
          </w:hyperlink>
        </w:p>
        <w:p w14:paraId="587AFEC8" w14:textId="3DC46FBF" w:rsidR="0057330A" w:rsidRDefault="0057330A">
          <w:pPr>
            <w:pStyle w:val="TOC2"/>
            <w:tabs>
              <w:tab w:val="right" w:leader="dot" w:pos="9016"/>
            </w:tabs>
            <w:rPr>
              <w:noProof/>
            </w:rPr>
          </w:pPr>
          <w:hyperlink w:anchor="_Toc235899241" w:history="1">
            <w:r w:rsidRPr="008E4FCE">
              <w:rPr>
                <w:rStyle w:val="Hyperlink"/>
                <w:noProof/>
              </w:rPr>
              <w:t>References</w:t>
            </w:r>
            <w:r>
              <w:rPr>
                <w:noProof/>
                <w:webHidden/>
              </w:rPr>
              <w:tab/>
            </w:r>
            <w:r>
              <w:rPr>
                <w:noProof/>
                <w:webHidden/>
              </w:rPr>
              <w:fldChar w:fldCharType="begin"/>
            </w:r>
            <w:r>
              <w:rPr>
                <w:noProof/>
                <w:webHidden/>
              </w:rPr>
              <w:instrText xml:space="preserve"> PAGEREF _Toc235899241 \h </w:instrText>
            </w:r>
            <w:r>
              <w:rPr>
                <w:noProof/>
                <w:webHidden/>
              </w:rPr>
            </w:r>
            <w:r>
              <w:rPr>
                <w:noProof/>
                <w:webHidden/>
              </w:rPr>
              <w:fldChar w:fldCharType="separate"/>
            </w:r>
            <w:r>
              <w:rPr>
                <w:noProof/>
                <w:webHidden/>
              </w:rPr>
              <w:t>13</w:t>
            </w:r>
            <w:r>
              <w:rPr>
                <w:noProof/>
                <w:webHidden/>
              </w:rPr>
              <w:fldChar w:fldCharType="end"/>
            </w:r>
          </w:hyperlink>
        </w:p>
        <w:p w14:paraId="367A7215" w14:textId="33FFC003" w:rsidR="0057330A" w:rsidRDefault="0057330A">
          <w:r>
            <w:rPr>
              <w:b/>
              <w:bCs/>
            </w:rPr>
            <w:fldChar w:fldCharType="end"/>
          </w:r>
        </w:p>
      </w:sdtContent>
    </w:sdt>
    <w:p w14:paraId="66826D1C" w14:textId="77777777" w:rsidR="0057330A" w:rsidRDefault="0057330A" w:rsidP="00270CCB">
      <w:pPr>
        <w:jc w:val="center"/>
        <w:rPr>
          <w:rFonts w:ascii="Arial" w:hAnsi="Arial" w:cs="Arial"/>
          <w:u w:val="single"/>
        </w:rPr>
      </w:pPr>
    </w:p>
    <w:p w14:paraId="155C8DEF" w14:textId="77777777" w:rsidR="0057330A" w:rsidRDefault="0057330A" w:rsidP="00270CCB">
      <w:pPr>
        <w:jc w:val="center"/>
        <w:rPr>
          <w:rFonts w:ascii="Arial" w:hAnsi="Arial" w:cs="Arial"/>
          <w:u w:val="single"/>
        </w:rPr>
      </w:pPr>
    </w:p>
    <w:p w14:paraId="7B844B1C" w14:textId="77777777" w:rsidR="0057330A" w:rsidRDefault="0057330A" w:rsidP="00270CCB">
      <w:pPr>
        <w:jc w:val="center"/>
        <w:rPr>
          <w:rFonts w:ascii="Arial" w:hAnsi="Arial" w:cs="Arial"/>
          <w:u w:val="single"/>
        </w:rPr>
      </w:pPr>
    </w:p>
    <w:p w14:paraId="15556C0B" w14:textId="77777777" w:rsidR="0057330A" w:rsidRDefault="0057330A" w:rsidP="00270CCB">
      <w:pPr>
        <w:jc w:val="center"/>
        <w:rPr>
          <w:rFonts w:ascii="Arial" w:hAnsi="Arial" w:cs="Arial"/>
          <w:u w:val="single"/>
        </w:rPr>
      </w:pPr>
    </w:p>
    <w:p w14:paraId="77AC19DB" w14:textId="77777777" w:rsidR="0057330A" w:rsidRDefault="0057330A" w:rsidP="00270CCB">
      <w:pPr>
        <w:jc w:val="center"/>
        <w:rPr>
          <w:rFonts w:ascii="Arial" w:hAnsi="Arial" w:cs="Arial"/>
          <w:u w:val="single"/>
        </w:rPr>
      </w:pPr>
    </w:p>
    <w:p w14:paraId="71FC88EF" w14:textId="77777777" w:rsidR="0057330A" w:rsidRDefault="0057330A" w:rsidP="00270CCB">
      <w:pPr>
        <w:jc w:val="center"/>
        <w:rPr>
          <w:rFonts w:ascii="Arial" w:hAnsi="Arial" w:cs="Arial"/>
          <w:u w:val="single"/>
        </w:rPr>
      </w:pPr>
    </w:p>
    <w:p w14:paraId="205F4BCF" w14:textId="77777777" w:rsidR="0057330A" w:rsidRDefault="0057330A" w:rsidP="00270CCB">
      <w:pPr>
        <w:jc w:val="center"/>
        <w:rPr>
          <w:rFonts w:ascii="Arial" w:hAnsi="Arial" w:cs="Arial"/>
          <w:u w:val="single"/>
        </w:rPr>
      </w:pPr>
    </w:p>
    <w:p w14:paraId="354C7C95" w14:textId="77777777" w:rsidR="0057330A" w:rsidRDefault="0057330A" w:rsidP="00270CCB">
      <w:pPr>
        <w:jc w:val="center"/>
        <w:rPr>
          <w:rFonts w:ascii="Arial" w:hAnsi="Arial" w:cs="Arial"/>
          <w:u w:val="single"/>
        </w:rPr>
      </w:pPr>
    </w:p>
    <w:p w14:paraId="038BAFEC" w14:textId="77777777" w:rsidR="0057330A" w:rsidRDefault="0057330A" w:rsidP="00270CCB">
      <w:pPr>
        <w:jc w:val="center"/>
        <w:rPr>
          <w:rFonts w:ascii="Arial" w:hAnsi="Arial" w:cs="Arial"/>
          <w:u w:val="single"/>
        </w:rPr>
      </w:pPr>
    </w:p>
    <w:p w14:paraId="152D5D1B" w14:textId="77777777" w:rsidR="0057330A" w:rsidRDefault="0057330A" w:rsidP="00270CCB">
      <w:pPr>
        <w:jc w:val="center"/>
        <w:rPr>
          <w:rFonts w:ascii="Arial" w:hAnsi="Arial" w:cs="Arial"/>
          <w:u w:val="single"/>
        </w:rPr>
      </w:pPr>
    </w:p>
    <w:p w14:paraId="702F8EC6" w14:textId="77777777" w:rsidR="0057330A" w:rsidRDefault="0057330A" w:rsidP="00270CCB">
      <w:pPr>
        <w:jc w:val="center"/>
        <w:rPr>
          <w:rFonts w:ascii="Arial" w:hAnsi="Arial" w:cs="Arial"/>
          <w:u w:val="single"/>
        </w:rPr>
      </w:pPr>
    </w:p>
    <w:p w14:paraId="6DC35816" w14:textId="77777777" w:rsidR="0057330A" w:rsidRDefault="0057330A" w:rsidP="00270CCB">
      <w:pPr>
        <w:jc w:val="center"/>
        <w:rPr>
          <w:rFonts w:ascii="Arial" w:hAnsi="Arial" w:cs="Arial"/>
          <w:u w:val="single"/>
        </w:rPr>
      </w:pPr>
    </w:p>
    <w:p w14:paraId="65EB6E96" w14:textId="77777777" w:rsidR="0057330A" w:rsidRDefault="0057330A" w:rsidP="00270CCB">
      <w:pPr>
        <w:jc w:val="center"/>
        <w:rPr>
          <w:rFonts w:ascii="Arial" w:hAnsi="Arial" w:cs="Arial"/>
          <w:u w:val="single"/>
        </w:rPr>
      </w:pPr>
    </w:p>
    <w:p w14:paraId="2108876D" w14:textId="77777777" w:rsidR="0057330A" w:rsidRDefault="0057330A" w:rsidP="00270CCB">
      <w:pPr>
        <w:jc w:val="center"/>
        <w:rPr>
          <w:rFonts w:ascii="Arial" w:hAnsi="Arial" w:cs="Arial"/>
          <w:u w:val="single"/>
        </w:rPr>
      </w:pPr>
    </w:p>
    <w:p w14:paraId="3D11B7BE" w14:textId="77777777" w:rsidR="0057330A" w:rsidRDefault="0057330A" w:rsidP="00270CCB">
      <w:pPr>
        <w:jc w:val="center"/>
        <w:rPr>
          <w:rFonts w:ascii="Arial" w:hAnsi="Arial" w:cs="Arial"/>
          <w:u w:val="single"/>
        </w:rPr>
      </w:pPr>
    </w:p>
    <w:p w14:paraId="282A4DF2" w14:textId="77777777" w:rsidR="0057330A" w:rsidRDefault="0057330A" w:rsidP="00270CCB">
      <w:pPr>
        <w:jc w:val="center"/>
        <w:rPr>
          <w:rFonts w:ascii="Arial" w:hAnsi="Arial" w:cs="Arial"/>
          <w:u w:val="single"/>
        </w:rPr>
      </w:pPr>
    </w:p>
    <w:p w14:paraId="7BB54EEC" w14:textId="77777777" w:rsidR="0057330A" w:rsidRDefault="0057330A" w:rsidP="00270CCB">
      <w:pPr>
        <w:jc w:val="center"/>
        <w:rPr>
          <w:rFonts w:ascii="Arial" w:hAnsi="Arial" w:cs="Arial"/>
          <w:u w:val="single"/>
        </w:rPr>
      </w:pPr>
    </w:p>
    <w:p w14:paraId="56DFD72D" w14:textId="77777777" w:rsidR="0057330A" w:rsidRDefault="0057330A" w:rsidP="00270CCB">
      <w:pPr>
        <w:jc w:val="center"/>
        <w:rPr>
          <w:rFonts w:ascii="Arial" w:hAnsi="Arial" w:cs="Arial"/>
          <w:u w:val="single"/>
        </w:rPr>
      </w:pPr>
    </w:p>
    <w:p w14:paraId="60616F46" w14:textId="77777777" w:rsidR="0057330A" w:rsidRDefault="0057330A" w:rsidP="0057330A">
      <w:pPr>
        <w:rPr>
          <w:rFonts w:ascii="Arial" w:hAnsi="Arial" w:cs="Arial"/>
          <w:u w:val="single"/>
        </w:rPr>
      </w:pPr>
    </w:p>
    <w:p w14:paraId="6B4DA5E5" w14:textId="77777777" w:rsidR="0057330A" w:rsidRDefault="0057330A" w:rsidP="0057330A">
      <w:pPr>
        <w:rPr>
          <w:rFonts w:ascii="Arial" w:hAnsi="Arial" w:cs="Arial"/>
          <w:u w:val="single"/>
        </w:rPr>
      </w:pPr>
    </w:p>
    <w:p w14:paraId="603F932F" w14:textId="3227CC23" w:rsidR="00270CCB" w:rsidRDefault="00270CCB" w:rsidP="00270CCB">
      <w:pPr>
        <w:jc w:val="center"/>
        <w:rPr>
          <w:rFonts w:ascii="Arial" w:hAnsi="Arial" w:cs="Arial"/>
          <w:u w:val="single"/>
        </w:rPr>
      </w:pPr>
      <w:r>
        <w:rPr>
          <w:rFonts w:ascii="Arial" w:hAnsi="Arial" w:cs="Arial"/>
          <w:u w:val="single"/>
        </w:rPr>
        <w:lastRenderedPageBreak/>
        <w:t>Written Assignment – Person Centred Care</w:t>
      </w:r>
    </w:p>
    <w:p w14:paraId="40067825" w14:textId="77777777" w:rsidR="00270CCB" w:rsidRDefault="00270CCB">
      <w:pPr>
        <w:rPr>
          <w:rFonts w:ascii="Arial" w:hAnsi="Arial" w:cs="Arial"/>
          <w:u w:val="single"/>
        </w:rPr>
      </w:pPr>
    </w:p>
    <w:p w14:paraId="41B52AB4" w14:textId="77777777" w:rsidR="00270CCB" w:rsidRDefault="00270CCB" w:rsidP="0057330A">
      <w:pPr>
        <w:pStyle w:val="Heading2"/>
      </w:pPr>
    </w:p>
    <w:p w14:paraId="408A808D" w14:textId="533C0C6A" w:rsidR="009442B2" w:rsidRDefault="009442B2" w:rsidP="0057330A">
      <w:pPr>
        <w:pStyle w:val="Heading2"/>
      </w:pPr>
      <w:bookmarkStart w:id="0" w:name="_Toc235899231"/>
      <w:r w:rsidRPr="009442B2">
        <w:t>Executive Summary</w:t>
      </w:r>
      <w:bookmarkEnd w:id="0"/>
    </w:p>
    <w:p w14:paraId="6C27A62B" w14:textId="14578D34" w:rsidR="009442B2" w:rsidRPr="007D1017" w:rsidRDefault="009442B2">
      <w:pPr>
        <w:rPr>
          <w:rFonts w:ascii="Arial" w:hAnsi="Arial" w:cs="Arial"/>
        </w:rPr>
      </w:pPr>
      <w:r w:rsidRPr="007D1017">
        <w:rPr>
          <w:rFonts w:ascii="Arial" w:hAnsi="Arial" w:cs="Arial"/>
        </w:rPr>
        <w:t>Person-centred care (PCC) and partnership working (PW) are foundational to high-quality, effective health and social care (HSC) in the UK.</w:t>
      </w:r>
    </w:p>
    <w:p w14:paraId="7B60195A" w14:textId="183EDA3F" w:rsidR="009442B2" w:rsidRPr="007D1017" w:rsidRDefault="009442B2">
      <w:pPr>
        <w:rPr>
          <w:rFonts w:ascii="Arial" w:hAnsi="Arial" w:cs="Arial"/>
        </w:rPr>
      </w:pPr>
      <w:r w:rsidRPr="007D1017">
        <w:rPr>
          <w:rFonts w:ascii="Arial" w:hAnsi="Arial" w:cs="Arial"/>
        </w:rPr>
        <w:t>Increasing demand arising from an ageing population, the existence of long-term conditions, workforce shortages and widening health inequalities has highlighted the need for integrated approaches that place individuals at the centre of care.</w:t>
      </w:r>
    </w:p>
    <w:p w14:paraId="39283CA8" w14:textId="1B3CF834" w:rsidR="009442B2" w:rsidRPr="007D1017" w:rsidRDefault="009442B2">
      <w:pPr>
        <w:rPr>
          <w:rFonts w:ascii="Arial" w:hAnsi="Arial" w:cs="Arial"/>
        </w:rPr>
      </w:pPr>
      <w:r w:rsidRPr="007D1017">
        <w:rPr>
          <w:rFonts w:ascii="Arial" w:hAnsi="Arial" w:cs="Arial"/>
        </w:rPr>
        <w:t>PCC places the individual at the heart of decision-making, respecting their values, preferences, and holistic needs</w:t>
      </w:r>
      <w:r w:rsidR="00C40CD8">
        <w:rPr>
          <w:rFonts w:ascii="Arial" w:hAnsi="Arial" w:cs="Arial"/>
        </w:rPr>
        <w:t xml:space="preserve"> (Picker Institute, n.d.)</w:t>
      </w:r>
      <w:r w:rsidRPr="007D1017">
        <w:rPr>
          <w:rFonts w:ascii="Arial" w:hAnsi="Arial" w:cs="Arial"/>
        </w:rPr>
        <w:t>. PW involves collaboration across professionals, agencies, sectors, and with service users to deliver coordinated support. </w:t>
      </w:r>
      <w:r w:rsidR="00C40CD8">
        <w:rPr>
          <w:rFonts w:ascii="Arial" w:hAnsi="Arial" w:cs="Arial"/>
        </w:rPr>
        <w:t>(Care learning, 2025)</w:t>
      </w:r>
    </w:p>
    <w:p w14:paraId="260334A8" w14:textId="77777777" w:rsidR="00D757E8" w:rsidRPr="007D1017" w:rsidRDefault="009442B2">
      <w:pPr>
        <w:rPr>
          <w:rFonts w:ascii="Arial" w:hAnsi="Arial" w:cs="Arial"/>
        </w:rPr>
      </w:pPr>
      <w:r w:rsidRPr="007D1017">
        <w:rPr>
          <w:rFonts w:ascii="Arial" w:hAnsi="Arial" w:cs="Arial"/>
        </w:rPr>
        <w:t>This report</w:t>
      </w:r>
      <w:r w:rsidR="00D757E8" w:rsidRPr="007D1017">
        <w:rPr>
          <w:rFonts w:ascii="Arial" w:hAnsi="Arial" w:cs="Arial"/>
        </w:rPr>
        <w:t xml:space="preserve"> critically evaluates</w:t>
      </w:r>
      <w:r w:rsidRPr="007D1017">
        <w:rPr>
          <w:rFonts w:ascii="Arial" w:hAnsi="Arial" w:cs="Arial"/>
        </w:rPr>
        <w:t xml:space="preserve"> </w:t>
      </w:r>
      <w:r w:rsidR="00D757E8" w:rsidRPr="007D1017">
        <w:rPr>
          <w:rFonts w:ascii="Arial" w:hAnsi="Arial" w:cs="Arial"/>
        </w:rPr>
        <w:t xml:space="preserve"> the principles of PCC and PW within a UK health setting. It defines </w:t>
      </w:r>
      <w:r w:rsidRPr="007D1017">
        <w:rPr>
          <w:rFonts w:ascii="Arial" w:hAnsi="Arial" w:cs="Arial"/>
        </w:rPr>
        <w:t xml:space="preserve">PCC, outlines its benefits and limitations, and critically examines Carl Rogers’ person-centred theory (adapted in dementia care by Tom Kitwood) as an underpinning model. </w:t>
      </w:r>
    </w:p>
    <w:p w14:paraId="509175EC" w14:textId="5010994C" w:rsidR="00D757E8" w:rsidRPr="007D1017" w:rsidRDefault="00D757E8">
      <w:pPr>
        <w:rPr>
          <w:rFonts w:ascii="Arial" w:hAnsi="Arial" w:cs="Arial"/>
        </w:rPr>
      </w:pPr>
      <w:r w:rsidRPr="007D1017">
        <w:rPr>
          <w:rFonts w:ascii="Arial" w:hAnsi="Arial" w:cs="Arial"/>
        </w:rPr>
        <w:t>The report will explore</w:t>
      </w:r>
      <w:r w:rsidR="009442B2" w:rsidRPr="007D1017">
        <w:rPr>
          <w:rFonts w:ascii="Arial" w:hAnsi="Arial" w:cs="Arial"/>
        </w:rPr>
        <w:t xml:space="preserve"> ethical fundamentals, evaluates PW, and explores its application in Integrated Care Systems (ICSs). Relevant policies like the Care Act 2014 and Health and Care Act 2022 are discussed. </w:t>
      </w:r>
      <w:r w:rsidR="00C40CD8">
        <w:rPr>
          <w:rFonts w:ascii="Arial" w:hAnsi="Arial" w:cs="Arial"/>
        </w:rPr>
        <w:t>(Department of Health and Social Care, 2014,2022)</w:t>
      </w:r>
    </w:p>
    <w:p w14:paraId="304E2FAE" w14:textId="52E661B7" w:rsidR="00D757E8" w:rsidRDefault="00D757E8">
      <w:r w:rsidRPr="007D1017">
        <w:rPr>
          <w:rFonts w:ascii="Arial" w:hAnsi="Arial" w:cs="Arial"/>
        </w:rPr>
        <w:t>Finally r</w:t>
      </w:r>
      <w:r w:rsidR="009442B2" w:rsidRPr="007D1017">
        <w:rPr>
          <w:rFonts w:ascii="Arial" w:hAnsi="Arial" w:cs="Arial"/>
        </w:rPr>
        <w:t>ecommendations</w:t>
      </w:r>
      <w:r w:rsidRPr="007D1017">
        <w:rPr>
          <w:rFonts w:ascii="Arial" w:hAnsi="Arial" w:cs="Arial"/>
        </w:rPr>
        <w:t xml:space="preserve"> are</w:t>
      </w:r>
      <w:r w:rsidR="009442B2" w:rsidRPr="007D1017">
        <w:rPr>
          <w:rFonts w:ascii="Arial" w:hAnsi="Arial" w:cs="Arial"/>
        </w:rPr>
        <w:t xml:space="preserve"> focus</w:t>
      </w:r>
      <w:r w:rsidRPr="007D1017">
        <w:rPr>
          <w:rFonts w:ascii="Arial" w:hAnsi="Arial" w:cs="Arial"/>
        </w:rPr>
        <w:t>ed</w:t>
      </w:r>
      <w:r w:rsidR="009442B2" w:rsidRPr="007D1017">
        <w:rPr>
          <w:rFonts w:ascii="Arial" w:hAnsi="Arial" w:cs="Arial"/>
        </w:rPr>
        <w:t xml:space="preserve"> on strengthening integration, addressing barriers, and promoting co-production for sustainable future development.</w:t>
      </w:r>
      <w:r w:rsidR="009442B2" w:rsidRPr="009442B2">
        <w:t> </w:t>
      </w:r>
      <w:r w:rsidR="00C40CD8">
        <w:t xml:space="preserve"> </w:t>
      </w:r>
    </w:p>
    <w:p w14:paraId="03B561A0" w14:textId="77777777" w:rsidR="0057330A" w:rsidRDefault="0057330A"/>
    <w:p w14:paraId="1A4A8632" w14:textId="77777777" w:rsidR="0057330A" w:rsidRDefault="0057330A"/>
    <w:p w14:paraId="18D592D7" w14:textId="77777777" w:rsidR="0057330A" w:rsidRDefault="0057330A"/>
    <w:p w14:paraId="43651D8C" w14:textId="77777777" w:rsidR="0057330A" w:rsidRDefault="0057330A"/>
    <w:p w14:paraId="2E1B6032" w14:textId="77777777" w:rsidR="0057330A" w:rsidRDefault="0057330A"/>
    <w:p w14:paraId="7C221B19" w14:textId="77777777" w:rsidR="0057330A" w:rsidRDefault="0057330A"/>
    <w:p w14:paraId="34DEA80C" w14:textId="77777777" w:rsidR="0057330A" w:rsidRDefault="0057330A"/>
    <w:p w14:paraId="54BA3C2E" w14:textId="77777777" w:rsidR="0057330A" w:rsidRDefault="0057330A"/>
    <w:p w14:paraId="271E3F5F" w14:textId="77777777" w:rsidR="0057330A" w:rsidRDefault="0057330A"/>
    <w:p w14:paraId="03AEB7EF" w14:textId="77777777" w:rsidR="0057330A" w:rsidRDefault="0057330A"/>
    <w:p w14:paraId="19FD9A1F" w14:textId="77777777" w:rsidR="0057330A" w:rsidRDefault="0057330A"/>
    <w:p w14:paraId="0DA65734" w14:textId="77777777" w:rsidR="0057330A" w:rsidRDefault="0057330A"/>
    <w:p w14:paraId="6D800103" w14:textId="77777777" w:rsidR="0057330A" w:rsidRDefault="0057330A"/>
    <w:p w14:paraId="751DD3E9" w14:textId="77777777" w:rsidR="00D757E8" w:rsidRDefault="009442B2" w:rsidP="0057330A">
      <w:pPr>
        <w:pStyle w:val="Heading2"/>
      </w:pPr>
      <w:r w:rsidRPr="00D757E8">
        <w:lastRenderedPageBreak/>
        <w:br/>
      </w:r>
      <w:bookmarkStart w:id="1" w:name="_Toc235899232"/>
      <w:r w:rsidRPr="00D757E8">
        <w:t>Introduction</w:t>
      </w:r>
      <w:bookmarkEnd w:id="1"/>
    </w:p>
    <w:p w14:paraId="4B7ABDF8" w14:textId="5411B739" w:rsidR="00D757E8" w:rsidRPr="007D1017" w:rsidRDefault="009442B2" w:rsidP="00270CCB">
      <w:pPr>
        <w:spacing w:line="360" w:lineRule="auto"/>
        <w:rPr>
          <w:rFonts w:ascii="Arial" w:hAnsi="Arial" w:cs="Arial"/>
        </w:rPr>
      </w:pPr>
      <w:r w:rsidRPr="007D1017">
        <w:rPr>
          <w:rFonts w:ascii="Arial" w:hAnsi="Arial" w:cs="Arial"/>
        </w:rPr>
        <w:t xml:space="preserve">UK HSC faces </w:t>
      </w:r>
      <w:r w:rsidR="00D757E8" w:rsidRPr="007D1017">
        <w:rPr>
          <w:rFonts w:ascii="Arial" w:hAnsi="Arial" w:cs="Arial"/>
        </w:rPr>
        <w:t xml:space="preserve">significant </w:t>
      </w:r>
      <w:r w:rsidRPr="007D1017">
        <w:rPr>
          <w:rFonts w:ascii="Arial" w:hAnsi="Arial" w:cs="Arial"/>
        </w:rPr>
        <w:t xml:space="preserve">challenges including an ageing population, multimorbidity, resource constraints, and health inequalities. </w:t>
      </w:r>
      <w:r w:rsidR="00D757E8" w:rsidRPr="007D1017">
        <w:rPr>
          <w:rFonts w:ascii="Arial" w:hAnsi="Arial" w:cs="Arial"/>
        </w:rPr>
        <w:t>People are living longer with multiple long-term conditions, requiring coordinated support from numerous HSC professionals.</w:t>
      </w:r>
    </w:p>
    <w:p w14:paraId="3FA2D9EF" w14:textId="34ACB5EA" w:rsidR="00D757E8" w:rsidRPr="007D1017" w:rsidRDefault="00D757E8" w:rsidP="00270CCB">
      <w:pPr>
        <w:spacing w:line="360" w:lineRule="auto"/>
        <w:rPr>
          <w:rFonts w:ascii="Arial" w:hAnsi="Arial" w:cs="Arial"/>
        </w:rPr>
      </w:pPr>
      <w:r w:rsidRPr="007D1017">
        <w:rPr>
          <w:rFonts w:ascii="Arial" w:hAnsi="Arial" w:cs="Arial"/>
        </w:rPr>
        <w:t xml:space="preserve">Traditional models of care, which often operate in organisational </w:t>
      </w:r>
      <w:r w:rsidR="00533C69" w:rsidRPr="007D1017">
        <w:rPr>
          <w:rFonts w:ascii="Arial" w:hAnsi="Arial" w:cs="Arial"/>
        </w:rPr>
        <w:t>silos, have been criticised for poor patient experience. As a result, government policy has increasingly promoted PCC and PW as tools for improving service quality, delivery and health outcomes.</w:t>
      </w:r>
    </w:p>
    <w:p w14:paraId="7C5F259C" w14:textId="0F934714" w:rsidR="00533C69" w:rsidRPr="007D1017" w:rsidRDefault="009442B2" w:rsidP="00270CCB">
      <w:pPr>
        <w:spacing w:line="360" w:lineRule="auto"/>
        <w:rPr>
          <w:rFonts w:ascii="Arial" w:hAnsi="Arial" w:cs="Arial"/>
        </w:rPr>
      </w:pPr>
      <w:r w:rsidRPr="007D1017">
        <w:rPr>
          <w:rFonts w:ascii="Arial" w:hAnsi="Arial" w:cs="Arial"/>
        </w:rPr>
        <w:t xml:space="preserve">PCC and PW address these by promoting individualised, collaborative approaches that improve outcomes, efficiency, and user experience. </w:t>
      </w:r>
      <w:r w:rsidR="00533C69" w:rsidRPr="007D1017">
        <w:rPr>
          <w:rFonts w:ascii="Arial" w:hAnsi="Arial" w:cs="Arial"/>
        </w:rPr>
        <w:t>Rather than focusing solely on illness, this approach adopts a holistic perspective that considers psychological, emotional</w:t>
      </w:r>
      <w:r w:rsidR="007D1017" w:rsidRPr="007D1017">
        <w:rPr>
          <w:rFonts w:ascii="Arial" w:hAnsi="Arial" w:cs="Arial"/>
        </w:rPr>
        <w:t>,</w:t>
      </w:r>
      <w:r w:rsidR="00533C69" w:rsidRPr="007D1017">
        <w:rPr>
          <w:rFonts w:ascii="Arial" w:hAnsi="Arial" w:cs="Arial"/>
        </w:rPr>
        <w:t xml:space="preserve"> cultural </w:t>
      </w:r>
      <w:r w:rsidR="007D1017" w:rsidRPr="007D1017">
        <w:rPr>
          <w:rFonts w:ascii="Arial" w:hAnsi="Arial" w:cs="Arial"/>
        </w:rPr>
        <w:t>and social factors alongside physical health.</w:t>
      </w:r>
    </w:p>
    <w:p w14:paraId="5D5F937C" w14:textId="501CE147" w:rsidR="00533C69" w:rsidRDefault="009442B2" w:rsidP="00270CCB">
      <w:pPr>
        <w:spacing w:line="360" w:lineRule="auto"/>
      </w:pPr>
      <w:r w:rsidRPr="007D1017">
        <w:rPr>
          <w:rFonts w:ascii="Arial" w:hAnsi="Arial" w:cs="Arial"/>
        </w:rPr>
        <w:t xml:space="preserve">This report </w:t>
      </w:r>
      <w:r w:rsidR="007D1017" w:rsidRPr="007D1017">
        <w:rPr>
          <w:rFonts w:ascii="Arial" w:hAnsi="Arial" w:cs="Arial"/>
        </w:rPr>
        <w:t>critically examines both concepts, evaluates their theoretical foundations, explores relevant legislation and analyses how they contribute to delivering high-quality health and social care within UK.</w:t>
      </w:r>
      <w:r w:rsidRPr="009442B2">
        <w:t> </w:t>
      </w:r>
      <w:r w:rsidR="00C40CD8">
        <w:t xml:space="preserve"> </w:t>
      </w:r>
    </w:p>
    <w:p w14:paraId="26AC8608" w14:textId="77777777" w:rsidR="0057330A" w:rsidRDefault="0057330A" w:rsidP="00270CCB">
      <w:pPr>
        <w:spacing w:line="360" w:lineRule="auto"/>
      </w:pPr>
    </w:p>
    <w:p w14:paraId="3AD6A9EA" w14:textId="77777777" w:rsidR="0057330A" w:rsidRDefault="0057330A" w:rsidP="00270CCB">
      <w:pPr>
        <w:spacing w:line="360" w:lineRule="auto"/>
      </w:pPr>
    </w:p>
    <w:p w14:paraId="5ACC7E95" w14:textId="77777777" w:rsidR="0057330A" w:rsidRDefault="0057330A" w:rsidP="00270CCB">
      <w:pPr>
        <w:spacing w:line="360" w:lineRule="auto"/>
      </w:pPr>
    </w:p>
    <w:p w14:paraId="781941C9" w14:textId="77777777" w:rsidR="0057330A" w:rsidRDefault="0057330A" w:rsidP="00270CCB">
      <w:pPr>
        <w:spacing w:line="360" w:lineRule="auto"/>
      </w:pPr>
    </w:p>
    <w:p w14:paraId="4DDA8318" w14:textId="77777777" w:rsidR="0057330A" w:rsidRDefault="0057330A" w:rsidP="00270CCB">
      <w:pPr>
        <w:spacing w:line="360" w:lineRule="auto"/>
      </w:pPr>
    </w:p>
    <w:p w14:paraId="130A30B5" w14:textId="77777777" w:rsidR="0057330A" w:rsidRDefault="0057330A" w:rsidP="00270CCB">
      <w:pPr>
        <w:spacing w:line="360" w:lineRule="auto"/>
      </w:pPr>
    </w:p>
    <w:p w14:paraId="2CDE629F" w14:textId="77777777" w:rsidR="0057330A" w:rsidRDefault="0057330A" w:rsidP="00270CCB">
      <w:pPr>
        <w:spacing w:line="360" w:lineRule="auto"/>
      </w:pPr>
    </w:p>
    <w:p w14:paraId="6D3411FB" w14:textId="77777777" w:rsidR="0057330A" w:rsidRDefault="0057330A" w:rsidP="00270CCB">
      <w:pPr>
        <w:spacing w:line="360" w:lineRule="auto"/>
      </w:pPr>
    </w:p>
    <w:p w14:paraId="5B861D5E" w14:textId="77777777" w:rsidR="0057330A" w:rsidRDefault="0057330A" w:rsidP="00270CCB">
      <w:pPr>
        <w:spacing w:line="360" w:lineRule="auto"/>
      </w:pPr>
    </w:p>
    <w:p w14:paraId="79085E11" w14:textId="77777777" w:rsidR="0057330A" w:rsidRDefault="0057330A" w:rsidP="00270CCB">
      <w:pPr>
        <w:spacing w:line="360" w:lineRule="auto"/>
      </w:pPr>
    </w:p>
    <w:p w14:paraId="11FA6D99" w14:textId="77777777" w:rsidR="0057330A" w:rsidRDefault="0057330A" w:rsidP="00270CCB">
      <w:pPr>
        <w:spacing w:line="360" w:lineRule="auto"/>
      </w:pPr>
    </w:p>
    <w:p w14:paraId="136C89B8" w14:textId="77777777" w:rsidR="0057330A" w:rsidRDefault="0057330A" w:rsidP="00270CCB">
      <w:pPr>
        <w:spacing w:line="360" w:lineRule="auto"/>
      </w:pPr>
    </w:p>
    <w:p w14:paraId="25E38BB3" w14:textId="77777777" w:rsidR="0057330A" w:rsidRDefault="0057330A"/>
    <w:p w14:paraId="3F4007F4" w14:textId="34832307" w:rsidR="007D1017" w:rsidRDefault="009442B2" w:rsidP="0057330A">
      <w:pPr>
        <w:pStyle w:val="Heading2"/>
      </w:pPr>
      <w:bookmarkStart w:id="2" w:name="_Toc235899233"/>
      <w:r w:rsidRPr="007D1017">
        <w:lastRenderedPageBreak/>
        <w:t>Definition, Benefits, and Limitations of Person-Centred Care</w:t>
      </w:r>
      <w:bookmarkEnd w:id="2"/>
    </w:p>
    <w:p w14:paraId="376FC088" w14:textId="77777777" w:rsidR="000F4170" w:rsidRPr="00270CCB" w:rsidRDefault="009442B2" w:rsidP="00270CCB">
      <w:pPr>
        <w:spacing w:line="360" w:lineRule="auto"/>
        <w:rPr>
          <w:rFonts w:ascii="Arial" w:hAnsi="Arial" w:cs="Arial"/>
        </w:rPr>
      </w:pPr>
      <w:r w:rsidRPr="00270CCB">
        <w:rPr>
          <w:rFonts w:ascii="Arial" w:hAnsi="Arial" w:cs="Arial"/>
        </w:rPr>
        <w:t xml:space="preserve">Person-centred care (PCC) is an approach that puts people at the heart of health and social services. </w:t>
      </w:r>
    </w:p>
    <w:p w14:paraId="2C5CF214" w14:textId="77777777" w:rsidR="000F4170" w:rsidRPr="00270CCB" w:rsidRDefault="007D1017" w:rsidP="00270CCB">
      <w:pPr>
        <w:spacing w:line="360" w:lineRule="auto"/>
        <w:rPr>
          <w:rFonts w:ascii="Arial" w:hAnsi="Arial" w:cs="Arial"/>
        </w:rPr>
      </w:pPr>
      <w:r w:rsidRPr="00270CCB">
        <w:rPr>
          <w:rFonts w:ascii="Arial" w:hAnsi="Arial" w:cs="Arial"/>
        </w:rPr>
        <w:t>Rather than viewing people as passive recipients of treatment</w:t>
      </w:r>
      <w:r w:rsidR="000F4170" w:rsidRPr="00270CCB">
        <w:rPr>
          <w:rFonts w:ascii="Arial" w:hAnsi="Arial" w:cs="Arial"/>
        </w:rPr>
        <w:t>, i</w:t>
      </w:r>
      <w:r w:rsidR="009442B2" w:rsidRPr="00270CCB">
        <w:rPr>
          <w:rFonts w:ascii="Arial" w:hAnsi="Arial" w:cs="Arial"/>
        </w:rPr>
        <w:t xml:space="preserve">t recognises individuals as experts in their own lives, encourages active participation in care planning, and respects their needs, preferences, values, and contexts. </w:t>
      </w:r>
    </w:p>
    <w:p w14:paraId="31ACA609" w14:textId="158947CE" w:rsidR="000F4170" w:rsidRPr="00270CCB" w:rsidRDefault="000F4170" w:rsidP="00270CCB">
      <w:pPr>
        <w:spacing w:line="360" w:lineRule="auto"/>
        <w:rPr>
          <w:rFonts w:ascii="Arial" w:hAnsi="Arial" w:cs="Arial"/>
        </w:rPr>
      </w:pPr>
      <w:r w:rsidRPr="00270CCB">
        <w:rPr>
          <w:rFonts w:ascii="Arial" w:hAnsi="Arial" w:cs="Arial"/>
        </w:rPr>
        <w:t>The Picker Institute identifies several k</w:t>
      </w:r>
      <w:r w:rsidR="009442B2" w:rsidRPr="00270CCB">
        <w:rPr>
          <w:rFonts w:ascii="Arial" w:hAnsi="Arial" w:cs="Arial"/>
        </w:rPr>
        <w:t>ey elements includ</w:t>
      </w:r>
      <w:r w:rsidRPr="00270CCB">
        <w:rPr>
          <w:rFonts w:ascii="Arial" w:hAnsi="Arial" w:cs="Arial"/>
        </w:rPr>
        <w:t>ing</w:t>
      </w:r>
      <w:r w:rsidR="009442B2" w:rsidRPr="00270CCB">
        <w:rPr>
          <w:rFonts w:ascii="Arial" w:hAnsi="Arial" w:cs="Arial"/>
        </w:rPr>
        <w:t xml:space="preserve"> dignity, respect, personalised support, shared decision-making, and holistic focus (beyond medical needs to emotional, social, and cultural aspects). </w:t>
      </w:r>
      <w:r w:rsidR="00C40CD8" w:rsidRPr="00270CCB">
        <w:rPr>
          <w:rFonts w:ascii="Arial" w:hAnsi="Arial" w:cs="Arial"/>
        </w:rPr>
        <w:t xml:space="preserve">(Picker Institute, n.d.) </w:t>
      </w:r>
    </w:p>
    <w:p w14:paraId="224B21E5" w14:textId="77777777" w:rsidR="00B8170F" w:rsidRPr="00270CCB" w:rsidRDefault="009442B2" w:rsidP="00270CCB">
      <w:pPr>
        <w:spacing w:line="360" w:lineRule="auto"/>
        <w:rPr>
          <w:rFonts w:ascii="Arial" w:hAnsi="Arial" w:cs="Arial"/>
        </w:rPr>
      </w:pPr>
      <w:r w:rsidRPr="00270CCB">
        <w:rPr>
          <w:rFonts w:ascii="Arial" w:hAnsi="Arial" w:cs="Arial"/>
        </w:rPr>
        <w:br/>
      </w:r>
      <w:r w:rsidR="000F4170" w:rsidRPr="00270CCB">
        <w:rPr>
          <w:rFonts w:ascii="Arial" w:hAnsi="Arial" w:cs="Arial"/>
        </w:rPr>
        <w:t xml:space="preserve">The philosophy of PCC aligns with holistic healthcare. Healthcare professionals consider not only clinical symptoms but also wider determinants of health such as housing, employment, relationships, culture, spirituality and mental wellbeing. </w:t>
      </w:r>
      <w:r w:rsidR="00B8170F" w:rsidRPr="00270CCB">
        <w:rPr>
          <w:rFonts w:ascii="Arial" w:hAnsi="Arial" w:cs="Arial"/>
        </w:rPr>
        <w:t xml:space="preserve">This holistic perspective enables interventions that address the individual rather than simply treating the disease. </w:t>
      </w:r>
    </w:p>
    <w:p w14:paraId="352CA51B" w14:textId="77777777" w:rsidR="00B8170F" w:rsidRPr="00270CCB" w:rsidRDefault="00B8170F" w:rsidP="00270CCB">
      <w:pPr>
        <w:spacing w:line="360" w:lineRule="auto"/>
        <w:rPr>
          <w:rFonts w:ascii="Arial" w:hAnsi="Arial" w:cs="Arial"/>
        </w:rPr>
      </w:pPr>
      <w:r w:rsidRPr="00270CCB">
        <w:rPr>
          <w:rFonts w:ascii="Arial" w:hAnsi="Arial" w:cs="Arial"/>
        </w:rPr>
        <w:t>Research demonstrates the benefits of PCC, significant advantages such as</w:t>
      </w:r>
      <w:r w:rsidR="009442B2" w:rsidRPr="00270CCB">
        <w:rPr>
          <w:rFonts w:ascii="Arial" w:hAnsi="Arial" w:cs="Arial"/>
        </w:rPr>
        <w:t xml:space="preserve"> improved health and wellbeing outcomes; greater self-esteem, autonomy, and quality of life; higher satisfaction and trust in services; better adherence to plans; reduced anxiety and hospital admissions; and enhanced staff morale through meaningful relationships. </w:t>
      </w:r>
    </w:p>
    <w:p w14:paraId="094AE8A3" w14:textId="46F95899" w:rsidR="00C94DED" w:rsidRPr="00270CCB" w:rsidRDefault="009442B2" w:rsidP="00270CCB">
      <w:pPr>
        <w:spacing w:line="360" w:lineRule="auto"/>
        <w:rPr>
          <w:rFonts w:ascii="Arial" w:hAnsi="Arial" w:cs="Arial"/>
        </w:rPr>
      </w:pPr>
      <w:r w:rsidRPr="00270CCB">
        <w:rPr>
          <w:rFonts w:ascii="Arial" w:hAnsi="Arial" w:cs="Arial"/>
        </w:rPr>
        <w:t>It supports prevention, independence, and cost-effectiveness by aligning care with what matters to the person. </w:t>
      </w:r>
      <w:r w:rsidR="00C94DED" w:rsidRPr="00270CCB">
        <w:rPr>
          <w:rFonts w:ascii="Arial" w:hAnsi="Arial" w:cs="Arial"/>
        </w:rPr>
        <w:t>(</w:t>
      </w:r>
      <w:r w:rsidR="00C94DED" w:rsidRPr="00270CCB">
        <w:rPr>
          <w:rFonts w:ascii="Arial" w:hAnsi="Arial" w:cs="Arial"/>
        </w:rPr>
        <w:t>Meranius, M.S. et al</w:t>
      </w:r>
      <w:r w:rsidR="00C94DED" w:rsidRPr="00270CCB">
        <w:rPr>
          <w:rFonts w:ascii="Arial" w:hAnsi="Arial" w:cs="Arial"/>
        </w:rPr>
        <w:t xml:space="preserve">, </w:t>
      </w:r>
      <w:r w:rsidR="00C94DED" w:rsidRPr="00270CCB">
        <w:rPr>
          <w:rFonts w:ascii="Arial" w:hAnsi="Arial" w:cs="Arial"/>
        </w:rPr>
        <w:t xml:space="preserve">2020) </w:t>
      </w:r>
    </w:p>
    <w:p w14:paraId="05971ED0" w14:textId="5E242AD8" w:rsidR="00B8170F" w:rsidRDefault="00B8170F" w:rsidP="00270CCB">
      <w:pPr>
        <w:spacing w:line="360" w:lineRule="auto"/>
        <w:rPr>
          <w:rFonts w:ascii="Arial" w:hAnsi="Arial" w:cs="Arial"/>
          <w:lang w:val="it-IT"/>
        </w:rPr>
      </w:pPr>
      <w:r w:rsidRPr="00270CCB">
        <w:rPr>
          <w:rFonts w:ascii="Arial" w:hAnsi="Arial" w:cs="Arial"/>
        </w:rPr>
        <w:t xml:space="preserve">However, despite these advantages, implementing PCC presents several challenges like, </w:t>
      </w:r>
      <w:r w:rsidR="009442B2" w:rsidRPr="00270CCB">
        <w:rPr>
          <w:rFonts w:ascii="Arial" w:hAnsi="Arial" w:cs="Arial"/>
        </w:rPr>
        <w:t xml:space="preserve"> potential increased costs and time (e.g., more personalised planning); challenges for those with limited decision-making capacity or complex needs (risk of dependency or exclusion); risk of staff compassion fatigue or burnout from deeper emotional engagement; and difficulties in scaling due to inconsistent terminology, resource demands, or cultural/organisational resistance. It may be less effective than structured approaches (e.g., CBT) for certain acute or severe conditions. </w:t>
      </w:r>
      <w:r w:rsidR="00C94DED" w:rsidRPr="00270CCB">
        <w:rPr>
          <w:rFonts w:ascii="Arial" w:hAnsi="Arial" w:cs="Arial"/>
          <w:lang w:val="it-IT"/>
        </w:rPr>
        <w:t>(</w:t>
      </w:r>
      <w:proofErr w:type="spellStart"/>
      <w:r w:rsidR="00C94DED" w:rsidRPr="00270CCB">
        <w:rPr>
          <w:rFonts w:ascii="Arial" w:hAnsi="Arial" w:cs="Arial"/>
          <w:lang w:val="it-IT"/>
        </w:rPr>
        <w:t>Meranius</w:t>
      </w:r>
      <w:proofErr w:type="spellEnd"/>
      <w:r w:rsidR="00C94DED" w:rsidRPr="00270CCB">
        <w:rPr>
          <w:rFonts w:ascii="Arial" w:hAnsi="Arial" w:cs="Arial"/>
          <w:lang w:val="it-IT"/>
        </w:rPr>
        <w:t xml:space="preserve"> et al.,2020;Blom et al., </w:t>
      </w:r>
      <w:proofErr w:type="spellStart"/>
      <w:r w:rsidR="00C94DED" w:rsidRPr="00270CCB">
        <w:rPr>
          <w:rFonts w:ascii="Arial" w:hAnsi="Arial" w:cs="Arial"/>
          <w:lang w:val="it-IT"/>
        </w:rPr>
        <w:t>cited</w:t>
      </w:r>
      <w:proofErr w:type="spellEnd"/>
      <w:r w:rsidR="00C94DED" w:rsidRPr="00270CCB">
        <w:rPr>
          <w:rFonts w:ascii="Arial" w:hAnsi="Arial" w:cs="Arial"/>
          <w:lang w:val="it-IT"/>
        </w:rPr>
        <w:t xml:space="preserve"> in </w:t>
      </w:r>
      <w:proofErr w:type="spellStart"/>
      <w:r w:rsidR="00C94DED" w:rsidRPr="00270CCB">
        <w:rPr>
          <w:rFonts w:ascii="Arial" w:hAnsi="Arial" w:cs="Arial"/>
          <w:lang w:val="it-IT"/>
        </w:rPr>
        <w:t>Meranius</w:t>
      </w:r>
      <w:proofErr w:type="spellEnd"/>
      <w:r w:rsidR="00C94DED" w:rsidRPr="00270CCB">
        <w:rPr>
          <w:rFonts w:ascii="Arial" w:hAnsi="Arial" w:cs="Arial"/>
          <w:lang w:val="it-IT"/>
        </w:rPr>
        <w:t xml:space="preserve"> et al., 2020)</w:t>
      </w:r>
    </w:p>
    <w:p w14:paraId="4DF0DA9F" w14:textId="77777777" w:rsidR="0057330A" w:rsidRDefault="0057330A" w:rsidP="00270CCB">
      <w:pPr>
        <w:spacing w:line="360" w:lineRule="auto"/>
        <w:rPr>
          <w:rFonts w:ascii="Arial" w:hAnsi="Arial" w:cs="Arial"/>
          <w:lang w:val="it-IT"/>
        </w:rPr>
      </w:pPr>
    </w:p>
    <w:p w14:paraId="1473AEA0" w14:textId="77777777" w:rsidR="0057330A" w:rsidRDefault="0057330A" w:rsidP="00270CCB">
      <w:pPr>
        <w:spacing w:line="360" w:lineRule="auto"/>
        <w:rPr>
          <w:rFonts w:ascii="Arial" w:hAnsi="Arial" w:cs="Arial"/>
          <w:lang w:val="it-IT"/>
        </w:rPr>
      </w:pPr>
    </w:p>
    <w:p w14:paraId="33B5E25D" w14:textId="77777777" w:rsidR="0057330A" w:rsidRDefault="0057330A" w:rsidP="00270CCB">
      <w:pPr>
        <w:spacing w:line="360" w:lineRule="auto"/>
        <w:rPr>
          <w:rFonts w:ascii="Arial" w:hAnsi="Arial" w:cs="Arial"/>
          <w:lang w:val="it-IT"/>
        </w:rPr>
      </w:pPr>
    </w:p>
    <w:p w14:paraId="6E6996C4" w14:textId="77777777" w:rsidR="0057330A" w:rsidRPr="00270CCB" w:rsidRDefault="0057330A" w:rsidP="00270CCB">
      <w:pPr>
        <w:spacing w:line="360" w:lineRule="auto"/>
        <w:rPr>
          <w:rFonts w:ascii="Arial" w:hAnsi="Arial" w:cs="Arial"/>
          <w:lang w:val="it-IT"/>
        </w:rPr>
      </w:pPr>
    </w:p>
    <w:p w14:paraId="07D93F63" w14:textId="77777777" w:rsidR="00682FCE" w:rsidRPr="00B66699" w:rsidRDefault="009442B2" w:rsidP="0057330A">
      <w:pPr>
        <w:pStyle w:val="Heading2"/>
      </w:pPr>
      <w:bookmarkStart w:id="3" w:name="_Toc235899234"/>
      <w:r w:rsidRPr="00B66699">
        <w:lastRenderedPageBreak/>
        <w:t>Critical Examination of a Theor</w:t>
      </w:r>
      <w:r w:rsidR="00682FCE" w:rsidRPr="00B66699">
        <w:t xml:space="preserve">y </w:t>
      </w:r>
      <w:r w:rsidRPr="00B66699">
        <w:t>Underpinning PCC</w:t>
      </w:r>
      <w:bookmarkEnd w:id="3"/>
    </w:p>
    <w:p w14:paraId="42E42ABB" w14:textId="5410BA73" w:rsidR="00682FCE" w:rsidRPr="00270CCB" w:rsidRDefault="00682FCE" w:rsidP="00270CCB">
      <w:pPr>
        <w:spacing w:line="360" w:lineRule="auto"/>
        <w:rPr>
          <w:rFonts w:ascii="Arial" w:hAnsi="Arial" w:cs="Arial"/>
        </w:rPr>
      </w:pPr>
      <w:r w:rsidRPr="00270CCB">
        <w:rPr>
          <w:rFonts w:ascii="Arial" w:hAnsi="Arial" w:cs="Arial"/>
        </w:rPr>
        <w:t>The theoretical foundation most closely associated with PCC is</w:t>
      </w:r>
      <w:r w:rsidR="009442B2" w:rsidRPr="00270CCB">
        <w:rPr>
          <w:rFonts w:ascii="Arial" w:hAnsi="Arial" w:cs="Arial"/>
        </w:rPr>
        <w:t xml:space="preserve"> Carl Rogers’ person-centred therapy (humanistic psychology, 1940s–1950s), emphasising three core conditions: unconditional positive regard (acceptance), congruence (genuineness), and empathic understanding. These foster a growth-promoting environment where individuals achieve self-actualisation.</w:t>
      </w:r>
      <w:r w:rsidR="00C94DED" w:rsidRPr="00270CCB">
        <w:rPr>
          <w:rFonts w:ascii="Arial" w:hAnsi="Arial" w:cs="Arial"/>
        </w:rPr>
        <w:t xml:space="preserve"> (Rogers, 1957) </w:t>
      </w:r>
    </w:p>
    <w:p w14:paraId="0CFB0326" w14:textId="77777777" w:rsidR="00B66699" w:rsidRPr="00270CCB" w:rsidRDefault="00682FCE" w:rsidP="00270CCB">
      <w:pPr>
        <w:spacing w:line="360" w:lineRule="auto"/>
        <w:rPr>
          <w:rFonts w:ascii="Arial" w:hAnsi="Arial" w:cs="Arial"/>
        </w:rPr>
      </w:pPr>
      <w:r w:rsidRPr="00270CCB">
        <w:rPr>
          <w:rFonts w:ascii="Arial" w:hAnsi="Arial" w:cs="Arial"/>
        </w:rPr>
        <w:t xml:space="preserve">Rogers challenged traditional medical models by arguing that individuals </w:t>
      </w:r>
      <w:r w:rsidR="00B66699" w:rsidRPr="00270CCB">
        <w:rPr>
          <w:rFonts w:ascii="Arial" w:hAnsi="Arial" w:cs="Arial"/>
        </w:rPr>
        <w:t>possess an inherent capacity for personal growth, self-awareness and self-actualisation when supported within an appropriate therapeutic environment.</w:t>
      </w:r>
    </w:p>
    <w:p w14:paraId="6A23C5AF" w14:textId="2EBBBCF6" w:rsidR="00B66699" w:rsidRPr="00270CCB" w:rsidRDefault="00B66699" w:rsidP="00270CCB">
      <w:pPr>
        <w:spacing w:line="360" w:lineRule="auto"/>
        <w:rPr>
          <w:rFonts w:ascii="Arial" w:hAnsi="Arial" w:cs="Arial"/>
        </w:rPr>
      </w:pPr>
      <w:r w:rsidRPr="00270CCB">
        <w:rPr>
          <w:rFonts w:ascii="Arial" w:hAnsi="Arial" w:cs="Arial"/>
        </w:rPr>
        <w:t xml:space="preserve">However, Rogers’ original theory was primarily developed within counselling and psychotherapy rather than healthcare systems managing complex physical illnesses, consequently, </w:t>
      </w:r>
      <w:r w:rsidR="009442B2" w:rsidRPr="00270CCB">
        <w:rPr>
          <w:rFonts w:ascii="Arial" w:hAnsi="Arial" w:cs="Arial"/>
        </w:rPr>
        <w:t xml:space="preserve">Tom Kitwood adapted this for dementia care, defining personhood as a status bestowed in relationships and social being. </w:t>
      </w:r>
      <w:r w:rsidR="00C94DED" w:rsidRPr="00270CCB">
        <w:rPr>
          <w:rFonts w:ascii="Arial" w:hAnsi="Arial" w:cs="Arial"/>
        </w:rPr>
        <w:t>(</w:t>
      </w:r>
      <w:proofErr w:type="spellStart"/>
      <w:r w:rsidR="00C94DED" w:rsidRPr="00270CCB">
        <w:rPr>
          <w:rFonts w:ascii="Arial" w:hAnsi="Arial" w:cs="Arial"/>
        </w:rPr>
        <w:t>Kitwood</w:t>
      </w:r>
      <w:proofErr w:type="spellEnd"/>
      <w:r w:rsidR="00C94DED" w:rsidRPr="00270CCB">
        <w:rPr>
          <w:rFonts w:ascii="Arial" w:hAnsi="Arial" w:cs="Arial"/>
        </w:rPr>
        <w:t>, 1997, p8)</w:t>
      </w:r>
    </w:p>
    <w:p w14:paraId="00453590" w14:textId="74C384DC" w:rsidR="00B66699" w:rsidRPr="00270CCB" w:rsidRDefault="009442B2" w:rsidP="00270CCB">
      <w:pPr>
        <w:spacing w:line="360" w:lineRule="auto"/>
        <w:rPr>
          <w:rFonts w:ascii="Arial" w:hAnsi="Arial" w:cs="Arial"/>
        </w:rPr>
      </w:pPr>
      <w:r w:rsidRPr="00270CCB">
        <w:rPr>
          <w:rFonts w:ascii="Arial" w:hAnsi="Arial" w:cs="Arial"/>
        </w:rPr>
        <w:t>His enriched model views dementia as influenced by neurological, psychological, and social factors (not purely biomedical). Key elements include positive person work (recognition, validation, facilitation) versus malignant social psychology (disempowerment, objectification). Dawn Brooker’s VIPS framework operationalises this: Valuing people, Individualised approach, Perspective of the person, Supportive social environment. </w:t>
      </w:r>
      <w:r w:rsidR="00C94DED" w:rsidRPr="00270CCB">
        <w:rPr>
          <w:rFonts w:ascii="Arial" w:hAnsi="Arial" w:cs="Arial"/>
        </w:rPr>
        <w:t xml:space="preserve">(Brooker, 2007) </w:t>
      </w:r>
    </w:p>
    <w:p w14:paraId="7D3D6209" w14:textId="77777777" w:rsidR="00B66699" w:rsidRPr="00270CCB" w:rsidRDefault="00B66699" w:rsidP="00270CCB">
      <w:pPr>
        <w:spacing w:line="360" w:lineRule="auto"/>
        <w:rPr>
          <w:rFonts w:ascii="Arial" w:hAnsi="Arial" w:cs="Arial"/>
        </w:rPr>
      </w:pPr>
      <w:r w:rsidRPr="00270CCB">
        <w:rPr>
          <w:rFonts w:ascii="Arial" w:hAnsi="Arial" w:cs="Arial"/>
        </w:rPr>
        <w:t>The positives of this approach was that it</w:t>
      </w:r>
      <w:r w:rsidR="009442B2" w:rsidRPr="00270CCB">
        <w:rPr>
          <w:rFonts w:ascii="Arial" w:hAnsi="Arial" w:cs="Arial"/>
        </w:rPr>
        <w:t xml:space="preserve"> </w:t>
      </w:r>
      <w:r w:rsidRPr="00270CCB">
        <w:rPr>
          <w:rFonts w:ascii="Arial" w:hAnsi="Arial" w:cs="Arial"/>
        </w:rPr>
        <w:t>e</w:t>
      </w:r>
      <w:r w:rsidR="009442B2" w:rsidRPr="00270CCB">
        <w:rPr>
          <w:rFonts w:ascii="Arial" w:hAnsi="Arial" w:cs="Arial"/>
        </w:rPr>
        <w:t>mpowers users, humanises care, and counters reductionist models. Evidence shows benefits for wellbeing, even in advanced dementia. It aligns with ethical autonomy and relational personhood.</w:t>
      </w:r>
    </w:p>
    <w:p w14:paraId="49E9ACE1" w14:textId="4B32EB58" w:rsidR="00B66699" w:rsidRDefault="00B66699" w:rsidP="00270CCB">
      <w:pPr>
        <w:spacing w:line="360" w:lineRule="auto"/>
        <w:rPr>
          <w:rFonts w:ascii="Arial" w:hAnsi="Arial" w:cs="Arial"/>
        </w:rPr>
      </w:pPr>
      <w:r w:rsidRPr="00270CCB">
        <w:rPr>
          <w:rFonts w:ascii="Arial" w:hAnsi="Arial" w:cs="Arial"/>
        </w:rPr>
        <w:t>However, some criticisms still exist such as,</w:t>
      </w:r>
      <w:r w:rsidR="009442B2" w:rsidRPr="00270CCB">
        <w:rPr>
          <w:rFonts w:ascii="Arial" w:hAnsi="Arial" w:cs="Arial"/>
        </w:rPr>
        <w:t xml:space="preserve"> lack</w:t>
      </w:r>
      <w:r w:rsidRPr="00270CCB">
        <w:rPr>
          <w:rFonts w:ascii="Arial" w:hAnsi="Arial" w:cs="Arial"/>
        </w:rPr>
        <w:t>ing</w:t>
      </w:r>
      <w:r w:rsidR="009442B2" w:rsidRPr="00270CCB">
        <w:rPr>
          <w:rFonts w:ascii="Arial" w:hAnsi="Arial" w:cs="Arial"/>
        </w:rPr>
        <w:t xml:space="preserve"> structure for acute needs or severe cognitive impairment; resource-intensive; risks over-romanticising autonomy where capacity is limited. Implementation varies, and empirical measurement can be challenging. Nonetheless, it robustly underpins modern PCC by prioritising relationships and subjectivity. </w:t>
      </w:r>
      <w:r w:rsidR="00C94DED" w:rsidRPr="00270CCB">
        <w:rPr>
          <w:rFonts w:ascii="Arial" w:hAnsi="Arial" w:cs="Arial"/>
        </w:rPr>
        <w:t xml:space="preserve"> </w:t>
      </w:r>
    </w:p>
    <w:p w14:paraId="523CD0BB" w14:textId="77777777" w:rsidR="0057330A" w:rsidRDefault="0057330A" w:rsidP="00270CCB">
      <w:pPr>
        <w:spacing w:line="360" w:lineRule="auto"/>
        <w:rPr>
          <w:rFonts w:ascii="Arial" w:hAnsi="Arial" w:cs="Arial"/>
        </w:rPr>
      </w:pPr>
    </w:p>
    <w:p w14:paraId="34105236" w14:textId="77777777" w:rsidR="0057330A" w:rsidRDefault="0057330A" w:rsidP="00270CCB">
      <w:pPr>
        <w:spacing w:line="360" w:lineRule="auto"/>
        <w:rPr>
          <w:rFonts w:ascii="Arial" w:hAnsi="Arial" w:cs="Arial"/>
        </w:rPr>
      </w:pPr>
    </w:p>
    <w:p w14:paraId="2761D11F" w14:textId="77777777" w:rsidR="0057330A" w:rsidRDefault="0057330A" w:rsidP="00270CCB">
      <w:pPr>
        <w:spacing w:line="360" w:lineRule="auto"/>
        <w:rPr>
          <w:rFonts w:ascii="Arial" w:hAnsi="Arial" w:cs="Arial"/>
        </w:rPr>
      </w:pPr>
    </w:p>
    <w:p w14:paraId="1A62FE80" w14:textId="77777777" w:rsidR="0057330A" w:rsidRDefault="0057330A" w:rsidP="00270CCB">
      <w:pPr>
        <w:spacing w:line="360" w:lineRule="auto"/>
        <w:rPr>
          <w:rFonts w:ascii="Arial" w:hAnsi="Arial" w:cs="Arial"/>
        </w:rPr>
      </w:pPr>
    </w:p>
    <w:p w14:paraId="02FBD603" w14:textId="77777777" w:rsidR="0057330A" w:rsidRDefault="0057330A" w:rsidP="00270CCB">
      <w:pPr>
        <w:spacing w:line="360" w:lineRule="auto"/>
        <w:rPr>
          <w:rFonts w:ascii="Arial" w:hAnsi="Arial" w:cs="Arial"/>
        </w:rPr>
      </w:pPr>
    </w:p>
    <w:p w14:paraId="2C58AB94" w14:textId="77777777" w:rsidR="0057330A" w:rsidRDefault="0057330A">
      <w:pPr>
        <w:rPr>
          <w:rFonts w:ascii="Arial" w:hAnsi="Arial" w:cs="Arial"/>
        </w:rPr>
      </w:pPr>
    </w:p>
    <w:p w14:paraId="44F45AD6" w14:textId="6BDA2F62" w:rsidR="00AF6395" w:rsidRPr="00007644" w:rsidRDefault="009442B2" w:rsidP="0057330A">
      <w:pPr>
        <w:pStyle w:val="Heading2"/>
      </w:pPr>
      <w:r w:rsidRPr="009442B2">
        <w:lastRenderedPageBreak/>
        <w:br/>
      </w:r>
      <w:bookmarkStart w:id="4" w:name="_Toc235899235"/>
      <w:r w:rsidRPr="00007644">
        <w:t>Ethical Fundamentals of Health and Social Care</w:t>
      </w:r>
      <w:bookmarkEnd w:id="4"/>
    </w:p>
    <w:p w14:paraId="24CC5967" w14:textId="1A3CD3CF" w:rsidR="00AF6395" w:rsidRPr="00270CCB" w:rsidRDefault="009442B2" w:rsidP="00270CCB">
      <w:pPr>
        <w:spacing w:line="360" w:lineRule="auto"/>
        <w:rPr>
          <w:rFonts w:ascii="Arial" w:hAnsi="Arial" w:cs="Arial"/>
        </w:rPr>
      </w:pPr>
      <w:r w:rsidRPr="00270CCB">
        <w:rPr>
          <w:rFonts w:ascii="Arial" w:hAnsi="Arial" w:cs="Arial"/>
        </w:rPr>
        <w:t xml:space="preserve">Ethical practice in HSC rests on principles </w:t>
      </w:r>
      <w:r w:rsidR="00AF6395" w:rsidRPr="00270CCB">
        <w:rPr>
          <w:rFonts w:ascii="Arial" w:hAnsi="Arial" w:cs="Arial"/>
        </w:rPr>
        <w:t>proposed by Beachamp and Childress-</w:t>
      </w:r>
      <w:r w:rsidRPr="00270CCB">
        <w:rPr>
          <w:rFonts w:ascii="Arial" w:hAnsi="Arial" w:cs="Arial"/>
        </w:rPr>
        <w:t>autonomy (respecting choices and informed consent), beneficence (doing good), non-maleficence (avoiding harm), justice (fairness and equity), dignity, and respect. PCC embodies these by centring the person’s values, promoting shared decision-making (via Mental Capacity Act 2005), and ensuring care is compassionate and non-discriminatory (Equality Act 2010). </w:t>
      </w:r>
      <w:r w:rsidR="00C94DED" w:rsidRPr="00270CCB">
        <w:rPr>
          <w:rFonts w:ascii="Arial" w:hAnsi="Arial" w:cs="Arial"/>
        </w:rPr>
        <w:t xml:space="preserve">(Beauchamp and Childress, cited in </w:t>
      </w:r>
      <w:proofErr w:type="spellStart"/>
      <w:r w:rsidR="00C94DED" w:rsidRPr="00270CCB">
        <w:rPr>
          <w:rFonts w:ascii="Arial" w:hAnsi="Arial" w:cs="Arial"/>
        </w:rPr>
        <w:t>Meranius</w:t>
      </w:r>
      <w:proofErr w:type="spellEnd"/>
      <w:r w:rsidR="00C94DED" w:rsidRPr="00270CCB">
        <w:rPr>
          <w:rFonts w:ascii="Arial" w:hAnsi="Arial" w:cs="Arial"/>
        </w:rPr>
        <w:t xml:space="preserve"> et al., 2020) </w:t>
      </w:r>
    </w:p>
    <w:p w14:paraId="28F4EAC2" w14:textId="3DD49376" w:rsidR="00AF6395" w:rsidRPr="00270CCB" w:rsidRDefault="00AF6395" w:rsidP="00270CCB">
      <w:pPr>
        <w:spacing w:line="360" w:lineRule="auto"/>
        <w:rPr>
          <w:rFonts w:ascii="Arial" w:hAnsi="Arial" w:cs="Arial"/>
        </w:rPr>
      </w:pPr>
      <w:r w:rsidRPr="00270CCB">
        <w:rPr>
          <w:rFonts w:ascii="Arial" w:hAnsi="Arial" w:cs="Arial"/>
        </w:rPr>
        <w:t>Autonomy requires healthcare professionals to respect an individual’s right to make informed decisions regarding their own care. This aligns with closely with PCC where p</w:t>
      </w:r>
      <w:r w:rsidRPr="00270CCB">
        <w:rPr>
          <w:rFonts w:ascii="Arial" w:hAnsi="Arial" w:cs="Arial"/>
        </w:rPr>
        <w:t>artnership working adds relational ethics—trust, collaboration, and accountability—while addressing power imbalances.</w:t>
      </w:r>
    </w:p>
    <w:p w14:paraId="2800175E" w14:textId="6D242C83" w:rsidR="00AF6395" w:rsidRPr="00270CCB" w:rsidRDefault="00B178DE" w:rsidP="00270CCB">
      <w:pPr>
        <w:spacing w:line="360" w:lineRule="auto"/>
        <w:rPr>
          <w:rFonts w:ascii="Arial" w:hAnsi="Arial" w:cs="Arial"/>
        </w:rPr>
      </w:pPr>
      <w:r w:rsidRPr="00270CCB">
        <w:rPr>
          <w:rFonts w:ascii="Arial" w:hAnsi="Arial" w:cs="Arial"/>
        </w:rPr>
        <w:t>Beneficence refers to obligation to promote wellbeing of individuals and to act in their best interests. Within PCC, beneficence extends beyond treating illness to improving overall quality of life through holistic support.</w:t>
      </w:r>
    </w:p>
    <w:p w14:paraId="07332469" w14:textId="3D4979EC" w:rsidR="00B178DE" w:rsidRPr="00270CCB" w:rsidRDefault="00B178DE" w:rsidP="00270CCB">
      <w:pPr>
        <w:spacing w:line="360" w:lineRule="auto"/>
        <w:rPr>
          <w:rFonts w:ascii="Arial" w:hAnsi="Arial" w:cs="Arial"/>
        </w:rPr>
      </w:pPr>
      <w:r w:rsidRPr="00270CCB">
        <w:rPr>
          <w:rFonts w:ascii="Arial" w:hAnsi="Arial" w:cs="Arial"/>
        </w:rPr>
        <w:t>Non-maleficence, which requires practitioners to avoid causing harm, requires the practitioner to deliver safe care involving, maintaining professional competence, adhering to evidence-based practice and recognising when interventions may contain unnecessary risk.</w:t>
      </w:r>
    </w:p>
    <w:p w14:paraId="48CD09F4" w14:textId="44A1655B" w:rsidR="00B178DE" w:rsidRPr="00270CCB" w:rsidRDefault="00B178DE" w:rsidP="00270CCB">
      <w:pPr>
        <w:spacing w:line="360" w:lineRule="auto"/>
        <w:rPr>
          <w:rFonts w:ascii="Arial" w:hAnsi="Arial" w:cs="Arial"/>
        </w:rPr>
      </w:pPr>
      <w:r w:rsidRPr="00270CCB">
        <w:rPr>
          <w:rFonts w:ascii="Arial" w:hAnsi="Arial" w:cs="Arial"/>
        </w:rPr>
        <w:t xml:space="preserve">The principle of justice concerns fairness, equality, and equitable access to </w:t>
      </w:r>
      <w:r w:rsidR="00007644" w:rsidRPr="00270CCB">
        <w:rPr>
          <w:rFonts w:ascii="Arial" w:hAnsi="Arial" w:cs="Arial"/>
        </w:rPr>
        <w:t>healthcare services. Within the NHS, justice requires services to be distributed according to need rather than socio-economic status, ethnicity or disability.</w:t>
      </w:r>
    </w:p>
    <w:p w14:paraId="1A682CCD" w14:textId="3C112CE4" w:rsidR="00AF6395" w:rsidRDefault="009442B2" w:rsidP="00270CCB">
      <w:pPr>
        <w:spacing w:line="360" w:lineRule="auto"/>
        <w:rPr>
          <w:rFonts w:ascii="Arial" w:hAnsi="Arial" w:cs="Arial"/>
        </w:rPr>
      </w:pPr>
      <w:r w:rsidRPr="00270CCB">
        <w:rPr>
          <w:rFonts w:ascii="Arial" w:hAnsi="Arial" w:cs="Arial"/>
        </w:rPr>
        <w:t>Ethical challenges include balancing individual autonomy</w:t>
      </w:r>
      <w:r w:rsidR="00AB0331" w:rsidRPr="00270CCB">
        <w:rPr>
          <w:rFonts w:ascii="Arial" w:hAnsi="Arial" w:cs="Arial"/>
        </w:rPr>
        <w:t xml:space="preserve"> (NHS England, n.d.)</w:t>
      </w:r>
      <w:r w:rsidRPr="00270CCB">
        <w:rPr>
          <w:rFonts w:ascii="Arial" w:hAnsi="Arial" w:cs="Arial"/>
        </w:rPr>
        <w:t xml:space="preserve"> with resource limits or public health needs, managing confidentiality in multi-agency settings, and preventing exclusion of vulnerable groups. Codes like the NMC Code or professional standards reinforce these, requiring practitioners to prioritise people</w:t>
      </w:r>
      <w:r w:rsidR="00AB0331" w:rsidRPr="00270CCB">
        <w:rPr>
          <w:rFonts w:ascii="Arial" w:hAnsi="Arial" w:cs="Arial"/>
        </w:rPr>
        <w:t xml:space="preserve"> and act with integrity. </w:t>
      </w:r>
    </w:p>
    <w:p w14:paraId="03C83C63" w14:textId="77777777" w:rsidR="0057330A" w:rsidRDefault="0057330A" w:rsidP="00270CCB">
      <w:pPr>
        <w:spacing w:line="360" w:lineRule="auto"/>
        <w:rPr>
          <w:rFonts w:ascii="Arial" w:hAnsi="Arial" w:cs="Arial"/>
        </w:rPr>
      </w:pPr>
    </w:p>
    <w:p w14:paraId="1873BEB2" w14:textId="77777777" w:rsidR="0057330A" w:rsidRDefault="0057330A" w:rsidP="00270CCB">
      <w:pPr>
        <w:spacing w:line="360" w:lineRule="auto"/>
        <w:rPr>
          <w:rFonts w:ascii="Arial" w:hAnsi="Arial" w:cs="Arial"/>
        </w:rPr>
      </w:pPr>
    </w:p>
    <w:p w14:paraId="39110163" w14:textId="77777777" w:rsidR="0057330A" w:rsidRDefault="0057330A" w:rsidP="00270CCB">
      <w:pPr>
        <w:spacing w:line="360" w:lineRule="auto"/>
        <w:rPr>
          <w:rFonts w:ascii="Arial" w:hAnsi="Arial" w:cs="Arial"/>
        </w:rPr>
      </w:pPr>
    </w:p>
    <w:p w14:paraId="2C6A7F94" w14:textId="77777777" w:rsidR="0057330A" w:rsidRDefault="0057330A" w:rsidP="00270CCB">
      <w:pPr>
        <w:spacing w:line="360" w:lineRule="auto"/>
        <w:rPr>
          <w:rFonts w:ascii="Arial" w:hAnsi="Arial" w:cs="Arial"/>
        </w:rPr>
      </w:pPr>
    </w:p>
    <w:p w14:paraId="65F2BFE6" w14:textId="77777777" w:rsidR="0057330A" w:rsidRDefault="0057330A" w:rsidP="00270CCB">
      <w:pPr>
        <w:spacing w:line="360" w:lineRule="auto"/>
        <w:rPr>
          <w:rFonts w:ascii="Arial" w:hAnsi="Arial" w:cs="Arial"/>
        </w:rPr>
      </w:pPr>
    </w:p>
    <w:p w14:paraId="47883A5C" w14:textId="77777777" w:rsidR="0057330A" w:rsidRPr="00270CCB" w:rsidRDefault="0057330A" w:rsidP="00270CCB">
      <w:pPr>
        <w:spacing w:line="360" w:lineRule="auto"/>
        <w:rPr>
          <w:rFonts w:ascii="Arial" w:hAnsi="Arial" w:cs="Arial"/>
        </w:rPr>
      </w:pPr>
    </w:p>
    <w:p w14:paraId="68448D05" w14:textId="77777777" w:rsidR="00007644" w:rsidRDefault="009442B2" w:rsidP="0057330A">
      <w:pPr>
        <w:pStyle w:val="Heading2"/>
      </w:pPr>
      <w:r w:rsidRPr="009442B2">
        <w:lastRenderedPageBreak/>
        <w:br/>
      </w:r>
      <w:bookmarkStart w:id="5" w:name="_Toc235899236"/>
      <w:r w:rsidRPr="00007644">
        <w:t>Evaluation of Partnership Working in Health and Social Care</w:t>
      </w:r>
      <w:bookmarkEnd w:id="5"/>
    </w:p>
    <w:p w14:paraId="2951E4A5" w14:textId="77777777" w:rsidR="00007644" w:rsidRPr="00270CCB" w:rsidRDefault="009442B2" w:rsidP="00270CCB">
      <w:pPr>
        <w:spacing w:line="360" w:lineRule="auto"/>
        <w:rPr>
          <w:rFonts w:ascii="Arial" w:hAnsi="Arial" w:cs="Arial"/>
        </w:rPr>
      </w:pPr>
      <w:r w:rsidRPr="00270CCB">
        <w:rPr>
          <w:rFonts w:ascii="Arial" w:hAnsi="Arial" w:cs="Arial"/>
        </w:rPr>
        <w:t xml:space="preserve">Partnership working (PW) is collaboration between professionals, agencies, sectors (public, private, voluntary), service users, and communities to achieve shared goals, reduce duplication, and deliver seamless, holistic support. </w:t>
      </w:r>
    </w:p>
    <w:p w14:paraId="2D2DF7EB" w14:textId="0F0B843E" w:rsidR="00007644" w:rsidRPr="00270CCB" w:rsidRDefault="00007644" w:rsidP="00270CCB">
      <w:pPr>
        <w:spacing w:line="360" w:lineRule="auto"/>
        <w:rPr>
          <w:rFonts w:ascii="Arial" w:hAnsi="Arial" w:cs="Arial"/>
        </w:rPr>
      </w:pPr>
      <w:r w:rsidRPr="00270CCB">
        <w:rPr>
          <w:rFonts w:ascii="Arial" w:hAnsi="Arial" w:cs="Arial"/>
        </w:rPr>
        <w:t xml:space="preserve">Rather than organisations operating independently, partnership working promotes </w:t>
      </w:r>
      <w:r w:rsidR="009442B2" w:rsidRPr="00270CCB">
        <w:rPr>
          <w:rFonts w:ascii="Arial" w:hAnsi="Arial" w:cs="Arial"/>
        </w:rPr>
        <w:t xml:space="preserve">multidisciplinary </w:t>
      </w:r>
      <w:r w:rsidRPr="00270CCB">
        <w:rPr>
          <w:rFonts w:ascii="Arial" w:hAnsi="Arial" w:cs="Arial"/>
        </w:rPr>
        <w:t>collaboration</w:t>
      </w:r>
      <w:r w:rsidR="009442B2" w:rsidRPr="00270CCB">
        <w:rPr>
          <w:rFonts w:ascii="Arial" w:hAnsi="Arial" w:cs="Arial"/>
        </w:rPr>
        <w:t>, interagency agreements, and co-production</w:t>
      </w:r>
      <w:r w:rsidRPr="00270CCB">
        <w:rPr>
          <w:rFonts w:ascii="Arial" w:hAnsi="Arial" w:cs="Arial"/>
        </w:rPr>
        <w:t xml:space="preserve"> to improve outcomes</w:t>
      </w:r>
      <w:r w:rsidR="00AB0331" w:rsidRPr="00270CCB">
        <w:rPr>
          <w:rFonts w:ascii="Arial" w:hAnsi="Arial" w:cs="Arial"/>
        </w:rPr>
        <w:t>. (Care Learning, 2025; Wildridge et al., 2004).</w:t>
      </w:r>
    </w:p>
    <w:p w14:paraId="0D2DAEAB" w14:textId="00932B70" w:rsidR="00A26A65" w:rsidRPr="00270CCB" w:rsidRDefault="00A26A65" w:rsidP="00270CCB">
      <w:pPr>
        <w:spacing w:line="360" w:lineRule="auto"/>
        <w:rPr>
          <w:rFonts w:ascii="Arial" w:hAnsi="Arial" w:cs="Arial"/>
        </w:rPr>
      </w:pPr>
      <w:r w:rsidRPr="00270CCB">
        <w:rPr>
          <w:rFonts w:ascii="Arial" w:hAnsi="Arial" w:cs="Arial"/>
        </w:rPr>
        <w:t>One of the greatest strengths of partnership working is its ability to address complex needs holistically. Many individuals require support from multiple services simultaneously, including primary care, hospitals, mental health services, housing providers and social care.</w:t>
      </w:r>
    </w:p>
    <w:p w14:paraId="05969F43" w14:textId="3CBAD2D8" w:rsidR="00A26A65" w:rsidRPr="00270CCB" w:rsidRDefault="00A26A65" w:rsidP="00270CCB">
      <w:pPr>
        <w:spacing w:line="360" w:lineRule="auto"/>
        <w:rPr>
          <w:rFonts w:ascii="Arial" w:hAnsi="Arial" w:cs="Arial"/>
        </w:rPr>
      </w:pPr>
      <w:r w:rsidRPr="00270CCB">
        <w:rPr>
          <w:rFonts w:ascii="Arial" w:hAnsi="Arial" w:cs="Arial"/>
        </w:rPr>
        <w:t>Collaborative working enables professionals to share expertise, reduce duplication of services and develop coordinated care plans that address the full range of an individual’s needs.</w:t>
      </w:r>
    </w:p>
    <w:p w14:paraId="2C5D5C0D" w14:textId="4A5D73A2" w:rsidR="00A26A65" w:rsidRPr="00270CCB" w:rsidRDefault="00A26A65" w:rsidP="00270CCB">
      <w:pPr>
        <w:spacing w:line="360" w:lineRule="auto"/>
        <w:rPr>
          <w:rFonts w:ascii="Arial" w:hAnsi="Arial" w:cs="Arial"/>
        </w:rPr>
      </w:pPr>
      <w:r w:rsidRPr="00270CCB">
        <w:rPr>
          <w:rFonts w:ascii="Arial" w:hAnsi="Arial" w:cs="Arial"/>
        </w:rPr>
        <w:t>Effective PW requires clear shared purpose, defined roles, trust-building, and evaluation mechanisms. </w:t>
      </w:r>
      <w:r w:rsidR="00AB0331" w:rsidRPr="00270CCB">
        <w:rPr>
          <w:rFonts w:ascii="Arial" w:hAnsi="Arial" w:cs="Arial"/>
        </w:rPr>
        <w:t xml:space="preserve"> </w:t>
      </w:r>
    </w:p>
    <w:p w14:paraId="6DB6B0C8" w14:textId="794E2A1D" w:rsidR="00A26A65" w:rsidRPr="00270CCB" w:rsidRDefault="00A26A65" w:rsidP="00270CCB">
      <w:pPr>
        <w:spacing w:line="360" w:lineRule="auto"/>
        <w:rPr>
          <w:rFonts w:ascii="Arial" w:hAnsi="Arial" w:cs="Arial"/>
        </w:rPr>
      </w:pPr>
      <w:r w:rsidRPr="00270CCB">
        <w:rPr>
          <w:rFonts w:ascii="Arial" w:hAnsi="Arial" w:cs="Arial"/>
        </w:rPr>
        <w:t>Overall, this leads to</w:t>
      </w:r>
      <w:r w:rsidR="009442B2" w:rsidRPr="00270CCB">
        <w:rPr>
          <w:rFonts w:ascii="Arial" w:hAnsi="Arial" w:cs="Arial"/>
        </w:rPr>
        <w:t xml:space="preserve"> Improved coordination and outcomes; reduced hospital admissions; better resource use; holistic responses to complex needs; enhanced innovation and user empowerment; greater efficiency and staff satisfaction. </w:t>
      </w:r>
      <w:r w:rsidR="00AB0331" w:rsidRPr="00270CCB">
        <w:rPr>
          <w:rFonts w:ascii="Arial" w:hAnsi="Arial" w:cs="Arial"/>
        </w:rPr>
        <w:t xml:space="preserve">(NHS England, n.d.; Local Government Association, 2018). </w:t>
      </w:r>
    </w:p>
    <w:p w14:paraId="4906F86C" w14:textId="046B79DC" w:rsidR="00AF6531" w:rsidRPr="00270CCB" w:rsidRDefault="00AF6531" w:rsidP="00270CCB">
      <w:pPr>
        <w:spacing w:line="360" w:lineRule="auto"/>
        <w:rPr>
          <w:rFonts w:ascii="Arial" w:hAnsi="Arial" w:cs="Arial"/>
        </w:rPr>
      </w:pPr>
      <w:r w:rsidRPr="00270CCB">
        <w:rPr>
          <w:rFonts w:ascii="Arial" w:hAnsi="Arial" w:cs="Arial"/>
        </w:rPr>
        <w:t xml:space="preserve">Despite these advantages, PW presents several challenges. Organisational culture remains one of the most significant barriers. Different agencies often possess distinct priorities, governance structures, funding mechanisms and professional values, which can hinder effective collaboration. </w:t>
      </w:r>
      <w:r w:rsidR="00AB0331" w:rsidRPr="00270CCB">
        <w:rPr>
          <w:rFonts w:ascii="Arial" w:hAnsi="Arial" w:cs="Arial"/>
        </w:rPr>
        <w:t xml:space="preserve">(Wildridge et al., 2004; </w:t>
      </w:r>
      <w:proofErr w:type="spellStart"/>
      <w:r w:rsidR="00AB0331" w:rsidRPr="00270CCB">
        <w:rPr>
          <w:rFonts w:ascii="Arial" w:hAnsi="Arial" w:cs="Arial"/>
        </w:rPr>
        <w:t>Meranius</w:t>
      </w:r>
      <w:proofErr w:type="spellEnd"/>
      <w:r w:rsidR="00AB0331" w:rsidRPr="00270CCB">
        <w:rPr>
          <w:rFonts w:ascii="Arial" w:hAnsi="Arial" w:cs="Arial"/>
        </w:rPr>
        <w:t xml:space="preserve"> et al., 2020).</w:t>
      </w:r>
    </w:p>
    <w:p w14:paraId="0F94008D" w14:textId="77777777" w:rsidR="00AF6531" w:rsidRPr="00270CCB" w:rsidRDefault="00AF6531" w:rsidP="00270CCB">
      <w:pPr>
        <w:spacing w:line="360" w:lineRule="auto"/>
        <w:rPr>
          <w:rFonts w:ascii="Arial" w:hAnsi="Arial" w:cs="Arial"/>
        </w:rPr>
      </w:pPr>
      <w:r w:rsidRPr="00270CCB">
        <w:rPr>
          <w:rFonts w:ascii="Arial" w:hAnsi="Arial" w:cs="Arial"/>
        </w:rPr>
        <w:t xml:space="preserve">Other limitations include, </w:t>
      </w:r>
      <w:r w:rsidR="009442B2" w:rsidRPr="00270CCB">
        <w:rPr>
          <w:rFonts w:ascii="Arial" w:hAnsi="Arial" w:cs="Arial"/>
        </w:rPr>
        <w:t xml:space="preserve">communication barriers; information-sharing issues (confidentiality vs. integration); power imbalances; and variable commitment. </w:t>
      </w:r>
    </w:p>
    <w:p w14:paraId="6B1F589D" w14:textId="77777777" w:rsidR="0057330A" w:rsidRDefault="009442B2" w:rsidP="00270CCB">
      <w:pPr>
        <w:spacing w:line="360" w:lineRule="auto"/>
        <w:rPr>
          <w:rFonts w:ascii="Arial" w:hAnsi="Arial" w:cs="Arial"/>
        </w:rPr>
      </w:pPr>
      <w:r w:rsidRPr="00270CCB">
        <w:rPr>
          <w:rFonts w:ascii="Arial" w:hAnsi="Arial" w:cs="Arial"/>
        </w:rPr>
        <w:t>Evidence on health outcome improvements is sometimes mixed, though process and experience gains are clearer. </w:t>
      </w:r>
      <w:r w:rsidR="00AB0331" w:rsidRPr="00270CCB">
        <w:rPr>
          <w:rFonts w:ascii="Arial" w:hAnsi="Arial" w:cs="Arial"/>
        </w:rPr>
        <w:t xml:space="preserve"> </w:t>
      </w:r>
    </w:p>
    <w:p w14:paraId="4727C4E1" w14:textId="77777777" w:rsidR="0057330A" w:rsidRDefault="0057330A" w:rsidP="00270CCB">
      <w:pPr>
        <w:spacing w:line="360" w:lineRule="auto"/>
        <w:rPr>
          <w:rFonts w:ascii="Arial" w:hAnsi="Arial" w:cs="Arial"/>
        </w:rPr>
      </w:pPr>
    </w:p>
    <w:p w14:paraId="58BD44BE" w14:textId="77777777" w:rsidR="0057330A" w:rsidRDefault="0057330A" w:rsidP="00270CCB">
      <w:pPr>
        <w:spacing w:line="360" w:lineRule="auto"/>
        <w:rPr>
          <w:rFonts w:ascii="Arial" w:hAnsi="Arial" w:cs="Arial"/>
        </w:rPr>
      </w:pPr>
    </w:p>
    <w:p w14:paraId="258813AC" w14:textId="77777777" w:rsidR="0057330A" w:rsidRDefault="0057330A" w:rsidP="00270CCB">
      <w:pPr>
        <w:spacing w:line="360" w:lineRule="auto"/>
        <w:rPr>
          <w:rFonts w:ascii="Arial" w:hAnsi="Arial" w:cs="Arial"/>
        </w:rPr>
      </w:pPr>
    </w:p>
    <w:p w14:paraId="59908126" w14:textId="3E5387A8" w:rsidR="00AF6531" w:rsidRDefault="009442B2" w:rsidP="0057330A">
      <w:pPr>
        <w:pStyle w:val="Heading2"/>
      </w:pPr>
      <w:r w:rsidRPr="00270CCB">
        <w:lastRenderedPageBreak/>
        <w:br/>
      </w:r>
      <w:bookmarkStart w:id="6" w:name="_Toc235899237"/>
      <w:r w:rsidRPr="00AF6531">
        <w:t>Application of Partnership Working</w:t>
      </w:r>
      <w:bookmarkEnd w:id="6"/>
    </w:p>
    <w:p w14:paraId="10BA0866" w14:textId="0325D765" w:rsidR="00AF6531" w:rsidRPr="00270CCB" w:rsidRDefault="009442B2" w:rsidP="00270CCB">
      <w:pPr>
        <w:spacing w:line="360" w:lineRule="auto"/>
        <w:rPr>
          <w:rFonts w:ascii="Arial" w:hAnsi="Arial" w:cs="Arial"/>
        </w:rPr>
      </w:pPr>
      <w:r w:rsidRPr="00270CCB">
        <w:rPr>
          <w:rFonts w:ascii="Arial" w:hAnsi="Arial" w:cs="Arial"/>
        </w:rPr>
        <w:t>Integrated Care Systems (ICSs)</w:t>
      </w:r>
      <w:r w:rsidR="00AF6531" w:rsidRPr="00270CCB">
        <w:rPr>
          <w:rFonts w:ascii="Arial" w:hAnsi="Arial" w:cs="Arial"/>
        </w:rPr>
        <w:t xml:space="preserve"> </w:t>
      </w:r>
      <w:r w:rsidRPr="00270CCB">
        <w:rPr>
          <w:rFonts w:ascii="Arial" w:hAnsi="Arial" w:cs="Arial"/>
        </w:rPr>
        <w:t>ICSs, established under the Health and Care Act 2022, exemplify PW. They integrate NHS, local authorities, voluntary sectors, and communities to plan and deliver care around populations, emphasising neighbourhood-level collaboration. </w:t>
      </w:r>
      <w:r w:rsidR="00AB0331" w:rsidRPr="00270CCB">
        <w:rPr>
          <w:rFonts w:ascii="Arial" w:hAnsi="Arial" w:cs="Arial"/>
        </w:rPr>
        <w:t xml:space="preserve">(NHS England, 2018) </w:t>
      </w:r>
    </w:p>
    <w:p w14:paraId="2FC4280D" w14:textId="77777777" w:rsidR="00A64B53" w:rsidRDefault="009442B2" w:rsidP="00270CCB">
      <w:pPr>
        <w:spacing w:line="360" w:lineRule="auto"/>
        <w:rPr>
          <w:rFonts w:ascii="Arial" w:hAnsi="Arial" w:cs="Arial"/>
        </w:rPr>
      </w:pPr>
      <w:r w:rsidRPr="00270CCB">
        <w:rPr>
          <w:rFonts w:ascii="Arial" w:hAnsi="Arial" w:cs="Arial"/>
        </w:rPr>
        <w:t>In practice</w:t>
      </w:r>
      <w:r w:rsidR="00A64B53">
        <w:rPr>
          <w:rFonts w:ascii="Arial" w:hAnsi="Arial" w:cs="Arial"/>
        </w:rPr>
        <w:t xml:space="preserve">, </w:t>
      </w:r>
      <w:r w:rsidRPr="00270CCB">
        <w:rPr>
          <w:rFonts w:ascii="Arial" w:hAnsi="Arial" w:cs="Arial"/>
        </w:rPr>
        <w:t xml:space="preserve">Integrated Neighbourhood Teams or multi-agency “huddles” bring GPs, social workers, community nurses, and VCSE partners together for proactive care of complex needs. </w:t>
      </w:r>
    </w:p>
    <w:p w14:paraId="4AD4BB50" w14:textId="3EFDEEA7" w:rsidR="00A64B53" w:rsidRDefault="00A64B53" w:rsidP="00270CCB">
      <w:pPr>
        <w:spacing w:line="360" w:lineRule="auto"/>
        <w:rPr>
          <w:rFonts w:ascii="Arial" w:hAnsi="Arial" w:cs="Arial"/>
        </w:rPr>
      </w:pPr>
      <w:r>
        <w:rPr>
          <w:rFonts w:ascii="Arial" w:hAnsi="Arial" w:cs="Arial"/>
        </w:rPr>
        <w:t>For example, an older adult living with diabetes, heart failure and early dementia may require input from several professionals simultaneously. Rather than arranging separate appointments across different organisations, the multidisciplinary team shares information, agrees common goals and develops a single coordinated plan.</w:t>
      </w:r>
    </w:p>
    <w:p w14:paraId="65D00FCA" w14:textId="13414A86" w:rsidR="00AF6531" w:rsidRDefault="009442B2" w:rsidP="00270CCB">
      <w:pPr>
        <w:spacing w:line="360" w:lineRule="auto"/>
        <w:rPr>
          <w:rFonts w:ascii="Arial" w:hAnsi="Arial" w:cs="Arial"/>
        </w:rPr>
      </w:pPr>
      <w:r w:rsidRPr="00270CCB">
        <w:rPr>
          <w:rFonts w:ascii="Arial" w:hAnsi="Arial" w:cs="Arial"/>
        </w:rPr>
        <w:t>Benefits include reduced admissions (e.g., 14% in early Croydon data), faster discharges, and personalised plans. Challenges like data sharing are addressed via protocols and shared strategies. </w:t>
      </w:r>
      <w:r w:rsidR="00AB0331" w:rsidRPr="00270CCB">
        <w:rPr>
          <w:rFonts w:ascii="Arial" w:hAnsi="Arial" w:cs="Arial"/>
        </w:rPr>
        <w:t xml:space="preserve">(Local Government Association, 2018). </w:t>
      </w:r>
    </w:p>
    <w:p w14:paraId="63D9204C" w14:textId="77777777" w:rsidR="00AF6531" w:rsidRDefault="009442B2" w:rsidP="00270CCB">
      <w:pPr>
        <w:spacing w:line="360" w:lineRule="auto"/>
        <w:rPr>
          <w:rFonts w:ascii="Arial" w:hAnsi="Arial" w:cs="Arial"/>
        </w:rPr>
      </w:pPr>
      <w:r w:rsidRPr="00270CCB">
        <w:rPr>
          <w:rFonts w:ascii="Arial" w:hAnsi="Arial" w:cs="Arial"/>
        </w:rPr>
        <w:t>This setting demonstrates PCC + PW synergy: users co-produce plans within collaborative structures, aligning with triple aims (better health, quality, sustainability).</w:t>
      </w:r>
    </w:p>
    <w:p w14:paraId="49D72557" w14:textId="77777777" w:rsidR="0057330A" w:rsidRDefault="0057330A" w:rsidP="00270CCB">
      <w:pPr>
        <w:spacing w:line="360" w:lineRule="auto"/>
        <w:rPr>
          <w:rFonts w:ascii="Arial" w:hAnsi="Arial" w:cs="Arial"/>
        </w:rPr>
      </w:pPr>
    </w:p>
    <w:p w14:paraId="3612AF7C" w14:textId="77777777" w:rsidR="0057330A" w:rsidRDefault="0057330A" w:rsidP="00270CCB">
      <w:pPr>
        <w:spacing w:line="360" w:lineRule="auto"/>
        <w:rPr>
          <w:rFonts w:ascii="Arial" w:hAnsi="Arial" w:cs="Arial"/>
        </w:rPr>
      </w:pPr>
    </w:p>
    <w:p w14:paraId="6EBB4AEE" w14:textId="77777777" w:rsidR="0057330A" w:rsidRDefault="0057330A" w:rsidP="00270CCB">
      <w:pPr>
        <w:spacing w:line="360" w:lineRule="auto"/>
        <w:rPr>
          <w:rFonts w:ascii="Arial" w:hAnsi="Arial" w:cs="Arial"/>
        </w:rPr>
      </w:pPr>
    </w:p>
    <w:p w14:paraId="2054F7CD" w14:textId="77777777" w:rsidR="0057330A" w:rsidRDefault="0057330A" w:rsidP="00270CCB">
      <w:pPr>
        <w:spacing w:line="360" w:lineRule="auto"/>
        <w:rPr>
          <w:rFonts w:ascii="Arial" w:hAnsi="Arial" w:cs="Arial"/>
        </w:rPr>
      </w:pPr>
    </w:p>
    <w:p w14:paraId="55F7BB43" w14:textId="77777777" w:rsidR="0057330A" w:rsidRDefault="0057330A" w:rsidP="00270CCB">
      <w:pPr>
        <w:spacing w:line="360" w:lineRule="auto"/>
        <w:rPr>
          <w:rFonts w:ascii="Arial" w:hAnsi="Arial" w:cs="Arial"/>
        </w:rPr>
      </w:pPr>
    </w:p>
    <w:p w14:paraId="4303CF6A" w14:textId="77777777" w:rsidR="0057330A" w:rsidRDefault="0057330A" w:rsidP="00270CCB">
      <w:pPr>
        <w:spacing w:line="360" w:lineRule="auto"/>
        <w:rPr>
          <w:rFonts w:ascii="Arial" w:hAnsi="Arial" w:cs="Arial"/>
        </w:rPr>
      </w:pPr>
    </w:p>
    <w:p w14:paraId="197C2166" w14:textId="77777777" w:rsidR="0057330A" w:rsidRDefault="0057330A" w:rsidP="00270CCB">
      <w:pPr>
        <w:spacing w:line="360" w:lineRule="auto"/>
        <w:rPr>
          <w:rFonts w:ascii="Arial" w:hAnsi="Arial" w:cs="Arial"/>
        </w:rPr>
      </w:pPr>
    </w:p>
    <w:p w14:paraId="65A8787C" w14:textId="77777777" w:rsidR="0057330A" w:rsidRDefault="0057330A" w:rsidP="00270CCB">
      <w:pPr>
        <w:spacing w:line="360" w:lineRule="auto"/>
        <w:rPr>
          <w:rFonts w:ascii="Arial" w:hAnsi="Arial" w:cs="Arial"/>
        </w:rPr>
      </w:pPr>
    </w:p>
    <w:p w14:paraId="5C6CA5DF" w14:textId="77777777" w:rsidR="0057330A" w:rsidRDefault="0057330A" w:rsidP="00270CCB">
      <w:pPr>
        <w:spacing w:line="360" w:lineRule="auto"/>
        <w:rPr>
          <w:rFonts w:ascii="Arial" w:hAnsi="Arial" w:cs="Arial"/>
        </w:rPr>
      </w:pPr>
    </w:p>
    <w:p w14:paraId="4018057B" w14:textId="77777777" w:rsidR="0057330A" w:rsidRDefault="0057330A" w:rsidP="00270CCB">
      <w:pPr>
        <w:spacing w:line="360" w:lineRule="auto"/>
        <w:rPr>
          <w:rFonts w:ascii="Arial" w:hAnsi="Arial" w:cs="Arial"/>
        </w:rPr>
      </w:pPr>
    </w:p>
    <w:p w14:paraId="649B3143" w14:textId="77777777" w:rsidR="0057330A" w:rsidRDefault="0057330A" w:rsidP="00270CCB">
      <w:pPr>
        <w:spacing w:line="360" w:lineRule="auto"/>
        <w:rPr>
          <w:rFonts w:ascii="Arial" w:hAnsi="Arial" w:cs="Arial"/>
        </w:rPr>
      </w:pPr>
    </w:p>
    <w:p w14:paraId="7BC3DB08" w14:textId="77777777" w:rsidR="0057330A" w:rsidRDefault="0057330A" w:rsidP="00270CCB">
      <w:pPr>
        <w:spacing w:line="360" w:lineRule="auto"/>
        <w:rPr>
          <w:rFonts w:ascii="Arial" w:hAnsi="Arial" w:cs="Arial"/>
        </w:rPr>
      </w:pPr>
    </w:p>
    <w:p w14:paraId="742277F6" w14:textId="77777777" w:rsidR="00AF6531" w:rsidRDefault="009442B2" w:rsidP="0057330A">
      <w:pPr>
        <w:pStyle w:val="Heading2"/>
      </w:pPr>
      <w:r w:rsidRPr="009442B2">
        <w:br/>
      </w:r>
      <w:bookmarkStart w:id="7" w:name="_Toc235899238"/>
      <w:r w:rsidRPr="00AF6531">
        <w:t>Relevant Policy and Legislation</w:t>
      </w:r>
      <w:bookmarkEnd w:id="7"/>
    </w:p>
    <w:p w14:paraId="3F2A89E4" w14:textId="77777777" w:rsidR="00D5573C" w:rsidRDefault="00D5573C" w:rsidP="00270CCB">
      <w:pPr>
        <w:spacing w:line="360" w:lineRule="auto"/>
        <w:rPr>
          <w:rFonts w:ascii="Arial" w:hAnsi="Arial" w:cs="Arial"/>
        </w:rPr>
      </w:pPr>
    </w:p>
    <w:p w14:paraId="2AC54929" w14:textId="5FC03F28" w:rsidR="00D5573C" w:rsidRDefault="00D5573C" w:rsidP="00270CCB">
      <w:pPr>
        <w:spacing w:line="360" w:lineRule="auto"/>
        <w:rPr>
          <w:rFonts w:ascii="Arial" w:hAnsi="Arial" w:cs="Arial"/>
        </w:rPr>
      </w:pPr>
      <w:r>
        <w:rPr>
          <w:rFonts w:ascii="Arial" w:hAnsi="Arial" w:cs="Arial"/>
        </w:rPr>
        <w:t>The development of PCC and PW has been supported by several important pieces of UK regulation and national policy</w:t>
      </w:r>
    </w:p>
    <w:p w14:paraId="5543E4DC" w14:textId="77777777" w:rsidR="00D5573C" w:rsidRDefault="009442B2" w:rsidP="00270CCB">
      <w:pPr>
        <w:spacing w:line="360" w:lineRule="auto"/>
        <w:rPr>
          <w:rFonts w:ascii="Arial" w:hAnsi="Arial" w:cs="Arial"/>
        </w:rPr>
      </w:pPr>
      <w:r w:rsidRPr="00270CCB">
        <w:rPr>
          <w:rFonts w:ascii="Arial" w:hAnsi="Arial" w:cs="Arial"/>
        </w:rPr>
        <w:t>• Care Act 2014: Mandates person-centred assessment, care planning, prevention, and integration with health services. Emphasises wellbeing, individual involvement, and cooperation duties. </w:t>
      </w:r>
      <w:r w:rsidR="000A633A" w:rsidRPr="00270CCB">
        <w:rPr>
          <w:rFonts w:ascii="Arial" w:hAnsi="Arial" w:cs="Arial"/>
        </w:rPr>
        <w:t xml:space="preserve">(Care Act, 2014) </w:t>
      </w:r>
    </w:p>
    <w:p w14:paraId="77DE1FD5" w14:textId="77777777" w:rsidR="00D5573C" w:rsidRDefault="009442B2" w:rsidP="00270CCB">
      <w:pPr>
        <w:spacing w:line="360" w:lineRule="auto"/>
        <w:rPr>
          <w:rFonts w:ascii="Arial" w:hAnsi="Arial" w:cs="Arial"/>
        </w:rPr>
      </w:pPr>
      <w:r w:rsidRPr="00270CCB">
        <w:rPr>
          <w:rFonts w:ascii="Arial" w:hAnsi="Arial" w:cs="Arial"/>
        </w:rPr>
        <w:br/>
        <w:t>• Health and Care Act 2022: Establishes ICSs and Integrated Care Partnerships for system-wide collaboration, placing partnership at the core and supporting public involvement.</w:t>
      </w:r>
      <w:r w:rsidR="000A633A" w:rsidRPr="00270CCB">
        <w:rPr>
          <w:rFonts w:ascii="Arial" w:hAnsi="Arial" w:cs="Arial"/>
        </w:rPr>
        <w:t xml:space="preserve"> (NHS England n.d.). </w:t>
      </w:r>
    </w:p>
    <w:p w14:paraId="609FDBE0" w14:textId="77777777" w:rsidR="00D5573C" w:rsidRDefault="009442B2" w:rsidP="00270CCB">
      <w:pPr>
        <w:spacing w:line="360" w:lineRule="auto"/>
        <w:rPr>
          <w:rFonts w:ascii="Arial" w:hAnsi="Arial" w:cs="Arial"/>
        </w:rPr>
      </w:pPr>
      <w:r w:rsidRPr="00270CCB">
        <w:rPr>
          <w:rFonts w:ascii="Arial" w:hAnsi="Arial" w:cs="Arial"/>
        </w:rPr>
        <w:br/>
        <w:t>• CQC Regulation 9: Requires personalised, preference-based care.</w:t>
      </w:r>
    </w:p>
    <w:p w14:paraId="6EA02B70" w14:textId="1F782E95" w:rsidR="00AF6531" w:rsidRPr="00270CCB" w:rsidRDefault="009442B2" w:rsidP="00270CCB">
      <w:pPr>
        <w:spacing w:line="360" w:lineRule="auto"/>
        <w:rPr>
          <w:rFonts w:ascii="Arial" w:hAnsi="Arial" w:cs="Arial"/>
        </w:rPr>
      </w:pPr>
      <w:r w:rsidRPr="00270CCB">
        <w:rPr>
          <w:rFonts w:ascii="Arial" w:hAnsi="Arial" w:cs="Arial"/>
        </w:rPr>
        <w:br/>
        <w:t>• Other supports: Mental Capacity Act 2005, NHS Long Term Plan/10-Year Plan (personalised care, neighbourhood health), and personalised care agendas.</w:t>
      </w:r>
      <w:r w:rsidR="000A633A" w:rsidRPr="00270CCB">
        <w:rPr>
          <w:rFonts w:ascii="Arial" w:hAnsi="Arial" w:cs="Arial"/>
        </w:rPr>
        <w:t xml:space="preserve"> (CQC n.d.) </w:t>
      </w:r>
    </w:p>
    <w:p w14:paraId="0D7432B8" w14:textId="77777777" w:rsidR="00AF6531" w:rsidRPr="00270CCB" w:rsidRDefault="009442B2" w:rsidP="00270CCB">
      <w:pPr>
        <w:spacing w:line="360" w:lineRule="auto"/>
        <w:rPr>
          <w:rFonts w:ascii="Arial" w:hAnsi="Arial" w:cs="Arial"/>
        </w:rPr>
      </w:pPr>
      <w:r w:rsidRPr="00270CCB">
        <w:rPr>
          <w:rFonts w:ascii="Arial" w:hAnsi="Arial" w:cs="Arial"/>
        </w:rPr>
        <w:t>These policies shift from siloed to integrated, person-driven systems, though implementation varies due to funding and workforce pressures.</w:t>
      </w:r>
    </w:p>
    <w:p w14:paraId="1AF8E351" w14:textId="77777777" w:rsidR="00AF6531" w:rsidRDefault="00AF6531"/>
    <w:p w14:paraId="24B5864D" w14:textId="77777777" w:rsidR="0057330A" w:rsidRDefault="0057330A"/>
    <w:p w14:paraId="5CE72704" w14:textId="77777777" w:rsidR="0057330A" w:rsidRDefault="0057330A"/>
    <w:p w14:paraId="2312D55D" w14:textId="77777777" w:rsidR="0057330A" w:rsidRDefault="0057330A"/>
    <w:p w14:paraId="48785C8A" w14:textId="77777777" w:rsidR="0057330A" w:rsidRDefault="0057330A"/>
    <w:p w14:paraId="582F599C" w14:textId="77777777" w:rsidR="0057330A" w:rsidRDefault="0057330A"/>
    <w:p w14:paraId="71571FCB" w14:textId="77777777" w:rsidR="0057330A" w:rsidRDefault="0057330A"/>
    <w:p w14:paraId="59F00B5F" w14:textId="77777777" w:rsidR="0057330A" w:rsidRDefault="0057330A"/>
    <w:p w14:paraId="05178080" w14:textId="77777777" w:rsidR="0057330A" w:rsidRDefault="0057330A"/>
    <w:p w14:paraId="0806FDAE" w14:textId="77777777" w:rsidR="0057330A" w:rsidRDefault="0057330A"/>
    <w:p w14:paraId="7359BF6F" w14:textId="77777777" w:rsidR="0057330A" w:rsidRDefault="0057330A"/>
    <w:p w14:paraId="2DA4B23A" w14:textId="77777777" w:rsidR="0057330A" w:rsidRDefault="0057330A"/>
    <w:p w14:paraId="52F4E26D" w14:textId="77777777" w:rsidR="0057330A" w:rsidRDefault="0057330A"/>
    <w:p w14:paraId="5604B185" w14:textId="77777777" w:rsidR="0057330A" w:rsidRDefault="0057330A"/>
    <w:p w14:paraId="4006DD67" w14:textId="77777777" w:rsidR="00AF6531" w:rsidRDefault="009442B2" w:rsidP="0057330A">
      <w:pPr>
        <w:pStyle w:val="Heading2"/>
      </w:pPr>
      <w:r w:rsidRPr="009442B2">
        <w:br/>
      </w:r>
      <w:bookmarkStart w:id="8" w:name="_Toc235899239"/>
      <w:r w:rsidRPr="00AF6531">
        <w:t>Recommendations for Future Development in the UK</w:t>
      </w:r>
      <w:bookmarkEnd w:id="8"/>
    </w:p>
    <w:p w14:paraId="3EE059A8" w14:textId="6525C0AB" w:rsidR="000A6A72" w:rsidRPr="00270CCB" w:rsidRDefault="009442B2" w:rsidP="00270CCB">
      <w:pPr>
        <w:spacing w:line="360" w:lineRule="auto"/>
        <w:rPr>
          <w:rFonts w:ascii="Arial" w:hAnsi="Arial" w:cs="Arial"/>
        </w:rPr>
      </w:pPr>
      <w:r w:rsidRPr="00270CCB">
        <w:rPr>
          <w:rFonts w:ascii="Arial" w:hAnsi="Arial" w:cs="Arial"/>
        </w:rPr>
        <w:t>1. Strengthen Co-Production and Involvement: Mandate and resource meaningful user/carer involvement at all levels (design to delivery), building on Health and Care Act duties and VIPS principles. Expand lived-experience networks. </w:t>
      </w:r>
      <w:r w:rsidR="000A633A" w:rsidRPr="00270CCB">
        <w:rPr>
          <w:rFonts w:ascii="Arial" w:hAnsi="Arial" w:cs="Arial"/>
        </w:rPr>
        <w:t xml:space="preserve"> (Brooker, 2007; NHS England, n.d.)</w:t>
      </w:r>
    </w:p>
    <w:p w14:paraId="72114C86" w14:textId="2390043B" w:rsidR="000A6A72" w:rsidRPr="00270CCB" w:rsidRDefault="009442B2" w:rsidP="00270CCB">
      <w:pPr>
        <w:spacing w:line="360" w:lineRule="auto"/>
        <w:rPr>
          <w:rFonts w:ascii="Arial" w:hAnsi="Arial" w:cs="Arial"/>
        </w:rPr>
      </w:pPr>
      <w:r w:rsidRPr="00270CCB">
        <w:rPr>
          <w:rFonts w:ascii="Arial" w:hAnsi="Arial" w:cs="Arial"/>
        </w:rPr>
        <w:br/>
        <w:t>2. Enhance Workforce and Training: Invest in joint training for PCC/PW skills (e.g., shared decision-making, cultural competence). Develop flexible, cross-sector roles and address pay/career disparities.</w:t>
      </w:r>
      <w:r w:rsidR="000A633A" w:rsidRPr="00270CCB">
        <w:rPr>
          <w:rFonts w:ascii="Arial" w:hAnsi="Arial" w:cs="Arial"/>
        </w:rPr>
        <w:t xml:space="preserve"> (Skills for Care, n.d.)</w:t>
      </w:r>
    </w:p>
    <w:p w14:paraId="64C2438A" w14:textId="5E4B8DED" w:rsidR="000A6A72" w:rsidRPr="00270CCB" w:rsidRDefault="009442B2" w:rsidP="00270CCB">
      <w:pPr>
        <w:spacing w:line="360" w:lineRule="auto"/>
        <w:rPr>
          <w:rFonts w:ascii="Arial" w:hAnsi="Arial" w:cs="Arial"/>
        </w:rPr>
      </w:pPr>
      <w:r w:rsidRPr="00270CCB">
        <w:rPr>
          <w:rFonts w:ascii="Arial" w:hAnsi="Arial" w:cs="Arial"/>
        </w:rPr>
        <w:br/>
        <w:t>3. Improve Integration Mechanisms: Reform commissioning (e.g., pooled budgets, Section 75 updates) for seamless neighbourhood teams. Prioritise data-sharing platforms while upholding GDPR/MCA.</w:t>
      </w:r>
      <w:r w:rsidR="000A633A" w:rsidRPr="00270CCB">
        <w:rPr>
          <w:rFonts w:ascii="Arial" w:hAnsi="Arial" w:cs="Arial"/>
        </w:rPr>
        <w:t xml:space="preserve"> (Department of Health and Social Care, 2022)</w:t>
      </w:r>
    </w:p>
    <w:p w14:paraId="7A1C31F0" w14:textId="14E3BD5F" w:rsidR="000A6A72" w:rsidRPr="00270CCB" w:rsidRDefault="009442B2" w:rsidP="00270CCB">
      <w:pPr>
        <w:spacing w:line="360" w:lineRule="auto"/>
        <w:rPr>
          <w:rFonts w:ascii="Arial" w:hAnsi="Arial" w:cs="Arial"/>
        </w:rPr>
      </w:pPr>
      <w:r w:rsidRPr="00270CCB">
        <w:rPr>
          <w:rFonts w:ascii="Arial" w:hAnsi="Arial" w:cs="Arial"/>
        </w:rPr>
        <w:br/>
        <w:t>4. Address Barriers and Inequalities: Targeted support for marginalised groups; robust evaluation of PW outcomes; mitigate corridor care and resource gaps through prevention focus.</w:t>
      </w:r>
      <w:r w:rsidR="000A633A" w:rsidRPr="00270CCB">
        <w:rPr>
          <w:rFonts w:ascii="Arial" w:hAnsi="Arial" w:cs="Arial"/>
        </w:rPr>
        <w:t xml:space="preserve"> (</w:t>
      </w:r>
      <w:proofErr w:type="spellStart"/>
      <w:r w:rsidR="000A633A" w:rsidRPr="00270CCB">
        <w:rPr>
          <w:rFonts w:ascii="Arial" w:hAnsi="Arial" w:cs="Arial"/>
        </w:rPr>
        <w:t>Meranius</w:t>
      </w:r>
      <w:proofErr w:type="spellEnd"/>
      <w:r w:rsidR="000A633A" w:rsidRPr="00270CCB">
        <w:rPr>
          <w:rFonts w:ascii="Arial" w:hAnsi="Arial" w:cs="Arial"/>
        </w:rPr>
        <w:t xml:space="preserve"> et al., 2020) </w:t>
      </w:r>
    </w:p>
    <w:p w14:paraId="7FBF636B" w14:textId="553EB72F" w:rsidR="000A6A72" w:rsidRPr="00270CCB" w:rsidRDefault="009442B2" w:rsidP="00270CCB">
      <w:pPr>
        <w:spacing w:line="360" w:lineRule="auto"/>
        <w:rPr>
          <w:rFonts w:ascii="Arial" w:hAnsi="Arial" w:cs="Arial"/>
        </w:rPr>
      </w:pPr>
      <w:r w:rsidRPr="00270CCB">
        <w:rPr>
          <w:rFonts w:ascii="Arial" w:hAnsi="Arial" w:cs="Arial"/>
        </w:rPr>
        <w:br/>
        <w:t>5. Sustainability and Measurement: Embed PCC/PW metrics (e.g., experience, personal outcomes) in CQC/ICS assessments. Scale successful models nationally with local flexibility. Aim for universal personalised plans and expanded personal health budgets. </w:t>
      </w:r>
      <w:r w:rsidR="000A633A" w:rsidRPr="00270CCB">
        <w:rPr>
          <w:rFonts w:ascii="Arial" w:hAnsi="Arial" w:cs="Arial"/>
        </w:rPr>
        <w:t>(NHS England, n.d.)</w:t>
      </w:r>
    </w:p>
    <w:p w14:paraId="3B47BF79" w14:textId="77777777" w:rsidR="000A6A72" w:rsidRDefault="009442B2" w:rsidP="00270CCB">
      <w:pPr>
        <w:spacing w:line="360" w:lineRule="auto"/>
        <w:rPr>
          <w:rFonts w:ascii="Arial" w:hAnsi="Arial" w:cs="Arial"/>
        </w:rPr>
      </w:pPr>
      <w:r w:rsidRPr="00270CCB">
        <w:rPr>
          <w:rFonts w:ascii="Arial" w:hAnsi="Arial" w:cs="Arial"/>
        </w:rPr>
        <w:br/>
        <w:t>6. Policy Alignment: Update frameworks for emerging needs (e.g., multimorbidity, technology) while ensuring ethical safeguards.</w:t>
      </w:r>
    </w:p>
    <w:p w14:paraId="65DEB07B" w14:textId="77777777" w:rsidR="0057330A" w:rsidRDefault="0057330A" w:rsidP="00270CCB">
      <w:pPr>
        <w:spacing w:line="360" w:lineRule="auto"/>
        <w:rPr>
          <w:rFonts w:ascii="Arial" w:hAnsi="Arial" w:cs="Arial"/>
        </w:rPr>
      </w:pPr>
    </w:p>
    <w:p w14:paraId="529F28AE" w14:textId="77777777" w:rsidR="0057330A" w:rsidRDefault="0057330A" w:rsidP="00270CCB">
      <w:pPr>
        <w:spacing w:line="360" w:lineRule="auto"/>
        <w:rPr>
          <w:rFonts w:ascii="Arial" w:hAnsi="Arial" w:cs="Arial"/>
        </w:rPr>
      </w:pPr>
    </w:p>
    <w:p w14:paraId="79380A5D" w14:textId="77777777" w:rsidR="0057330A" w:rsidRDefault="0057330A" w:rsidP="00270CCB">
      <w:pPr>
        <w:spacing w:line="360" w:lineRule="auto"/>
        <w:rPr>
          <w:rFonts w:ascii="Arial" w:hAnsi="Arial" w:cs="Arial"/>
        </w:rPr>
      </w:pPr>
    </w:p>
    <w:p w14:paraId="732E2761" w14:textId="77777777" w:rsidR="0057330A" w:rsidRDefault="0057330A" w:rsidP="00270CCB">
      <w:pPr>
        <w:spacing w:line="360" w:lineRule="auto"/>
        <w:rPr>
          <w:rFonts w:ascii="Arial" w:hAnsi="Arial" w:cs="Arial"/>
        </w:rPr>
      </w:pPr>
    </w:p>
    <w:p w14:paraId="24683137" w14:textId="77777777" w:rsidR="0057330A" w:rsidRPr="00270CCB" w:rsidRDefault="0057330A" w:rsidP="00270CCB">
      <w:pPr>
        <w:spacing w:line="360" w:lineRule="auto"/>
        <w:rPr>
          <w:rFonts w:ascii="Arial" w:hAnsi="Arial" w:cs="Arial"/>
        </w:rPr>
      </w:pPr>
    </w:p>
    <w:p w14:paraId="2BFBCA44" w14:textId="76BE722D" w:rsidR="000A633A" w:rsidRDefault="009442B2" w:rsidP="0032107E">
      <w:pPr>
        <w:spacing w:line="360" w:lineRule="auto"/>
        <w:rPr>
          <w:rFonts w:ascii="Arial" w:hAnsi="Arial" w:cs="Arial"/>
        </w:rPr>
      </w:pPr>
      <w:r w:rsidRPr="009442B2">
        <w:br/>
      </w:r>
      <w:bookmarkStart w:id="9" w:name="_Toc235899240"/>
      <w:r w:rsidRPr="0057330A">
        <w:rPr>
          <w:rStyle w:val="Heading2Char"/>
        </w:rPr>
        <w:t>Conclusion</w:t>
      </w:r>
      <w:bookmarkEnd w:id="9"/>
      <w:r w:rsidRPr="009442B2">
        <w:br/>
      </w:r>
      <w:r w:rsidRPr="00270CCB">
        <w:rPr>
          <w:rFonts w:ascii="Arial" w:hAnsi="Arial" w:cs="Arial"/>
        </w:rPr>
        <w:t>PCC and PW are interdependent: PCC provides the philosophical and ethical core, while PW supplies the structural means for delivery. Together, they drive better outcomes within UK policy. Realising full potential requires sustained investment, cultural shift, and adaptive leadership.</w:t>
      </w:r>
    </w:p>
    <w:p w14:paraId="6A842FC5" w14:textId="627ACCBA" w:rsidR="0032107E" w:rsidRDefault="0032107E" w:rsidP="0032107E">
      <w:pPr>
        <w:spacing w:line="360" w:lineRule="auto"/>
        <w:rPr>
          <w:rFonts w:ascii="Arial" w:hAnsi="Arial" w:cs="Arial"/>
        </w:rPr>
      </w:pPr>
      <w:r>
        <w:rPr>
          <w:rFonts w:ascii="Arial" w:hAnsi="Arial" w:cs="Arial"/>
        </w:rPr>
        <w:t>Although challenges including workforce shortages, resource limitations, organisational cultures and information-sharing barriers remain significant, current legislation and national policy continue to promote greater integration and collaboration.</w:t>
      </w:r>
    </w:p>
    <w:p w14:paraId="33F96818" w14:textId="19C6A5DF" w:rsidR="0032107E" w:rsidRDefault="0032107E" w:rsidP="0032107E">
      <w:pPr>
        <w:spacing w:line="360" w:lineRule="auto"/>
        <w:rPr>
          <w:rFonts w:ascii="Arial" w:hAnsi="Arial" w:cs="Arial"/>
        </w:rPr>
      </w:pPr>
      <w:r>
        <w:rPr>
          <w:rFonts w:ascii="Arial" w:hAnsi="Arial" w:cs="Arial"/>
        </w:rPr>
        <w:t>The introduction of Integrated Care Systems represents an important step towards delivering seamless care that improves health outcomes while reducing inequalities.</w:t>
      </w:r>
    </w:p>
    <w:p w14:paraId="55700550" w14:textId="1EA49845" w:rsidR="0032107E" w:rsidRPr="00270CCB" w:rsidRDefault="0032107E" w:rsidP="0032107E">
      <w:pPr>
        <w:spacing w:line="360" w:lineRule="auto"/>
        <w:rPr>
          <w:rFonts w:ascii="Arial" w:hAnsi="Arial" w:cs="Arial"/>
        </w:rPr>
      </w:pPr>
      <w:r>
        <w:rPr>
          <w:rFonts w:ascii="Arial" w:hAnsi="Arial" w:cs="Arial"/>
        </w:rPr>
        <w:t>Ultimately, achieving genuinely person centred and integrated care will require sustained investment in workforce development, digital innovation, collaborative leadership and meaningful co-production with service users and communities.</w:t>
      </w:r>
    </w:p>
    <w:p w14:paraId="1C1539B9" w14:textId="5B4FAA92" w:rsidR="00270CCB" w:rsidRDefault="0032107E" w:rsidP="0032107E">
      <w:pPr>
        <w:spacing w:line="360" w:lineRule="auto"/>
      </w:pPr>
      <w:r w:rsidRPr="00270CCB">
        <w:rPr>
          <w:rFonts w:ascii="Arial" w:hAnsi="Arial" w:cs="Arial"/>
        </w:rPr>
        <w:t>By prioritising relationships, co-production, and integration, the UK can build a more equitable, effective, and humane HSC system.</w:t>
      </w:r>
    </w:p>
    <w:p w14:paraId="3746CC20" w14:textId="77777777" w:rsidR="00270CCB" w:rsidRDefault="00270CCB"/>
    <w:p w14:paraId="6F6E35EF" w14:textId="77777777" w:rsidR="00270CCB" w:rsidRDefault="00270CCB"/>
    <w:p w14:paraId="1CF1D0E7" w14:textId="77777777" w:rsidR="00270CCB" w:rsidRDefault="00270CCB"/>
    <w:p w14:paraId="712EF7D4" w14:textId="77777777" w:rsidR="00270CCB" w:rsidRDefault="00270CCB"/>
    <w:p w14:paraId="6F22E082" w14:textId="77777777" w:rsidR="00270CCB" w:rsidRDefault="00270CCB"/>
    <w:p w14:paraId="6681243A" w14:textId="77777777" w:rsidR="00270CCB" w:rsidRDefault="00270CCB"/>
    <w:p w14:paraId="5421BAAF" w14:textId="77777777" w:rsidR="00270CCB" w:rsidRDefault="00270CCB"/>
    <w:p w14:paraId="03AADA1E" w14:textId="77777777" w:rsidR="00270CCB" w:rsidRDefault="00270CCB"/>
    <w:p w14:paraId="291C9A32" w14:textId="77777777" w:rsidR="00270CCB" w:rsidRDefault="00270CCB"/>
    <w:p w14:paraId="3C46F7FC" w14:textId="77777777" w:rsidR="00270CCB" w:rsidRDefault="00270CCB"/>
    <w:p w14:paraId="7DAC647E" w14:textId="77777777" w:rsidR="00270CCB" w:rsidRDefault="00270CCB"/>
    <w:p w14:paraId="3D1403BF" w14:textId="77777777" w:rsidR="00270CCB" w:rsidRDefault="00270CCB"/>
    <w:p w14:paraId="17DC0053" w14:textId="77777777" w:rsidR="00270CCB" w:rsidRDefault="00270CCB"/>
    <w:p w14:paraId="57BE7771" w14:textId="77777777" w:rsidR="00270CCB" w:rsidRDefault="00270CCB"/>
    <w:p w14:paraId="23FF19C3" w14:textId="77777777" w:rsidR="00270CCB" w:rsidRDefault="00270CCB"/>
    <w:p w14:paraId="2BFAD264" w14:textId="77777777" w:rsidR="0057330A" w:rsidRDefault="0057330A" w:rsidP="00270CCB">
      <w:pPr>
        <w:spacing w:line="360" w:lineRule="auto"/>
      </w:pPr>
    </w:p>
    <w:p w14:paraId="6BC39FF0" w14:textId="1CE22D91" w:rsidR="00875783" w:rsidRDefault="009442B2" w:rsidP="00270CCB">
      <w:pPr>
        <w:spacing w:line="360" w:lineRule="auto"/>
      </w:pPr>
      <w:r w:rsidRPr="0057330A">
        <w:rPr>
          <w:rStyle w:val="Heading2Char"/>
        </w:rPr>
        <w:br/>
      </w:r>
      <w:bookmarkStart w:id="10" w:name="_Toc235899241"/>
      <w:r w:rsidRPr="0057330A">
        <w:rPr>
          <w:rStyle w:val="Heading2Char"/>
        </w:rPr>
        <w:t>References</w:t>
      </w:r>
      <w:bookmarkEnd w:id="10"/>
      <w:r w:rsidRPr="009442B2">
        <w:t xml:space="preserve"> </w:t>
      </w:r>
      <w:r w:rsidRPr="009442B2">
        <w:br/>
      </w:r>
      <w:r w:rsidRPr="00270CCB">
        <w:rPr>
          <w:rFonts w:ascii="Arial" w:hAnsi="Arial" w:cs="Arial"/>
        </w:rPr>
        <w:t>1. Brooker, D. (2007) Person-centred dementia care: Making services better. Jessica Kingsley Publishers. (VIPS framework)</w:t>
      </w:r>
      <w:r w:rsidRPr="00270CCB">
        <w:rPr>
          <w:rFonts w:ascii="Arial" w:hAnsi="Arial" w:cs="Arial"/>
        </w:rPr>
        <w:br/>
        <w:t>2. Care Quality Commission (CQC) (n.d.) Regulation 9: Person-centred care. Available at</w:t>
      </w:r>
      <w:r w:rsidRPr="009442B2">
        <w:t>: </w:t>
      </w:r>
      <w:hyperlink r:id="rId5" w:tgtFrame="_blank" w:tooltip="Original URL: https://www.cqc.org.uk/guidance-regulation/providers/regulations-service-providers-and-managers/health-social-care-act/regulation-9. Click or tap if you trust this link." w:history="1">
        <w:r w:rsidRPr="009442B2">
          <w:rPr>
            <w:rStyle w:val="Hyperlink"/>
          </w:rPr>
          <w:t>https://www.cqc.org.uk/guidance-regulation/providers/regulations-service-providers-and-managers/health-social-care-act/regulation-9</w:t>
        </w:r>
      </w:hyperlink>
      <w:r w:rsidRPr="009442B2">
        <w:t> (Accessed: 23 July 2026). </w:t>
      </w:r>
      <w:hyperlink r:id="rId6" w:tgtFrame="_blank" w:tooltip="Original URL: http://cqc.org.uk/. Click or tap if you trust this link." w:history="1">
        <w:r w:rsidRPr="009442B2">
          <w:rPr>
            <w:rStyle w:val="Hyperlink"/>
          </w:rPr>
          <w:t>cqc.org.uk</w:t>
        </w:r>
      </w:hyperlink>
      <w:r w:rsidRPr="009442B2">
        <w:br/>
      </w:r>
      <w:r w:rsidRPr="00270CCB">
        <w:rPr>
          <w:rFonts w:ascii="Arial" w:hAnsi="Arial" w:cs="Arial"/>
        </w:rPr>
        <w:t>3. Department of Health and Social Care (2022) Health and Care Act 2022. London: HMSO.</w:t>
      </w:r>
      <w:r w:rsidRPr="009442B2">
        <w:t> </w:t>
      </w:r>
      <w:hyperlink r:id="rId7" w:tgtFrame="_blank" w:tooltip="Original URL: http://england.nhs.uk/. Click or tap if you trust this link." w:history="1">
        <w:r w:rsidRPr="009442B2">
          <w:rPr>
            <w:rStyle w:val="Hyperlink"/>
          </w:rPr>
          <w:t>england.nhs.uk</w:t>
        </w:r>
      </w:hyperlink>
      <w:r w:rsidRPr="009442B2">
        <w:br/>
      </w:r>
      <w:r w:rsidRPr="00270CCB">
        <w:rPr>
          <w:rFonts w:ascii="Arial" w:hAnsi="Arial" w:cs="Arial"/>
        </w:rPr>
        <w:t>4. Department of Health and Social Care (2014) Care Act 2014. London: HMSO</w:t>
      </w:r>
      <w:r w:rsidRPr="009442B2">
        <w:t>. </w:t>
      </w:r>
      <w:hyperlink r:id="rId8" w:tgtFrame="_blank" w:tooltip="Original URL: http://legislation.gov.uk/. Click or tap if you trust this link." w:history="1">
        <w:r w:rsidRPr="009442B2">
          <w:rPr>
            <w:rStyle w:val="Hyperlink"/>
          </w:rPr>
          <w:t>legislation.gov.uk</w:t>
        </w:r>
      </w:hyperlink>
      <w:r w:rsidRPr="009442B2">
        <w:br/>
      </w:r>
      <w:r w:rsidRPr="00270CCB">
        <w:rPr>
          <w:rFonts w:ascii="Arial" w:hAnsi="Arial" w:cs="Arial"/>
        </w:rPr>
        <w:t>5. Ekman, I. et al. (2011) ‘Person-</w:t>
      </w:r>
      <w:proofErr w:type="spellStart"/>
      <w:r w:rsidRPr="00270CCB">
        <w:rPr>
          <w:rFonts w:ascii="Arial" w:hAnsi="Arial" w:cs="Arial"/>
        </w:rPr>
        <w:t>centered</w:t>
      </w:r>
      <w:proofErr w:type="spellEnd"/>
      <w:r w:rsidRPr="00270CCB">
        <w:rPr>
          <w:rFonts w:ascii="Arial" w:hAnsi="Arial" w:cs="Arial"/>
        </w:rPr>
        <w:t xml:space="preserve"> care — Ready for prime time’, European Journal of Cardiovascular Nursing, 10(4), pp. 248–251.</w:t>
      </w:r>
      <w:r w:rsidRPr="00270CCB">
        <w:rPr>
          <w:rFonts w:ascii="Arial" w:hAnsi="Arial" w:cs="Arial"/>
        </w:rPr>
        <w:br/>
        <w:t>6. Health Foundation (n.d.) Person-centred care. Available at: relevant frameworks (Accessed via searches).</w:t>
      </w:r>
      <w:r w:rsidRPr="00270CCB">
        <w:rPr>
          <w:rFonts w:ascii="Arial" w:hAnsi="Arial" w:cs="Arial"/>
        </w:rPr>
        <w:br/>
        <w:t xml:space="preserve">7. </w:t>
      </w:r>
      <w:proofErr w:type="spellStart"/>
      <w:r w:rsidRPr="00270CCB">
        <w:rPr>
          <w:rFonts w:ascii="Arial" w:hAnsi="Arial" w:cs="Arial"/>
        </w:rPr>
        <w:t>Kitwood</w:t>
      </w:r>
      <w:proofErr w:type="spellEnd"/>
      <w:r w:rsidRPr="00270CCB">
        <w:rPr>
          <w:rFonts w:ascii="Arial" w:hAnsi="Arial" w:cs="Arial"/>
        </w:rPr>
        <w:t>, T. (1997) Dementia reconsidered: The person comes first. Open University Press. </w:t>
      </w:r>
      <w:hyperlink r:id="rId9" w:tgtFrame="_blank" w:tooltip="Original URL: http://pmc.ncbi.nlm.nih.gov/. Click or tap if you trust this link." w:history="1">
        <w:r w:rsidRPr="009442B2">
          <w:rPr>
            <w:rStyle w:val="Hyperlink"/>
          </w:rPr>
          <w:t>pmc.ncbi.nlm.nih.gov</w:t>
        </w:r>
      </w:hyperlink>
      <w:r w:rsidRPr="009442B2">
        <w:br/>
      </w:r>
      <w:r w:rsidRPr="00270CCB">
        <w:rPr>
          <w:rFonts w:ascii="Arial" w:hAnsi="Arial" w:cs="Arial"/>
        </w:rPr>
        <w:t xml:space="preserve">8. McCormack, B. and McCance, T. (2017) Person-centred practice in nursing and health care: Theory and practice. 2nd </w:t>
      </w:r>
      <w:proofErr w:type="spellStart"/>
      <w:r w:rsidRPr="00270CCB">
        <w:rPr>
          <w:rFonts w:ascii="Arial" w:hAnsi="Arial" w:cs="Arial"/>
        </w:rPr>
        <w:t>edn</w:t>
      </w:r>
      <w:proofErr w:type="spellEnd"/>
      <w:r w:rsidRPr="00270CCB">
        <w:rPr>
          <w:rFonts w:ascii="Arial" w:hAnsi="Arial" w:cs="Arial"/>
        </w:rPr>
        <w:t>. Wiley Blackwell. (Person-Centred Nursing Framework)</w:t>
      </w:r>
      <w:r w:rsidRPr="009442B2">
        <w:t> </w:t>
      </w:r>
      <w:hyperlink r:id="rId10" w:tgtFrame="_blank" w:tooltip="Original URL: http://pmc.ncbi.nlm.nih.gov/. Click or tap if you trust this link." w:history="1">
        <w:r w:rsidRPr="009442B2">
          <w:rPr>
            <w:rStyle w:val="Hyperlink"/>
          </w:rPr>
          <w:t>pmc.ncbi.nlm.nih.gov</w:t>
        </w:r>
      </w:hyperlink>
      <w:r w:rsidRPr="009442B2">
        <w:br/>
      </w:r>
      <w:r w:rsidRPr="00270CCB">
        <w:rPr>
          <w:rFonts w:ascii="Arial" w:hAnsi="Arial" w:cs="Arial"/>
        </w:rPr>
        <w:t>9</w:t>
      </w:r>
      <w:r w:rsidRPr="009442B2">
        <w:t xml:space="preserve">. </w:t>
      </w:r>
      <w:r w:rsidRPr="00270CCB">
        <w:rPr>
          <w:rFonts w:ascii="Arial" w:hAnsi="Arial" w:cs="Arial"/>
        </w:rPr>
        <w:t>Meranius, M.S. et al. (2020) ‘Paradoxes of person</w:t>
      </w:r>
      <w:r w:rsidRPr="00270CCB">
        <w:rPr>
          <w:rFonts w:ascii="Cambria Math" w:hAnsi="Cambria Math" w:cs="Cambria Math"/>
        </w:rPr>
        <w:t>‐</w:t>
      </w:r>
      <w:r w:rsidRPr="00270CCB">
        <w:rPr>
          <w:rFonts w:ascii="Arial" w:hAnsi="Arial" w:cs="Arial"/>
        </w:rPr>
        <w:t>centred care: A discussion paper’, Nursing Open, 7(5), pp. 1656–1663.</w:t>
      </w:r>
      <w:r w:rsidRPr="009442B2">
        <w:rPr>
          <w:rFonts w:ascii="Aptos" w:hAnsi="Aptos" w:cs="Aptos"/>
        </w:rPr>
        <w:t> </w:t>
      </w:r>
      <w:hyperlink r:id="rId11" w:tgtFrame="_blank" w:tooltip="Original URL: http://onlinelibrary.wiley.com/. Click or tap if you trust this link." w:history="1">
        <w:r w:rsidRPr="009442B2">
          <w:rPr>
            <w:rStyle w:val="Hyperlink"/>
          </w:rPr>
          <w:t>onlinelibrary.wiley.com</w:t>
        </w:r>
      </w:hyperlink>
      <w:r w:rsidRPr="009442B2">
        <w:br/>
      </w:r>
      <w:r w:rsidRPr="00270CCB">
        <w:rPr>
          <w:rFonts w:ascii="Arial" w:hAnsi="Arial" w:cs="Arial"/>
        </w:rPr>
        <w:t>10. NHS England (n.d.) Working in partnership with people and communities: Statutory guidance. Available at: </w:t>
      </w:r>
      <w:hyperlink r:id="rId12" w:tgtFrame="_blank" w:tooltip="Original URL: https://www.england.nhs.uk/long-read/working-in-partnership-with-people-and-communities-statutory-guidance/. Click or tap if you trust this link." w:history="1">
        <w:r w:rsidRPr="009442B2">
          <w:rPr>
            <w:rStyle w:val="Hyperlink"/>
          </w:rPr>
          <w:t>https://www.england.nhs.uk/long-read/working-in-partnership-with-people-and-communities-statutory-guidance/</w:t>
        </w:r>
      </w:hyperlink>
      <w:r w:rsidRPr="009442B2">
        <w:t> (Accessed: 23 July 2026). </w:t>
      </w:r>
      <w:hyperlink r:id="rId13" w:tgtFrame="_blank" w:tooltip="Original URL: http://england.nhs.uk/. Click or tap if you trust this link." w:history="1">
        <w:r w:rsidRPr="009442B2">
          <w:rPr>
            <w:rStyle w:val="Hyperlink"/>
          </w:rPr>
          <w:t>england.nhs.uk</w:t>
        </w:r>
      </w:hyperlink>
      <w:r w:rsidRPr="009442B2">
        <w:br/>
      </w:r>
      <w:r w:rsidRPr="00270CCB">
        <w:rPr>
          <w:rFonts w:ascii="Arial" w:hAnsi="Arial" w:cs="Arial"/>
        </w:rPr>
        <w:t>11. NHS England (various) Personalised care and support planning. Available at:</w:t>
      </w:r>
      <w:r w:rsidRPr="009442B2">
        <w:t> </w:t>
      </w:r>
      <w:hyperlink r:id="rId14" w:tgtFrame="_blank" w:tooltip="Original URL: https://www.england.nhs.uk/personalisedcare/pcsp/. Click or tap if you trust this link." w:history="1">
        <w:r w:rsidRPr="009442B2">
          <w:rPr>
            <w:rStyle w:val="Hyperlink"/>
          </w:rPr>
          <w:t>https://www.england.nhs.uk/personalisedcare/pcsp/</w:t>
        </w:r>
      </w:hyperlink>
      <w:r w:rsidRPr="009442B2">
        <w:t> (Accessed: 23 July 2026). </w:t>
      </w:r>
      <w:hyperlink r:id="rId15" w:tgtFrame="_blank" w:tooltip="Original URL: http://england.nhs.uk/. Click or tap if you trust this link." w:history="1">
        <w:r w:rsidRPr="009442B2">
          <w:rPr>
            <w:rStyle w:val="Hyperlink"/>
          </w:rPr>
          <w:t>england.nhs.uk</w:t>
        </w:r>
      </w:hyperlink>
      <w:r w:rsidRPr="009442B2">
        <w:br/>
      </w:r>
      <w:r w:rsidRPr="00270CCB">
        <w:rPr>
          <w:rFonts w:ascii="Arial" w:hAnsi="Arial" w:cs="Arial"/>
        </w:rPr>
        <w:t>12. Picker Institute (n.d.) Picker Principles of Person Centred Care. Available at:</w:t>
      </w:r>
      <w:r w:rsidRPr="009442B2">
        <w:t> </w:t>
      </w:r>
      <w:hyperlink r:id="rId16" w:tgtFrame="_blank" w:tooltip="Original URL: https://www.picker.org/about-picker/the-picker-principles-person-centred-care. Click or tap if you trust this link." w:history="1">
        <w:r w:rsidRPr="009442B2">
          <w:rPr>
            <w:rStyle w:val="Hyperlink"/>
          </w:rPr>
          <w:t>https://www.picker.org/about-picker/the-picker-principles-person-centred-care</w:t>
        </w:r>
      </w:hyperlink>
      <w:r w:rsidRPr="009442B2">
        <w:t> </w:t>
      </w:r>
      <w:r w:rsidRPr="00270CCB">
        <w:rPr>
          <w:rFonts w:ascii="Arial" w:hAnsi="Arial" w:cs="Arial"/>
        </w:rPr>
        <w:t>(Accessed: 23 July 2026). </w:t>
      </w:r>
      <w:hyperlink r:id="rId17" w:tgtFrame="_blank" w:tooltip="Original URL: http://picker.org/. Click or tap if you trust this link." w:history="1">
        <w:r w:rsidRPr="009442B2">
          <w:rPr>
            <w:rStyle w:val="Hyperlink"/>
          </w:rPr>
          <w:t>picker.org</w:t>
        </w:r>
      </w:hyperlink>
      <w:r w:rsidRPr="009442B2">
        <w:br/>
      </w:r>
      <w:r w:rsidRPr="00270CCB">
        <w:rPr>
          <w:rFonts w:ascii="Arial" w:hAnsi="Arial" w:cs="Arial"/>
        </w:rPr>
        <w:t xml:space="preserve">13. Rogers, C.R. (1957) ‘The necessary and sufficient conditions of therapeutic personality </w:t>
      </w:r>
      <w:r w:rsidRPr="00270CCB">
        <w:rPr>
          <w:rFonts w:ascii="Arial" w:hAnsi="Arial" w:cs="Arial"/>
        </w:rPr>
        <w:lastRenderedPageBreak/>
        <w:t>change’, Journal of Consulting Psychology, 21(2), pp. 95–103.</w:t>
      </w:r>
      <w:r w:rsidRPr="009442B2">
        <w:t> </w:t>
      </w:r>
      <w:hyperlink r:id="rId18" w:tgtFrame="_blank" w:tooltip="Original URL: http://en.wikipedia.org/. Click or tap if you trust this link." w:history="1">
        <w:r w:rsidRPr="009442B2">
          <w:rPr>
            <w:rStyle w:val="Hyperlink"/>
          </w:rPr>
          <w:t>en.wikipedia.org</w:t>
        </w:r>
      </w:hyperlink>
      <w:r w:rsidRPr="009442B2">
        <w:br/>
      </w:r>
      <w:r w:rsidRPr="00270CCB">
        <w:rPr>
          <w:rFonts w:ascii="Arial" w:hAnsi="Arial" w:cs="Arial"/>
        </w:rPr>
        <w:t>14. Wildridge, V. et al. (2004) ‘How to create successful partnerships—a review of the literature’, Health Information &amp; Libraries Journal, 21, pp. 3–19.</w:t>
      </w:r>
      <w:r w:rsidRPr="009442B2">
        <w:t> </w:t>
      </w:r>
      <w:hyperlink r:id="rId19" w:tgtFrame="_blank" w:tooltip="Original URL: http://doi.org/. Click or tap if you trust this link." w:history="1">
        <w:r w:rsidRPr="009442B2">
          <w:rPr>
            <w:rStyle w:val="Hyperlink"/>
          </w:rPr>
          <w:t>doi.org</w:t>
        </w:r>
      </w:hyperlink>
      <w:r w:rsidRPr="009442B2">
        <w:br/>
      </w:r>
      <w:r w:rsidRPr="00270CCB">
        <w:rPr>
          <w:rFonts w:ascii="Arial" w:hAnsi="Arial" w:cs="Arial"/>
        </w:rPr>
        <w:t>15. Local Government Association (n.d.) Person-centred care. Available</w:t>
      </w:r>
      <w:r w:rsidRPr="009442B2">
        <w:t xml:space="preserve"> </w:t>
      </w:r>
      <w:r w:rsidRPr="00270CCB">
        <w:rPr>
          <w:rFonts w:ascii="Arial" w:hAnsi="Arial" w:cs="Arial"/>
        </w:rPr>
        <w:t>at</w:t>
      </w:r>
      <w:r w:rsidRPr="009442B2">
        <w:t>: </w:t>
      </w:r>
      <w:hyperlink r:id="rId20" w:tgtFrame="_blank" w:tooltip="Original URL: https://www.local.gov.uk/person-centred-care. Click or tap if you trust this link." w:history="1">
        <w:r w:rsidRPr="009442B2">
          <w:rPr>
            <w:rStyle w:val="Hyperlink"/>
          </w:rPr>
          <w:t>https://www.local.gov.uk/person-centred-care</w:t>
        </w:r>
      </w:hyperlink>
      <w:r w:rsidRPr="009442B2">
        <w:t> </w:t>
      </w:r>
      <w:r w:rsidRPr="00270CCB">
        <w:rPr>
          <w:rFonts w:ascii="Arial" w:hAnsi="Arial" w:cs="Arial"/>
        </w:rPr>
        <w:t>(Accessed: 23 July 2026). </w:t>
      </w:r>
      <w:hyperlink r:id="rId21" w:tgtFrame="_blank" w:tooltip="Original URL: http://local.gov.uk/. Click or tap if you trust this link." w:history="1">
        <w:r w:rsidRPr="009442B2">
          <w:rPr>
            <w:rStyle w:val="Hyperlink"/>
          </w:rPr>
          <w:t>local.gov.uk</w:t>
        </w:r>
      </w:hyperlink>
      <w:r w:rsidRPr="009442B2">
        <w:br/>
      </w:r>
      <w:r w:rsidRPr="00270CCB">
        <w:rPr>
          <w:rFonts w:ascii="Arial" w:hAnsi="Arial" w:cs="Arial"/>
        </w:rPr>
        <w:t>16. NHS Confederation (various reports on integration and partnership, e.g., Caring together).</w:t>
      </w:r>
      <w:r w:rsidRPr="009442B2">
        <w:t> </w:t>
      </w:r>
      <w:hyperlink r:id="rId22" w:tgtFrame="_blank" w:tooltip="Original URL: http://nhsconfed.org/. Click or tap if you trust this link." w:history="1">
        <w:r w:rsidRPr="009442B2">
          <w:rPr>
            <w:rStyle w:val="Hyperlink"/>
          </w:rPr>
          <w:t>nhsconfed.org</w:t>
        </w:r>
      </w:hyperlink>
      <w:r w:rsidRPr="009442B2">
        <w:br/>
      </w:r>
      <w:r w:rsidRPr="00270CCB">
        <w:rPr>
          <w:rFonts w:ascii="Arial" w:hAnsi="Arial" w:cs="Arial"/>
        </w:rPr>
        <w:t>17. House of Commons Library (2026) General debate on corridor care in the NHS. CBP-10938</w:t>
      </w:r>
      <w:r w:rsidRPr="009442B2">
        <w:t>. </w:t>
      </w:r>
      <w:hyperlink r:id="rId23" w:tgtFrame="_blank" w:tooltip="Original URL: http://commonslibrary.parliament.uk/. Click or tap if you trust this link." w:history="1">
        <w:r w:rsidRPr="009442B2">
          <w:rPr>
            <w:rStyle w:val="Hyperlink"/>
          </w:rPr>
          <w:t>commonslibrary.parliament.uk</w:t>
        </w:r>
      </w:hyperlink>
      <w:r w:rsidRPr="009442B2">
        <w:br/>
      </w:r>
      <w:r w:rsidRPr="00270CCB">
        <w:rPr>
          <w:rFonts w:ascii="Arial" w:hAnsi="Arial" w:cs="Arial"/>
        </w:rPr>
        <w:t>18. NICE (various) People’s experience in adult social care services (NG86).</w:t>
      </w:r>
      <w:r w:rsidRPr="009442B2">
        <w:t> </w:t>
      </w:r>
      <w:hyperlink r:id="rId24" w:tgtFrame="_blank" w:tooltip="Original URL: http://nice.org.uk/. Click or tap if you trust this link." w:history="1">
        <w:r w:rsidRPr="009442B2">
          <w:rPr>
            <w:rStyle w:val="Hyperlink"/>
          </w:rPr>
          <w:t>nice.org.uk</w:t>
        </w:r>
      </w:hyperlink>
    </w:p>
    <w:sectPr w:rsidR="00875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2B2"/>
    <w:rsid w:val="00007644"/>
    <w:rsid w:val="000667BE"/>
    <w:rsid w:val="000A633A"/>
    <w:rsid w:val="000A6A72"/>
    <w:rsid w:val="000F4170"/>
    <w:rsid w:val="00270CCB"/>
    <w:rsid w:val="0032107E"/>
    <w:rsid w:val="003E192C"/>
    <w:rsid w:val="00533C69"/>
    <w:rsid w:val="0057330A"/>
    <w:rsid w:val="00653DF1"/>
    <w:rsid w:val="00682FCE"/>
    <w:rsid w:val="007C3197"/>
    <w:rsid w:val="007D1017"/>
    <w:rsid w:val="00875783"/>
    <w:rsid w:val="009442B2"/>
    <w:rsid w:val="00A26A65"/>
    <w:rsid w:val="00A64B53"/>
    <w:rsid w:val="00A93415"/>
    <w:rsid w:val="00AB0331"/>
    <w:rsid w:val="00AF6395"/>
    <w:rsid w:val="00AF6531"/>
    <w:rsid w:val="00B178DE"/>
    <w:rsid w:val="00B66699"/>
    <w:rsid w:val="00B8170F"/>
    <w:rsid w:val="00C40CD8"/>
    <w:rsid w:val="00C47002"/>
    <w:rsid w:val="00C94DED"/>
    <w:rsid w:val="00D5573C"/>
    <w:rsid w:val="00D757E8"/>
    <w:rsid w:val="00EA7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0E804"/>
  <w15:chartTrackingRefBased/>
  <w15:docId w15:val="{B122DD7B-8E0F-419A-8904-9827A993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4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2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2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2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2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2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2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2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2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42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2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2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2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2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2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2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2B2"/>
    <w:rPr>
      <w:rFonts w:eastAsiaTheme="majorEastAsia" w:cstheme="majorBidi"/>
      <w:color w:val="272727" w:themeColor="text1" w:themeTint="D8"/>
    </w:rPr>
  </w:style>
  <w:style w:type="paragraph" w:styleId="Title">
    <w:name w:val="Title"/>
    <w:basedOn w:val="Normal"/>
    <w:next w:val="Normal"/>
    <w:link w:val="TitleChar"/>
    <w:uiPriority w:val="10"/>
    <w:qFormat/>
    <w:rsid w:val="00944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2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2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2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2B2"/>
    <w:pPr>
      <w:spacing w:before="160"/>
      <w:jc w:val="center"/>
    </w:pPr>
    <w:rPr>
      <w:i/>
      <w:iCs/>
      <w:color w:val="404040" w:themeColor="text1" w:themeTint="BF"/>
    </w:rPr>
  </w:style>
  <w:style w:type="character" w:customStyle="1" w:styleId="QuoteChar">
    <w:name w:val="Quote Char"/>
    <w:basedOn w:val="DefaultParagraphFont"/>
    <w:link w:val="Quote"/>
    <w:uiPriority w:val="29"/>
    <w:rsid w:val="009442B2"/>
    <w:rPr>
      <w:i/>
      <w:iCs/>
      <w:color w:val="404040" w:themeColor="text1" w:themeTint="BF"/>
    </w:rPr>
  </w:style>
  <w:style w:type="paragraph" w:styleId="ListParagraph">
    <w:name w:val="List Paragraph"/>
    <w:basedOn w:val="Normal"/>
    <w:uiPriority w:val="34"/>
    <w:qFormat/>
    <w:rsid w:val="009442B2"/>
    <w:pPr>
      <w:ind w:left="720"/>
      <w:contextualSpacing/>
    </w:pPr>
  </w:style>
  <w:style w:type="character" w:styleId="IntenseEmphasis">
    <w:name w:val="Intense Emphasis"/>
    <w:basedOn w:val="DefaultParagraphFont"/>
    <w:uiPriority w:val="21"/>
    <w:qFormat/>
    <w:rsid w:val="009442B2"/>
    <w:rPr>
      <w:i/>
      <w:iCs/>
      <w:color w:val="0F4761" w:themeColor="accent1" w:themeShade="BF"/>
    </w:rPr>
  </w:style>
  <w:style w:type="paragraph" w:styleId="IntenseQuote">
    <w:name w:val="Intense Quote"/>
    <w:basedOn w:val="Normal"/>
    <w:next w:val="Normal"/>
    <w:link w:val="IntenseQuoteChar"/>
    <w:uiPriority w:val="30"/>
    <w:qFormat/>
    <w:rsid w:val="00944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2B2"/>
    <w:rPr>
      <w:i/>
      <w:iCs/>
      <w:color w:val="0F4761" w:themeColor="accent1" w:themeShade="BF"/>
    </w:rPr>
  </w:style>
  <w:style w:type="character" w:styleId="IntenseReference">
    <w:name w:val="Intense Reference"/>
    <w:basedOn w:val="DefaultParagraphFont"/>
    <w:uiPriority w:val="32"/>
    <w:qFormat/>
    <w:rsid w:val="009442B2"/>
    <w:rPr>
      <w:b/>
      <w:bCs/>
      <w:smallCaps/>
      <w:color w:val="0F4761" w:themeColor="accent1" w:themeShade="BF"/>
      <w:spacing w:val="5"/>
    </w:rPr>
  </w:style>
  <w:style w:type="character" w:styleId="Hyperlink">
    <w:name w:val="Hyperlink"/>
    <w:basedOn w:val="DefaultParagraphFont"/>
    <w:uiPriority w:val="99"/>
    <w:unhideWhenUsed/>
    <w:rsid w:val="009442B2"/>
    <w:rPr>
      <w:color w:val="467886" w:themeColor="hyperlink"/>
      <w:u w:val="single"/>
    </w:rPr>
  </w:style>
  <w:style w:type="character" w:styleId="UnresolvedMention">
    <w:name w:val="Unresolved Mention"/>
    <w:basedOn w:val="DefaultParagraphFont"/>
    <w:uiPriority w:val="99"/>
    <w:semiHidden/>
    <w:unhideWhenUsed/>
    <w:rsid w:val="009442B2"/>
    <w:rPr>
      <w:color w:val="605E5C"/>
      <w:shd w:val="clear" w:color="auto" w:fill="E1DFDD"/>
    </w:rPr>
  </w:style>
  <w:style w:type="character" w:styleId="FollowedHyperlink">
    <w:name w:val="FollowedHyperlink"/>
    <w:basedOn w:val="DefaultParagraphFont"/>
    <w:uiPriority w:val="99"/>
    <w:semiHidden/>
    <w:unhideWhenUsed/>
    <w:rsid w:val="009442B2"/>
    <w:rPr>
      <w:color w:val="96607D" w:themeColor="followedHyperlink"/>
      <w:u w:val="single"/>
    </w:rPr>
  </w:style>
  <w:style w:type="paragraph" w:styleId="TOCHeading">
    <w:name w:val="TOC Heading"/>
    <w:basedOn w:val="Heading1"/>
    <w:next w:val="Normal"/>
    <w:uiPriority w:val="39"/>
    <w:unhideWhenUsed/>
    <w:qFormat/>
    <w:rsid w:val="0057330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57330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legislation.gov.uk%2F&amp;data=05%7C02%7C2432522%40student.uwtsd.ac.uk%7C39ca6ba861fd472b53c908dee98f336a%7C4e0f11f9046e45059cb8db2152311e21%7C0%7C0%7C639205000275205091%7CUnknown%7CTWFpbGZsb3d8eyJFbXB0eU1hcGkiOnRydWUsIlYiOiIwLjAuMDAwMCIsIlAiOiJXaW4zMiIsIkFOIjoiTWFpbCIsIldUIjoyfQ%3D%3D%7C60000%7C%7C%7C&amp;sdata=90pZ%2Box%2FAAdZN9mw2x9NQA%2B2hy7mtIpFfG3550dCtDQ%3D&amp;reserved=0" TargetMode="External"/><Relationship Id="rId13" Type="http://schemas.openxmlformats.org/officeDocument/2006/relationships/hyperlink" Target="https://eur01.safelinks.protection.outlook.com/?url=http%3A%2F%2Fengland.nhs.uk%2F&amp;data=05%7C02%7C2432522%40student.uwtsd.ac.uk%7C39ca6ba861fd472b53c908dee98f336a%7C4e0f11f9046e45059cb8db2152311e21%7C0%7C0%7C639205000275302281%7CUnknown%7CTWFpbGZsb3d8eyJFbXB0eU1hcGkiOnRydWUsIlYiOiIwLjAuMDAwMCIsIlAiOiJXaW4zMiIsIkFOIjoiTWFpbCIsIldUIjoyfQ%3D%3D%7C60000%7C%7C%7C&amp;sdata=i6XTkbVUyYcAi%2FWvB%2FaNUcp%2BtnWwwRG4RxauvNhMCvk%3D&amp;reserved=0" TargetMode="External"/><Relationship Id="rId18" Type="http://schemas.openxmlformats.org/officeDocument/2006/relationships/hyperlink" Target="https://eur01.safelinks.protection.outlook.com/?url=http%3A%2F%2Fen.wikipedia.org%2F&amp;data=05%7C02%7C2432522%40student.uwtsd.ac.uk%7C39ca6ba861fd472b53c908dee98f336a%7C4e0f11f9046e45059cb8db2152311e21%7C0%7C0%7C639205000275395598%7CUnknown%7CTWFpbGZsb3d8eyJFbXB0eU1hcGkiOnRydWUsIlYiOiIwLjAuMDAwMCIsIlAiOiJXaW4zMiIsIkFOIjoiTWFpbCIsIldUIjoyfQ%3D%3D%7C60000%7C%7C%7C&amp;sdata=HLXBdp5rzVoKhaD56BgJC%2FeQa%2BsdnLmIhhQNTEa0%2FZI%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ur01.safelinks.protection.outlook.com/?url=http%3A%2F%2Flocal.gov.uk%2F&amp;data=05%7C02%7C2432522%40student.uwtsd.ac.uk%7C39ca6ba861fd472b53c908dee98f336a%7C4e0f11f9046e45059cb8db2152311e21%7C0%7C0%7C639205000275458370%7CUnknown%7CTWFpbGZsb3d8eyJFbXB0eU1hcGkiOnRydWUsIlYiOiIwLjAuMDAwMCIsIlAiOiJXaW4zMiIsIkFOIjoiTWFpbCIsIldUIjoyfQ%3D%3D%7C60000%7C%7C%7C&amp;sdata=NjS25eNvQaaSLDStfxdq6N0P48Smeh7ttF74clGpKZc%3D&amp;reserved=0" TargetMode="External"/><Relationship Id="rId7" Type="http://schemas.openxmlformats.org/officeDocument/2006/relationships/hyperlink" Target="https://eur01.safelinks.protection.outlook.com/?url=http%3A%2F%2Fengland.nhs.uk%2F&amp;data=05%7C02%7C2432522%40student.uwtsd.ac.uk%7C39ca6ba861fd472b53c908dee98f336a%7C4e0f11f9046e45059cb8db2152311e21%7C0%7C0%7C639205000275185768%7CUnknown%7CTWFpbGZsb3d8eyJFbXB0eU1hcGkiOnRydWUsIlYiOiIwLjAuMDAwMCIsIlAiOiJXaW4zMiIsIkFOIjoiTWFpbCIsIldUIjoyfQ%3D%3D%7C60000%7C%7C%7C&amp;sdata=uMptffco0QghTTtwCrucM99kDwtY5nPN%2BbUQVKrAOYE%3D&amp;reserved=0" TargetMode="External"/><Relationship Id="rId12" Type="http://schemas.openxmlformats.org/officeDocument/2006/relationships/hyperlink" Target="https://eur01.safelinks.protection.outlook.com/?url=https%3A%2F%2Fwww.england.nhs.uk%2Flong-read%2Fworking-in-partnership-with-people-and-communities-statutory-guidance%2F&amp;data=05%7C02%7C2432522%40student.uwtsd.ac.uk%7C39ca6ba861fd472b53c908dee98f336a%7C4e0f11f9046e45059cb8db2152311e21%7C0%7C0%7C639205000275283399%7CUnknown%7CTWFpbGZsb3d8eyJFbXB0eU1hcGkiOnRydWUsIlYiOiIwLjAuMDAwMCIsIlAiOiJXaW4zMiIsIkFOIjoiTWFpbCIsIldUIjoyfQ%3D%3D%7C60000%7C%7C%7C&amp;sdata=rsbxiPdXf6tVZXtpSij%2BwTM2hzcjSeKz1m91Msebwjg%3D&amp;reserved=0" TargetMode="External"/><Relationship Id="rId17" Type="http://schemas.openxmlformats.org/officeDocument/2006/relationships/hyperlink" Target="https://eur01.safelinks.protection.outlook.com/?url=http%3A%2F%2Fpicker.org%2F&amp;data=05%7C02%7C2432522%40student.uwtsd.ac.uk%7C39ca6ba861fd472b53c908dee98f336a%7C4e0f11f9046e45059cb8db2152311e21%7C0%7C0%7C639205000275377267%7CUnknown%7CTWFpbGZsb3d8eyJFbXB0eU1hcGkiOnRydWUsIlYiOiIwLjAuMDAwMCIsIlAiOiJXaW4zMiIsIkFOIjoiTWFpbCIsIldUIjoyfQ%3D%3D%7C60000%7C%7C%7C&amp;sdata=aJ3ZJDAPZJ4fxy4%2Bly0OEjClRwXUeUvjCDeGR8sZ0aM%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ur01.safelinks.protection.outlook.com/?url=https%3A%2F%2Fwww.picker.org%2Fabout-picker%2Fthe-picker-principles-person-centred-care&amp;data=05%7C02%7C2432522%40student.uwtsd.ac.uk%7C39ca6ba861fd472b53c908dee98f336a%7C4e0f11f9046e45059cb8db2152311e21%7C0%7C0%7C639205000275358896%7CUnknown%7CTWFpbGZsb3d8eyJFbXB0eU1hcGkiOnRydWUsIlYiOiIwLjAuMDAwMCIsIlAiOiJXaW4zMiIsIkFOIjoiTWFpbCIsIldUIjoyfQ%3D%3D%7C60000%7C%7C%7C&amp;sdata=PvwaZncXiREo7mm8%2FhmRoXoARqaBdP4FcKas1S7cdOY%3D&amp;reserved=0" TargetMode="External"/><Relationship Id="rId20" Type="http://schemas.openxmlformats.org/officeDocument/2006/relationships/hyperlink" Target="https://eur01.safelinks.protection.outlook.com/?url=https%3A%2F%2Fwww.local.gov.uk%2Fperson-centred-care&amp;data=05%7C02%7C2432522%40student.uwtsd.ac.uk%7C39ca6ba861fd472b53c908dee98f336a%7C4e0f11f9046e45059cb8db2152311e21%7C0%7C0%7C639205000275437458%7CUnknown%7CTWFpbGZsb3d8eyJFbXB0eU1hcGkiOnRydWUsIlYiOiIwLjAuMDAwMCIsIlAiOiJXaW4zMiIsIkFOIjoiTWFpbCIsIldUIjoyfQ%3D%3D%7C60000%7C%7C%7C&amp;sdata=VBP9OR2j%2B%2BnweexUYlY%2B%2FFw0ZVrvE%2F5MY%2Fv4EWkjLFM%3D&amp;reserved=0" TargetMode="External"/><Relationship Id="rId1" Type="http://schemas.openxmlformats.org/officeDocument/2006/relationships/customXml" Target="../customXml/item1.xml"/><Relationship Id="rId6" Type="http://schemas.openxmlformats.org/officeDocument/2006/relationships/hyperlink" Target="https://eur01.safelinks.protection.outlook.com/?url=http%3A%2F%2Fcqc.org.uk%2F&amp;data=05%7C02%7C2432522%40student.uwtsd.ac.uk%7C39ca6ba861fd472b53c908dee98f336a%7C4e0f11f9046e45059cb8db2152311e21%7C0%7C0%7C639205000275165670%7CUnknown%7CTWFpbGZsb3d8eyJFbXB0eU1hcGkiOnRydWUsIlYiOiIwLjAuMDAwMCIsIlAiOiJXaW4zMiIsIkFOIjoiTWFpbCIsIldUIjoyfQ%3D%3D%7C60000%7C%7C%7C&amp;sdata=as3Q%2B9WVLEqsZgXK6OMJcjk0u4bL03gh8q0paenilN4%3D&amp;reserved=0" TargetMode="External"/><Relationship Id="rId11" Type="http://schemas.openxmlformats.org/officeDocument/2006/relationships/hyperlink" Target="https://eur01.safelinks.protection.outlook.com/?url=http%3A%2F%2Fonlinelibrary.wiley.com%2F&amp;data=05%7C02%7C2432522%40student.uwtsd.ac.uk%7C39ca6ba861fd472b53c908dee98f336a%7C4e0f11f9046e45059cb8db2152311e21%7C0%7C0%7C639205000275260636%7CUnknown%7CTWFpbGZsb3d8eyJFbXB0eU1hcGkiOnRydWUsIlYiOiIwLjAuMDAwMCIsIlAiOiJXaW4zMiIsIkFOIjoiTWFpbCIsIldUIjoyfQ%3D%3D%7C60000%7C%7C%7C&amp;sdata=6VKTkwSJ7rGBu6R6lW%2FiKkSjx5a%2FPlidkWQYNyiLczg%3D&amp;reserved=0" TargetMode="External"/><Relationship Id="rId24" Type="http://schemas.openxmlformats.org/officeDocument/2006/relationships/hyperlink" Target="https://eur01.safelinks.protection.outlook.com/?url=http%3A%2F%2Fnice.org.uk%2F&amp;data=05%7C02%7C2432522%40student.uwtsd.ac.uk%7C39ca6ba861fd472b53c908dee98f336a%7C4e0f11f9046e45059cb8db2152311e21%7C0%7C0%7C639205000275516026%7CUnknown%7CTWFpbGZsb3d8eyJFbXB0eU1hcGkiOnRydWUsIlYiOiIwLjAuMDAwMCIsIlAiOiJXaW4zMiIsIkFOIjoiTWFpbCIsIldUIjoyfQ%3D%3D%7C60000%7C%7C%7C&amp;sdata=Hwy3Ou9ED%2Bt%2Fubs7RnjhnLcPVqB3DPwpkAP2XPKkS7s%3D&amp;reserved=0" TargetMode="External"/><Relationship Id="rId5" Type="http://schemas.openxmlformats.org/officeDocument/2006/relationships/hyperlink" Target="https://eur01.safelinks.protection.outlook.com/?url=https%3A%2F%2Fwww.cqc.org.uk%2Fguidance-regulation%2Fproviders%2Fregulations-service-providers-and-managers%2Fhealth-social-care-act%2Fregulation-9&amp;data=05%7C02%7C2432522%40student.uwtsd.ac.uk%7C39ca6ba861fd472b53c908dee98f336a%7C4e0f11f9046e45059cb8db2152311e21%7C0%7C0%7C639205000275147363%7CUnknown%7CTWFpbGZsb3d8eyJFbXB0eU1hcGkiOnRydWUsIlYiOiIwLjAuMDAwMCIsIlAiOiJXaW4zMiIsIkFOIjoiTWFpbCIsIldUIjoyfQ%3D%3D%7C60000%7C%7C%7C&amp;sdata=UTLwJe3qM0FG8glRXSmB3X7SBnrB0BLWoe5yaCrC%2B2I%3D&amp;reserved=0" TargetMode="External"/><Relationship Id="rId15" Type="http://schemas.openxmlformats.org/officeDocument/2006/relationships/hyperlink" Target="https://eur01.safelinks.protection.outlook.com/?url=http%3A%2F%2Fengland.nhs.uk%2F&amp;data=05%7C02%7C2432522%40student.uwtsd.ac.uk%7C39ca6ba861fd472b53c908dee98f336a%7C4e0f11f9046e45059cb8db2152311e21%7C0%7C0%7C639205000275340368%7CUnknown%7CTWFpbGZsb3d8eyJFbXB0eU1hcGkiOnRydWUsIlYiOiIwLjAuMDAwMCIsIlAiOiJXaW4zMiIsIkFOIjoiTWFpbCIsIldUIjoyfQ%3D%3D%7C60000%7C%7C%7C&amp;sdata=kLtkmsHDpjwOhXmkj39l%2FMy4XvD%2BpYbdWQAvBb1lfas%3D&amp;reserved=0" TargetMode="External"/><Relationship Id="rId23" Type="http://schemas.openxmlformats.org/officeDocument/2006/relationships/hyperlink" Target="https://eur01.safelinks.protection.outlook.com/?url=http%3A%2F%2Fcommonslibrary.parliament.uk%2F&amp;data=05%7C02%7C2432522%40student.uwtsd.ac.uk%7C39ca6ba861fd472b53c908dee98f336a%7C4e0f11f9046e45059cb8db2152311e21%7C0%7C0%7C639205000275497218%7CUnknown%7CTWFpbGZsb3d8eyJFbXB0eU1hcGkiOnRydWUsIlYiOiIwLjAuMDAwMCIsIlAiOiJXaW4zMiIsIkFOIjoiTWFpbCIsIldUIjoyfQ%3D%3D%7C60000%7C%7C%7C&amp;sdata=VUIZHJTRg%2FoTVHuzhxvsIABEv6lZU76pPDgur2Jb1N8%3D&amp;reserved=0" TargetMode="External"/><Relationship Id="rId10" Type="http://schemas.openxmlformats.org/officeDocument/2006/relationships/hyperlink" Target="https://eur01.safelinks.protection.outlook.com/?url=http%3A%2F%2Fpmc.ncbi.nlm.nih.gov%2F&amp;data=05%7C02%7C2432522%40student.uwtsd.ac.uk%7C39ca6ba861fd472b53c908dee98f336a%7C4e0f11f9046e45059cb8db2152311e21%7C0%7C0%7C639205000275242039%7CUnknown%7CTWFpbGZsb3d8eyJFbXB0eU1hcGkiOnRydWUsIlYiOiIwLjAuMDAwMCIsIlAiOiJXaW4zMiIsIkFOIjoiTWFpbCIsIldUIjoyfQ%3D%3D%7C60000%7C%7C%7C&amp;sdata=oKp%2FEL9Fq%2FqqVSZQxeufi6%2BDgE7FZ5Qo00XB%2BddYt9k%3D&amp;reserved=0" TargetMode="External"/><Relationship Id="rId19" Type="http://schemas.openxmlformats.org/officeDocument/2006/relationships/hyperlink" Target="https://eur01.safelinks.protection.outlook.com/?url=http%3A%2F%2Fdoi.org%2F&amp;data=05%7C02%7C2432522%40student.uwtsd.ac.uk%7C39ca6ba861fd472b53c908dee98f336a%7C4e0f11f9046e45059cb8db2152311e21%7C0%7C0%7C639205000275413657%7CUnknown%7CTWFpbGZsb3d8eyJFbXB0eU1hcGkiOnRydWUsIlYiOiIwLjAuMDAwMCIsIlAiOiJXaW4zMiIsIkFOIjoiTWFpbCIsIldUIjoyfQ%3D%3D%7C60000%7C%7C%7C&amp;sdata=Aj9oAqgLNO1K3yridw%2FNnR9LOjnstc6YKAYfxijd834%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3A%2F%2Fpmc.ncbi.nlm.nih.gov%2F&amp;data=05%7C02%7C2432522%40student.uwtsd.ac.uk%7C39ca6ba861fd472b53c908dee98f336a%7C4e0f11f9046e45059cb8db2152311e21%7C0%7C0%7C639205000275223783%7CUnknown%7CTWFpbGZsb3d8eyJFbXB0eU1hcGkiOnRydWUsIlYiOiIwLjAuMDAwMCIsIlAiOiJXaW4zMiIsIkFOIjoiTWFpbCIsIldUIjoyfQ%3D%3D%7C60000%7C%7C%7C&amp;sdata=1r4j7gKVN%2Fh7QQsT5PDO74KmCwWtKAnCWg5sLXFF4tg%3D&amp;reserved=0" TargetMode="External"/><Relationship Id="rId14" Type="http://schemas.openxmlformats.org/officeDocument/2006/relationships/hyperlink" Target="https://eur01.safelinks.protection.outlook.com/?url=https%3A%2F%2Fwww.england.nhs.uk%2Fpersonalisedcare%2Fpcsp%2F&amp;data=05%7C02%7C2432522%40student.uwtsd.ac.uk%7C39ca6ba861fd472b53c908dee98f336a%7C4e0f11f9046e45059cb8db2152311e21%7C0%7C0%7C639205000275321971%7CUnknown%7CTWFpbGZsb3d8eyJFbXB0eU1hcGkiOnRydWUsIlYiOiIwLjAuMDAwMCIsIlAiOiJXaW4zMiIsIkFOIjoiTWFpbCIsIldUIjoyfQ%3D%3D%7C60000%7C%7C%7C&amp;sdata=yywEKUe27WKRFzHQIvyC6OgNiBbv0Bcb489s4VhqyIE%3D&amp;reserved=0" TargetMode="External"/><Relationship Id="rId22" Type="http://schemas.openxmlformats.org/officeDocument/2006/relationships/hyperlink" Target="https://eur01.safelinks.protection.outlook.com/?url=http%3A%2F%2Fnhsconfed.org%2F&amp;data=05%7C02%7C2432522%40student.uwtsd.ac.uk%7C39ca6ba861fd472b53c908dee98f336a%7C4e0f11f9046e45059cb8db2152311e21%7C0%7C0%7C639205000275477387%7CUnknown%7CTWFpbGZsb3d8eyJFbXB0eU1hcGkiOnRydWUsIlYiOiIwLjAuMDAwMCIsIlAiOiJXaW4zMiIsIkFOIjoiTWFpbCIsIldUIjoyfQ%3D%3D%7C60000%7C%7C%7C&amp;sdata=Y7ifYij2rXWpuiPeFmtxqYwyYT8Sslo75bo5RzLVlL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20822-499E-436F-A3E6-AEDE4C465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4572</Words>
  <Characters>26066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 Un Nisa Sajid</dc:creator>
  <cp:keywords/>
  <dc:description/>
  <cp:lastModifiedBy>Khair Un Nisa Sajid</cp:lastModifiedBy>
  <cp:revision>1</cp:revision>
  <dcterms:created xsi:type="dcterms:W3CDTF">2026-07-24T17:18:00Z</dcterms:created>
  <dcterms:modified xsi:type="dcterms:W3CDTF">2026-07-25T21:25:00Z</dcterms:modified>
</cp:coreProperties>
</file>