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19AC0F0" w14:textId="77777777" w:rsidR="005C7051" w:rsidRPr="004102A5" w:rsidRDefault="00EA1111" w:rsidP="007912C8">
      <w:pPr>
        <w:tabs>
          <w:tab w:val="left" w:pos="4215"/>
        </w:tabs>
        <w:spacing w:line="360" w:lineRule="auto"/>
        <w:jc w:val="center"/>
      </w:pPr>
      <w:r w:rsidRPr="004102A5">
        <w:rPr>
          <w:b/>
          <w:u w:val="single"/>
        </w:rPr>
        <w:t>Cover Page:</w:t>
      </w:r>
    </w:p>
    <w:p w14:paraId="019AC0F1" w14:textId="77777777" w:rsidR="005C7051" w:rsidRPr="004102A5" w:rsidRDefault="00EA1111" w:rsidP="007912C8">
      <w:pPr>
        <w:spacing w:line="360" w:lineRule="auto"/>
        <w:jc w:val="center"/>
      </w:pPr>
      <w:bookmarkStart w:id="0" w:name="_heading=h.gjdgxs" w:colFirst="0" w:colLast="0"/>
      <w:bookmarkEnd w:id="0"/>
      <w:r w:rsidRPr="004102A5">
        <w:t>Name: Khaled Kbies</w:t>
      </w:r>
    </w:p>
    <w:p w14:paraId="019AC0F2" w14:textId="77777777" w:rsidR="005C7051" w:rsidRPr="004102A5" w:rsidRDefault="00EA1111" w:rsidP="007912C8">
      <w:pPr>
        <w:spacing w:line="360" w:lineRule="auto"/>
        <w:jc w:val="center"/>
      </w:pPr>
      <w:r w:rsidRPr="004102A5">
        <w:t>Student Number: 2017907</w:t>
      </w:r>
    </w:p>
    <w:p w14:paraId="019AC0F3" w14:textId="5FF17770" w:rsidR="005C7051" w:rsidRPr="004102A5" w:rsidRDefault="00EA1111" w:rsidP="007912C8">
      <w:pPr>
        <w:spacing w:line="360" w:lineRule="auto"/>
        <w:jc w:val="center"/>
      </w:pPr>
      <w:r w:rsidRPr="004102A5">
        <w:t>Module Code: BMSW610</w:t>
      </w:r>
      <w:r w:rsidR="00095FE9">
        <w:t>1</w:t>
      </w:r>
    </w:p>
    <w:p w14:paraId="138C4113" w14:textId="77777777" w:rsidR="000D4CBD" w:rsidRPr="004102A5" w:rsidRDefault="00EA1111" w:rsidP="007912C8">
      <w:pPr>
        <w:spacing w:line="360" w:lineRule="auto"/>
        <w:jc w:val="center"/>
      </w:pPr>
      <w:r w:rsidRPr="004102A5">
        <w:t xml:space="preserve">Module Title: </w:t>
      </w:r>
      <w:r w:rsidR="00921F82" w:rsidRPr="004102A5">
        <w:t>Emergent Leadership Skills in the Workplace</w:t>
      </w:r>
    </w:p>
    <w:p w14:paraId="019AC0F5" w14:textId="23EAA2F3" w:rsidR="005C7051" w:rsidRPr="004102A5" w:rsidRDefault="00EA1111" w:rsidP="007912C8">
      <w:pPr>
        <w:spacing w:line="360" w:lineRule="auto"/>
        <w:jc w:val="center"/>
      </w:pPr>
      <w:r w:rsidRPr="004102A5">
        <w:t xml:space="preserve">Lecturer’s Name: </w:t>
      </w:r>
      <w:r w:rsidR="000D4CBD" w:rsidRPr="004102A5">
        <w:t>Dr Toyin Adisa/ Dr Olusoye Ashaye</w:t>
      </w:r>
    </w:p>
    <w:p w14:paraId="493ECDDD" w14:textId="77777777" w:rsidR="0049526D" w:rsidRPr="004102A5" w:rsidRDefault="00EA1111" w:rsidP="007912C8">
      <w:pPr>
        <w:spacing w:line="360" w:lineRule="auto"/>
        <w:jc w:val="center"/>
      </w:pPr>
      <w:r w:rsidRPr="004102A5">
        <w:t xml:space="preserve">Assignment Title: </w:t>
      </w:r>
      <w:r w:rsidR="0049526D" w:rsidRPr="004102A5">
        <w:t>Task 1 (75%)- Individual Report on: “What emergent leadership skills, do you consider, may be effective for the leaders of your chosen organisation in analysing and assessing strategies for making decisions amid uncertainty caused by ongoing economic uncertainty?”</w:t>
      </w:r>
    </w:p>
    <w:p w14:paraId="20700BF6" w14:textId="0363BAFA" w:rsidR="0049526D" w:rsidRPr="004102A5" w:rsidRDefault="0027445A" w:rsidP="007912C8">
      <w:pPr>
        <w:spacing w:line="360" w:lineRule="auto"/>
        <w:jc w:val="center"/>
      </w:pPr>
      <w:r w:rsidRPr="004102A5">
        <w:t>Task 2 (25%)- Individual Reflective Essay</w:t>
      </w:r>
    </w:p>
    <w:p w14:paraId="019AC0F7" w14:textId="07404FB7" w:rsidR="005C7051" w:rsidRPr="004102A5" w:rsidRDefault="00EA1111" w:rsidP="007912C8">
      <w:pPr>
        <w:spacing w:line="360" w:lineRule="auto"/>
        <w:jc w:val="center"/>
      </w:pPr>
      <w:r w:rsidRPr="004102A5">
        <w:t>Programme: BA (Hons) Leadership and Management Skills in the Workplace</w:t>
      </w:r>
    </w:p>
    <w:p w14:paraId="426CE34D" w14:textId="01B57E5C" w:rsidR="00C6079D" w:rsidRPr="004102A5" w:rsidRDefault="00C6079D" w:rsidP="008C4704">
      <w:pPr>
        <w:spacing w:line="360" w:lineRule="auto"/>
        <w:jc w:val="both"/>
      </w:pPr>
    </w:p>
    <w:p w14:paraId="79705380" w14:textId="77777777" w:rsidR="00C6079D" w:rsidRPr="004102A5" w:rsidRDefault="00C6079D" w:rsidP="008C4704">
      <w:pPr>
        <w:spacing w:line="360" w:lineRule="auto"/>
        <w:jc w:val="both"/>
        <w:rPr>
          <w:rFonts w:eastAsia="Times New Roman"/>
        </w:rPr>
      </w:pPr>
    </w:p>
    <w:p w14:paraId="6D75AAF8" w14:textId="77777777" w:rsidR="00C6079D" w:rsidRPr="004102A5" w:rsidRDefault="00C6079D" w:rsidP="008C4704">
      <w:pPr>
        <w:spacing w:line="360" w:lineRule="auto"/>
        <w:jc w:val="both"/>
        <w:rPr>
          <w:rFonts w:eastAsia="Times New Roman"/>
        </w:rPr>
      </w:pPr>
    </w:p>
    <w:p w14:paraId="1280A7CF" w14:textId="77777777" w:rsidR="00C6079D" w:rsidRPr="004102A5" w:rsidRDefault="00C6079D" w:rsidP="008C4704">
      <w:pPr>
        <w:spacing w:line="360" w:lineRule="auto"/>
        <w:jc w:val="both"/>
        <w:rPr>
          <w:rFonts w:eastAsia="Times New Roman"/>
        </w:rPr>
      </w:pPr>
    </w:p>
    <w:p w14:paraId="1247D9CA" w14:textId="77777777" w:rsidR="00C6079D" w:rsidRPr="004102A5" w:rsidRDefault="00C6079D" w:rsidP="008C4704">
      <w:pPr>
        <w:spacing w:line="360" w:lineRule="auto"/>
        <w:jc w:val="both"/>
        <w:rPr>
          <w:rFonts w:eastAsia="Times New Roman"/>
        </w:rPr>
      </w:pPr>
    </w:p>
    <w:p w14:paraId="2A4BDF29" w14:textId="77777777" w:rsidR="00C6079D" w:rsidRPr="004102A5" w:rsidRDefault="00C6079D" w:rsidP="008C4704">
      <w:pPr>
        <w:spacing w:line="360" w:lineRule="auto"/>
        <w:jc w:val="both"/>
        <w:rPr>
          <w:rFonts w:eastAsia="Times New Roman"/>
        </w:rPr>
      </w:pPr>
    </w:p>
    <w:p w14:paraId="5A68F874" w14:textId="77777777" w:rsidR="00C6079D" w:rsidRPr="004102A5" w:rsidRDefault="00C6079D" w:rsidP="008C4704">
      <w:pPr>
        <w:spacing w:line="360" w:lineRule="auto"/>
        <w:jc w:val="both"/>
        <w:rPr>
          <w:rFonts w:eastAsia="Times New Roman"/>
        </w:rPr>
      </w:pPr>
    </w:p>
    <w:p w14:paraId="7835B60A" w14:textId="77777777" w:rsidR="00C6079D" w:rsidRPr="004102A5" w:rsidRDefault="00C6079D" w:rsidP="008C4704">
      <w:pPr>
        <w:spacing w:line="360" w:lineRule="auto"/>
        <w:jc w:val="both"/>
        <w:rPr>
          <w:rFonts w:eastAsia="Times New Roman"/>
        </w:rPr>
      </w:pPr>
    </w:p>
    <w:p w14:paraId="67510975" w14:textId="77777777" w:rsidR="00C6079D" w:rsidRPr="004102A5" w:rsidRDefault="00C6079D" w:rsidP="008C4704">
      <w:pPr>
        <w:spacing w:line="360" w:lineRule="auto"/>
        <w:jc w:val="both"/>
        <w:rPr>
          <w:rFonts w:eastAsia="Times New Roman"/>
        </w:rPr>
      </w:pPr>
    </w:p>
    <w:p w14:paraId="224ABD41" w14:textId="77777777" w:rsidR="00C6079D" w:rsidRPr="004102A5" w:rsidRDefault="00C6079D" w:rsidP="008C4704">
      <w:pPr>
        <w:spacing w:line="360" w:lineRule="auto"/>
        <w:jc w:val="both"/>
        <w:rPr>
          <w:rFonts w:eastAsia="Times New Roman"/>
        </w:rPr>
      </w:pPr>
    </w:p>
    <w:p w14:paraId="65628872" w14:textId="77777777" w:rsidR="00C6079D" w:rsidRPr="004102A5" w:rsidRDefault="00C6079D" w:rsidP="008C4704">
      <w:pPr>
        <w:spacing w:line="360" w:lineRule="auto"/>
        <w:jc w:val="both"/>
        <w:rPr>
          <w:rFonts w:eastAsia="Times New Roman"/>
        </w:rPr>
      </w:pPr>
    </w:p>
    <w:p w14:paraId="3B489B57" w14:textId="77777777" w:rsidR="00C6079D" w:rsidRPr="004102A5" w:rsidRDefault="00C6079D" w:rsidP="008C4704">
      <w:pPr>
        <w:spacing w:line="360" w:lineRule="auto"/>
        <w:jc w:val="both"/>
        <w:rPr>
          <w:rFonts w:eastAsia="Times New Roman"/>
        </w:rPr>
      </w:pPr>
    </w:p>
    <w:p w14:paraId="169F717A" w14:textId="77777777" w:rsidR="00C6079D" w:rsidRPr="004102A5" w:rsidRDefault="00C6079D" w:rsidP="008C4704">
      <w:pPr>
        <w:spacing w:line="360" w:lineRule="auto"/>
        <w:jc w:val="both"/>
        <w:rPr>
          <w:rFonts w:eastAsia="Times New Roman"/>
        </w:rPr>
      </w:pPr>
    </w:p>
    <w:p w14:paraId="59173716" w14:textId="77777777" w:rsidR="00C6079D" w:rsidRPr="004102A5" w:rsidRDefault="00C6079D" w:rsidP="008C4704">
      <w:pPr>
        <w:spacing w:line="360" w:lineRule="auto"/>
        <w:jc w:val="both"/>
        <w:rPr>
          <w:rFonts w:eastAsia="Times New Roman"/>
        </w:rPr>
      </w:pPr>
    </w:p>
    <w:p w14:paraId="79FDA7C4" w14:textId="77777777" w:rsidR="00C6079D" w:rsidRPr="004102A5" w:rsidRDefault="00C6079D" w:rsidP="008C4704">
      <w:pPr>
        <w:spacing w:line="360" w:lineRule="auto"/>
        <w:jc w:val="both"/>
        <w:rPr>
          <w:rFonts w:eastAsia="Times New Roman"/>
        </w:rPr>
      </w:pPr>
    </w:p>
    <w:p w14:paraId="2211D211" w14:textId="77777777" w:rsidR="008670F9" w:rsidRPr="004102A5" w:rsidRDefault="008670F9" w:rsidP="008C4704">
      <w:pPr>
        <w:spacing w:line="360" w:lineRule="auto"/>
        <w:jc w:val="both"/>
        <w:rPr>
          <w:rFonts w:eastAsia="Times New Roman"/>
        </w:rPr>
      </w:pPr>
    </w:p>
    <w:p w14:paraId="4CA973F5" w14:textId="77777777" w:rsidR="008670F9" w:rsidRPr="004102A5" w:rsidRDefault="008670F9" w:rsidP="008C4704">
      <w:pPr>
        <w:spacing w:line="360" w:lineRule="auto"/>
        <w:jc w:val="both"/>
        <w:rPr>
          <w:rFonts w:eastAsia="Times New Roman"/>
        </w:rPr>
      </w:pPr>
    </w:p>
    <w:p w14:paraId="67815B5F" w14:textId="77777777" w:rsidR="00C6079D" w:rsidRPr="004102A5" w:rsidRDefault="00C6079D" w:rsidP="008C4704">
      <w:pPr>
        <w:spacing w:line="360" w:lineRule="auto"/>
        <w:jc w:val="both"/>
        <w:rPr>
          <w:rFonts w:eastAsia="Times New Roman"/>
        </w:rPr>
      </w:pPr>
    </w:p>
    <w:p w14:paraId="019AC105" w14:textId="77777777" w:rsidR="005C7051" w:rsidRPr="004102A5" w:rsidRDefault="00EA1111" w:rsidP="008C4704">
      <w:pPr>
        <w:spacing w:line="360" w:lineRule="auto"/>
        <w:jc w:val="both"/>
        <w:rPr>
          <w:b/>
        </w:rPr>
      </w:pPr>
      <w:r w:rsidRPr="004102A5">
        <w:rPr>
          <w:b/>
        </w:rPr>
        <w:br w:type="page"/>
      </w:r>
    </w:p>
    <w:p w14:paraId="3D4974C9" w14:textId="77777777" w:rsidR="007114E5" w:rsidRDefault="00EA1111" w:rsidP="00657210">
      <w:pPr>
        <w:pStyle w:val="ListParagraph"/>
        <w:spacing w:line="360" w:lineRule="auto"/>
        <w:ind w:left="1080"/>
        <w:jc w:val="center"/>
        <w:rPr>
          <w:b/>
        </w:rPr>
      </w:pPr>
      <w:r w:rsidRPr="004102A5">
        <w:rPr>
          <w:b/>
        </w:rPr>
        <w:lastRenderedPageBreak/>
        <w:t>Introduction</w:t>
      </w:r>
    </w:p>
    <w:p w14:paraId="385396F5" w14:textId="77777777" w:rsidR="001734D5" w:rsidRPr="004102A5" w:rsidRDefault="001734D5" w:rsidP="00657210">
      <w:pPr>
        <w:pStyle w:val="ListParagraph"/>
        <w:spacing w:line="360" w:lineRule="auto"/>
        <w:ind w:left="1080"/>
        <w:jc w:val="center"/>
        <w:rPr>
          <w:b/>
        </w:rPr>
      </w:pPr>
    </w:p>
    <w:p w14:paraId="34FB4F02" w14:textId="77777777" w:rsidR="004B09FA" w:rsidRPr="00677728" w:rsidRDefault="00001C8E" w:rsidP="001734D5">
      <w:pPr>
        <w:spacing w:line="360" w:lineRule="auto"/>
        <w:jc w:val="both"/>
        <w:rPr>
          <w:rFonts w:eastAsia="Times New Roman"/>
          <w:sz w:val="24"/>
          <w:szCs w:val="24"/>
        </w:rPr>
      </w:pPr>
      <w:r w:rsidRPr="00677728">
        <w:rPr>
          <w:rFonts w:eastAsia="Times New Roman"/>
        </w:rPr>
        <w:t>Kagemasa Kozuki built the Konami Group on the 21</w:t>
      </w:r>
      <w:r w:rsidRPr="00677728">
        <w:rPr>
          <w:rFonts w:eastAsia="Times New Roman"/>
          <w:vertAlign w:val="superscript"/>
        </w:rPr>
        <w:t>st</w:t>
      </w:r>
      <w:r w:rsidRPr="00677728">
        <w:rPr>
          <w:rFonts w:eastAsia="Times New Roman"/>
        </w:rPr>
        <w:t xml:space="preserve"> of March 1969, as an independent company that was renting and operated record players in Osaka, Japan. Under Kozuki’s managerial behavior, the company had raced expeditiously to adapt to the shifting culture landscape and grasp advantages in the constantly expanding arcade game sector. With the establishment of Konami Entertainment Industry Co., Ltd. In 1973, the organization made its professional entry into the a video arcade machine manufacturing industry. Konami immediately gained popularity in the market by putting an emphasis on both quality and innovation, which led to a series of funding enhances and merchandise expansions. Konami solidified their position as a prominent player in the Japanese arcade the manufacturing sector via shrewd partnerships and expenditures by the end of the seventies.</w:t>
      </w:r>
      <w:r w:rsidR="00083C9D" w:rsidRPr="00677728">
        <w:rPr>
          <w:rFonts w:eastAsia="Times New Roman"/>
        </w:rPr>
        <w:t xml:space="preserve"> </w:t>
      </w:r>
      <w:r w:rsidR="004B09FA" w:rsidRPr="00677728">
        <w:rPr>
          <w:rFonts w:eastAsia="Times New Roman"/>
          <w:sz w:val="24"/>
          <w:szCs w:val="24"/>
        </w:rPr>
        <w:t xml:space="preserve">The fact that the business grandiose approach led to the intelligent choice to sell things in the United States in 1979, which marked the beginning of its meteoric rise to global fame. Konami saw outstanding expansion and diversity during the 1980s. concentrating on its reputation for achievement in the arcades commerce, the company expanded into new areas, including most significantly the fast rising PC gaming market. The decade that followed saw Konami establish the affiliates in key overseas countries ranging from the United States, United Kingdom, and Germany, laying the framework for the organization's internationalization strategy. As the game industry changed, Konami stood at the vanguard of breakthroughs, utilizing legendary franchises like "Metal Gear Solid," "Castlevania," and "Contra." </w:t>
      </w:r>
    </w:p>
    <w:p w14:paraId="1D2B75DA" w14:textId="77777777" w:rsidR="00B1632C" w:rsidRDefault="00B1632C" w:rsidP="00B1632C">
      <w:pPr>
        <w:spacing w:line="360" w:lineRule="auto"/>
        <w:jc w:val="both"/>
        <w:rPr>
          <w:rFonts w:eastAsia="Times New Roman"/>
        </w:rPr>
      </w:pPr>
    </w:p>
    <w:p w14:paraId="6C7B98D6" w14:textId="188ABAC2" w:rsidR="007C1358" w:rsidRPr="00B1632C" w:rsidRDefault="007845A2" w:rsidP="00B1632C">
      <w:pPr>
        <w:spacing w:line="360" w:lineRule="auto"/>
        <w:jc w:val="both"/>
        <w:rPr>
          <w:rFonts w:eastAsia="Times New Roman"/>
          <w:sz w:val="24"/>
          <w:szCs w:val="24"/>
        </w:rPr>
      </w:pPr>
      <w:r w:rsidRPr="00B1632C">
        <w:rPr>
          <w:rFonts w:eastAsia="Times New Roman"/>
          <w:sz w:val="24"/>
          <w:szCs w:val="24"/>
        </w:rPr>
        <w:t xml:space="preserve">The publicly traded company transformed into emerging markets at interchangeable time, including activities such as sports, pachinko gambling machines, and multimedia entertainment. Konami were subjected to a sea change at the initial stages of the twenty-first century as it welcomed the technological advancements and expanded its virtual reality and mobile gaming business. The business’s astute purchasing and investing made it an influential player in the rapidly evolving entertainment landscape, opening the door for its sustained success in the twenty-first century as a whole. Konami has remained constant to innovate and expand the boundaries of cultural stimulation in recent decades by embracing cutting-edge technology like augmented and mixed reality and sports games. The organization’s devotion to creativity and superior craftsmanship is </w:t>
      </w:r>
      <w:r w:rsidRPr="00B1632C">
        <w:rPr>
          <w:rFonts w:eastAsia="Times New Roman"/>
          <w:sz w:val="24"/>
          <w:szCs w:val="24"/>
        </w:rPr>
        <w:lastRenderedPageBreak/>
        <w:t>demonstrated by the development of state-of-the-art manufacturing facilities and factories in Tokyo, Osaka, and other locations.</w:t>
      </w:r>
    </w:p>
    <w:p w14:paraId="661B84F7" w14:textId="77777777" w:rsidR="000C5249" w:rsidRPr="000C5249" w:rsidRDefault="000C5249" w:rsidP="001734D5">
      <w:pPr>
        <w:spacing w:line="360" w:lineRule="auto"/>
        <w:jc w:val="both"/>
        <w:rPr>
          <w:rFonts w:eastAsia="Times New Roman"/>
          <w:sz w:val="24"/>
          <w:szCs w:val="24"/>
        </w:rPr>
      </w:pPr>
      <w:r w:rsidRPr="000C5249">
        <w:rPr>
          <w:rFonts w:eastAsia="Times New Roman"/>
          <w:sz w:val="24"/>
          <w:szCs w:val="24"/>
        </w:rPr>
        <w:t>.At the moment, as Konami Group Corporation, a publicly traded corporation is totally committed to building the next phase of cultural stimulation through its diverse variety of services. With an extensive trajectory encompassing five decades, Konami represents an unparalleled blend of invention, willpower, and a persistent commitment to offering outstanding entertainment services that benefit individuals all around the world.</w:t>
      </w:r>
    </w:p>
    <w:p w14:paraId="43FC00A4" w14:textId="77777777" w:rsidR="00CB7C7E" w:rsidRPr="00CB7C7E" w:rsidRDefault="00CB7C7E" w:rsidP="001734D5">
      <w:pPr>
        <w:spacing w:line="360" w:lineRule="auto"/>
        <w:jc w:val="both"/>
        <w:rPr>
          <w:rFonts w:eastAsia="Times New Roman"/>
          <w:sz w:val="24"/>
          <w:szCs w:val="24"/>
        </w:rPr>
      </w:pPr>
      <w:r w:rsidRPr="00CB7C7E">
        <w:rPr>
          <w:rFonts w:eastAsia="Times New Roman"/>
          <w:sz w:val="24"/>
          <w:szCs w:val="24"/>
        </w:rPr>
        <w:t xml:space="preserve">Prominent Japanese entertainment firm Konami Corporation is well-known for its dedication to the video game business as well as other industries. It has an important footprint worldwide. Kagemasa Kozuki entered the his enterprise in 1969 as a document with the primary objective to generate musical instruments, but it evolved over the years into a many-faceted media the monarchy. Konami Inc. has begun to establish an excellent reputation for its dominance of the realm of video games using an impressive catalog of widely acknowledged video game retailers, such as "Pro Evolution Soccer," "Metal Gear Solid," "Castlevania," and "Silent Hill." The solution to Konami's prosperity is the fact that it can improvise and conform to the ever-shifting requirements of the stock market. The corporation's gaming segmentation makes guarantee that an array of people sees the goods it manufactures by concentrating on a range of mediums, such as mobile phones, vintage consoles, and arcades. </w:t>
      </w:r>
    </w:p>
    <w:p w14:paraId="6B8418A0" w14:textId="77777777" w:rsidR="00432324" w:rsidRPr="00432324" w:rsidRDefault="00432324" w:rsidP="001734D5">
      <w:pPr>
        <w:spacing w:line="360" w:lineRule="auto"/>
        <w:jc w:val="both"/>
        <w:rPr>
          <w:rFonts w:eastAsia="Times New Roman"/>
          <w:sz w:val="24"/>
          <w:szCs w:val="24"/>
        </w:rPr>
      </w:pPr>
      <w:r w:rsidRPr="00432324">
        <w:rPr>
          <w:rFonts w:eastAsia="Times New Roman"/>
          <w:sz w:val="24"/>
          <w:szCs w:val="24"/>
        </w:rPr>
        <w:t>Konami's lengthy flexibility permits it to thrive in the marketplace with other premier game developers like Nintendo, Sony, and Capcom. In addition to digital video games, Konami is delving into additional leisure activities and detrimental to health industries. Examples include the production of pachinko game and pachislot machines, fitness centers, and trading card games. The expansion helps the operation keep a solid economic foundation by reducing the way it depends on any given sector of the economy As an example, Konami's "Yu-Gi-Oh!trading card game has turned out to be a fantastic hit, affirming how the company stands in the market. Konami's approach to in competition is to leverage its extensive library of designs and consistently bring its customers new and fascinating content.</w:t>
      </w:r>
    </w:p>
    <w:p w14:paraId="0BADD308" w14:textId="3FE5DE1F" w:rsidR="001734D5" w:rsidRPr="001734D5" w:rsidRDefault="00090411" w:rsidP="001734D5">
      <w:pPr>
        <w:spacing w:line="360" w:lineRule="auto"/>
        <w:jc w:val="both"/>
        <w:rPr>
          <w:rFonts w:eastAsia="Times New Roman"/>
          <w:sz w:val="24"/>
          <w:szCs w:val="24"/>
        </w:rPr>
      </w:pPr>
      <w:r w:rsidRPr="00090411">
        <w:rPr>
          <w:rFonts w:eastAsia="Times New Roman"/>
          <w:sz w:val="24"/>
          <w:szCs w:val="24"/>
        </w:rPr>
        <w:t xml:space="preserve">Leading Japanese cultural stimulation firm Konami Corporation is widely regarded for its investments to the world of games as well as the other sectors. It has a significant </w:t>
      </w:r>
      <w:r w:rsidRPr="00090411">
        <w:rPr>
          <w:rFonts w:eastAsia="Times New Roman"/>
          <w:sz w:val="24"/>
          <w:szCs w:val="24"/>
        </w:rPr>
        <w:lastRenderedPageBreak/>
        <w:t>presence on the international stage. Kagemasa Kozuki got acquainted his enterprise in 1969 when it began with the primary objective used to produce musical instruments, but it have since grown into a many-faceted media the monarchy. The key to Konami's triumph is the fact that it can reinvent and configure to the changing needs of the stock market. The enterprise's gaming branch makes guarantee that a broad demographic sees the things it sells by concentrating on a range of platforms in particular such as mobile phones, vintage consoles, including arcades.</w:t>
      </w:r>
      <w:r w:rsidR="001734D5" w:rsidRPr="00677728">
        <w:rPr>
          <w:rFonts w:eastAsia="Times New Roman"/>
          <w:sz w:val="24"/>
          <w:szCs w:val="24"/>
        </w:rPr>
        <w:t xml:space="preserve"> </w:t>
      </w:r>
      <w:r w:rsidR="001734D5" w:rsidRPr="001734D5">
        <w:rPr>
          <w:rFonts w:eastAsia="Times New Roman"/>
          <w:sz w:val="24"/>
          <w:szCs w:val="24"/>
        </w:rPr>
        <w:t>Notwithstanding challenges and severe rivalry, its business retains prosperous by maximizing execution, adaptability, as well as delivering excellent customer service.</w:t>
      </w:r>
    </w:p>
    <w:p w14:paraId="019AC117" w14:textId="77777777" w:rsidR="005C7051" w:rsidRPr="00677728" w:rsidRDefault="005C7051" w:rsidP="008C4704">
      <w:pPr>
        <w:spacing w:line="360" w:lineRule="auto"/>
        <w:jc w:val="both"/>
        <w:rPr>
          <w:rFonts w:eastAsia="Times New Roman"/>
        </w:rPr>
      </w:pPr>
    </w:p>
    <w:p w14:paraId="019AC118" w14:textId="77777777" w:rsidR="005C7051" w:rsidRPr="004102A5" w:rsidRDefault="005C7051" w:rsidP="008C4704">
      <w:pPr>
        <w:spacing w:line="360" w:lineRule="auto"/>
        <w:jc w:val="both"/>
        <w:rPr>
          <w:rFonts w:eastAsia="Times New Roman"/>
        </w:rPr>
      </w:pPr>
    </w:p>
    <w:p w14:paraId="019AC119" w14:textId="77777777" w:rsidR="005C7051" w:rsidRPr="004102A5" w:rsidRDefault="005C7051" w:rsidP="008C4704">
      <w:pPr>
        <w:spacing w:line="360" w:lineRule="auto"/>
        <w:jc w:val="both"/>
        <w:rPr>
          <w:rFonts w:eastAsia="Times New Roman"/>
        </w:rPr>
      </w:pPr>
    </w:p>
    <w:p w14:paraId="019AC11A" w14:textId="77777777" w:rsidR="005C7051" w:rsidRPr="004102A5" w:rsidRDefault="005C7051" w:rsidP="008C4704">
      <w:pPr>
        <w:spacing w:line="360" w:lineRule="auto"/>
        <w:jc w:val="both"/>
        <w:rPr>
          <w:rFonts w:eastAsia="Times New Roman"/>
        </w:rPr>
      </w:pPr>
    </w:p>
    <w:p w14:paraId="4FE296EB" w14:textId="77777777" w:rsidR="00AA54FE" w:rsidRPr="004102A5" w:rsidRDefault="00AA54FE" w:rsidP="008C4704">
      <w:pPr>
        <w:spacing w:line="360" w:lineRule="auto"/>
        <w:jc w:val="both"/>
        <w:rPr>
          <w:rFonts w:eastAsia="Times New Roman"/>
        </w:rPr>
      </w:pPr>
    </w:p>
    <w:p w14:paraId="38E47E66" w14:textId="77777777" w:rsidR="0039103E" w:rsidRPr="004102A5" w:rsidRDefault="0039103E" w:rsidP="008C4704">
      <w:pPr>
        <w:spacing w:line="360" w:lineRule="auto"/>
        <w:jc w:val="both"/>
        <w:rPr>
          <w:rFonts w:eastAsia="Times New Roman"/>
        </w:rPr>
      </w:pPr>
    </w:p>
    <w:p w14:paraId="56C99445" w14:textId="77777777" w:rsidR="00B1632C" w:rsidRDefault="00AA54FE" w:rsidP="00B1632C">
      <w:pPr>
        <w:spacing w:after="240" w:line="360" w:lineRule="auto"/>
        <w:jc w:val="center"/>
        <w:rPr>
          <w:b/>
          <w:bCs/>
        </w:rPr>
      </w:pPr>
      <w:r w:rsidRPr="004102A5">
        <w:rPr>
          <w:rFonts w:eastAsia="Times New Roman"/>
          <w:b/>
          <w:bCs/>
        </w:rPr>
        <w:t>Leadership Model and Theory Presented</w:t>
      </w:r>
      <w:r w:rsidR="00B417FB" w:rsidRPr="004102A5">
        <w:rPr>
          <w:b/>
          <w:bCs/>
        </w:rPr>
        <w:br/>
      </w:r>
    </w:p>
    <w:p w14:paraId="4D794ADF" w14:textId="7F96C9D3" w:rsidR="00676429" w:rsidRPr="00B1632C" w:rsidRDefault="00676429" w:rsidP="00B1632C">
      <w:pPr>
        <w:spacing w:after="240" w:line="360" w:lineRule="auto"/>
        <w:jc w:val="center"/>
        <w:rPr>
          <w:b/>
          <w:bCs/>
        </w:rPr>
      </w:pPr>
      <w:r w:rsidRPr="004102A5">
        <w:rPr>
          <w:rFonts w:eastAsia="Times New Roman"/>
        </w:rPr>
        <w:t>Enthusiasm about leadership has been around across the years, but the concept of leadership as a subject for research was not discovered until the 1930s and 1940s. As stated by Yukl (2010),</w:t>
      </w:r>
      <w:r w:rsidRPr="004102A5">
        <w:rPr>
          <w:rFonts w:eastAsia="Times New Roman"/>
          <w:b/>
          <w:bCs/>
        </w:rPr>
        <w:t xml:space="preserve"> </w:t>
      </w:r>
      <w:r w:rsidRPr="004102A5">
        <w:rPr>
          <w:rFonts w:eastAsia="Times New Roman"/>
        </w:rPr>
        <w:t xml:space="preserve">there has been a comprehension of leadership behavior since 1950. Around the course of this study, those who study leadership became intrigued in successful management conduct and tracked how frequently leaders utilized it. This type of study revealed two major forms of leader behavior: individuals that emphasized task completion along with those interested on creating interactions with members. </w:t>
      </w:r>
    </w:p>
    <w:p w14:paraId="1878AAFD" w14:textId="77777777" w:rsidR="00DC0CB6" w:rsidRPr="004102A5" w:rsidRDefault="00DC0CB6" w:rsidP="00163EC8">
      <w:pPr>
        <w:spacing w:line="360" w:lineRule="auto"/>
        <w:jc w:val="center"/>
        <w:rPr>
          <w:rFonts w:eastAsia="Times New Roman"/>
          <w:b/>
          <w:bCs/>
        </w:rPr>
      </w:pPr>
      <w:r w:rsidRPr="004102A5">
        <w:br/>
      </w:r>
      <w:r w:rsidRPr="004102A5">
        <w:rPr>
          <w:rFonts w:eastAsia="Times New Roman"/>
          <w:b/>
          <w:bCs/>
        </w:rPr>
        <w:t>Fiedler’s Contingency Model</w:t>
      </w:r>
    </w:p>
    <w:p w14:paraId="71086F63" w14:textId="77777777" w:rsidR="00D933B0" w:rsidRPr="004102A5" w:rsidRDefault="00CF337E" w:rsidP="00B1632C">
      <w:pPr>
        <w:spacing w:line="360" w:lineRule="auto"/>
        <w:jc w:val="both"/>
        <w:rPr>
          <w:rFonts w:eastAsia="Times New Roman"/>
        </w:rPr>
      </w:pPr>
      <w:r w:rsidRPr="004102A5">
        <w:rPr>
          <w:rFonts w:eastAsia="Times New Roman"/>
        </w:rPr>
        <w:t>The contingency model was developed by Fred Fiedler (1964, 1967)</w:t>
      </w:r>
      <w:r w:rsidRPr="004102A5">
        <w:rPr>
          <w:rFonts w:eastAsia="Times New Roman"/>
          <w:b/>
          <w:bCs/>
        </w:rPr>
        <w:t>,</w:t>
      </w:r>
      <w:r w:rsidRPr="004102A5">
        <w:rPr>
          <w:rFonts w:eastAsia="Times New Roman"/>
        </w:rPr>
        <w:t xml:space="preserve"> an organizational behavior scholar. Fiedler's model is a scenario-based management paradigm, and it was one amongst the first to explicitly explain strategies to cultivate leaders. Fiedler's LPC contingency model is founded on the belief that "the effectiveness of a leader is determined by two interconnected factors: (1) the extent to which which at first the circumstances gives the individual in charge command and influence—that is, the chance of how well the leader will be successful at the job; </w:t>
      </w:r>
      <w:r w:rsidRPr="004102A5">
        <w:rPr>
          <w:rFonts w:eastAsia="Times New Roman"/>
        </w:rPr>
        <w:lastRenderedPageBreak/>
        <w:t xml:space="preserve">and (2) the leader's fundamental motivation—that is,  if the leader's feelings of self-worth depends largely on completing the goal or on having close promoting relationships with others" (Fiedler, 1967, p. 29). </w:t>
      </w:r>
      <w:r w:rsidR="00D933B0" w:rsidRPr="004102A5">
        <w:rPr>
          <w:rFonts w:eastAsia="Times New Roman"/>
        </w:rPr>
        <w:t xml:space="preserve">Fiedler argues that leaders possess either task or interpersonal motivated, which creates a change-resistant leadership style. To be productive, Fiedler believes that a leader must acquire the ability to shape or modify the leadership scenario in order to achieve a balance amongst their approach to management and how much of control they have over the circumstance. </w:t>
      </w:r>
    </w:p>
    <w:p w14:paraId="1F308240" w14:textId="6BA61A2E" w:rsidR="00CF337E" w:rsidRPr="004102A5" w:rsidRDefault="00CF337E" w:rsidP="008C4704">
      <w:pPr>
        <w:spacing w:line="360" w:lineRule="auto"/>
        <w:jc w:val="both"/>
        <w:rPr>
          <w:rFonts w:eastAsia="Times New Roman"/>
        </w:rPr>
      </w:pPr>
    </w:p>
    <w:p w14:paraId="24787A03" w14:textId="10224935" w:rsidR="002A3E33" w:rsidRPr="004102A5" w:rsidRDefault="00815501" w:rsidP="00163EC8">
      <w:pPr>
        <w:spacing w:line="360" w:lineRule="auto"/>
        <w:jc w:val="center"/>
        <w:rPr>
          <w:rFonts w:eastAsia="Times New Roman"/>
          <w:b/>
          <w:bCs/>
        </w:rPr>
      </w:pPr>
      <w:r w:rsidRPr="004102A5">
        <w:rPr>
          <w:rFonts w:eastAsia="Times New Roman"/>
          <w:b/>
          <w:bCs/>
        </w:rPr>
        <w:t xml:space="preserve">Transformational Leadership and Full Range Leadership </w:t>
      </w:r>
      <w:r w:rsidR="0037079D" w:rsidRPr="004102A5">
        <w:rPr>
          <w:rFonts w:eastAsia="Times New Roman"/>
          <w:b/>
          <w:bCs/>
        </w:rPr>
        <w:t>Theory</w:t>
      </w:r>
    </w:p>
    <w:p w14:paraId="4225B1DC" w14:textId="77777777" w:rsidR="0037079D" w:rsidRPr="004102A5" w:rsidRDefault="0037079D" w:rsidP="008C4704">
      <w:pPr>
        <w:spacing w:line="360" w:lineRule="auto"/>
        <w:jc w:val="both"/>
        <w:rPr>
          <w:rFonts w:eastAsia="Times New Roman"/>
        </w:rPr>
      </w:pPr>
    </w:p>
    <w:p w14:paraId="434109D4" w14:textId="77777777" w:rsidR="00C52F34" w:rsidRPr="004102A5" w:rsidRDefault="00B96877" w:rsidP="00C76F1C">
      <w:pPr>
        <w:spacing w:line="360" w:lineRule="auto"/>
        <w:ind w:firstLine="720"/>
        <w:jc w:val="both"/>
        <w:rPr>
          <w:rFonts w:eastAsia="Times New Roman"/>
        </w:rPr>
      </w:pPr>
      <w:r w:rsidRPr="004102A5">
        <w:rPr>
          <w:rFonts w:eastAsia="Times New Roman"/>
        </w:rPr>
        <w:t xml:space="preserve">Transformational leadership theory draws on the research of James McGregor Burns (1978), publisher of the highest-selling book "Leadership," and Bernard M. Bass's studies (1985, 1996). Interest in transformative leadership began with a curiosity in charismatic leadership. Avolio (2010) defines charismatic leaders as those that inspire followers by using symbols, pictures, narratives, and eloquence to achieve amazing results (p.4). Leaders often have a vision towards a better future and are willing to make sacrifices to demonstrate themselves commitment to accomplishing it. </w:t>
      </w:r>
      <w:r w:rsidR="00C52F34" w:rsidRPr="004102A5">
        <w:rPr>
          <w:rFonts w:eastAsia="Times New Roman"/>
        </w:rPr>
        <w:t>Burns brought a moral element to leadership that charismatic leadership lacked. According to Burns Transformational leaders are charismatic, motivating, ethically uplifting, and, most importantly, they endeavor to grow their followers into leaders. Avolio (2010) supports this idea. He claims that the primary distinction between charismatic and transformational leaders is that there can be both positive and bad charismatic leaders, whereas transformational Leaders are supposed to have a good ethical foundation and a desire to help those beneath them develop become leaders.</w:t>
      </w:r>
    </w:p>
    <w:p w14:paraId="0B387214" w14:textId="77777777" w:rsidR="003D31D4" w:rsidRPr="004102A5" w:rsidRDefault="003D31D4" w:rsidP="008C4704">
      <w:pPr>
        <w:spacing w:line="360" w:lineRule="auto"/>
        <w:jc w:val="both"/>
        <w:rPr>
          <w:rFonts w:eastAsia="Times New Roman"/>
        </w:rPr>
      </w:pPr>
    </w:p>
    <w:p w14:paraId="4F906201" w14:textId="77777777" w:rsidR="003D31D4" w:rsidRPr="004102A5" w:rsidRDefault="003D31D4" w:rsidP="008C4704">
      <w:pPr>
        <w:spacing w:line="360" w:lineRule="auto"/>
        <w:jc w:val="both"/>
      </w:pPr>
    </w:p>
    <w:p w14:paraId="04423796" w14:textId="7DA0E373" w:rsidR="00692DDD" w:rsidRPr="004102A5" w:rsidRDefault="0025065E" w:rsidP="008C4704">
      <w:pPr>
        <w:spacing w:line="360" w:lineRule="auto"/>
        <w:jc w:val="both"/>
        <w:rPr>
          <w:b/>
          <w:bCs/>
        </w:rPr>
      </w:pPr>
      <w:r w:rsidRPr="004102A5">
        <w:rPr>
          <w:b/>
          <w:bCs/>
        </w:rPr>
        <w:t>“What emergent leadership skills, do you consider, may be effective for the leaders of your chosen organisation in analysing and assessing strategies for making decisions amid uncertainty caused by ongoing economic uncertainty?”</w:t>
      </w:r>
    </w:p>
    <w:p w14:paraId="4FCE6CFB" w14:textId="77777777" w:rsidR="0025065E" w:rsidRPr="004102A5" w:rsidRDefault="0025065E" w:rsidP="008C4704">
      <w:pPr>
        <w:spacing w:line="360" w:lineRule="auto"/>
        <w:jc w:val="both"/>
      </w:pPr>
    </w:p>
    <w:p w14:paraId="2DFE8527" w14:textId="77777777" w:rsidR="00692DDD" w:rsidRPr="004102A5" w:rsidRDefault="003D31D4" w:rsidP="008C4704">
      <w:pPr>
        <w:spacing w:line="360" w:lineRule="auto"/>
        <w:ind w:firstLine="720"/>
        <w:jc w:val="both"/>
        <w:rPr>
          <w:rFonts w:eastAsia="Times New Roman"/>
        </w:rPr>
      </w:pPr>
      <w:r w:rsidRPr="004102A5">
        <w:rPr>
          <w:rFonts w:eastAsia="Times New Roman"/>
        </w:rPr>
        <w:t xml:space="preserve">Effective strategy and leadership in entrepreneurship are required to achieve successful navigation in today's unpredictable business climate, which is highly knowledge-intensive and rapidly changing. The more dynamic and demanding economic environment need a new type of "leadership" distinct from the traditional kind of leadership. As consequence, possessing either managerial or entrepreneurial characteristics in initiative executives is inadequate for corporate </w:t>
      </w:r>
      <w:r w:rsidRPr="004102A5">
        <w:rPr>
          <w:rFonts w:eastAsia="Times New Roman"/>
        </w:rPr>
        <w:lastRenderedPageBreak/>
        <w:t>success. To succeed, leaders should be capable to combine innovation and management capabilities. This study focuses on the concept of venture leadership, which refers to a leadership style that combines leadership skills with a sense of entrepreneurship. Furthermore, venture development entails developing innovative company procedures, new products, and opportunities for growth in established enterprises, cooperating with other organizations in society to tackle unaddressed social concerns, engaging in</w:t>
      </w:r>
      <w:r w:rsidR="00692DDD" w:rsidRPr="004102A5">
        <w:rPr>
          <w:rFonts w:eastAsia="Times New Roman"/>
        </w:rPr>
        <w:t xml:space="preserve"> political and social trends, and their contributions to the alteration of existing policies and plans implemented by the administration and civil groups. </w:t>
      </w:r>
    </w:p>
    <w:p w14:paraId="206AF5DC" w14:textId="5862341F" w:rsidR="0025065E" w:rsidRPr="004102A5" w:rsidRDefault="00B05046" w:rsidP="008C4704">
      <w:pPr>
        <w:tabs>
          <w:tab w:val="left" w:pos="2265"/>
        </w:tabs>
        <w:spacing w:line="360" w:lineRule="auto"/>
        <w:jc w:val="both"/>
        <w:rPr>
          <w:rFonts w:eastAsia="Times New Roman"/>
        </w:rPr>
      </w:pPr>
      <w:r w:rsidRPr="004102A5">
        <w:rPr>
          <w:rFonts w:eastAsia="Times New Roman"/>
        </w:rPr>
        <w:tab/>
      </w:r>
    </w:p>
    <w:p w14:paraId="637B79B1" w14:textId="5762BD7C" w:rsidR="00B05046" w:rsidRPr="00B05046" w:rsidRDefault="00B05046" w:rsidP="008C4704">
      <w:pPr>
        <w:spacing w:line="360" w:lineRule="auto"/>
        <w:ind w:firstLine="720"/>
        <w:jc w:val="both"/>
        <w:rPr>
          <w:rFonts w:eastAsia="Times New Roman"/>
        </w:rPr>
      </w:pPr>
      <w:r w:rsidRPr="00B05046">
        <w:rPr>
          <w:rFonts w:eastAsia="Times New Roman"/>
        </w:rPr>
        <w:t xml:space="preserve">The industrial environment is undergoing rapid change as a result of greater sophisticated technology, global variety, and a multipolar in nature monetary system, all of which contribute to constantly shifting marketplace circumstances. To preserve a competitive edge, companies have to become more adaptable and respond quickly to the implications of these advances. As consequence, endeavor management positions and duties have become less organized, necessitating leaders who are multi-skilled, adaptable, attentive, accurate, and willing to manage rapid change. Additionally, entrepreneurial managers play an important role in the formation of new businesses that drive global growth. In many areas of life, initiative managers use a variety of technology innovations to establish a new healthier and more efficient methodology for accomplishing operations. </w:t>
      </w:r>
      <w:r w:rsidR="003F210E" w:rsidRPr="004102A5">
        <w:rPr>
          <w:rFonts w:eastAsia="Times New Roman"/>
        </w:rPr>
        <w:t>Entrepreneurial business leaders have to grasp a variety of influencing strategies. As the firm grows, they will find themselves reluctant to rely solely on the assurance that's associated with representing its founder. In accordance to studies, permitting personnel to have an impact on whether the company functions boosts their drive to succeed. Todorovic and Schlosser</w:t>
      </w:r>
      <w:r w:rsidR="003F210E" w:rsidRPr="004102A5">
        <w:rPr>
          <w:rFonts w:eastAsia="Times New Roman"/>
          <w:b/>
          <w:bCs/>
        </w:rPr>
        <w:t xml:space="preserve"> </w:t>
      </w:r>
      <w:r w:rsidR="003F210E" w:rsidRPr="004102A5">
        <w:rPr>
          <w:rFonts w:eastAsia="Times New Roman"/>
        </w:rPr>
        <w:t xml:space="preserve">discovered that the most difficult task for leaders is not rather they decide on intelligent decisions and take brave action, but whether they teach and drive others to evolve into leaders and build a company that will flourish even without them. Venture leaders should exercise power without developing arrogance or a sense of dominance. This may be difficult for new leaders that have become habituated to having both authority and accountability. To put it simply, monarchs rarely inspire significant effort throughout their supporters. </w:t>
      </w:r>
    </w:p>
    <w:p w14:paraId="3F53B99C" w14:textId="77777777" w:rsidR="00B05046" w:rsidRPr="004102A5" w:rsidRDefault="00B05046" w:rsidP="008C4704">
      <w:pPr>
        <w:tabs>
          <w:tab w:val="left" w:pos="2265"/>
        </w:tabs>
        <w:spacing w:line="360" w:lineRule="auto"/>
        <w:jc w:val="both"/>
        <w:rPr>
          <w:rFonts w:eastAsia="Times New Roman"/>
        </w:rPr>
      </w:pPr>
    </w:p>
    <w:p w14:paraId="40DB2721" w14:textId="6BBB8870" w:rsidR="00DC36F2" w:rsidRPr="004102A5" w:rsidRDefault="00A52A38" w:rsidP="008C4704">
      <w:pPr>
        <w:spacing w:line="360" w:lineRule="auto"/>
        <w:ind w:firstLine="720"/>
        <w:jc w:val="both"/>
        <w:rPr>
          <w:rFonts w:eastAsia="Times New Roman"/>
        </w:rPr>
      </w:pPr>
      <w:r w:rsidRPr="004102A5">
        <w:rPr>
          <w:rFonts w:eastAsia="Times New Roman"/>
        </w:rPr>
        <w:t>Another leadership skills that can possess of a leader when i</w:t>
      </w:r>
      <w:r w:rsidR="006A44E7" w:rsidRPr="006A44E7">
        <w:rPr>
          <w:rFonts w:eastAsia="Times New Roman"/>
        </w:rPr>
        <w:t xml:space="preserve">f emergent leadership capabilities are truly productive, </w:t>
      </w:r>
      <w:r w:rsidR="006A44E7" w:rsidRPr="006A44E7">
        <w:rPr>
          <w:rFonts w:eastAsia="Times New Roman"/>
          <w:b/>
          <w:bCs/>
        </w:rPr>
        <w:t>managerial agility</w:t>
      </w:r>
      <w:r w:rsidR="006A44E7" w:rsidRPr="006A44E7">
        <w:rPr>
          <w:rFonts w:eastAsia="Times New Roman"/>
        </w:rPr>
        <w:t xml:space="preserve"> symbolizes leaders' exceptional ability to adapt, create new ideas, and outperform in the face of complexity and ambiguity. Agile leaders, with a mindset that is adaptable, can quickly modify their ideas and techniques to align with changing conditions. This agility enables individuals to overcome obstacles, make intelligent choices, and embrace numerous possibilities for improvement and achievement. </w:t>
      </w:r>
      <w:r w:rsidR="00DC36F2" w:rsidRPr="004102A5">
        <w:rPr>
          <w:rFonts w:eastAsia="Times New Roman"/>
        </w:rPr>
        <w:t xml:space="preserve">In addition to </w:t>
      </w:r>
      <w:r w:rsidR="00DC36F2" w:rsidRPr="004102A5">
        <w:rPr>
          <w:rFonts w:eastAsia="Times New Roman"/>
        </w:rPr>
        <w:lastRenderedPageBreak/>
        <w:t xml:space="preserve">the aforementioned leadership qualities, one of the most important parts of leadership agility involves comprehending the tremendous influence of different thinking types. Individuals' cognitive preferences vary, and this has a huge impact on their leadership ability. Leaders are able to recognize their own strengths as well as possibilities for improvement by investigating and comprehending different thinking types. Furthermore, they may successfully utilize different thinking patterns within their teams to stimulate creative thinking and teamwork. Leadership agility is inextricably linked with creating a strategic mentality. These individuals have a broad viewpoints, seeing outside immediate obligations and prioritizing objectives for the future. They can assess complex situations, predict future trends, and make strategic decisions that position their companies for success. </w:t>
      </w:r>
    </w:p>
    <w:p w14:paraId="03239909" w14:textId="32790298" w:rsidR="006A44E7" w:rsidRPr="006A44E7" w:rsidRDefault="006A44E7" w:rsidP="008C4704">
      <w:pPr>
        <w:spacing w:line="360" w:lineRule="auto"/>
        <w:jc w:val="both"/>
        <w:rPr>
          <w:rFonts w:eastAsia="Times New Roman"/>
        </w:rPr>
      </w:pPr>
    </w:p>
    <w:p w14:paraId="0A3E0332" w14:textId="77777777" w:rsidR="00E6456F" w:rsidRPr="004102A5" w:rsidRDefault="00DB177E" w:rsidP="008C4704">
      <w:pPr>
        <w:spacing w:after="240" w:line="360" w:lineRule="auto"/>
        <w:ind w:firstLine="720"/>
        <w:jc w:val="both"/>
        <w:rPr>
          <w:rFonts w:eastAsia="Times New Roman"/>
        </w:rPr>
      </w:pPr>
      <w:r w:rsidRPr="004102A5">
        <w:rPr>
          <w:rFonts w:eastAsia="Times New Roman"/>
        </w:rPr>
        <w:t xml:space="preserve">Next is </w:t>
      </w:r>
      <w:r w:rsidRPr="004102A5">
        <w:rPr>
          <w:rFonts w:eastAsia="Times New Roman"/>
          <w:b/>
          <w:bCs/>
        </w:rPr>
        <w:t>Team-building competencies</w:t>
      </w:r>
      <w:r w:rsidRPr="004102A5">
        <w:rPr>
          <w:rFonts w:eastAsia="Times New Roman"/>
        </w:rPr>
        <w:t xml:space="preserve"> are critical for leaders since they constitute the foundation of a harmonious, high-performing team. In a workplace where accomplishment is frequently dependent on collaboration and working together, leaders with great team-building abilities may foster a sense of togetherness, trust, and common objectives among those who work together. This coherence promotes transparent discourse, innovation, and the opportunity to hear and value varied opinions. Leaders that excel in team building additionally have the ability to skillfully negotiate conflicts, guaranteeing all disagreements are worked out effectively so strengthening the team. </w:t>
      </w:r>
      <w:r w:rsidR="002033BB" w:rsidRPr="004102A5">
        <w:rPr>
          <w:rFonts w:eastAsia="Times New Roman"/>
        </w:rPr>
        <w:t xml:space="preserve">It is exceptional to witness someone in leadership position who is capable of acting like an isolated individual while still being effective. The majority of companies have become too sophisticated for someone else to manage alone. Effective administrators tend to be those who have perfected the ability of teamwork. They are granted the power to share their concepts with other individuals, allowing them to form an integrated team focused solely on one goal. Team building focuses on identifying the abilities and knowledge gaps required for the firm to succeed, and then recruiting workers who embody those characteristics. Effective administrators have the capacity of attracting workers, financiers, and advisers to bridge talent shortages and enable the business achieve its goals. </w:t>
      </w:r>
      <w:r w:rsidRPr="004102A5">
        <w:rPr>
          <w:rFonts w:eastAsia="Times New Roman"/>
        </w:rPr>
        <w:t>Entrepreneurs foster a culture of cooperation in which employees feel valued and driven, resulting in enhanced efficiency and a more enjoyable setting at work.</w:t>
      </w:r>
      <w:r w:rsidR="00E6456F" w:rsidRPr="004102A5">
        <w:rPr>
          <w:rFonts w:eastAsia="Times New Roman"/>
        </w:rPr>
        <w:tab/>
      </w:r>
    </w:p>
    <w:p w14:paraId="5ED545A9" w14:textId="35474565" w:rsidR="00EE674E" w:rsidRPr="004102A5" w:rsidRDefault="0059440C" w:rsidP="008C4704">
      <w:pPr>
        <w:spacing w:after="240" w:line="360" w:lineRule="auto"/>
        <w:ind w:firstLine="720"/>
        <w:jc w:val="both"/>
        <w:rPr>
          <w:rFonts w:eastAsia="Times New Roman"/>
        </w:rPr>
      </w:pPr>
      <w:r w:rsidRPr="004102A5">
        <w:rPr>
          <w:rFonts w:eastAsia="Times New Roman"/>
        </w:rPr>
        <w:t xml:space="preserve">The fourth leadership should be </w:t>
      </w:r>
      <w:r w:rsidR="00E6456F" w:rsidRPr="004102A5">
        <w:rPr>
          <w:rFonts w:eastAsia="Times New Roman"/>
        </w:rPr>
        <w:t>fundamental skills</w:t>
      </w:r>
      <w:r w:rsidR="00EE674E" w:rsidRPr="004102A5">
        <w:rPr>
          <w:rFonts w:eastAsia="Times New Roman"/>
        </w:rPr>
        <w:t xml:space="preserve"> encompass the ability to see the big picture, the complexities of the complete business system, and how various elements work together. Leaders use analytical abilities to create prospective goals for businesses. </w:t>
      </w:r>
      <w:r w:rsidR="00EE674E" w:rsidRPr="004102A5">
        <w:rPr>
          <w:rFonts w:eastAsia="Times New Roman"/>
          <w:b/>
          <w:bCs/>
        </w:rPr>
        <w:t>Conceptual skills</w:t>
      </w:r>
      <w:r w:rsidR="00EE674E" w:rsidRPr="004102A5">
        <w:rPr>
          <w:rFonts w:eastAsia="Times New Roman"/>
        </w:rPr>
        <w:t xml:space="preserve"> also enable the leader to foresee how subsequent operations will affect the business in the </w:t>
      </w:r>
      <w:r w:rsidR="00EE674E" w:rsidRPr="004102A5">
        <w:rPr>
          <w:rFonts w:eastAsia="Times New Roman"/>
        </w:rPr>
        <w:lastRenderedPageBreak/>
        <w:t xml:space="preserve">coming years. Leadership, specifically inspirational leadership, is one underlying the most important building blocks of achievement in contemporary endeavors. Every organization must develop an aim and mission to guide the different decisions that must be made both now as well as in the future. Imaginative firms follow ideas based on an unchangeable underlying concept that encompasses both current consumer wants and the reality of the market. </w:t>
      </w:r>
    </w:p>
    <w:p w14:paraId="4E785DE7" w14:textId="722AA66B" w:rsidR="00BF4EF2" w:rsidRPr="004102A5" w:rsidRDefault="00E6456F" w:rsidP="008C4704">
      <w:pPr>
        <w:spacing w:line="360" w:lineRule="auto"/>
        <w:ind w:firstLine="720"/>
        <w:jc w:val="both"/>
        <w:rPr>
          <w:rFonts w:eastAsia="Times New Roman"/>
        </w:rPr>
      </w:pPr>
      <w:r w:rsidRPr="004102A5">
        <w:rPr>
          <w:rFonts w:eastAsia="Times New Roman"/>
        </w:rPr>
        <w:t xml:space="preserve">Lastly, is </w:t>
      </w:r>
      <w:r w:rsidR="00DF47AC" w:rsidRPr="004102A5">
        <w:rPr>
          <w:rFonts w:eastAsia="Times New Roman"/>
          <w:b/>
          <w:bCs/>
        </w:rPr>
        <w:t>Analytical skills</w:t>
      </w:r>
      <w:r w:rsidR="00DF47AC" w:rsidRPr="004102A5">
        <w:rPr>
          <w:rFonts w:eastAsia="Times New Roman"/>
        </w:rPr>
        <w:t xml:space="preserve"> </w:t>
      </w:r>
      <w:r w:rsidR="008C4704" w:rsidRPr="004102A5">
        <w:rPr>
          <w:rFonts w:eastAsia="Times New Roman"/>
        </w:rPr>
        <w:t>being</w:t>
      </w:r>
      <w:r w:rsidR="00DF47AC" w:rsidRPr="004102A5">
        <w:rPr>
          <w:rFonts w:eastAsia="Times New Roman"/>
        </w:rPr>
        <w:t xml:space="preserve"> essential for entrepreneurs due to the fact that they give them the ability to break down complex problems, discover structures, and make sensible choices. Leaders with excellent analytical skills can assess data, identify trends, and draw substantial inferences to inform the development of strategies. This capacity to break down complex challenges into feasible elements enables leaders to comprehend the reasons behind them and design successful remedies.</w:t>
      </w:r>
      <w:r w:rsidR="00BF4EF2" w:rsidRPr="004102A5">
        <w:rPr>
          <w:rFonts w:eastAsia="Times New Roman"/>
        </w:rPr>
        <w:t xml:space="preserve"> An analytical leader is skilled at examining many events and predicting possible outcomes. This talent is crucial in unpredictable contexts because it enables managers to anticipate difficulties and possibilities lowering the possibility of unforeseen setbacks. Moreover, their analytical skills enable leaders to employ based on research approaches, which ensures the choices made are founded on facts as opposed to preconceptions or biases. Furthermore, executives with strong analytical abilities are more competent to assess performances and track progression toward the organization's objectives. They can use these understandings to adapt their strategy as needed, promoting a culture of continuous improvement. Finally, analytical skills empower leaders to make informed judgments, increase efficiency, and make a contribution to their businesses' achievement and sustainability.</w:t>
      </w:r>
    </w:p>
    <w:p w14:paraId="17C7EA16" w14:textId="614F56AC" w:rsidR="00DF47AC" w:rsidRPr="004102A5" w:rsidRDefault="00A40B6C" w:rsidP="00F96AE4">
      <w:pPr>
        <w:spacing w:after="240" w:line="360" w:lineRule="auto"/>
        <w:jc w:val="center"/>
        <w:rPr>
          <w:rFonts w:eastAsia="Times New Roman"/>
          <w:b/>
          <w:bCs/>
        </w:rPr>
      </w:pPr>
      <w:r w:rsidRPr="004102A5">
        <w:rPr>
          <w:rFonts w:eastAsia="Times New Roman"/>
        </w:rPr>
        <w:br/>
      </w:r>
      <w:r w:rsidR="00F96AE4" w:rsidRPr="004102A5">
        <w:rPr>
          <w:b/>
          <w:bCs/>
        </w:rPr>
        <w:t xml:space="preserve">Current Leadership Strategies Konami by Extracting Information </w:t>
      </w:r>
      <w:r w:rsidR="001330E4" w:rsidRPr="004102A5">
        <w:rPr>
          <w:b/>
          <w:bCs/>
        </w:rPr>
        <w:t>f</w:t>
      </w:r>
      <w:r w:rsidR="00F96AE4" w:rsidRPr="004102A5">
        <w:rPr>
          <w:b/>
          <w:bCs/>
        </w:rPr>
        <w:t>rom The Recent Annual Report Of The Company And Published Newspapers</w:t>
      </w:r>
    </w:p>
    <w:p w14:paraId="01E618FF" w14:textId="6B6BFA92" w:rsidR="00E6456F" w:rsidRPr="004102A5" w:rsidRDefault="00E6456F" w:rsidP="008C4704">
      <w:pPr>
        <w:spacing w:after="240" w:line="360" w:lineRule="auto"/>
        <w:ind w:firstLine="720"/>
        <w:jc w:val="both"/>
        <w:rPr>
          <w:rFonts w:eastAsia="Times New Roman"/>
        </w:rPr>
      </w:pPr>
    </w:p>
    <w:p w14:paraId="6C0321DB" w14:textId="77777777" w:rsidR="007E18D0" w:rsidRPr="004102A5" w:rsidRDefault="008E7C55" w:rsidP="001330E4">
      <w:pPr>
        <w:spacing w:line="360" w:lineRule="auto"/>
        <w:ind w:firstLine="720"/>
        <w:jc w:val="both"/>
        <w:rPr>
          <w:rFonts w:eastAsia="Times New Roman"/>
        </w:rPr>
      </w:pPr>
      <w:r w:rsidRPr="008E7C55">
        <w:rPr>
          <w:rFonts w:eastAsia="Times New Roman"/>
        </w:rPr>
        <w:t xml:space="preserve">Konami Corporation's customer-oriented approach is a crucial component in its ongoing profitability, with a focus on providing outstanding customer service and developing long-lasting connections with its audience. Konami prioritizes customer satisfaction and attempts to comprehend what customers want from the games they play by collecting feedback via internet platforms, questionnaires, and direct contacts. This understanding enables the organization to create games and goods that appeal to user tastes, improving participation and commitment to the brand. Konami exhibits their commitment to improving the user environment by considering consumer feedback and providing frequent improvements, upgrades, and new material. </w:t>
      </w:r>
      <w:r w:rsidR="007E18D0" w:rsidRPr="004102A5">
        <w:rPr>
          <w:rFonts w:eastAsia="Times New Roman"/>
        </w:rPr>
        <w:t xml:space="preserve">Konami </w:t>
      </w:r>
      <w:r w:rsidR="007E18D0" w:rsidRPr="004102A5">
        <w:rPr>
          <w:rFonts w:eastAsia="Times New Roman"/>
        </w:rPr>
        <w:lastRenderedPageBreak/>
        <w:t xml:space="preserve">Corporation's customer-centric attitude is a crucial component in its success, with an emphasis on providing great user experiences and developing long-lasting connections with the people it serves. Konami prioritizes client satisfaction and attempts to comprehend what people want from their video games by soliciting input via social media, questionnaires, and direct engagement. This knowledge enables the organization to create games and goods that appeal to user tastes, boost engagement and commitment to the brand. Konami illustrates its commitment to improving the user interface by taking into consideration consumer feedback and addressing it promptly with updates, upgrades, and new material. </w:t>
      </w:r>
    </w:p>
    <w:p w14:paraId="1DDEB996" w14:textId="77777777" w:rsidR="00731E90" w:rsidRPr="004102A5" w:rsidRDefault="00D535CB" w:rsidP="001330E4">
      <w:pPr>
        <w:spacing w:line="360" w:lineRule="auto"/>
        <w:ind w:firstLine="720"/>
        <w:jc w:val="both"/>
        <w:rPr>
          <w:rFonts w:eastAsia="Times New Roman"/>
        </w:rPr>
      </w:pPr>
      <w:r w:rsidRPr="00D535CB">
        <w:rPr>
          <w:rFonts w:eastAsia="Times New Roman"/>
        </w:rPr>
        <w:t xml:space="preserve">Konami Corporation's willingness to take on new challenges is critical to its accomplishment in the rapidly changing gaming industry. By accepting challenges, the organization remains effective and adjusts to swift advances in technology. This approach fosters innovation and originality, allowing Konami to experiment with unexpected concepts and create one-of-a-kind games that appeal to players. Konami's openness to client engagement illustrates their dedication to providing enjoyable gaming encounters, with goods refined depending on user preferences. Furthermore, this transparency enables the organization to cope with competitive difficulties, transforming prospective risks into growth possibilities. </w:t>
      </w:r>
      <w:r w:rsidR="00731E90" w:rsidRPr="004102A5">
        <w:rPr>
          <w:rFonts w:eastAsia="Times New Roman"/>
        </w:rPr>
        <w:t>The capacity to acquire lessons from failures and apply them to prospective efforts demonstrates Konami's perseverance and versatility. This method also promotes a healthy company culture in where workers are acknowledged and motivated as they contribute to the organization's success. Konami retains its competitive edge while also positioning themselves for a lifetime of achievement in a continuously evolving industry by anticipating and using obstacles to drive advancement.</w:t>
      </w:r>
    </w:p>
    <w:p w14:paraId="03C6BE52" w14:textId="77777777" w:rsidR="007A5C61" w:rsidRPr="004102A5" w:rsidRDefault="00731E90" w:rsidP="001330E4">
      <w:pPr>
        <w:spacing w:after="240" w:line="360" w:lineRule="auto"/>
        <w:jc w:val="both"/>
        <w:rPr>
          <w:rFonts w:eastAsia="Times New Roman"/>
        </w:rPr>
      </w:pPr>
      <w:r w:rsidRPr="004102A5">
        <w:rPr>
          <w:rFonts w:eastAsia="Times New Roman"/>
        </w:rPr>
        <w:tab/>
      </w:r>
      <w:r w:rsidR="0053765F" w:rsidRPr="004102A5">
        <w:rPr>
          <w:rFonts w:eastAsia="Times New Roman"/>
        </w:rPr>
        <w:t xml:space="preserve">Konami Corporation's response to change is defined by adaptation and innovation, which have contributed to the company's long-term success in the videogame and multimedia industries. The organization's ability to embrace change enables it to remain relevant in an industry characterized by rapid technical advancements, evolving consumer tastes, and volatile market conditions. One of the primary explanations for Konami's resilience is its determination to specialization; the firm has moved outside traditional video games into areas such as physical fitness, casino gambling, and entertainment. The diversity provides adaptation, letting Konami to make adjustments when trends in the marketplace change. </w:t>
      </w:r>
      <w:r w:rsidR="00DA03B0" w:rsidRPr="004102A5">
        <w:rPr>
          <w:rFonts w:eastAsia="Times New Roman"/>
        </w:rPr>
        <w:t xml:space="preserve">A further explanation for Konami's successful responsiveness to transition is its emphasis on innovation. This business invests in developing technologies like as augmented and virtual reality and blockchain to develop new video game experiences and remain one step ahead of the competition. Konami's commitment to innovation is complimented with a focus on client input, which informs new product creation and development. Konami's attitude toward evolution is also influenced by its business </w:t>
      </w:r>
      <w:r w:rsidR="00DA03B0" w:rsidRPr="004102A5">
        <w:rPr>
          <w:rFonts w:eastAsia="Times New Roman"/>
        </w:rPr>
        <w:lastRenderedPageBreak/>
        <w:t>relationships and global presence. By developing connections with multinational corporations and growing into unfamiliar markets, the company is able to accommodate changes in global customer demand. This global view enables Konami to stay adaptable and sensitive to shifts in local developments and consumer demands.</w:t>
      </w:r>
    </w:p>
    <w:p w14:paraId="30ADCA52" w14:textId="77777777" w:rsidR="001330E4" w:rsidRPr="004102A5" w:rsidRDefault="007A5C61" w:rsidP="001330E4">
      <w:pPr>
        <w:spacing w:after="240" w:line="360" w:lineRule="auto"/>
        <w:rPr>
          <w:rFonts w:eastAsia="Times New Roman"/>
        </w:rPr>
      </w:pPr>
      <w:r w:rsidRPr="004102A5">
        <w:rPr>
          <w:rFonts w:eastAsia="Times New Roman"/>
        </w:rPr>
        <w:tab/>
        <w:t>Compliance is a vital component of Konami Corporation's operations, demonstrating the company's devotion to following laws, regulations, and competitive standards. Konami, a multinational gaming and entertainment firm, operate in multiple locations with varying legal and regulatory structures. Compliance guarantees that the organization follows these standards, lowering the likelihood of legal problems, monetary penalties, or harm to its reputation. By putting compliance first, Konami illustrates its commitment to ethical company behavior and social accountability.</w:t>
      </w:r>
      <w:r w:rsidR="001330E4" w:rsidRPr="004102A5">
        <w:rPr>
          <w:rFonts w:eastAsia="Times New Roman"/>
        </w:rPr>
        <w:t xml:space="preserve"> This concentration on compliance fosters confidence among stakeholders, including customers, investors, and regulatory bodies, resulting in an excellent image for the organization. Compliance also contributes to risk governance by allowing Konami to detect and resolve any hazards before they can worsen. Konami fosters an accountable and transparent culture by implementing effective compliance measures such as periodic inspections, instruction for staff members, and clear policies. This strategy not only guarantee that the company follows the law, but it additionally helps to its long-term survival and success in a complicated and ever-changing industry. </w:t>
      </w:r>
    </w:p>
    <w:p w14:paraId="68314423" w14:textId="77777777" w:rsidR="001330E4" w:rsidRPr="004102A5" w:rsidRDefault="001330E4" w:rsidP="001330E4">
      <w:pPr>
        <w:spacing w:after="240" w:line="360" w:lineRule="auto"/>
        <w:rPr>
          <w:rFonts w:eastAsia="Times New Roman"/>
        </w:rPr>
      </w:pPr>
    </w:p>
    <w:p w14:paraId="58B87FFC" w14:textId="2D3AFF2A" w:rsidR="00F56590" w:rsidRPr="004102A5" w:rsidRDefault="006C4BD6" w:rsidP="00F56590">
      <w:pPr>
        <w:spacing w:line="360" w:lineRule="auto"/>
        <w:jc w:val="center"/>
        <w:rPr>
          <w:rFonts w:eastAsia="Times New Roman"/>
        </w:rPr>
      </w:pPr>
      <w:r w:rsidRPr="004102A5">
        <w:t xml:space="preserve">Recommendations For the Leaders </w:t>
      </w:r>
      <w:r w:rsidR="004F55B6" w:rsidRPr="004102A5">
        <w:t>o</w:t>
      </w:r>
      <w:r w:rsidRPr="004102A5">
        <w:t xml:space="preserve">f The </w:t>
      </w:r>
      <w:r w:rsidR="004A7E14" w:rsidRPr="004102A5">
        <w:t xml:space="preserve">KONAMI </w:t>
      </w:r>
      <w:r w:rsidRPr="004102A5">
        <w:t xml:space="preserve">Company With A Plan For The Leadership Of Change- Emergent Leadership Skills That May Be Effective In Analysing And Assessing Strategies For Making Decisions Amid Uncertainty Caused By </w:t>
      </w:r>
      <w:r w:rsidR="004A7E14" w:rsidRPr="004102A5">
        <w:t>COVID</w:t>
      </w:r>
      <w:r w:rsidRPr="004102A5">
        <w:t>-19 Pandemic And Economic Uncertainty</w:t>
      </w:r>
      <w:r w:rsidRPr="004102A5">
        <w:br/>
      </w:r>
      <w:r w:rsidRPr="004102A5">
        <w:br/>
      </w:r>
    </w:p>
    <w:p w14:paraId="219D5E65" w14:textId="77777777" w:rsidR="00F56590" w:rsidRPr="004102A5" w:rsidRDefault="00F56590" w:rsidP="00F56590">
      <w:pPr>
        <w:spacing w:line="360" w:lineRule="auto"/>
        <w:jc w:val="both"/>
        <w:rPr>
          <w:rFonts w:eastAsia="Times New Roman"/>
        </w:rPr>
      </w:pPr>
    </w:p>
    <w:p w14:paraId="41088F4A" w14:textId="3912CF09" w:rsidR="00F56590" w:rsidRPr="004102A5" w:rsidRDefault="00991D17" w:rsidP="00F56590">
      <w:pPr>
        <w:spacing w:line="360" w:lineRule="auto"/>
        <w:ind w:firstLine="720"/>
        <w:jc w:val="both"/>
        <w:rPr>
          <w:rFonts w:ascii="Times New Roman" w:eastAsia="Times New Roman" w:hAnsi="Times New Roman" w:cs="Times New Roman"/>
        </w:rPr>
      </w:pPr>
      <w:r w:rsidRPr="004102A5">
        <w:rPr>
          <w:rFonts w:eastAsia="Times New Roman"/>
        </w:rPr>
        <w:t xml:space="preserve">To handle the threat produced by the COVID-19 pandemic and continued market shifts that are Konami Corporation leaders need employ an arsenal of emergent capacities for leadership to successfully look into and evaluate decision-making tactics. First, businesses should have quickness and adaptability in order to quickly adjust to changing conditions, such as changing consumer needs or new legislation. This could include implementing flexible working practices, expanding product offers, or researching fresh digital channels. Leaders additionally </w:t>
      </w:r>
      <w:r w:rsidRPr="004102A5">
        <w:rPr>
          <w:rFonts w:eastAsia="Times New Roman"/>
        </w:rPr>
        <w:lastRenderedPageBreak/>
        <w:t>have to make data-driven decisions, employing insights to better understand consumer patterns and shifts in the market. This technique provides a more objective foundation for strategic planning and aids in the identification of future possibilities.</w:t>
      </w:r>
      <w:r w:rsidR="008178B7" w:rsidRPr="004102A5">
        <w:rPr>
          <w:rFonts w:eastAsia="Times New Roman"/>
        </w:rPr>
        <w:t xml:space="preserve"> Emotional competence is essential during times of ambiguity, helping leaders maintain relationships with their staff and handle stress. This competence promotes an enabling atmosphere and facilitates excellent communication, which is critical while leading teams through change. Leaders ought to also emphasize resilience and tenacity, exhibiting the ability to overcome losses and inspiring their people to remain engaged despite obstacles. In addition, leaders ought to take part in creative thinking and scenario-planning, which includes taking into account potential scenarios and devising contingency plans to maintain business continuity. This method aids in arriving at well-informed choices and mitigating the effects of unforeseen events. Participatory problem-solving skills is another important talent because it allows leaders to leverage the combined knowledge of their team members and stakeholders, resulting in new solutions and a greater sense of belonging.</w:t>
      </w:r>
      <w:r w:rsidR="00F56590" w:rsidRPr="004102A5">
        <w:rPr>
          <w:rFonts w:eastAsia="Times New Roman"/>
        </w:rPr>
        <w:t xml:space="preserve"> In the end, managers ought to prioritize stakeholder interaction in order to preserve positive connections with consumers, investors, and other critical partners. This promotes open communication and gives useful information about marketplace developments and stakeholder expectations. By embracing these evolving attributes of leadership, Konami's leaders can better negotiate uncertainty, make solid strategic decisions, and position the organization for long-term achievement in an uncertain setting.</w:t>
      </w:r>
    </w:p>
    <w:p w14:paraId="6375B4DE" w14:textId="006DDCD5" w:rsidR="008178B7" w:rsidRPr="004102A5" w:rsidRDefault="008178B7" w:rsidP="008178B7">
      <w:pPr>
        <w:rPr>
          <w:rFonts w:ascii="Times New Roman" w:eastAsia="Times New Roman" w:hAnsi="Times New Roman" w:cs="Times New Roman"/>
        </w:rPr>
      </w:pPr>
    </w:p>
    <w:p w14:paraId="19E27552" w14:textId="35A8A1A9" w:rsidR="00991D17" w:rsidRPr="004102A5" w:rsidRDefault="00991D17" w:rsidP="00991D17">
      <w:pPr>
        <w:rPr>
          <w:rFonts w:ascii="Times New Roman" w:eastAsia="Times New Roman" w:hAnsi="Times New Roman" w:cs="Times New Roman"/>
        </w:rPr>
      </w:pPr>
    </w:p>
    <w:p w14:paraId="26E5875A" w14:textId="77777777" w:rsidR="002C2C88" w:rsidRDefault="002C2C88" w:rsidP="004F55B6">
      <w:pPr>
        <w:spacing w:after="240" w:line="360" w:lineRule="auto"/>
        <w:rPr>
          <w:rFonts w:ascii="Times New Roman" w:eastAsia="Times New Roman" w:hAnsi="Times New Roman" w:cs="Times New Roman"/>
        </w:rPr>
      </w:pPr>
    </w:p>
    <w:p w14:paraId="282D0727" w14:textId="77777777" w:rsidR="002C2C88" w:rsidRDefault="002C2C88" w:rsidP="004F55B6">
      <w:pPr>
        <w:spacing w:after="240" w:line="360" w:lineRule="auto"/>
      </w:pPr>
      <w:r>
        <w:t>Task 2 (25%)– Individual Reflective Essay (1,000 words)</w:t>
      </w:r>
    </w:p>
    <w:p w14:paraId="382B1AF2" w14:textId="77777777" w:rsidR="009E1002" w:rsidRPr="009E1002" w:rsidRDefault="001330E4" w:rsidP="004F55B6">
      <w:pPr>
        <w:spacing w:after="240" w:line="360" w:lineRule="auto"/>
        <w:rPr>
          <w:rFonts w:eastAsia="Times New Roman"/>
          <w:b/>
          <w:bCs/>
        </w:rPr>
      </w:pPr>
      <w:r w:rsidRPr="004102A5">
        <w:rPr>
          <w:rFonts w:ascii="Times New Roman" w:eastAsia="Times New Roman" w:hAnsi="Times New Roman" w:cs="Times New Roman"/>
        </w:rPr>
        <w:br/>
      </w:r>
      <w:r w:rsidR="00D42D69" w:rsidRPr="009E1002">
        <w:rPr>
          <w:rFonts w:eastAsia="Times New Roman"/>
          <w:b/>
          <w:bCs/>
        </w:rPr>
        <w:t>Gibbs Re</w:t>
      </w:r>
      <w:r w:rsidR="00C26672" w:rsidRPr="009E1002">
        <w:rPr>
          <w:rFonts w:eastAsia="Times New Roman"/>
          <w:b/>
          <w:bCs/>
        </w:rPr>
        <w:t xml:space="preserve">flective Style </w:t>
      </w:r>
      <w:r w:rsidR="00C26672" w:rsidRPr="009E1002">
        <w:rPr>
          <w:rFonts w:eastAsia="Times New Roman"/>
          <w:b/>
          <w:bCs/>
        </w:rPr>
        <w:br/>
      </w:r>
    </w:p>
    <w:p w14:paraId="170B3FCA" w14:textId="77777777" w:rsidR="009E1002" w:rsidRPr="004F4907" w:rsidRDefault="00C26672" w:rsidP="009E1002">
      <w:pPr>
        <w:spacing w:after="240" w:line="360" w:lineRule="auto"/>
        <w:rPr>
          <w:rFonts w:eastAsia="Times New Roman"/>
          <w:b/>
          <w:bCs/>
        </w:rPr>
      </w:pPr>
      <w:r w:rsidRPr="009E1002">
        <w:rPr>
          <w:rFonts w:eastAsia="Times New Roman"/>
        </w:rPr>
        <w:br/>
      </w:r>
      <w:r w:rsidR="00FE7141" w:rsidRPr="004F4907">
        <w:rPr>
          <w:rFonts w:eastAsia="Times New Roman"/>
          <w:b/>
          <w:bCs/>
        </w:rPr>
        <w:t>Description</w:t>
      </w:r>
      <w:r w:rsidRPr="004F4907">
        <w:rPr>
          <w:rFonts w:eastAsia="Times New Roman"/>
          <w:b/>
          <w:bCs/>
        </w:rPr>
        <w:br/>
      </w:r>
      <w:r w:rsidRPr="004F4907">
        <w:rPr>
          <w:rFonts w:ascii="Times New Roman" w:eastAsia="Times New Roman" w:hAnsi="Times New Roman" w:cs="Times New Roman"/>
          <w:b/>
          <w:bCs/>
        </w:rPr>
        <w:br/>
      </w:r>
    </w:p>
    <w:p w14:paraId="0055263A" w14:textId="68B5870F" w:rsidR="00FE7141" w:rsidRDefault="009E1002" w:rsidP="009E1002">
      <w:pPr>
        <w:spacing w:after="240" w:line="360" w:lineRule="auto"/>
        <w:ind w:firstLine="720"/>
        <w:rPr>
          <w:color w:val="000000"/>
          <w:shd w:val="clear" w:color="auto" w:fill="FFFFFF"/>
        </w:rPr>
      </w:pPr>
      <w:r>
        <w:rPr>
          <w:rFonts w:eastAsia="Times New Roman"/>
        </w:rPr>
        <w:t>I</w:t>
      </w:r>
      <w:r w:rsidR="00FB3B43" w:rsidRPr="00FE7141">
        <w:rPr>
          <w:rFonts w:eastAsia="Times New Roman"/>
        </w:rPr>
        <w:t xml:space="preserve">n this assignment </w:t>
      </w:r>
      <w:r w:rsidR="00A0471A" w:rsidRPr="00FE7141">
        <w:rPr>
          <w:rFonts w:eastAsia="Times New Roman"/>
        </w:rPr>
        <w:t xml:space="preserve">I were given a task to </w:t>
      </w:r>
      <w:r w:rsidR="00294DF5" w:rsidRPr="00FE7141">
        <w:rPr>
          <w:rFonts w:eastAsia="Times New Roman"/>
        </w:rPr>
        <w:t xml:space="preserve">about leadership skills that leaders in organization must have and with that I choose the KONAMI </w:t>
      </w:r>
      <w:r w:rsidR="00E541E6" w:rsidRPr="00FE7141">
        <w:rPr>
          <w:rFonts w:eastAsia="Times New Roman"/>
        </w:rPr>
        <w:t xml:space="preserve">Group Corporation to be the </w:t>
      </w:r>
      <w:r w:rsidR="00E541E6" w:rsidRPr="00FE7141">
        <w:rPr>
          <w:rFonts w:eastAsia="Times New Roman"/>
        </w:rPr>
        <w:lastRenderedPageBreak/>
        <w:t>company I will be assessing</w:t>
      </w:r>
      <w:r w:rsidR="00E77D2B" w:rsidRPr="00FE7141">
        <w:rPr>
          <w:rFonts w:eastAsia="Times New Roman"/>
        </w:rPr>
        <w:t>, therefore a</w:t>
      </w:r>
      <w:r w:rsidR="00A52C76" w:rsidRPr="00FE7141">
        <w:rPr>
          <w:rFonts w:eastAsia="Times New Roman"/>
        </w:rPr>
        <w:t>bo</w:t>
      </w:r>
      <w:r w:rsidR="00E77D2B" w:rsidRPr="00FE7141">
        <w:rPr>
          <w:rFonts w:eastAsia="Times New Roman"/>
        </w:rPr>
        <w:t>ve w</w:t>
      </w:r>
      <w:r w:rsidR="00A52C76" w:rsidRPr="00FE7141">
        <w:rPr>
          <w:rFonts w:eastAsia="Times New Roman"/>
        </w:rPr>
        <w:t xml:space="preserve">ritten </w:t>
      </w:r>
      <w:r w:rsidR="00A52C76" w:rsidRPr="00FE7141">
        <w:rPr>
          <w:color w:val="000000"/>
          <w:shd w:val="clear" w:color="auto" w:fill="FFFFFF"/>
        </w:rPr>
        <w:t>Venture leadership is a leadership style that combines leadership skills with entrepreneurship, focusing on developing innovative company procedures, new products, and opportunities for growth in established enterprises. Leadership agility is essential for leaders to adapt, create new ideas, and outperform in the face of complexity and ambiguity. Agile leaders can quickly modify their ideas and techniques to align with changing conditions, enabling them to overcome obstacles, make intelligent choices, and embrace numerous possibilities for improvement and achievement. Leaders with great team-building abilities foster a sense of togetherness, trust, and common objectives among their team members.</w:t>
      </w:r>
      <w:r w:rsidR="00FE7141">
        <w:rPr>
          <w:color w:val="000000"/>
        </w:rPr>
        <w:t xml:space="preserve"> </w:t>
      </w:r>
      <w:r w:rsidR="00A52C76" w:rsidRPr="00FE7141">
        <w:rPr>
          <w:color w:val="000000"/>
          <w:shd w:val="clear" w:color="auto" w:fill="FFFFFF"/>
        </w:rPr>
        <w:t>Fundamental skills are essential for entrepreneurs as they allow them to see the big picture, the complexities of the complete business system, and how various elements work together. Analytical skills are essential for entrepreneurs as they help break down complex problems, find structures, and make sensible choices. Analytical leaders can examine many events and predict possible outcomes, making informed judgments, increase efficiency, and contribute to their businesses' achievement and sustainability.</w:t>
      </w:r>
    </w:p>
    <w:p w14:paraId="595497AF" w14:textId="2D22B702" w:rsidR="001A77E0" w:rsidRPr="004F4907" w:rsidRDefault="001330E4" w:rsidP="009E1002">
      <w:pPr>
        <w:spacing w:after="240" w:line="360" w:lineRule="auto"/>
        <w:jc w:val="both"/>
        <w:rPr>
          <w:rFonts w:eastAsia="Times New Roman"/>
          <w:b/>
          <w:bCs/>
        </w:rPr>
      </w:pPr>
      <w:r w:rsidRPr="009E1002">
        <w:rPr>
          <w:rFonts w:eastAsia="Times New Roman"/>
        </w:rPr>
        <w:br/>
      </w:r>
      <w:r w:rsidR="001A77E0" w:rsidRPr="004F4907">
        <w:rPr>
          <w:rFonts w:eastAsia="Times New Roman"/>
          <w:b/>
          <w:bCs/>
        </w:rPr>
        <w:t xml:space="preserve"> </w:t>
      </w:r>
      <w:r w:rsidR="009E1002" w:rsidRPr="004F4907">
        <w:rPr>
          <w:rFonts w:eastAsia="Times New Roman"/>
          <w:b/>
          <w:bCs/>
        </w:rPr>
        <w:t>F</w:t>
      </w:r>
      <w:r w:rsidR="001A77E0" w:rsidRPr="004F4907">
        <w:rPr>
          <w:rFonts w:eastAsia="Times New Roman"/>
          <w:b/>
          <w:bCs/>
        </w:rPr>
        <w:t>eeling</w:t>
      </w:r>
      <w:r w:rsidR="001A77E0" w:rsidRPr="004F4907">
        <w:rPr>
          <w:rFonts w:eastAsia="Times New Roman"/>
          <w:b/>
          <w:bCs/>
        </w:rPr>
        <w:br/>
      </w:r>
    </w:p>
    <w:p w14:paraId="4ABCFD82" w14:textId="5CCC41CE" w:rsidR="00ED6A64" w:rsidRPr="00ED6A64" w:rsidRDefault="00ED6A64" w:rsidP="009E1002">
      <w:pPr>
        <w:spacing w:line="360" w:lineRule="auto"/>
        <w:ind w:firstLine="720"/>
        <w:jc w:val="both"/>
        <w:rPr>
          <w:rFonts w:eastAsia="Times New Roman"/>
        </w:rPr>
      </w:pPr>
      <w:r w:rsidRPr="00ED6A64">
        <w:rPr>
          <w:rFonts w:eastAsia="Times New Roman"/>
        </w:rPr>
        <w:t xml:space="preserve">When studying a huge company's leadership style, such as KONAMI, you may be frustrated or disappointed if you discover areas where leadership comes short, such as a shortcoming in clear vision, weak communication, or inadequate employee engagement. This sentiment might be especially powerful if you've seen situations where poor leadership has had a direct influence on the quality of the product, staff efficiency, or customer pleasure. </w:t>
      </w:r>
      <w:r w:rsidRPr="009E1002">
        <w:rPr>
          <w:rFonts w:eastAsia="Times New Roman"/>
        </w:rPr>
        <w:t xml:space="preserve">But in my </w:t>
      </w:r>
      <w:r w:rsidR="00EE7859" w:rsidRPr="009E1002">
        <w:rPr>
          <w:rFonts w:eastAsia="Times New Roman"/>
        </w:rPr>
        <w:t>experience,</w:t>
      </w:r>
      <w:r w:rsidR="00FE7141" w:rsidRPr="009E1002">
        <w:rPr>
          <w:rFonts w:eastAsia="Times New Roman"/>
        </w:rPr>
        <w:t xml:space="preserve"> I have figure out that this company are huge so its pretty understandable if there’s an areas that they couldn’t focus but all in all KONAMI make an exemptional trademark knowing they have biggest competitor as well in the market. </w:t>
      </w:r>
    </w:p>
    <w:p w14:paraId="12112C5D" w14:textId="77777777" w:rsidR="009246C8" w:rsidRPr="004F4907" w:rsidRDefault="001330E4" w:rsidP="009E1002">
      <w:pPr>
        <w:spacing w:after="240" w:line="360" w:lineRule="auto"/>
        <w:jc w:val="both"/>
        <w:rPr>
          <w:rFonts w:eastAsia="Times New Roman"/>
          <w:b/>
          <w:bCs/>
        </w:rPr>
      </w:pPr>
      <w:r w:rsidRPr="009E1002">
        <w:rPr>
          <w:rFonts w:eastAsia="Times New Roman"/>
        </w:rPr>
        <w:br/>
      </w:r>
      <w:r w:rsidR="009246C8" w:rsidRPr="004F4907">
        <w:rPr>
          <w:rFonts w:eastAsia="Times New Roman"/>
          <w:b/>
          <w:bCs/>
        </w:rPr>
        <w:t xml:space="preserve">Evaluation </w:t>
      </w:r>
    </w:p>
    <w:p w14:paraId="1CA23456" w14:textId="77777777" w:rsidR="009246C8" w:rsidRPr="009E1002" w:rsidRDefault="009246C8" w:rsidP="009E1002">
      <w:pPr>
        <w:spacing w:after="240" w:line="360" w:lineRule="auto"/>
        <w:jc w:val="both"/>
        <w:rPr>
          <w:rFonts w:eastAsia="Times New Roman"/>
        </w:rPr>
      </w:pPr>
    </w:p>
    <w:p w14:paraId="5100E06F" w14:textId="77777777" w:rsidR="00195FC4" w:rsidRDefault="008A57CD" w:rsidP="00035F23">
      <w:pPr>
        <w:spacing w:line="360" w:lineRule="auto"/>
        <w:ind w:firstLine="720"/>
        <w:jc w:val="both"/>
        <w:rPr>
          <w:rFonts w:eastAsia="Times New Roman"/>
        </w:rPr>
      </w:pPr>
      <w:r w:rsidRPr="008A57CD">
        <w:rPr>
          <w:rFonts w:eastAsia="Times New Roman"/>
        </w:rPr>
        <w:t xml:space="preserve">On the plus side, KONAMI's leadership may possess an innate sense of novelty and originality, as seen by its history of classic computer games and multimedia items. This shows a </w:t>
      </w:r>
      <w:r w:rsidRPr="008A57CD">
        <w:rPr>
          <w:rFonts w:eastAsia="Times New Roman"/>
        </w:rPr>
        <w:lastRenderedPageBreak/>
        <w:t xml:space="preserve">culture that values experimentation and new ideas. Furthermore, effective leadership is characterized by an unambiguous objective and strategic goal, with leaders presenting a unified plan and targets for the future. Team collaboration and communication are further signs of excellent leadership, which promotes a positive workplace culture and excellent outcomes for projects. </w:t>
      </w:r>
      <w:r w:rsidR="00195FC4" w:rsidRPr="009E1002">
        <w:rPr>
          <w:rFonts w:eastAsia="Times New Roman"/>
        </w:rPr>
        <w:t>Nevertheless, there could be some drawbacks. Workers and other interested parties may lose trust due to a lack of openness and inadequate communication. Resistance toward change or unwillingness to make adjustments to current market conditions may stifle innovation, whereas excessive turnover of workers may suggest deeper concerns with leadership methods, such as an unhealthy workplace environment or inadequate professional growth chances.</w:t>
      </w:r>
    </w:p>
    <w:p w14:paraId="1746C821" w14:textId="77777777" w:rsidR="008C1571" w:rsidRDefault="008C1571" w:rsidP="009E1002">
      <w:pPr>
        <w:spacing w:line="360" w:lineRule="auto"/>
        <w:jc w:val="both"/>
        <w:rPr>
          <w:rFonts w:eastAsia="Times New Roman"/>
        </w:rPr>
      </w:pPr>
    </w:p>
    <w:p w14:paraId="4EFE82E0" w14:textId="1C817E72" w:rsidR="008C1571" w:rsidRPr="004F4907" w:rsidRDefault="00035F23" w:rsidP="009E1002">
      <w:pPr>
        <w:spacing w:line="360" w:lineRule="auto"/>
        <w:jc w:val="both"/>
        <w:rPr>
          <w:rFonts w:eastAsia="Times New Roman"/>
          <w:b/>
          <w:bCs/>
        </w:rPr>
      </w:pPr>
      <w:r w:rsidRPr="004F4907">
        <w:rPr>
          <w:rFonts w:eastAsia="Times New Roman"/>
          <w:b/>
          <w:bCs/>
        </w:rPr>
        <w:t>Analysis</w:t>
      </w:r>
    </w:p>
    <w:p w14:paraId="6108F3FA" w14:textId="77777777" w:rsidR="00035F23" w:rsidRPr="00B30DB8" w:rsidRDefault="00035F23" w:rsidP="00B30DB8">
      <w:pPr>
        <w:spacing w:line="360" w:lineRule="auto"/>
        <w:jc w:val="both"/>
        <w:rPr>
          <w:rFonts w:eastAsia="Times New Roman"/>
          <w:sz w:val="20"/>
          <w:szCs w:val="20"/>
        </w:rPr>
      </w:pPr>
    </w:p>
    <w:p w14:paraId="5849484F" w14:textId="6B580F00" w:rsidR="00F0478F" w:rsidRPr="004F4907" w:rsidRDefault="00F0478F" w:rsidP="00B30DB8">
      <w:pPr>
        <w:spacing w:after="240" w:line="360" w:lineRule="auto"/>
        <w:jc w:val="both"/>
        <w:rPr>
          <w:rFonts w:eastAsia="Times New Roman"/>
          <w:b/>
          <w:bCs/>
        </w:rPr>
      </w:pPr>
      <w:r w:rsidRPr="00F0478F">
        <w:rPr>
          <w:rFonts w:eastAsia="Times New Roman"/>
        </w:rPr>
        <w:t>Positive qualities of administration, such as creative thinking, strategic planning, as well as successful communication, are frequently attributed to an effective company culture and skilled leadership teams. KONAMI's success in developing famous video games and entertainment goods reflects a culture that promotes creativity and stimulates creativity. This could be influenced by administration that promotes research and development, as well as creating a climate in which new ideas are encouraged and groups are given the freedom to experiment.</w:t>
      </w:r>
      <w:r w:rsidRPr="00B30DB8">
        <w:rPr>
          <w:rFonts w:eastAsia="Times New Roman"/>
        </w:rPr>
        <w:t xml:space="preserve"> </w:t>
      </w:r>
      <w:r w:rsidRPr="00F0478F">
        <w:rPr>
          <w:rFonts w:eastAsia="Times New Roman"/>
        </w:rPr>
        <w:t>Being in possession of a defined vision and a clear strategy may suggest that KONAMI's leadership has a thorough awareness of market trends and consumer wants. This awareness could be based on thorough market research, customer feedback, and a readiness to react to developments in the gaming and entertainment industries.</w:t>
      </w:r>
      <w:r w:rsidR="004F134F" w:rsidRPr="00B30DB8">
        <w:rPr>
          <w:rFonts w:eastAsia="Times New Roman"/>
        </w:rPr>
        <w:t xml:space="preserve"> This analysis allows you to identify the primary triggers as well as contributing factors to the positive as well as the negative aspects of KONAMI's leadership. Recognizing these patterns enables you to recommend specific modifications or solutions to address leadership inadequacies, with the long-term objective of fostering a more translucent, novel, and inclusive style of management that benefits both the firm and its stakeholders. </w:t>
      </w:r>
      <w:r w:rsidR="004F134F" w:rsidRPr="00B30DB8">
        <w:rPr>
          <w:rFonts w:eastAsia="Times New Roman"/>
        </w:rPr>
        <w:br/>
      </w:r>
      <w:r w:rsidR="004F134F" w:rsidRPr="00B30DB8">
        <w:rPr>
          <w:rFonts w:eastAsia="Times New Roman"/>
        </w:rPr>
        <w:br/>
      </w:r>
      <w:r w:rsidR="004F134F" w:rsidRPr="004F4907">
        <w:rPr>
          <w:rFonts w:eastAsia="Times New Roman"/>
          <w:b/>
          <w:bCs/>
        </w:rPr>
        <w:br/>
        <w:t>Conclusion</w:t>
      </w:r>
    </w:p>
    <w:p w14:paraId="2CCBFC8E" w14:textId="5222AFF2" w:rsidR="00690377" w:rsidRPr="00690377" w:rsidRDefault="00690377" w:rsidP="00B30DB8">
      <w:pPr>
        <w:spacing w:line="360" w:lineRule="auto"/>
        <w:jc w:val="both"/>
        <w:rPr>
          <w:rFonts w:eastAsia="Times New Roman"/>
        </w:rPr>
      </w:pPr>
      <w:r w:rsidRPr="00690377">
        <w:rPr>
          <w:rFonts w:eastAsia="Times New Roman"/>
        </w:rPr>
        <w:t xml:space="preserve">To continue moving forward, KONAMI's leadership should prioritize transparency and transformation to foster a more inclusive and responsive company culture. Cultivating open communication at all levels and providing possibilities for professional advancement can help reduce employee turnover and boost morale. By adhering to a defined strategic goal and </w:t>
      </w:r>
      <w:r w:rsidRPr="00690377">
        <w:rPr>
          <w:rFonts w:eastAsia="Times New Roman"/>
        </w:rPr>
        <w:lastRenderedPageBreak/>
        <w:t>encouraging team engagement, KONAMI can continue encouraging innovation while overcoming identified obstacles. In general, adopting these actions can help KONAMI improve its leadership skills, resulting in a more favorable work atmosphere and higher long-term performance. Learning from the reflections and analysis, the organization can strive to develop a leadership style that not only promotes development but also fosters worker happiness and loyalty.</w:t>
      </w:r>
    </w:p>
    <w:p w14:paraId="0A2BAE07" w14:textId="17C1A47A" w:rsidR="004F134F" w:rsidRPr="004F4907" w:rsidRDefault="00B30DB8" w:rsidP="00B30DB8">
      <w:pPr>
        <w:spacing w:after="240" w:line="360" w:lineRule="auto"/>
        <w:jc w:val="both"/>
        <w:rPr>
          <w:rFonts w:eastAsia="Times New Roman"/>
          <w:b/>
          <w:bCs/>
        </w:rPr>
      </w:pPr>
      <w:r w:rsidRPr="00B30DB8">
        <w:rPr>
          <w:rFonts w:eastAsia="Times New Roman"/>
        </w:rPr>
        <w:br/>
      </w:r>
      <w:r w:rsidRPr="004F4907">
        <w:rPr>
          <w:rFonts w:eastAsia="Times New Roman"/>
          <w:b/>
          <w:bCs/>
        </w:rPr>
        <w:t>Action Plan</w:t>
      </w:r>
    </w:p>
    <w:p w14:paraId="0A44BA55" w14:textId="77777777" w:rsidR="00B30DB8" w:rsidRPr="00B30DB8" w:rsidRDefault="00B30DB8" w:rsidP="00B30DB8">
      <w:pPr>
        <w:spacing w:after="240" w:line="360" w:lineRule="auto"/>
        <w:jc w:val="both"/>
        <w:rPr>
          <w:rFonts w:eastAsia="Times New Roman"/>
        </w:rPr>
      </w:pPr>
    </w:p>
    <w:p w14:paraId="3C9FBDB9" w14:textId="77777777" w:rsidR="00B30DB8" w:rsidRPr="00B30DB8" w:rsidRDefault="00B30DB8" w:rsidP="00B30DB8">
      <w:pPr>
        <w:spacing w:line="360" w:lineRule="auto"/>
        <w:jc w:val="both"/>
        <w:rPr>
          <w:rFonts w:eastAsia="Times New Roman"/>
        </w:rPr>
      </w:pPr>
      <w:r w:rsidRPr="00B30DB8">
        <w:rPr>
          <w:rFonts w:eastAsia="Times New Roman"/>
        </w:rPr>
        <w:t>In order to strengthen KONAMI's leadership qualities, an action plan focuses on increasing transparency, adopting change, increasing staff involvement, and sustaining strategic vision. To increase candor, leaders should provide regular updates and develop open avenues for communication, such as a policy of open door policy. To support inventiveness, KONAMI may create initiatives that encourage new ideas and provide training to maintain skills up to date. Employee engagement can be increased by providing possibilities for professional advancement, rewarding outstanding performance, and encouraging work-life balance. To retain their long-term goal, leaders should encourage cross-functional collaboration, hold strategic planning meetings, and stay current on industry trends. The plan will be monitored and evaluated using employee satisfaction surveys, performance measures, and frequent reviews to ensure its success. By taking these steps, KONAMI can foster a more open, adaptable, and collaborative leadership culture.</w:t>
      </w:r>
    </w:p>
    <w:p w14:paraId="4F5116EF" w14:textId="77777777" w:rsidR="00B30DB8" w:rsidRPr="00F0478F" w:rsidRDefault="00B30DB8" w:rsidP="004F134F">
      <w:pPr>
        <w:spacing w:after="240"/>
        <w:rPr>
          <w:rFonts w:ascii="Times New Roman" w:eastAsia="Times New Roman" w:hAnsi="Times New Roman" w:cs="Times New Roman"/>
          <w:sz w:val="24"/>
          <w:szCs w:val="24"/>
        </w:rPr>
      </w:pPr>
    </w:p>
    <w:p w14:paraId="038A9315" w14:textId="77777777" w:rsidR="00B1632C" w:rsidRDefault="00B1632C" w:rsidP="009E1002">
      <w:pPr>
        <w:spacing w:line="360" w:lineRule="auto"/>
        <w:jc w:val="both"/>
        <w:rPr>
          <w:rFonts w:eastAsia="Times New Roman"/>
          <w:b/>
          <w:bCs/>
        </w:rPr>
      </w:pPr>
    </w:p>
    <w:p w14:paraId="0B605460" w14:textId="77777777" w:rsidR="00B1632C" w:rsidRDefault="00B1632C" w:rsidP="009E1002">
      <w:pPr>
        <w:spacing w:line="360" w:lineRule="auto"/>
        <w:jc w:val="both"/>
        <w:rPr>
          <w:rFonts w:eastAsia="Times New Roman"/>
          <w:b/>
          <w:bCs/>
        </w:rPr>
      </w:pPr>
    </w:p>
    <w:p w14:paraId="31E1001C" w14:textId="77777777" w:rsidR="00B1632C" w:rsidRDefault="00B1632C" w:rsidP="009E1002">
      <w:pPr>
        <w:spacing w:line="360" w:lineRule="auto"/>
        <w:jc w:val="both"/>
        <w:rPr>
          <w:rFonts w:eastAsia="Times New Roman"/>
          <w:b/>
          <w:bCs/>
        </w:rPr>
      </w:pPr>
    </w:p>
    <w:p w14:paraId="3D622FC4" w14:textId="77777777" w:rsidR="00B1632C" w:rsidRDefault="00B1632C" w:rsidP="009E1002">
      <w:pPr>
        <w:spacing w:line="360" w:lineRule="auto"/>
        <w:jc w:val="both"/>
        <w:rPr>
          <w:rFonts w:eastAsia="Times New Roman"/>
          <w:b/>
          <w:bCs/>
        </w:rPr>
      </w:pPr>
    </w:p>
    <w:p w14:paraId="7A7A7822" w14:textId="77777777" w:rsidR="00B1632C" w:rsidRDefault="00B1632C" w:rsidP="009E1002">
      <w:pPr>
        <w:spacing w:line="360" w:lineRule="auto"/>
        <w:jc w:val="both"/>
        <w:rPr>
          <w:rFonts w:eastAsia="Times New Roman"/>
          <w:b/>
          <w:bCs/>
        </w:rPr>
      </w:pPr>
    </w:p>
    <w:p w14:paraId="3EA2F6B6" w14:textId="77777777" w:rsidR="00B1632C" w:rsidRDefault="00B1632C" w:rsidP="009E1002">
      <w:pPr>
        <w:spacing w:line="360" w:lineRule="auto"/>
        <w:jc w:val="both"/>
        <w:rPr>
          <w:rFonts w:eastAsia="Times New Roman"/>
          <w:b/>
          <w:bCs/>
        </w:rPr>
      </w:pPr>
    </w:p>
    <w:p w14:paraId="73382576" w14:textId="77777777" w:rsidR="00B1632C" w:rsidRDefault="00B1632C" w:rsidP="009E1002">
      <w:pPr>
        <w:spacing w:line="360" w:lineRule="auto"/>
        <w:jc w:val="both"/>
        <w:rPr>
          <w:rFonts w:eastAsia="Times New Roman"/>
          <w:b/>
          <w:bCs/>
        </w:rPr>
      </w:pPr>
    </w:p>
    <w:p w14:paraId="05452A5E" w14:textId="77777777" w:rsidR="00B1632C" w:rsidRDefault="00B1632C" w:rsidP="009E1002">
      <w:pPr>
        <w:spacing w:line="360" w:lineRule="auto"/>
        <w:jc w:val="both"/>
        <w:rPr>
          <w:rFonts w:eastAsia="Times New Roman"/>
          <w:b/>
          <w:bCs/>
        </w:rPr>
      </w:pPr>
    </w:p>
    <w:p w14:paraId="752B8022" w14:textId="77777777" w:rsidR="00B1632C" w:rsidRDefault="00B1632C" w:rsidP="009E1002">
      <w:pPr>
        <w:spacing w:line="360" w:lineRule="auto"/>
        <w:jc w:val="both"/>
        <w:rPr>
          <w:rFonts w:eastAsia="Times New Roman"/>
          <w:b/>
          <w:bCs/>
        </w:rPr>
      </w:pPr>
    </w:p>
    <w:p w14:paraId="3B45C445" w14:textId="77777777" w:rsidR="00B1632C" w:rsidRDefault="00B1632C" w:rsidP="009E1002">
      <w:pPr>
        <w:spacing w:line="360" w:lineRule="auto"/>
        <w:jc w:val="both"/>
        <w:rPr>
          <w:rFonts w:eastAsia="Times New Roman"/>
          <w:b/>
          <w:bCs/>
        </w:rPr>
      </w:pPr>
    </w:p>
    <w:p w14:paraId="29F21892" w14:textId="77777777" w:rsidR="00B1632C" w:rsidRDefault="00B1632C" w:rsidP="009E1002">
      <w:pPr>
        <w:spacing w:line="360" w:lineRule="auto"/>
        <w:jc w:val="both"/>
        <w:rPr>
          <w:rFonts w:eastAsia="Times New Roman"/>
          <w:b/>
          <w:bCs/>
        </w:rPr>
      </w:pPr>
    </w:p>
    <w:p w14:paraId="2C32ED17" w14:textId="77777777" w:rsidR="00B1632C" w:rsidRDefault="00B1632C" w:rsidP="009E1002">
      <w:pPr>
        <w:spacing w:line="360" w:lineRule="auto"/>
        <w:jc w:val="both"/>
        <w:rPr>
          <w:rFonts w:eastAsia="Times New Roman"/>
          <w:b/>
          <w:bCs/>
        </w:rPr>
      </w:pPr>
    </w:p>
    <w:p w14:paraId="7AA7878F" w14:textId="77777777" w:rsidR="00B1632C" w:rsidRDefault="00B1632C" w:rsidP="009E1002">
      <w:pPr>
        <w:spacing w:line="360" w:lineRule="auto"/>
        <w:jc w:val="both"/>
        <w:rPr>
          <w:rFonts w:eastAsia="Times New Roman"/>
          <w:b/>
          <w:bCs/>
        </w:rPr>
      </w:pPr>
    </w:p>
    <w:p w14:paraId="106415E9" w14:textId="38BE614D" w:rsidR="00035F23" w:rsidRPr="004F4907" w:rsidRDefault="005C5666" w:rsidP="009E1002">
      <w:pPr>
        <w:spacing w:line="360" w:lineRule="auto"/>
        <w:jc w:val="both"/>
        <w:rPr>
          <w:rFonts w:eastAsia="Times New Roman"/>
          <w:b/>
          <w:bCs/>
        </w:rPr>
      </w:pPr>
      <w:r w:rsidRPr="004F4907">
        <w:rPr>
          <w:rFonts w:eastAsia="Times New Roman"/>
          <w:b/>
          <w:bCs/>
        </w:rPr>
        <w:t>References</w:t>
      </w:r>
    </w:p>
    <w:p w14:paraId="418AA59E" w14:textId="77777777" w:rsidR="004F4907" w:rsidRPr="004F4907" w:rsidRDefault="004F4907" w:rsidP="009E1002">
      <w:pPr>
        <w:spacing w:line="360" w:lineRule="auto"/>
        <w:jc w:val="both"/>
        <w:rPr>
          <w:rFonts w:eastAsia="Times New Roman"/>
        </w:rPr>
      </w:pPr>
    </w:p>
    <w:p w14:paraId="79259430" w14:textId="77777777" w:rsidR="005C5666" w:rsidRPr="004F4907" w:rsidRDefault="005C5666" w:rsidP="005C5666">
      <w:pPr>
        <w:widowControl w:val="0"/>
        <w:autoSpaceDE w:val="0"/>
        <w:autoSpaceDN w:val="0"/>
        <w:adjustRightInd w:val="0"/>
        <w:spacing w:line="480" w:lineRule="auto"/>
        <w:ind w:left="720" w:hanging="720"/>
        <w:rPr>
          <w:lang w:val="en-US"/>
        </w:rPr>
      </w:pPr>
      <w:r w:rsidRPr="004F4907">
        <w:rPr>
          <w:lang w:val="en-US"/>
        </w:rPr>
        <w:t xml:space="preserve">Ayman, Roya, et al. “The Contingency Model of Leadership Effectiveness: Its Levels of Analysis.” </w:t>
      </w:r>
      <w:r w:rsidRPr="004F4907">
        <w:rPr>
          <w:i/>
          <w:iCs/>
          <w:lang w:val="en-US"/>
        </w:rPr>
        <w:t>The Leadership Quarterly</w:t>
      </w:r>
      <w:r w:rsidRPr="004F4907">
        <w:rPr>
          <w:lang w:val="en-US"/>
        </w:rPr>
        <w:t xml:space="preserve">, vol. 6, no. 2, June 1995, pp. 147–167, </w:t>
      </w:r>
      <w:hyperlink r:id="rId8" w:history="1">
        <w:r w:rsidRPr="004F4907">
          <w:rPr>
            <w:rStyle w:val="Hyperlink"/>
            <w:lang w:val="en-US"/>
          </w:rPr>
          <w:t>https://doi.org/10.1016/1048-9843(95)90032-2</w:t>
        </w:r>
      </w:hyperlink>
      <w:r w:rsidRPr="004F4907">
        <w:rPr>
          <w:lang w:val="en-US"/>
        </w:rPr>
        <w:t>.</w:t>
      </w:r>
    </w:p>
    <w:p w14:paraId="31B2EF0C" w14:textId="77777777" w:rsidR="005C5666" w:rsidRPr="004F4907" w:rsidRDefault="005C5666" w:rsidP="005C5666">
      <w:pPr>
        <w:widowControl w:val="0"/>
        <w:autoSpaceDE w:val="0"/>
        <w:autoSpaceDN w:val="0"/>
        <w:adjustRightInd w:val="0"/>
        <w:spacing w:line="480" w:lineRule="auto"/>
        <w:ind w:left="720" w:hanging="720"/>
        <w:rPr>
          <w:lang w:val="en-US"/>
        </w:rPr>
      </w:pPr>
      <w:r w:rsidRPr="004F4907">
        <w:rPr>
          <w:lang w:val="en-US"/>
        </w:rPr>
        <w:t xml:space="preserve">Dvir, T., et al. “Impact of Transformational Leadership on Follower Development and Performance: A Field Experiment.” </w:t>
      </w:r>
      <w:r w:rsidRPr="004F4907">
        <w:rPr>
          <w:i/>
          <w:iCs/>
          <w:lang w:val="en-US"/>
        </w:rPr>
        <w:t>Academy of Management Journal</w:t>
      </w:r>
      <w:r w:rsidRPr="004F4907">
        <w:rPr>
          <w:lang w:val="en-US"/>
        </w:rPr>
        <w:t xml:space="preserve">, vol. 45, no. 4, 1 Aug. 2002, pp. 735–744, </w:t>
      </w:r>
      <w:hyperlink r:id="rId9" w:history="1">
        <w:r w:rsidRPr="004F4907">
          <w:rPr>
            <w:rStyle w:val="Hyperlink"/>
            <w:lang w:val="en-US"/>
          </w:rPr>
          <w:t>https://doi.org/10.2307/3069307</w:t>
        </w:r>
      </w:hyperlink>
      <w:r w:rsidRPr="004F4907">
        <w:rPr>
          <w:lang w:val="en-US"/>
        </w:rPr>
        <w:t>.</w:t>
      </w:r>
    </w:p>
    <w:p w14:paraId="388971B5" w14:textId="77777777" w:rsidR="005C5666" w:rsidRPr="004F4907" w:rsidRDefault="005C5666" w:rsidP="005C5666">
      <w:pPr>
        <w:widowControl w:val="0"/>
        <w:autoSpaceDE w:val="0"/>
        <w:autoSpaceDN w:val="0"/>
        <w:adjustRightInd w:val="0"/>
        <w:spacing w:line="480" w:lineRule="auto"/>
        <w:ind w:left="720" w:hanging="720"/>
        <w:rPr>
          <w:lang w:val="en-US"/>
        </w:rPr>
      </w:pPr>
      <w:r w:rsidRPr="004F4907">
        <w:rPr>
          <w:lang w:val="en-US"/>
        </w:rPr>
        <w:t xml:space="preserve">HRDQ-U. “What Is Leadership Agility and Why Is It Important?” </w:t>
      </w:r>
      <w:r w:rsidRPr="004F4907">
        <w:rPr>
          <w:i/>
          <w:iCs/>
          <w:lang w:val="en-US"/>
        </w:rPr>
        <w:t>HRDQ-U</w:t>
      </w:r>
      <w:r w:rsidRPr="004F4907">
        <w:rPr>
          <w:lang w:val="en-US"/>
        </w:rPr>
        <w:t>, 7 July 2014, hrdqu.com/leadership/what-is-leadership-agility-why-is-it-important/#:~:text=Agile%20leaders%2C%20equipped%20with%20a. Accessed 30 Apr. 2024.</w:t>
      </w:r>
    </w:p>
    <w:p w14:paraId="0BDBF823" w14:textId="77777777" w:rsidR="005C5666" w:rsidRPr="004F4907" w:rsidRDefault="005C5666" w:rsidP="005C5666">
      <w:pPr>
        <w:widowControl w:val="0"/>
        <w:autoSpaceDE w:val="0"/>
        <w:autoSpaceDN w:val="0"/>
        <w:adjustRightInd w:val="0"/>
        <w:spacing w:line="480" w:lineRule="auto"/>
        <w:ind w:left="720" w:hanging="720"/>
        <w:rPr>
          <w:lang w:val="en-US"/>
        </w:rPr>
      </w:pPr>
      <w:r w:rsidRPr="004F4907">
        <w:rPr>
          <w:lang w:val="en-US"/>
        </w:rPr>
        <w:t xml:space="preserve">KONAMI. </w:t>
      </w:r>
      <w:r w:rsidRPr="004F4907">
        <w:rPr>
          <w:i/>
          <w:iCs/>
          <w:lang w:val="en-US"/>
        </w:rPr>
        <w:t>Annual Financial Report KONAMI GROUP CORPORATION</w:t>
      </w:r>
      <w:r w:rsidRPr="004F4907">
        <w:rPr>
          <w:lang w:val="en-US"/>
        </w:rPr>
        <w:t>.</w:t>
      </w:r>
    </w:p>
    <w:p w14:paraId="10CAFFDB" w14:textId="77777777" w:rsidR="005C5666" w:rsidRPr="004F4907" w:rsidRDefault="005C5666" w:rsidP="005C5666">
      <w:pPr>
        <w:widowControl w:val="0"/>
        <w:autoSpaceDE w:val="0"/>
        <w:autoSpaceDN w:val="0"/>
        <w:adjustRightInd w:val="0"/>
        <w:spacing w:line="480" w:lineRule="auto"/>
        <w:ind w:left="720" w:hanging="720"/>
        <w:rPr>
          <w:lang w:val="en-US"/>
        </w:rPr>
      </w:pPr>
      <w:r w:rsidRPr="004F4907">
        <w:rPr>
          <w:lang w:val="en-US"/>
        </w:rPr>
        <w:t xml:space="preserve">Laguerre, Joshua. “Can Leadership Be Developed by Applying Leadership Theories? : An Examination of Three Theory-Based Approaches to Leadership Development.” </w:t>
      </w:r>
      <w:r w:rsidRPr="004F4907">
        <w:rPr>
          <w:i/>
          <w:iCs/>
          <w:lang w:val="en-US"/>
        </w:rPr>
        <w:t>Honors Projects Overview</w:t>
      </w:r>
      <w:r w:rsidRPr="004F4907">
        <w:rPr>
          <w:lang w:val="en-US"/>
        </w:rPr>
        <w:t>, 1 Apr. 2010, digitalcommons.ric.edu/honors_projects/42/.</w:t>
      </w:r>
    </w:p>
    <w:p w14:paraId="56C61D52" w14:textId="7C3A59E8" w:rsidR="005C5666" w:rsidRPr="004F4907" w:rsidRDefault="005C5666" w:rsidP="005C5666">
      <w:pPr>
        <w:widowControl w:val="0"/>
        <w:autoSpaceDE w:val="0"/>
        <w:autoSpaceDN w:val="0"/>
        <w:adjustRightInd w:val="0"/>
        <w:spacing w:line="480" w:lineRule="auto"/>
        <w:ind w:left="720" w:hanging="720"/>
        <w:rPr>
          <w:lang w:val="en-US"/>
        </w:rPr>
      </w:pPr>
      <w:r w:rsidRPr="004F4907">
        <w:rPr>
          <w:lang w:val="en-US"/>
        </w:rPr>
        <w:t xml:space="preserve">The University of Edinburgh. “Gibbs’ Reflective Cycle.” </w:t>
      </w:r>
      <w:r w:rsidRPr="004F4907">
        <w:rPr>
          <w:i/>
          <w:iCs/>
          <w:lang w:val="en-US"/>
        </w:rPr>
        <w:t>The University of Edinburgh</w:t>
      </w:r>
      <w:r w:rsidRPr="004F4907">
        <w:rPr>
          <w:lang w:val="en-US"/>
        </w:rPr>
        <w:t xml:space="preserve">, 11 Nov. 2020, </w:t>
      </w:r>
      <w:hyperlink r:id="rId10" w:history="1">
        <w:r w:rsidR="004F4907" w:rsidRPr="004F4907">
          <w:rPr>
            <w:rStyle w:val="Hyperlink"/>
            <w:lang w:val="en-US"/>
          </w:rPr>
          <w:t>www.ed.ac.uk/reflection/reflectors-toolkit/reflecting-on-experience/gibbs-reflective-cycle</w:t>
        </w:r>
      </w:hyperlink>
      <w:r w:rsidRPr="004F4907">
        <w:rPr>
          <w:lang w:val="en-US"/>
        </w:rPr>
        <w:t>.</w:t>
      </w:r>
    </w:p>
    <w:p w14:paraId="14649AD6" w14:textId="1DC468A7" w:rsidR="004F4907" w:rsidRPr="004F4907" w:rsidRDefault="004F4907" w:rsidP="004F4907">
      <w:pPr>
        <w:pStyle w:val="NormalWeb"/>
        <w:spacing w:before="0" w:beforeAutospacing="0" w:after="240" w:afterAutospacing="0" w:line="360" w:lineRule="auto"/>
        <w:jc w:val="both"/>
        <w:rPr>
          <w:rFonts w:ascii="Arial" w:hAnsi="Arial" w:cs="Arial"/>
          <w:sz w:val="22"/>
          <w:szCs w:val="22"/>
        </w:rPr>
      </w:pPr>
      <w:r w:rsidRPr="004F4907">
        <w:rPr>
          <w:rFonts w:ascii="Arial" w:hAnsi="Arial" w:cs="Arial"/>
          <w:sz w:val="22"/>
          <w:szCs w:val="22"/>
        </w:rPr>
        <w:t xml:space="preserve">Todorovic, Zelimir &amp; Schlosser, Francine. (2007). An Entrepreneur and a Leader!: A Framework Conceptualizing the Influence of Leadership Style on a Firm's Entrepreneurial Orientation-- Performance Relationship. Management and Marketing Faculty Publications. 20. 10.1080/08276331.2007.10593401. </w:t>
      </w:r>
    </w:p>
    <w:p w14:paraId="158434EF" w14:textId="77777777" w:rsidR="004F4907" w:rsidRPr="004F4907" w:rsidRDefault="004F4907" w:rsidP="005C5666">
      <w:pPr>
        <w:widowControl w:val="0"/>
        <w:autoSpaceDE w:val="0"/>
        <w:autoSpaceDN w:val="0"/>
        <w:adjustRightInd w:val="0"/>
        <w:spacing w:line="480" w:lineRule="auto"/>
        <w:ind w:left="720" w:hanging="720"/>
        <w:rPr>
          <w:lang w:val="en-US"/>
        </w:rPr>
      </w:pPr>
    </w:p>
    <w:p w14:paraId="019AC188" w14:textId="512E5796" w:rsidR="005C7051" w:rsidRPr="00B1632C" w:rsidRDefault="005C5666" w:rsidP="00B1632C">
      <w:pPr>
        <w:widowControl w:val="0"/>
        <w:autoSpaceDE w:val="0"/>
        <w:autoSpaceDN w:val="0"/>
        <w:adjustRightInd w:val="0"/>
        <w:spacing w:line="480" w:lineRule="auto"/>
        <w:ind w:left="720" w:hanging="720"/>
        <w:rPr>
          <w:lang w:val="en-US"/>
        </w:rPr>
      </w:pPr>
      <w:r w:rsidRPr="004F4907">
        <w:rPr>
          <w:lang w:val="en-US"/>
        </w:rPr>
        <w:t xml:space="preserve">Yukl, Gary. </w:t>
      </w:r>
      <w:r w:rsidRPr="004F4907">
        <w:rPr>
          <w:i/>
          <w:iCs/>
          <w:lang w:val="en-US"/>
        </w:rPr>
        <w:t>Leadership in Organizations</w:t>
      </w:r>
      <w:r w:rsidRPr="004F4907">
        <w:rPr>
          <w:lang w:val="en-US"/>
        </w:rPr>
        <w:t>. 2013.</w:t>
      </w:r>
    </w:p>
    <w:sectPr w:rsidR="005C7051" w:rsidRPr="00B1632C">
      <w:footerReference w:type="default" r:id="rId11"/>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CC8CC28" w14:textId="77777777" w:rsidR="00D45785" w:rsidRDefault="00D45785">
      <w:pPr>
        <w:spacing w:line="240" w:lineRule="auto"/>
      </w:pPr>
      <w:r>
        <w:separator/>
      </w:r>
    </w:p>
  </w:endnote>
  <w:endnote w:type="continuationSeparator" w:id="0">
    <w:p w14:paraId="7AF11F0A" w14:textId="77777777" w:rsidR="00D45785" w:rsidRDefault="00D4578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Noto Sans Symbols">
    <w:charset w:val="00"/>
    <w:family w:val="roman"/>
    <w:pitch w:val="default"/>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altName w:val="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19AC189" w14:textId="77777777" w:rsidR="005C7051" w:rsidRDefault="00EA1111">
    <w:pPr>
      <w:pStyle w:val="Footer"/>
      <w:jc w:val="right"/>
    </w:pPr>
    <w:r>
      <w:fldChar w:fldCharType="begin"/>
    </w:r>
    <w:r>
      <w:instrText xml:space="preserve"> PAGE   \* MERGEFORMAT </w:instrText>
    </w:r>
    <w:r>
      <w:fldChar w:fldCharType="separate"/>
    </w:r>
    <w:r>
      <w:rPr>
        <w:noProof/>
      </w:rPr>
      <w:t>11</w:t>
    </w:r>
    <w:r>
      <w:rPr>
        <w:noProof/>
      </w:rPr>
      <w:fldChar w:fldCharType="end"/>
    </w:r>
  </w:p>
  <w:p w14:paraId="019AC18A" w14:textId="77777777" w:rsidR="005C7051" w:rsidRDefault="005C705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622233D" w14:textId="77777777" w:rsidR="00D45785" w:rsidRDefault="00D45785">
      <w:pPr>
        <w:spacing w:line="240" w:lineRule="auto"/>
      </w:pPr>
      <w:r>
        <w:separator/>
      </w:r>
    </w:p>
  </w:footnote>
  <w:footnote w:type="continuationSeparator" w:id="0">
    <w:p w14:paraId="26ECB7FA" w14:textId="77777777" w:rsidR="00D45785" w:rsidRDefault="00D4578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000001"/>
    <w:multiLevelType w:val="multilevel"/>
    <w:tmpl w:val="1C04195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00000002"/>
    <w:multiLevelType w:val="hybridMultilevel"/>
    <w:tmpl w:val="127C71F2"/>
    <w:lvl w:ilvl="0" w:tplc="CC347EE2">
      <w:start w:val="1"/>
      <w:numFmt w:val="upperRoman"/>
      <w:lvlText w:val="%1."/>
      <w:lvlJc w:val="left"/>
      <w:pPr>
        <w:ind w:left="1080" w:hanging="720"/>
      </w:pPr>
      <w:rPr>
        <w:rFonts w:hint="default"/>
      </w:rPr>
    </w:lvl>
    <w:lvl w:ilvl="1" w:tplc="34090019">
      <w:start w:val="1"/>
      <w:numFmt w:val="lowerLetter"/>
      <w:lvlText w:val="%2."/>
      <w:lvlJc w:val="left"/>
      <w:pPr>
        <w:ind w:left="1440" w:hanging="360"/>
      </w:pPr>
    </w:lvl>
    <w:lvl w:ilvl="2" w:tplc="3409001B" w:tentative="1">
      <w:start w:val="1"/>
      <w:numFmt w:val="lowerRoman"/>
      <w:lvlText w:val="%3."/>
      <w:lvlJc w:val="right"/>
      <w:pPr>
        <w:ind w:left="2160" w:hanging="180"/>
      </w:pPr>
    </w:lvl>
    <w:lvl w:ilvl="3" w:tplc="3409000F" w:tentative="1">
      <w:start w:val="1"/>
      <w:numFmt w:val="decimal"/>
      <w:lvlText w:val="%4."/>
      <w:lvlJc w:val="left"/>
      <w:pPr>
        <w:ind w:left="2880" w:hanging="360"/>
      </w:pPr>
    </w:lvl>
    <w:lvl w:ilvl="4" w:tplc="34090019" w:tentative="1">
      <w:start w:val="1"/>
      <w:numFmt w:val="lowerLetter"/>
      <w:lvlText w:val="%5."/>
      <w:lvlJc w:val="left"/>
      <w:pPr>
        <w:ind w:left="3600" w:hanging="360"/>
      </w:pPr>
    </w:lvl>
    <w:lvl w:ilvl="5" w:tplc="3409001B" w:tentative="1">
      <w:start w:val="1"/>
      <w:numFmt w:val="lowerRoman"/>
      <w:lvlText w:val="%6."/>
      <w:lvlJc w:val="right"/>
      <w:pPr>
        <w:ind w:left="4320" w:hanging="180"/>
      </w:pPr>
    </w:lvl>
    <w:lvl w:ilvl="6" w:tplc="3409000F" w:tentative="1">
      <w:start w:val="1"/>
      <w:numFmt w:val="decimal"/>
      <w:lvlText w:val="%7."/>
      <w:lvlJc w:val="left"/>
      <w:pPr>
        <w:ind w:left="5040" w:hanging="360"/>
      </w:pPr>
    </w:lvl>
    <w:lvl w:ilvl="7" w:tplc="34090019" w:tentative="1">
      <w:start w:val="1"/>
      <w:numFmt w:val="lowerLetter"/>
      <w:lvlText w:val="%8."/>
      <w:lvlJc w:val="left"/>
      <w:pPr>
        <w:ind w:left="5760" w:hanging="360"/>
      </w:pPr>
    </w:lvl>
    <w:lvl w:ilvl="8" w:tplc="3409001B" w:tentative="1">
      <w:start w:val="1"/>
      <w:numFmt w:val="lowerRoman"/>
      <w:lvlText w:val="%9."/>
      <w:lvlJc w:val="right"/>
      <w:pPr>
        <w:ind w:left="6480" w:hanging="180"/>
      </w:pPr>
    </w:lvl>
  </w:abstractNum>
  <w:abstractNum w:abstractNumId="2" w15:restartNumberingAfterBreak="0">
    <w:nsid w:val="00000003"/>
    <w:multiLevelType w:val="multilevel"/>
    <w:tmpl w:val="FE362C5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00000004"/>
    <w:multiLevelType w:val="hybridMultilevel"/>
    <w:tmpl w:val="33FEFAD4"/>
    <w:lvl w:ilvl="0" w:tplc="3409000F">
      <w:start w:val="1"/>
      <w:numFmt w:val="decimal"/>
      <w:lvlText w:val="%1."/>
      <w:lvlJc w:val="left"/>
      <w:pPr>
        <w:ind w:left="720" w:hanging="360"/>
      </w:pPr>
    </w:lvl>
    <w:lvl w:ilvl="1" w:tplc="34090019" w:tentative="1">
      <w:start w:val="1"/>
      <w:numFmt w:val="lowerLetter"/>
      <w:lvlText w:val="%2."/>
      <w:lvlJc w:val="left"/>
      <w:pPr>
        <w:ind w:left="1440" w:hanging="360"/>
      </w:pPr>
    </w:lvl>
    <w:lvl w:ilvl="2" w:tplc="3409001B" w:tentative="1">
      <w:start w:val="1"/>
      <w:numFmt w:val="lowerRoman"/>
      <w:lvlText w:val="%3."/>
      <w:lvlJc w:val="right"/>
      <w:pPr>
        <w:ind w:left="2160" w:hanging="180"/>
      </w:pPr>
    </w:lvl>
    <w:lvl w:ilvl="3" w:tplc="3409000F" w:tentative="1">
      <w:start w:val="1"/>
      <w:numFmt w:val="decimal"/>
      <w:lvlText w:val="%4."/>
      <w:lvlJc w:val="left"/>
      <w:pPr>
        <w:ind w:left="2880" w:hanging="360"/>
      </w:pPr>
    </w:lvl>
    <w:lvl w:ilvl="4" w:tplc="34090019" w:tentative="1">
      <w:start w:val="1"/>
      <w:numFmt w:val="lowerLetter"/>
      <w:lvlText w:val="%5."/>
      <w:lvlJc w:val="left"/>
      <w:pPr>
        <w:ind w:left="3600" w:hanging="360"/>
      </w:pPr>
    </w:lvl>
    <w:lvl w:ilvl="5" w:tplc="3409001B" w:tentative="1">
      <w:start w:val="1"/>
      <w:numFmt w:val="lowerRoman"/>
      <w:lvlText w:val="%6."/>
      <w:lvlJc w:val="right"/>
      <w:pPr>
        <w:ind w:left="4320" w:hanging="180"/>
      </w:pPr>
    </w:lvl>
    <w:lvl w:ilvl="6" w:tplc="3409000F" w:tentative="1">
      <w:start w:val="1"/>
      <w:numFmt w:val="decimal"/>
      <w:lvlText w:val="%7."/>
      <w:lvlJc w:val="left"/>
      <w:pPr>
        <w:ind w:left="5040" w:hanging="360"/>
      </w:pPr>
    </w:lvl>
    <w:lvl w:ilvl="7" w:tplc="34090019" w:tentative="1">
      <w:start w:val="1"/>
      <w:numFmt w:val="lowerLetter"/>
      <w:lvlText w:val="%8."/>
      <w:lvlJc w:val="left"/>
      <w:pPr>
        <w:ind w:left="5760" w:hanging="360"/>
      </w:pPr>
    </w:lvl>
    <w:lvl w:ilvl="8" w:tplc="3409001B" w:tentative="1">
      <w:start w:val="1"/>
      <w:numFmt w:val="lowerRoman"/>
      <w:lvlText w:val="%9."/>
      <w:lvlJc w:val="right"/>
      <w:pPr>
        <w:ind w:left="6480" w:hanging="180"/>
      </w:pPr>
    </w:lvl>
  </w:abstractNum>
  <w:abstractNum w:abstractNumId="4" w15:restartNumberingAfterBreak="0">
    <w:nsid w:val="00000005"/>
    <w:multiLevelType w:val="multilevel"/>
    <w:tmpl w:val="21E487A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5" w15:restartNumberingAfterBreak="0">
    <w:nsid w:val="00000006"/>
    <w:multiLevelType w:val="multilevel"/>
    <w:tmpl w:val="D45447E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15:restartNumberingAfterBreak="0">
    <w:nsid w:val="00000007"/>
    <w:multiLevelType w:val="multilevel"/>
    <w:tmpl w:val="49AE1EE2"/>
    <w:lvl w:ilvl="0">
      <w:start w:val="1"/>
      <w:numFmt w:val="decimal"/>
      <w:lvlText w:val="%1."/>
      <w:lvlJc w:val="left"/>
      <w:pPr>
        <w:ind w:left="1080" w:hanging="360"/>
      </w:pPr>
    </w:lvl>
    <w:lvl w:ilvl="1">
      <w:start w:val="1"/>
      <w:numFmt w:val="lowerLetter"/>
      <w:lvlText w:val="%2."/>
      <w:lvlJc w:val="left"/>
      <w:pPr>
        <w:ind w:left="1800" w:hanging="360"/>
      </w:pPr>
    </w:lvl>
    <w:lvl w:ilvl="2">
      <w:start w:val="1"/>
      <w:numFmt w:val="lowerRoman"/>
      <w:lvlText w:val="%3."/>
      <w:lvlJc w:val="right"/>
      <w:pPr>
        <w:ind w:left="2520" w:hanging="180"/>
      </w:pPr>
    </w:lvl>
    <w:lvl w:ilvl="3">
      <w:start w:val="1"/>
      <w:numFmt w:val="decimal"/>
      <w:lvlText w:val="%4."/>
      <w:lvlJc w:val="left"/>
      <w:pPr>
        <w:ind w:left="3240" w:hanging="360"/>
      </w:pPr>
    </w:lvl>
    <w:lvl w:ilvl="4">
      <w:start w:val="1"/>
      <w:numFmt w:val="lowerLetter"/>
      <w:lvlText w:val="%5."/>
      <w:lvlJc w:val="left"/>
      <w:pPr>
        <w:ind w:left="3960" w:hanging="360"/>
      </w:pPr>
    </w:lvl>
    <w:lvl w:ilvl="5">
      <w:start w:val="1"/>
      <w:numFmt w:val="lowerRoman"/>
      <w:lvlText w:val="%6."/>
      <w:lvlJc w:val="right"/>
      <w:pPr>
        <w:ind w:left="4680" w:hanging="180"/>
      </w:pPr>
    </w:lvl>
    <w:lvl w:ilvl="6">
      <w:start w:val="1"/>
      <w:numFmt w:val="decimal"/>
      <w:lvlText w:val="%7."/>
      <w:lvlJc w:val="left"/>
      <w:pPr>
        <w:ind w:left="5400" w:hanging="360"/>
      </w:pPr>
    </w:lvl>
    <w:lvl w:ilvl="7">
      <w:start w:val="1"/>
      <w:numFmt w:val="lowerLetter"/>
      <w:lvlText w:val="%8."/>
      <w:lvlJc w:val="left"/>
      <w:pPr>
        <w:ind w:left="6120" w:hanging="360"/>
      </w:pPr>
    </w:lvl>
    <w:lvl w:ilvl="8">
      <w:start w:val="1"/>
      <w:numFmt w:val="lowerRoman"/>
      <w:lvlText w:val="%9."/>
      <w:lvlJc w:val="right"/>
      <w:pPr>
        <w:ind w:left="6840" w:hanging="180"/>
      </w:pPr>
    </w:lvl>
  </w:abstractNum>
  <w:abstractNum w:abstractNumId="7" w15:restartNumberingAfterBreak="0">
    <w:nsid w:val="00000008"/>
    <w:multiLevelType w:val="multilevel"/>
    <w:tmpl w:val="605E7F64"/>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8" w15:restartNumberingAfterBreak="0">
    <w:nsid w:val="00000009"/>
    <w:multiLevelType w:val="hybridMultilevel"/>
    <w:tmpl w:val="DDA49AFA"/>
    <w:lvl w:ilvl="0" w:tplc="34090001">
      <w:start w:val="1"/>
      <w:numFmt w:val="bullet"/>
      <w:lvlText w:val=""/>
      <w:lvlJc w:val="left"/>
      <w:pPr>
        <w:ind w:left="720" w:hanging="360"/>
      </w:pPr>
      <w:rPr>
        <w:rFonts w:ascii="Symbol" w:hAnsi="Symbol" w:hint="default"/>
      </w:rPr>
    </w:lvl>
    <w:lvl w:ilvl="1" w:tplc="34090003" w:tentative="1">
      <w:start w:val="1"/>
      <w:numFmt w:val="bullet"/>
      <w:lvlText w:val="o"/>
      <w:lvlJc w:val="left"/>
      <w:pPr>
        <w:ind w:left="1440" w:hanging="360"/>
      </w:pPr>
      <w:rPr>
        <w:rFonts w:ascii="Courier New" w:hAnsi="Courier New" w:cs="Courier New" w:hint="default"/>
      </w:rPr>
    </w:lvl>
    <w:lvl w:ilvl="2" w:tplc="34090005" w:tentative="1">
      <w:start w:val="1"/>
      <w:numFmt w:val="bullet"/>
      <w:lvlText w:val=""/>
      <w:lvlJc w:val="left"/>
      <w:pPr>
        <w:ind w:left="2160" w:hanging="360"/>
      </w:pPr>
      <w:rPr>
        <w:rFonts w:ascii="Wingdings" w:hAnsi="Wingdings" w:hint="default"/>
      </w:rPr>
    </w:lvl>
    <w:lvl w:ilvl="3" w:tplc="34090001" w:tentative="1">
      <w:start w:val="1"/>
      <w:numFmt w:val="bullet"/>
      <w:lvlText w:val=""/>
      <w:lvlJc w:val="left"/>
      <w:pPr>
        <w:ind w:left="2880" w:hanging="360"/>
      </w:pPr>
      <w:rPr>
        <w:rFonts w:ascii="Symbol" w:hAnsi="Symbol" w:hint="default"/>
      </w:rPr>
    </w:lvl>
    <w:lvl w:ilvl="4" w:tplc="34090003" w:tentative="1">
      <w:start w:val="1"/>
      <w:numFmt w:val="bullet"/>
      <w:lvlText w:val="o"/>
      <w:lvlJc w:val="left"/>
      <w:pPr>
        <w:ind w:left="3600" w:hanging="360"/>
      </w:pPr>
      <w:rPr>
        <w:rFonts w:ascii="Courier New" w:hAnsi="Courier New" w:cs="Courier New" w:hint="default"/>
      </w:rPr>
    </w:lvl>
    <w:lvl w:ilvl="5" w:tplc="34090005" w:tentative="1">
      <w:start w:val="1"/>
      <w:numFmt w:val="bullet"/>
      <w:lvlText w:val=""/>
      <w:lvlJc w:val="left"/>
      <w:pPr>
        <w:ind w:left="4320" w:hanging="360"/>
      </w:pPr>
      <w:rPr>
        <w:rFonts w:ascii="Wingdings" w:hAnsi="Wingdings" w:hint="default"/>
      </w:rPr>
    </w:lvl>
    <w:lvl w:ilvl="6" w:tplc="34090001" w:tentative="1">
      <w:start w:val="1"/>
      <w:numFmt w:val="bullet"/>
      <w:lvlText w:val=""/>
      <w:lvlJc w:val="left"/>
      <w:pPr>
        <w:ind w:left="5040" w:hanging="360"/>
      </w:pPr>
      <w:rPr>
        <w:rFonts w:ascii="Symbol" w:hAnsi="Symbol" w:hint="default"/>
      </w:rPr>
    </w:lvl>
    <w:lvl w:ilvl="7" w:tplc="34090003" w:tentative="1">
      <w:start w:val="1"/>
      <w:numFmt w:val="bullet"/>
      <w:lvlText w:val="o"/>
      <w:lvlJc w:val="left"/>
      <w:pPr>
        <w:ind w:left="5760" w:hanging="360"/>
      </w:pPr>
      <w:rPr>
        <w:rFonts w:ascii="Courier New" w:hAnsi="Courier New" w:cs="Courier New" w:hint="default"/>
      </w:rPr>
    </w:lvl>
    <w:lvl w:ilvl="8" w:tplc="34090005" w:tentative="1">
      <w:start w:val="1"/>
      <w:numFmt w:val="bullet"/>
      <w:lvlText w:val=""/>
      <w:lvlJc w:val="left"/>
      <w:pPr>
        <w:ind w:left="6480" w:hanging="360"/>
      </w:pPr>
      <w:rPr>
        <w:rFonts w:ascii="Wingdings" w:hAnsi="Wingdings" w:hint="default"/>
      </w:rPr>
    </w:lvl>
  </w:abstractNum>
  <w:abstractNum w:abstractNumId="9" w15:restartNumberingAfterBreak="0">
    <w:nsid w:val="0000000A"/>
    <w:multiLevelType w:val="hybridMultilevel"/>
    <w:tmpl w:val="840ADFEE"/>
    <w:lvl w:ilvl="0" w:tplc="34090001">
      <w:start w:val="1"/>
      <w:numFmt w:val="bullet"/>
      <w:lvlText w:val=""/>
      <w:lvlJc w:val="left"/>
      <w:pPr>
        <w:ind w:left="720" w:hanging="360"/>
      </w:pPr>
      <w:rPr>
        <w:rFonts w:ascii="Symbol" w:hAnsi="Symbol" w:hint="default"/>
      </w:rPr>
    </w:lvl>
    <w:lvl w:ilvl="1" w:tplc="34090003" w:tentative="1">
      <w:start w:val="1"/>
      <w:numFmt w:val="bullet"/>
      <w:lvlText w:val="o"/>
      <w:lvlJc w:val="left"/>
      <w:pPr>
        <w:ind w:left="1440" w:hanging="360"/>
      </w:pPr>
      <w:rPr>
        <w:rFonts w:ascii="Courier New" w:hAnsi="Courier New" w:cs="Courier New" w:hint="default"/>
      </w:rPr>
    </w:lvl>
    <w:lvl w:ilvl="2" w:tplc="34090005" w:tentative="1">
      <w:start w:val="1"/>
      <w:numFmt w:val="bullet"/>
      <w:lvlText w:val=""/>
      <w:lvlJc w:val="left"/>
      <w:pPr>
        <w:ind w:left="2160" w:hanging="360"/>
      </w:pPr>
      <w:rPr>
        <w:rFonts w:ascii="Wingdings" w:hAnsi="Wingdings" w:hint="default"/>
      </w:rPr>
    </w:lvl>
    <w:lvl w:ilvl="3" w:tplc="34090001" w:tentative="1">
      <w:start w:val="1"/>
      <w:numFmt w:val="bullet"/>
      <w:lvlText w:val=""/>
      <w:lvlJc w:val="left"/>
      <w:pPr>
        <w:ind w:left="2880" w:hanging="360"/>
      </w:pPr>
      <w:rPr>
        <w:rFonts w:ascii="Symbol" w:hAnsi="Symbol" w:hint="default"/>
      </w:rPr>
    </w:lvl>
    <w:lvl w:ilvl="4" w:tplc="34090003" w:tentative="1">
      <w:start w:val="1"/>
      <w:numFmt w:val="bullet"/>
      <w:lvlText w:val="o"/>
      <w:lvlJc w:val="left"/>
      <w:pPr>
        <w:ind w:left="3600" w:hanging="360"/>
      </w:pPr>
      <w:rPr>
        <w:rFonts w:ascii="Courier New" w:hAnsi="Courier New" w:cs="Courier New" w:hint="default"/>
      </w:rPr>
    </w:lvl>
    <w:lvl w:ilvl="5" w:tplc="34090005" w:tentative="1">
      <w:start w:val="1"/>
      <w:numFmt w:val="bullet"/>
      <w:lvlText w:val=""/>
      <w:lvlJc w:val="left"/>
      <w:pPr>
        <w:ind w:left="4320" w:hanging="360"/>
      </w:pPr>
      <w:rPr>
        <w:rFonts w:ascii="Wingdings" w:hAnsi="Wingdings" w:hint="default"/>
      </w:rPr>
    </w:lvl>
    <w:lvl w:ilvl="6" w:tplc="34090001" w:tentative="1">
      <w:start w:val="1"/>
      <w:numFmt w:val="bullet"/>
      <w:lvlText w:val=""/>
      <w:lvlJc w:val="left"/>
      <w:pPr>
        <w:ind w:left="5040" w:hanging="360"/>
      </w:pPr>
      <w:rPr>
        <w:rFonts w:ascii="Symbol" w:hAnsi="Symbol" w:hint="default"/>
      </w:rPr>
    </w:lvl>
    <w:lvl w:ilvl="7" w:tplc="34090003" w:tentative="1">
      <w:start w:val="1"/>
      <w:numFmt w:val="bullet"/>
      <w:lvlText w:val="o"/>
      <w:lvlJc w:val="left"/>
      <w:pPr>
        <w:ind w:left="5760" w:hanging="360"/>
      </w:pPr>
      <w:rPr>
        <w:rFonts w:ascii="Courier New" w:hAnsi="Courier New" w:cs="Courier New" w:hint="default"/>
      </w:rPr>
    </w:lvl>
    <w:lvl w:ilvl="8" w:tplc="34090005" w:tentative="1">
      <w:start w:val="1"/>
      <w:numFmt w:val="bullet"/>
      <w:lvlText w:val=""/>
      <w:lvlJc w:val="left"/>
      <w:pPr>
        <w:ind w:left="6480" w:hanging="360"/>
      </w:pPr>
      <w:rPr>
        <w:rFonts w:ascii="Wingdings" w:hAnsi="Wingdings" w:hint="default"/>
      </w:rPr>
    </w:lvl>
  </w:abstractNum>
  <w:abstractNum w:abstractNumId="10" w15:restartNumberingAfterBreak="0">
    <w:nsid w:val="0000000B"/>
    <w:multiLevelType w:val="hybridMultilevel"/>
    <w:tmpl w:val="33BADAD0"/>
    <w:lvl w:ilvl="0" w:tplc="34090001">
      <w:start w:val="1"/>
      <w:numFmt w:val="bullet"/>
      <w:lvlText w:val=""/>
      <w:lvlJc w:val="left"/>
      <w:pPr>
        <w:ind w:left="720" w:hanging="360"/>
      </w:pPr>
      <w:rPr>
        <w:rFonts w:ascii="Symbol" w:hAnsi="Symbol" w:hint="default"/>
      </w:rPr>
    </w:lvl>
    <w:lvl w:ilvl="1" w:tplc="34090003" w:tentative="1">
      <w:start w:val="1"/>
      <w:numFmt w:val="bullet"/>
      <w:lvlText w:val="o"/>
      <w:lvlJc w:val="left"/>
      <w:pPr>
        <w:ind w:left="1440" w:hanging="360"/>
      </w:pPr>
      <w:rPr>
        <w:rFonts w:ascii="Courier New" w:hAnsi="Courier New" w:cs="Courier New" w:hint="default"/>
      </w:rPr>
    </w:lvl>
    <w:lvl w:ilvl="2" w:tplc="34090005" w:tentative="1">
      <w:start w:val="1"/>
      <w:numFmt w:val="bullet"/>
      <w:lvlText w:val=""/>
      <w:lvlJc w:val="left"/>
      <w:pPr>
        <w:ind w:left="2160" w:hanging="360"/>
      </w:pPr>
      <w:rPr>
        <w:rFonts w:ascii="Wingdings" w:hAnsi="Wingdings" w:hint="default"/>
      </w:rPr>
    </w:lvl>
    <w:lvl w:ilvl="3" w:tplc="34090001" w:tentative="1">
      <w:start w:val="1"/>
      <w:numFmt w:val="bullet"/>
      <w:lvlText w:val=""/>
      <w:lvlJc w:val="left"/>
      <w:pPr>
        <w:ind w:left="2880" w:hanging="360"/>
      </w:pPr>
      <w:rPr>
        <w:rFonts w:ascii="Symbol" w:hAnsi="Symbol" w:hint="default"/>
      </w:rPr>
    </w:lvl>
    <w:lvl w:ilvl="4" w:tplc="34090003" w:tentative="1">
      <w:start w:val="1"/>
      <w:numFmt w:val="bullet"/>
      <w:lvlText w:val="o"/>
      <w:lvlJc w:val="left"/>
      <w:pPr>
        <w:ind w:left="3600" w:hanging="360"/>
      </w:pPr>
      <w:rPr>
        <w:rFonts w:ascii="Courier New" w:hAnsi="Courier New" w:cs="Courier New" w:hint="default"/>
      </w:rPr>
    </w:lvl>
    <w:lvl w:ilvl="5" w:tplc="34090005" w:tentative="1">
      <w:start w:val="1"/>
      <w:numFmt w:val="bullet"/>
      <w:lvlText w:val=""/>
      <w:lvlJc w:val="left"/>
      <w:pPr>
        <w:ind w:left="4320" w:hanging="360"/>
      </w:pPr>
      <w:rPr>
        <w:rFonts w:ascii="Wingdings" w:hAnsi="Wingdings" w:hint="default"/>
      </w:rPr>
    </w:lvl>
    <w:lvl w:ilvl="6" w:tplc="34090001" w:tentative="1">
      <w:start w:val="1"/>
      <w:numFmt w:val="bullet"/>
      <w:lvlText w:val=""/>
      <w:lvlJc w:val="left"/>
      <w:pPr>
        <w:ind w:left="5040" w:hanging="360"/>
      </w:pPr>
      <w:rPr>
        <w:rFonts w:ascii="Symbol" w:hAnsi="Symbol" w:hint="default"/>
      </w:rPr>
    </w:lvl>
    <w:lvl w:ilvl="7" w:tplc="34090003" w:tentative="1">
      <w:start w:val="1"/>
      <w:numFmt w:val="bullet"/>
      <w:lvlText w:val="o"/>
      <w:lvlJc w:val="left"/>
      <w:pPr>
        <w:ind w:left="5760" w:hanging="360"/>
      </w:pPr>
      <w:rPr>
        <w:rFonts w:ascii="Courier New" w:hAnsi="Courier New" w:cs="Courier New" w:hint="default"/>
      </w:rPr>
    </w:lvl>
    <w:lvl w:ilvl="8" w:tplc="34090005" w:tentative="1">
      <w:start w:val="1"/>
      <w:numFmt w:val="bullet"/>
      <w:lvlText w:val=""/>
      <w:lvlJc w:val="left"/>
      <w:pPr>
        <w:ind w:left="6480" w:hanging="360"/>
      </w:pPr>
      <w:rPr>
        <w:rFonts w:ascii="Wingdings" w:hAnsi="Wingdings" w:hint="default"/>
      </w:rPr>
    </w:lvl>
  </w:abstractNum>
  <w:abstractNum w:abstractNumId="11" w15:restartNumberingAfterBreak="0">
    <w:nsid w:val="1F594534"/>
    <w:multiLevelType w:val="multilevel"/>
    <w:tmpl w:val="829ACC2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593437783">
    <w:abstractNumId w:val="1"/>
  </w:num>
  <w:num w:numId="2" w16cid:durableId="625742240">
    <w:abstractNumId w:val="7"/>
  </w:num>
  <w:num w:numId="3" w16cid:durableId="894661800">
    <w:abstractNumId w:val="4"/>
  </w:num>
  <w:num w:numId="4" w16cid:durableId="780147228">
    <w:abstractNumId w:val="5"/>
  </w:num>
  <w:num w:numId="5" w16cid:durableId="1880044698">
    <w:abstractNumId w:val="0"/>
  </w:num>
  <w:num w:numId="6" w16cid:durableId="283735290">
    <w:abstractNumId w:val="6"/>
  </w:num>
  <w:num w:numId="7" w16cid:durableId="595481456">
    <w:abstractNumId w:val="11"/>
  </w:num>
  <w:num w:numId="8" w16cid:durableId="744033948">
    <w:abstractNumId w:val="2"/>
  </w:num>
  <w:num w:numId="9" w16cid:durableId="981154583">
    <w:abstractNumId w:val="3"/>
  </w:num>
  <w:num w:numId="10" w16cid:durableId="1782216665">
    <w:abstractNumId w:val="9"/>
  </w:num>
  <w:num w:numId="11" w16cid:durableId="837505161">
    <w:abstractNumId w:val="10"/>
  </w:num>
  <w:num w:numId="12" w16cid:durableId="138505993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C7051"/>
    <w:rsid w:val="00001C8E"/>
    <w:rsid w:val="00035F23"/>
    <w:rsid w:val="000710B5"/>
    <w:rsid w:val="00083C9D"/>
    <w:rsid w:val="00090411"/>
    <w:rsid w:val="00095FE9"/>
    <w:rsid w:val="000C5249"/>
    <w:rsid w:val="000D4CBD"/>
    <w:rsid w:val="001330E4"/>
    <w:rsid w:val="00140DE3"/>
    <w:rsid w:val="00163EC8"/>
    <w:rsid w:val="001734D5"/>
    <w:rsid w:val="00195FC4"/>
    <w:rsid w:val="001A77E0"/>
    <w:rsid w:val="002033BB"/>
    <w:rsid w:val="002342F4"/>
    <w:rsid w:val="0025065E"/>
    <w:rsid w:val="00271B8C"/>
    <w:rsid w:val="00271E71"/>
    <w:rsid w:val="0027445A"/>
    <w:rsid w:val="0029147E"/>
    <w:rsid w:val="00294DF5"/>
    <w:rsid w:val="002A3E33"/>
    <w:rsid w:val="002C2C88"/>
    <w:rsid w:val="002C7534"/>
    <w:rsid w:val="002F62F0"/>
    <w:rsid w:val="0031498A"/>
    <w:rsid w:val="00343D52"/>
    <w:rsid w:val="003466E9"/>
    <w:rsid w:val="0037079D"/>
    <w:rsid w:val="0039103E"/>
    <w:rsid w:val="00394B5B"/>
    <w:rsid w:val="003A2544"/>
    <w:rsid w:val="003D31D4"/>
    <w:rsid w:val="003D5789"/>
    <w:rsid w:val="003F210E"/>
    <w:rsid w:val="004102A5"/>
    <w:rsid w:val="00432324"/>
    <w:rsid w:val="00493041"/>
    <w:rsid w:val="0049526D"/>
    <w:rsid w:val="004A7E14"/>
    <w:rsid w:val="004B09FA"/>
    <w:rsid w:val="004D5871"/>
    <w:rsid w:val="004F134F"/>
    <w:rsid w:val="004F406A"/>
    <w:rsid w:val="004F4907"/>
    <w:rsid w:val="004F55B6"/>
    <w:rsid w:val="005073C7"/>
    <w:rsid w:val="0053765F"/>
    <w:rsid w:val="0059440C"/>
    <w:rsid w:val="005C5666"/>
    <w:rsid w:val="005C7051"/>
    <w:rsid w:val="005E6AF5"/>
    <w:rsid w:val="005F7865"/>
    <w:rsid w:val="00602C9F"/>
    <w:rsid w:val="006045B9"/>
    <w:rsid w:val="00657210"/>
    <w:rsid w:val="00676429"/>
    <w:rsid w:val="00677728"/>
    <w:rsid w:val="00690377"/>
    <w:rsid w:val="00692DDD"/>
    <w:rsid w:val="006A29E2"/>
    <w:rsid w:val="006A44E7"/>
    <w:rsid w:val="006C3782"/>
    <w:rsid w:val="006C4BD6"/>
    <w:rsid w:val="007114E5"/>
    <w:rsid w:val="00723C93"/>
    <w:rsid w:val="00731E90"/>
    <w:rsid w:val="00743D70"/>
    <w:rsid w:val="00750F96"/>
    <w:rsid w:val="00773B20"/>
    <w:rsid w:val="007845A2"/>
    <w:rsid w:val="007874BA"/>
    <w:rsid w:val="007912C8"/>
    <w:rsid w:val="007A5C61"/>
    <w:rsid w:val="007A7346"/>
    <w:rsid w:val="007C1358"/>
    <w:rsid w:val="007D531F"/>
    <w:rsid w:val="007E18D0"/>
    <w:rsid w:val="00803D87"/>
    <w:rsid w:val="00815501"/>
    <w:rsid w:val="008178B7"/>
    <w:rsid w:val="008468FF"/>
    <w:rsid w:val="008670F9"/>
    <w:rsid w:val="008A57CD"/>
    <w:rsid w:val="008B5EC6"/>
    <w:rsid w:val="008B729C"/>
    <w:rsid w:val="008C1571"/>
    <w:rsid w:val="008C3264"/>
    <w:rsid w:val="008C4704"/>
    <w:rsid w:val="008E6D53"/>
    <w:rsid w:val="008E7C55"/>
    <w:rsid w:val="008F184D"/>
    <w:rsid w:val="00903F32"/>
    <w:rsid w:val="00921F82"/>
    <w:rsid w:val="009246C8"/>
    <w:rsid w:val="00942960"/>
    <w:rsid w:val="00991D17"/>
    <w:rsid w:val="009E1002"/>
    <w:rsid w:val="009F7713"/>
    <w:rsid w:val="00A0471A"/>
    <w:rsid w:val="00A04CFC"/>
    <w:rsid w:val="00A14962"/>
    <w:rsid w:val="00A40B6C"/>
    <w:rsid w:val="00A43D01"/>
    <w:rsid w:val="00A52A38"/>
    <w:rsid w:val="00A52C76"/>
    <w:rsid w:val="00A94AC4"/>
    <w:rsid w:val="00AA54FE"/>
    <w:rsid w:val="00AA5730"/>
    <w:rsid w:val="00AB49CE"/>
    <w:rsid w:val="00AB5668"/>
    <w:rsid w:val="00AD54BF"/>
    <w:rsid w:val="00AD6284"/>
    <w:rsid w:val="00B05046"/>
    <w:rsid w:val="00B1632C"/>
    <w:rsid w:val="00B30DB8"/>
    <w:rsid w:val="00B417FB"/>
    <w:rsid w:val="00B96877"/>
    <w:rsid w:val="00BB0C3E"/>
    <w:rsid w:val="00BF4EF2"/>
    <w:rsid w:val="00C26672"/>
    <w:rsid w:val="00C35453"/>
    <w:rsid w:val="00C52F34"/>
    <w:rsid w:val="00C556C2"/>
    <w:rsid w:val="00C6079D"/>
    <w:rsid w:val="00C76F1C"/>
    <w:rsid w:val="00CB06BA"/>
    <w:rsid w:val="00CB7C7E"/>
    <w:rsid w:val="00CF337E"/>
    <w:rsid w:val="00CF6844"/>
    <w:rsid w:val="00D42D69"/>
    <w:rsid w:val="00D45785"/>
    <w:rsid w:val="00D47956"/>
    <w:rsid w:val="00D535CB"/>
    <w:rsid w:val="00D6566E"/>
    <w:rsid w:val="00D81BEC"/>
    <w:rsid w:val="00D933B0"/>
    <w:rsid w:val="00D966FA"/>
    <w:rsid w:val="00DA03B0"/>
    <w:rsid w:val="00DA377B"/>
    <w:rsid w:val="00DB177E"/>
    <w:rsid w:val="00DC0CB6"/>
    <w:rsid w:val="00DC36F2"/>
    <w:rsid w:val="00DF47AC"/>
    <w:rsid w:val="00E36AFC"/>
    <w:rsid w:val="00E50265"/>
    <w:rsid w:val="00E541E6"/>
    <w:rsid w:val="00E54E10"/>
    <w:rsid w:val="00E6456F"/>
    <w:rsid w:val="00E77D2B"/>
    <w:rsid w:val="00E87CDB"/>
    <w:rsid w:val="00EA1111"/>
    <w:rsid w:val="00EB0865"/>
    <w:rsid w:val="00ED6A64"/>
    <w:rsid w:val="00EE674E"/>
    <w:rsid w:val="00EE7859"/>
    <w:rsid w:val="00F0478F"/>
    <w:rsid w:val="00F05063"/>
    <w:rsid w:val="00F07801"/>
    <w:rsid w:val="00F21813"/>
    <w:rsid w:val="00F24CD3"/>
    <w:rsid w:val="00F36DDD"/>
    <w:rsid w:val="00F56590"/>
    <w:rsid w:val="00F904BA"/>
    <w:rsid w:val="00F96AE4"/>
    <w:rsid w:val="00FB362C"/>
    <w:rsid w:val="00FB3B43"/>
    <w:rsid w:val="00FE7141"/>
  </w:rsids>
  <m:mathPr>
    <m:mathFont m:val="Cambria Math"/>
    <m:brkBin m:val="before"/>
    <m:brkBinSub m:val="--"/>
    <m:smallFrac m:val="0"/>
    <m:dispDef/>
    <m:lMargin m:val="0"/>
    <m:rMargin m:val="0"/>
    <m:defJc m:val="centerGroup"/>
    <m:wrapIndent m:val="1440"/>
    <m:intLim m:val="subSup"/>
    <m:naryLim m:val="undOvr"/>
  </m:mathPr>
  <w:themeFontLang w:val="en-PH"/>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9AC0F0"/>
  <w15:docId w15:val="{64BFCEC4-FB6B-41BB-B359-3426D57C2F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PH" w:eastAsia="en-PH"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rPr>
      <w:color w:val="0000FF"/>
      <w:u w:val="single"/>
    </w:rPr>
  </w:style>
  <w:style w:type="character" w:customStyle="1" w:styleId="article-info-value">
    <w:name w:val="article-info-value"/>
    <w:basedOn w:val="DefaultParagraphFont"/>
  </w:style>
  <w:style w:type="character" w:customStyle="1" w:styleId="article-info-label">
    <w:name w:val="article-info-label"/>
    <w:basedOn w:val="DefaultParagraphFont"/>
  </w:style>
  <w:style w:type="character" w:styleId="Strong">
    <w:name w:val="Strong"/>
    <w:basedOn w:val="DefaultParagraphFont"/>
    <w:uiPriority w:val="22"/>
    <w:qFormat/>
    <w:rPr>
      <w:b/>
      <w:bCs/>
    </w:rPr>
  </w:style>
  <w:style w:type="table" w:styleId="TableGrid">
    <w:name w:val="Table Grid"/>
    <w:basedOn w:val="TableNormal"/>
    <w:uiPriority w:val="39"/>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PlainTable51">
    <w:name w:val="Plain Table 51"/>
    <w:basedOn w:val="TableNormal"/>
    <w:uiPriority w:val="45"/>
    <w:pPr>
      <w:spacing w:line="240" w:lineRule="auto"/>
    </w:pPr>
    <w:tblPr>
      <w:tblStyleRowBandSize w:val="1"/>
      <w:tblStyleColBandSize w:val="1"/>
    </w:tblPr>
    <w:tblStylePr w:type="firstRow">
      <w:rPr>
        <w:rFonts w:ascii="Calibri" w:eastAsia="SimSun" w:hAnsi="Calibri" w:cs="SimSun"/>
        <w:i/>
        <w:iCs/>
        <w:sz w:val="26"/>
      </w:rPr>
      <w:tblPr/>
      <w:tcPr>
        <w:tcBorders>
          <w:bottom w:val="single" w:sz="4" w:space="0" w:color="7F7F7F"/>
        </w:tcBorders>
        <w:shd w:val="clear" w:color="auto" w:fill="FFFFFF"/>
      </w:tcPr>
    </w:tblStylePr>
    <w:tblStylePr w:type="lastRow">
      <w:rPr>
        <w:rFonts w:ascii="Calibri" w:eastAsia="SimSun" w:hAnsi="Calibri" w:cs="SimSun"/>
        <w:i/>
        <w:iCs/>
        <w:sz w:val="26"/>
      </w:rPr>
      <w:tblPr/>
      <w:tcPr>
        <w:tcBorders>
          <w:top w:val="single" w:sz="4" w:space="0" w:color="7F7F7F"/>
        </w:tcBorders>
        <w:shd w:val="clear" w:color="auto" w:fill="FFFFFF"/>
      </w:tcPr>
    </w:tblStylePr>
    <w:tblStylePr w:type="firstCol">
      <w:pPr>
        <w:jc w:val="right"/>
      </w:pPr>
      <w:rPr>
        <w:rFonts w:ascii="Calibri" w:eastAsia="SimSun" w:hAnsi="Calibri" w:cs="SimSun"/>
        <w:i/>
        <w:iCs/>
        <w:sz w:val="26"/>
      </w:rPr>
      <w:tblPr/>
      <w:tcPr>
        <w:tcBorders>
          <w:right w:val="single" w:sz="4" w:space="0" w:color="7F7F7F"/>
        </w:tcBorders>
        <w:shd w:val="clear" w:color="auto" w:fill="FFFFFF"/>
      </w:tcPr>
    </w:tblStylePr>
    <w:tblStylePr w:type="lastCol">
      <w:rPr>
        <w:rFonts w:ascii="Calibri" w:eastAsia="SimSun" w:hAnsi="Calibri" w:cs="SimSun"/>
        <w:i/>
        <w:iCs/>
        <w:sz w:val="26"/>
      </w:rPr>
      <w:tblPr/>
      <w:tcPr>
        <w:tcBorders>
          <w:left w:val="single" w:sz="4" w:space="0" w:color="7F7F7F"/>
        </w:tcBorders>
        <w:shd w:val="clear" w:color="auto" w:fill="FFFFFF"/>
      </w:tcPr>
    </w:tblStylePr>
    <w:tblStylePr w:type="band1Vert">
      <w:tblPr/>
      <w:tcPr>
        <w:shd w:val="clear" w:color="auto" w:fill="F2F2F2"/>
      </w:tcPr>
    </w:tblStylePr>
    <w:tblStylePr w:type="band1Horz">
      <w:tblPr/>
      <w:tcPr>
        <w:shd w:val="clear" w:color="auto" w:fill="F2F2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customStyle="1" w:styleId="GridTable5Dark-Accent31">
    <w:name w:val="Grid Table 5 Dark - Accent 31"/>
    <w:basedOn w:val="TableNormal"/>
    <w:uiPriority w:val="50"/>
    <w:pPr>
      <w:spacing w:line="240" w:lineRule="auto"/>
    </w:pPr>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shd w:val="clear" w:color="auto" w:fill="EAF1DD"/>
    </w:tblPr>
    <w:tcPr>
      <w:shd w:val="clear" w:color="auto" w:fill="EAF1DD"/>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9BBB59"/>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9BBB59"/>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9BBB59"/>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9BBB59"/>
      </w:tcPr>
    </w:tblStylePr>
    <w:tblStylePr w:type="band1Vert">
      <w:tblPr/>
      <w:tcPr>
        <w:shd w:val="clear" w:color="auto" w:fill="D6E3BC"/>
      </w:tcPr>
    </w:tblStylePr>
    <w:tblStylePr w:type="band1Horz">
      <w:tblPr/>
      <w:tcPr>
        <w:shd w:val="clear" w:color="auto" w:fill="D6E3BC"/>
      </w:tcPr>
    </w:tblStylePr>
  </w:style>
  <w:style w:type="paragraph" w:styleId="NormalWeb">
    <w:name w:val="Normal (Web)"/>
    <w:basedOn w:val="Normal"/>
    <w:uiPriority w:val="99"/>
    <w:pPr>
      <w:spacing w:before="100" w:beforeAutospacing="1" w:after="100" w:afterAutospacing="1" w:line="240" w:lineRule="auto"/>
    </w:pPr>
    <w:rPr>
      <w:rFonts w:ascii="Times New Roman" w:eastAsia="Times New Roman" w:hAnsi="Times New Roman" w:cs="Times New Roman"/>
      <w:sz w:val="24"/>
      <w:szCs w:val="24"/>
    </w:rPr>
  </w:style>
  <w:style w:type="table" w:customStyle="1" w:styleId="a">
    <w:basedOn w:val="TableNormal"/>
    <w:pPr>
      <w:spacing w:line="240" w:lineRule="auto"/>
    </w:pPr>
    <w:tblPr>
      <w:tblStyleRowBandSize w:val="1"/>
      <w:tblStyleColBandSize w:val="1"/>
      <w:shd w:val="clear" w:color="auto" w:fill="EBF1DD"/>
      <w:tblCellMar>
        <w:left w:w="115" w:type="dxa"/>
        <w:right w:w="115" w:type="dxa"/>
      </w:tblCellMar>
    </w:tblPr>
    <w:tcPr>
      <w:shd w:val="clear" w:color="auto" w:fill="EBF1DD"/>
    </w:tcPr>
  </w:style>
  <w:style w:type="table" w:customStyle="1" w:styleId="a0">
    <w:basedOn w:val="TableNormal"/>
    <w:pPr>
      <w:spacing w:line="240" w:lineRule="auto"/>
    </w:pPr>
    <w:tblPr>
      <w:tblStyleRowBandSize w:val="1"/>
      <w:tblStyleColBandSize w:val="1"/>
      <w:shd w:val="clear" w:color="auto" w:fill="EBF1DD"/>
      <w:tblCellMar>
        <w:left w:w="115" w:type="dxa"/>
        <w:right w:w="115" w:type="dxa"/>
      </w:tblCellMar>
    </w:tblPr>
    <w:tcPr>
      <w:shd w:val="clear" w:color="auto" w:fill="EBF1DD"/>
    </w:tcPr>
    <w:tblStylePr w:type="firstRow">
      <w:rPr>
        <w:b/>
        <w:color w:val="FFFFFF"/>
      </w:rPr>
      <w:tblPr/>
      <w:tcPr>
        <w:tcBorders>
          <w:top w:val="single" w:sz="4" w:space="0" w:color="FFFFFF"/>
          <w:left w:val="single" w:sz="4" w:space="0" w:color="FFFFFF"/>
          <w:right w:val="single" w:sz="4" w:space="0" w:color="FFFFFF"/>
          <w:insideH w:val="nil"/>
          <w:insideV w:val="nil"/>
        </w:tcBorders>
        <w:shd w:val="clear" w:color="auto" w:fill="9BBB59"/>
      </w:tcPr>
    </w:tblStylePr>
    <w:tblStylePr w:type="lastRow">
      <w:rPr>
        <w:b/>
        <w:color w:val="FFFFFF"/>
      </w:rPr>
      <w:tblPr/>
      <w:tcPr>
        <w:tcBorders>
          <w:left w:val="single" w:sz="4" w:space="0" w:color="FFFFFF"/>
          <w:bottom w:val="single" w:sz="4" w:space="0" w:color="FFFFFF"/>
          <w:right w:val="single" w:sz="4" w:space="0" w:color="FFFFFF"/>
          <w:insideH w:val="nil"/>
          <w:insideV w:val="nil"/>
        </w:tcBorders>
        <w:shd w:val="clear" w:color="auto" w:fill="9BBB59"/>
      </w:tcPr>
    </w:tblStylePr>
    <w:tblStylePr w:type="firstCol">
      <w:rPr>
        <w:b/>
        <w:color w:val="FFFFFF"/>
      </w:rPr>
      <w:tblPr/>
      <w:tcPr>
        <w:tcBorders>
          <w:top w:val="single" w:sz="4" w:space="0" w:color="FFFFFF"/>
          <w:left w:val="single" w:sz="4" w:space="0" w:color="FFFFFF"/>
          <w:bottom w:val="single" w:sz="4" w:space="0" w:color="FFFFFF"/>
          <w:insideV w:val="nil"/>
        </w:tcBorders>
        <w:shd w:val="clear" w:color="auto" w:fill="9BBB59"/>
      </w:tcPr>
    </w:tblStylePr>
    <w:tblStylePr w:type="lastCol">
      <w:rPr>
        <w:b/>
        <w:color w:val="FFFFFF"/>
      </w:rPr>
      <w:tblPr/>
      <w:tcPr>
        <w:tcBorders>
          <w:top w:val="single" w:sz="4" w:space="0" w:color="FFFFFF"/>
          <w:bottom w:val="single" w:sz="4" w:space="0" w:color="FFFFFF"/>
          <w:right w:val="single" w:sz="4" w:space="0" w:color="FFFFFF"/>
          <w:insideV w:val="nil"/>
        </w:tcBorders>
        <w:shd w:val="clear" w:color="auto" w:fill="9BBB59"/>
      </w:tcPr>
    </w:tblStylePr>
    <w:tblStylePr w:type="band1Vert">
      <w:tblPr/>
      <w:tcPr>
        <w:shd w:val="clear" w:color="auto" w:fill="D7E3BC"/>
      </w:tcPr>
    </w:tblStylePr>
    <w:tblStylePr w:type="band1Horz">
      <w:tblPr/>
      <w:tcPr>
        <w:shd w:val="clear" w:color="auto" w:fill="D7E3BC"/>
      </w:tcPr>
    </w:tblStylePr>
  </w:style>
  <w:style w:type="table" w:customStyle="1" w:styleId="a1">
    <w:basedOn w:val="TableNormal"/>
    <w:pPr>
      <w:spacing w:line="240" w:lineRule="auto"/>
    </w:pPr>
    <w:tblPr>
      <w:tblStyleRowBandSize w:val="1"/>
      <w:tblStyleColBandSize w:val="1"/>
      <w:shd w:val="clear" w:color="auto" w:fill="EBF1DD"/>
      <w:tblCellMar>
        <w:left w:w="115" w:type="dxa"/>
        <w:right w:w="115" w:type="dxa"/>
      </w:tblCellMar>
    </w:tblPr>
    <w:tcPr>
      <w:shd w:val="clear" w:color="auto" w:fill="EBF1DD"/>
    </w:tcPr>
  </w:style>
  <w:style w:type="paragraph" w:styleId="Header">
    <w:name w:val="header"/>
    <w:basedOn w:val="Normal"/>
    <w:link w:val="HeaderChar"/>
    <w:uiPriority w:val="99"/>
    <w:pPr>
      <w:tabs>
        <w:tab w:val="center" w:pos="4680"/>
        <w:tab w:val="right" w:pos="9360"/>
      </w:tabs>
      <w:spacing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pPr>
      <w:tabs>
        <w:tab w:val="center" w:pos="4680"/>
        <w:tab w:val="right" w:pos="9360"/>
      </w:tabs>
      <w:spacing w:line="240" w:lineRule="auto"/>
    </w:pPr>
  </w:style>
  <w:style w:type="character" w:customStyle="1" w:styleId="FooterChar">
    <w:name w:val="Footer Char"/>
    <w:basedOn w:val="DefaultParagraphFont"/>
    <w:link w:val="Footer"/>
    <w:uiPriority w:val="99"/>
  </w:style>
  <w:style w:type="table" w:styleId="MediumGrid3">
    <w:name w:val="Medium Grid 3"/>
    <w:basedOn w:val="TableNormal"/>
    <w:uiPriority w:val="69"/>
    <w:tblPr>
      <w:tblStyleRowBandSize w:val="1"/>
      <w:tblStyleColBandSize w:val="1"/>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C0C0C0"/>
    </w:tblPr>
    <w:tcPr>
      <w:shd w:val="clear" w:color="auto" w:fill="C0C0C0"/>
    </w:tcPr>
    <w:tblStylePr w:type="firstRow">
      <w:rPr>
        <w:b/>
        <w:bCs/>
        <w:i w:val="0"/>
        <w:iCs w:val="0"/>
        <w:color w:val="CCE8CF"/>
      </w:rPr>
      <w:tblPr/>
      <w:tcPr>
        <w:tcBorders>
          <w:top w:val="single" w:sz="8" w:space="0" w:color="CCE8CF"/>
          <w:left w:val="single" w:sz="8" w:space="0" w:color="CCE8CF"/>
          <w:bottom w:val="single" w:sz="24" w:space="0" w:color="CCE8CF"/>
          <w:right w:val="single" w:sz="8" w:space="0" w:color="CCE8CF"/>
          <w:insideH w:val="nil"/>
          <w:insideV w:val="single" w:sz="8" w:space="0" w:color="CCE8CF"/>
        </w:tcBorders>
        <w:shd w:val="clear" w:color="auto" w:fill="000000"/>
      </w:tcPr>
    </w:tblStylePr>
    <w:tblStylePr w:type="lastRow">
      <w:rPr>
        <w:b/>
        <w:bCs/>
        <w:i w:val="0"/>
        <w:iCs w:val="0"/>
        <w:color w:val="CCE8CF"/>
      </w:rPr>
      <w:tblPr/>
      <w:tcPr>
        <w:tcBorders>
          <w:top w:val="single" w:sz="24" w:space="0" w:color="CCE8CF"/>
          <w:left w:val="single" w:sz="8" w:space="0" w:color="CCE8CF"/>
          <w:bottom w:val="single" w:sz="8" w:space="0" w:color="CCE8CF"/>
          <w:right w:val="single" w:sz="8" w:space="0" w:color="CCE8CF"/>
          <w:insideH w:val="nil"/>
          <w:insideV w:val="single" w:sz="8" w:space="0" w:color="CCE8CF"/>
        </w:tcBorders>
        <w:shd w:val="clear" w:color="auto" w:fill="000000"/>
      </w:tcPr>
    </w:tblStylePr>
    <w:tblStylePr w:type="firstCol">
      <w:rPr>
        <w:b/>
        <w:bCs/>
        <w:i w:val="0"/>
        <w:iCs w:val="0"/>
        <w:color w:val="CCE8CF"/>
      </w:rPr>
      <w:tblPr/>
      <w:tcPr>
        <w:tcBorders>
          <w:left w:val="single" w:sz="8" w:space="0" w:color="CCE8CF"/>
          <w:right w:val="single" w:sz="24" w:space="0" w:color="CCE8CF"/>
          <w:insideH w:val="nil"/>
          <w:insideV w:val="nil"/>
        </w:tcBorders>
        <w:shd w:val="clear" w:color="auto" w:fill="000000"/>
      </w:tcPr>
    </w:tblStylePr>
    <w:tblStylePr w:type="lastCol">
      <w:rPr>
        <w:b/>
        <w:bCs/>
        <w:i w:val="0"/>
        <w:iCs w:val="0"/>
        <w:color w:val="CCE8CF"/>
      </w:rPr>
      <w:tblPr/>
      <w:tcPr>
        <w:tcBorders>
          <w:top w:val="nil"/>
          <w:left w:val="single" w:sz="24" w:space="0" w:color="CCE8CF"/>
          <w:bottom w:val="nil"/>
          <w:right w:val="nil"/>
          <w:insideH w:val="nil"/>
          <w:insideV w:val="nil"/>
        </w:tcBorders>
        <w:shd w:val="clear" w:color="auto" w:fill="000000"/>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808080"/>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CCE8CF"/>
          <w:insideV w:val="single" w:sz="8" w:space="0" w:color="CCE8CF"/>
        </w:tcBorders>
        <w:shd w:val="clear" w:color="auto" w:fill="808080"/>
      </w:tcPr>
    </w:tblStylePr>
  </w:style>
  <w:style w:type="table" w:styleId="MediumGrid3-Accent1">
    <w:name w:val="Medium Grid 3 Accent 1"/>
    <w:basedOn w:val="TableNormal"/>
    <w:uiPriority w:val="69"/>
    <w:tblPr>
      <w:tblStyleRowBandSize w:val="1"/>
      <w:tblStyleColBandSize w:val="1"/>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D3DFEE"/>
    </w:tblPr>
    <w:tcPr>
      <w:shd w:val="clear" w:color="auto" w:fill="D3DFEE"/>
    </w:tcPr>
    <w:tblStylePr w:type="firstRow">
      <w:rPr>
        <w:b/>
        <w:bCs/>
        <w:i w:val="0"/>
        <w:iCs w:val="0"/>
        <w:color w:val="CCE8CF"/>
      </w:rPr>
      <w:tblPr/>
      <w:tcPr>
        <w:tcBorders>
          <w:top w:val="single" w:sz="8" w:space="0" w:color="CCE8CF"/>
          <w:left w:val="single" w:sz="8" w:space="0" w:color="CCE8CF"/>
          <w:bottom w:val="single" w:sz="24" w:space="0" w:color="CCE8CF"/>
          <w:right w:val="single" w:sz="8" w:space="0" w:color="CCE8CF"/>
          <w:insideH w:val="nil"/>
          <w:insideV w:val="single" w:sz="8" w:space="0" w:color="CCE8CF"/>
        </w:tcBorders>
        <w:shd w:val="clear" w:color="auto" w:fill="4F81BD"/>
      </w:tcPr>
    </w:tblStylePr>
    <w:tblStylePr w:type="lastRow">
      <w:rPr>
        <w:b/>
        <w:bCs/>
        <w:i w:val="0"/>
        <w:iCs w:val="0"/>
        <w:color w:val="CCE8CF"/>
      </w:rPr>
      <w:tblPr/>
      <w:tcPr>
        <w:tcBorders>
          <w:top w:val="single" w:sz="24" w:space="0" w:color="CCE8CF"/>
          <w:left w:val="single" w:sz="8" w:space="0" w:color="CCE8CF"/>
          <w:bottom w:val="single" w:sz="8" w:space="0" w:color="CCE8CF"/>
          <w:right w:val="single" w:sz="8" w:space="0" w:color="CCE8CF"/>
          <w:insideH w:val="nil"/>
          <w:insideV w:val="single" w:sz="8" w:space="0" w:color="CCE8CF"/>
        </w:tcBorders>
        <w:shd w:val="clear" w:color="auto" w:fill="4F81BD"/>
      </w:tcPr>
    </w:tblStylePr>
    <w:tblStylePr w:type="firstCol">
      <w:rPr>
        <w:b/>
        <w:bCs/>
        <w:i w:val="0"/>
        <w:iCs w:val="0"/>
        <w:color w:val="CCE8CF"/>
      </w:rPr>
      <w:tblPr/>
      <w:tcPr>
        <w:tcBorders>
          <w:left w:val="single" w:sz="8" w:space="0" w:color="CCE8CF"/>
          <w:right w:val="single" w:sz="24" w:space="0" w:color="CCE8CF"/>
          <w:insideH w:val="nil"/>
          <w:insideV w:val="nil"/>
        </w:tcBorders>
        <w:shd w:val="clear" w:color="auto" w:fill="4F81BD"/>
      </w:tcPr>
    </w:tblStylePr>
    <w:tblStylePr w:type="lastCol">
      <w:rPr>
        <w:b/>
        <w:bCs/>
        <w:i w:val="0"/>
        <w:iCs w:val="0"/>
        <w:color w:val="CCE8CF"/>
      </w:rPr>
      <w:tblPr/>
      <w:tcPr>
        <w:tcBorders>
          <w:top w:val="nil"/>
          <w:left w:val="single" w:sz="24" w:space="0" w:color="CCE8CF"/>
          <w:bottom w:val="nil"/>
          <w:right w:val="nil"/>
          <w:insideH w:val="nil"/>
          <w:insideV w:val="nil"/>
        </w:tcBorders>
        <w:shd w:val="clear" w:color="auto" w:fill="4F81BD"/>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A7BFDE"/>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CCE8CF"/>
          <w:insideV w:val="single" w:sz="8" w:space="0" w:color="CCE8CF"/>
        </w:tcBorders>
        <w:shd w:val="clear" w:color="auto" w:fill="A7BFDE"/>
      </w:tcPr>
    </w:tblStylePr>
  </w:style>
  <w:style w:type="table" w:styleId="MediumGrid3-Accent2">
    <w:name w:val="Medium Grid 3 Accent 2"/>
    <w:basedOn w:val="TableNormal"/>
    <w:uiPriority w:val="69"/>
    <w:tblPr>
      <w:tblStyleRowBandSize w:val="1"/>
      <w:tblStyleColBandSize w:val="1"/>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EFD3D2"/>
    </w:tblPr>
    <w:tcPr>
      <w:shd w:val="clear" w:color="auto" w:fill="EFD3D2"/>
    </w:tcPr>
    <w:tblStylePr w:type="firstRow">
      <w:rPr>
        <w:b/>
        <w:bCs/>
        <w:i w:val="0"/>
        <w:iCs w:val="0"/>
        <w:color w:val="CCE8CF"/>
      </w:rPr>
      <w:tblPr/>
      <w:tcPr>
        <w:tcBorders>
          <w:top w:val="single" w:sz="8" w:space="0" w:color="CCE8CF"/>
          <w:left w:val="single" w:sz="8" w:space="0" w:color="CCE8CF"/>
          <w:bottom w:val="single" w:sz="24" w:space="0" w:color="CCE8CF"/>
          <w:right w:val="single" w:sz="8" w:space="0" w:color="CCE8CF"/>
          <w:insideH w:val="nil"/>
          <w:insideV w:val="single" w:sz="8" w:space="0" w:color="CCE8CF"/>
        </w:tcBorders>
        <w:shd w:val="clear" w:color="auto" w:fill="C0504D"/>
      </w:tcPr>
    </w:tblStylePr>
    <w:tblStylePr w:type="lastRow">
      <w:rPr>
        <w:b/>
        <w:bCs/>
        <w:i w:val="0"/>
        <w:iCs w:val="0"/>
        <w:color w:val="CCE8CF"/>
      </w:rPr>
      <w:tblPr/>
      <w:tcPr>
        <w:tcBorders>
          <w:top w:val="single" w:sz="24" w:space="0" w:color="CCE8CF"/>
          <w:left w:val="single" w:sz="8" w:space="0" w:color="CCE8CF"/>
          <w:bottom w:val="single" w:sz="8" w:space="0" w:color="CCE8CF"/>
          <w:right w:val="single" w:sz="8" w:space="0" w:color="CCE8CF"/>
          <w:insideH w:val="nil"/>
          <w:insideV w:val="single" w:sz="8" w:space="0" w:color="CCE8CF"/>
        </w:tcBorders>
        <w:shd w:val="clear" w:color="auto" w:fill="C0504D"/>
      </w:tcPr>
    </w:tblStylePr>
    <w:tblStylePr w:type="firstCol">
      <w:rPr>
        <w:b/>
        <w:bCs/>
        <w:i w:val="0"/>
        <w:iCs w:val="0"/>
        <w:color w:val="CCE8CF"/>
      </w:rPr>
      <w:tblPr/>
      <w:tcPr>
        <w:tcBorders>
          <w:left w:val="single" w:sz="8" w:space="0" w:color="CCE8CF"/>
          <w:right w:val="single" w:sz="24" w:space="0" w:color="CCE8CF"/>
          <w:insideH w:val="nil"/>
          <w:insideV w:val="nil"/>
        </w:tcBorders>
        <w:shd w:val="clear" w:color="auto" w:fill="C0504D"/>
      </w:tcPr>
    </w:tblStylePr>
    <w:tblStylePr w:type="lastCol">
      <w:rPr>
        <w:b/>
        <w:bCs/>
        <w:i w:val="0"/>
        <w:iCs w:val="0"/>
        <w:color w:val="CCE8CF"/>
      </w:rPr>
      <w:tblPr/>
      <w:tcPr>
        <w:tcBorders>
          <w:top w:val="nil"/>
          <w:left w:val="single" w:sz="24" w:space="0" w:color="CCE8CF"/>
          <w:bottom w:val="nil"/>
          <w:right w:val="nil"/>
          <w:insideH w:val="nil"/>
          <w:insideV w:val="nil"/>
        </w:tcBorders>
        <w:shd w:val="clear" w:color="auto" w:fill="C0504D"/>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DFA7A6"/>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CCE8CF"/>
          <w:insideV w:val="single" w:sz="8" w:space="0" w:color="CCE8CF"/>
        </w:tcBorders>
        <w:shd w:val="clear" w:color="auto" w:fill="DFA7A6"/>
      </w:tcPr>
    </w:tblStylePr>
  </w:style>
  <w:style w:type="table" w:styleId="MediumGrid3-Accent3">
    <w:name w:val="Medium Grid 3 Accent 3"/>
    <w:basedOn w:val="TableNormal"/>
    <w:uiPriority w:val="69"/>
    <w:tblPr>
      <w:tblStyleRowBandSize w:val="1"/>
      <w:tblStyleColBandSize w:val="1"/>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E6EED5"/>
    </w:tblPr>
    <w:tcPr>
      <w:shd w:val="clear" w:color="auto" w:fill="E6EED5"/>
    </w:tcPr>
    <w:tblStylePr w:type="firstRow">
      <w:rPr>
        <w:b/>
        <w:bCs/>
        <w:i w:val="0"/>
        <w:iCs w:val="0"/>
        <w:color w:val="CCE8CF"/>
      </w:rPr>
      <w:tblPr/>
      <w:tcPr>
        <w:tcBorders>
          <w:top w:val="single" w:sz="8" w:space="0" w:color="CCE8CF"/>
          <w:left w:val="single" w:sz="8" w:space="0" w:color="CCE8CF"/>
          <w:bottom w:val="single" w:sz="24" w:space="0" w:color="CCE8CF"/>
          <w:right w:val="single" w:sz="8" w:space="0" w:color="CCE8CF"/>
          <w:insideH w:val="nil"/>
          <w:insideV w:val="single" w:sz="8" w:space="0" w:color="CCE8CF"/>
        </w:tcBorders>
        <w:shd w:val="clear" w:color="auto" w:fill="9BBB59"/>
      </w:tcPr>
    </w:tblStylePr>
    <w:tblStylePr w:type="lastRow">
      <w:rPr>
        <w:b/>
        <w:bCs/>
        <w:i w:val="0"/>
        <w:iCs w:val="0"/>
        <w:color w:val="CCE8CF"/>
      </w:rPr>
      <w:tblPr/>
      <w:tcPr>
        <w:tcBorders>
          <w:top w:val="single" w:sz="24" w:space="0" w:color="CCE8CF"/>
          <w:left w:val="single" w:sz="8" w:space="0" w:color="CCE8CF"/>
          <w:bottom w:val="single" w:sz="8" w:space="0" w:color="CCE8CF"/>
          <w:right w:val="single" w:sz="8" w:space="0" w:color="CCE8CF"/>
          <w:insideH w:val="nil"/>
          <w:insideV w:val="single" w:sz="8" w:space="0" w:color="CCE8CF"/>
        </w:tcBorders>
        <w:shd w:val="clear" w:color="auto" w:fill="9BBB59"/>
      </w:tcPr>
    </w:tblStylePr>
    <w:tblStylePr w:type="firstCol">
      <w:rPr>
        <w:b/>
        <w:bCs/>
        <w:i w:val="0"/>
        <w:iCs w:val="0"/>
        <w:color w:val="CCE8CF"/>
      </w:rPr>
      <w:tblPr/>
      <w:tcPr>
        <w:tcBorders>
          <w:left w:val="single" w:sz="8" w:space="0" w:color="CCE8CF"/>
          <w:right w:val="single" w:sz="24" w:space="0" w:color="CCE8CF"/>
          <w:insideH w:val="nil"/>
          <w:insideV w:val="nil"/>
        </w:tcBorders>
        <w:shd w:val="clear" w:color="auto" w:fill="9BBB59"/>
      </w:tcPr>
    </w:tblStylePr>
    <w:tblStylePr w:type="lastCol">
      <w:rPr>
        <w:b/>
        <w:bCs/>
        <w:i w:val="0"/>
        <w:iCs w:val="0"/>
        <w:color w:val="CCE8CF"/>
      </w:rPr>
      <w:tblPr/>
      <w:tcPr>
        <w:tcBorders>
          <w:top w:val="nil"/>
          <w:left w:val="single" w:sz="24" w:space="0" w:color="CCE8CF"/>
          <w:bottom w:val="nil"/>
          <w:right w:val="nil"/>
          <w:insideH w:val="nil"/>
          <w:insideV w:val="nil"/>
        </w:tcBorders>
        <w:shd w:val="clear" w:color="auto" w:fill="9BBB59"/>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CDDDAC"/>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CCE8CF"/>
          <w:insideV w:val="single" w:sz="8" w:space="0" w:color="CCE8CF"/>
        </w:tcBorders>
        <w:shd w:val="clear" w:color="auto" w:fill="CDDDAC"/>
      </w:tcPr>
    </w:tblStylePr>
  </w:style>
  <w:style w:type="table" w:styleId="MediumGrid3-Accent4">
    <w:name w:val="Medium Grid 3 Accent 4"/>
    <w:basedOn w:val="TableNormal"/>
    <w:uiPriority w:val="69"/>
    <w:tblPr>
      <w:tblStyleRowBandSize w:val="1"/>
      <w:tblStyleColBandSize w:val="1"/>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DFD8E8"/>
    </w:tblPr>
    <w:tcPr>
      <w:shd w:val="clear" w:color="auto" w:fill="DFD8E8"/>
    </w:tcPr>
    <w:tblStylePr w:type="firstRow">
      <w:rPr>
        <w:b/>
        <w:bCs/>
        <w:i w:val="0"/>
        <w:iCs w:val="0"/>
        <w:color w:val="CCE8CF"/>
      </w:rPr>
      <w:tblPr/>
      <w:tcPr>
        <w:tcBorders>
          <w:top w:val="single" w:sz="8" w:space="0" w:color="CCE8CF"/>
          <w:left w:val="single" w:sz="8" w:space="0" w:color="CCE8CF"/>
          <w:bottom w:val="single" w:sz="24" w:space="0" w:color="CCE8CF"/>
          <w:right w:val="single" w:sz="8" w:space="0" w:color="CCE8CF"/>
          <w:insideH w:val="nil"/>
          <w:insideV w:val="single" w:sz="8" w:space="0" w:color="CCE8CF"/>
        </w:tcBorders>
        <w:shd w:val="clear" w:color="auto" w:fill="8064A2"/>
      </w:tcPr>
    </w:tblStylePr>
    <w:tblStylePr w:type="lastRow">
      <w:rPr>
        <w:b/>
        <w:bCs/>
        <w:i w:val="0"/>
        <w:iCs w:val="0"/>
        <w:color w:val="CCE8CF"/>
      </w:rPr>
      <w:tblPr/>
      <w:tcPr>
        <w:tcBorders>
          <w:top w:val="single" w:sz="24" w:space="0" w:color="CCE8CF"/>
          <w:left w:val="single" w:sz="8" w:space="0" w:color="CCE8CF"/>
          <w:bottom w:val="single" w:sz="8" w:space="0" w:color="CCE8CF"/>
          <w:right w:val="single" w:sz="8" w:space="0" w:color="CCE8CF"/>
          <w:insideH w:val="nil"/>
          <w:insideV w:val="single" w:sz="8" w:space="0" w:color="CCE8CF"/>
        </w:tcBorders>
        <w:shd w:val="clear" w:color="auto" w:fill="8064A2"/>
      </w:tcPr>
    </w:tblStylePr>
    <w:tblStylePr w:type="firstCol">
      <w:rPr>
        <w:b/>
        <w:bCs/>
        <w:i w:val="0"/>
        <w:iCs w:val="0"/>
        <w:color w:val="CCE8CF"/>
      </w:rPr>
      <w:tblPr/>
      <w:tcPr>
        <w:tcBorders>
          <w:left w:val="single" w:sz="8" w:space="0" w:color="CCE8CF"/>
          <w:right w:val="single" w:sz="24" w:space="0" w:color="CCE8CF"/>
          <w:insideH w:val="nil"/>
          <w:insideV w:val="nil"/>
        </w:tcBorders>
        <w:shd w:val="clear" w:color="auto" w:fill="8064A2"/>
      </w:tcPr>
    </w:tblStylePr>
    <w:tblStylePr w:type="lastCol">
      <w:rPr>
        <w:b/>
        <w:bCs/>
        <w:i w:val="0"/>
        <w:iCs w:val="0"/>
        <w:color w:val="CCE8CF"/>
      </w:rPr>
      <w:tblPr/>
      <w:tcPr>
        <w:tcBorders>
          <w:top w:val="nil"/>
          <w:left w:val="single" w:sz="24" w:space="0" w:color="CCE8CF"/>
          <w:bottom w:val="nil"/>
          <w:right w:val="nil"/>
          <w:insideH w:val="nil"/>
          <w:insideV w:val="nil"/>
        </w:tcBorders>
        <w:shd w:val="clear" w:color="auto" w:fill="8064A2"/>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BFB1D0"/>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CCE8CF"/>
          <w:insideV w:val="single" w:sz="8" w:space="0" w:color="CCE8CF"/>
        </w:tcBorders>
        <w:shd w:val="clear" w:color="auto" w:fill="BFB1D0"/>
      </w:tcPr>
    </w:tblStylePr>
  </w:style>
  <w:style w:type="table" w:styleId="MediumGrid3-Accent5">
    <w:name w:val="Medium Grid 3 Accent 5"/>
    <w:basedOn w:val="TableNormal"/>
    <w:uiPriority w:val="69"/>
    <w:tblPr>
      <w:tblStyleRowBandSize w:val="1"/>
      <w:tblStyleColBandSize w:val="1"/>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D2EAF1"/>
    </w:tblPr>
    <w:tcPr>
      <w:shd w:val="clear" w:color="auto" w:fill="D2EAF1"/>
    </w:tcPr>
    <w:tblStylePr w:type="firstRow">
      <w:rPr>
        <w:b/>
        <w:bCs/>
        <w:i w:val="0"/>
        <w:iCs w:val="0"/>
        <w:color w:val="CCE8CF"/>
      </w:rPr>
      <w:tblPr/>
      <w:tcPr>
        <w:tcBorders>
          <w:top w:val="single" w:sz="8" w:space="0" w:color="CCE8CF"/>
          <w:left w:val="single" w:sz="8" w:space="0" w:color="CCE8CF"/>
          <w:bottom w:val="single" w:sz="24" w:space="0" w:color="CCE8CF"/>
          <w:right w:val="single" w:sz="8" w:space="0" w:color="CCE8CF"/>
          <w:insideH w:val="nil"/>
          <w:insideV w:val="single" w:sz="8" w:space="0" w:color="CCE8CF"/>
        </w:tcBorders>
        <w:shd w:val="clear" w:color="auto" w:fill="4BACC6"/>
      </w:tcPr>
    </w:tblStylePr>
    <w:tblStylePr w:type="lastRow">
      <w:rPr>
        <w:b/>
        <w:bCs/>
        <w:i w:val="0"/>
        <w:iCs w:val="0"/>
        <w:color w:val="CCE8CF"/>
      </w:rPr>
      <w:tblPr/>
      <w:tcPr>
        <w:tcBorders>
          <w:top w:val="single" w:sz="24" w:space="0" w:color="CCE8CF"/>
          <w:left w:val="single" w:sz="8" w:space="0" w:color="CCE8CF"/>
          <w:bottom w:val="single" w:sz="8" w:space="0" w:color="CCE8CF"/>
          <w:right w:val="single" w:sz="8" w:space="0" w:color="CCE8CF"/>
          <w:insideH w:val="nil"/>
          <w:insideV w:val="single" w:sz="8" w:space="0" w:color="CCE8CF"/>
        </w:tcBorders>
        <w:shd w:val="clear" w:color="auto" w:fill="4BACC6"/>
      </w:tcPr>
    </w:tblStylePr>
    <w:tblStylePr w:type="firstCol">
      <w:rPr>
        <w:b/>
        <w:bCs/>
        <w:i w:val="0"/>
        <w:iCs w:val="0"/>
        <w:color w:val="CCE8CF"/>
      </w:rPr>
      <w:tblPr/>
      <w:tcPr>
        <w:tcBorders>
          <w:left w:val="single" w:sz="8" w:space="0" w:color="CCE8CF"/>
          <w:right w:val="single" w:sz="24" w:space="0" w:color="CCE8CF"/>
          <w:insideH w:val="nil"/>
          <w:insideV w:val="nil"/>
        </w:tcBorders>
        <w:shd w:val="clear" w:color="auto" w:fill="4BACC6"/>
      </w:tcPr>
    </w:tblStylePr>
    <w:tblStylePr w:type="lastCol">
      <w:rPr>
        <w:b/>
        <w:bCs/>
        <w:i w:val="0"/>
        <w:iCs w:val="0"/>
        <w:color w:val="CCE8CF"/>
      </w:rPr>
      <w:tblPr/>
      <w:tcPr>
        <w:tcBorders>
          <w:top w:val="nil"/>
          <w:left w:val="single" w:sz="24" w:space="0" w:color="CCE8CF"/>
          <w:bottom w:val="nil"/>
          <w:right w:val="nil"/>
          <w:insideH w:val="nil"/>
          <w:insideV w:val="nil"/>
        </w:tcBorders>
        <w:shd w:val="clear" w:color="auto" w:fill="4BACC6"/>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A5D5E2"/>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CCE8CF"/>
          <w:insideV w:val="single" w:sz="8" w:space="0" w:color="CCE8CF"/>
        </w:tcBorders>
        <w:shd w:val="clear" w:color="auto" w:fill="A5D5E2"/>
      </w:tcPr>
    </w:tblStylePr>
  </w:style>
  <w:style w:type="table" w:styleId="MediumGrid3-Accent6">
    <w:name w:val="Medium Grid 3 Accent 6"/>
    <w:basedOn w:val="TableNormal"/>
    <w:uiPriority w:val="69"/>
    <w:tblPr>
      <w:tblStyleRowBandSize w:val="1"/>
      <w:tblStyleColBandSize w:val="1"/>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FDE4D0"/>
    </w:tblPr>
    <w:tcPr>
      <w:shd w:val="clear" w:color="auto" w:fill="FDE4D0"/>
    </w:tcPr>
    <w:tblStylePr w:type="firstRow">
      <w:rPr>
        <w:b/>
        <w:bCs/>
        <w:i w:val="0"/>
        <w:iCs w:val="0"/>
        <w:color w:val="CCE8CF"/>
      </w:rPr>
      <w:tblPr/>
      <w:tcPr>
        <w:tcBorders>
          <w:top w:val="single" w:sz="8" w:space="0" w:color="CCE8CF"/>
          <w:left w:val="single" w:sz="8" w:space="0" w:color="CCE8CF"/>
          <w:bottom w:val="single" w:sz="24" w:space="0" w:color="CCE8CF"/>
          <w:right w:val="single" w:sz="8" w:space="0" w:color="CCE8CF"/>
          <w:insideH w:val="nil"/>
          <w:insideV w:val="single" w:sz="8" w:space="0" w:color="CCE8CF"/>
        </w:tcBorders>
        <w:shd w:val="clear" w:color="auto" w:fill="F79646"/>
      </w:tcPr>
    </w:tblStylePr>
    <w:tblStylePr w:type="lastRow">
      <w:rPr>
        <w:b/>
        <w:bCs/>
        <w:i w:val="0"/>
        <w:iCs w:val="0"/>
        <w:color w:val="CCE8CF"/>
      </w:rPr>
      <w:tblPr/>
      <w:tcPr>
        <w:tcBorders>
          <w:top w:val="single" w:sz="24" w:space="0" w:color="CCE8CF"/>
          <w:left w:val="single" w:sz="8" w:space="0" w:color="CCE8CF"/>
          <w:bottom w:val="single" w:sz="8" w:space="0" w:color="CCE8CF"/>
          <w:right w:val="single" w:sz="8" w:space="0" w:color="CCE8CF"/>
          <w:insideH w:val="nil"/>
          <w:insideV w:val="single" w:sz="8" w:space="0" w:color="CCE8CF"/>
        </w:tcBorders>
        <w:shd w:val="clear" w:color="auto" w:fill="F79646"/>
      </w:tcPr>
    </w:tblStylePr>
    <w:tblStylePr w:type="firstCol">
      <w:rPr>
        <w:b/>
        <w:bCs/>
        <w:i w:val="0"/>
        <w:iCs w:val="0"/>
        <w:color w:val="CCE8CF"/>
      </w:rPr>
      <w:tblPr/>
      <w:tcPr>
        <w:tcBorders>
          <w:left w:val="single" w:sz="8" w:space="0" w:color="CCE8CF"/>
          <w:right w:val="single" w:sz="24" w:space="0" w:color="CCE8CF"/>
          <w:insideH w:val="nil"/>
          <w:insideV w:val="nil"/>
        </w:tcBorders>
        <w:shd w:val="clear" w:color="auto" w:fill="F79646"/>
      </w:tcPr>
    </w:tblStylePr>
    <w:tblStylePr w:type="lastCol">
      <w:rPr>
        <w:b/>
        <w:bCs/>
        <w:i w:val="0"/>
        <w:iCs w:val="0"/>
        <w:color w:val="CCE8CF"/>
      </w:rPr>
      <w:tblPr/>
      <w:tcPr>
        <w:tcBorders>
          <w:top w:val="nil"/>
          <w:left w:val="single" w:sz="24" w:space="0" w:color="CCE8CF"/>
          <w:bottom w:val="nil"/>
          <w:right w:val="nil"/>
          <w:insideH w:val="nil"/>
          <w:insideV w:val="nil"/>
        </w:tcBorders>
        <w:shd w:val="clear" w:color="auto" w:fill="F79646"/>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FBCAA2"/>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CCE8CF"/>
          <w:insideV w:val="single" w:sz="8" w:space="0" w:color="CCE8CF"/>
        </w:tcBorders>
        <w:shd w:val="clear" w:color="auto" w:fill="FBCAA2"/>
      </w:tcPr>
    </w:tblStylePr>
  </w:style>
  <w:style w:type="character" w:styleId="UnresolvedMention">
    <w:name w:val="Unresolved Mention"/>
    <w:basedOn w:val="DefaultParagraphFont"/>
    <w:uiPriority w:val="99"/>
    <w:semiHidden/>
    <w:unhideWhenUsed/>
    <w:rsid w:val="008C326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997811">
      <w:bodyDiv w:val="1"/>
      <w:marLeft w:val="0"/>
      <w:marRight w:val="0"/>
      <w:marTop w:val="0"/>
      <w:marBottom w:val="0"/>
      <w:divBdr>
        <w:top w:val="none" w:sz="0" w:space="0" w:color="auto"/>
        <w:left w:val="none" w:sz="0" w:space="0" w:color="auto"/>
        <w:bottom w:val="none" w:sz="0" w:space="0" w:color="auto"/>
        <w:right w:val="none" w:sz="0" w:space="0" w:color="auto"/>
      </w:divBdr>
    </w:div>
    <w:div w:id="66610662">
      <w:bodyDiv w:val="1"/>
      <w:marLeft w:val="0"/>
      <w:marRight w:val="0"/>
      <w:marTop w:val="0"/>
      <w:marBottom w:val="0"/>
      <w:divBdr>
        <w:top w:val="none" w:sz="0" w:space="0" w:color="auto"/>
        <w:left w:val="none" w:sz="0" w:space="0" w:color="auto"/>
        <w:bottom w:val="none" w:sz="0" w:space="0" w:color="auto"/>
        <w:right w:val="none" w:sz="0" w:space="0" w:color="auto"/>
      </w:divBdr>
    </w:div>
    <w:div w:id="106001382">
      <w:bodyDiv w:val="1"/>
      <w:marLeft w:val="0"/>
      <w:marRight w:val="0"/>
      <w:marTop w:val="0"/>
      <w:marBottom w:val="0"/>
      <w:divBdr>
        <w:top w:val="none" w:sz="0" w:space="0" w:color="auto"/>
        <w:left w:val="none" w:sz="0" w:space="0" w:color="auto"/>
        <w:bottom w:val="none" w:sz="0" w:space="0" w:color="auto"/>
        <w:right w:val="none" w:sz="0" w:space="0" w:color="auto"/>
      </w:divBdr>
    </w:div>
    <w:div w:id="117794827">
      <w:bodyDiv w:val="1"/>
      <w:marLeft w:val="0"/>
      <w:marRight w:val="0"/>
      <w:marTop w:val="0"/>
      <w:marBottom w:val="0"/>
      <w:divBdr>
        <w:top w:val="none" w:sz="0" w:space="0" w:color="auto"/>
        <w:left w:val="none" w:sz="0" w:space="0" w:color="auto"/>
        <w:bottom w:val="none" w:sz="0" w:space="0" w:color="auto"/>
        <w:right w:val="none" w:sz="0" w:space="0" w:color="auto"/>
      </w:divBdr>
    </w:div>
    <w:div w:id="135145171">
      <w:bodyDiv w:val="1"/>
      <w:marLeft w:val="0"/>
      <w:marRight w:val="0"/>
      <w:marTop w:val="0"/>
      <w:marBottom w:val="0"/>
      <w:divBdr>
        <w:top w:val="none" w:sz="0" w:space="0" w:color="auto"/>
        <w:left w:val="none" w:sz="0" w:space="0" w:color="auto"/>
        <w:bottom w:val="none" w:sz="0" w:space="0" w:color="auto"/>
        <w:right w:val="none" w:sz="0" w:space="0" w:color="auto"/>
      </w:divBdr>
    </w:div>
    <w:div w:id="165363821">
      <w:bodyDiv w:val="1"/>
      <w:marLeft w:val="0"/>
      <w:marRight w:val="0"/>
      <w:marTop w:val="0"/>
      <w:marBottom w:val="0"/>
      <w:divBdr>
        <w:top w:val="none" w:sz="0" w:space="0" w:color="auto"/>
        <w:left w:val="none" w:sz="0" w:space="0" w:color="auto"/>
        <w:bottom w:val="none" w:sz="0" w:space="0" w:color="auto"/>
        <w:right w:val="none" w:sz="0" w:space="0" w:color="auto"/>
      </w:divBdr>
    </w:div>
    <w:div w:id="189605761">
      <w:bodyDiv w:val="1"/>
      <w:marLeft w:val="0"/>
      <w:marRight w:val="0"/>
      <w:marTop w:val="0"/>
      <w:marBottom w:val="0"/>
      <w:divBdr>
        <w:top w:val="none" w:sz="0" w:space="0" w:color="auto"/>
        <w:left w:val="none" w:sz="0" w:space="0" w:color="auto"/>
        <w:bottom w:val="none" w:sz="0" w:space="0" w:color="auto"/>
        <w:right w:val="none" w:sz="0" w:space="0" w:color="auto"/>
      </w:divBdr>
    </w:div>
    <w:div w:id="225603189">
      <w:bodyDiv w:val="1"/>
      <w:marLeft w:val="0"/>
      <w:marRight w:val="0"/>
      <w:marTop w:val="0"/>
      <w:marBottom w:val="0"/>
      <w:divBdr>
        <w:top w:val="none" w:sz="0" w:space="0" w:color="auto"/>
        <w:left w:val="none" w:sz="0" w:space="0" w:color="auto"/>
        <w:bottom w:val="none" w:sz="0" w:space="0" w:color="auto"/>
        <w:right w:val="none" w:sz="0" w:space="0" w:color="auto"/>
      </w:divBdr>
      <w:divsChild>
        <w:div w:id="1052120216">
          <w:marLeft w:val="0"/>
          <w:marRight w:val="0"/>
          <w:marTop w:val="0"/>
          <w:marBottom w:val="0"/>
          <w:divBdr>
            <w:top w:val="none" w:sz="0" w:space="0" w:color="auto"/>
            <w:left w:val="none" w:sz="0" w:space="0" w:color="auto"/>
            <w:bottom w:val="none" w:sz="0" w:space="0" w:color="auto"/>
            <w:right w:val="none" w:sz="0" w:space="0" w:color="auto"/>
          </w:divBdr>
        </w:div>
      </w:divsChild>
    </w:div>
    <w:div w:id="244194912">
      <w:bodyDiv w:val="1"/>
      <w:marLeft w:val="0"/>
      <w:marRight w:val="0"/>
      <w:marTop w:val="0"/>
      <w:marBottom w:val="0"/>
      <w:divBdr>
        <w:top w:val="none" w:sz="0" w:space="0" w:color="auto"/>
        <w:left w:val="none" w:sz="0" w:space="0" w:color="auto"/>
        <w:bottom w:val="none" w:sz="0" w:space="0" w:color="auto"/>
        <w:right w:val="none" w:sz="0" w:space="0" w:color="auto"/>
      </w:divBdr>
    </w:div>
    <w:div w:id="247082607">
      <w:bodyDiv w:val="1"/>
      <w:marLeft w:val="0"/>
      <w:marRight w:val="0"/>
      <w:marTop w:val="0"/>
      <w:marBottom w:val="0"/>
      <w:divBdr>
        <w:top w:val="none" w:sz="0" w:space="0" w:color="auto"/>
        <w:left w:val="none" w:sz="0" w:space="0" w:color="auto"/>
        <w:bottom w:val="none" w:sz="0" w:space="0" w:color="auto"/>
        <w:right w:val="none" w:sz="0" w:space="0" w:color="auto"/>
      </w:divBdr>
    </w:div>
    <w:div w:id="367222658">
      <w:bodyDiv w:val="1"/>
      <w:marLeft w:val="0"/>
      <w:marRight w:val="0"/>
      <w:marTop w:val="0"/>
      <w:marBottom w:val="0"/>
      <w:divBdr>
        <w:top w:val="none" w:sz="0" w:space="0" w:color="auto"/>
        <w:left w:val="none" w:sz="0" w:space="0" w:color="auto"/>
        <w:bottom w:val="none" w:sz="0" w:space="0" w:color="auto"/>
        <w:right w:val="none" w:sz="0" w:space="0" w:color="auto"/>
      </w:divBdr>
    </w:div>
    <w:div w:id="483006274">
      <w:bodyDiv w:val="1"/>
      <w:marLeft w:val="0"/>
      <w:marRight w:val="0"/>
      <w:marTop w:val="0"/>
      <w:marBottom w:val="0"/>
      <w:divBdr>
        <w:top w:val="none" w:sz="0" w:space="0" w:color="auto"/>
        <w:left w:val="none" w:sz="0" w:space="0" w:color="auto"/>
        <w:bottom w:val="none" w:sz="0" w:space="0" w:color="auto"/>
        <w:right w:val="none" w:sz="0" w:space="0" w:color="auto"/>
      </w:divBdr>
    </w:div>
    <w:div w:id="536898285">
      <w:bodyDiv w:val="1"/>
      <w:marLeft w:val="0"/>
      <w:marRight w:val="0"/>
      <w:marTop w:val="0"/>
      <w:marBottom w:val="0"/>
      <w:divBdr>
        <w:top w:val="none" w:sz="0" w:space="0" w:color="auto"/>
        <w:left w:val="none" w:sz="0" w:space="0" w:color="auto"/>
        <w:bottom w:val="none" w:sz="0" w:space="0" w:color="auto"/>
        <w:right w:val="none" w:sz="0" w:space="0" w:color="auto"/>
      </w:divBdr>
    </w:div>
    <w:div w:id="566915561">
      <w:bodyDiv w:val="1"/>
      <w:marLeft w:val="0"/>
      <w:marRight w:val="0"/>
      <w:marTop w:val="0"/>
      <w:marBottom w:val="0"/>
      <w:divBdr>
        <w:top w:val="none" w:sz="0" w:space="0" w:color="auto"/>
        <w:left w:val="none" w:sz="0" w:space="0" w:color="auto"/>
        <w:bottom w:val="none" w:sz="0" w:space="0" w:color="auto"/>
        <w:right w:val="none" w:sz="0" w:space="0" w:color="auto"/>
      </w:divBdr>
    </w:div>
    <w:div w:id="622149763">
      <w:bodyDiv w:val="1"/>
      <w:marLeft w:val="0"/>
      <w:marRight w:val="0"/>
      <w:marTop w:val="0"/>
      <w:marBottom w:val="0"/>
      <w:divBdr>
        <w:top w:val="none" w:sz="0" w:space="0" w:color="auto"/>
        <w:left w:val="none" w:sz="0" w:space="0" w:color="auto"/>
        <w:bottom w:val="none" w:sz="0" w:space="0" w:color="auto"/>
        <w:right w:val="none" w:sz="0" w:space="0" w:color="auto"/>
      </w:divBdr>
    </w:div>
    <w:div w:id="631667737">
      <w:bodyDiv w:val="1"/>
      <w:marLeft w:val="0"/>
      <w:marRight w:val="0"/>
      <w:marTop w:val="0"/>
      <w:marBottom w:val="0"/>
      <w:divBdr>
        <w:top w:val="none" w:sz="0" w:space="0" w:color="auto"/>
        <w:left w:val="none" w:sz="0" w:space="0" w:color="auto"/>
        <w:bottom w:val="none" w:sz="0" w:space="0" w:color="auto"/>
        <w:right w:val="none" w:sz="0" w:space="0" w:color="auto"/>
      </w:divBdr>
    </w:div>
    <w:div w:id="633560968">
      <w:bodyDiv w:val="1"/>
      <w:marLeft w:val="0"/>
      <w:marRight w:val="0"/>
      <w:marTop w:val="0"/>
      <w:marBottom w:val="0"/>
      <w:divBdr>
        <w:top w:val="none" w:sz="0" w:space="0" w:color="auto"/>
        <w:left w:val="none" w:sz="0" w:space="0" w:color="auto"/>
        <w:bottom w:val="none" w:sz="0" w:space="0" w:color="auto"/>
        <w:right w:val="none" w:sz="0" w:space="0" w:color="auto"/>
      </w:divBdr>
    </w:div>
    <w:div w:id="665786323">
      <w:bodyDiv w:val="1"/>
      <w:marLeft w:val="0"/>
      <w:marRight w:val="0"/>
      <w:marTop w:val="0"/>
      <w:marBottom w:val="0"/>
      <w:divBdr>
        <w:top w:val="none" w:sz="0" w:space="0" w:color="auto"/>
        <w:left w:val="none" w:sz="0" w:space="0" w:color="auto"/>
        <w:bottom w:val="none" w:sz="0" w:space="0" w:color="auto"/>
        <w:right w:val="none" w:sz="0" w:space="0" w:color="auto"/>
      </w:divBdr>
    </w:div>
    <w:div w:id="694505348">
      <w:bodyDiv w:val="1"/>
      <w:marLeft w:val="0"/>
      <w:marRight w:val="0"/>
      <w:marTop w:val="0"/>
      <w:marBottom w:val="0"/>
      <w:divBdr>
        <w:top w:val="none" w:sz="0" w:space="0" w:color="auto"/>
        <w:left w:val="none" w:sz="0" w:space="0" w:color="auto"/>
        <w:bottom w:val="none" w:sz="0" w:space="0" w:color="auto"/>
        <w:right w:val="none" w:sz="0" w:space="0" w:color="auto"/>
      </w:divBdr>
    </w:div>
    <w:div w:id="754089380">
      <w:bodyDiv w:val="1"/>
      <w:marLeft w:val="0"/>
      <w:marRight w:val="0"/>
      <w:marTop w:val="0"/>
      <w:marBottom w:val="0"/>
      <w:divBdr>
        <w:top w:val="none" w:sz="0" w:space="0" w:color="auto"/>
        <w:left w:val="none" w:sz="0" w:space="0" w:color="auto"/>
        <w:bottom w:val="none" w:sz="0" w:space="0" w:color="auto"/>
        <w:right w:val="none" w:sz="0" w:space="0" w:color="auto"/>
      </w:divBdr>
    </w:div>
    <w:div w:id="778136540">
      <w:bodyDiv w:val="1"/>
      <w:marLeft w:val="0"/>
      <w:marRight w:val="0"/>
      <w:marTop w:val="0"/>
      <w:marBottom w:val="0"/>
      <w:divBdr>
        <w:top w:val="none" w:sz="0" w:space="0" w:color="auto"/>
        <w:left w:val="none" w:sz="0" w:space="0" w:color="auto"/>
        <w:bottom w:val="none" w:sz="0" w:space="0" w:color="auto"/>
        <w:right w:val="none" w:sz="0" w:space="0" w:color="auto"/>
      </w:divBdr>
    </w:div>
    <w:div w:id="783497426">
      <w:bodyDiv w:val="1"/>
      <w:marLeft w:val="0"/>
      <w:marRight w:val="0"/>
      <w:marTop w:val="0"/>
      <w:marBottom w:val="0"/>
      <w:divBdr>
        <w:top w:val="none" w:sz="0" w:space="0" w:color="auto"/>
        <w:left w:val="none" w:sz="0" w:space="0" w:color="auto"/>
        <w:bottom w:val="none" w:sz="0" w:space="0" w:color="auto"/>
        <w:right w:val="none" w:sz="0" w:space="0" w:color="auto"/>
      </w:divBdr>
    </w:div>
    <w:div w:id="828983256">
      <w:bodyDiv w:val="1"/>
      <w:marLeft w:val="0"/>
      <w:marRight w:val="0"/>
      <w:marTop w:val="0"/>
      <w:marBottom w:val="0"/>
      <w:divBdr>
        <w:top w:val="none" w:sz="0" w:space="0" w:color="auto"/>
        <w:left w:val="none" w:sz="0" w:space="0" w:color="auto"/>
        <w:bottom w:val="none" w:sz="0" w:space="0" w:color="auto"/>
        <w:right w:val="none" w:sz="0" w:space="0" w:color="auto"/>
      </w:divBdr>
    </w:div>
    <w:div w:id="858851821">
      <w:bodyDiv w:val="1"/>
      <w:marLeft w:val="0"/>
      <w:marRight w:val="0"/>
      <w:marTop w:val="0"/>
      <w:marBottom w:val="0"/>
      <w:divBdr>
        <w:top w:val="none" w:sz="0" w:space="0" w:color="auto"/>
        <w:left w:val="none" w:sz="0" w:space="0" w:color="auto"/>
        <w:bottom w:val="none" w:sz="0" w:space="0" w:color="auto"/>
        <w:right w:val="none" w:sz="0" w:space="0" w:color="auto"/>
      </w:divBdr>
    </w:div>
    <w:div w:id="924803493">
      <w:bodyDiv w:val="1"/>
      <w:marLeft w:val="0"/>
      <w:marRight w:val="0"/>
      <w:marTop w:val="0"/>
      <w:marBottom w:val="0"/>
      <w:divBdr>
        <w:top w:val="none" w:sz="0" w:space="0" w:color="auto"/>
        <w:left w:val="none" w:sz="0" w:space="0" w:color="auto"/>
        <w:bottom w:val="none" w:sz="0" w:space="0" w:color="auto"/>
        <w:right w:val="none" w:sz="0" w:space="0" w:color="auto"/>
      </w:divBdr>
    </w:div>
    <w:div w:id="929237974">
      <w:bodyDiv w:val="1"/>
      <w:marLeft w:val="0"/>
      <w:marRight w:val="0"/>
      <w:marTop w:val="0"/>
      <w:marBottom w:val="0"/>
      <w:divBdr>
        <w:top w:val="none" w:sz="0" w:space="0" w:color="auto"/>
        <w:left w:val="none" w:sz="0" w:space="0" w:color="auto"/>
        <w:bottom w:val="none" w:sz="0" w:space="0" w:color="auto"/>
        <w:right w:val="none" w:sz="0" w:space="0" w:color="auto"/>
      </w:divBdr>
    </w:div>
    <w:div w:id="1069040984">
      <w:bodyDiv w:val="1"/>
      <w:marLeft w:val="0"/>
      <w:marRight w:val="0"/>
      <w:marTop w:val="0"/>
      <w:marBottom w:val="0"/>
      <w:divBdr>
        <w:top w:val="none" w:sz="0" w:space="0" w:color="auto"/>
        <w:left w:val="none" w:sz="0" w:space="0" w:color="auto"/>
        <w:bottom w:val="none" w:sz="0" w:space="0" w:color="auto"/>
        <w:right w:val="none" w:sz="0" w:space="0" w:color="auto"/>
      </w:divBdr>
    </w:div>
    <w:div w:id="1248421219">
      <w:bodyDiv w:val="1"/>
      <w:marLeft w:val="0"/>
      <w:marRight w:val="0"/>
      <w:marTop w:val="0"/>
      <w:marBottom w:val="0"/>
      <w:divBdr>
        <w:top w:val="none" w:sz="0" w:space="0" w:color="auto"/>
        <w:left w:val="none" w:sz="0" w:space="0" w:color="auto"/>
        <w:bottom w:val="none" w:sz="0" w:space="0" w:color="auto"/>
        <w:right w:val="none" w:sz="0" w:space="0" w:color="auto"/>
      </w:divBdr>
      <w:divsChild>
        <w:div w:id="1449622402">
          <w:marLeft w:val="-720"/>
          <w:marRight w:val="0"/>
          <w:marTop w:val="0"/>
          <w:marBottom w:val="0"/>
          <w:divBdr>
            <w:top w:val="none" w:sz="0" w:space="0" w:color="auto"/>
            <w:left w:val="none" w:sz="0" w:space="0" w:color="auto"/>
            <w:bottom w:val="none" w:sz="0" w:space="0" w:color="auto"/>
            <w:right w:val="none" w:sz="0" w:space="0" w:color="auto"/>
          </w:divBdr>
        </w:div>
      </w:divsChild>
    </w:div>
    <w:div w:id="1250457841">
      <w:bodyDiv w:val="1"/>
      <w:marLeft w:val="0"/>
      <w:marRight w:val="0"/>
      <w:marTop w:val="0"/>
      <w:marBottom w:val="0"/>
      <w:divBdr>
        <w:top w:val="none" w:sz="0" w:space="0" w:color="auto"/>
        <w:left w:val="none" w:sz="0" w:space="0" w:color="auto"/>
        <w:bottom w:val="none" w:sz="0" w:space="0" w:color="auto"/>
        <w:right w:val="none" w:sz="0" w:space="0" w:color="auto"/>
      </w:divBdr>
    </w:div>
    <w:div w:id="1291009149">
      <w:bodyDiv w:val="1"/>
      <w:marLeft w:val="0"/>
      <w:marRight w:val="0"/>
      <w:marTop w:val="0"/>
      <w:marBottom w:val="0"/>
      <w:divBdr>
        <w:top w:val="none" w:sz="0" w:space="0" w:color="auto"/>
        <w:left w:val="none" w:sz="0" w:space="0" w:color="auto"/>
        <w:bottom w:val="none" w:sz="0" w:space="0" w:color="auto"/>
        <w:right w:val="none" w:sz="0" w:space="0" w:color="auto"/>
      </w:divBdr>
    </w:div>
    <w:div w:id="1374037127">
      <w:bodyDiv w:val="1"/>
      <w:marLeft w:val="0"/>
      <w:marRight w:val="0"/>
      <w:marTop w:val="0"/>
      <w:marBottom w:val="0"/>
      <w:divBdr>
        <w:top w:val="none" w:sz="0" w:space="0" w:color="auto"/>
        <w:left w:val="none" w:sz="0" w:space="0" w:color="auto"/>
        <w:bottom w:val="none" w:sz="0" w:space="0" w:color="auto"/>
        <w:right w:val="none" w:sz="0" w:space="0" w:color="auto"/>
      </w:divBdr>
    </w:div>
    <w:div w:id="1386950314">
      <w:bodyDiv w:val="1"/>
      <w:marLeft w:val="0"/>
      <w:marRight w:val="0"/>
      <w:marTop w:val="0"/>
      <w:marBottom w:val="0"/>
      <w:divBdr>
        <w:top w:val="none" w:sz="0" w:space="0" w:color="auto"/>
        <w:left w:val="none" w:sz="0" w:space="0" w:color="auto"/>
        <w:bottom w:val="none" w:sz="0" w:space="0" w:color="auto"/>
        <w:right w:val="none" w:sz="0" w:space="0" w:color="auto"/>
      </w:divBdr>
    </w:div>
    <w:div w:id="1417434208">
      <w:bodyDiv w:val="1"/>
      <w:marLeft w:val="0"/>
      <w:marRight w:val="0"/>
      <w:marTop w:val="0"/>
      <w:marBottom w:val="0"/>
      <w:divBdr>
        <w:top w:val="none" w:sz="0" w:space="0" w:color="auto"/>
        <w:left w:val="none" w:sz="0" w:space="0" w:color="auto"/>
        <w:bottom w:val="none" w:sz="0" w:space="0" w:color="auto"/>
        <w:right w:val="none" w:sz="0" w:space="0" w:color="auto"/>
      </w:divBdr>
    </w:div>
    <w:div w:id="1424035363">
      <w:bodyDiv w:val="1"/>
      <w:marLeft w:val="0"/>
      <w:marRight w:val="0"/>
      <w:marTop w:val="0"/>
      <w:marBottom w:val="0"/>
      <w:divBdr>
        <w:top w:val="none" w:sz="0" w:space="0" w:color="auto"/>
        <w:left w:val="none" w:sz="0" w:space="0" w:color="auto"/>
        <w:bottom w:val="none" w:sz="0" w:space="0" w:color="auto"/>
        <w:right w:val="none" w:sz="0" w:space="0" w:color="auto"/>
      </w:divBdr>
    </w:div>
    <w:div w:id="1431927679">
      <w:bodyDiv w:val="1"/>
      <w:marLeft w:val="0"/>
      <w:marRight w:val="0"/>
      <w:marTop w:val="0"/>
      <w:marBottom w:val="0"/>
      <w:divBdr>
        <w:top w:val="none" w:sz="0" w:space="0" w:color="auto"/>
        <w:left w:val="none" w:sz="0" w:space="0" w:color="auto"/>
        <w:bottom w:val="none" w:sz="0" w:space="0" w:color="auto"/>
        <w:right w:val="none" w:sz="0" w:space="0" w:color="auto"/>
      </w:divBdr>
    </w:div>
    <w:div w:id="1464155775">
      <w:bodyDiv w:val="1"/>
      <w:marLeft w:val="0"/>
      <w:marRight w:val="0"/>
      <w:marTop w:val="0"/>
      <w:marBottom w:val="0"/>
      <w:divBdr>
        <w:top w:val="none" w:sz="0" w:space="0" w:color="auto"/>
        <w:left w:val="none" w:sz="0" w:space="0" w:color="auto"/>
        <w:bottom w:val="none" w:sz="0" w:space="0" w:color="auto"/>
        <w:right w:val="none" w:sz="0" w:space="0" w:color="auto"/>
      </w:divBdr>
      <w:divsChild>
        <w:div w:id="29573771">
          <w:marLeft w:val="-720"/>
          <w:marRight w:val="0"/>
          <w:marTop w:val="0"/>
          <w:marBottom w:val="0"/>
          <w:divBdr>
            <w:top w:val="none" w:sz="0" w:space="0" w:color="auto"/>
            <w:left w:val="none" w:sz="0" w:space="0" w:color="auto"/>
            <w:bottom w:val="none" w:sz="0" w:space="0" w:color="auto"/>
            <w:right w:val="none" w:sz="0" w:space="0" w:color="auto"/>
          </w:divBdr>
        </w:div>
      </w:divsChild>
    </w:div>
    <w:div w:id="1465268665">
      <w:bodyDiv w:val="1"/>
      <w:marLeft w:val="0"/>
      <w:marRight w:val="0"/>
      <w:marTop w:val="0"/>
      <w:marBottom w:val="0"/>
      <w:divBdr>
        <w:top w:val="none" w:sz="0" w:space="0" w:color="auto"/>
        <w:left w:val="none" w:sz="0" w:space="0" w:color="auto"/>
        <w:bottom w:val="none" w:sz="0" w:space="0" w:color="auto"/>
        <w:right w:val="none" w:sz="0" w:space="0" w:color="auto"/>
      </w:divBdr>
    </w:div>
    <w:div w:id="1491091501">
      <w:bodyDiv w:val="1"/>
      <w:marLeft w:val="0"/>
      <w:marRight w:val="0"/>
      <w:marTop w:val="0"/>
      <w:marBottom w:val="0"/>
      <w:divBdr>
        <w:top w:val="none" w:sz="0" w:space="0" w:color="auto"/>
        <w:left w:val="none" w:sz="0" w:space="0" w:color="auto"/>
        <w:bottom w:val="none" w:sz="0" w:space="0" w:color="auto"/>
        <w:right w:val="none" w:sz="0" w:space="0" w:color="auto"/>
      </w:divBdr>
    </w:div>
    <w:div w:id="1516769721">
      <w:bodyDiv w:val="1"/>
      <w:marLeft w:val="0"/>
      <w:marRight w:val="0"/>
      <w:marTop w:val="0"/>
      <w:marBottom w:val="0"/>
      <w:divBdr>
        <w:top w:val="none" w:sz="0" w:space="0" w:color="auto"/>
        <w:left w:val="none" w:sz="0" w:space="0" w:color="auto"/>
        <w:bottom w:val="none" w:sz="0" w:space="0" w:color="auto"/>
        <w:right w:val="none" w:sz="0" w:space="0" w:color="auto"/>
      </w:divBdr>
    </w:div>
    <w:div w:id="1519351782">
      <w:bodyDiv w:val="1"/>
      <w:marLeft w:val="0"/>
      <w:marRight w:val="0"/>
      <w:marTop w:val="0"/>
      <w:marBottom w:val="0"/>
      <w:divBdr>
        <w:top w:val="none" w:sz="0" w:space="0" w:color="auto"/>
        <w:left w:val="none" w:sz="0" w:space="0" w:color="auto"/>
        <w:bottom w:val="none" w:sz="0" w:space="0" w:color="auto"/>
        <w:right w:val="none" w:sz="0" w:space="0" w:color="auto"/>
      </w:divBdr>
    </w:div>
    <w:div w:id="1531143318">
      <w:bodyDiv w:val="1"/>
      <w:marLeft w:val="0"/>
      <w:marRight w:val="0"/>
      <w:marTop w:val="0"/>
      <w:marBottom w:val="0"/>
      <w:divBdr>
        <w:top w:val="none" w:sz="0" w:space="0" w:color="auto"/>
        <w:left w:val="none" w:sz="0" w:space="0" w:color="auto"/>
        <w:bottom w:val="none" w:sz="0" w:space="0" w:color="auto"/>
        <w:right w:val="none" w:sz="0" w:space="0" w:color="auto"/>
      </w:divBdr>
    </w:div>
    <w:div w:id="1566333287">
      <w:bodyDiv w:val="1"/>
      <w:marLeft w:val="0"/>
      <w:marRight w:val="0"/>
      <w:marTop w:val="0"/>
      <w:marBottom w:val="0"/>
      <w:divBdr>
        <w:top w:val="none" w:sz="0" w:space="0" w:color="auto"/>
        <w:left w:val="none" w:sz="0" w:space="0" w:color="auto"/>
        <w:bottom w:val="none" w:sz="0" w:space="0" w:color="auto"/>
        <w:right w:val="none" w:sz="0" w:space="0" w:color="auto"/>
      </w:divBdr>
    </w:div>
    <w:div w:id="1583832436">
      <w:bodyDiv w:val="1"/>
      <w:marLeft w:val="0"/>
      <w:marRight w:val="0"/>
      <w:marTop w:val="0"/>
      <w:marBottom w:val="0"/>
      <w:divBdr>
        <w:top w:val="none" w:sz="0" w:space="0" w:color="auto"/>
        <w:left w:val="none" w:sz="0" w:space="0" w:color="auto"/>
        <w:bottom w:val="none" w:sz="0" w:space="0" w:color="auto"/>
        <w:right w:val="none" w:sz="0" w:space="0" w:color="auto"/>
      </w:divBdr>
    </w:div>
    <w:div w:id="1592817265">
      <w:bodyDiv w:val="1"/>
      <w:marLeft w:val="0"/>
      <w:marRight w:val="0"/>
      <w:marTop w:val="0"/>
      <w:marBottom w:val="0"/>
      <w:divBdr>
        <w:top w:val="none" w:sz="0" w:space="0" w:color="auto"/>
        <w:left w:val="none" w:sz="0" w:space="0" w:color="auto"/>
        <w:bottom w:val="none" w:sz="0" w:space="0" w:color="auto"/>
        <w:right w:val="none" w:sz="0" w:space="0" w:color="auto"/>
      </w:divBdr>
    </w:div>
    <w:div w:id="1594434716">
      <w:bodyDiv w:val="1"/>
      <w:marLeft w:val="0"/>
      <w:marRight w:val="0"/>
      <w:marTop w:val="0"/>
      <w:marBottom w:val="0"/>
      <w:divBdr>
        <w:top w:val="none" w:sz="0" w:space="0" w:color="auto"/>
        <w:left w:val="none" w:sz="0" w:space="0" w:color="auto"/>
        <w:bottom w:val="none" w:sz="0" w:space="0" w:color="auto"/>
        <w:right w:val="none" w:sz="0" w:space="0" w:color="auto"/>
      </w:divBdr>
    </w:div>
    <w:div w:id="1680354142">
      <w:bodyDiv w:val="1"/>
      <w:marLeft w:val="0"/>
      <w:marRight w:val="0"/>
      <w:marTop w:val="0"/>
      <w:marBottom w:val="0"/>
      <w:divBdr>
        <w:top w:val="none" w:sz="0" w:space="0" w:color="auto"/>
        <w:left w:val="none" w:sz="0" w:space="0" w:color="auto"/>
        <w:bottom w:val="none" w:sz="0" w:space="0" w:color="auto"/>
        <w:right w:val="none" w:sz="0" w:space="0" w:color="auto"/>
      </w:divBdr>
      <w:divsChild>
        <w:div w:id="2036805768">
          <w:marLeft w:val="-720"/>
          <w:marRight w:val="0"/>
          <w:marTop w:val="0"/>
          <w:marBottom w:val="0"/>
          <w:divBdr>
            <w:top w:val="none" w:sz="0" w:space="0" w:color="auto"/>
            <w:left w:val="none" w:sz="0" w:space="0" w:color="auto"/>
            <w:bottom w:val="none" w:sz="0" w:space="0" w:color="auto"/>
            <w:right w:val="none" w:sz="0" w:space="0" w:color="auto"/>
          </w:divBdr>
        </w:div>
      </w:divsChild>
    </w:div>
    <w:div w:id="1688363327">
      <w:bodyDiv w:val="1"/>
      <w:marLeft w:val="0"/>
      <w:marRight w:val="0"/>
      <w:marTop w:val="0"/>
      <w:marBottom w:val="0"/>
      <w:divBdr>
        <w:top w:val="none" w:sz="0" w:space="0" w:color="auto"/>
        <w:left w:val="none" w:sz="0" w:space="0" w:color="auto"/>
        <w:bottom w:val="none" w:sz="0" w:space="0" w:color="auto"/>
        <w:right w:val="none" w:sz="0" w:space="0" w:color="auto"/>
      </w:divBdr>
    </w:div>
    <w:div w:id="1691566478">
      <w:bodyDiv w:val="1"/>
      <w:marLeft w:val="0"/>
      <w:marRight w:val="0"/>
      <w:marTop w:val="0"/>
      <w:marBottom w:val="0"/>
      <w:divBdr>
        <w:top w:val="none" w:sz="0" w:space="0" w:color="auto"/>
        <w:left w:val="none" w:sz="0" w:space="0" w:color="auto"/>
        <w:bottom w:val="none" w:sz="0" w:space="0" w:color="auto"/>
        <w:right w:val="none" w:sz="0" w:space="0" w:color="auto"/>
      </w:divBdr>
    </w:div>
    <w:div w:id="1711417559">
      <w:bodyDiv w:val="1"/>
      <w:marLeft w:val="0"/>
      <w:marRight w:val="0"/>
      <w:marTop w:val="0"/>
      <w:marBottom w:val="0"/>
      <w:divBdr>
        <w:top w:val="none" w:sz="0" w:space="0" w:color="auto"/>
        <w:left w:val="none" w:sz="0" w:space="0" w:color="auto"/>
        <w:bottom w:val="none" w:sz="0" w:space="0" w:color="auto"/>
        <w:right w:val="none" w:sz="0" w:space="0" w:color="auto"/>
      </w:divBdr>
    </w:div>
    <w:div w:id="1727995548">
      <w:bodyDiv w:val="1"/>
      <w:marLeft w:val="0"/>
      <w:marRight w:val="0"/>
      <w:marTop w:val="0"/>
      <w:marBottom w:val="0"/>
      <w:divBdr>
        <w:top w:val="none" w:sz="0" w:space="0" w:color="auto"/>
        <w:left w:val="none" w:sz="0" w:space="0" w:color="auto"/>
        <w:bottom w:val="none" w:sz="0" w:space="0" w:color="auto"/>
        <w:right w:val="none" w:sz="0" w:space="0" w:color="auto"/>
      </w:divBdr>
    </w:div>
    <w:div w:id="1790470896">
      <w:bodyDiv w:val="1"/>
      <w:marLeft w:val="0"/>
      <w:marRight w:val="0"/>
      <w:marTop w:val="0"/>
      <w:marBottom w:val="0"/>
      <w:divBdr>
        <w:top w:val="none" w:sz="0" w:space="0" w:color="auto"/>
        <w:left w:val="none" w:sz="0" w:space="0" w:color="auto"/>
        <w:bottom w:val="none" w:sz="0" w:space="0" w:color="auto"/>
        <w:right w:val="none" w:sz="0" w:space="0" w:color="auto"/>
      </w:divBdr>
    </w:div>
    <w:div w:id="1798840285">
      <w:bodyDiv w:val="1"/>
      <w:marLeft w:val="0"/>
      <w:marRight w:val="0"/>
      <w:marTop w:val="0"/>
      <w:marBottom w:val="0"/>
      <w:divBdr>
        <w:top w:val="none" w:sz="0" w:space="0" w:color="auto"/>
        <w:left w:val="none" w:sz="0" w:space="0" w:color="auto"/>
        <w:bottom w:val="none" w:sz="0" w:space="0" w:color="auto"/>
        <w:right w:val="none" w:sz="0" w:space="0" w:color="auto"/>
      </w:divBdr>
    </w:div>
    <w:div w:id="1840927854">
      <w:bodyDiv w:val="1"/>
      <w:marLeft w:val="0"/>
      <w:marRight w:val="0"/>
      <w:marTop w:val="0"/>
      <w:marBottom w:val="0"/>
      <w:divBdr>
        <w:top w:val="none" w:sz="0" w:space="0" w:color="auto"/>
        <w:left w:val="none" w:sz="0" w:space="0" w:color="auto"/>
        <w:bottom w:val="none" w:sz="0" w:space="0" w:color="auto"/>
        <w:right w:val="none" w:sz="0" w:space="0" w:color="auto"/>
      </w:divBdr>
    </w:div>
    <w:div w:id="1845783780">
      <w:bodyDiv w:val="1"/>
      <w:marLeft w:val="0"/>
      <w:marRight w:val="0"/>
      <w:marTop w:val="0"/>
      <w:marBottom w:val="0"/>
      <w:divBdr>
        <w:top w:val="none" w:sz="0" w:space="0" w:color="auto"/>
        <w:left w:val="none" w:sz="0" w:space="0" w:color="auto"/>
        <w:bottom w:val="none" w:sz="0" w:space="0" w:color="auto"/>
        <w:right w:val="none" w:sz="0" w:space="0" w:color="auto"/>
      </w:divBdr>
    </w:div>
    <w:div w:id="1882129815">
      <w:bodyDiv w:val="1"/>
      <w:marLeft w:val="0"/>
      <w:marRight w:val="0"/>
      <w:marTop w:val="0"/>
      <w:marBottom w:val="0"/>
      <w:divBdr>
        <w:top w:val="none" w:sz="0" w:space="0" w:color="auto"/>
        <w:left w:val="none" w:sz="0" w:space="0" w:color="auto"/>
        <w:bottom w:val="none" w:sz="0" w:space="0" w:color="auto"/>
        <w:right w:val="none" w:sz="0" w:space="0" w:color="auto"/>
      </w:divBdr>
    </w:div>
    <w:div w:id="1904288730">
      <w:bodyDiv w:val="1"/>
      <w:marLeft w:val="0"/>
      <w:marRight w:val="0"/>
      <w:marTop w:val="0"/>
      <w:marBottom w:val="0"/>
      <w:divBdr>
        <w:top w:val="none" w:sz="0" w:space="0" w:color="auto"/>
        <w:left w:val="none" w:sz="0" w:space="0" w:color="auto"/>
        <w:bottom w:val="none" w:sz="0" w:space="0" w:color="auto"/>
        <w:right w:val="none" w:sz="0" w:space="0" w:color="auto"/>
      </w:divBdr>
    </w:div>
    <w:div w:id="1904487345">
      <w:bodyDiv w:val="1"/>
      <w:marLeft w:val="0"/>
      <w:marRight w:val="0"/>
      <w:marTop w:val="0"/>
      <w:marBottom w:val="0"/>
      <w:divBdr>
        <w:top w:val="none" w:sz="0" w:space="0" w:color="auto"/>
        <w:left w:val="none" w:sz="0" w:space="0" w:color="auto"/>
        <w:bottom w:val="none" w:sz="0" w:space="0" w:color="auto"/>
        <w:right w:val="none" w:sz="0" w:space="0" w:color="auto"/>
      </w:divBdr>
    </w:div>
    <w:div w:id="1954550348">
      <w:bodyDiv w:val="1"/>
      <w:marLeft w:val="0"/>
      <w:marRight w:val="0"/>
      <w:marTop w:val="0"/>
      <w:marBottom w:val="0"/>
      <w:divBdr>
        <w:top w:val="none" w:sz="0" w:space="0" w:color="auto"/>
        <w:left w:val="none" w:sz="0" w:space="0" w:color="auto"/>
        <w:bottom w:val="none" w:sz="0" w:space="0" w:color="auto"/>
        <w:right w:val="none" w:sz="0" w:space="0" w:color="auto"/>
      </w:divBdr>
    </w:div>
    <w:div w:id="1983272643">
      <w:bodyDiv w:val="1"/>
      <w:marLeft w:val="0"/>
      <w:marRight w:val="0"/>
      <w:marTop w:val="0"/>
      <w:marBottom w:val="0"/>
      <w:divBdr>
        <w:top w:val="none" w:sz="0" w:space="0" w:color="auto"/>
        <w:left w:val="none" w:sz="0" w:space="0" w:color="auto"/>
        <w:bottom w:val="none" w:sz="0" w:space="0" w:color="auto"/>
        <w:right w:val="none" w:sz="0" w:space="0" w:color="auto"/>
      </w:divBdr>
    </w:div>
    <w:div w:id="1990942180">
      <w:bodyDiv w:val="1"/>
      <w:marLeft w:val="0"/>
      <w:marRight w:val="0"/>
      <w:marTop w:val="0"/>
      <w:marBottom w:val="0"/>
      <w:divBdr>
        <w:top w:val="none" w:sz="0" w:space="0" w:color="auto"/>
        <w:left w:val="none" w:sz="0" w:space="0" w:color="auto"/>
        <w:bottom w:val="none" w:sz="0" w:space="0" w:color="auto"/>
        <w:right w:val="none" w:sz="0" w:space="0" w:color="auto"/>
      </w:divBdr>
    </w:div>
    <w:div w:id="2004776264">
      <w:bodyDiv w:val="1"/>
      <w:marLeft w:val="0"/>
      <w:marRight w:val="0"/>
      <w:marTop w:val="0"/>
      <w:marBottom w:val="0"/>
      <w:divBdr>
        <w:top w:val="none" w:sz="0" w:space="0" w:color="auto"/>
        <w:left w:val="none" w:sz="0" w:space="0" w:color="auto"/>
        <w:bottom w:val="none" w:sz="0" w:space="0" w:color="auto"/>
        <w:right w:val="none" w:sz="0" w:space="0" w:color="auto"/>
      </w:divBdr>
    </w:div>
    <w:div w:id="2034457228">
      <w:bodyDiv w:val="1"/>
      <w:marLeft w:val="0"/>
      <w:marRight w:val="0"/>
      <w:marTop w:val="0"/>
      <w:marBottom w:val="0"/>
      <w:divBdr>
        <w:top w:val="none" w:sz="0" w:space="0" w:color="auto"/>
        <w:left w:val="none" w:sz="0" w:space="0" w:color="auto"/>
        <w:bottom w:val="none" w:sz="0" w:space="0" w:color="auto"/>
        <w:right w:val="none" w:sz="0" w:space="0" w:color="auto"/>
      </w:divBdr>
    </w:div>
    <w:div w:id="2056541564">
      <w:bodyDiv w:val="1"/>
      <w:marLeft w:val="0"/>
      <w:marRight w:val="0"/>
      <w:marTop w:val="0"/>
      <w:marBottom w:val="0"/>
      <w:divBdr>
        <w:top w:val="none" w:sz="0" w:space="0" w:color="auto"/>
        <w:left w:val="none" w:sz="0" w:space="0" w:color="auto"/>
        <w:bottom w:val="none" w:sz="0" w:space="0" w:color="auto"/>
        <w:right w:val="none" w:sz="0" w:space="0" w:color="auto"/>
      </w:divBdr>
    </w:div>
    <w:div w:id="2082289948">
      <w:bodyDiv w:val="1"/>
      <w:marLeft w:val="0"/>
      <w:marRight w:val="0"/>
      <w:marTop w:val="0"/>
      <w:marBottom w:val="0"/>
      <w:divBdr>
        <w:top w:val="none" w:sz="0" w:space="0" w:color="auto"/>
        <w:left w:val="none" w:sz="0" w:space="0" w:color="auto"/>
        <w:bottom w:val="none" w:sz="0" w:space="0" w:color="auto"/>
        <w:right w:val="none" w:sz="0" w:space="0" w:color="auto"/>
      </w:divBdr>
    </w:div>
    <w:div w:id="213201724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1048-9843(95)90032-2"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www.ed.ac.uk/reflection/reflectors-toolkit/reflecting-on-experience/gibbs-reflective-cycle" TargetMode="External"/><Relationship Id="rId4" Type="http://schemas.openxmlformats.org/officeDocument/2006/relationships/settings" Target="settings.xml"/><Relationship Id="rId9" Type="http://schemas.openxmlformats.org/officeDocument/2006/relationships/hyperlink" Target="https://doi.org/10.2307/306930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jLiDde54eI0Lvh1qfCSS7Y9JZvcw==">AMUW2mVleYWUQmRZaTY0wtiO3rhvK1Dq+TrVUGtLmxEWOEQicb1iBejz4+2yiyFx++ZhXTpo1XQOjJgMRjSzFdANIhhniBImqYQOBbRROI0my3kcs+U3DxkkTHtexuvADt0DyWYyu8TY</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15</Pages>
  <Words>5091</Words>
  <Characters>29023</Characters>
  <Application>Microsoft Office Word</Application>
  <DocSecurity>0</DocSecurity>
  <Lines>241</Lines>
  <Paragraphs>68</Paragraphs>
  <ScaleCrop>false</ScaleCrop>
  <HeadingPairs>
    <vt:vector size="2" baseType="variant">
      <vt:variant>
        <vt:lpstr>Title</vt:lpstr>
      </vt:variant>
      <vt:variant>
        <vt:i4>1</vt:i4>
      </vt:variant>
    </vt:vector>
  </HeadingPairs>
  <TitlesOfParts>
    <vt:vector size="1" baseType="lpstr">
      <vt:lpstr/>
    </vt:vector>
  </TitlesOfParts>
  <Company>diakov.net</Company>
  <LinksUpToDate>false</LinksUpToDate>
  <CharactersWithSpaces>34046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Nishi Ramsurrun</dc:creator>
  <cp:lastModifiedBy>Khaled Kbies (2017907)</cp:lastModifiedBy>
  <cp:revision>3</cp:revision>
  <dcterms:created xsi:type="dcterms:W3CDTF">2024-05-03T12:49:00Z</dcterms:created>
  <dcterms:modified xsi:type="dcterms:W3CDTF">2024-05-03T12:49:00Z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6a305618aa26482e966ea47ce5a13be2</vt:lpwstr>
  </property>
</Properties>
</file>