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57948716"/>
        <w:docPartObj>
          <w:docPartGallery w:val="Cover Pages"/>
          <w:docPartUnique/>
        </w:docPartObj>
      </w:sdtPr>
      <w:sdtContent>
        <w:p w14:paraId="36EBE4CF" w14:textId="4E83E248" w:rsidR="00BF085D" w:rsidRDefault="00BF085D">
          <w:r>
            <w:rPr>
              <w:noProof/>
            </w:rPr>
            <mc:AlternateContent>
              <mc:Choice Requires="wpg">
                <w:drawing>
                  <wp:anchor distT="0" distB="0" distL="114300" distR="114300" simplePos="0" relativeHeight="251660288" behindDoc="0" locked="0" layoutInCell="1" allowOverlap="1" wp14:anchorId="46D58B0A" wp14:editId="562C5F16">
                    <wp:simplePos x="0" y="0"/>
                    <wp:positionH relativeFrom="page">
                      <wp:align>left</wp:align>
                    </wp:positionH>
                    <wp:positionV relativeFrom="page">
                      <wp:align>top</wp:align>
                    </wp:positionV>
                    <wp:extent cx="6382512" cy="5010411"/>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5010411"/>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55F5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A778E36" w14:textId="464FA6D0" w:rsidR="00BF085D" w:rsidRDefault="00BF085D">
                                      <w:pPr>
                                        <w:pStyle w:val="NoSpacing"/>
                                        <w:spacing w:after="240" w:line="216" w:lineRule="auto"/>
                                        <w:rPr>
                                          <w:rFonts w:asciiTheme="majorHAnsi" w:hAnsiTheme="majorHAnsi"/>
                                          <w:color w:val="455F51" w:themeColor="text2"/>
                                          <w:spacing w:val="10"/>
                                          <w:sz w:val="36"/>
                                          <w:szCs w:val="36"/>
                                        </w:rPr>
                                      </w:pPr>
                                      <w:r>
                                        <w:rPr>
                                          <w:rFonts w:asciiTheme="majorHAnsi" w:hAnsiTheme="majorHAnsi"/>
                                          <w:color w:val="455F51" w:themeColor="text2"/>
                                          <w:spacing w:val="10"/>
                                          <w:sz w:val="36"/>
                                          <w:szCs w:val="36"/>
                                        </w:rPr>
                                        <w:t>BMSW6103_LON</w:t>
                                      </w:r>
                                    </w:p>
                                  </w:sdtContent>
                                </w:sdt>
                                <w:bookmarkStart w:id="0" w:name="_GoBack" w:displacedByCustomXml="next"/>
                                <w:sdt>
                                  <w:sdtPr>
                                    <w:rPr>
                                      <w:rFonts w:asciiTheme="majorHAnsi" w:hAnsiTheme="majorHAnsi"/>
                                      <w:caps/>
                                      <w:color w:val="455F5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27975B8D" w14:textId="4A193AF6" w:rsidR="00BF085D" w:rsidRDefault="00BF085D">
                                      <w:pPr>
                                        <w:pStyle w:val="NoSpacing"/>
                                        <w:spacing w:line="216" w:lineRule="auto"/>
                                        <w:rPr>
                                          <w:rFonts w:asciiTheme="majorHAnsi" w:hAnsiTheme="majorHAnsi"/>
                                          <w:caps/>
                                          <w:color w:val="455F51" w:themeColor="text2"/>
                                          <w:sz w:val="96"/>
                                          <w:szCs w:val="96"/>
                                        </w:rPr>
                                      </w:pPr>
                                      <w:r>
                                        <w:rPr>
                                          <w:rFonts w:asciiTheme="majorHAnsi" w:hAnsiTheme="majorHAnsi"/>
                                          <w:caps/>
                                          <w:color w:val="455F51" w:themeColor="text2"/>
                                          <w:sz w:val="96"/>
                                          <w:szCs w:val="96"/>
                                        </w:rPr>
                                        <w:t>Leading and Implementing workplace change</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6D58B0A" id="Group 459" o:spid="_x0000_s1026" alt="Title: Title and subtitle with crop mark graphic" style="position:absolute;left:0;text-align:left;margin-left:0;margin-top:0;width:502.55pt;height:394.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55f5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55F5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A778E36" w14:textId="464FA6D0" w:rsidR="00BF085D" w:rsidRDefault="00BF085D">
                                <w:pPr>
                                  <w:pStyle w:val="NoSpacing"/>
                                  <w:spacing w:after="240" w:line="216" w:lineRule="auto"/>
                                  <w:rPr>
                                    <w:rFonts w:asciiTheme="majorHAnsi" w:hAnsiTheme="majorHAnsi"/>
                                    <w:color w:val="455F51" w:themeColor="text2"/>
                                    <w:spacing w:val="10"/>
                                    <w:sz w:val="36"/>
                                    <w:szCs w:val="36"/>
                                  </w:rPr>
                                </w:pPr>
                                <w:r>
                                  <w:rPr>
                                    <w:rFonts w:asciiTheme="majorHAnsi" w:hAnsiTheme="majorHAnsi"/>
                                    <w:color w:val="455F51" w:themeColor="text2"/>
                                    <w:spacing w:val="10"/>
                                    <w:sz w:val="36"/>
                                    <w:szCs w:val="36"/>
                                  </w:rPr>
                                  <w:t>BMSW6103_LON</w:t>
                                </w:r>
                              </w:p>
                            </w:sdtContent>
                          </w:sdt>
                          <w:bookmarkStart w:id="1" w:name="_GoBack" w:displacedByCustomXml="next"/>
                          <w:sdt>
                            <w:sdtPr>
                              <w:rPr>
                                <w:rFonts w:asciiTheme="majorHAnsi" w:hAnsiTheme="majorHAnsi"/>
                                <w:caps/>
                                <w:color w:val="455F5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27975B8D" w14:textId="4A193AF6" w:rsidR="00BF085D" w:rsidRDefault="00BF085D">
                                <w:pPr>
                                  <w:pStyle w:val="NoSpacing"/>
                                  <w:spacing w:line="216" w:lineRule="auto"/>
                                  <w:rPr>
                                    <w:rFonts w:asciiTheme="majorHAnsi" w:hAnsiTheme="majorHAnsi"/>
                                    <w:caps/>
                                    <w:color w:val="455F51" w:themeColor="text2"/>
                                    <w:sz w:val="96"/>
                                    <w:szCs w:val="96"/>
                                  </w:rPr>
                                </w:pPr>
                                <w:r>
                                  <w:rPr>
                                    <w:rFonts w:asciiTheme="majorHAnsi" w:hAnsiTheme="majorHAnsi"/>
                                    <w:caps/>
                                    <w:color w:val="455F51" w:themeColor="text2"/>
                                    <w:sz w:val="96"/>
                                    <w:szCs w:val="96"/>
                                  </w:rPr>
                                  <w:t>Leading and Implementing workplace change</w:t>
                                </w:r>
                              </w:p>
                            </w:sdtContent>
                          </w:sdt>
                          <w:bookmarkEnd w:id="1" w:displacedByCustomXml="prev"/>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12B5B224" wp14:editId="43F5C761">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55F5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82876F1" w14:textId="2D4F88A0" w:rsidR="00BF085D" w:rsidRDefault="00BF085D">
                                      <w:pPr>
                                        <w:pStyle w:val="NoSpacing"/>
                                        <w:spacing w:after="240"/>
                                        <w:jc w:val="right"/>
                                        <w:rPr>
                                          <w:color w:val="455F51" w:themeColor="text2"/>
                                          <w:spacing w:val="10"/>
                                          <w:sz w:val="36"/>
                                          <w:szCs w:val="36"/>
                                        </w:rPr>
                                      </w:pPr>
                                      <w:r>
                                        <w:rPr>
                                          <w:color w:val="455F51" w:themeColor="text2"/>
                                          <w:spacing w:val="10"/>
                                          <w:sz w:val="36"/>
                                          <w:szCs w:val="36"/>
                                        </w:rPr>
                                        <w:t>Student: Tanvir Noor (2009633)</w:t>
                                      </w:r>
                                    </w:p>
                                  </w:sdtContent>
                                </w:sdt>
                                <w:p w14:paraId="1367BF97" w14:textId="4DB1E33D" w:rsidR="00BF085D" w:rsidRDefault="00BF085D">
                                  <w:pPr>
                                    <w:pStyle w:val="NoSpacing"/>
                                    <w:jc w:val="right"/>
                                    <w:rPr>
                                      <w:color w:val="455F51" w:themeColor="text2"/>
                                      <w:spacing w:val="10"/>
                                      <w:sz w:val="28"/>
                                      <w:szCs w:val="28"/>
                                    </w:rPr>
                                  </w:pPr>
                                  <w:sdt>
                                    <w:sdtPr>
                                      <w:rPr>
                                        <w:color w:val="455F5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455F51" w:themeColor="text2"/>
                                          <w:spacing w:val="10"/>
                                          <w:sz w:val="28"/>
                                          <w:szCs w:val="28"/>
                                        </w:rPr>
                                        <w:t>Lecturer: Mr. Dudley Ofori</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2B5B224" id="Group 454" o:spid="_x0000_s1031" alt="Title: Author and company name with crop mark graphic" style="position:absolute;left:0;text-align:left;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55f51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55F5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82876F1" w14:textId="2D4F88A0" w:rsidR="00BF085D" w:rsidRDefault="00BF085D">
                                <w:pPr>
                                  <w:pStyle w:val="NoSpacing"/>
                                  <w:spacing w:after="240"/>
                                  <w:jc w:val="right"/>
                                  <w:rPr>
                                    <w:color w:val="455F51" w:themeColor="text2"/>
                                    <w:spacing w:val="10"/>
                                    <w:sz w:val="36"/>
                                    <w:szCs w:val="36"/>
                                  </w:rPr>
                                </w:pPr>
                                <w:r>
                                  <w:rPr>
                                    <w:color w:val="455F51" w:themeColor="text2"/>
                                    <w:spacing w:val="10"/>
                                    <w:sz w:val="36"/>
                                    <w:szCs w:val="36"/>
                                  </w:rPr>
                                  <w:t>Student: Tanvir Noor (2009633)</w:t>
                                </w:r>
                              </w:p>
                            </w:sdtContent>
                          </w:sdt>
                          <w:p w14:paraId="1367BF97" w14:textId="4DB1E33D" w:rsidR="00BF085D" w:rsidRDefault="00BF085D">
                            <w:pPr>
                              <w:pStyle w:val="NoSpacing"/>
                              <w:jc w:val="right"/>
                              <w:rPr>
                                <w:color w:val="455F51" w:themeColor="text2"/>
                                <w:spacing w:val="10"/>
                                <w:sz w:val="28"/>
                                <w:szCs w:val="28"/>
                              </w:rPr>
                            </w:pPr>
                            <w:sdt>
                              <w:sdtPr>
                                <w:rPr>
                                  <w:color w:val="455F5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455F51" w:themeColor="text2"/>
                                    <w:spacing w:val="10"/>
                                    <w:sz w:val="28"/>
                                    <w:szCs w:val="28"/>
                                  </w:rPr>
                                  <w:t>Lecturer: Mr. Dudley Ofori</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086A6770" wp14:editId="750EEA62">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4317ABCC"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3ded1 [3214]" stroked="f">
                    <w10:wrap anchorx="page" anchory="page"/>
                  </v:rect>
                </w:pict>
              </mc:Fallback>
            </mc:AlternateContent>
          </w:r>
        </w:p>
        <w:p w14:paraId="2D482739" w14:textId="59A62D06" w:rsidR="00BF085D" w:rsidRDefault="00BF085D">
          <w:pPr>
            <w:spacing w:line="240" w:lineRule="auto"/>
            <w:jc w:val="left"/>
            <w:rPr>
              <w:rFonts w:asciiTheme="majorHAnsi" w:eastAsiaTheme="majorEastAsia" w:hAnsiTheme="majorHAnsi" w:cstheme="majorBidi"/>
              <w:b/>
              <w:bCs/>
              <w:color w:val="3E762A" w:themeColor="accent1" w:themeShade="BF"/>
              <w:sz w:val="28"/>
              <w:szCs w:val="28"/>
              <w:lang w:val="en-US"/>
            </w:rPr>
          </w:pPr>
          <w:r>
            <w:br w:type="page"/>
          </w:r>
        </w:p>
      </w:sdtContent>
    </w:sdt>
    <w:p w14:paraId="576900C4" w14:textId="77777777" w:rsidR="00BF085D" w:rsidRDefault="00BF085D" w:rsidP="00BF085D">
      <w:pPr>
        <w:pStyle w:val="Heading1"/>
        <w:jc w:val="center"/>
        <w:rPr>
          <w:noProof/>
        </w:rPr>
      </w:pPr>
      <w:bookmarkStart w:id="2" w:name="_Toc133839983"/>
    </w:p>
    <w:p w14:paraId="675A097D" w14:textId="77777777" w:rsidR="00BF085D" w:rsidRDefault="00BF085D" w:rsidP="00BF085D">
      <w:pPr>
        <w:pStyle w:val="Heading1"/>
        <w:jc w:val="center"/>
        <w:rPr>
          <w:noProof/>
        </w:rPr>
      </w:pPr>
    </w:p>
    <w:p w14:paraId="67BD587F" w14:textId="724F4D6B" w:rsidR="00205C45" w:rsidRDefault="00BF085D" w:rsidP="00BF085D">
      <w:pPr>
        <w:pStyle w:val="Heading1"/>
        <w:jc w:val="center"/>
        <w:rPr>
          <w:noProof/>
        </w:rPr>
      </w:pPr>
      <w:r>
        <w:rPr>
          <w:noProof/>
        </w:rPr>
        <w:t>Executive Summary</w:t>
      </w:r>
      <w:bookmarkEnd w:id="2"/>
    </w:p>
    <w:p w14:paraId="6459582D" w14:textId="2B42C2D4" w:rsidR="00205C45" w:rsidRPr="00BF085D" w:rsidRDefault="00BF085D">
      <w:pPr>
        <w:rPr>
          <w:noProof/>
        </w:rPr>
      </w:pPr>
      <w:r w:rsidRPr="00BF085D">
        <w:rPr>
          <w:noProof/>
        </w:rPr>
        <w:t>This report provides an analysis of the change management process of L'Oréal Paris during the COVID-19 pandemic. Through a PEASTLE analysis and an evaluation of the leadership styles employed, areas for improvement and innovation were identified. Three change management models were critically evaluated and an adaptable one was chosen for implementation in a change management plan. The report recommends prioritizing frequent and transparent communication with employees, prioritizing employee well-being and mental health, and diversifying the supply chain to mitigate the negative consequences of the pandemic. Failure to implement these recommendations may result in decreased employee morale and productivity, increased turnover rates, and potential disruptions to the supply chain, among other risks.</w:t>
      </w:r>
    </w:p>
    <w:p w14:paraId="5B0311C7" w14:textId="77777777" w:rsidR="003B1309" w:rsidRDefault="003B1309">
      <w:pPr>
        <w:rPr>
          <w:b/>
          <w:bCs/>
          <w:noProof/>
        </w:rPr>
      </w:pPr>
    </w:p>
    <w:p w14:paraId="53DCE2EE" w14:textId="77777777" w:rsidR="00BF085D" w:rsidRDefault="00BF085D">
      <w:pPr>
        <w:rPr>
          <w:b/>
          <w:bCs/>
          <w:noProof/>
        </w:rPr>
      </w:pPr>
    </w:p>
    <w:p w14:paraId="38C5BF93" w14:textId="77777777" w:rsidR="00BF085D" w:rsidRDefault="00BF085D">
      <w:pPr>
        <w:rPr>
          <w:b/>
          <w:bCs/>
          <w:noProof/>
        </w:rPr>
      </w:pPr>
    </w:p>
    <w:p w14:paraId="37FA7E59" w14:textId="77777777" w:rsidR="00BF085D" w:rsidRDefault="00BF085D">
      <w:pPr>
        <w:rPr>
          <w:b/>
          <w:bCs/>
          <w:noProof/>
        </w:rPr>
      </w:pPr>
    </w:p>
    <w:p w14:paraId="3C5B3CCB" w14:textId="77777777" w:rsidR="00BF085D" w:rsidRDefault="00BF085D">
      <w:pPr>
        <w:rPr>
          <w:b/>
          <w:bCs/>
          <w:noProof/>
        </w:rPr>
      </w:pPr>
    </w:p>
    <w:p w14:paraId="68D3BB7D" w14:textId="77777777" w:rsidR="00BF085D" w:rsidRDefault="00BF085D">
      <w:pPr>
        <w:rPr>
          <w:b/>
          <w:bCs/>
          <w:noProof/>
        </w:rPr>
      </w:pPr>
    </w:p>
    <w:p w14:paraId="4F471FE1" w14:textId="77777777" w:rsidR="00BF085D" w:rsidRDefault="00BF085D">
      <w:pPr>
        <w:rPr>
          <w:b/>
          <w:bCs/>
          <w:noProof/>
        </w:rPr>
      </w:pPr>
    </w:p>
    <w:p w14:paraId="47F1B08E" w14:textId="77777777" w:rsidR="00BF085D" w:rsidRDefault="00BF085D">
      <w:pPr>
        <w:rPr>
          <w:b/>
          <w:bCs/>
          <w:noProof/>
        </w:rPr>
      </w:pPr>
    </w:p>
    <w:p w14:paraId="44DCC018" w14:textId="77777777" w:rsidR="00BF085D" w:rsidRDefault="00BF085D">
      <w:pPr>
        <w:rPr>
          <w:b/>
          <w:bCs/>
          <w:noProof/>
        </w:rPr>
      </w:pPr>
    </w:p>
    <w:p w14:paraId="2D6D9A5D" w14:textId="77777777" w:rsidR="00BF085D" w:rsidRDefault="00BF085D">
      <w:pPr>
        <w:rPr>
          <w:b/>
          <w:bCs/>
          <w:noProof/>
        </w:rPr>
      </w:pPr>
    </w:p>
    <w:p w14:paraId="6581E851" w14:textId="77777777" w:rsidR="00BF085D" w:rsidRDefault="00BF085D">
      <w:pPr>
        <w:rPr>
          <w:b/>
          <w:bCs/>
          <w:noProof/>
        </w:rPr>
      </w:pPr>
    </w:p>
    <w:p w14:paraId="609A9E5A" w14:textId="77777777" w:rsidR="00BF085D" w:rsidRDefault="00BF085D">
      <w:pPr>
        <w:rPr>
          <w:b/>
          <w:bCs/>
          <w:noProof/>
        </w:rPr>
      </w:pPr>
    </w:p>
    <w:p w14:paraId="3E322910" w14:textId="77777777" w:rsidR="00BF085D" w:rsidRDefault="00BF085D">
      <w:pPr>
        <w:rPr>
          <w:b/>
          <w:bCs/>
          <w:noProof/>
        </w:rPr>
      </w:pPr>
    </w:p>
    <w:p w14:paraId="27AB2C9A" w14:textId="77777777" w:rsidR="00BF085D" w:rsidRDefault="00BF085D">
      <w:pPr>
        <w:rPr>
          <w:b/>
          <w:bCs/>
          <w:noProof/>
        </w:rPr>
      </w:pPr>
    </w:p>
    <w:p w14:paraId="20B2CA75" w14:textId="77777777" w:rsidR="00BF085D" w:rsidRDefault="00BF085D">
      <w:pPr>
        <w:rPr>
          <w:b/>
          <w:bCs/>
          <w:noProof/>
        </w:rPr>
      </w:pPr>
    </w:p>
    <w:p w14:paraId="5829C18A" w14:textId="77777777" w:rsidR="00BF085D" w:rsidRDefault="00BF085D">
      <w:pPr>
        <w:rPr>
          <w:b/>
          <w:bCs/>
          <w:noProof/>
        </w:rPr>
      </w:pPr>
    </w:p>
    <w:p w14:paraId="7AF1FEA9" w14:textId="77777777" w:rsidR="00BF085D" w:rsidRDefault="00BF085D">
      <w:pPr>
        <w:rPr>
          <w:b/>
          <w:bCs/>
          <w:noProof/>
        </w:rPr>
      </w:pPr>
    </w:p>
    <w:p w14:paraId="5B5B4F28" w14:textId="77777777" w:rsidR="00BF085D" w:rsidRDefault="00BF085D">
      <w:pPr>
        <w:rPr>
          <w:b/>
          <w:bCs/>
          <w:noProof/>
        </w:rPr>
      </w:pPr>
    </w:p>
    <w:p w14:paraId="514CB597" w14:textId="77777777" w:rsidR="00BF085D" w:rsidRDefault="00BF085D">
      <w:pPr>
        <w:rPr>
          <w:b/>
          <w:bCs/>
          <w:noProof/>
        </w:rPr>
      </w:pPr>
    </w:p>
    <w:p w14:paraId="3CD6CF47" w14:textId="77777777" w:rsidR="00BF085D" w:rsidRDefault="00BF085D">
      <w:pPr>
        <w:rPr>
          <w:b/>
          <w:bCs/>
          <w:noProof/>
        </w:rPr>
      </w:pPr>
    </w:p>
    <w:p w14:paraId="3969C309" w14:textId="77777777" w:rsidR="00BF085D" w:rsidRDefault="00BF085D">
      <w:pPr>
        <w:rPr>
          <w:b/>
          <w:bCs/>
          <w:noProof/>
        </w:rPr>
      </w:pPr>
    </w:p>
    <w:p w14:paraId="30DB0533" w14:textId="77777777" w:rsidR="00BF085D" w:rsidRDefault="00BF085D">
      <w:pPr>
        <w:rPr>
          <w:b/>
          <w:bCs/>
          <w:noProof/>
        </w:rPr>
      </w:pPr>
    </w:p>
    <w:p w14:paraId="42C0DF29" w14:textId="77777777" w:rsidR="00BF085D" w:rsidRDefault="00BF085D">
      <w:pPr>
        <w:rPr>
          <w:b/>
          <w:bCs/>
          <w:noProof/>
        </w:rPr>
      </w:pPr>
    </w:p>
    <w:p w14:paraId="3E7133E0" w14:textId="77777777" w:rsidR="00BF085D" w:rsidRDefault="00BF085D">
      <w:pPr>
        <w:rPr>
          <w:b/>
          <w:bCs/>
          <w:noProof/>
        </w:rPr>
      </w:pPr>
    </w:p>
    <w:sdt>
      <w:sdtPr>
        <w:id w:val="-864294863"/>
        <w:docPartObj>
          <w:docPartGallery w:val="Table of Contents"/>
          <w:docPartUnique/>
        </w:docPartObj>
      </w:sdtPr>
      <w:sdtEndPr>
        <w:rPr>
          <w:rFonts w:ascii="Arial" w:eastAsiaTheme="minorHAnsi" w:hAnsi="Arial" w:cstheme="minorBidi"/>
          <w:noProof/>
          <w:color w:val="auto"/>
          <w:sz w:val="22"/>
          <w:szCs w:val="24"/>
          <w:lang w:val="en-GB"/>
        </w:rPr>
      </w:sdtEndPr>
      <w:sdtContent>
        <w:p w14:paraId="12152626" w14:textId="0AD9F2A3" w:rsidR="00BF085D" w:rsidRPr="00BF085D" w:rsidRDefault="00BF085D">
          <w:pPr>
            <w:pStyle w:val="TOCHeading"/>
            <w:rPr>
              <w:rFonts w:ascii="Arial" w:hAnsi="Arial" w:cs="Arial"/>
              <w:sz w:val="22"/>
              <w:szCs w:val="22"/>
            </w:rPr>
          </w:pPr>
          <w:r w:rsidRPr="00BF085D">
            <w:rPr>
              <w:rFonts w:ascii="Arial" w:hAnsi="Arial" w:cs="Arial"/>
              <w:sz w:val="22"/>
              <w:szCs w:val="22"/>
            </w:rPr>
            <w:t>Table of Contents</w:t>
          </w:r>
        </w:p>
        <w:p w14:paraId="45489739" w14:textId="45074827" w:rsidR="00BF085D" w:rsidRPr="00BF085D" w:rsidRDefault="00BF085D">
          <w:pPr>
            <w:pStyle w:val="TOC1"/>
            <w:tabs>
              <w:tab w:val="right" w:leader="dot" w:pos="9016"/>
            </w:tabs>
            <w:rPr>
              <w:rFonts w:ascii="Arial" w:eastAsiaTheme="minorEastAsia" w:hAnsi="Arial" w:cs="Arial"/>
              <w:b w:val="0"/>
              <w:bCs w:val="0"/>
              <w:i/>
              <w:iCs/>
              <w:noProof/>
              <w:kern w:val="2"/>
              <w:sz w:val="22"/>
              <w:szCs w:val="22"/>
              <w:lang w:eastAsia="en-GB"/>
              <w14:ligatures w14:val="standardContextual"/>
            </w:rPr>
          </w:pPr>
          <w:r w:rsidRPr="00BF085D">
            <w:rPr>
              <w:rFonts w:ascii="Arial" w:hAnsi="Arial" w:cs="Arial"/>
              <w:b w:val="0"/>
              <w:bCs w:val="0"/>
              <w:sz w:val="22"/>
              <w:szCs w:val="22"/>
            </w:rPr>
            <w:fldChar w:fldCharType="begin"/>
          </w:r>
          <w:r w:rsidRPr="00BF085D">
            <w:rPr>
              <w:rFonts w:ascii="Arial" w:hAnsi="Arial" w:cs="Arial"/>
              <w:sz w:val="22"/>
              <w:szCs w:val="22"/>
            </w:rPr>
            <w:instrText xml:space="preserve"> TOC \o "1-3" \h \z \u </w:instrText>
          </w:r>
          <w:r w:rsidRPr="00BF085D">
            <w:rPr>
              <w:rFonts w:ascii="Arial" w:hAnsi="Arial" w:cs="Arial"/>
              <w:b w:val="0"/>
              <w:bCs w:val="0"/>
              <w:sz w:val="22"/>
              <w:szCs w:val="22"/>
            </w:rPr>
            <w:fldChar w:fldCharType="separate"/>
          </w:r>
          <w:hyperlink w:anchor="_Toc133839983" w:history="1">
            <w:r w:rsidRPr="00BF085D">
              <w:rPr>
                <w:rStyle w:val="Hyperlink"/>
                <w:rFonts w:ascii="Arial" w:hAnsi="Arial" w:cs="Arial"/>
                <w:noProof/>
                <w:sz w:val="22"/>
                <w:szCs w:val="22"/>
              </w:rPr>
              <w:t>Executive Summary</w:t>
            </w:r>
            <w:r w:rsidRPr="00BF085D">
              <w:rPr>
                <w:rFonts w:ascii="Arial" w:hAnsi="Arial" w:cs="Arial"/>
                <w:noProof/>
                <w:webHidden/>
                <w:sz w:val="22"/>
                <w:szCs w:val="22"/>
              </w:rPr>
              <w:tab/>
            </w:r>
            <w:r w:rsidRPr="00BF085D">
              <w:rPr>
                <w:rFonts w:ascii="Arial" w:hAnsi="Arial" w:cs="Arial"/>
                <w:noProof/>
                <w:webHidden/>
                <w:sz w:val="22"/>
                <w:szCs w:val="22"/>
              </w:rPr>
              <w:fldChar w:fldCharType="begin"/>
            </w:r>
            <w:r w:rsidRPr="00BF085D">
              <w:rPr>
                <w:rFonts w:ascii="Arial" w:hAnsi="Arial" w:cs="Arial"/>
                <w:noProof/>
                <w:webHidden/>
                <w:sz w:val="22"/>
                <w:szCs w:val="22"/>
              </w:rPr>
              <w:instrText xml:space="preserve"> PAGEREF _Toc133839983 \h </w:instrText>
            </w:r>
            <w:r w:rsidRPr="00BF085D">
              <w:rPr>
                <w:rFonts w:ascii="Arial" w:hAnsi="Arial" w:cs="Arial"/>
                <w:noProof/>
                <w:webHidden/>
                <w:sz w:val="22"/>
                <w:szCs w:val="22"/>
              </w:rPr>
            </w:r>
            <w:r w:rsidRPr="00BF085D">
              <w:rPr>
                <w:rFonts w:ascii="Arial" w:hAnsi="Arial" w:cs="Arial"/>
                <w:noProof/>
                <w:webHidden/>
                <w:sz w:val="22"/>
                <w:szCs w:val="22"/>
              </w:rPr>
              <w:fldChar w:fldCharType="separate"/>
            </w:r>
            <w:r w:rsidRPr="00BF085D">
              <w:rPr>
                <w:rFonts w:ascii="Arial" w:hAnsi="Arial" w:cs="Arial"/>
                <w:noProof/>
                <w:webHidden/>
                <w:sz w:val="22"/>
                <w:szCs w:val="22"/>
              </w:rPr>
              <w:t>1</w:t>
            </w:r>
            <w:r w:rsidRPr="00BF085D">
              <w:rPr>
                <w:rFonts w:ascii="Arial" w:hAnsi="Arial" w:cs="Arial"/>
                <w:noProof/>
                <w:webHidden/>
                <w:sz w:val="22"/>
                <w:szCs w:val="22"/>
              </w:rPr>
              <w:fldChar w:fldCharType="end"/>
            </w:r>
          </w:hyperlink>
        </w:p>
        <w:p w14:paraId="0CDE3C8D" w14:textId="37BAE92C" w:rsidR="00BF085D" w:rsidRPr="00BF085D" w:rsidRDefault="00BF085D">
          <w:pPr>
            <w:pStyle w:val="TOC1"/>
            <w:tabs>
              <w:tab w:val="right" w:leader="dot" w:pos="9016"/>
            </w:tabs>
            <w:rPr>
              <w:rFonts w:ascii="Arial" w:eastAsiaTheme="minorEastAsia" w:hAnsi="Arial" w:cs="Arial"/>
              <w:b w:val="0"/>
              <w:bCs w:val="0"/>
              <w:i/>
              <w:iCs/>
              <w:noProof/>
              <w:kern w:val="2"/>
              <w:sz w:val="22"/>
              <w:szCs w:val="22"/>
              <w:lang w:eastAsia="en-GB"/>
              <w14:ligatures w14:val="standardContextual"/>
            </w:rPr>
          </w:pPr>
          <w:hyperlink w:anchor="_Toc133839984" w:history="1">
            <w:r w:rsidRPr="00BF085D">
              <w:rPr>
                <w:rStyle w:val="Hyperlink"/>
                <w:rFonts w:ascii="Arial" w:hAnsi="Arial" w:cs="Arial"/>
                <w:noProof/>
                <w:sz w:val="22"/>
                <w:szCs w:val="22"/>
              </w:rPr>
              <w:t>Introduction</w:t>
            </w:r>
            <w:r w:rsidRPr="00BF085D">
              <w:rPr>
                <w:rFonts w:ascii="Arial" w:hAnsi="Arial" w:cs="Arial"/>
                <w:noProof/>
                <w:webHidden/>
                <w:sz w:val="22"/>
                <w:szCs w:val="22"/>
              </w:rPr>
              <w:tab/>
            </w:r>
            <w:r w:rsidRPr="00BF085D">
              <w:rPr>
                <w:rFonts w:ascii="Arial" w:hAnsi="Arial" w:cs="Arial"/>
                <w:noProof/>
                <w:webHidden/>
                <w:sz w:val="22"/>
                <w:szCs w:val="22"/>
              </w:rPr>
              <w:fldChar w:fldCharType="begin"/>
            </w:r>
            <w:r w:rsidRPr="00BF085D">
              <w:rPr>
                <w:rFonts w:ascii="Arial" w:hAnsi="Arial" w:cs="Arial"/>
                <w:noProof/>
                <w:webHidden/>
                <w:sz w:val="22"/>
                <w:szCs w:val="22"/>
              </w:rPr>
              <w:instrText xml:space="preserve"> PAGEREF _Toc133839984 \h </w:instrText>
            </w:r>
            <w:r w:rsidRPr="00BF085D">
              <w:rPr>
                <w:rFonts w:ascii="Arial" w:hAnsi="Arial" w:cs="Arial"/>
                <w:noProof/>
                <w:webHidden/>
                <w:sz w:val="22"/>
                <w:szCs w:val="22"/>
              </w:rPr>
            </w:r>
            <w:r w:rsidRPr="00BF085D">
              <w:rPr>
                <w:rFonts w:ascii="Arial" w:hAnsi="Arial" w:cs="Arial"/>
                <w:noProof/>
                <w:webHidden/>
                <w:sz w:val="22"/>
                <w:szCs w:val="22"/>
              </w:rPr>
              <w:fldChar w:fldCharType="separate"/>
            </w:r>
            <w:r w:rsidRPr="00BF085D">
              <w:rPr>
                <w:rFonts w:ascii="Arial" w:hAnsi="Arial" w:cs="Arial"/>
                <w:noProof/>
                <w:webHidden/>
                <w:sz w:val="22"/>
                <w:szCs w:val="22"/>
              </w:rPr>
              <w:t>1</w:t>
            </w:r>
            <w:r w:rsidRPr="00BF085D">
              <w:rPr>
                <w:rFonts w:ascii="Arial" w:hAnsi="Arial" w:cs="Arial"/>
                <w:noProof/>
                <w:webHidden/>
                <w:sz w:val="22"/>
                <w:szCs w:val="22"/>
              </w:rPr>
              <w:fldChar w:fldCharType="end"/>
            </w:r>
          </w:hyperlink>
        </w:p>
        <w:p w14:paraId="44C5B4B4" w14:textId="74901062" w:rsidR="00BF085D" w:rsidRPr="00BF085D" w:rsidRDefault="00BF085D">
          <w:pPr>
            <w:pStyle w:val="TOC1"/>
            <w:tabs>
              <w:tab w:val="right" w:leader="dot" w:pos="9016"/>
            </w:tabs>
            <w:rPr>
              <w:rFonts w:ascii="Arial" w:eastAsiaTheme="minorEastAsia" w:hAnsi="Arial" w:cs="Arial"/>
              <w:b w:val="0"/>
              <w:bCs w:val="0"/>
              <w:i/>
              <w:iCs/>
              <w:noProof/>
              <w:kern w:val="2"/>
              <w:sz w:val="22"/>
              <w:szCs w:val="22"/>
              <w:lang w:eastAsia="en-GB"/>
              <w14:ligatures w14:val="standardContextual"/>
            </w:rPr>
          </w:pPr>
          <w:hyperlink w:anchor="_Toc133839985" w:history="1">
            <w:r w:rsidRPr="00BF085D">
              <w:rPr>
                <w:rStyle w:val="Hyperlink"/>
                <w:rFonts w:ascii="Arial" w:hAnsi="Arial" w:cs="Arial"/>
                <w:noProof/>
                <w:sz w:val="22"/>
                <w:szCs w:val="22"/>
              </w:rPr>
              <w:t>L’Oréal Paris Overview</w:t>
            </w:r>
            <w:r w:rsidRPr="00BF085D">
              <w:rPr>
                <w:rFonts w:ascii="Arial" w:hAnsi="Arial" w:cs="Arial"/>
                <w:noProof/>
                <w:webHidden/>
                <w:sz w:val="22"/>
                <w:szCs w:val="22"/>
              </w:rPr>
              <w:tab/>
            </w:r>
            <w:r w:rsidRPr="00BF085D">
              <w:rPr>
                <w:rFonts w:ascii="Arial" w:hAnsi="Arial" w:cs="Arial"/>
                <w:noProof/>
                <w:webHidden/>
                <w:sz w:val="22"/>
                <w:szCs w:val="22"/>
              </w:rPr>
              <w:fldChar w:fldCharType="begin"/>
            </w:r>
            <w:r w:rsidRPr="00BF085D">
              <w:rPr>
                <w:rFonts w:ascii="Arial" w:hAnsi="Arial" w:cs="Arial"/>
                <w:noProof/>
                <w:webHidden/>
                <w:sz w:val="22"/>
                <w:szCs w:val="22"/>
              </w:rPr>
              <w:instrText xml:space="preserve"> PAGEREF _Toc133839985 \h </w:instrText>
            </w:r>
            <w:r w:rsidRPr="00BF085D">
              <w:rPr>
                <w:rFonts w:ascii="Arial" w:hAnsi="Arial" w:cs="Arial"/>
                <w:noProof/>
                <w:webHidden/>
                <w:sz w:val="22"/>
                <w:szCs w:val="22"/>
              </w:rPr>
            </w:r>
            <w:r w:rsidRPr="00BF085D">
              <w:rPr>
                <w:rFonts w:ascii="Arial" w:hAnsi="Arial" w:cs="Arial"/>
                <w:noProof/>
                <w:webHidden/>
                <w:sz w:val="22"/>
                <w:szCs w:val="22"/>
              </w:rPr>
              <w:fldChar w:fldCharType="separate"/>
            </w:r>
            <w:r w:rsidRPr="00BF085D">
              <w:rPr>
                <w:rFonts w:ascii="Arial" w:hAnsi="Arial" w:cs="Arial"/>
                <w:noProof/>
                <w:webHidden/>
                <w:sz w:val="22"/>
                <w:szCs w:val="22"/>
              </w:rPr>
              <w:t>1</w:t>
            </w:r>
            <w:r w:rsidRPr="00BF085D">
              <w:rPr>
                <w:rFonts w:ascii="Arial" w:hAnsi="Arial" w:cs="Arial"/>
                <w:noProof/>
                <w:webHidden/>
                <w:sz w:val="22"/>
                <w:szCs w:val="22"/>
              </w:rPr>
              <w:fldChar w:fldCharType="end"/>
            </w:r>
          </w:hyperlink>
        </w:p>
        <w:p w14:paraId="6FB2422B" w14:textId="3E29A3B9" w:rsidR="00BF085D" w:rsidRPr="00BF085D" w:rsidRDefault="00BF085D">
          <w:pPr>
            <w:pStyle w:val="TOC2"/>
            <w:tabs>
              <w:tab w:val="right" w:leader="dot" w:pos="9016"/>
            </w:tabs>
            <w:rPr>
              <w:rFonts w:ascii="Arial" w:eastAsiaTheme="minorEastAsia" w:hAnsi="Arial" w:cs="Arial"/>
              <w:i/>
              <w:iCs/>
              <w:noProof/>
              <w:kern w:val="2"/>
              <w:sz w:val="22"/>
              <w:szCs w:val="22"/>
              <w:lang w:eastAsia="en-GB"/>
              <w14:ligatures w14:val="standardContextual"/>
            </w:rPr>
          </w:pPr>
          <w:hyperlink w:anchor="_Toc133839986" w:history="1">
            <w:r w:rsidRPr="00BF085D">
              <w:rPr>
                <w:rStyle w:val="Hyperlink"/>
                <w:rFonts w:ascii="Arial" w:hAnsi="Arial" w:cs="Arial"/>
                <w:noProof/>
                <w:sz w:val="22"/>
                <w:szCs w:val="22"/>
              </w:rPr>
              <w:t>P.E.S.T.L.E. Analysis</w:t>
            </w:r>
            <w:r w:rsidRPr="00BF085D">
              <w:rPr>
                <w:rFonts w:ascii="Arial" w:hAnsi="Arial" w:cs="Arial"/>
                <w:noProof/>
                <w:webHidden/>
                <w:sz w:val="22"/>
                <w:szCs w:val="22"/>
              </w:rPr>
              <w:tab/>
            </w:r>
            <w:r w:rsidRPr="00BF085D">
              <w:rPr>
                <w:rFonts w:ascii="Arial" w:hAnsi="Arial" w:cs="Arial"/>
                <w:noProof/>
                <w:webHidden/>
                <w:sz w:val="22"/>
                <w:szCs w:val="22"/>
              </w:rPr>
              <w:fldChar w:fldCharType="begin"/>
            </w:r>
            <w:r w:rsidRPr="00BF085D">
              <w:rPr>
                <w:rFonts w:ascii="Arial" w:hAnsi="Arial" w:cs="Arial"/>
                <w:noProof/>
                <w:webHidden/>
                <w:sz w:val="22"/>
                <w:szCs w:val="22"/>
              </w:rPr>
              <w:instrText xml:space="preserve"> PAGEREF _Toc133839986 \h </w:instrText>
            </w:r>
            <w:r w:rsidRPr="00BF085D">
              <w:rPr>
                <w:rFonts w:ascii="Arial" w:hAnsi="Arial" w:cs="Arial"/>
                <w:noProof/>
                <w:webHidden/>
                <w:sz w:val="22"/>
                <w:szCs w:val="22"/>
              </w:rPr>
            </w:r>
            <w:r w:rsidRPr="00BF085D">
              <w:rPr>
                <w:rFonts w:ascii="Arial" w:hAnsi="Arial" w:cs="Arial"/>
                <w:noProof/>
                <w:webHidden/>
                <w:sz w:val="22"/>
                <w:szCs w:val="22"/>
              </w:rPr>
              <w:fldChar w:fldCharType="separate"/>
            </w:r>
            <w:r w:rsidRPr="00BF085D">
              <w:rPr>
                <w:rFonts w:ascii="Arial" w:hAnsi="Arial" w:cs="Arial"/>
                <w:noProof/>
                <w:webHidden/>
                <w:sz w:val="22"/>
                <w:szCs w:val="22"/>
              </w:rPr>
              <w:t>2</w:t>
            </w:r>
            <w:r w:rsidRPr="00BF085D">
              <w:rPr>
                <w:rFonts w:ascii="Arial" w:hAnsi="Arial" w:cs="Arial"/>
                <w:noProof/>
                <w:webHidden/>
                <w:sz w:val="22"/>
                <w:szCs w:val="22"/>
              </w:rPr>
              <w:fldChar w:fldCharType="end"/>
            </w:r>
          </w:hyperlink>
        </w:p>
        <w:p w14:paraId="24A1513A" w14:textId="49CF3884" w:rsidR="00BF085D" w:rsidRPr="00BF085D" w:rsidRDefault="00BF085D">
          <w:pPr>
            <w:pStyle w:val="TOC2"/>
            <w:tabs>
              <w:tab w:val="right" w:leader="dot" w:pos="9016"/>
            </w:tabs>
            <w:rPr>
              <w:rFonts w:ascii="Arial" w:eastAsiaTheme="minorEastAsia" w:hAnsi="Arial" w:cs="Arial"/>
              <w:i/>
              <w:iCs/>
              <w:noProof/>
              <w:kern w:val="2"/>
              <w:sz w:val="22"/>
              <w:szCs w:val="22"/>
              <w:lang w:eastAsia="en-GB"/>
              <w14:ligatures w14:val="standardContextual"/>
            </w:rPr>
          </w:pPr>
          <w:hyperlink w:anchor="_Toc133839987" w:history="1">
            <w:r w:rsidRPr="00BF085D">
              <w:rPr>
                <w:rStyle w:val="Hyperlink"/>
                <w:rFonts w:ascii="Arial" w:hAnsi="Arial" w:cs="Arial"/>
                <w:noProof/>
                <w:sz w:val="22"/>
                <w:szCs w:val="22"/>
              </w:rPr>
              <w:t>Organizational Change in the Age of Volatility</w:t>
            </w:r>
            <w:r w:rsidRPr="00BF085D">
              <w:rPr>
                <w:rFonts w:ascii="Arial" w:hAnsi="Arial" w:cs="Arial"/>
                <w:noProof/>
                <w:webHidden/>
                <w:sz w:val="22"/>
                <w:szCs w:val="22"/>
              </w:rPr>
              <w:tab/>
            </w:r>
            <w:r w:rsidRPr="00BF085D">
              <w:rPr>
                <w:rFonts w:ascii="Arial" w:hAnsi="Arial" w:cs="Arial"/>
                <w:noProof/>
                <w:webHidden/>
                <w:sz w:val="22"/>
                <w:szCs w:val="22"/>
              </w:rPr>
              <w:fldChar w:fldCharType="begin"/>
            </w:r>
            <w:r w:rsidRPr="00BF085D">
              <w:rPr>
                <w:rFonts w:ascii="Arial" w:hAnsi="Arial" w:cs="Arial"/>
                <w:noProof/>
                <w:webHidden/>
                <w:sz w:val="22"/>
                <w:szCs w:val="22"/>
              </w:rPr>
              <w:instrText xml:space="preserve"> PAGEREF _Toc133839987 \h </w:instrText>
            </w:r>
            <w:r w:rsidRPr="00BF085D">
              <w:rPr>
                <w:rFonts w:ascii="Arial" w:hAnsi="Arial" w:cs="Arial"/>
                <w:noProof/>
                <w:webHidden/>
                <w:sz w:val="22"/>
                <w:szCs w:val="22"/>
              </w:rPr>
            </w:r>
            <w:r w:rsidRPr="00BF085D">
              <w:rPr>
                <w:rFonts w:ascii="Arial" w:hAnsi="Arial" w:cs="Arial"/>
                <w:noProof/>
                <w:webHidden/>
                <w:sz w:val="22"/>
                <w:szCs w:val="22"/>
              </w:rPr>
              <w:fldChar w:fldCharType="separate"/>
            </w:r>
            <w:r w:rsidRPr="00BF085D">
              <w:rPr>
                <w:rFonts w:ascii="Arial" w:hAnsi="Arial" w:cs="Arial"/>
                <w:noProof/>
                <w:webHidden/>
                <w:sz w:val="22"/>
                <w:szCs w:val="22"/>
              </w:rPr>
              <w:t>5</w:t>
            </w:r>
            <w:r w:rsidRPr="00BF085D">
              <w:rPr>
                <w:rFonts w:ascii="Arial" w:hAnsi="Arial" w:cs="Arial"/>
                <w:noProof/>
                <w:webHidden/>
                <w:sz w:val="22"/>
                <w:szCs w:val="22"/>
              </w:rPr>
              <w:fldChar w:fldCharType="end"/>
            </w:r>
          </w:hyperlink>
        </w:p>
        <w:p w14:paraId="5BB5DD3C" w14:textId="50C54C4D" w:rsidR="00BF085D" w:rsidRPr="00BF085D" w:rsidRDefault="00BF085D">
          <w:pPr>
            <w:pStyle w:val="TOC1"/>
            <w:tabs>
              <w:tab w:val="right" w:leader="dot" w:pos="9016"/>
            </w:tabs>
            <w:rPr>
              <w:rFonts w:ascii="Arial" w:eastAsiaTheme="minorEastAsia" w:hAnsi="Arial" w:cs="Arial"/>
              <w:b w:val="0"/>
              <w:bCs w:val="0"/>
              <w:i/>
              <w:iCs/>
              <w:noProof/>
              <w:kern w:val="2"/>
              <w:sz w:val="22"/>
              <w:szCs w:val="22"/>
              <w:lang w:eastAsia="en-GB"/>
              <w14:ligatures w14:val="standardContextual"/>
            </w:rPr>
          </w:pPr>
          <w:hyperlink w:anchor="_Toc133839988" w:history="1">
            <w:r w:rsidRPr="00BF085D">
              <w:rPr>
                <w:rStyle w:val="Hyperlink"/>
                <w:rFonts w:ascii="Arial" w:hAnsi="Arial" w:cs="Arial"/>
                <w:noProof/>
                <w:sz w:val="22"/>
                <w:szCs w:val="22"/>
              </w:rPr>
              <w:t>Change Management Models</w:t>
            </w:r>
            <w:r w:rsidRPr="00BF085D">
              <w:rPr>
                <w:rFonts w:ascii="Arial" w:hAnsi="Arial" w:cs="Arial"/>
                <w:noProof/>
                <w:webHidden/>
                <w:sz w:val="22"/>
                <w:szCs w:val="22"/>
              </w:rPr>
              <w:tab/>
            </w:r>
            <w:r w:rsidRPr="00BF085D">
              <w:rPr>
                <w:rFonts w:ascii="Arial" w:hAnsi="Arial" w:cs="Arial"/>
                <w:noProof/>
                <w:webHidden/>
                <w:sz w:val="22"/>
                <w:szCs w:val="22"/>
              </w:rPr>
              <w:fldChar w:fldCharType="begin"/>
            </w:r>
            <w:r w:rsidRPr="00BF085D">
              <w:rPr>
                <w:rFonts w:ascii="Arial" w:hAnsi="Arial" w:cs="Arial"/>
                <w:noProof/>
                <w:webHidden/>
                <w:sz w:val="22"/>
                <w:szCs w:val="22"/>
              </w:rPr>
              <w:instrText xml:space="preserve"> PAGEREF _Toc133839988 \h </w:instrText>
            </w:r>
            <w:r w:rsidRPr="00BF085D">
              <w:rPr>
                <w:rFonts w:ascii="Arial" w:hAnsi="Arial" w:cs="Arial"/>
                <w:noProof/>
                <w:webHidden/>
                <w:sz w:val="22"/>
                <w:szCs w:val="22"/>
              </w:rPr>
            </w:r>
            <w:r w:rsidRPr="00BF085D">
              <w:rPr>
                <w:rFonts w:ascii="Arial" w:hAnsi="Arial" w:cs="Arial"/>
                <w:noProof/>
                <w:webHidden/>
                <w:sz w:val="22"/>
                <w:szCs w:val="22"/>
              </w:rPr>
              <w:fldChar w:fldCharType="separate"/>
            </w:r>
            <w:r w:rsidRPr="00BF085D">
              <w:rPr>
                <w:rFonts w:ascii="Arial" w:hAnsi="Arial" w:cs="Arial"/>
                <w:noProof/>
                <w:webHidden/>
                <w:sz w:val="22"/>
                <w:szCs w:val="22"/>
              </w:rPr>
              <w:t>6</w:t>
            </w:r>
            <w:r w:rsidRPr="00BF085D">
              <w:rPr>
                <w:rFonts w:ascii="Arial" w:hAnsi="Arial" w:cs="Arial"/>
                <w:noProof/>
                <w:webHidden/>
                <w:sz w:val="22"/>
                <w:szCs w:val="22"/>
              </w:rPr>
              <w:fldChar w:fldCharType="end"/>
            </w:r>
          </w:hyperlink>
        </w:p>
        <w:p w14:paraId="6AF5255B" w14:textId="75302A5F" w:rsidR="00BF085D" w:rsidRPr="00BF085D" w:rsidRDefault="00BF085D">
          <w:pPr>
            <w:pStyle w:val="TOC2"/>
            <w:tabs>
              <w:tab w:val="right" w:leader="dot" w:pos="9016"/>
            </w:tabs>
            <w:rPr>
              <w:rFonts w:ascii="Arial" w:eastAsiaTheme="minorEastAsia" w:hAnsi="Arial" w:cs="Arial"/>
              <w:i/>
              <w:iCs/>
              <w:noProof/>
              <w:kern w:val="2"/>
              <w:sz w:val="22"/>
              <w:szCs w:val="22"/>
              <w:lang w:eastAsia="en-GB"/>
              <w14:ligatures w14:val="standardContextual"/>
            </w:rPr>
          </w:pPr>
          <w:hyperlink w:anchor="_Toc133839989" w:history="1">
            <w:r w:rsidRPr="00BF085D">
              <w:rPr>
                <w:rStyle w:val="Hyperlink"/>
                <w:rFonts w:ascii="Arial" w:hAnsi="Arial" w:cs="Arial"/>
                <w:noProof/>
                <w:sz w:val="22"/>
                <w:szCs w:val="22"/>
              </w:rPr>
              <w:t>Lewin’s Change Management Model</w:t>
            </w:r>
            <w:r w:rsidRPr="00BF085D">
              <w:rPr>
                <w:rFonts w:ascii="Arial" w:hAnsi="Arial" w:cs="Arial"/>
                <w:noProof/>
                <w:webHidden/>
                <w:sz w:val="22"/>
                <w:szCs w:val="22"/>
              </w:rPr>
              <w:tab/>
            </w:r>
            <w:r w:rsidRPr="00BF085D">
              <w:rPr>
                <w:rFonts w:ascii="Arial" w:hAnsi="Arial" w:cs="Arial"/>
                <w:noProof/>
                <w:webHidden/>
                <w:sz w:val="22"/>
                <w:szCs w:val="22"/>
              </w:rPr>
              <w:fldChar w:fldCharType="begin"/>
            </w:r>
            <w:r w:rsidRPr="00BF085D">
              <w:rPr>
                <w:rFonts w:ascii="Arial" w:hAnsi="Arial" w:cs="Arial"/>
                <w:noProof/>
                <w:webHidden/>
                <w:sz w:val="22"/>
                <w:szCs w:val="22"/>
              </w:rPr>
              <w:instrText xml:space="preserve"> PAGEREF _Toc133839989 \h </w:instrText>
            </w:r>
            <w:r w:rsidRPr="00BF085D">
              <w:rPr>
                <w:rFonts w:ascii="Arial" w:hAnsi="Arial" w:cs="Arial"/>
                <w:noProof/>
                <w:webHidden/>
                <w:sz w:val="22"/>
                <w:szCs w:val="22"/>
              </w:rPr>
            </w:r>
            <w:r w:rsidRPr="00BF085D">
              <w:rPr>
                <w:rFonts w:ascii="Arial" w:hAnsi="Arial" w:cs="Arial"/>
                <w:noProof/>
                <w:webHidden/>
                <w:sz w:val="22"/>
                <w:szCs w:val="22"/>
              </w:rPr>
              <w:fldChar w:fldCharType="separate"/>
            </w:r>
            <w:r w:rsidRPr="00BF085D">
              <w:rPr>
                <w:rFonts w:ascii="Arial" w:hAnsi="Arial" w:cs="Arial"/>
                <w:noProof/>
                <w:webHidden/>
                <w:sz w:val="22"/>
                <w:szCs w:val="22"/>
              </w:rPr>
              <w:t>6</w:t>
            </w:r>
            <w:r w:rsidRPr="00BF085D">
              <w:rPr>
                <w:rFonts w:ascii="Arial" w:hAnsi="Arial" w:cs="Arial"/>
                <w:noProof/>
                <w:webHidden/>
                <w:sz w:val="22"/>
                <w:szCs w:val="22"/>
              </w:rPr>
              <w:fldChar w:fldCharType="end"/>
            </w:r>
          </w:hyperlink>
        </w:p>
        <w:p w14:paraId="59A6F6BD" w14:textId="22350874" w:rsidR="00BF085D" w:rsidRPr="00BF085D" w:rsidRDefault="00BF085D">
          <w:pPr>
            <w:pStyle w:val="TOC2"/>
            <w:tabs>
              <w:tab w:val="right" w:leader="dot" w:pos="9016"/>
            </w:tabs>
            <w:rPr>
              <w:rFonts w:ascii="Arial" w:eastAsiaTheme="minorEastAsia" w:hAnsi="Arial" w:cs="Arial"/>
              <w:i/>
              <w:iCs/>
              <w:noProof/>
              <w:kern w:val="2"/>
              <w:sz w:val="22"/>
              <w:szCs w:val="22"/>
              <w:lang w:eastAsia="en-GB"/>
              <w14:ligatures w14:val="standardContextual"/>
            </w:rPr>
          </w:pPr>
          <w:hyperlink w:anchor="_Toc133839990" w:history="1">
            <w:r w:rsidRPr="00BF085D">
              <w:rPr>
                <w:rStyle w:val="Hyperlink"/>
                <w:rFonts w:ascii="Arial" w:hAnsi="Arial" w:cs="Arial"/>
                <w:noProof/>
                <w:sz w:val="22"/>
                <w:szCs w:val="22"/>
              </w:rPr>
              <w:t>Kotter’s Eight Step Model of Change</w:t>
            </w:r>
            <w:r w:rsidRPr="00BF085D">
              <w:rPr>
                <w:rFonts w:ascii="Arial" w:hAnsi="Arial" w:cs="Arial"/>
                <w:noProof/>
                <w:webHidden/>
                <w:sz w:val="22"/>
                <w:szCs w:val="22"/>
              </w:rPr>
              <w:tab/>
            </w:r>
            <w:r w:rsidRPr="00BF085D">
              <w:rPr>
                <w:rFonts w:ascii="Arial" w:hAnsi="Arial" w:cs="Arial"/>
                <w:noProof/>
                <w:webHidden/>
                <w:sz w:val="22"/>
                <w:szCs w:val="22"/>
              </w:rPr>
              <w:fldChar w:fldCharType="begin"/>
            </w:r>
            <w:r w:rsidRPr="00BF085D">
              <w:rPr>
                <w:rFonts w:ascii="Arial" w:hAnsi="Arial" w:cs="Arial"/>
                <w:noProof/>
                <w:webHidden/>
                <w:sz w:val="22"/>
                <w:szCs w:val="22"/>
              </w:rPr>
              <w:instrText xml:space="preserve"> PAGEREF _Toc133839990 \h </w:instrText>
            </w:r>
            <w:r w:rsidRPr="00BF085D">
              <w:rPr>
                <w:rFonts w:ascii="Arial" w:hAnsi="Arial" w:cs="Arial"/>
                <w:noProof/>
                <w:webHidden/>
                <w:sz w:val="22"/>
                <w:szCs w:val="22"/>
              </w:rPr>
            </w:r>
            <w:r w:rsidRPr="00BF085D">
              <w:rPr>
                <w:rFonts w:ascii="Arial" w:hAnsi="Arial" w:cs="Arial"/>
                <w:noProof/>
                <w:webHidden/>
                <w:sz w:val="22"/>
                <w:szCs w:val="22"/>
              </w:rPr>
              <w:fldChar w:fldCharType="separate"/>
            </w:r>
            <w:r w:rsidRPr="00BF085D">
              <w:rPr>
                <w:rFonts w:ascii="Arial" w:hAnsi="Arial" w:cs="Arial"/>
                <w:noProof/>
                <w:webHidden/>
                <w:sz w:val="22"/>
                <w:szCs w:val="22"/>
              </w:rPr>
              <w:t>7</w:t>
            </w:r>
            <w:r w:rsidRPr="00BF085D">
              <w:rPr>
                <w:rFonts w:ascii="Arial" w:hAnsi="Arial" w:cs="Arial"/>
                <w:noProof/>
                <w:webHidden/>
                <w:sz w:val="22"/>
                <w:szCs w:val="22"/>
              </w:rPr>
              <w:fldChar w:fldCharType="end"/>
            </w:r>
          </w:hyperlink>
        </w:p>
        <w:p w14:paraId="7554930A" w14:textId="7956A557" w:rsidR="00BF085D" w:rsidRPr="00BF085D" w:rsidRDefault="00BF085D">
          <w:pPr>
            <w:pStyle w:val="TOC2"/>
            <w:tabs>
              <w:tab w:val="right" w:leader="dot" w:pos="9016"/>
            </w:tabs>
            <w:rPr>
              <w:rFonts w:ascii="Arial" w:eastAsiaTheme="minorEastAsia" w:hAnsi="Arial" w:cs="Arial"/>
              <w:i/>
              <w:iCs/>
              <w:noProof/>
              <w:kern w:val="2"/>
              <w:sz w:val="22"/>
              <w:szCs w:val="22"/>
              <w:lang w:eastAsia="en-GB"/>
              <w14:ligatures w14:val="standardContextual"/>
            </w:rPr>
          </w:pPr>
          <w:hyperlink w:anchor="_Toc133839991" w:history="1">
            <w:r w:rsidRPr="00BF085D">
              <w:rPr>
                <w:rStyle w:val="Hyperlink"/>
                <w:rFonts w:ascii="Arial" w:hAnsi="Arial" w:cs="Arial"/>
                <w:noProof/>
                <w:sz w:val="22"/>
                <w:szCs w:val="22"/>
              </w:rPr>
              <w:t>Pettigrew’s Model of Change</w:t>
            </w:r>
            <w:r w:rsidRPr="00BF085D">
              <w:rPr>
                <w:rFonts w:ascii="Arial" w:hAnsi="Arial" w:cs="Arial"/>
                <w:noProof/>
                <w:webHidden/>
                <w:sz w:val="22"/>
                <w:szCs w:val="22"/>
              </w:rPr>
              <w:tab/>
            </w:r>
            <w:r w:rsidRPr="00BF085D">
              <w:rPr>
                <w:rFonts w:ascii="Arial" w:hAnsi="Arial" w:cs="Arial"/>
                <w:noProof/>
                <w:webHidden/>
                <w:sz w:val="22"/>
                <w:szCs w:val="22"/>
              </w:rPr>
              <w:fldChar w:fldCharType="begin"/>
            </w:r>
            <w:r w:rsidRPr="00BF085D">
              <w:rPr>
                <w:rFonts w:ascii="Arial" w:hAnsi="Arial" w:cs="Arial"/>
                <w:noProof/>
                <w:webHidden/>
                <w:sz w:val="22"/>
                <w:szCs w:val="22"/>
              </w:rPr>
              <w:instrText xml:space="preserve"> PAGEREF _Toc133839991 \h </w:instrText>
            </w:r>
            <w:r w:rsidRPr="00BF085D">
              <w:rPr>
                <w:rFonts w:ascii="Arial" w:hAnsi="Arial" w:cs="Arial"/>
                <w:noProof/>
                <w:webHidden/>
                <w:sz w:val="22"/>
                <w:szCs w:val="22"/>
              </w:rPr>
            </w:r>
            <w:r w:rsidRPr="00BF085D">
              <w:rPr>
                <w:rFonts w:ascii="Arial" w:hAnsi="Arial" w:cs="Arial"/>
                <w:noProof/>
                <w:webHidden/>
                <w:sz w:val="22"/>
                <w:szCs w:val="22"/>
              </w:rPr>
              <w:fldChar w:fldCharType="separate"/>
            </w:r>
            <w:r w:rsidRPr="00BF085D">
              <w:rPr>
                <w:rFonts w:ascii="Arial" w:hAnsi="Arial" w:cs="Arial"/>
                <w:noProof/>
                <w:webHidden/>
                <w:sz w:val="22"/>
                <w:szCs w:val="22"/>
              </w:rPr>
              <w:t>9</w:t>
            </w:r>
            <w:r w:rsidRPr="00BF085D">
              <w:rPr>
                <w:rFonts w:ascii="Arial" w:hAnsi="Arial" w:cs="Arial"/>
                <w:noProof/>
                <w:webHidden/>
                <w:sz w:val="22"/>
                <w:szCs w:val="22"/>
              </w:rPr>
              <w:fldChar w:fldCharType="end"/>
            </w:r>
          </w:hyperlink>
        </w:p>
        <w:p w14:paraId="4899D36E" w14:textId="0915F61E" w:rsidR="00BF085D" w:rsidRPr="00BF085D" w:rsidRDefault="00BF085D">
          <w:pPr>
            <w:pStyle w:val="TOC1"/>
            <w:tabs>
              <w:tab w:val="right" w:leader="dot" w:pos="9016"/>
            </w:tabs>
            <w:rPr>
              <w:rFonts w:ascii="Arial" w:eastAsiaTheme="minorEastAsia" w:hAnsi="Arial" w:cs="Arial"/>
              <w:b w:val="0"/>
              <w:bCs w:val="0"/>
              <w:i/>
              <w:iCs/>
              <w:noProof/>
              <w:kern w:val="2"/>
              <w:sz w:val="22"/>
              <w:szCs w:val="22"/>
              <w:lang w:eastAsia="en-GB"/>
              <w14:ligatures w14:val="standardContextual"/>
            </w:rPr>
          </w:pPr>
          <w:hyperlink w:anchor="_Toc133839992" w:history="1">
            <w:r w:rsidRPr="00BF085D">
              <w:rPr>
                <w:rStyle w:val="Hyperlink"/>
                <w:rFonts w:ascii="Arial" w:hAnsi="Arial" w:cs="Arial"/>
                <w:noProof/>
                <w:sz w:val="22"/>
                <w:szCs w:val="22"/>
              </w:rPr>
              <w:t>Managing Change at L'Oréal Paris: Kotter's Eight Step Model</w:t>
            </w:r>
            <w:r w:rsidRPr="00BF085D">
              <w:rPr>
                <w:rFonts w:ascii="Arial" w:hAnsi="Arial" w:cs="Arial"/>
                <w:noProof/>
                <w:webHidden/>
                <w:sz w:val="22"/>
                <w:szCs w:val="22"/>
              </w:rPr>
              <w:tab/>
            </w:r>
            <w:r w:rsidRPr="00BF085D">
              <w:rPr>
                <w:rFonts w:ascii="Arial" w:hAnsi="Arial" w:cs="Arial"/>
                <w:noProof/>
                <w:webHidden/>
                <w:sz w:val="22"/>
                <w:szCs w:val="22"/>
              </w:rPr>
              <w:fldChar w:fldCharType="begin"/>
            </w:r>
            <w:r w:rsidRPr="00BF085D">
              <w:rPr>
                <w:rFonts w:ascii="Arial" w:hAnsi="Arial" w:cs="Arial"/>
                <w:noProof/>
                <w:webHidden/>
                <w:sz w:val="22"/>
                <w:szCs w:val="22"/>
              </w:rPr>
              <w:instrText xml:space="preserve"> PAGEREF _Toc133839992 \h </w:instrText>
            </w:r>
            <w:r w:rsidRPr="00BF085D">
              <w:rPr>
                <w:rFonts w:ascii="Arial" w:hAnsi="Arial" w:cs="Arial"/>
                <w:noProof/>
                <w:webHidden/>
                <w:sz w:val="22"/>
                <w:szCs w:val="22"/>
              </w:rPr>
            </w:r>
            <w:r w:rsidRPr="00BF085D">
              <w:rPr>
                <w:rFonts w:ascii="Arial" w:hAnsi="Arial" w:cs="Arial"/>
                <w:noProof/>
                <w:webHidden/>
                <w:sz w:val="22"/>
                <w:szCs w:val="22"/>
              </w:rPr>
              <w:fldChar w:fldCharType="separate"/>
            </w:r>
            <w:r w:rsidRPr="00BF085D">
              <w:rPr>
                <w:rFonts w:ascii="Arial" w:hAnsi="Arial" w:cs="Arial"/>
                <w:noProof/>
                <w:webHidden/>
                <w:sz w:val="22"/>
                <w:szCs w:val="22"/>
              </w:rPr>
              <w:t>10</w:t>
            </w:r>
            <w:r w:rsidRPr="00BF085D">
              <w:rPr>
                <w:rFonts w:ascii="Arial" w:hAnsi="Arial" w:cs="Arial"/>
                <w:noProof/>
                <w:webHidden/>
                <w:sz w:val="22"/>
                <w:szCs w:val="22"/>
              </w:rPr>
              <w:fldChar w:fldCharType="end"/>
            </w:r>
          </w:hyperlink>
        </w:p>
        <w:p w14:paraId="5050F2E9" w14:textId="47B8DD29" w:rsidR="00BF085D" w:rsidRPr="00BF085D" w:rsidRDefault="00BF085D">
          <w:pPr>
            <w:pStyle w:val="TOC2"/>
            <w:tabs>
              <w:tab w:val="right" w:leader="dot" w:pos="9016"/>
            </w:tabs>
            <w:rPr>
              <w:rFonts w:ascii="Arial" w:eastAsiaTheme="minorEastAsia" w:hAnsi="Arial" w:cs="Arial"/>
              <w:i/>
              <w:iCs/>
              <w:noProof/>
              <w:kern w:val="2"/>
              <w:sz w:val="22"/>
              <w:szCs w:val="22"/>
              <w:lang w:eastAsia="en-GB"/>
              <w14:ligatures w14:val="standardContextual"/>
            </w:rPr>
          </w:pPr>
          <w:hyperlink w:anchor="_Toc133839993" w:history="1">
            <w:r w:rsidRPr="00BF085D">
              <w:rPr>
                <w:rStyle w:val="Hyperlink"/>
                <w:rFonts w:ascii="Arial" w:hAnsi="Arial" w:cs="Arial"/>
                <w:noProof/>
                <w:sz w:val="22"/>
                <w:szCs w:val="22"/>
              </w:rPr>
              <w:t>Change Management Plan &amp; Step-by-Step Process</w:t>
            </w:r>
            <w:r w:rsidRPr="00BF085D">
              <w:rPr>
                <w:rFonts w:ascii="Arial" w:hAnsi="Arial" w:cs="Arial"/>
                <w:noProof/>
                <w:webHidden/>
                <w:sz w:val="22"/>
                <w:szCs w:val="22"/>
              </w:rPr>
              <w:tab/>
            </w:r>
            <w:r w:rsidRPr="00BF085D">
              <w:rPr>
                <w:rFonts w:ascii="Arial" w:hAnsi="Arial" w:cs="Arial"/>
                <w:noProof/>
                <w:webHidden/>
                <w:sz w:val="22"/>
                <w:szCs w:val="22"/>
              </w:rPr>
              <w:fldChar w:fldCharType="begin"/>
            </w:r>
            <w:r w:rsidRPr="00BF085D">
              <w:rPr>
                <w:rFonts w:ascii="Arial" w:hAnsi="Arial" w:cs="Arial"/>
                <w:noProof/>
                <w:webHidden/>
                <w:sz w:val="22"/>
                <w:szCs w:val="22"/>
              </w:rPr>
              <w:instrText xml:space="preserve"> PAGEREF _Toc133839993 \h </w:instrText>
            </w:r>
            <w:r w:rsidRPr="00BF085D">
              <w:rPr>
                <w:rFonts w:ascii="Arial" w:hAnsi="Arial" w:cs="Arial"/>
                <w:noProof/>
                <w:webHidden/>
                <w:sz w:val="22"/>
                <w:szCs w:val="22"/>
              </w:rPr>
            </w:r>
            <w:r w:rsidRPr="00BF085D">
              <w:rPr>
                <w:rFonts w:ascii="Arial" w:hAnsi="Arial" w:cs="Arial"/>
                <w:noProof/>
                <w:webHidden/>
                <w:sz w:val="22"/>
                <w:szCs w:val="22"/>
              </w:rPr>
              <w:fldChar w:fldCharType="separate"/>
            </w:r>
            <w:r w:rsidRPr="00BF085D">
              <w:rPr>
                <w:rFonts w:ascii="Arial" w:hAnsi="Arial" w:cs="Arial"/>
                <w:noProof/>
                <w:webHidden/>
                <w:sz w:val="22"/>
                <w:szCs w:val="22"/>
              </w:rPr>
              <w:t>11</w:t>
            </w:r>
            <w:r w:rsidRPr="00BF085D">
              <w:rPr>
                <w:rFonts w:ascii="Arial" w:hAnsi="Arial" w:cs="Arial"/>
                <w:noProof/>
                <w:webHidden/>
                <w:sz w:val="22"/>
                <w:szCs w:val="22"/>
              </w:rPr>
              <w:fldChar w:fldCharType="end"/>
            </w:r>
          </w:hyperlink>
        </w:p>
        <w:p w14:paraId="4C83A737" w14:textId="3AAB2EF8" w:rsidR="00BF085D" w:rsidRPr="00BF085D" w:rsidRDefault="00BF085D">
          <w:pPr>
            <w:pStyle w:val="TOC2"/>
            <w:tabs>
              <w:tab w:val="right" w:leader="dot" w:pos="9016"/>
            </w:tabs>
            <w:rPr>
              <w:rFonts w:ascii="Arial" w:eastAsiaTheme="minorEastAsia" w:hAnsi="Arial" w:cs="Arial"/>
              <w:i/>
              <w:iCs/>
              <w:noProof/>
              <w:kern w:val="2"/>
              <w:sz w:val="22"/>
              <w:szCs w:val="22"/>
              <w:lang w:eastAsia="en-GB"/>
              <w14:ligatures w14:val="standardContextual"/>
            </w:rPr>
          </w:pPr>
          <w:hyperlink w:anchor="_Toc133839994" w:history="1">
            <w:r w:rsidRPr="00BF085D">
              <w:rPr>
                <w:rStyle w:val="Hyperlink"/>
                <w:rFonts w:ascii="Arial" w:hAnsi="Arial" w:cs="Arial"/>
                <w:noProof/>
                <w:sz w:val="22"/>
                <w:szCs w:val="22"/>
              </w:rPr>
              <w:t>Transformational Leadership for L'Oréal Paris Change Management</w:t>
            </w:r>
            <w:r w:rsidRPr="00BF085D">
              <w:rPr>
                <w:rFonts w:ascii="Arial" w:hAnsi="Arial" w:cs="Arial"/>
                <w:noProof/>
                <w:webHidden/>
                <w:sz w:val="22"/>
                <w:szCs w:val="22"/>
              </w:rPr>
              <w:tab/>
            </w:r>
            <w:r w:rsidRPr="00BF085D">
              <w:rPr>
                <w:rFonts w:ascii="Arial" w:hAnsi="Arial" w:cs="Arial"/>
                <w:noProof/>
                <w:webHidden/>
                <w:sz w:val="22"/>
                <w:szCs w:val="22"/>
              </w:rPr>
              <w:fldChar w:fldCharType="begin"/>
            </w:r>
            <w:r w:rsidRPr="00BF085D">
              <w:rPr>
                <w:rFonts w:ascii="Arial" w:hAnsi="Arial" w:cs="Arial"/>
                <w:noProof/>
                <w:webHidden/>
                <w:sz w:val="22"/>
                <w:szCs w:val="22"/>
              </w:rPr>
              <w:instrText xml:space="preserve"> PAGEREF _Toc133839994 \h </w:instrText>
            </w:r>
            <w:r w:rsidRPr="00BF085D">
              <w:rPr>
                <w:rFonts w:ascii="Arial" w:hAnsi="Arial" w:cs="Arial"/>
                <w:noProof/>
                <w:webHidden/>
                <w:sz w:val="22"/>
                <w:szCs w:val="22"/>
              </w:rPr>
            </w:r>
            <w:r w:rsidRPr="00BF085D">
              <w:rPr>
                <w:rFonts w:ascii="Arial" w:hAnsi="Arial" w:cs="Arial"/>
                <w:noProof/>
                <w:webHidden/>
                <w:sz w:val="22"/>
                <w:szCs w:val="22"/>
              </w:rPr>
              <w:fldChar w:fldCharType="separate"/>
            </w:r>
            <w:r w:rsidRPr="00BF085D">
              <w:rPr>
                <w:rFonts w:ascii="Arial" w:hAnsi="Arial" w:cs="Arial"/>
                <w:noProof/>
                <w:webHidden/>
                <w:sz w:val="22"/>
                <w:szCs w:val="22"/>
              </w:rPr>
              <w:t>13</w:t>
            </w:r>
            <w:r w:rsidRPr="00BF085D">
              <w:rPr>
                <w:rFonts w:ascii="Arial" w:hAnsi="Arial" w:cs="Arial"/>
                <w:noProof/>
                <w:webHidden/>
                <w:sz w:val="22"/>
                <w:szCs w:val="22"/>
              </w:rPr>
              <w:fldChar w:fldCharType="end"/>
            </w:r>
          </w:hyperlink>
        </w:p>
        <w:p w14:paraId="71B2C943" w14:textId="479970E6" w:rsidR="00BF085D" w:rsidRPr="00BF085D" w:rsidRDefault="00BF085D">
          <w:pPr>
            <w:pStyle w:val="TOC2"/>
            <w:tabs>
              <w:tab w:val="right" w:leader="dot" w:pos="9016"/>
            </w:tabs>
            <w:rPr>
              <w:rFonts w:ascii="Arial" w:eastAsiaTheme="minorEastAsia" w:hAnsi="Arial" w:cs="Arial"/>
              <w:i/>
              <w:iCs/>
              <w:noProof/>
              <w:kern w:val="2"/>
              <w:sz w:val="22"/>
              <w:szCs w:val="22"/>
              <w:lang w:eastAsia="en-GB"/>
              <w14:ligatures w14:val="standardContextual"/>
            </w:rPr>
          </w:pPr>
          <w:hyperlink w:anchor="_Toc133839995" w:history="1">
            <w:r w:rsidRPr="00BF085D">
              <w:rPr>
                <w:rStyle w:val="Hyperlink"/>
                <w:rFonts w:ascii="Arial" w:hAnsi="Arial" w:cs="Arial"/>
                <w:noProof/>
                <w:sz w:val="22"/>
                <w:szCs w:val="22"/>
              </w:rPr>
              <w:t>The Impact of Change Management on L'Oréal Paris' Culture</w:t>
            </w:r>
            <w:r w:rsidRPr="00BF085D">
              <w:rPr>
                <w:rFonts w:ascii="Arial" w:hAnsi="Arial" w:cs="Arial"/>
                <w:noProof/>
                <w:webHidden/>
                <w:sz w:val="22"/>
                <w:szCs w:val="22"/>
              </w:rPr>
              <w:tab/>
            </w:r>
            <w:r w:rsidRPr="00BF085D">
              <w:rPr>
                <w:rFonts w:ascii="Arial" w:hAnsi="Arial" w:cs="Arial"/>
                <w:noProof/>
                <w:webHidden/>
                <w:sz w:val="22"/>
                <w:szCs w:val="22"/>
              </w:rPr>
              <w:fldChar w:fldCharType="begin"/>
            </w:r>
            <w:r w:rsidRPr="00BF085D">
              <w:rPr>
                <w:rFonts w:ascii="Arial" w:hAnsi="Arial" w:cs="Arial"/>
                <w:noProof/>
                <w:webHidden/>
                <w:sz w:val="22"/>
                <w:szCs w:val="22"/>
              </w:rPr>
              <w:instrText xml:space="preserve"> PAGEREF _Toc133839995 \h </w:instrText>
            </w:r>
            <w:r w:rsidRPr="00BF085D">
              <w:rPr>
                <w:rFonts w:ascii="Arial" w:hAnsi="Arial" w:cs="Arial"/>
                <w:noProof/>
                <w:webHidden/>
                <w:sz w:val="22"/>
                <w:szCs w:val="22"/>
              </w:rPr>
            </w:r>
            <w:r w:rsidRPr="00BF085D">
              <w:rPr>
                <w:rFonts w:ascii="Arial" w:hAnsi="Arial" w:cs="Arial"/>
                <w:noProof/>
                <w:webHidden/>
                <w:sz w:val="22"/>
                <w:szCs w:val="22"/>
              </w:rPr>
              <w:fldChar w:fldCharType="separate"/>
            </w:r>
            <w:r w:rsidRPr="00BF085D">
              <w:rPr>
                <w:rFonts w:ascii="Arial" w:hAnsi="Arial" w:cs="Arial"/>
                <w:noProof/>
                <w:webHidden/>
                <w:sz w:val="22"/>
                <w:szCs w:val="22"/>
              </w:rPr>
              <w:t>14</w:t>
            </w:r>
            <w:r w:rsidRPr="00BF085D">
              <w:rPr>
                <w:rFonts w:ascii="Arial" w:hAnsi="Arial" w:cs="Arial"/>
                <w:noProof/>
                <w:webHidden/>
                <w:sz w:val="22"/>
                <w:szCs w:val="22"/>
              </w:rPr>
              <w:fldChar w:fldCharType="end"/>
            </w:r>
          </w:hyperlink>
        </w:p>
        <w:p w14:paraId="72DFF8D6" w14:textId="071C2703" w:rsidR="00BF085D" w:rsidRPr="00BF085D" w:rsidRDefault="00BF085D">
          <w:pPr>
            <w:pStyle w:val="TOC1"/>
            <w:tabs>
              <w:tab w:val="right" w:leader="dot" w:pos="9016"/>
            </w:tabs>
            <w:rPr>
              <w:rFonts w:ascii="Arial" w:eastAsiaTheme="minorEastAsia" w:hAnsi="Arial" w:cs="Arial"/>
              <w:b w:val="0"/>
              <w:bCs w:val="0"/>
              <w:i/>
              <w:iCs/>
              <w:noProof/>
              <w:kern w:val="2"/>
              <w:sz w:val="22"/>
              <w:szCs w:val="22"/>
              <w:lang w:eastAsia="en-GB"/>
              <w14:ligatures w14:val="standardContextual"/>
            </w:rPr>
          </w:pPr>
          <w:hyperlink w:anchor="_Toc133839996" w:history="1">
            <w:r w:rsidRPr="00BF085D">
              <w:rPr>
                <w:rStyle w:val="Hyperlink"/>
                <w:rFonts w:ascii="Arial" w:hAnsi="Arial" w:cs="Arial"/>
                <w:noProof/>
                <w:sz w:val="22"/>
                <w:szCs w:val="22"/>
              </w:rPr>
              <w:t>Conclusion</w:t>
            </w:r>
            <w:r w:rsidRPr="00BF085D">
              <w:rPr>
                <w:rFonts w:ascii="Arial" w:hAnsi="Arial" w:cs="Arial"/>
                <w:noProof/>
                <w:webHidden/>
                <w:sz w:val="22"/>
                <w:szCs w:val="22"/>
              </w:rPr>
              <w:tab/>
            </w:r>
            <w:r w:rsidRPr="00BF085D">
              <w:rPr>
                <w:rFonts w:ascii="Arial" w:hAnsi="Arial" w:cs="Arial"/>
                <w:noProof/>
                <w:webHidden/>
                <w:sz w:val="22"/>
                <w:szCs w:val="22"/>
              </w:rPr>
              <w:fldChar w:fldCharType="begin"/>
            </w:r>
            <w:r w:rsidRPr="00BF085D">
              <w:rPr>
                <w:rFonts w:ascii="Arial" w:hAnsi="Arial" w:cs="Arial"/>
                <w:noProof/>
                <w:webHidden/>
                <w:sz w:val="22"/>
                <w:szCs w:val="22"/>
              </w:rPr>
              <w:instrText xml:space="preserve"> PAGEREF _Toc133839996 \h </w:instrText>
            </w:r>
            <w:r w:rsidRPr="00BF085D">
              <w:rPr>
                <w:rFonts w:ascii="Arial" w:hAnsi="Arial" w:cs="Arial"/>
                <w:noProof/>
                <w:webHidden/>
                <w:sz w:val="22"/>
                <w:szCs w:val="22"/>
              </w:rPr>
            </w:r>
            <w:r w:rsidRPr="00BF085D">
              <w:rPr>
                <w:rFonts w:ascii="Arial" w:hAnsi="Arial" w:cs="Arial"/>
                <w:noProof/>
                <w:webHidden/>
                <w:sz w:val="22"/>
                <w:szCs w:val="22"/>
              </w:rPr>
              <w:fldChar w:fldCharType="separate"/>
            </w:r>
            <w:r w:rsidRPr="00BF085D">
              <w:rPr>
                <w:rFonts w:ascii="Arial" w:hAnsi="Arial" w:cs="Arial"/>
                <w:noProof/>
                <w:webHidden/>
                <w:sz w:val="22"/>
                <w:szCs w:val="22"/>
              </w:rPr>
              <w:t>14</w:t>
            </w:r>
            <w:r w:rsidRPr="00BF085D">
              <w:rPr>
                <w:rFonts w:ascii="Arial" w:hAnsi="Arial" w:cs="Arial"/>
                <w:noProof/>
                <w:webHidden/>
                <w:sz w:val="22"/>
                <w:szCs w:val="22"/>
              </w:rPr>
              <w:fldChar w:fldCharType="end"/>
            </w:r>
          </w:hyperlink>
        </w:p>
        <w:p w14:paraId="155A205B" w14:textId="7F4973D1" w:rsidR="00BF085D" w:rsidRPr="00BF085D" w:rsidRDefault="00BF085D">
          <w:pPr>
            <w:pStyle w:val="TOC2"/>
            <w:tabs>
              <w:tab w:val="right" w:leader="dot" w:pos="9016"/>
            </w:tabs>
            <w:rPr>
              <w:rFonts w:ascii="Arial" w:eastAsiaTheme="minorEastAsia" w:hAnsi="Arial" w:cs="Arial"/>
              <w:i/>
              <w:iCs/>
              <w:noProof/>
              <w:kern w:val="2"/>
              <w:sz w:val="22"/>
              <w:szCs w:val="22"/>
              <w:lang w:eastAsia="en-GB"/>
              <w14:ligatures w14:val="standardContextual"/>
            </w:rPr>
          </w:pPr>
          <w:hyperlink w:anchor="_Toc133839997" w:history="1">
            <w:r w:rsidRPr="00BF085D">
              <w:rPr>
                <w:rStyle w:val="Hyperlink"/>
                <w:rFonts w:ascii="Arial" w:hAnsi="Arial" w:cs="Arial"/>
                <w:noProof/>
                <w:sz w:val="22"/>
                <w:szCs w:val="22"/>
              </w:rPr>
              <w:t>Recommendations</w:t>
            </w:r>
            <w:r w:rsidRPr="00BF085D">
              <w:rPr>
                <w:rFonts w:ascii="Arial" w:hAnsi="Arial" w:cs="Arial"/>
                <w:noProof/>
                <w:webHidden/>
                <w:sz w:val="22"/>
                <w:szCs w:val="22"/>
              </w:rPr>
              <w:tab/>
            </w:r>
            <w:r w:rsidRPr="00BF085D">
              <w:rPr>
                <w:rFonts w:ascii="Arial" w:hAnsi="Arial" w:cs="Arial"/>
                <w:noProof/>
                <w:webHidden/>
                <w:sz w:val="22"/>
                <w:szCs w:val="22"/>
              </w:rPr>
              <w:fldChar w:fldCharType="begin"/>
            </w:r>
            <w:r w:rsidRPr="00BF085D">
              <w:rPr>
                <w:rFonts w:ascii="Arial" w:hAnsi="Arial" w:cs="Arial"/>
                <w:noProof/>
                <w:webHidden/>
                <w:sz w:val="22"/>
                <w:szCs w:val="22"/>
              </w:rPr>
              <w:instrText xml:space="preserve"> PAGEREF _Toc133839997 \h </w:instrText>
            </w:r>
            <w:r w:rsidRPr="00BF085D">
              <w:rPr>
                <w:rFonts w:ascii="Arial" w:hAnsi="Arial" w:cs="Arial"/>
                <w:noProof/>
                <w:webHidden/>
                <w:sz w:val="22"/>
                <w:szCs w:val="22"/>
              </w:rPr>
            </w:r>
            <w:r w:rsidRPr="00BF085D">
              <w:rPr>
                <w:rFonts w:ascii="Arial" w:hAnsi="Arial" w:cs="Arial"/>
                <w:noProof/>
                <w:webHidden/>
                <w:sz w:val="22"/>
                <w:szCs w:val="22"/>
              </w:rPr>
              <w:fldChar w:fldCharType="separate"/>
            </w:r>
            <w:r w:rsidRPr="00BF085D">
              <w:rPr>
                <w:rFonts w:ascii="Arial" w:hAnsi="Arial" w:cs="Arial"/>
                <w:noProof/>
                <w:webHidden/>
                <w:sz w:val="22"/>
                <w:szCs w:val="22"/>
              </w:rPr>
              <w:t>15</w:t>
            </w:r>
            <w:r w:rsidRPr="00BF085D">
              <w:rPr>
                <w:rFonts w:ascii="Arial" w:hAnsi="Arial" w:cs="Arial"/>
                <w:noProof/>
                <w:webHidden/>
                <w:sz w:val="22"/>
                <w:szCs w:val="22"/>
              </w:rPr>
              <w:fldChar w:fldCharType="end"/>
            </w:r>
          </w:hyperlink>
        </w:p>
        <w:p w14:paraId="3D980B37" w14:textId="4C018AF2" w:rsidR="00BF085D" w:rsidRPr="00BF085D" w:rsidRDefault="00BF085D">
          <w:pPr>
            <w:pStyle w:val="TOC1"/>
            <w:tabs>
              <w:tab w:val="right" w:leader="dot" w:pos="9016"/>
            </w:tabs>
            <w:rPr>
              <w:rFonts w:ascii="Arial" w:eastAsiaTheme="minorEastAsia" w:hAnsi="Arial" w:cs="Arial"/>
              <w:b w:val="0"/>
              <w:bCs w:val="0"/>
              <w:i/>
              <w:iCs/>
              <w:noProof/>
              <w:kern w:val="2"/>
              <w:sz w:val="22"/>
              <w:szCs w:val="22"/>
              <w:lang w:eastAsia="en-GB"/>
              <w14:ligatures w14:val="standardContextual"/>
            </w:rPr>
          </w:pPr>
          <w:hyperlink w:anchor="_Toc133839998" w:history="1">
            <w:r w:rsidRPr="00BF085D">
              <w:rPr>
                <w:rStyle w:val="Hyperlink"/>
                <w:rFonts w:ascii="Arial" w:hAnsi="Arial" w:cs="Arial"/>
                <w:noProof/>
                <w:sz w:val="22"/>
                <w:szCs w:val="22"/>
              </w:rPr>
              <w:t>References</w:t>
            </w:r>
            <w:r w:rsidRPr="00BF085D">
              <w:rPr>
                <w:rFonts w:ascii="Arial" w:hAnsi="Arial" w:cs="Arial"/>
                <w:noProof/>
                <w:webHidden/>
                <w:sz w:val="22"/>
                <w:szCs w:val="22"/>
              </w:rPr>
              <w:tab/>
            </w:r>
            <w:r w:rsidRPr="00BF085D">
              <w:rPr>
                <w:rFonts w:ascii="Arial" w:hAnsi="Arial" w:cs="Arial"/>
                <w:noProof/>
                <w:webHidden/>
                <w:sz w:val="22"/>
                <w:szCs w:val="22"/>
              </w:rPr>
              <w:fldChar w:fldCharType="begin"/>
            </w:r>
            <w:r w:rsidRPr="00BF085D">
              <w:rPr>
                <w:rFonts w:ascii="Arial" w:hAnsi="Arial" w:cs="Arial"/>
                <w:noProof/>
                <w:webHidden/>
                <w:sz w:val="22"/>
                <w:szCs w:val="22"/>
              </w:rPr>
              <w:instrText xml:space="preserve"> PAGEREF _Toc133839998 \h </w:instrText>
            </w:r>
            <w:r w:rsidRPr="00BF085D">
              <w:rPr>
                <w:rFonts w:ascii="Arial" w:hAnsi="Arial" w:cs="Arial"/>
                <w:noProof/>
                <w:webHidden/>
                <w:sz w:val="22"/>
                <w:szCs w:val="22"/>
              </w:rPr>
            </w:r>
            <w:r w:rsidRPr="00BF085D">
              <w:rPr>
                <w:rFonts w:ascii="Arial" w:hAnsi="Arial" w:cs="Arial"/>
                <w:noProof/>
                <w:webHidden/>
                <w:sz w:val="22"/>
                <w:szCs w:val="22"/>
              </w:rPr>
              <w:fldChar w:fldCharType="separate"/>
            </w:r>
            <w:r w:rsidRPr="00BF085D">
              <w:rPr>
                <w:rFonts w:ascii="Arial" w:hAnsi="Arial" w:cs="Arial"/>
                <w:noProof/>
                <w:webHidden/>
                <w:sz w:val="22"/>
                <w:szCs w:val="22"/>
              </w:rPr>
              <w:t>16</w:t>
            </w:r>
            <w:r w:rsidRPr="00BF085D">
              <w:rPr>
                <w:rFonts w:ascii="Arial" w:hAnsi="Arial" w:cs="Arial"/>
                <w:noProof/>
                <w:webHidden/>
                <w:sz w:val="22"/>
                <w:szCs w:val="22"/>
              </w:rPr>
              <w:fldChar w:fldCharType="end"/>
            </w:r>
          </w:hyperlink>
        </w:p>
        <w:p w14:paraId="50654DBB" w14:textId="723C3569" w:rsidR="00BF085D" w:rsidRDefault="00BF085D">
          <w:r w:rsidRPr="00BF085D">
            <w:rPr>
              <w:rFonts w:cs="Arial"/>
              <w:b/>
              <w:bCs/>
              <w:noProof/>
              <w:szCs w:val="22"/>
            </w:rPr>
            <w:fldChar w:fldCharType="end"/>
          </w:r>
        </w:p>
      </w:sdtContent>
    </w:sdt>
    <w:p w14:paraId="29B4C612" w14:textId="77777777" w:rsidR="00BF085D" w:rsidRDefault="00BF085D">
      <w:pPr>
        <w:rPr>
          <w:b/>
          <w:bCs/>
          <w:noProof/>
        </w:rPr>
      </w:pPr>
    </w:p>
    <w:p w14:paraId="72D52F75" w14:textId="77777777" w:rsidR="00BF085D" w:rsidRDefault="00BF085D" w:rsidP="00CE75E8">
      <w:pPr>
        <w:pStyle w:val="Heading1"/>
        <w:tabs>
          <w:tab w:val="left" w:pos="2395"/>
        </w:tabs>
      </w:pPr>
      <w:bookmarkStart w:id="3" w:name="_Toc133839984"/>
    </w:p>
    <w:p w14:paraId="183CE644" w14:textId="77777777" w:rsidR="00BF085D" w:rsidRDefault="00BF085D" w:rsidP="00BF085D"/>
    <w:p w14:paraId="72F47CB0" w14:textId="77777777" w:rsidR="00BF085D" w:rsidRDefault="00BF085D" w:rsidP="00BF085D"/>
    <w:p w14:paraId="125B9E48" w14:textId="77777777" w:rsidR="00BF085D" w:rsidRDefault="00BF085D" w:rsidP="00BF085D"/>
    <w:p w14:paraId="60549E10" w14:textId="77777777" w:rsidR="00BF085D" w:rsidRDefault="00BF085D" w:rsidP="00BF085D"/>
    <w:p w14:paraId="32EB8924" w14:textId="77777777" w:rsidR="00BF085D" w:rsidRDefault="00BF085D" w:rsidP="00BF085D"/>
    <w:p w14:paraId="37B9F25A" w14:textId="77777777" w:rsidR="00BF085D" w:rsidRDefault="00BF085D" w:rsidP="00BF085D"/>
    <w:p w14:paraId="71D50850" w14:textId="77777777" w:rsidR="00BF085D" w:rsidRDefault="00BF085D" w:rsidP="00BF085D"/>
    <w:p w14:paraId="4F272405" w14:textId="77777777" w:rsidR="00BF085D" w:rsidRDefault="00BF085D" w:rsidP="00BF085D"/>
    <w:p w14:paraId="441E5EE7" w14:textId="77777777" w:rsidR="00BF085D" w:rsidRDefault="00BF085D" w:rsidP="00BF085D"/>
    <w:p w14:paraId="468C49AB" w14:textId="7C3E0866" w:rsidR="003B1309" w:rsidRDefault="00CE75E8" w:rsidP="00CE75E8">
      <w:pPr>
        <w:pStyle w:val="Heading1"/>
        <w:tabs>
          <w:tab w:val="left" w:pos="2395"/>
        </w:tabs>
      </w:pPr>
      <w:r>
        <w:t>Introduction</w:t>
      </w:r>
      <w:bookmarkEnd w:id="3"/>
      <w:r>
        <w:t xml:space="preserve"> </w:t>
      </w:r>
    </w:p>
    <w:p w14:paraId="43423A27" w14:textId="4D8EAC7E" w:rsidR="00CE75E8" w:rsidRDefault="009A35DC" w:rsidP="003B1309">
      <w:r w:rsidRPr="009A35DC">
        <w:t xml:space="preserve">This report focuses on the change management process of L'Oréal Paris, particularly in response to the COVID-19 pandemic. The report begins with an overview of the company and its background, followed by a PEASTLE analysis to identify the external factors that drove the need for change. It then </w:t>
      </w:r>
      <w:r w:rsidRPr="009A35DC">
        <w:t>analyses</w:t>
      </w:r>
      <w:r w:rsidRPr="009A35DC">
        <w:t xml:space="preserve"> the leadership styles used by L'Oréal Paris to manage these changes and their impact on the company's organizational culture. Based on the analysis, the report identifies areas where the company could have improved its change management process and areas which need to be innovated due to the current uncertain and complex business environment. The report then critically evaluates three change management models which represents Lewin's, </w:t>
      </w:r>
      <w:proofErr w:type="gramStart"/>
      <w:r w:rsidRPr="009A35DC">
        <w:t>Kotter's</w:t>
      </w:r>
      <w:proofErr w:type="gramEnd"/>
      <w:r w:rsidRPr="009A35DC">
        <w:t xml:space="preserve"> and Pettigrew's Models, and selects the most suitable one for L'Oréal Paris. A change management plan is developed based on the chosen model, and the suitable leadership style to implement the strategies is also discussed. Finally, the report concludes with a discussion of the changes that will impact the company's organizational culture.</w:t>
      </w:r>
      <w:r w:rsidR="00CE75E8">
        <w:tab/>
      </w:r>
    </w:p>
    <w:p w14:paraId="05FFBBC3" w14:textId="4CF35965" w:rsidR="00B8493F" w:rsidRDefault="00BF45E7" w:rsidP="004A3988">
      <w:pPr>
        <w:pStyle w:val="Heading1"/>
      </w:pPr>
      <w:bookmarkStart w:id="4" w:name="_Toc133839985"/>
      <w:r>
        <w:t>L’Oréal Paris Overview</w:t>
      </w:r>
      <w:bookmarkEnd w:id="4"/>
      <w:r>
        <w:t xml:space="preserve"> </w:t>
      </w:r>
    </w:p>
    <w:p w14:paraId="5795CF8C" w14:textId="0933FA0F" w:rsidR="00B8493F" w:rsidRDefault="00B8493F" w:rsidP="00792D03">
      <w:pPr>
        <w:spacing w:after="240"/>
      </w:pPr>
      <w:r>
        <w:t>L'Oréal Paris is a multinational company that specializes in cosmetics and beauty products, founded by Eugène Schueller in 1909</w:t>
      </w:r>
      <w:r w:rsidR="00BF45E7">
        <w:t xml:space="preserve"> (L'Oréal Paris, 2023a)</w:t>
      </w:r>
      <w:r>
        <w:t>. As the largest cosmetics company in the world, it offers a broad range of items including makeup, skincare, haircare, and fragrances in over 150 countries (L'Oréal Paris, 202</w:t>
      </w:r>
      <w:r w:rsidR="00BF45E7">
        <w:t>3b</w:t>
      </w:r>
      <w:r>
        <w:t>).</w:t>
      </w:r>
    </w:p>
    <w:p w14:paraId="4A569B78" w14:textId="2E9E1F08" w:rsidR="00B8493F" w:rsidRDefault="00B8493F" w:rsidP="00792D03">
      <w:pPr>
        <w:spacing w:after="240"/>
      </w:pPr>
      <w:r>
        <w:t xml:space="preserve">Throughout its long history, </w:t>
      </w:r>
      <w:r w:rsidR="008B3D3F">
        <w:t xml:space="preserve">the company </w:t>
      </w:r>
      <w:r>
        <w:t>has experienced numerous changes, from diversifying its product portfolio to adapting to changing consumer preferences. A significant milestone in the 1960s was its expansion into the United States, followed by the acquisition of various companies in the cosmetics industry (L'Oréal Paris, 202</w:t>
      </w:r>
      <w:r w:rsidR="00BF45E7">
        <w:t>3b</w:t>
      </w:r>
      <w:r>
        <w:t>).</w:t>
      </w:r>
    </w:p>
    <w:p w14:paraId="4405666E" w14:textId="49F96698" w:rsidR="00D06E0F" w:rsidRDefault="00B8493F" w:rsidP="00792D03">
      <w:pPr>
        <w:spacing w:after="240"/>
      </w:pPr>
      <w:r>
        <w:t xml:space="preserve">In recent years, L'Oréal Paris has made efforts to adjust to evolving social and environmental concerns. In 2013, it launched the </w:t>
      </w:r>
      <w:r w:rsidRPr="008E38A3">
        <w:rPr>
          <w:i/>
          <w:iCs/>
        </w:rPr>
        <w:t>"Sharing Beauty with All"</w:t>
      </w:r>
      <w:r>
        <w:t xml:space="preserve"> sustainability program, which involves a pledge to reduce carbon emissions, water usage, and waste generation, as well as to promote the sustainable sourcing of raw materials (L'Oréal Paris, 202</w:t>
      </w:r>
      <w:r w:rsidR="00BF45E7">
        <w:t>3c</w:t>
      </w:r>
      <w:r>
        <w:t>). The company has demonstrated its flexibility in adapting to changing markets and societal concerns, allowing it to remain a prominent player in the cosmetics industry.</w:t>
      </w:r>
    </w:p>
    <w:p w14:paraId="46A261BF" w14:textId="5E8CB4A7" w:rsidR="00645F25" w:rsidRDefault="00D06E0F" w:rsidP="00792D03">
      <w:pPr>
        <w:spacing w:after="240"/>
      </w:pPr>
      <w:r>
        <w:t>However,</w:t>
      </w:r>
      <w:r w:rsidRPr="00D06E0F">
        <w:t xml:space="preserve"> </w:t>
      </w:r>
      <w:r>
        <w:t xml:space="preserve">during the COVID-19 pandemic, L'Oréal Paris faced a number of challenges related to supply chain disruptions, temporary store closures, and changes in consumer </w:t>
      </w:r>
      <w:r w:rsidR="005C4C0B">
        <w:t>behaviour</w:t>
      </w:r>
      <w:r>
        <w:t>.</w:t>
      </w:r>
      <w:r w:rsidR="00645F25">
        <w:t xml:space="preserve"> A </w:t>
      </w:r>
      <w:r w:rsidR="00645F25">
        <w:lastRenderedPageBreak/>
        <w:t xml:space="preserve">PESTLE Analysis was conducted and discussed below to identify the external challenges the company have to cope with. </w:t>
      </w:r>
    </w:p>
    <w:p w14:paraId="2B67278C" w14:textId="45BCAC98" w:rsidR="00D06E0F" w:rsidRDefault="0072707A" w:rsidP="0072707A">
      <w:pPr>
        <w:pStyle w:val="Heading2"/>
      </w:pPr>
      <w:bookmarkStart w:id="5" w:name="_Toc133839986"/>
      <w:r>
        <w:t>P</w:t>
      </w:r>
      <w:r w:rsidR="00716101">
        <w:t>.</w:t>
      </w:r>
      <w:r>
        <w:t>E</w:t>
      </w:r>
      <w:r w:rsidR="00716101">
        <w:t>.</w:t>
      </w:r>
      <w:r>
        <w:t>S</w:t>
      </w:r>
      <w:r w:rsidR="00716101">
        <w:t>.</w:t>
      </w:r>
      <w:r>
        <w:t>T</w:t>
      </w:r>
      <w:r w:rsidR="00716101">
        <w:t>.</w:t>
      </w:r>
      <w:r>
        <w:t>L</w:t>
      </w:r>
      <w:r w:rsidR="00716101">
        <w:t>.</w:t>
      </w:r>
      <w:r>
        <w:t>E</w:t>
      </w:r>
      <w:r w:rsidR="00716101">
        <w:t>.</w:t>
      </w:r>
      <w:r>
        <w:t xml:space="preserve"> Analysis</w:t>
      </w:r>
      <w:bookmarkEnd w:id="5"/>
      <w:r>
        <w:t xml:space="preserve"> </w:t>
      </w:r>
    </w:p>
    <w:p w14:paraId="5803CEDA" w14:textId="7FE1A636" w:rsidR="004A3988" w:rsidRDefault="004A3988" w:rsidP="00792D03">
      <w:pPr>
        <w:spacing w:after="240"/>
      </w:pPr>
      <w:r>
        <w:t xml:space="preserve">L'Oréal Paris has faced several challenges politically, economically, socially, technologically, and legally </w:t>
      </w:r>
      <w:r w:rsidR="00E7054D">
        <w:t>in the last decade.</w:t>
      </w:r>
    </w:p>
    <w:p w14:paraId="588D9842" w14:textId="0EB27363" w:rsidR="004A3988" w:rsidRDefault="004A3988" w:rsidP="00792D03">
      <w:pPr>
        <w:spacing w:after="240"/>
      </w:pPr>
      <w:r>
        <w:t>In terms of political factors, L'Oréal Paris has faced challenges related to trade policies and regulations in different countries. For example, the company has had to navigate changes in trade policies between the US and China, which have impacted its supply chain operations (Momin, 2021). Additionally, L'Oréal Paris has had to comply with various regulations related to product safety and labelling requirements in different countries.</w:t>
      </w:r>
    </w:p>
    <w:p w14:paraId="6FD53963" w14:textId="135DFF6D" w:rsidR="001D0FF5" w:rsidRDefault="004A3988" w:rsidP="00792D03">
      <w:pPr>
        <w:spacing w:after="240"/>
      </w:pPr>
      <w:r>
        <w:t>Economically, L'Oréal Paris has faced challenges due to fluctuations in currency exchange rates and changes in consumer spending patterns due to the COVID-19 pandemic</w:t>
      </w:r>
      <w:r w:rsidR="008B3D3F">
        <w:t xml:space="preserve">, said </w:t>
      </w:r>
      <w:r>
        <w:t>Farmer</w:t>
      </w:r>
      <w:r w:rsidR="008B3D3F">
        <w:t xml:space="preserve"> (</w:t>
      </w:r>
      <w:r>
        <w:t>2022). However, the company has experienced firm demand for high-end beauty products in its key markets (Spencer, 2022). The pandemic has led to changes in consumer habits, with more cautious spending observed among consumers. Additionally, L'Oréal Paris has had to adapt to changes in retail customer behaviour by utilizing augmented reality technology during the pandemic</w:t>
      </w:r>
      <w:r w:rsidR="008B3D3F">
        <w:t xml:space="preserve">, stated </w:t>
      </w:r>
      <w:r>
        <w:t>Jaswa</w:t>
      </w:r>
      <w:r w:rsidR="008B3D3F">
        <w:t>l</w:t>
      </w:r>
      <w:r>
        <w:t xml:space="preserve"> </w:t>
      </w:r>
      <w:r w:rsidR="008B3D3F">
        <w:t>(</w:t>
      </w:r>
      <w:r>
        <w:t>2022).</w:t>
      </w:r>
    </w:p>
    <w:p w14:paraId="3246A786" w14:textId="1E8966F8" w:rsidR="001D0FF5" w:rsidRDefault="001D0FF5" w:rsidP="00792D03">
      <w:pPr>
        <w:spacing w:after="240"/>
      </w:pPr>
      <w:r>
        <w:t xml:space="preserve">Socially, L'Oréal Paris has faced challenges related to changing consumer preferences for sustainable and ethical products. The company has responded by accelerating its transformation towards a model that respects planetary boundaries and supports urgent social and environmental needs (Jaswal, 2022). Additionally, there is increasing demand for personalized beauty products, which presents both opportunities and challenges for L'Oréal Paris. </w:t>
      </w:r>
    </w:p>
    <w:p w14:paraId="15717204" w14:textId="183FFD8E" w:rsidR="001D0FF5" w:rsidRDefault="001D0FF5" w:rsidP="00792D03">
      <w:pPr>
        <w:spacing w:after="240"/>
      </w:pPr>
      <w:r>
        <w:t xml:space="preserve">Technologically, L'Oréal Paris has had to innovate and adapt to new technologies such as e-commerce platforms and social media marketing. The pandemic has accelerated the shift towards online shopping, with 28% of L'Oréal Paris's sales coming from e-commerce channels (WPP, 2021). The company has also utilized augmented reality technology to enhance the customer experience during the pandemic. </w:t>
      </w:r>
    </w:p>
    <w:p w14:paraId="108357DD" w14:textId="7078D6F2" w:rsidR="001D0FF5" w:rsidRDefault="001D0FF5" w:rsidP="00792D03">
      <w:pPr>
        <w:spacing w:after="240"/>
      </w:pPr>
      <w:r>
        <w:t>Legally,</w:t>
      </w:r>
      <w:r w:rsidR="008B3D3F">
        <w:t xml:space="preserve"> </w:t>
      </w:r>
      <w:r w:rsidR="008B3D3F">
        <w:t xml:space="preserve">Rose </w:t>
      </w:r>
      <w:r w:rsidR="008B3D3F">
        <w:t>(</w:t>
      </w:r>
      <w:r w:rsidR="008B3D3F">
        <w:t>2019</w:t>
      </w:r>
      <w:r w:rsidR="008B3D3F">
        <w:t>) emphasized,</w:t>
      </w:r>
      <w:r>
        <w:t xml:space="preserve"> </w:t>
      </w:r>
      <w:r w:rsidR="009A35DC">
        <w:t>L’Oréal</w:t>
      </w:r>
      <w:r>
        <w:t xml:space="preserve"> Paris has faced challenges related to intellectual property rights, product safety regulations, and ethical concerns such as animal testin</w:t>
      </w:r>
      <w:r w:rsidR="008B3D3F">
        <w:t>g</w:t>
      </w:r>
      <w:r>
        <w:t xml:space="preserve">. The company has been included on PETA's </w:t>
      </w:r>
      <w:r w:rsidRPr="00E7054D">
        <w:rPr>
          <w:i/>
          <w:iCs/>
        </w:rPr>
        <w:t>"do test"</w:t>
      </w:r>
      <w:r>
        <w:t xml:space="preserve"> list for many years because it refused to adopt a company-wide policy against </w:t>
      </w:r>
      <w:r w:rsidR="00E7054D">
        <w:t xml:space="preserve">animal </w:t>
      </w:r>
      <w:r>
        <w:t>tests (Peta, 2023). However, L'Oréal Paris has stated</w:t>
      </w:r>
      <w:r w:rsidR="008B3D3F">
        <w:t xml:space="preserve"> </w:t>
      </w:r>
      <w:r>
        <w:t xml:space="preserve">it does not test on animals and cares for </w:t>
      </w:r>
      <w:r w:rsidR="00E7054D">
        <w:t>their</w:t>
      </w:r>
      <w:r>
        <w:t xml:space="preserve"> welfare (L'Oréal Groupe, 2023d). Despite </w:t>
      </w:r>
      <w:r>
        <w:lastRenderedPageBreak/>
        <w:t>this, the company has been awarded negative marks in a number of categories related to ethics by organizations such as Ethical Consumer (Ethical Consumer, 2023).</w:t>
      </w:r>
    </w:p>
    <w:p w14:paraId="222EC3FC" w14:textId="06B60E63" w:rsidR="001D0FF5" w:rsidRDefault="001D0FF5" w:rsidP="00792D03">
      <w:pPr>
        <w:spacing w:after="240"/>
      </w:pPr>
      <w:r>
        <w:t>In terms of environmental challenges, L'Oréal Paris has recognized the need to accelerate its transformation towards a model that respects planetary boundaries and supports urgent social and environmental needs.</w:t>
      </w:r>
      <w:r w:rsidR="008B3D3F">
        <w:t xml:space="preserve"> Also,</w:t>
      </w:r>
      <w:r>
        <w:t xml:space="preserve"> The company has faced challenges related to sustainability and ethical issues such as plastic waste reduction and carbon emissions reduction (L'Oréal Groupe, 2023d).</w:t>
      </w:r>
    </w:p>
    <w:p w14:paraId="54285CC0" w14:textId="36E05ED2" w:rsidR="001D0FF5" w:rsidRDefault="001F0CEF" w:rsidP="00792D03">
      <w:pPr>
        <w:spacing w:after="240"/>
      </w:pPr>
      <w:r>
        <w:t>Despite</w:t>
      </w:r>
      <w:r w:rsidR="001D0FF5">
        <w:t xml:space="preserve"> these issues, the company has demonstrated resilience in adapting to changes while continuing to maintain its position as a global leader in cosmetics and skincare. Additionally, </w:t>
      </w:r>
      <w:r w:rsidR="00645F25">
        <w:t>the company</w:t>
      </w:r>
      <w:r w:rsidR="001D0FF5">
        <w:t xml:space="preserve"> has recognized the need to address sustainability and ethical concerns in the cosmetics industry. The</w:t>
      </w:r>
      <w:r w:rsidR="00645F25">
        <w:t xml:space="preserve">y have </w:t>
      </w:r>
      <w:r w:rsidR="001D0FF5">
        <w:t>made commitments to reduce its carbon emissions and plastic waste, as well as to promote sustainable sourcing of ingredients. As a result, Forbes has compiled a list of 101 companies committed to reducing their carbon footprint, which includes L'Oréal Paris (Morgan, 2019).</w:t>
      </w:r>
    </w:p>
    <w:p w14:paraId="516EBBD1" w14:textId="77777777" w:rsidR="008F1EF5" w:rsidRDefault="00792D03" w:rsidP="008F1EF5">
      <w:pPr>
        <w:rPr>
          <w:rFonts w:eastAsiaTheme="majorEastAsia" w:cstheme="majorBidi"/>
          <w:color w:val="3E762A" w:themeColor="accent1" w:themeShade="BF"/>
          <w:sz w:val="26"/>
          <w:szCs w:val="26"/>
        </w:rPr>
      </w:pPr>
      <w:r w:rsidRPr="00792D03">
        <w:rPr>
          <w:rFonts w:eastAsiaTheme="majorEastAsia" w:cstheme="majorBidi"/>
          <w:color w:val="3E762A" w:themeColor="accent1" w:themeShade="BF"/>
          <w:sz w:val="26"/>
          <w:szCs w:val="26"/>
        </w:rPr>
        <w:t xml:space="preserve">The Successful Leadership Styles </w:t>
      </w:r>
      <w:r>
        <w:rPr>
          <w:rFonts w:eastAsiaTheme="majorEastAsia" w:cstheme="majorBidi"/>
          <w:color w:val="3E762A" w:themeColor="accent1" w:themeShade="BF"/>
          <w:sz w:val="26"/>
          <w:szCs w:val="26"/>
        </w:rPr>
        <w:t>to</w:t>
      </w:r>
      <w:r w:rsidRPr="00792D03">
        <w:rPr>
          <w:rFonts w:eastAsiaTheme="majorEastAsia" w:cstheme="majorBidi"/>
          <w:color w:val="3E762A" w:themeColor="accent1" w:themeShade="BF"/>
          <w:sz w:val="26"/>
          <w:szCs w:val="26"/>
        </w:rPr>
        <w:t xml:space="preserve"> Managing Change</w:t>
      </w:r>
    </w:p>
    <w:p w14:paraId="17BD1272" w14:textId="41541321" w:rsidR="00815D07" w:rsidRPr="008F1EF5" w:rsidRDefault="00815D07" w:rsidP="00792D03">
      <w:pPr>
        <w:spacing w:after="240"/>
        <w:rPr>
          <w:rFonts w:eastAsiaTheme="majorEastAsia" w:cstheme="majorBidi"/>
          <w:color w:val="3E762A" w:themeColor="accent1" w:themeShade="BF"/>
          <w:sz w:val="26"/>
          <w:szCs w:val="26"/>
        </w:rPr>
      </w:pPr>
      <w:r>
        <w:t>L'Oréal Paris has faced various challenges in the past decade, including changes in trade policies, economic fluctuations, changing consumer preferences, and legal and ethical concerns. However, the company has shown resilience in adapting to these challenges and maintaining its position as a global leader in the cosmetics industry.</w:t>
      </w:r>
    </w:p>
    <w:p w14:paraId="733126E4" w14:textId="46554774" w:rsidR="00183C70" w:rsidRDefault="00815D07" w:rsidP="00792D03">
      <w:pPr>
        <w:spacing w:after="240"/>
      </w:pPr>
      <w:r>
        <w:t>The leadership style</w:t>
      </w:r>
      <w:r w:rsidR="00183C70">
        <w:t>s</w:t>
      </w:r>
      <w:r>
        <w:t xml:space="preserve"> adopted by L'Oréal Paris appears to be </w:t>
      </w:r>
      <w:r w:rsidR="00183C70">
        <w:t>T</w:t>
      </w:r>
      <w:r>
        <w:t>ransformational</w:t>
      </w:r>
      <w:r w:rsidR="00183C70">
        <w:t xml:space="preserve"> and Agile</w:t>
      </w:r>
      <w:r>
        <w:t>. Th</w:t>
      </w:r>
      <w:r w:rsidR="00183C70">
        <w:t xml:space="preserve">e Transformational leadership </w:t>
      </w:r>
      <w:r>
        <w:t>focuses on motivating and inspiring employees to work towards a common goal by embracing change and innovation</w:t>
      </w:r>
      <w:r w:rsidR="003230DE">
        <w:t xml:space="preserve"> (Chron, 2020)</w:t>
      </w:r>
      <w:r>
        <w:t>. L'Oréal Paris has demonstrated a willingness to adapt to changes and embrace new technologies, such as augmented reality, to enhance the customer experience. These actions suggest that the company is focused on innovation and growth, which are key characteristics of transformational leadership</w:t>
      </w:r>
      <w:r w:rsidR="00D04881">
        <w:t xml:space="preserve"> (Bass and Riggio, 2005)</w:t>
      </w:r>
      <w:r w:rsidR="003230DE">
        <w:t>.</w:t>
      </w:r>
      <w:r w:rsidR="00183C70">
        <w:t xml:space="preserve"> </w:t>
      </w:r>
      <w:r>
        <w:t>Moreover, L'Oréal Paris has made commitments to sustainability and reducing its environmental impact. This shows that the company is focused on creating long-term value for all stakeholders, which is another hallmark of transformational leadership. By prioritizing sustainability, L'Oréal Paris is demonstrating a commitment to the greater good, not just its own profits.</w:t>
      </w:r>
    </w:p>
    <w:p w14:paraId="35B1B2D4" w14:textId="50A2FCB7" w:rsidR="00815D07" w:rsidRDefault="00183C70" w:rsidP="00792D03">
      <w:pPr>
        <w:spacing w:after="240"/>
      </w:pPr>
      <w:r w:rsidRPr="00183C70">
        <w:t>On the other hand, Agile leadership involves the ability to quickly adapt to changing environments and market conditions</w:t>
      </w:r>
      <w:r w:rsidR="00F673A5">
        <w:t xml:space="preserve"> (Azenha </w:t>
      </w:r>
      <w:r w:rsidR="00F673A5" w:rsidRPr="00F673A5">
        <w:rPr>
          <w:i/>
          <w:iCs/>
        </w:rPr>
        <w:t>et al</w:t>
      </w:r>
      <w:r w:rsidR="00F673A5">
        <w:t>, 2020)</w:t>
      </w:r>
      <w:r w:rsidRPr="00183C70">
        <w:t xml:space="preserve">. The company adapted quickly and implemented measures to protect its employees and customers, including utilizing augmented </w:t>
      </w:r>
      <w:r w:rsidRPr="00183C70">
        <w:lastRenderedPageBreak/>
        <w:t>reality technology to enhance the customer experience during the pandemic (L'Oréal</w:t>
      </w:r>
      <w:r>
        <w:t xml:space="preserve">, 2020, p. 58-59). </w:t>
      </w:r>
      <w:r w:rsidRPr="00183C70">
        <w:t>L'Oréal Paris's ability to respond quickly and implement innovative solutions demonstrates its adoption of an agile leadership style.</w:t>
      </w:r>
    </w:p>
    <w:p w14:paraId="5248927B" w14:textId="472403CA" w:rsidR="004F1524" w:rsidRPr="0072707A" w:rsidRDefault="00D04881" w:rsidP="00792D03">
      <w:pPr>
        <w:spacing w:after="240"/>
      </w:pPr>
      <w:r>
        <w:t>Altogether</w:t>
      </w:r>
      <w:r w:rsidR="00815D07">
        <w:t xml:space="preserve">, it appears L'Oréal Paris has successfully navigated the challenges it has faced by adopting a </w:t>
      </w:r>
      <w:r w:rsidR="00F673A5">
        <w:t>T</w:t>
      </w:r>
      <w:r w:rsidR="00815D07">
        <w:t>ransformational</w:t>
      </w:r>
      <w:r w:rsidR="00F673A5">
        <w:t xml:space="preserve"> and Agile</w:t>
      </w:r>
      <w:r w:rsidR="00815D07">
        <w:t xml:space="preserve"> leadership style. Th</w:t>
      </w:r>
      <w:r w:rsidR="00F673A5">
        <w:t>ese</w:t>
      </w:r>
      <w:r w:rsidR="00815D07">
        <w:t xml:space="preserve"> ha</w:t>
      </w:r>
      <w:r w:rsidR="00F673A5">
        <w:t>ve</w:t>
      </w:r>
      <w:r w:rsidR="00815D07">
        <w:t xml:space="preserve"> enabled the company to adapt to changes and embrace innovation, while also focusing on long-term sustainability and value creation for stakeholders.</w:t>
      </w:r>
    </w:p>
    <w:p w14:paraId="5C306504" w14:textId="3BB18279" w:rsidR="00866A61" w:rsidRPr="00866A61" w:rsidRDefault="00866A61" w:rsidP="004E3A12">
      <w:pPr>
        <w:rPr>
          <w:rFonts w:eastAsiaTheme="majorEastAsia" w:cstheme="majorBidi"/>
          <w:color w:val="3E762A" w:themeColor="accent1" w:themeShade="BF"/>
          <w:sz w:val="26"/>
          <w:szCs w:val="26"/>
        </w:rPr>
      </w:pPr>
      <w:r w:rsidRPr="00866A61">
        <w:rPr>
          <w:rFonts w:eastAsiaTheme="majorEastAsia" w:cstheme="majorBidi"/>
          <w:color w:val="3E762A" w:themeColor="accent1" w:themeShade="BF"/>
          <w:sz w:val="26"/>
          <w:szCs w:val="26"/>
        </w:rPr>
        <w:t>The Impact of Change on Organizational Culture</w:t>
      </w:r>
    </w:p>
    <w:p w14:paraId="388D4ACC" w14:textId="77777777" w:rsidR="00F82738" w:rsidRDefault="004E3A12" w:rsidP="00EE1D3F">
      <w:pPr>
        <w:spacing w:after="240"/>
        <w:rPr>
          <w:color w:val="000000" w:themeColor="text1"/>
        </w:rPr>
      </w:pPr>
      <w:r w:rsidRPr="00792D03">
        <w:rPr>
          <w:color w:val="000000" w:themeColor="text1"/>
        </w:rPr>
        <w:t>The organisation is known for having a culture that values innovation, creativity, and diversity (L'Oréal Groupe, 2023e). The company has a history of encouraging its employees to take risks and experiment with new ideas (L'Oréal Groupe, 2023f), while also emphasizing the importance of collaboration and teamwork. One of the key elements of L'Oréal Paris organizational culture is its focus on diversity and inclusion</w:t>
      </w:r>
      <w:r w:rsidR="004004E1" w:rsidRPr="00792D03">
        <w:rPr>
          <w:color w:val="000000" w:themeColor="text1"/>
        </w:rPr>
        <w:t xml:space="preserve">. </w:t>
      </w:r>
      <w:r w:rsidRPr="00792D03">
        <w:rPr>
          <w:color w:val="000000" w:themeColor="text1"/>
        </w:rPr>
        <w:t xml:space="preserve">The company has made a concerted effort to create a diverse workforce </w:t>
      </w:r>
      <w:r w:rsidR="004F1524" w:rsidRPr="00792D03">
        <w:rPr>
          <w:color w:val="000000" w:themeColor="text1"/>
        </w:rPr>
        <w:t>which</w:t>
      </w:r>
      <w:r w:rsidRPr="00792D03">
        <w:rPr>
          <w:color w:val="000000" w:themeColor="text1"/>
        </w:rPr>
        <w:t xml:space="preserve"> reflects the communities it serves and has implemented various initiatives to promote equality and inclusivity</w:t>
      </w:r>
      <w:r w:rsidR="004004E1" w:rsidRPr="00792D03">
        <w:rPr>
          <w:color w:val="000000" w:themeColor="text1"/>
        </w:rPr>
        <w:t xml:space="preserve"> (L'Oréal Groupe, 2023g)</w:t>
      </w:r>
      <w:r w:rsidRPr="00792D03">
        <w:rPr>
          <w:color w:val="000000" w:themeColor="text1"/>
        </w:rPr>
        <w:t xml:space="preserve">. </w:t>
      </w:r>
      <w:r w:rsidR="00F82738" w:rsidRPr="00F82738">
        <w:rPr>
          <w:color w:val="000000" w:themeColor="text1"/>
        </w:rPr>
        <w:t>Furthermore, L'Oréal Paris has a reputation for being highly dedicated to sustainability and social responsibility. The organization has established ambitious targets for mitigating its environmental footprint and has launched several initiatives to promote various social causes (L'Oréal Paris, 2023c).</w:t>
      </w:r>
    </w:p>
    <w:p w14:paraId="6274BD93" w14:textId="5EFA048C" w:rsidR="009B0966" w:rsidRPr="00792D03" w:rsidRDefault="000D1E73" w:rsidP="00EE1D3F">
      <w:pPr>
        <w:spacing w:after="240"/>
        <w:rPr>
          <w:color w:val="000000" w:themeColor="text1"/>
        </w:rPr>
      </w:pPr>
      <w:r w:rsidRPr="00792D03">
        <w:rPr>
          <w:color w:val="000000" w:themeColor="text1"/>
        </w:rPr>
        <w:t>However, due to the Covid-19 pandemic</w:t>
      </w:r>
      <w:r w:rsidR="008C66BE" w:rsidRPr="00792D03">
        <w:rPr>
          <w:color w:val="000000" w:themeColor="text1"/>
        </w:rPr>
        <w:t xml:space="preserve"> the organisation had a significant impact on organizational culture, forcing the company to prioritize the safety and well-being of its employees and customers. To address this, L'Oréal Paris implemented new safety protocols such as providing personal protective equipment and social distancing measures in its stores</w:t>
      </w:r>
      <w:r w:rsidR="001309DE" w:rsidRPr="00792D03">
        <w:rPr>
          <w:color w:val="000000" w:themeColor="text1"/>
        </w:rPr>
        <w:t xml:space="preserve"> (L’Oréal Paris, 2023)</w:t>
      </w:r>
      <w:r w:rsidR="008C66BE" w:rsidRPr="00792D03">
        <w:rPr>
          <w:color w:val="000000" w:themeColor="text1"/>
        </w:rPr>
        <w:t>. The company also had to shift its marketing strategies to cater to the new demands of its customers, launching virtual makeup try-on tools and a new virtual makeup service that allowed customers to try on products through augmented reality technology.</w:t>
      </w:r>
      <w:r w:rsidR="004F1524" w:rsidRPr="00792D03">
        <w:rPr>
          <w:color w:val="000000" w:themeColor="text1"/>
        </w:rPr>
        <w:t xml:space="preserve"> </w:t>
      </w:r>
      <w:r w:rsidR="008C66BE" w:rsidRPr="00792D03">
        <w:rPr>
          <w:color w:val="000000" w:themeColor="text1"/>
        </w:rPr>
        <w:t>Additionally, the pandemic led to a greater focus on digital innovation and technology, with L'Oréal Paris incorporating virtual reality and artificial intelligence into its beauty products and services</w:t>
      </w:r>
      <w:r w:rsidR="001309DE" w:rsidRPr="00792D03">
        <w:rPr>
          <w:color w:val="000000" w:themeColor="text1"/>
        </w:rPr>
        <w:t xml:space="preserve"> (L’Oréal, 2021)</w:t>
      </w:r>
      <w:r w:rsidR="008C66BE" w:rsidRPr="00792D03">
        <w:rPr>
          <w:color w:val="000000" w:themeColor="text1"/>
        </w:rPr>
        <w:t>. The company also faced supply chain disruptions and responded by increasing local production and sourcing of raw materials while implementing digital tools to optimize its supply chain.</w:t>
      </w:r>
    </w:p>
    <w:p w14:paraId="57C6BA38" w14:textId="5CA73239" w:rsidR="000A1E18" w:rsidRPr="00792D03" w:rsidRDefault="009B0966" w:rsidP="005D4B66">
      <w:pPr>
        <w:spacing w:after="240"/>
        <w:rPr>
          <w:color w:val="000000" w:themeColor="text1"/>
        </w:rPr>
      </w:pPr>
      <w:r w:rsidRPr="00792D03">
        <w:rPr>
          <w:color w:val="000000" w:themeColor="text1"/>
        </w:rPr>
        <w:t xml:space="preserve">Considering all these information, L’Oréal Groupe have been implemented several changes in the recent years including digital transformation and a shift towards sustainability. </w:t>
      </w:r>
      <w:r w:rsidR="00682528" w:rsidRPr="00792D03">
        <w:rPr>
          <w:color w:val="000000" w:themeColor="text1"/>
        </w:rPr>
        <w:t xml:space="preserve">These changes have impacted the values, beliefs, and behaviours of employees, leading to a shift in </w:t>
      </w:r>
      <w:r w:rsidR="00682528" w:rsidRPr="00792D03">
        <w:rPr>
          <w:color w:val="000000" w:themeColor="text1"/>
        </w:rPr>
        <w:lastRenderedPageBreak/>
        <w:t>the organizational culture both positively and negatively. Even though, t</w:t>
      </w:r>
      <w:r w:rsidR="000A1E18" w:rsidRPr="00792D03">
        <w:rPr>
          <w:color w:val="000000" w:themeColor="text1"/>
        </w:rPr>
        <w:t>he development and implementation of change can have a significant impact on the organizational culture of a company</w:t>
      </w:r>
      <w:r w:rsidR="00682528" w:rsidRPr="00792D03">
        <w:rPr>
          <w:color w:val="000000" w:themeColor="text1"/>
        </w:rPr>
        <w:t>,</w:t>
      </w:r>
      <w:r w:rsidR="000A1E18" w:rsidRPr="00792D03">
        <w:rPr>
          <w:color w:val="000000" w:themeColor="text1"/>
        </w:rPr>
        <w:t xml:space="preserve"> </w:t>
      </w:r>
      <w:r w:rsidR="00682528" w:rsidRPr="00792D03">
        <w:rPr>
          <w:color w:val="000000" w:themeColor="text1"/>
        </w:rPr>
        <w:t>i</w:t>
      </w:r>
      <w:r w:rsidR="000A1E18" w:rsidRPr="00792D03">
        <w:rPr>
          <w:color w:val="000000" w:themeColor="text1"/>
        </w:rPr>
        <w:t>n the case of L'Oréal Paris, the emphasis on innovation, collaboration, and sustainability has led to a more dynamic and socially responsible culture within the organization.</w:t>
      </w:r>
    </w:p>
    <w:p w14:paraId="634BA3F4" w14:textId="1F29AA3D" w:rsidR="000D1E73" w:rsidRPr="008B3D3F" w:rsidRDefault="00866A61" w:rsidP="008B3D3F">
      <w:pPr>
        <w:pStyle w:val="Heading2"/>
      </w:pPr>
      <w:bookmarkStart w:id="6" w:name="_Toc133839987"/>
      <w:r w:rsidRPr="008B3D3F">
        <w:t>Organizational Change in the Age of Volatility</w:t>
      </w:r>
      <w:bookmarkEnd w:id="6"/>
    </w:p>
    <w:p w14:paraId="71717056" w14:textId="76B0601F" w:rsidR="00866A61" w:rsidRPr="00792D03" w:rsidRDefault="00866A61" w:rsidP="00EE1D3F">
      <w:pPr>
        <w:spacing w:after="240"/>
        <w:rPr>
          <w:color w:val="000000" w:themeColor="text1"/>
        </w:rPr>
      </w:pPr>
      <w:r w:rsidRPr="00792D03">
        <w:rPr>
          <w:color w:val="000000" w:themeColor="text1"/>
        </w:rPr>
        <w:t>L'Oréal Paris successfully navigated the challenges brought on by the COVID-19 pandemic, but there were areas where they could have improved their change management process. One area for improvement was communication. During the initial stages of the pandemic, L'Oréal Paris could have communicated more frequently and transparently with their employees.</w:t>
      </w:r>
      <w:r w:rsidR="0024205A" w:rsidRPr="00792D03">
        <w:rPr>
          <w:color w:val="000000" w:themeColor="text1"/>
        </w:rPr>
        <w:t xml:space="preserve"> According to Fernandez and Shaw (2020),</w:t>
      </w:r>
      <w:r w:rsidRPr="00792D03">
        <w:rPr>
          <w:color w:val="000000" w:themeColor="text1"/>
        </w:rPr>
        <w:t xml:space="preserve"> </w:t>
      </w:r>
      <w:r w:rsidR="0024205A" w:rsidRPr="00792D03">
        <w:rPr>
          <w:color w:val="000000" w:themeColor="text1"/>
        </w:rPr>
        <w:t>c</w:t>
      </w:r>
      <w:r w:rsidRPr="00792D03">
        <w:rPr>
          <w:color w:val="000000" w:themeColor="text1"/>
        </w:rPr>
        <w:t>lear communication from leaders is crucial in times of crisis, as it helps to alleviate anxiety and build trust among employees</w:t>
      </w:r>
      <w:r w:rsidR="0024205A" w:rsidRPr="00792D03">
        <w:rPr>
          <w:color w:val="000000" w:themeColor="text1"/>
        </w:rPr>
        <w:t xml:space="preserve"> and stakeholders.</w:t>
      </w:r>
    </w:p>
    <w:p w14:paraId="747C86CA" w14:textId="28938639" w:rsidR="00866A61" w:rsidRPr="00792D03" w:rsidRDefault="00756219" w:rsidP="00EE1D3F">
      <w:pPr>
        <w:spacing w:after="240"/>
        <w:rPr>
          <w:color w:val="000000" w:themeColor="text1"/>
        </w:rPr>
      </w:pPr>
      <w:r w:rsidRPr="00792D03">
        <w:rPr>
          <w:color w:val="000000" w:themeColor="text1"/>
        </w:rPr>
        <w:t>Also, e</w:t>
      </w:r>
      <w:r w:rsidR="00866A61" w:rsidRPr="00792D03">
        <w:rPr>
          <w:color w:val="000000" w:themeColor="text1"/>
        </w:rPr>
        <w:t>mployee well-being and mental health could have been better prioritized. The sudden shift to remote work and uncertainties caused by the pandemic may have taken a toll on employees' mental health. Organizations that prioritize employee well-being tend to have more engaged and productive employees (</w:t>
      </w:r>
      <w:r w:rsidR="0024205A" w:rsidRPr="00792D03">
        <w:rPr>
          <w:color w:val="000000" w:themeColor="text1"/>
        </w:rPr>
        <w:t>Haddon, 2018</w:t>
      </w:r>
      <w:r w:rsidR="00866A61" w:rsidRPr="00792D03">
        <w:rPr>
          <w:color w:val="000000" w:themeColor="text1"/>
        </w:rPr>
        <w:t xml:space="preserve">). </w:t>
      </w:r>
      <w:r w:rsidR="00D25A87" w:rsidRPr="00792D03">
        <w:rPr>
          <w:color w:val="000000" w:themeColor="text1"/>
        </w:rPr>
        <w:t>Plus</w:t>
      </w:r>
      <w:r w:rsidR="00866A61" w:rsidRPr="00792D03">
        <w:rPr>
          <w:color w:val="000000" w:themeColor="text1"/>
        </w:rPr>
        <w:t>,</w:t>
      </w:r>
      <w:r w:rsidR="00D25A87" w:rsidRPr="00792D03">
        <w:rPr>
          <w:color w:val="000000" w:themeColor="text1"/>
        </w:rPr>
        <w:t xml:space="preserve"> according to the research,</w:t>
      </w:r>
      <w:r w:rsidR="00866A61" w:rsidRPr="00792D03">
        <w:rPr>
          <w:color w:val="000000" w:themeColor="text1"/>
        </w:rPr>
        <w:t xml:space="preserve"> L'Oréal Paris could have made greater efforts to diversify their supply chain to minimize the impact of disruptions caused by the pandemic </w:t>
      </w:r>
      <w:r w:rsidR="00D25A87" w:rsidRPr="00792D03">
        <w:rPr>
          <w:color w:val="000000" w:themeColor="text1"/>
        </w:rPr>
        <w:t>(</w:t>
      </w:r>
      <w:r w:rsidRPr="00792D03">
        <w:rPr>
          <w:color w:val="000000" w:themeColor="text1"/>
        </w:rPr>
        <w:t>De Smet, Gagnon, and Mygatt</w:t>
      </w:r>
      <w:r w:rsidR="00D25A87" w:rsidRPr="00792D03">
        <w:rPr>
          <w:color w:val="000000" w:themeColor="text1"/>
        </w:rPr>
        <w:t xml:space="preserve">, </w:t>
      </w:r>
      <w:r w:rsidRPr="00792D03">
        <w:rPr>
          <w:color w:val="000000" w:themeColor="text1"/>
        </w:rPr>
        <w:t>2021</w:t>
      </w:r>
      <w:r w:rsidR="00866A61" w:rsidRPr="00792D03">
        <w:rPr>
          <w:color w:val="000000" w:themeColor="text1"/>
        </w:rPr>
        <w:t>)</w:t>
      </w:r>
      <w:r w:rsidR="00D25A87" w:rsidRPr="00792D03">
        <w:rPr>
          <w:color w:val="000000" w:themeColor="text1"/>
        </w:rPr>
        <w:t>.</w:t>
      </w:r>
    </w:p>
    <w:p w14:paraId="234110D9" w14:textId="11169C2F" w:rsidR="00866A61" w:rsidRDefault="00D25A87" w:rsidP="000D2D64">
      <w:r w:rsidRPr="00792D03">
        <w:rPr>
          <w:color w:val="000000" w:themeColor="text1"/>
        </w:rPr>
        <w:t>Moreover, i</w:t>
      </w:r>
      <w:r w:rsidR="00866A61" w:rsidRPr="00792D03">
        <w:rPr>
          <w:color w:val="000000" w:themeColor="text1"/>
        </w:rPr>
        <w:t>n the current volatile and uncertain business environment, L'Oréal Paris may need to change its leadership style</w:t>
      </w:r>
      <w:r w:rsidR="00691838" w:rsidRPr="00792D03">
        <w:rPr>
          <w:color w:val="000000" w:themeColor="text1"/>
        </w:rPr>
        <w:t>,</w:t>
      </w:r>
      <w:r w:rsidR="00866A61" w:rsidRPr="00792D03">
        <w:rPr>
          <w:color w:val="000000" w:themeColor="text1"/>
        </w:rPr>
        <w:t xml:space="preserve"> organizational </w:t>
      </w:r>
      <w:r w:rsidR="00691838" w:rsidRPr="00792D03">
        <w:rPr>
          <w:color w:val="000000" w:themeColor="text1"/>
        </w:rPr>
        <w:t xml:space="preserve">structure, and </w:t>
      </w:r>
      <w:r w:rsidR="00691838">
        <w:t xml:space="preserve">culture </w:t>
      </w:r>
      <w:r w:rsidR="00866A61">
        <w:t xml:space="preserve">to adapt to the changing landscape. </w:t>
      </w:r>
      <w:r w:rsidR="000D2D64">
        <w:t>Therefore, adopting a more visionary leadership style may be key to the organization's success. As Collins and Porras (1996) stated, s</w:t>
      </w:r>
      <w:r w:rsidR="00866A61">
        <w:t>uccessful companies in turbulent environments often have visionary leaders who inspire employees to work towards a common goal</w:t>
      </w:r>
      <w:r w:rsidR="000D2D64">
        <w:t>.</w:t>
      </w:r>
      <w:r w:rsidR="00866A61">
        <w:t xml:space="preserve"> </w:t>
      </w:r>
      <w:r w:rsidR="000D2D64">
        <w:t>In addition, a</w:t>
      </w:r>
      <w:r w:rsidR="00866A61">
        <w:t xml:space="preserve">n organization with a flatter and more organic structure </w:t>
      </w:r>
      <w:r>
        <w:t>which</w:t>
      </w:r>
      <w:r w:rsidR="00866A61">
        <w:t xml:space="preserve"> allows for flexibility and rapid adaptation may also be better suited to respond to changing circumstances (Tushman </w:t>
      </w:r>
      <w:r w:rsidR="00F052B4">
        <w:t>and</w:t>
      </w:r>
      <w:r w:rsidR="00866A61">
        <w:t xml:space="preserve"> O'Reilly, 1996). Lastly, a culture that values innovation, risk-taking, and adaptability may be better suited to thrive in a rapidly changing business environment (Schein, 2010</w:t>
      </w:r>
      <w:r w:rsidR="00AC365A">
        <w:t>, p. 313</w:t>
      </w:r>
      <w:r w:rsidR="00866A61">
        <w:t>). Successful companies often have a strong and cohesive organizational culture that supports the organization's strategic goals.</w:t>
      </w:r>
    </w:p>
    <w:p w14:paraId="33294AA1" w14:textId="5200F5DC" w:rsidR="00866A61" w:rsidRDefault="00C20012" w:rsidP="00C20012">
      <w:pPr>
        <w:pStyle w:val="Heading1"/>
      </w:pPr>
      <w:bookmarkStart w:id="7" w:name="_Toc133839988"/>
      <w:r>
        <w:lastRenderedPageBreak/>
        <w:t>Change Management Models</w:t>
      </w:r>
      <w:bookmarkEnd w:id="7"/>
    </w:p>
    <w:p w14:paraId="2A62356B" w14:textId="1B582888" w:rsidR="00C20012" w:rsidRDefault="00C20012" w:rsidP="00C20012">
      <w:r>
        <w:t>In this section three change management model are critically evaluated and discussed in order to demonstrate and understand its advantages</w:t>
      </w:r>
      <w:r w:rsidR="00755A72">
        <w:t xml:space="preserve">, </w:t>
      </w:r>
      <w:r>
        <w:t>disadvantages,</w:t>
      </w:r>
      <w:r w:rsidR="00755A72">
        <w:t xml:space="preserve"> and effectiveness. Afterwards, one of the models have been chosen and implemented for L’Oréal Paris change management. </w:t>
      </w:r>
    </w:p>
    <w:p w14:paraId="459F73A0" w14:textId="2C338D59" w:rsidR="00755A72" w:rsidRDefault="00755A72" w:rsidP="00755A72">
      <w:pPr>
        <w:pStyle w:val="Heading2"/>
      </w:pPr>
      <w:bookmarkStart w:id="8" w:name="_Toc133839989"/>
      <w:r>
        <w:t>Lewin’s Change Management Model</w:t>
      </w:r>
      <w:bookmarkEnd w:id="8"/>
    </w:p>
    <w:p w14:paraId="7E36728F" w14:textId="6E4A2CB7" w:rsidR="00F00443" w:rsidRDefault="007F594F" w:rsidP="007F594F">
      <w:pPr>
        <w:spacing w:after="240"/>
      </w:pPr>
      <w:r w:rsidRPr="007F594F">
        <w:t xml:space="preserve">Lewin's Change Management Model is a well-established framework </w:t>
      </w:r>
      <w:r>
        <w:t xml:space="preserve">which </w:t>
      </w:r>
      <w:r w:rsidRPr="007F594F">
        <w:t xml:space="preserve">assists organizations in managing change by offering a straightforward and efficient approach to navigating the transition. Created by Kurt Lewin during the 1940s, this model comprises three stages, namely </w:t>
      </w:r>
      <w:r w:rsidRPr="00345F43">
        <w:rPr>
          <w:i/>
          <w:iCs/>
        </w:rPr>
        <w:t>"unfreezing, changing, and refreezing"</w:t>
      </w:r>
      <w:r w:rsidRPr="007F594F">
        <w:t xml:space="preserve"> (Burnes, 2019).</w:t>
      </w:r>
    </w:p>
    <w:p w14:paraId="38C82B42" w14:textId="02A754B8" w:rsidR="00F00443" w:rsidRDefault="00F00443" w:rsidP="00F00443">
      <w:r w:rsidRPr="00F00443">
        <w:t>The unfreezing stage involves preparing the organization for change by creating awareness of the need for change, identifying the areas that need to be changed, and creating a sense of urgency. This stage is critical because it helps to overcome the resistance to change that often exists in organizations</w:t>
      </w:r>
      <w:r>
        <w:t xml:space="preserve"> (Hussain and </w:t>
      </w:r>
      <w:r w:rsidRPr="00F00443">
        <w:rPr>
          <w:i/>
          <w:iCs/>
        </w:rPr>
        <w:t>et al.</w:t>
      </w:r>
      <w:r>
        <w:t>, 2018)</w:t>
      </w:r>
      <w:r w:rsidRPr="00F00443">
        <w:t>.</w:t>
      </w:r>
      <w:r>
        <w:t xml:space="preserve"> </w:t>
      </w:r>
      <w:r w:rsidRPr="00F00443">
        <w:t>The second stage, changing, involves implementing the actual changes. This stage can be challenging as it involves moving the organization from its current state to the desired state. It requires effective communication, support, and leadership to ensure the changes are implemented smoothly and effectively</w:t>
      </w:r>
      <w:r>
        <w:t xml:space="preserve"> (Hussain and </w:t>
      </w:r>
      <w:r w:rsidRPr="00F00443">
        <w:rPr>
          <w:i/>
          <w:iCs/>
        </w:rPr>
        <w:t>et al.</w:t>
      </w:r>
      <w:r>
        <w:t>, 2018)</w:t>
      </w:r>
      <w:r w:rsidRPr="00F00443">
        <w:t>.</w:t>
      </w:r>
      <w:r>
        <w:t xml:space="preserve"> </w:t>
      </w:r>
      <w:r w:rsidRPr="00F00443">
        <w:t>The final stage, refreezing, involves reinforcing the changes that have been made and making them permanent. This involves integrating the changes into the organization's culture, policies, and procedures to ensure they are sustainable in the long term</w:t>
      </w:r>
      <w:r>
        <w:t xml:space="preserve"> (Hussain and </w:t>
      </w:r>
      <w:r w:rsidRPr="00F00443">
        <w:rPr>
          <w:i/>
          <w:iCs/>
        </w:rPr>
        <w:t>et al.</w:t>
      </w:r>
      <w:r>
        <w:t>, 2018)</w:t>
      </w:r>
      <w:r w:rsidRPr="00F00443">
        <w:t>.</w:t>
      </w:r>
    </w:p>
    <w:p w14:paraId="72305911" w14:textId="77777777" w:rsidR="00F00443" w:rsidRDefault="00F00443" w:rsidP="00F00443"/>
    <w:p w14:paraId="7D820B6F" w14:textId="3A99E349" w:rsidR="00F00443" w:rsidRDefault="00345F43" w:rsidP="00345F43">
      <w:pPr>
        <w:spacing w:after="240"/>
      </w:pPr>
      <w:r w:rsidRPr="00345F43">
        <w:t>The benefits of using this model include its straightforward and adaptable framework that can be useful in various scenarios. Further, the model recognizes the importance of adequately preparing the organization for change and managing resistance to change (Errida and Lotfi, 2021), which can improve the chances of success.</w:t>
      </w:r>
    </w:p>
    <w:p w14:paraId="49A6388F" w14:textId="750A571D" w:rsidR="00755A72" w:rsidRPr="00755A72" w:rsidRDefault="00F00443" w:rsidP="00F00443">
      <w:r>
        <w:t xml:space="preserve">However, one of the disadvantages of Lewin's Model is a linear model </w:t>
      </w:r>
      <w:r w:rsidR="00345F43">
        <w:t>which</w:t>
      </w:r>
      <w:r>
        <w:t xml:space="preserve"> does not consider the complexity of change in organizations (Hussain and </w:t>
      </w:r>
      <w:r w:rsidRPr="00F00443">
        <w:rPr>
          <w:i/>
          <w:iCs/>
        </w:rPr>
        <w:t>et al.</w:t>
      </w:r>
      <w:r>
        <w:t>, 2018). Change in organizations is often a messy and unpredictable process that cannot be easily divided into three stages. Another disadvantage is that the model does not provide guidance on how to deal with resistance to change (Errida and Lotfi, 2021), which can be a major obstacle to successful change.</w:t>
      </w:r>
    </w:p>
    <w:p w14:paraId="52F7DADF" w14:textId="77777777" w:rsidR="00F00443" w:rsidRDefault="00F00443" w:rsidP="00866A61">
      <w:pPr>
        <w:spacing w:line="240" w:lineRule="auto"/>
      </w:pPr>
    </w:p>
    <w:p w14:paraId="5075226A" w14:textId="0F43DB03" w:rsidR="00866A61" w:rsidRDefault="00F00443" w:rsidP="00B272F4">
      <w:r>
        <w:t xml:space="preserve">Despite that, </w:t>
      </w:r>
      <w:r w:rsidR="00B272F4">
        <w:t xml:space="preserve">an </w:t>
      </w:r>
      <w:r w:rsidR="00B272F4" w:rsidRPr="00B272F4">
        <w:t xml:space="preserve">example of how the Lewin's Change Management Model can be applied is in the implementation of a new technology system in a manufacturing company. The unfreezing stage would involve creating awareness of the need for the new system, identifying the areas </w:t>
      </w:r>
      <w:r w:rsidR="00B272F4" w:rsidRPr="00B272F4">
        <w:lastRenderedPageBreak/>
        <w:t>that need to be changed, and creating a sense of urgency. The changing stage would involve implementing the new system and providing training and support to employees. The refreezing stage would involve integrating the new system into the company's culture, policies, and procedures to ensure its sustainability.</w:t>
      </w:r>
    </w:p>
    <w:p w14:paraId="5F68EBFB" w14:textId="28A51DF7" w:rsidR="00B272F4" w:rsidRDefault="00B272F4" w:rsidP="005D4B66">
      <w:pPr>
        <w:spacing w:after="240"/>
      </w:pPr>
      <w:r>
        <w:t>In general, this model</w:t>
      </w:r>
      <w:r w:rsidRPr="00B272F4">
        <w:t xml:space="preserve"> is a simple and effective framework </w:t>
      </w:r>
      <w:r>
        <w:t xml:space="preserve">which </w:t>
      </w:r>
      <w:r w:rsidRPr="00B272F4">
        <w:t>c</w:t>
      </w:r>
      <w:r>
        <w:t>ould</w:t>
      </w:r>
      <w:r w:rsidRPr="00B272F4">
        <w:t xml:space="preserve"> be used to manage change in organizations. By creating awareness, overcoming resistance to change, and reinforcing the changes, organizations </w:t>
      </w:r>
      <w:r>
        <w:t>might be able to</w:t>
      </w:r>
      <w:r w:rsidRPr="00B272F4">
        <w:t xml:space="preserve"> increase their chances of success. While this model may not be suitable for all types of changes,</w:t>
      </w:r>
      <w:r>
        <w:t xml:space="preserve"> yet</w:t>
      </w:r>
      <w:r w:rsidRPr="00B272F4">
        <w:t xml:space="preserve"> it remains a valuable tool for managers who are looking to implement change in their organizations.</w:t>
      </w:r>
    </w:p>
    <w:p w14:paraId="6D52F4FE" w14:textId="68ED4D12" w:rsidR="000A1E18" w:rsidRDefault="0079617F" w:rsidP="0079617F">
      <w:pPr>
        <w:pStyle w:val="Heading2"/>
      </w:pPr>
      <w:bookmarkStart w:id="9" w:name="_Toc133839990"/>
      <w:r>
        <w:t>Kotter’s Eight Step Model</w:t>
      </w:r>
      <w:r w:rsidR="008510BC">
        <w:t xml:space="preserve"> of Change</w:t>
      </w:r>
      <w:bookmarkEnd w:id="9"/>
    </w:p>
    <w:p w14:paraId="6C46C4CC" w14:textId="69D131F8" w:rsidR="006E2763" w:rsidRPr="00F82738" w:rsidRDefault="00F82738" w:rsidP="005D4B66">
      <w:pPr>
        <w:spacing w:after="240"/>
      </w:pPr>
      <w:r w:rsidRPr="00F82738">
        <w:t xml:space="preserve">Kotter's model of change management is a framework designed to help organizations manage and implement changes effectively. It was created by </w:t>
      </w:r>
      <w:r w:rsidRPr="00F82738">
        <w:t>John Kotter and</w:t>
      </w:r>
      <w:r w:rsidRPr="00F82738">
        <w:t xml:space="preserve"> comprises eight interconnected steps that organizations can follow to accomplish successful change (Aldemir, 2010).</w:t>
      </w:r>
      <w:r w:rsidRPr="00F82738">
        <w:t xml:space="preserve"> </w:t>
      </w:r>
      <w:r w:rsidR="006E2763" w:rsidRPr="00F82738">
        <w:t>The eight steps are as follows:</w:t>
      </w:r>
    </w:p>
    <w:p w14:paraId="370EAC29" w14:textId="77777777" w:rsidR="007F594F" w:rsidRPr="00345F43" w:rsidRDefault="007F594F" w:rsidP="007F594F">
      <w:pPr>
        <w:pStyle w:val="ListParagraph"/>
        <w:numPr>
          <w:ilvl w:val="0"/>
          <w:numId w:val="6"/>
        </w:numPr>
        <w:spacing w:line="360" w:lineRule="auto"/>
        <w:jc w:val="both"/>
      </w:pPr>
      <w:r w:rsidRPr="00345F43">
        <w:t>Generate a compelling reason and urgency for change.</w:t>
      </w:r>
    </w:p>
    <w:p w14:paraId="48EF7FFA" w14:textId="77777777" w:rsidR="007F594F" w:rsidRPr="00345F43" w:rsidRDefault="007F594F" w:rsidP="007F594F">
      <w:pPr>
        <w:pStyle w:val="ListParagraph"/>
        <w:numPr>
          <w:ilvl w:val="0"/>
          <w:numId w:val="6"/>
        </w:numPr>
        <w:spacing w:line="360" w:lineRule="auto"/>
        <w:jc w:val="both"/>
      </w:pPr>
      <w:r w:rsidRPr="00345F43">
        <w:t>Build a coalition of supporters and advocates for change.</w:t>
      </w:r>
    </w:p>
    <w:p w14:paraId="270D86EB" w14:textId="77777777" w:rsidR="007F594F" w:rsidRPr="00345F43" w:rsidRDefault="007F594F" w:rsidP="007F594F">
      <w:pPr>
        <w:pStyle w:val="ListParagraph"/>
        <w:numPr>
          <w:ilvl w:val="0"/>
          <w:numId w:val="6"/>
        </w:numPr>
        <w:spacing w:line="360" w:lineRule="auto"/>
        <w:jc w:val="both"/>
      </w:pPr>
      <w:r w:rsidRPr="00345F43">
        <w:t>Develop a clear vision and strategy for the desired future state.</w:t>
      </w:r>
    </w:p>
    <w:p w14:paraId="4CFDAAD4" w14:textId="77777777" w:rsidR="007F594F" w:rsidRPr="00345F43" w:rsidRDefault="007F594F" w:rsidP="007F594F">
      <w:pPr>
        <w:pStyle w:val="ListParagraph"/>
        <w:numPr>
          <w:ilvl w:val="0"/>
          <w:numId w:val="6"/>
        </w:numPr>
        <w:spacing w:line="360" w:lineRule="auto"/>
        <w:jc w:val="both"/>
      </w:pPr>
      <w:r w:rsidRPr="00345F43">
        <w:t>Communicate the vision and strategy in a persuasive and accessible way.</w:t>
      </w:r>
    </w:p>
    <w:p w14:paraId="3A8F6F77" w14:textId="77777777" w:rsidR="007F594F" w:rsidRPr="00345F43" w:rsidRDefault="007F594F" w:rsidP="007F594F">
      <w:pPr>
        <w:pStyle w:val="ListParagraph"/>
        <w:numPr>
          <w:ilvl w:val="0"/>
          <w:numId w:val="6"/>
        </w:numPr>
        <w:spacing w:line="360" w:lineRule="auto"/>
        <w:jc w:val="both"/>
      </w:pPr>
      <w:r w:rsidRPr="00345F43">
        <w:t xml:space="preserve">Enable and empower employees to </w:t>
      </w:r>
      <w:proofErr w:type="gramStart"/>
      <w:r w:rsidRPr="00345F43">
        <w:t>take action</w:t>
      </w:r>
      <w:proofErr w:type="gramEnd"/>
      <w:r w:rsidRPr="00345F43">
        <w:t xml:space="preserve"> towards the desired change.</w:t>
      </w:r>
    </w:p>
    <w:p w14:paraId="2BB40A03" w14:textId="77777777" w:rsidR="007F594F" w:rsidRPr="00345F43" w:rsidRDefault="007F594F" w:rsidP="007F594F">
      <w:pPr>
        <w:pStyle w:val="ListParagraph"/>
        <w:numPr>
          <w:ilvl w:val="0"/>
          <w:numId w:val="6"/>
        </w:numPr>
        <w:spacing w:line="360" w:lineRule="auto"/>
        <w:jc w:val="both"/>
      </w:pPr>
      <w:r w:rsidRPr="00345F43">
        <w:t>Create and celebrate short-term successes and milestones to maintain momentum and motivation.</w:t>
      </w:r>
    </w:p>
    <w:p w14:paraId="34F0F081" w14:textId="7AFF9858" w:rsidR="007F594F" w:rsidRPr="00345F43" w:rsidRDefault="007F594F" w:rsidP="00345F43">
      <w:pPr>
        <w:pStyle w:val="ListParagraph"/>
        <w:numPr>
          <w:ilvl w:val="0"/>
          <w:numId w:val="6"/>
        </w:numPr>
        <w:spacing w:line="360" w:lineRule="auto"/>
      </w:pPr>
      <w:r w:rsidRPr="00345F43">
        <w:t xml:space="preserve">Consolidate and build on the gains achieved so </w:t>
      </w:r>
      <w:r w:rsidRPr="00345F43">
        <w:t>far and</w:t>
      </w:r>
      <w:r w:rsidRPr="00345F43">
        <w:t xml:space="preserve"> keep driving further change.</w:t>
      </w:r>
    </w:p>
    <w:p w14:paraId="5EC346E3" w14:textId="6383B51A" w:rsidR="007F594F" w:rsidRPr="00345F43" w:rsidRDefault="007F594F" w:rsidP="00345F43">
      <w:pPr>
        <w:pStyle w:val="ListParagraph"/>
        <w:numPr>
          <w:ilvl w:val="0"/>
          <w:numId w:val="6"/>
        </w:numPr>
        <w:spacing w:line="360" w:lineRule="auto"/>
      </w:pPr>
      <w:r w:rsidRPr="00345F43">
        <w:t xml:space="preserve">Embed and anchor the new approaches, </w:t>
      </w:r>
      <w:r w:rsidRPr="00345F43">
        <w:t>behaviours</w:t>
      </w:r>
      <w:r w:rsidRPr="00345F43">
        <w:t>, and practices in the organization's culture and values to ensure long-term sustainability</w:t>
      </w:r>
      <w:r w:rsidR="00345F43" w:rsidRPr="00345F43">
        <w:t>.</w:t>
      </w:r>
    </w:p>
    <w:p w14:paraId="0C05DE1D" w14:textId="0D020E68" w:rsidR="001D4B83" w:rsidRDefault="001D4B83" w:rsidP="007F594F">
      <w:r>
        <w:t>Kotter's change management model begins by generating a sense of urgency among stakeholders, so that they recognize the necessity of change. The second step involves constructing a coalition of advocates who can guide and manage the change process. The third step entails crafting a distinct vision and strategy for the change, which must be communicated effectively to all stakeholders. The fourth step involves disseminating the vision and strategy to all stakeholders, to ensure their comprehension and endorsement of the change (Kourdi, 2009, p. 129-130).</w:t>
      </w:r>
    </w:p>
    <w:p w14:paraId="5826AC04" w14:textId="77777777" w:rsidR="001D4B83" w:rsidRDefault="001D4B83" w:rsidP="001D4B83"/>
    <w:p w14:paraId="7C6024C3" w14:textId="2B726BC0" w:rsidR="006E2763" w:rsidRDefault="001D4B83" w:rsidP="006E2763">
      <w:r>
        <w:t xml:space="preserve">Empowering employees to act and contribute to the change initiative is the fifth step. The sixth step involves generating short-term triumphs, which can generate momentum and augment support for the change. The seventh step involves consolidating the gains achieved and </w:t>
      </w:r>
      <w:r>
        <w:lastRenderedPageBreak/>
        <w:t>instigating further change, to maintain the momentum and ensure the change's success. Finally, the eighth step involves anchoring the new techniques and practices in the organization's culture, to ensure that the change becomes a permanent and sustainable feature of the organization (Kourdi, 2009, p. 129-130).</w:t>
      </w:r>
    </w:p>
    <w:p w14:paraId="19B062F6" w14:textId="77777777" w:rsidR="001D4B83" w:rsidRDefault="001D4B83" w:rsidP="006E2763"/>
    <w:p w14:paraId="0F6F4674" w14:textId="4E876892" w:rsidR="006E2763" w:rsidRDefault="006E2763" w:rsidP="006E2763">
      <w:r>
        <w:t>One advantage of Kotter's model is that it provides a clear and structured approach to change management, which can help organizations avoid common pitfalls and mistakes. The model emphasizes the importance of communication, collaboration, and employee empowerment, which are all critical factors for successful change. Additionally, the model is flexible and can be adapted to different types of organizations and change initiatives</w:t>
      </w:r>
      <w:r w:rsidR="001D4B83">
        <w:t xml:space="preserve"> (Mind Tools, 2022)</w:t>
      </w:r>
      <w:r>
        <w:t>.</w:t>
      </w:r>
    </w:p>
    <w:p w14:paraId="3AEE7C20" w14:textId="77777777" w:rsidR="006E2763" w:rsidRDefault="006E2763" w:rsidP="006E2763"/>
    <w:p w14:paraId="6A1CA300" w14:textId="0FEDECD6" w:rsidR="006E2763" w:rsidRDefault="006E2763" w:rsidP="006E2763">
      <w:r>
        <w:t>However, there are also some potential disadvantages to the model. One criticism is that it can be overly simplistic and may not fully account for the complexities and nuances of real-world change management. Additionally, some experts argue that the model does not place enough emphasis on the role of leadership and the importance of addressing resistance to change</w:t>
      </w:r>
      <w:r w:rsidR="001D4B83">
        <w:t xml:space="preserve"> </w:t>
      </w:r>
      <w:r w:rsidR="001D4B83" w:rsidRPr="001D4B83">
        <w:t xml:space="preserve">(Cameron </w:t>
      </w:r>
      <w:r w:rsidR="001D4B83">
        <w:t>and</w:t>
      </w:r>
      <w:r w:rsidR="001D4B83" w:rsidRPr="001D4B83">
        <w:t xml:space="preserve"> Green, 2015, </w:t>
      </w:r>
      <w:r w:rsidR="001D4B83">
        <w:t>p</w:t>
      </w:r>
      <w:r w:rsidR="001D4B83" w:rsidRPr="001D4B83">
        <w:t>. 83)</w:t>
      </w:r>
      <w:r>
        <w:t>.</w:t>
      </w:r>
    </w:p>
    <w:p w14:paraId="67A62CDC" w14:textId="77777777" w:rsidR="006E2763" w:rsidRDefault="006E2763" w:rsidP="006E2763"/>
    <w:p w14:paraId="6D13E968" w14:textId="3F5E72E4" w:rsidR="006E2763" w:rsidRDefault="006E2763" w:rsidP="006E2763">
      <w:r>
        <w:t>Despite these limitations, many organizations have successfully used Kotter's model to manage and implement change. For example, General Electric used the model to transform its culture and operations in the late 1990s, leading to significant improvements in financial performance and employee engagement</w:t>
      </w:r>
      <w:r w:rsidR="001A3E7B">
        <w:t xml:space="preserve"> (Kotter, 2001)</w:t>
      </w:r>
      <w:r>
        <w:t>.</w:t>
      </w:r>
    </w:p>
    <w:p w14:paraId="2FEE33CB" w14:textId="77777777" w:rsidR="006E2763" w:rsidRDefault="006E2763" w:rsidP="006E2763"/>
    <w:p w14:paraId="6045B3B5" w14:textId="5C320CC8" w:rsidR="006E2763" w:rsidRDefault="001A3E7B" w:rsidP="005D4B66">
      <w:pPr>
        <w:spacing w:after="240"/>
      </w:pPr>
      <w:r>
        <w:t>Generally speaking</w:t>
      </w:r>
      <w:r w:rsidR="006E2763">
        <w:t>, Kotter's eight-step model of change provides a useful framework for organizations looking to manage and implement change. While the model has its advantages and disadvantages, it offers a structured and flexible approach that can be adapted to a wide range of situations. By following the model's steps and emphasizing communication, collaboration, and employee empowerment, organizations can increase their chances of success and achieve their desired outcomes.</w:t>
      </w:r>
    </w:p>
    <w:p w14:paraId="263FA729" w14:textId="0B5B18D7" w:rsidR="00087AB4" w:rsidRDefault="002B66B4" w:rsidP="002B66B4">
      <w:pPr>
        <w:pStyle w:val="Heading2"/>
      </w:pPr>
      <w:bookmarkStart w:id="10" w:name="_Toc133839991"/>
      <w:r>
        <w:t>Pettigrew’s Model of Change</w:t>
      </w:r>
      <w:bookmarkEnd w:id="10"/>
    </w:p>
    <w:p w14:paraId="3E09B628" w14:textId="39BD31BE" w:rsidR="002B66B4" w:rsidRDefault="002B66B4" w:rsidP="002B66B4">
      <w:r>
        <w:t>The Pettigrew Model of Change, developed by Richard Pettigrew in 1987, is a theoretical framework that helps managers implement organizational change effectively. The model consists of three phase</w:t>
      </w:r>
      <w:r w:rsidR="00F92870">
        <w:t>s which are</w:t>
      </w:r>
      <w:r>
        <w:t xml:space="preserve"> initiation, implementation, and institutionalization (Pettigrew, 1987).</w:t>
      </w:r>
    </w:p>
    <w:p w14:paraId="159DF014" w14:textId="77777777" w:rsidR="002B66B4" w:rsidRDefault="002B66B4" w:rsidP="002B66B4"/>
    <w:p w14:paraId="670FF70B" w14:textId="77777777" w:rsidR="002B66B4" w:rsidRDefault="002B66B4" w:rsidP="002B66B4">
      <w:r>
        <w:t xml:space="preserve">During the initiation phase, the need for change is identified, objectives are set, and a plan for implementing the change is created. The implementation phase involves carrying out the plan, </w:t>
      </w:r>
      <w:r>
        <w:lastRenderedPageBreak/>
        <w:t>monitoring progress, and making any necessary adjustments. The institutionalization phase involves embedding the change within the organization's culture and practices to ensure that it is sustained over time.</w:t>
      </w:r>
    </w:p>
    <w:p w14:paraId="6A8561A5" w14:textId="77777777" w:rsidR="002B66B4" w:rsidRDefault="002B66B4" w:rsidP="002B66B4"/>
    <w:p w14:paraId="102B40C7" w14:textId="4165082D" w:rsidR="002B66B4" w:rsidRDefault="002B66B4" w:rsidP="002B66B4">
      <w:r>
        <w:t xml:space="preserve">One of the advantages of the Pettigrew Model is that it provides a clear structure for managing change within organizations (Bouckaert </w:t>
      </w:r>
      <w:r w:rsidR="00F92870">
        <w:t>and</w:t>
      </w:r>
      <w:r>
        <w:t xml:space="preserve"> Van de Walle, 2003). </w:t>
      </w:r>
      <w:r w:rsidR="00F82738" w:rsidRPr="00F82738">
        <w:t>According to the model, involving stakeholders in the change process is crucial as it can enhance their acceptance and support of the change (Holt et al., 2007).</w:t>
      </w:r>
    </w:p>
    <w:p w14:paraId="3F73B4D4" w14:textId="77777777" w:rsidR="00F82738" w:rsidRDefault="00F82738" w:rsidP="002B66B4"/>
    <w:p w14:paraId="338ADAD0" w14:textId="116CB7D2" w:rsidR="002B66B4" w:rsidRDefault="002B66B4" w:rsidP="002B66B4">
      <w:r>
        <w:t xml:space="preserve">However, the model also has some limitations. It assumes a linear progression through the three phases, which may not always be the case in reality (Bouckaert </w:t>
      </w:r>
      <w:r w:rsidR="00F92870">
        <w:t>and</w:t>
      </w:r>
      <w:r>
        <w:t xml:space="preserve"> Van de Walle, 2003). Additionally, the model may not be suitable for all types of organizational change, as some changes may require a more iterative or flexible approach (Lam, 2004).</w:t>
      </w:r>
    </w:p>
    <w:p w14:paraId="70F93A8C" w14:textId="77777777" w:rsidR="002B66B4" w:rsidRDefault="002B66B4" w:rsidP="002B66B4"/>
    <w:p w14:paraId="4D9FC5C3" w14:textId="2447F6A9" w:rsidR="002B66B4" w:rsidRDefault="002B66B4" w:rsidP="002B66B4">
      <w:r>
        <w:t>Research has shown mixed results regarding the effectiveness of the Pettigrew Model. Some studies have found that organizations that use the model are more likely to successfully implement and institutionalize change (Holt et al., 2007), while others have found no significant difference between organizations that use the model and those that do not (Lam, 2004).</w:t>
      </w:r>
    </w:p>
    <w:p w14:paraId="45239E9A" w14:textId="77777777" w:rsidR="00FE48E9" w:rsidRPr="002B66B4" w:rsidRDefault="00FE48E9" w:rsidP="002B66B4"/>
    <w:p w14:paraId="7B34E594" w14:textId="6F196D6C" w:rsidR="00904C80" w:rsidRDefault="00584E63" w:rsidP="00584E63">
      <w:r>
        <w:t>For instance, a catering company is identifying the need to improve its customer service in response to feedback from clients. In the initiation phase, the company's management team is setting objectives for improving customer service and forming a project team to oversee the process. The team includes representatives from various departments, including catering, service, and sales. In the implementation phase, the company is beginning to implement changes such as providing additional training for staff, improving communication with clients, and developing new procedures for handling customer complaints. The team is also conducting regular reviews of progress and adjusting as needed. In the institutionalization phase, the company is working to embed the new customer service practices into its culture and operations. They are making it a part of staff training and development, regularly reviewing, and updating procedures, and providing ongoing support to staff to ensure that the new practices are sustainable and effective in the future.</w:t>
      </w:r>
    </w:p>
    <w:p w14:paraId="53546C72" w14:textId="1D9A50F9" w:rsidR="00904C80" w:rsidRDefault="00904C80" w:rsidP="00904C80">
      <w:pPr>
        <w:pStyle w:val="Heading1"/>
      </w:pPr>
      <w:bookmarkStart w:id="11" w:name="_Toc133839992"/>
      <w:r w:rsidRPr="00904C80">
        <w:t xml:space="preserve">Managing Change at L'Oréal Paris: Kotter's </w:t>
      </w:r>
      <w:r w:rsidR="005E4B6E">
        <w:t>Eight</w:t>
      </w:r>
      <w:r w:rsidRPr="00904C80">
        <w:t xml:space="preserve"> Step Model</w:t>
      </w:r>
      <w:bookmarkEnd w:id="11"/>
    </w:p>
    <w:p w14:paraId="07A4BC78" w14:textId="56DA579B" w:rsidR="005E4B6E" w:rsidRPr="007F594F" w:rsidRDefault="007F594F" w:rsidP="007F594F">
      <w:pPr>
        <w:spacing w:after="240"/>
        <w:rPr>
          <w:color w:val="000000" w:themeColor="text1"/>
        </w:rPr>
      </w:pPr>
      <w:r w:rsidRPr="007F594F">
        <w:rPr>
          <w:color w:val="000000" w:themeColor="text1"/>
        </w:rPr>
        <w:t xml:space="preserve">Considering the challenges that L'Oréal Paris faces and the unpredictable nature of the business environment, the most appropriate approach to managing the necessary changes would be to use Kotter's eight-step model of change. As Kourdi (2009, p. 129-130) emphasized, this model offers a systematic framework for leading change and highlights the </w:t>
      </w:r>
      <w:r w:rsidRPr="007F594F">
        <w:rPr>
          <w:color w:val="000000" w:themeColor="text1"/>
        </w:rPr>
        <w:lastRenderedPageBreak/>
        <w:t>significance of creating a sense of urgency, building a strong coalition of supporters, achieving early successes, and embedding new practices into the company's culture to ensure long-term impact.</w:t>
      </w:r>
    </w:p>
    <w:p w14:paraId="6A836B6E" w14:textId="35A37B99" w:rsidR="00904C80" w:rsidRDefault="00904C80" w:rsidP="00904C80">
      <w:r>
        <w:t xml:space="preserve">Fernandez and Shaw (2020) </w:t>
      </w:r>
      <w:r w:rsidR="005E4B6E">
        <w:t>discussed,</w:t>
      </w:r>
      <w:r>
        <w:t xml:space="preserve"> </w:t>
      </w:r>
      <w:r w:rsidR="005E4B6E">
        <w:t>a</w:t>
      </w:r>
      <w:r>
        <w:t xml:space="preserve"> clear communication from leaders is crucial in times of crisis, as it helps to alleviate anxiety and build trust among employees and stakeholders. L'Oréal Paris </w:t>
      </w:r>
      <w:r w:rsidR="005E4B6E">
        <w:t xml:space="preserve">in this case </w:t>
      </w:r>
      <w:r>
        <w:t xml:space="preserve">could benefit from more frequent and transparent communication with employees, prioritizing employee well-being and mental health, </w:t>
      </w:r>
      <w:r w:rsidRPr="005E4B6E">
        <w:t>and diversifying their supply chain to minimize the impact of disruptions caused by the pandemic</w:t>
      </w:r>
      <w:r>
        <w:t xml:space="preserve"> (</w:t>
      </w:r>
      <w:r w:rsidR="005E4B6E">
        <w:t>The White House, 2021, p. 26-29</w:t>
      </w:r>
      <w:r>
        <w:t>). These steps align with Kotter's emphasis on establishing a sense of urgency, forming a powerful coalition, and creating short-term wins to build momentum.</w:t>
      </w:r>
    </w:p>
    <w:p w14:paraId="4DB78783" w14:textId="77777777" w:rsidR="005E4B6E" w:rsidRDefault="005E4B6E" w:rsidP="00904C80"/>
    <w:p w14:paraId="4EBD4DD3" w14:textId="5BC97CB7" w:rsidR="00904C80" w:rsidRDefault="00904C80" w:rsidP="00904C80">
      <w:r>
        <w:t xml:space="preserve">Furthermore, adopting a more visionary leadership style, flattening its organizational structure, and promoting a culture that values innovation, risk-taking, and adaptability may also be beneficial for L'Oréal Paris in the current volatile business environment. </w:t>
      </w:r>
      <w:r w:rsidR="005E4B6E">
        <w:t xml:space="preserve">According to </w:t>
      </w:r>
      <w:r>
        <w:t>Collins and Porras (1996)</w:t>
      </w:r>
      <w:r w:rsidR="005E4B6E">
        <w:t>,</w:t>
      </w:r>
      <w:r>
        <w:t xml:space="preserve"> successful companies in turbulent environments often have visionary leaders who inspire employees to work towards a common goal. Tushman and O'Reilly (1996) suggest</w:t>
      </w:r>
      <w:r w:rsidR="005E4B6E">
        <w:t xml:space="preserve">ed, </w:t>
      </w:r>
      <w:r>
        <w:t>a flatter and more organic organizational structure allows for flexibility and rapid adaptation.</w:t>
      </w:r>
      <w:r w:rsidR="005E4B6E">
        <w:t xml:space="preserve"> And</w:t>
      </w:r>
      <w:r>
        <w:t xml:space="preserve"> Schein (2010</w:t>
      </w:r>
      <w:r w:rsidR="005E4B6E">
        <w:t>, p. 313</w:t>
      </w:r>
      <w:r>
        <w:t>) argues</w:t>
      </w:r>
      <w:r w:rsidR="005E4B6E">
        <w:t>,</w:t>
      </w:r>
      <w:r>
        <w:t xml:space="preserve"> a culture that values innovation, risk-taking, and adaptability is better suited to thrive in a rapidly changing business environment. These steps align with Kotter's emphasis on creating short-term wins and anchoring new approaches in the organization's culture to ensure sustainability.</w:t>
      </w:r>
    </w:p>
    <w:p w14:paraId="4F5F82F3" w14:textId="77777777" w:rsidR="00904C80" w:rsidRDefault="00904C80" w:rsidP="00904C80"/>
    <w:p w14:paraId="753E2E48" w14:textId="77777777" w:rsidR="00F82738" w:rsidRDefault="00F82738" w:rsidP="00F82738">
      <w:pPr>
        <w:spacing w:after="240"/>
      </w:pPr>
      <w:r w:rsidRPr="00F82738">
        <w:t>Overall, Kotter's eight-step change management model is the most appropriate framework for L'Oréal Paris to implement the necessary changes. The model highlights the significance of creating a sense of urgency, building a strong coalition, achieving quick wins, and embedding new approaches into the organization's culture to ensure sustainability, all of which are relevant to L'Oréal Paris' present circumstances.</w:t>
      </w:r>
    </w:p>
    <w:p w14:paraId="185314E2" w14:textId="51B05874" w:rsidR="002B66B4" w:rsidRDefault="00904C80" w:rsidP="00904C80">
      <w:pPr>
        <w:pStyle w:val="Heading2"/>
      </w:pPr>
      <w:bookmarkStart w:id="12" w:name="_Toc133839993"/>
      <w:r>
        <w:t xml:space="preserve">Change Management Plan </w:t>
      </w:r>
      <w:r w:rsidR="00886799">
        <w:t>&amp; Step-by-Step Process</w:t>
      </w:r>
      <w:bookmarkEnd w:id="12"/>
    </w:p>
    <w:p w14:paraId="5ED9474F" w14:textId="0D02D3F6" w:rsidR="0078719A" w:rsidRDefault="0078719A" w:rsidP="008510BC">
      <w:pPr>
        <w:spacing w:after="240"/>
      </w:pPr>
      <w:r>
        <w:t>Change management is the process of planning, implementing, and monitoring changes to achieve organizational goals effectively. In the case of L'Oréal Groupe, the plan aims to address the issues of communication, employee well-being, and supply chain diversification while also focusing on leadership style, organizational structure, and culture.</w:t>
      </w:r>
    </w:p>
    <w:p w14:paraId="50917817" w14:textId="77777777" w:rsidR="0078719A" w:rsidRPr="0078719A" w:rsidRDefault="0078719A" w:rsidP="0078719A">
      <w:pPr>
        <w:rPr>
          <w:b/>
          <w:bCs/>
        </w:rPr>
      </w:pPr>
      <w:r w:rsidRPr="0078719A">
        <w:rPr>
          <w:b/>
          <w:bCs/>
        </w:rPr>
        <w:t>Step 1:</w:t>
      </w:r>
    </w:p>
    <w:p w14:paraId="0D926742" w14:textId="5BC2540B" w:rsidR="0078719A" w:rsidRDefault="0078719A" w:rsidP="008510BC">
      <w:pPr>
        <w:spacing w:after="240"/>
      </w:pPr>
      <w:r>
        <w:t xml:space="preserve">The first step in Kotter's model is to create </w:t>
      </w:r>
      <w:r w:rsidRPr="008510BC">
        <w:rPr>
          <w:b/>
          <w:bCs/>
        </w:rPr>
        <w:t>a sense of urgency</w:t>
      </w:r>
      <w:r>
        <w:t xml:space="preserve"> among employees. L'Oréal Paris needs to communicate to employees the need for change and the potential </w:t>
      </w:r>
      <w:r>
        <w:lastRenderedPageBreak/>
        <w:t xml:space="preserve">consequences of not changing. For example, the organization could emphasize how the pandemic has affected the business environment and highlight the potential risks of not adapting to the new environment. </w:t>
      </w:r>
      <w:r w:rsidR="008510BC">
        <w:t xml:space="preserve">And </w:t>
      </w:r>
      <w:r>
        <w:t xml:space="preserve">the company </w:t>
      </w:r>
      <w:r w:rsidR="008510BC">
        <w:t xml:space="preserve">might </w:t>
      </w:r>
      <w:r>
        <w:t>create a task force to identify the most pressing issues and set a timeline for addressing them</w:t>
      </w:r>
      <w:r w:rsidR="008510BC">
        <w:t xml:space="preserve"> (</w:t>
      </w:r>
      <w:r w:rsidR="008510BC" w:rsidRPr="001D4B83">
        <w:t xml:space="preserve">Cameron </w:t>
      </w:r>
      <w:r w:rsidR="008510BC">
        <w:t>and</w:t>
      </w:r>
      <w:r w:rsidR="008510BC" w:rsidRPr="001D4B83">
        <w:t xml:space="preserve"> Green, 2015</w:t>
      </w:r>
      <w:r w:rsidR="008510BC">
        <w:t>, p. 104-107)</w:t>
      </w:r>
      <w:r>
        <w:t>.</w:t>
      </w:r>
    </w:p>
    <w:p w14:paraId="44900C0B" w14:textId="77777777" w:rsidR="0078719A" w:rsidRPr="0078719A" w:rsidRDefault="0078719A" w:rsidP="0078719A">
      <w:pPr>
        <w:rPr>
          <w:b/>
          <w:bCs/>
        </w:rPr>
      </w:pPr>
      <w:r w:rsidRPr="0078719A">
        <w:rPr>
          <w:b/>
          <w:bCs/>
        </w:rPr>
        <w:t xml:space="preserve">Step 2: </w:t>
      </w:r>
    </w:p>
    <w:p w14:paraId="38770FF5" w14:textId="5549E37D" w:rsidR="0078719A" w:rsidRDefault="0078719A" w:rsidP="008510BC">
      <w:pPr>
        <w:spacing w:after="240"/>
      </w:pPr>
      <w:r>
        <w:t xml:space="preserve">To implement change, L'Oréal Paris needs to form </w:t>
      </w:r>
      <w:r w:rsidRPr="008510BC">
        <w:rPr>
          <w:b/>
          <w:bCs/>
        </w:rPr>
        <w:t>a coalition of leaders</w:t>
      </w:r>
      <w:r>
        <w:t xml:space="preserve"> who can drive the change process. The coalition should include employees from different levels and functions of the organization. These leaders should be able to communicate the need for change and inspire others to support the process. </w:t>
      </w:r>
      <w:r w:rsidR="008510BC">
        <w:t>For instance</w:t>
      </w:r>
      <w:r>
        <w:t xml:space="preserve">, </w:t>
      </w:r>
      <w:r w:rsidR="008510BC">
        <w:t>the company</w:t>
      </w:r>
      <w:r>
        <w:t xml:space="preserve"> could include senior leaders, managers, and frontline employees</w:t>
      </w:r>
      <w:r w:rsidR="00863F4A">
        <w:t xml:space="preserve"> from various department</w:t>
      </w:r>
      <w:r>
        <w:t xml:space="preserve"> who can help identify areas for improvement</w:t>
      </w:r>
      <w:r w:rsidR="007C3BFC">
        <w:t xml:space="preserve"> (Kotter, 1995)</w:t>
      </w:r>
      <w:r>
        <w:t>.</w:t>
      </w:r>
    </w:p>
    <w:p w14:paraId="4AAC01D2" w14:textId="77777777" w:rsidR="0078719A" w:rsidRPr="0078719A" w:rsidRDefault="0078719A" w:rsidP="0078719A">
      <w:pPr>
        <w:rPr>
          <w:b/>
          <w:bCs/>
        </w:rPr>
      </w:pPr>
      <w:r w:rsidRPr="0078719A">
        <w:rPr>
          <w:b/>
          <w:bCs/>
        </w:rPr>
        <w:t xml:space="preserve">Step 3: </w:t>
      </w:r>
    </w:p>
    <w:p w14:paraId="6A74DE6B" w14:textId="4EEBE57C" w:rsidR="0078719A" w:rsidRDefault="0078719A" w:rsidP="008510BC">
      <w:pPr>
        <w:spacing w:after="240"/>
      </w:pPr>
      <w:r>
        <w:t xml:space="preserve">The third step is to create </w:t>
      </w:r>
      <w:r w:rsidRPr="008510BC">
        <w:rPr>
          <w:b/>
          <w:bCs/>
        </w:rPr>
        <w:t>a clear and compelling vision for change</w:t>
      </w:r>
      <w:r>
        <w:t xml:space="preserve">. L'Oréal Paris needs to communicate a vision </w:t>
      </w:r>
      <w:r w:rsidR="008510BC">
        <w:t>to</w:t>
      </w:r>
      <w:r>
        <w:t xml:space="preserve"> inspires employees and aligns with the organization's strategic goals. The vision </w:t>
      </w:r>
      <w:r w:rsidR="008510BC">
        <w:t>ought</w:t>
      </w:r>
      <w:r>
        <w:t xml:space="preserve"> </w:t>
      </w:r>
      <w:r w:rsidR="008510BC">
        <w:t>to be</w:t>
      </w:r>
      <w:r>
        <w:t xml:space="preserve"> specific and measurable </w:t>
      </w:r>
      <w:r w:rsidR="008510BC">
        <w:t xml:space="preserve">to </w:t>
      </w:r>
      <w:r>
        <w:t xml:space="preserve">ensure that progress can be tracked. </w:t>
      </w:r>
      <w:r w:rsidR="008510BC">
        <w:t>In their case, they</w:t>
      </w:r>
      <w:r>
        <w:t xml:space="preserve"> could communicate a vision to prioritize employee well-being and mental health by offering resources such as counselling, meditation sessions, and flexible work arrangements</w:t>
      </w:r>
      <w:r w:rsidR="008510BC">
        <w:t xml:space="preserve"> (Chenoweth, </w:t>
      </w:r>
      <w:r w:rsidR="00116CD0">
        <w:t>no date</w:t>
      </w:r>
      <w:r w:rsidR="008510BC">
        <w:t>)</w:t>
      </w:r>
      <w:r>
        <w:t>.</w:t>
      </w:r>
    </w:p>
    <w:p w14:paraId="20859959" w14:textId="77777777" w:rsidR="0078719A" w:rsidRPr="0078719A" w:rsidRDefault="0078719A" w:rsidP="0078719A">
      <w:pPr>
        <w:rPr>
          <w:b/>
          <w:bCs/>
        </w:rPr>
      </w:pPr>
      <w:r w:rsidRPr="0078719A">
        <w:rPr>
          <w:b/>
          <w:bCs/>
        </w:rPr>
        <w:t xml:space="preserve">Step 4: </w:t>
      </w:r>
    </w:p>
    <w:p w14:paraId="23751580" w14:textId="491F027C" w:rsidR="0078719A" w:rsidRDefault="0078719A" w:rsidP="008510BC">
      <w:pPr>
        <w:spacing w:after="240"/>
      </w:pPr>
      <w:r w:rsidRPr="007C3BFC">
        <w:rPr>
          <w:b/>
          <w:bCs/>
        </w:rPr>
        <w:t>Communication</w:t>
      </w:r>
      <w:r>
        <w:t xml:space="preserve"> is critical in change management, and L'Oréal Paris needs to communicate the vision of change to all employees. The communication should be clear, frequent, and transparent. The company should use multiple channels to reach employees, including emails, newsletters, virtual town hall meetings, and one-on-one conversations. </w:t>
      </w:r>
      <w:r w:rsidR="007C3BFC">
        <w:t>In addition</w:t>
      </w:r>
      <w:r>
        <w:t>, the communication should emphasize the benefits of the change and how it aligns with the organization's values and goals</w:t>
      </w:r>
      <w:r w:rsidR="007C3BFC">
        <w:t xml:space="preserve"> (</w:t>
      </w:r>
      <w:r w:rsidR="007C3BFC" w:rsidRPr="001D4B83">
        <w:t xml:space="preserve">Cameron </w:t>
      </w:r>
      <w:r w:rsidR="007C3BFC">
        <w:t>and</w:t>
      </w:r>
      <w:r w:rsidR="007C3BFC" w:rsidRPr="001D4B83">
        <w:t xml:space="preserve"> Green, 2015</w:t>
      </w:r>
      <w:r w:rsidR="007C3BFC">
        <w:t>, p. 114)</w:t>
      </w:r>
      <w:r>
        <w:t>.</w:t>
      </w:r>
    </w:p>
    <w:p w14:paraId="5DC6A42B" w14:textId="77777777" w:rsidR="0078719A" w:rsidRPr="0078719A" w:rsidRDefault="0078719A" w:rsidP="0078719A">
      <w:pPr>
        <w:rPr>
          <w:b/>
          <w:bCs/>
        </w:rPr>
      </w:pPr>
      <w:r w:rsidRPr="0078719A">
        <w:rPr>
          <w:b/>
          <w:bCs/>
        </w:rPr>
        <w:t xml:space="preserve">Step 5: </w:t>
      </w:r>
    </w:p>
    <w:p w14:paraId="73C332B9" w14:textId="45AF3CBE" w:rsidR="0078719A" w:rsidRDefault="0078719A" w:rsidP="008510BC">
      <w:pPr>
        <w:spacing w:after="240"/>
      </w:pPr>
      <w:r>
        <w:t xml:space="preserve">L'Oréal Paris needs to empower employees to </w:t>
      </w:r>
      <w:r w:rsidRPr="007C3BFC">
        <w:rPr>
          <w:b/>
          <w:bCs/>
        </w:rPr>
        <w:t>act on the vision of change</w:t>
      </w:r>
      <w:r>
        <w:t xml:space="preserve">. This involves removing barriers to change and providing employees with the resources they need to implement the change. </w:t>
      </w:r>
      <w:r w:rsidR="007C3BFC">
        <w:t>An example</w:t>
      </w:r>
      <w:r>
        <w:t>, the company could invest in technology to facilitate remote work, offer training programs to support new ways of working, and establish feedback mechanisms to enable continuous improvement</w:t>
      </w:r>
      <w:r w:rsidR="007C3BFC">
        <w:t xml:space="preserve"> (</w:t>
      </w:r>
      <w:r w:rsidR="007C3BFC" w:rsidRPr="001D4B83">
        <w:t xml:space="preserve">Cameron </w:t>
      </w:r>
      <w:r w:rsidR="007C3BFC">
        <w:t>and</w:t>
      </w:r>
      <w:r w:rsidR="007C3BFC" w:rsidRPr="001D4B83">
        <w:t xml:space="preserve"> Green, 2015</w:t>
      </w:r>
      <w:r w:rsidR="007C3BFC">
        <w:t>, p. 71)</w:t>
      </w:r>
      <w:r>
        <w:t>.</w:t>
      </w:r>
    </w:p>
    <w:p w14:paraId="227DE450" w14:textId="77777777" w:rsidR="0078719A" w:rsidRPr="0078719A" w:rsidRDefault="0078719A" w:rsidP="0078719A">
      <w:pPr>
        <w:rPr>
          <w:b/>
          <w:bCs/>
        </w:rPr>
      </w:pPr>
      <w:r w:rsidRPr="0078719A">
        <w:rPr>
          <w:b/>
          <w:bCs/>
        </w:rPr>
        <w:t xml:space="preserve">Step 6: </w:t>
      </w:r>
    </w:p>
    <w:p w14:paraId="3F3775E0" w14:textId="6C704D46" w:rsidR="0078719A" w:rsidRDefault="0078719A" w:rsidP="008510BC">
      <w:pPr>
        <w:spacing w:after="240"/>
      </w:pPr>
      <w:r w:rsidRPr="007C3BFC">
        <w:rPr>
          <w:b/>
          <w:bCs/>
        </w:rPr>
        <w:lastRenderedPageBreak/>
        <w:t>Creating short-term wins</w:t>
      </w:r>
      <w:r>
        <w:t xml:space="preserve"> is crucial in change management because it helps build momentum and reinforces the benefits of the change. L'Oréal Paris needs to identify quick wins that demonstrate progress towards the vision of change. </w:t>
      </w:r>
      <w:r w:rsidR="007C3BFC">
        <w:t>As for</w:t>
      </w:r>
      <w:r>
        <w:t>, the company could celebrate achievements such as increasing employee engagement, reducing absenteeism, and improving the diversity of its supply chain</w:t>
      </w:r>
      <w:r w:rsidR="00116CD0">
        <w:t xml:space="preserve"> (Errida and Lotfi, 2021)</w:t>
      </w:r>
      <w:r>
        <w:t>.</w:t>
      </w:r>
    </w:p>
    <w:p w14:paraId="4DB1E0F9" w14:textId="77777777" w:rsidR="0078719A" w:rsidRPr="0078719A" w:rsidRDefault="0078719A" w:rsidP="0078719A">
      <w:pPr>
        <w:rPr>
          <w:b/>
          <w:bCs/>
        </w:rPr>
      </w:pPr>
      <w:r w:rsidRPr="0078719A">
        <w:rPr>
          <w:b/>
          <w:bCs/>
        </w:rPr>
        <w:t xml:space="preserve">Step 7: </w:t>
      </w:r>
    </w:p>
    <w:p w14:paraId="64B29375" w14:textId="4C16E2CC" w:rsidR="0078719A" w:rsidRDefault="0078719A" w:rsidP="008510BC">
      <w:pPr>
        <w:spacing w:after="240"/>
      </w:pPr>
      <w:r>
        <w:t xml:space="preserve">After creating short-term wins, L'Oréal Paris needs to </w:t>
      </w:r>
      <w:r w:rsidRPr="00116CD0">
        <w:rPr>
          <w:b/>
          <w:bCs/>
        </w:rPr>
        <w:t>consolidate gains and produce more change</w:t>
      </w:r>
      <w:r>
        <w:t>. This involves institutionalizing the change and embedding it in the organization's culture and processes</w:t>
      </w:r>
      <w:r w:rsidR="00116CD0">
        <w:t xml:space="preserve"> (Errida and Lotfi, 2021)</w:t>
      </w:r>
      <w:r>
        <w:t xml:space="preserve">. </w:t>
      </w:r>
      <w:r w:rsidR="00116CD0">
        <w:t>Therefore</w:t>
      </w:r>
      <w:r>
        <w:t>, the company could incorporate employee well-being and mental health into its policies and procedures, establish diversity and inclusion metrics for suppliers, and allocate resources to support innovation and risk-taking.</w:t>
      </w:r>
    </w:p>
    <w:p w14:paraId="31CFD243" w14:textId="77777777" w:rsidR="0078719A" w:rsidRPr="0078719A" w:rsidRDefault="0078719A" w:rsidP="0078719A">
      <w:pPr>
        <w:rPr>
          <w:b/>
          <w:bCs/>
        </w:rPr>
      </w:pPr>
      <w:r w:rsidRPr="0078719A">
        <w:rPr>
          <w:b/>
          <w:bCs/>
        </w:rPr>
        <w:t xml:space="preserve">Step 8: </w:t>
      </w:r>
    </w:p>
    <w:p w14:paraId="1DC0AAA7" w14:textId="7210C274" w:rsidR="00904C80" w:rsidRDefault="00345F43" w:rsidP="00116CD0">
      <w:pPr>
        <w:spacing w:after="240"/>
      </w:pPr>
      <w:r w:rsidRPr="00345F43">
        <w:t>The last stage of Kotter's change management model is to integrate the new approaches into the organization's culture, thus, they become part of its identity and values. To achieve this, L'Oréal Paris must continually reinforce the change and emphasize its significance to its employees</w:t>
      </w:r>
      <w:r>
        <w:t xml:space="preserve">. </w:t>
      </w:r>
      <w:r w:rsidR="00116CD0">
        <w:t>Such this</w:t>
      </w:r>
      <w:r w:rsidR="0078719A">
        <w:t xml:space="preserve">, to promote a culture of innovation, </w:t>
      </w:r>
      <w:r w:rsidR="00116CD0">
        <w:t xml:space="preserve">they </w:t>
      </w:r>
      <w:r w:rsidR="0078719A">
        <w:t>could establish a training and development program for employees to develop their creativity and problem-solving skills</w:t>
      </w:r>
      <w:r w:rsidR="00116CD0">
        <w:t xml:space="preserve"> (Cameron and Quinn, 2006, p. 51-57)</w:t>
      </w:r>
      <w:r w:rsidR="0078719A">
        <w:t xml:space="preserve">. </w:t>
      </w:r>
      <w:r w:rsidR="00116CD0">
        <w:t>Also</w:t>
      </w:r>
      <w:r w:rsidR="0078719A">
        <w:t xml:space="preserve">, the organization could implement a rewards and recognition system </w:t>
      </w:r>
      <w:r w:rsidR="00116CD0">
        <w:t>which</w:t>
      </w:r>
      <w:r w:rsidR="0078719A">
        <w:t xml:space="preserve"> recognizes employees who contribute innovative ideas or solutions</w:t>
      </w:r>
      <w:r w:rsidR="00116CD0">
        <w:t xml:space="preserve"> (Lawler III, 2018, p.117-120)</w:t>
      </w:r>
      <w:r w:rsidR="0078719A">
        <w:t xml:space="preserve">. </w:t>
      </w:r>
      <w:r w:rsidR="00116CD0">
        <w:t>Eventually</w:t>
      </w:r>
      <w:r w:rsidR="0078719A">
        <w:t xml:space="preserve">, L'Oréal Paris </w:t>
      </w:r>
      <w:r w:rsidR="00116CD0">
        <w:t>may</w:t>
      </w:r>
      <w:r w:rsidR="0078719A">
        <w:t xml:space="preserve"> use internal communication and branding campaigns to promote the importance of innovation and encourage employees to embrace change</w:t>
      </w:r>
      <w:r w:rsidR="00116CD0">
        <w:t xml:space="preserve"> </w:t>
      </w:r>
      <w:r w:rsidR="0078719A">
        <w:t>and take risks.</w:t>
      </w:r>
    </w:p>
    <w:p w14:paraId="6226F87A" w14:textId="77777777" w:rsidR="0035021C" w:rsidRDefault="0035021C" w:rsidP="0035021C">
      <w:pPr>
        <w:pStyle w:val="Heading2"/>
      </w:pPr>
      <w:bookmarkStart w:id="13" w:name="_Toc133839994"/>
      <w:r>
        <w:t>Transformational Leadership for L'Oréal Paris Change Management</w:t>
      </w:r>
      <w:bookmarkEnd w:id="13"/>
    </w:p>
    <w:p w14:paraId="74CE09A8" w14:textId="40DF6F2A" w:rsidR="0035021C" w:rsidRDefault="0035021C" w:rsidP="0035021C">
      <w:pPr>
        <w:spacing w:after="240"/>
      </w:pPr>
      <w:r>
        <w:t xml:space="preserve">Keeping </w:t>
      </w:r>
      <w:r w:rsidR="008510BC">
        <w:t>the</w:t>
      </w:r>
      <w:r>
        <w:t xml:space="preserve"> transformational leadership style would be suitable for initiating and implementing the strategic change for L'Oréal Paris because it focuses on inspiring and motivating employees to work towards a shared vision.</w:t>
      </w:r>
      <w:r w:rsidR="008510BC">
        <w:t xml:space="preserve"> As mentioned above,</w:t>
      </w:r>
      <w:r>
        <w:t xml:space="preserve"> </w:t>
      </w:r>
      <w:r w:rsidR="008510BC">
        <w:t>t</w:t>
      </w:r>
      <w:r>
        <w:t>his leadership style emphasizes the importance of communication, vision setting, and empowering employees to take ownership of the change process</w:t>
      </w:r>
      <w:r w:rsidR="008510BC">
        <w:t xml:space="preserve"> (Bass and Riggio, 2005)</w:t>
      </w:r>
      <w:r>
        <w:t>. By providing employees with a clear vision of the change and the benefits it will bring, transformational leaders can create a sense of purpose and commitment among employees</w:t>
      </w:r>
      <w:r w:rsidR="008510BC">
        <w:t xml:space="preserve"> (Chron, 2020)</w:t>
      </w:r>
      <w:r>
        <w:t>. This can lead to increased engagement, creativity, and innovation, which are critical components of successful change management.</w:t>
      </w:r>
    </w:p>
    <w:p w14:paraId="66E15397" w14:textId="7BC174E5" w:rsidR="005B536D" w:rsidRDefault="008510BC" w:rsidP="005B536D">
      <w:pPr>
        <w:spacing w:after="240"/>
      </w:pPr>
      <w:r>
        <w:lastRenderedPageBreak/>
        <w:t>Furthermore</w:t>
      </w:r>
      <w:r w:rsidR="0035021C">
        <w:t>, transformational leaders are typically skilled at building relationships and developing trust with employees</w:t>
      </w:r>
      <w:r>
        <w:t xml:space="preserve"> (Bass and Riggio, 2005)</w:t>
      </w:r>
      <w:r w:rsidR="0035021C">
        <w:t xml:space="preserve">. This can be particularly important during times of change when employees may feel uncertain or anxious about the future. By building trust and fostering open communication, </w:t>
      </w:r>
      <w:r>
        <w:t>this leadership style</w:t>
      </w:r>
      <w:r w:rsidR="0035021C">
        <w:t xml:space="preserve"> can help employees feel supported and motivated to work towards the shared vision of change. </w:t>
      </w:r>
      <w:r>
        <w:t>Ultimately</w:t>
      </w:r>
      <w:r w:rsidR="0035021C">
        <w:t xml:space="preserve">, a transformational leadership </w:t>
      </w:r>
      <w:r>
        <w:t>approach</w:t>
      </w:r>
      <w:r w:rsidR="0035021C">
        <w:t xml:space="preserve"> </w:t>
      </w:r>
      <w:r>
        <w:t>should</w:t>
      </w:r>
      <w:r w:rsidR="0035021C">
        <w:t xml:space="preserve"> help L'Oréal Paris successfully initiate and implement strategic change by creating a positive and engaging work environment </w:t>
      </w:r>
      <w:r>
        <w:t xml:space="preserve">which </w:t>
      </w:r>
      <w:r w:rsidR="0035021C">
        <w:t>encourages employees to embrace the change process.</w:t>
      </w:r>
    </w:p>
    <w:p w14:paraId="09B542A2" w14:textId="3800C7B0" w:rsidR="005B536D" w:rsidRDefault="005B536D" w:rsidP="005B536D">
      <w:pPr>
        <w:pStyle w:val="Heading2"/>
      </w:pPr>
      <w:bookmarkStart w:id="14" w:name="_Toc133839995"/>
      <w:r w:rsidRPr="005B536D">
        <w:t>The Impact of Change Management on L'Oréal Paris' Culture</w:t>
      </w:r>
      <w:bookmarkEnd w:id="14"/>
    </w:p>
    <w:p w14:paraId="6D19D8D6" w14:textId="3EAE5D1E" w:rsidR="005B536D" w:rsidRDefault="005B536D" w:rsidP="005B536D">
      <w:pPr>
        <w:spacing w:after="240"/>
      </w:pPr>
      <w:r>
        <w:t>The change management strategy proposed for L'Oréal Paris will have a significant impact on its culture, as it involves addressing communication issues, prioritizing employee well-being, and diversifying the supply chain. The eight-step change model suggested by Kotter (1995) highlights the importance of incorporating adjustment into an organization's culture, which will require consistent efforts by L'Oréal Paris.</w:t>
      </w:r>
    </w:p>
    <w:p w14:paraId="7894FAB6" w14:textId="77777777" w:rsidR="005B536D" w:rsidRDefault="005B536D" w:rsidP="005B536D">
      <w:pPr>
        <w:spacing w:after="240"/>
      </w:pPr>
      <w:r>
        <w:t xml:space="preserve">One potential effect of the change management strategy is an emphasis on innovation and risk-taking. By promoting a culture of transformation, L'Oréal Paris may generate novel ideas and products that also satisfy customers' needs, and by encouraging risk-taking, it could become more agile and better equipped to respond to modern challenges and opportunities (Cameron and Green, 2015). </w:t>
      </w:r>
    </w:p>
    <w:p w14:paraId="6EC27E49" w14:textId="0DA59272" w:rsidR="005B536D" w:rsidRDefault="005B536D" w:rsidP="005B536D">
      <w:pPr>
        <w:spacing w:after="240"/>
      </w:pPr>
      <w:r>
        <w:t>Another impact is an increased focus on employee welfare and mental health. By prioritizing worker well-being, L'Oréal Paris can foster a more supportive and engaging work environment that promotes creativity and innovation. By offering resources such as counselling and meditation sessions, the company can reduce stress and improve their general health and well-being (</w:t>
      </w:r>
      <w:r>
        <w:rPr>
          <w:rFonts w:cs="Arial"/>
        </w:rPr>
        <w:t>Chenoweth, no date)</w:t>
      </w:r>
      <w:r>
        <w:t>.</w:t>
      </w:r>
    </w:p>
    <w:p w14:paraId="4D67EEFC" w14:textId="2488456E" w:rsidR="005B536D" w:rsidRPr="005B536D" w:rsidRDefault="005B536D" w:rsidP="005B536D">
      <w:r>
        <w:t>A third impact is an increased focus on diversity and inclusion. By diversifying the supply chain and establishing metrics for measuring diversity and inclusion, L'Oréal Paris can better serve a broader range of customers and attract and retain a more diverse workforce. Ultimately, bringing up a more inclusive work environment may foster creativity and innovation by drawing on the diverse perspectives and experiences of its employees (Brimhall and Mor Barak, 2018).</w:t>
      </w:r>
    </w:p>
    <w:p w14:paraId="5FF0412C" w14:textId="20631714" w:rsidR="0035021C" w:rsidRDefault="005B536D" w:rsidP="005B536D">
      <w:pPr>
        <w:pStyle w:val="Heading1"/>
      </w:pPr>
      <w:bookmarkStart w:id="15" w:name="_Toc133839996"/>
      <w:r>
        <w:t>Conclusion</w:t>
      </w:r>
      <w:bookmarkEnd w:id="15"/>
      <w:r>
        <w:t xml:space="preserve"> </w:t>
      </w:r>
    </w:p>
    <w:p w14:paraId="04BA708F" w14:textId="3F2ECC3B" w:rsidR="005B536D" w:rsidRDefault="009D3890" w:rsidP="005B536D">
      <w:r>
        <w:t xml:space="preserve">In this report it has been discussed regarding the change management process of L’Oréal Paris. Firstly, an overview of the company was discussed, then a PEASTLE analysis was conducted to identify the external factors that drive to change caused by the pandemic due to </w:t>
      </w:r>
      <w:r>
        <w:lastRenderedPageBreak/>
        <w:t xml:space="preserve">Covid-19. Afterwards, it was analysed the leadership styles they have approached to manage these changes at that time and how it has impacted its organisational culture. Accordingly, it has been identified some areas where they could have done greater in process of change management, and the other areas that needs to be innovate because of the current </w:t>
      </w:r>
      <w:r w:rsidRPr="009D3890">
        <w:rPr>
          <w:i/>
          <w:iCs/>
        </w:rPr>
        <w:t>uncertainty, volatility, complexity</w:t>
      </w:r>
      <w:r>
        <w:t xml:space="preserve">, and </w:t>
      </w:r>
      <w:r w:rsidRPr="009D3890">
        <w:rPr>
          <w:i/>
          <w:iCs/>
        </w:rPr>
        <w:t>ambiguity</w:t>
      </w:r>
      <w:r>
        <w:t xml:space="preserve"> in the business environment. To make these changes, three change management models have been critically evaluated and chosen the adaptable one to implement in the process of innovation for L’Oréal Paris.  </w:t>
      </w:r>
      <w:r w:rsidRPr="009D3890">
        <w:t xml:space="preserve">In the subsequent section, based on that model, a change management plan was developed and </w:t>
      </w:r>
      <w:r>
        <w:t>recognised</w:t>
      </w:r>
      <w:r w:rsidRPr="009D3890">
        <w:t xml:space="preserve"> the suitable leadership style to implement th</w:t>
      </w:r>
      <w:r>
        <w:t>ese</w:t>
      </w:r>
      <w:r w:rsidRPr="009D3890">
        <w:t xml:space="preserve"> strateg</w:t>
      </w:r>
      <w:r>
        <w:t>ies</w:t>
      </w:r>
      <w:r w:rsidRPr="009D3890">
        <w:t xml:space="preserve"> step-by-step were discussed.</w:t>
      </w:r>
      <w:r>
        <w:t xml:space="preserve"> In the final section, these changes that are going to impact the organisational culture were discussed as well.</w:t>
      </w:r>
    </w:p>
    <w:p w14:paraId="171F7790" w14:textId="53D774DA" w:rsidR="00EE1D3F" w:rsidRDefault="00EE1D3F" w:rsidP="00EE1D3F">
      <w:pPr>
        <w:pStyle w:val="Heading2"/>
      </w:pPr>
      <w:bookmarkStart w:id="16" w:name="_Toc133839997"/>
      <w:r>
        <w:t>Recommendations</w:t>
      </w:r>
      <w:bookmarkEnd w:id="16"/>
    </w:p>
    <w:p w14:paraId="2B8DD0FC" w14:textId="6E1F06CA" w:rsidR="00EE1D3F" w:rsidRDefault="00EE1D3F" w:rsidP="00EE1D3F">
      <w:pPr>
        <w:spacing w:after="240"/>
      </w:pPr>
      <w:r>
        <w:t>To address the challenges faced by L'Oréal Paris during the COVID-19 pandemic, there are some recommendations which could be implemented.</w:t>
      </w:r>
    </w:p>
    <w:p w14:paraId="39460D22" w14:textId="53C7B79B" w:rsidR="00EE1D3F" w:rsidRDefault="00EE1D3F" w:rsidP="00EE1D3F">
      <w:pPr>
        <w:spacing w:after="240"/>
      </w:pPr>
      <w:r>
        <w:t>First, L'Oréal Paris should prioritize frequent and transparent communication with employees, especially during times of crisis. It should be implemented in the short-term by establishing regular communication channels and providing opportunities for employee feedback. Secondly, the organisation should prioritize employee well-being and mental health. These efforts might be implemented in the short and mid-term and can have positive effects on employee engagement, retention, and productivity.</w:t>
      </w:r>
    </w:p>
    <w:p w14:paraId="7C551186" w14:textId="4E95043D" w:rsidR="00EE1D3F" w:rsidRDefault="00EE1D3F" w:rsidP="00EE1D3F">
      <w:pPr>
        <w:spacing w:after="240"/>
      </w:pPr>
      <w:r>
        <w:t>Lastly, they should consider diversifying its supply chain to minimize the impact of disruptions caused by the pandemic. This can be achieved in the long-term by identifying potential suppliers in different regions and developing relationships with them. By diversifying the supply chain, L'Oréal Paris can reduce its reliance on a single source and mitigate the risks associated with disruptions.</w:t>
      </w:r>
    </w:p>
    <w:p w14:paraId="2DB0699B" w14:textId="668E2EFF" w:rsidR="00EE1D3F" w:rsidRPr="00EE1D3F" w:rsidRDefault="00EE1D3F" w:rsidP="00EE1D3F">
      <w:r>
        <w:t>If L'Oréal Paris does not implement these recommendations, they may face negative consequences such as decreased employee morale and productivity, increased turnover rates, and potential disruptions to the supply chain. Moreover, failure to prioritize employee well-being may result in legal liabilities and damage to the company's reputation. As a result, it is important for L'Oréal Paris to implement these recommendations to mitigate the potential negative consequences of the challenges brought on by the COVID-19 pandemic.</w:t>
      </w:r>
    </w:p>
    <w:p w14:paraId="16C67802" w14:textId="77777777" w:rsidR="00EE1D3F" w:rsidRPr="00EE1D3F" w:rsidRDefault="00EE1D3F" w:rsidP="00EE1D3F"/>
    <w:p w14:paraId="5F912D39" w14:textId="5F135B53" w:rsidR="00CE75E8" w:rsidRPr="00D04881" w:rsidRDefault="00BF45E7" w:rsidP="00BF45E7">
      <w:pPr>
        <w:pStyle w:val="Heading1"/>
        <w:rPr>
          <w:rFonts w:cs="Arial"/>
        </w:rPr>
      </w:pPr>
      <w:bookmarkStart w:id="17" w:name="_Toc133839998"/>
      <w:r w:rsidRPr="00D04881">
        <w:rPr>
          <w:rFonts w:cs="Arial"/>
        </w:rPr>
        <w:lastRenderedPageBreak/>
        <w:t>References</w:t>
      </w:r>
      <w:bookmarkEnd w:id="17"/>
      <w:r w:rsidRPr="00D04881">
        <w:rPr>
          <w:rFonts w:cs="Arial"/>
        </w:rPr>
        <w:t xml:space="preserve"> </w:t>
      </w:r>
    </w:p>
    <w:p w14:paraId="1FEC95FF" w14:textId="77777777" w:rsidR="006775F6" w:rsidRDefault="006775F6" w:rsidP="00AD7626">
      <w:pPr>
        <w:pStyle w:val="ListParagraph"/>
        <w:numPr>
          <w:ilvl w:val="0"/>
          <w:numId w:val="3"/>
        </w:numPr>
        <w:spacing w:after="0" w:line="360" w:lineRule="auto"/>
        <w:rPr>
          <w:rFonts w:cs="Arial"/>
        </w:rPr>
      </w:pPr>
      <w:r>
        <w:rPr>
          <w:rFonts w:cs="Arial"/>
        </w:rPr>
        <w:t xml:space="preserve">Aldemir, E. (2010), </w:t>
      </w:r>
      <w:r w:rsidRPr="001D4B83">
        <w:rPr>
          <w:rFonts w:cs="Arial"/>
          <w:i/>
          <w:iCs/>
        </w:rPr>
        <w:t>Models and Tools of Change Management: Kotter's 8 Steps Change Model.</w:t>
      </w:r>
      <w:r>
        <w:rPr>
          <w:rFonts w:cs="Arial"/>
        </w:rPr>
        <w:t xml:space="preserve"> Available at: </w:t>
      </w:r>
      <w:hyperlink r:id="rId8" w:history="1">
        <w:r w:rsidRPr="003536BF">
          <w:rPr>
            <w:rStyle w:val="Hyperlink"/>
            <w:rFonts w:cs="Arial"/>
          </w:rPr>
          <w:t>https://www.researchgate.net/publication/338345322_Models_and_Tools_of_Change_Management_Kotter%27s_8_Steps_Change_Model</w:t>
        </w:r>
      </w:hyperlink>
      <w:r>
        <w:rPr>
          <w:rFonts w:cs="Arial"/>
        </w:rPr>
        <w:t xml:space="preserve"> (3 Apr 2023).</w:t>
      </w:r>
    </w:p>
    <w:p w14:paraId="524329D5" w14:textId="77777777" w:rsidR="006775F6" w:rsidRDefault="006775F6" w:rsidP="00AD7626">
      <w:pPr>
        <w:pStyle w:val="ListParagraph"/>
        <w:numPr>
          <w:ilvl w:val="0"/>
          <w:numId w:val="3"/>
        </w:numPr>
        <w:spacing w:after="0" w:line="360" w:lineRule="auto"/>
        <w:rPr>
          <w:rFonts w:cs="Arial"/>
        </w:rPr>
      </w:pPr>
      <w:r>
        <w:rPr>
          <w:rFonts w:cs="Arial"/>
        </w:rPr>
        <w:t xml:space="preserve">Azenha, F.C. </w:t>
      </w:r>
      <w:r w:rsidRPr="00F673A5">
        <w:rPr>
          <w:rFonts w:cs="Arial"/>
          <w:i/>
          <w:iCs/>
        </w:rPr>
        <w:t>et al</w:t>
      </w:r>
      <w:r>
        <w:rPr>
          <w:rFonts w:cs="Arial"/>
          <w:i/>
          <w:iCs/>
        </w:rPr>
        <w:t xml:space="preserve"> </w:t>
      </w:r>
      <w:r>
        <w:rPr>
          <w:rFonts w:cs="Arial"/>
        </w:rPr>
        <w:t>(2020) ‘</w:t>
      </w:r>
      <w:r w:rsidRPr="00F673A5">
        <w:rPr>
          <w:rFonts w:cs="Arial"/>
        </w:rPr>
        <w:t>The Role and Characteristics of Hybrid Approaches to Project Management in the Development of Technology-Based Products and Services</w:t>
      </w:r>
      <w:r>
        <w:rPr>
          <w:rFonts w:cs="Arial"/>
        </w:rPr>
        <w:t xml:space="preserve">’, </w:t>
      </w:r>
      <w:r w:rsidRPr="00AD7626">
        <w:rPr>
          <w:rFonts w:cs="Arial"/>
          <w:i/>
          <w:iCs/>
        </w:rPr>
        <w:t>Project Management Journal</w:t>
      </w:r>
      <w:r>
        <w:rPr>
          <w:rFonts w:cs="Arial"/>
        </w:rPr>
        <w:t xml:space="preserve">, 52(1). Available at: </w:t>
      </w:r>
      <w:hyperlink r:id="rId9" w:history="1">
        <w:r w:rsidRPr="00CA0FFC">
          <w:rPr>
            <w:rStyle w:val="Hyperlink"/>
            <w:rFonts w:cs="Arial"/>
          </w:rPr>
          <w:t>https://journals.sagepub.com/doi/10.1177/8756972820956884</w:t>
        </w:r>
      </w:hyperlink>
      <w:r>
        <w:rPr>
          <w:rFonts w:cs="Arial"/>
        </w:rPr>
        <w:t xml:space="preserve"> (Accessed: 15 Mar 2023). </w:t>
      </w:r>
    </w:p>
    <w:p w14:paraId="75A8B42E" w14:textId="77777777" w:rsidR="006775F6" w:rsidRDefault="006775F6" w:rsidP="00D04881">
      <w:pPr>
        <w:pStyle w:val="ListParagraph"/>
        <w:numPr>
          <w:ilvl w:val="0"/>
          <w:numId w:val="3"/>
        </w:numPr>
        <w:spacing w:after="0" w:line="360" w:lineRule="auto"/>
        <w:jc w:val="both"/>
        <w:rPr>
          <w:rFonts w:cs="Arial"/>
        </w:rPr>
      </w:pPr>
      <w:r w:rsidRPr="00D04881">
        <w:rPr>
          <w:rFonts w:cs="Arial"/>
        </w:rPr>
        <w:t xml:space="preserve">Bass, B. M., and Riggio, R. E. (2005), </w:t>
      </w:r>
      <w:r w:rsidRPr="00D04881">
        <w:rPr>
          <w:rFonts w:cs="Arial"/>
          <w:i/>
          <w:iCs/>
        </w:rPr>
        <w:t>Transformational leadership</w:t>
      </w:r>
      <w:r w:rsidRPr="00D04881">
        <w:rPr>
          <w:rFonts w:cs="Arial"/>
        </w:rPr>
        <w:t xml:space="preserve"> (2nd ed.). Available at: </w:t>
      </w:r>
      <w:hyperlink r:id="rId10" w:history="1">
        <w:r w:rsidRPr="00D04881">
          <w:rPr>
            <w:rStyle w:val="Hyperlink"/>
            <w:rFonts w:cs="Arial"/>
          </w:rPr>
          <w:t>https://www.researchgate.net/publication/287282133_Transformational_leadership_Second_edition</w:t>
        </w:r>
      </w:hyperlink>
      <w:r w:rsidRPr="00D04881">
        <w:rPr>
          <w:rFonts w:cs="Arial"/>
        </w:rPr>
        <w:t xml:space="preserve"> (Accessed: 15 Mar 2023).</w:t>
      </w:r>
    </w:p>
    <w:p w14:paraId="641546D0" w14:textId="77777777" w:rsidR="006775F6" w:rsidRDefault="006775F6" w:rsidP="00F92870">
      <w:pPr>
        <w:pStyle w:val="ListParagraph"/>
        <w:numPr>
          <w:ilvl w:val="0"/>
          <w:numId w:val="3"/>
        </w:numPr>
        <w:spacing w:line="360" w:lineRule="auto"/>
      </w:pPr>
      <w:r>
        <w:t xml:space="preserve">Bouckaert, G., and Van de Walle, S., (2003) ‘Comparing measures of organizational change in public management research: Issues and empirical applications’, </w:t>
      </w:r>
      <w:r w:rsidRPr="00F92870">
        <w:rPr>
          <w:i/>
          <w:iCs/>
        </w:rPr>
        <w:t>Public Management Review</w:t>
      </w:r>
      <w:r>
        <w:t>, 5(3), 333-348.</w:t>
      </w:r>
    </w:p>
    <w:p w14:paraId="1F4A8E61" w14:textId="77777777" w:rsidR="006775F6" w:rsidRPr="00F92870" w:rsidRDefault="006775F6" w:rsidP="00F92870">
      <w:pPr>
        <w:pStyle w:val="ListParagraph"/>
        <w:numPr>
          <w:ilvl w:val="0"/>
          <w:numId w:val="3"/>
        </w:numPr>
        <w:spacing w:line="360" w:lineRule="auto"/>
      </w:pPr>
      <w:r>
        <w:t>Brimhall, K.C., and Mor Barak, M.E. (2018) ‘</w:t>
      </w:r>
      <w:r w:rsidRPr="005B536D">
        <w:t>The Critical Role of Workplace Inclusion in Fostering Innovation, Job Satisfaction, and Quality of Care in a Diverse Human Service Organization</w:t>
      </w:r>
      <w:r>
        <w:t xml:space="preserve">’, </w:t>
      </w:r>
      <w:r w:rsidRPr="005B536D">
        <w:rPr>
          <w:i/>
          <w:iCs/>
        </w:rPr>
        <w:t>Human Service Organizations Management</w:t>
      </w:r>
      <w:r w:rsidRPr="005B536D">
        <w:t>, 42(5), p. 474-492.</w:t>
      </w:r>
      <w:r>
        <w:t xml:space="preserve"> Available at: </w:t>
      </w:r>
      <w:hyperlink r:id="rId11" w:history="1">
        <w:r w:rsidRPr="003536BF">
          <w:rPr>
            <w:rStyle w:val="Hyperlink"/>
          </w:rPr>
          <w:t>https://www.researchgate.net/publication/328797461_The_Critical_Role_of_Workplace_Inclusion_in_Fostering_Innovation_Job_Satisfaction_and_Quality_of_Care_in_a_Diverse_Human_Service_Organization</w:t>
        </w:r>
      </w:hyperlink>
      <w:r>
        <w:t xml:space="preserve"> (Accessed: 8 Apr 2023). </w:t>
      </w:r>
    </w:p>
    <w:p w14:paraId="0A44D989" w14:textId="77777777" w:rsidR="006775F6" w:rsidRDefault="006775F6" w:rsidP="00F00443">
      <w:pPr>
        <w:pStyle w:val="ListParagraph"/>
        <w:numPr>
          <w:ilvl w:val="0"/>
          <w:numId w:val="3"/>
        </w:numPr>
        <w:spacing w:after="0" w:line="360" w:lineRule="auto"/>
        <w:rPr>
          <w:rFonts w:cs="Arial"/>
        </w:rPr>
      </w:pPr>
      <w:r>
        <w:rPr>
          <w:rFonts w:cs="Arial"/>
        </w:rPr>
        <w:t xml:space="preserve">Burnes, B. (2019) ‘The Origins of Lewin’s Three-Step Model of Change’, </w:t>
      </w:r>
      <w:r w:rsidRPr="00F00443">
        <w:rPr>
          <w:rFonts w:cs="Arial"/>
          <w:i/>
          <w:iCs/>
        </w:rPr>
        <w:t>The Journal of Applied Behavioural Science</w:t>
      </w:r>
      <w:r>
        <w:rPr>
          <w:rFonts w:cs="Arial"/>
        </w:rPr>
        <w:t xml:space="preserve">, 56(1), p. N/A. Available at: </w:t>
      </w:r>
      <w:hyperlink r:id="rId12" w:history="1">
        <w:r w:rsidRPr="003536BF">
          <w:rPr>
            <w:rStyle w:val="Hyperlink"/>
            <w:rFonts w:cs="Arial"/>
          </w:rPr>
          <w:t>https://journals.sagepub.com/doi/full/10.1177/0021886319892685</w:t>
        </w:r>
      </w:hyperlink>
      <w:r>
        <w:rPr>
          <w:rFonts w:cs="Arial"/>
        </w:rPr>
        <w:t xml:space="preserve"> (Accessed: 3 Apr 2023). </w:t>
      </w:r>
    </w:p>
    <w:p w14:paraId="0E5A1C63" w14:textId="77777777" w:rsidR="006775F6" w:rsidRDefault="006775F6" w:rsidP="00F00443">
      <w:pPr>
        <w:pStyle w:val="ListParagraph"/>
        <w:numPr>
          <w:ilvl w:val="0"/>
          <w:numId w:val="3"/>
        </w:numPr>
        <w:spacing w:after="0" w:line="360" w:lineRule="auto"/>
        <w:rPr>
          <w:rFonts w:cs="Arial"/>
        </w:rPr>
      </w:pPr>
      <w:r w:rsidRPr="001D4B83">
        <w:rPr>
          <w:rFonts w:cs="Arial"/>
        </w:rPr>
        <w:t>Cameron, E., and Green, M. (2015)</w:t>
      </w:r>
      <w:r>
        <w:rPr>
          <w:rFonts w:cs="Arial"/>
        </w:rPr>
        <w:t>,</w:t>
      </w:r>
      <w:r w:rsidRPr="001D4B83">
        <w:rPr>
          <w:rFonts w:cs="Arial"/>
        </w:rPr>
        <w:t xml:space="preserve"> </w:t>
      </w:r>
      <w:r w:rsidRPr="001D4B83">
        <w:rPr>
          <w:rFonts w:cs="Arial"/>
          <w:i/>
          <w:iCs/>
        </w:rPr>
        <w:t>Making sense of change management: A complete guide to the models, tools, and techniques of organizational change</w:t>
      </w:r>
      <w:r w:rsidRPr="001D4B83">
        <w:rPr>
          <w:rFonts w:cs="Arial"/>
        </w:rPr>
        <w:t>.</w:t>
      </w:r>
      <w:r>
        <w:rPr>
          <w:rFonts w:cs="Arial"/>
        </w:rPr>
        <w:t xml:space="preserve"> 2</w:t>
      </w:r>
      <w:r>
        <w:rPr>
          <w:rFonts w:cs="Arial"/>
          <w:vertAlign w:val="superscript"/>
        </w:rPr>
        <w:t xml:space="preserve">nd </w:t>
      </w:r>
      <w:r>
        <w:rPr>
          <w:rFonts w:cs="Arial"/>
        </w:rPr>
        <w:t>edt.</w:t>
      </w:r>
      <w:r w:rsidRPr="001D4B83">
        <w:rPr>
          <w:rFonts w:cs="Arial"/>
        </w:rPr>
        <w:t xml:space="preserve"> London: Kogan Page.</w:t>
      </w:r>
    </w:p>
    <w:p w14:paraId="31FFBD9C" w14:textId="77777777" w:rsidR="006775F6" w:rsidRDefault="006775F6" w:rsidP="00F00443">
      <w:pPr>
        <w:pStyle w:val="ListParagraph"/>
        <w:numPr>
          <w:ilvl w:val="0"/>
          <w:numId w:val="3"/>
        </w:numPr>
        <w:spacing w:after="0" w:line="360" w:lineRule="auto"/>
        <w:rPr>
          <w:rFonts w:cs="Arial"/>
        </w:rPr>
      </w:pPr>
      <w:r>
        <w:rPr>
          <w:rFonts w:cs="Arial"/>
        </w:rPr>
        <w:t>Cameron, K.S. and Quinn, R.E. (2006</w:t>
      </w:r>
      <w:r w:rsidRPr="00116CD0">
        <w:rPr>
          <w:rFonts w:cs="Arial"/>
          <w:i/>
          <w:iCs/>
        </w:rPr>
        <w:t>), Diagnosing and Changing Organisational Culture</w:t>
      </w:r>
      <w:r>
        <w:rPr>
          <w:rFonts w:cs="Arial"/>
        </w:rPr>
        <w:t xml:space="preserve">. Revised edt. San Francisco: Jossey-Bass. </w:t>
      </w:r>
    </w:p>
    <w:p w14:paraId="3B19D3A0" w14:textId="77777777" w:rsidR="006775F6" w:rsidRPr="00D04881" w:rsidRDefault="006775F6" w:rsidP="00F00443">
      <w:pPr>
        <w:pStyle w:val="ListParagraph"/>
        <w:numPr>
          <w:ilvl w:val="0"/>
          <w:numId w:val="3"/>
        </w:numPr>
        <w:spacing w:after="0" w:line="360" w:lineRule="auto"/>
        <w:rPr>
          <w:rFonts w:cs="Arial"/>
        </w:rPr>
      </w:pPr>
      <w:r>
        <w:rPr>
          <w:rFonts w:cs="Arial"/>
        </w:rPr>
        <w:t xml:space="preserve">Chenoweth, D. (no date), </w:t>
      </w:r>
      <w:r w:rsidRPr="00116CD0">
        <w:rPr>
          <w:rFonts w:cs="Arial"/>
          <w:i/>
          <w:iCs/>
        </w:rPr>
        <w:t>Promoting Employee Well-Being</w:t>
      </w:r>
      <w:r>
        <w:rPr>
          <w:rFonts w:cs="Arial"/>
        </w:rPr>
        <w:t xml:space="preserve">. Available at: </w:t>
      </w:r>
      <w:hyperlink r:id="rId13" w:history="1">
        <w:r w:rsidRPr="003536BF">
          <w:rPr>
            <w:rStyle w:val="Hyperlink"/>
            <w:rFonts w:cs="Arial"/>
          </w:rPr>
          <w:t>https://www.shrm.org/foundation/ourwork/initiatives/the-aging-</w:t>
        </w:r>
        <w:r w:rsidRPr="003536BF">
          <w:rPr>
            <w:rStyle w:val="Hyperlink"/>
            <w:rFonts w:cs="Arial"/>
          </w:rPr>
          <w:lastRenderedPageBreak/>
          <w:t>workforce/documents/promoting%20employee%20well-being.pdf</w:t>
        </w:r>
      </w:hyperlink>
      <w:r>
        <w:rPr>
          <w:rFonts w:cs="Arial"/>
        </w:rPr>
        <w:t xml:space="preserve"> (Accessed: 8 Apr 2023). </w:t>
      </w:r>
    </w:p>
    <w:p w14:paraId="68D885AD" w14:textId="77777777" w:rsidR="006775F6" w:rsidRDefault="006775F6" w:rsidP="000D2D64">
      <w:pPr>
        <w:pStyle w:val="ListParagraph"/>
        <w:numPr>
          <w:ilvl w:val="0"/>
          <w:numId w:val="3"/>
        </w:numPr>
        <w:spacing w:line="360" w:lineRule="auto"/>
        <w:rPr>
          <w:rFonts w:cs="Arial"/>
        </w:rPr>
      </w:pPr>
      <w:r w:rsidRPr="00D04881">
        <w:rPr>
          <w:rFonts w:cs="Arial"/>
        </w:rPr>
        <w:t xml:space="preserve">Chron (2020), </w:t>
      </w:r>
      <w:r w:rsidRPr="00183C70">
        <w:rPr>
          <w:rFonts w:cs="Arial"/>
          <w:i/>
          <w:iCs/>
        </w:rPr>
        <w:t>Four Element of Transformational Leadership</w:t>
      </w:r>
      <w:r w:rsidRPr="00D04881">
        <w:rPr>
          <w:rFonts w:cs="Arial"/>
        </w:rPr>
        <w:t xml:space="preserve">. Available at: </w:t>
      </w:r>
      <w:hyperlink r:id="rId14" w:history="1">
        <w:r w:rsidRPr="00D04881">
          <w:rPr>
            <w:rStyle w:val="Hyperlink"/>
            <w:rFonts w:cs="Arial"/>
          </w:rPr>
          <w:t>https://smallbusiness.chron.com/four-elements-transformational-leadership-10115.html</w:t>
        </w:r>
      </w:hyperlink>
      <w:r w:rsidRPr="00D04881">
        <w:rPr>
          <w:rFonts w:cs="Arial"/>
        </w:rPr>
        <w:t xml:space="preserve"> (Accessed: 15 Mar 2023).</w:t>
      </w:r>
    </w:p>
    <w:p w14:paraId="558D34E8" w14:textId="77777777" w:rsidR="006775F6" w:rsidRPr="000D2D64" w:rsidRDefault="006775F6" w:rsidP="005E4B6E">
      <w:pPr>
        <w:pStyle w:val="ListParagraph"/>
        <w:numPr>
          <w:ilvl w:val="0"/>
          <w:numId w:val="3"/>
        </w:numPr>
        <w:spacing w:line="360" w:lineRule="auto"/>
      </w:pPr>
      <w:r>
        <w:t xml:space="preserve">Collins, J. C., and Porras, J. I. (1996) ‘Building your company's vision’, </w:t>
      </w:r>
      <w:r w:rsidRPr="005E4B6E">
        <w:rPr>
          <w:i/>
          <w:iCs/>
        </w:rPr>
        <w:t>Harvard Business Review</w:t>
      </w:r>
      <w:r>
        <w:t xml:space="preserve">, article number 96501. Available at: </w:t>
      </w:r>
      <w:hyperlink r:id="rId15" w:history="1">
        <w:r w:rsidRPr="003536BF">
          <w:rPr>
            <w:rStyle w:val="Hyperlink"/>
          </w:rPr>
          <w:t>https://www.cin.ufpe.br/~genesis/docpublicacoes/visao.pdf</w:t>
        </w:r>
      </w:hyperlink>
      <w:r>
        <w:t xml:space="preserve"> (Accessed: 2 Apr 2023).</w:t>
      </w:r>
    </w:p>
    <w:p w14:paraId="25339A2D" w14:textId="77777777" w:rsidR="006775F6" w:rsidRPr="00D04881" w:rsidRDefault="006775F6" w:rsidP="000D2D64">
      <w:pPr>
        <w:pStyle w:val="ListParagraph"/>
        <w:numPr>
          <w:ilvl w:val="0"/>
          <w:numId w:val="3"/>
        </w:numPr>
        <w:spacing w:line="360" w:lineRule="auto"/>
        <w:rPr>
          <w:rFonts w:cs="Arial"/>
        </w:rPr>
      </w:pPr>
      <w:r>
        <w:rPr>
          <w:rFonts w:cs="Arial"/>
        </w:rPr>
        <w:t xml:space="preserve">De Smet, A., Gagnon, C., and Mygatt, E., (2021) </w:t>
      </w:r>
      <w:r w:rsidRPr="00756219">
        <w:rPr>
          <w:rFonts w:cs="Arial"/>
          <w:i/>
          <w:iCs/>
        </w:rPr>
        <w:t>Organizing for the Future: N</w:t>
      </w:r>
      <w:r>
        <w:rPr>
          <w:rFonts w:cs="Arial"/>
          <w:i/>
          <w:iCs/>
        </w:rPr>
        <w:t>i</w:t>
      </w:r>
      <w:r w:rsidRPr="00756219">
        <w:rPr>
          <w:rFonts w:cs="Arial"/>
          <w:i/>
          <w:iCs/>
        </w:rPr>
        <w:t>ne Keys to Becoming a future-Ready Company</w:t>
      </w:r>
      <w:r>
        <w:rPr>
          <w:rFonts w:cs="Arial"/>
        </w:rPr>
        <w:t xml:space="preserve">. Available at: </w:t>
      </w:r>
      <w:hyperlink r:id="rId16" w:anchor="/" w:history="1">
        <w:r w:rsidRPr="003536BF">
          <w:rPr>
            <w:rStyle w:val="Hyperlink"/>
            <w:rFonts w:cs="Arial"/>
          </w:rPr>
          <w:t>https://www.mckinsey.com/capabilities/people-and-organizational-performance/our-insights/organizing-for-the-future-nine-keys-to-becoming-a-future-ready-company#/</w:t>
        </w:r>
      </w:hyperlink>
      <w:r>
        <w:rPr>
          <w:rFonts w:cs="Arial"/>
        </w:rPr>
        <w:t xml:space="preserve"> (Accessed: 2 Apr 2023). </w:t>
      </w:r>
    </w:p>
    <w:p w14:paraId="47AE676B" w14:textId="77777777" w:rsidR="006775F6" w:rsidRPr="00D04881" w:rsidRDefault="006775F6" w:rsidP="00CA4CBD">
      <w:pPr>
        <w:pStyle w:val="ListParagraph"/>
        <w:numPr>
          <w:ilvl w:val="0"/>
          <w:numId w:val="3"/>
        </w:numPr>
        <w:spacing w:line="360" w:lineRule="auto"/>
        <w:rPr>
          <w:rFonts w:cs="Arial"/>
        </w:rPr>
      </w:pPr>
      <w:r>
        <w:rPr>
          <w:rFonts w:cs="Arial"/>
        </w:rPr>
        <w:t>Errida, A., and Lotfi, B., (2021) ‘</w:t>
      </w:r>
      <w:r w:rsidRPr="00F00443">
        <w:rPr>
          <w:rFonts w:cs="Arial"/>
        </w:rPr>
        <w:t>The determinants of organizational change management success: Literature review and case study</w:t>
      </w:r>
      <w:r>
        <w:rPr>
          <w:rFonts w:cs="Arial"/>
        </w:rPr>
        <w:t xml:space="preserve">’, </w:t>
      </w:r>
      <w:r w:rsidRPr="00F00443">
        <w:rPr>
          <w:rFonts w:cs="Arial"/>
          <w:i/>
          <w:iCs/>
        </w:rPr>
        <w:t>International Journal of Engineering Business Management</w:t>
      </w:r>
      <w:r>
        <w:rPr>
          <w:rFonts w:cs="Arial"/>
        </w:rPr>
        <w:t xml:space="preserve">, 13. Available at: </w:t>
      </w:r>
      <w:hyperlink r:id="rId17" w:history="1">
        <w:r w:rsidRPr="003536BF">
          <w:rPr>
            <w:rStyle w:val="Hyperlink"/>
            <w:rFonts w:cs="Arial"/>
          </w:rPr>
          <w:t>https://journals.sagepub.com/doi/full/10.1177/18479790211016273</w:t>
        </w:r>
      </w:hyperlink>
      <w:r>
        <w:rPr>
          <w:rFonts w:cs="Arial"/>
        </w:rPr>
        <w:t xml:space="preserve"> (Accessed: 3 Apr 2023). </w:t>
      </w:r>
    </w:p>
    <w:p w14:paraId="08C2611F" w14:textId="77777777" w:rsidR="006775F6" w:rsidRDefault="006775F6" w:rsidP="00CA4CBD">
      <w:pPr>
        <w:pStyle w:val="ListParagraph"/>
        <w:numPr>
          <w:ilvl w:val="0"/>
          <w:numId w:val="3"/>
        </w:numPr>
        <w:spacing w:line="360" w:lineRule="auto"/>
        <w:rPr>
          <w:rFonts w:cs="Arial"/>
        </w:rPr>
      </w:pPr>
      <w:r w:rsidRPr="00D04881">
        <w:rPr>
          <w:rFonts w:cs="Arial"/>
        </w:rPr>
        <w:t xml:space="preserve">Ethical Consumer (2023), </w:t>
      </w:r>
      <w:r w:rsidRPr="00D04881">
        <w:rPr>
          <w:rFonts w:cs="Arial"/>
          <w:i/>
          <w:iCs/>
        </w:rPr>
        <w:t>L'Oréal</w:t>
      </w:r>
      <w:r w:rsidRPr="00D04881">
        <w:rPr>
          <w:rFonts w:cs="Arial"/>
        </w:rPr>
        <w:t xml:space="preserve">. Available at: </w:t>
      </w:r>
      <w:hyperlink r:id="rId18" w:history="1">
        <w:r w:rsidRPr="00D04881">
          <w:rPr>
            <w:rStyle w:val="Hyperlink"/>
            <w:rFonts w:cs="Arial"/>
          </w:rPr>
          <w:t>https://www.ethicalconsumer.org/company-profile/loreal</w:t>
        </w:r>
      </w:hyperlink>
      <w:r w:rsidRPr="00D04881">
        <w:rPr>
          <w:rFonts w:cs="Arial"/>
        </w:rPr>
        <w:t xml:space="preserve"> (Accessed: 13 Mar 2023). </w:t>
      </w:r>
    </w:p>
    <w:p w14:paraId="24148F4C" w14:textId="77777777" w:rsidR="006775F6" w:rsidRDefault="006775F6" w:rsidP="00CA4CBD">
      <w:pPr>
        <w:pStyle w:val="ListParagraph"/>
        <w:numPr>
          <w:ilvl w:val="0"/>
          <w:numId w:val="3"/>
        </w:numPr>
        <w:spacing w:line="360" w:lineRule="auto"/>
        <w:rPr>
          <w:rFonts w:cs="Arial"/>
        </w:rPr>
      </w:pPr>
      <w:r w:rsidRPr="00D04881">
        <w:rPr>
          <w:rFonts w:cs="Arial"/>
        </w:rPr>
        <w:t xml:space="preserve">Farmer, N. (2022), </w:t>
      </w:r>
      <w:r w:rsidRPr="00183C70">
        <w:rPr>
          <w:rFonts w:cs="Arial"/>
          <w:i/>
          <w:iCs/>
        </w:rPr>
        <w:t>Pandemic Winners Brace for Changes in Consumer Spending</w:t>
      </w:r>
      <w:r w:rsidRPr="00D04881">
        <w:rPr>
          <w:rFonts w:cs="Arial"/>
        </w:rPr>
        <w:t xml:space="preserve">. Available: </w:t>
      </w:r>
      <w:hyperlink r:id="rId19" w:history="1">
        <w:r w:rsidRPr="00D04881">
          <w:rPr>
            <w:rStyle w:val="Hyperlink"/>
            <w:rFonts w:cs="Arial"/>
          </w:rPr>
          <w:t>https://www.investorsobserver.com/news/featured/pandemic-winners-brace-for-changes-in-consumer-spending</w:t>
        </w:r>
      </w:hyperlink>
      <w:r w:rsidRPr="00D04881">
        <w:rPr>
          <w:rFonts w:cs="Arial"/>
        </w:rPr>
        <w:t xml:space="preserve"> (Accessed: 13 Mar 2023). </w:t>
      </w:r>
    </w:p>
    <w:p w14:paraId="43CA1074" w14:textId="77777777" w:rsidR="006775F6" w:rsidRDefault="006775F6" w:rsidP="005E4B6E">
      <w:pPr>
        <w:pStyle w:val="ListParagraph"/>
        <w:numPr>
          <w:ilvl w:val="0"/>
          <w:numId w:val="3"/>
        </w:numPr>
        <w:tabs>
          <w:tab w:val="center" w:pos="4513"/>
        </w:tabs>
        <w:spacing w:line="360" w:lineRule="auto"/>
      </w:pPr>
      <w:r>
        <w:t xml:space="preserve">Fernandez, A.A., and Shaw, P.G. (2020) ‘Academic Leadership in a time of Crisis: The Corona Virus and Covid-19’, </w:t>
      </w:r>
      <w:r w:rsidRPr="005E4B6E">
        <w:rPr>
          <w:i/>
          <w:iCs/>
        </w:rPr>
        <w:t>Journal of Leadership Studies</w:t>
      </w:r>
      <w:r>
        <w:t xml:space="preserve">, 14(1), p. 39-45. Available at: </w:t>
      </w:r>
      <w:hyperlink r:id="rId20" w:history="1">
        <w:r w:rsidRPr="003536BF">
          <w:rPr>
            <w:rStyle w:val="Hyperlink"/>
          </w:rPr>
          <w:t>https://www.researchgate.net/publication/340440548_Academic_Leadership_in_a_Time_of_Crisis_The_Coronavirus_and_COVID-19_Academic_leadership_in_a_time_of_crisis</w:t>
        </w:r>
      </w:hyperlink>
      <w:r>
        <w:t xml:space="preserve"> (Accessed: 2 Apr 2023).</w:t>
      </w:r>
    </w:p>
    <w:p w14:paraId="39E614AC" w14:textId="77777777" w:rsidR="006775F6" w:rsidRDefault="006775F6" w:rsidP="00CA4CBD">
      <w:pPr>
        <w:pStyle w:val="ListParagraph"/>
        <w:numPr>
          <w:ilvl w:val="0"/>
          <w:numId w:val="3"/>
        </w:numPr>
        <w:spacing w:line="360" w:lineRule="auto"/>
        <w:rPr>
          <w:rFonts w:cs="Arial"/>
        </w:rPr>
      </w:pPr>
      <w:r w:rsidRPr="00756219">
        <w:rPr>
          <w:rFonts w:cs="Arial"/>
        </w:rPr>
        <w:t xml:space="preserve">Haddon, J., (2018) 'The impact of employees' well-being on performance in the workplace', </w:t>
      </w:r>
      <w:r w:rsidRPr="00756219">
        <w:rPr>
          <w:rFonts w:cs="Arial"/>
          <w:i/>
          <w:iCs/>
        </w:rPr>
        <w:t>Strategic HR Review</w:t>
      </w:r>
      <w:r w:rsidRPr="00756219">
        <w:rPr>
          <w:rFonts w:cs="Arial"/>
        </w:rPr>
        <w:t>, 17(2), p. 72-75.</w:t>
      </w:r>
      <w:r>
        <w:rPr>
          <w:rFonts w:cs="Arial"/>
        </w:rPr>
        <w:t xml:space="preserve"> Available at: </w:t>
      </w:r>
      <w:hyperlink r:id="rId21" w:history="1">
        <w:r w:rsidRPr="003536BF">
          <w:rPr>
            <w:rStyle w:val="Hyperlink"/>
            <w:rFonts w:cs="Arial"/>
          </w:rPr>
          <w:t>https://www.proquest.com/docview/2023689263?accountid=130472</w:t>
        </w:r>
      </w:hyperlink>
      <w:r>
        <w:rPr>
          <w:rFonts w:cs="Arial"/>
        </w:rPr>
        <w:t xml:space="preserve"> (Accessed: 2 Apr 2023).</w:t>
      </w:r>
    </w:p>
    <w:p w14:paraId="4AB3DEDA" w14:textId="77777777" w:rsidR="006775F6" w:rsidRPr="00F92870" w:rsidRDefault="006775F6" w:rsidP="00F92870">
      <w:pPr>
        <w:pStyle w:val="ListParagraph"/>
        <w:numPr>
          <w:ilvl w:val="0"/>
          <w:numId w:val="3"/>
        </w:numPr>
        <w:spacing w:line="360" w:lineRule="auto"/>
      </w:pPr>
      <w:r>
        <w:t xml:space="preserve">Holt, R., </w:t>
      </w:r>
      <w:r w:rsidRPr="00F92870">
        <w:rPr>
          <w:i/>
          <w:iCs/>
        </w:rPr>
        <w:t>et al</w:t>
      </w:r>
      <w:r>
        <w:t xml:space="preserve">, (2007) ‘Readiness for organizational change: The systematic development of a scale’, </w:t>
      </w:r>
      <w:r w:rsidRPr="00F92870">
        <w:rPr>
          <w:i/>
          <w:iCs/>
        </w:rPr>
        <w:t>Journal of Applied Behavioural Science</w:t>
      </w:r>
      <w:r>
        <w:t>, 43(2), 232-255.</w:t>
      </w:r>
    </w:p>
    <w:p w14:paraId="71793F43" w14:textId="77777777" w:rsidR="006775F6" w:rsidRDefault="006775F6" w:rsidP="00CA4CBD">
      <w:pPr>
        <w:pStyle w:val="ListParagraph"/>
        <w:numPr>
          <w:ilvl w:val="0"/>
          <w:numId w:val="3"/>
        </w:numPr>
        <w:spacing w:line="360" w:lineRule="auto"/>
        <w:rPr>
          <w:rFonts w:cs="Arial"/>
        </w:rPr>
      </w:pPr>
      <w:r>
        <w:rPr>
          <w:rFonts w:cs="Arial"/>
        </w:rPr>
        <w:t xml:space="preserve">Hussain, S.T., and </w:t>
      </w:r>
      <w:r w:rsidRPr="00F00443">
        <w:rPr>
          <w:rFonts w:cs="Arial"/>
          <w:i/>
          <w:iCs/>
        </w:rPr>
        <w:t>et al.</w:t>
      </w:r>
      <w:r>
        <w:rPr>
          <w:rFonts w:cs="Arial"/>
        </w:rPr>
        <w:t xml:space="preserve"> (2018) ‘</w:t>
      </w:r>
      <w:r w:rsidRPr="00F00443">
        <w:rPr>
          <w:rFonts w:cs="Arial"/>
        </w:rPr>
        <w:t>Kurt Lewin's change model: A critical review of the role of leadership and employee involvement in organizational change</w:t>
      </w:r>
      <w:r>
        <w:rPr>
          <w:rFonts w:cs="Arial"/>
        </w:rPr>
        <w:t xml:space="preserve">’, </w:t>
      </w:r>
      <w:r w:rsidRPr="00F00443">
        <w:rPr>
          <w:rFonts w:cs="Arial"/>
          <w:i/>
          <w:iCs/>
        </w:rPr>
        <w:t xml:space="preserve">Journal of </w:t>
      </w:r>
      <w:r w:rsidRPr="00F00443">
        <w:rPr>
          <w:rFonts w:cs="Arial"/>
          <w:i/>
          <w:iCs/>
        </w:rPr>
        <w:lastRenderedPageBreak/>
        <w:t>Innovation &amp; Knowledge</w:t>
      </w:r>
      <w:r>
        <w:rPr>
          <w:rFonts w:cs="Arial"/>
        </w:rPr>
        <w:t xml:space="preserve">, 3(3), p. 123-127. Available at: </w:t>
      </w:r>
      <w:hyperlink r:id="rId22" w:history="1">
        <w:r w:rsidRPr="003536BF">
          <w:rPr>
            <w:rStyle w:val="Hyperlink"/>
            <w:rFonts w:cs="Arial"/>
          </w:rPr>
          <w:t>https://www.sciencedirect.com/science/article/pii/S2444569X16300087</w:t>
        </w:r>
      </w:hyperlink>
      <w:r>
        <w:rPr>
          <w:rFonts w:cs="Arial"/>
        </w:rPr>
        <w:t xml:space="preserve"> (Accessed: 3 Apr 2023).</w:t>
      </w:r>
    </w:p>
    <w:p w14:paraId="537CE706" w14:textId="77777777" w:rsidR="006775F6" w:rsidRPr="00D04881" w:rsidRDefault="006775F6" w:rsidP="00CA4CBD">
      <w:pPr>
        <w:pStyle w:val="ListParagraph"/>
        <w:numPr>
          <w:ilvl w:val="0"/>
          <w:numId w:val="3"/>
        </w:numPr>
        <w:spacing w:line="360" w:lineRule="auto"/>
        <w:rPr>
          <w:rFonts w:cs="Arial"/>
        </w:rPr>
      </w:pPr>
      <w:r w:rsidRPr="00D04881">
        <w:rPr>
          <w:rFonts w:cs="Arial"/>
        </w:rPr>
        <w:t xml:space="preserve">Jaswal, A., (2022) 'Effect of augmented reality on online beauty accessory purchase during covid 19 pandemic: A study of L’Oréal Paris makeup genius', </w:t>
      </w:r>
      <w:r w:rsidRPr="00D04881">
        <w:rPr>
          <w:rFonts w:cs="Arial"/>
          <w:i/>
          <w:iCs/>
        </w:rPr>
        <w:t>Academy of Marketing Studies Journal</w:t>
      </w:r>
      <w:r w:rsidRPr="00D04881">
        <w:rPr>
          <w:rFonts w:cs="Arial"/>
        </w:rPr>
        <w:t xml:space="preserve">, 26(2S),1-10. Available: </w:t>
      </w:r>
      <w:hyperlink r:id="rId23" w:history="1">
        <w:r w:rsidRPr="00D04881">
          <w:rPr>
            <w:rStyle w:val="Hyperlink"/>
            <w:rFonts w:cs="Arial"/>
          </w:rPr>
          <w:t>https://www.abacademies.org/articles/effect-of-augmented-reality-on-online-beauty-accessory-purchase-during-covid-19-pandemic-a-study-of-loreal-paris-makeup-genius-14164.html</w:t>
        </w:r>
      </w:hyperlink>
      <w:r w:rsidRPr="00D04881">
        <w:rPr>
          <w:rFonts w:cs="Arial"/>
        </w:rPr>
        <w:t xml:space="preserve"> (Accessed: 13 Mar 2023).</w:t>
      </w:r>
    </w:p>
    <w:p w14:paraId="79B7AA6B" w14:textId="77777777" w:rsidR="006775F6" w:rsidRDefault="006775F6" w:rsidP="007C3BFC">
      <w:pPr>
        <w:pStyle w:val="ListParagraph"/>
        <w:numPr>
          <w:ilvl w:val="0"/>
          <w:numId w:val="3"/>
        </w:numPr>
        <w:spacing w:line="360" w:lineRule="auto"/>
        <w:rPr>
          <w:rFonts w:cs="Arial"/>
        </w:rPr>
      </w:pPr>
      <w:r>
        <w:t xml:space="preserve">Kotter, J. P. (1995), </w:t>
      </w:r>
      <w:r w:rsidRPr="007C3BFC">
        <w:rPr>
          <w:i/>
          <w:iCs/>
        </w:rPr>
        <w:t>Leading change: Why transformation efforts fail, Harvard Business Review.</w:t>
      </w:r>
      <w:r>
        <w:t xml:space="preserve"> Available at: </w:t>
      </w:r>
      <w:hyperlink r:id="rId24" w:history="1">
        <w:r w:rsidRPr="003536BF">
          <w:rPr>
            <w:rStyle w:val="Hyperlink"/>
          </w:rPr>
          <w:t>https://hbr.org/1995/05/leading-change-why-transformation-efforts-fail-2</w:t>
        </w:r>
      </w:hyperlink>
      <w:r>
        <w:t xml:space="preserve"> (Accessed: 8 Apr 2023). </w:t>
      </w:r>
    </w:p>
    <w:p w14:paraId="1611B187" w14:textId="77777777" w:rsidR="006775F6" w:rsidRDefault="006775F6" w:rsidP="00F92870">
      <w:pPr>
        <w:pStyle w:val="ListParagraph"/>
        <w:numPr>
          <w:ilvl w:val="0"/>
          <w:numId w:val="3"/>
        </w:numPr>
        <w:spacing w:line="360" w:lineRule="auto"/>
        <w:rPr>
          <w:rFonts w:cs="Arial"/>
        </w:rPr>
      </w:pPr>
      <w:r>
        <w:rPr>
          <w:rFonts w:cs="Arial"/>
        </w:rPr>
        <w:t xml:space="preserve">Kotter, J.P. (2001), </w:t>
      </w:r>
      <w:r w:rsidRPr="001A3E7B">
        <w:rPr>
          <w:rFonts w:cs="Arial"/>
          <w:i/>
          <w:iCs/>
        </w:rPr>
        <w:t>What Leaders Really Do</w:t>
      </w:r>
      <w:r>
        <w:rPr>
          <w:rFonts w:cs="Arial"/>
        </w:rPr>
        <w:t xml:space="preserve">. Available at: </w:t>
      </w:r>
      <w:hyperlink r:id="rId25" w:history="1">
        <w:r w:rsidRPr="003536BF">
          <w:rPr>
            <w:rStyle w:val="Hyperlink"/>
            <w:rFonts w:cs="Arial"/>
          </w:rPr>
          <w:t>https://hbr.org/2001/12/what-leaders-really-do</w:t>
        </w:r>
      </w:hyperlink>
      <w:r>
        <w:rPr>
          <w:rFonts w:cs="Arial"/>
        </w:rPr>
        <w:t xml:space="preserve"> (Accessed: 3 Apr 2023).</w:t>
      </w:r>
    </w:p>
    <w:p w14:paraId="3FD435D3" w14:textId="77777777" w:rsidR="006775F6" w:rsidRDefault="006775F6" w:rsidP="00CA4CBD">
      <w:pPr>
        <w:pStyle w:val="ListParagraph"/>
        <w:numPr>
          <w:ilvl w:val="0"/>
          <w:numId w:val="3"/>
        </w:numPr>
        <w:spacing w:line="360" w:lineRule="auto"/>
        <w:rPr>
          <w:rFonts w:cs="Arial"/>
        </w:rPr>
      </w:pPr>
      <w:r w:rsidRPr="001D4B83">
        <w:rPr>
          <w:rFonts w:cs="Arial"/>
        </w:rPr>
        <w:t xml:space="preserve">Kourdi, J., (2009) </w:t>
      </w:r>
      <w:r w:rsidRPr="001D4B83">
        <w:rPr>
          <w:rFonts w:cs="Arial"/>
          <w:i/>
          <w:iCs/>
        </w:rPr>
        <w:t>Chapter 57 - KOTTER'S EIGHT PHASES OF CHANGE</w:t>
      </w:r>
      <w:r w:rsidRPr="001D4B83">
        <w:rPr>
          <w:rFonts w:cs="Arial"/>
        </w:rPr>
        <w:t>. London: Marshall Cavendish International (Asia) Pte Ltd.</w:t>
      </w:r>
      <w:r>
        <w:rPr>
          <w:rFonts w:cs="Arial"/>
        </w:rPr>
        <w:t xml:space="preserve"> Available at: </w:t>
      </w:r>
      <w:hyperlink r:id="rId26" w:history="1">
        <w:r w:rsidRPr="003536BF">
          <w:rPr>
            <w:rStyle w:val="Hyperlink"/>
            <w:rFonts w:cs="Arial"/>
          </w:rPr>
          <w:t>https://www.proquest.com/docview/817590122/fulltextPDF/B077A5B6C6494410PQ/1?accountid=130472</w:t>
        </w:r>
      </w:hyperlink>
      <w:r>
        <w:rPr>
          <w:rFonts w:cs="Arial"/>
        </w:rPr>
        <w:t xml:space="preserve"> (Accessed: 3 Apr 2023).</w:t>
      </w:r>
    </w:p>
    <w:p w14:paraId="4B21B8D1" w14:textId="77777777" w:rsidR="006775F6" w:rsidRDefault="006775F6" w:rsidP="00CA4CBD">
      <w:pPr>
        <w:pStyle w:val="ListParagraph"/>
        <w:numPr>
          <w:ilvl w:val="0"/>
          <w:numId w:val="3"/>
        </w:numPr>
        <w:spacing w:line="360" w:lineRule="auto"/>
        <w:rPr>
          <w:rFonts w:cs="Arial"/>
        </w:rPr>
      </w:pPr>
      <w:r w:rsidRPr="00183C70">
        <w:rPr>
          <w:rFonts w:cs="Arial"/>
        </w:rPr>
        <w:t>L'Oréal</w:t>
      </w:r>
      <w:r>
        <w:rPr>
          <w:rFonts w:cs="Arial"/>
        </w:rPr>
        <w:t xml:space="preserve"> (2020), </w:t>
      </w:r>
      <w:r w:rsidRPr="00183C70">
        <w:rPr>
          <w:rFonts w:cs="Arial"/>
          <w:i/>
          <w:iCs/>
        </w:rPr>
        <w:t>Annual Report</w:t>
      </w:r>
      <w:r>
        <w:rPr>
          <w:rFonts w:cs="Arial"/>
        </w:rPr>
        <w:t xml:space="preserve">. Available at: </w:t>
      </w:r>
      <w:hyperlink r:id="rId27" w:history="1">
        <w:r w:rsidRPr="00CA0FFC">
          <w:rPr>
            <w:rStyle w:val="Hyperlink"/>
            <w:rFonts w:cs="Arial"/>
          </w:rPr>
          <w:t>https://www.loreal.com/-/media/project/loreal/brand-sites/corp/master/lcorp/documents-media/publications/annual-reports/loreal2020annualreport.pdf</w:t>
        </w:r>
      </w:hyperlink>
      <w:r>
        <w:rPr>
          <w:rFonts w:cs="Arial"/>
        </w:rPr>
        <w:t xml:space="preserve"> (Accessed: 15 Mar 2023).</w:t>
      </w:r>
    </w:p>
    <w:p w14:paraId="67BC099B" w14:textId="77777777" w:rsidR="006775F6" w:rsidRDefault="006775F6" w:rsidP="00CA4CBD">
      <w:pPr>
        <w:pStyle w:val="ListParagraph"/>
        <w:numPr>
          <w:ilvl w:val="0"/>
          <w:numId w:val="3"/>
        </w:numPr>
        <w:spacing w:line="360" w:lineRule="auto"/>
        <w:rPr>
          <w:rFonts w:cs="Arial"/>
        </w:rPr>
      </w:pPr>
      <w:r w:rsidRPr="00183C70">
        <w:rPr>
          <w:rFonts w:cs="Arial"/>
        </w:rPr>
        <w:t>L'Oréal</w:t>
      </w:r>
      <w:r>
        <w:rPr>
          <w:rFonts w:cs="Arial"/>
        </w:rPr>
        <w:t xml:space="preserve"> (2021), </w:t>
      </w:r>
      <w:r w:rsidRPr="00183C70">
        <w:rPr>
          <w:rFonts w:cs="Arial"/>
          <w:i/>
          <w:iCs/>
        </w:rPr>
        <w:t>Annual Report</w:t>
      </w:r>
      <w:r>
        <w:rPr>
          <w:rFonts w:cs="Arial"/>
          <w:i/>
          <w:iCs/>
        </w:rPr>
        <w:t xml:space="preserve">. </w:t>
      </w:r>
      <w:r>
        <w:rPr>
          <w:rFonts w:cs="Arial"/>
        </w:rPr>
        <w:t xml:space="preserve">Available at: </w:t>
      </w:r>
      <w:hyperlink r:id="rId28" w:history="1">
        <w:r w:rsidRPr="003536BF">
          <w:rPr>
            <w:rStyle w:val="Hyperlink"/>
            <w:rFonts w:cs="Arial"/>
          </w:rPr>
          <w:t>https://www.loreal-finance.com/en/annual-report-2021/research-innovation/</w:t>
        </w:r>
      </w:hyperlink>
      <w:r>
        <w:rPr>
          <w:rFonts w:cs="Arial"/>
        </w:rPr>
        <w:t xml:space="preserve"> (Accessed: 28 Mar 2023).</w:t>
      </w:r>
    </w:p>
    <w:p w14:paraId="33C97DCA" w14:textId="77777777" w:rsidR="006775F6" w:rsidRPr="004004E1" w:rsidRDefault="006775F6" w:rsidP="004E3A12">
      <w:pPr>
        <w:pStyle w:val="ListParagraph"/>
        <w:numPr>
          <w:ilvl w:val="0"/>
          <w:numId w:val="3"/>
        </w:numPr>
        <w:spacing w:line="360" w:lineRule="auto"/>
        <w:rPr>
          <w:rFonts w:cs="Arial"/>
        </w:rPr>
      </w:pPr>
      <w:r>
        <w:t xml:space="preserve">L'Oréal Groupe (2023 f), </w:t>
      </w:r>
      <w:r w:rsidRPr="004E3A12">
        <w:rPr>
          <w:i/>
          <w:iCs/>
        </w:rPr>
        <w:t>Caring For Our Employees</w:t>
      </w:r>
      <w:r>
        <w:t xml:space="preserve">. Available at: </w:t>
      </w:r>
      <w:hyperlink r:id="rId29" w:history="1">
        <w:r w:rsidRPr="003536BF">
          <w:rPr>
            <w:rStyle w:val="Hyperlink"/>
          </w:rPr>
          <w:t>https://www.loreal.com/en/commitments-and-responsibilities/for-the-people/caring-for-our-employees/</w:t>
        </w:r>
      </w:hyperlink>
      <w:r>
        <w:t xml:space="preserve"> (Accessed: 28 Mar 2023). </w:t>
      </w:r>
    </w:p>
    <w:p w14:paraId="53EB793C" w14:textId="77777777" w:rsidR="006775F6" w:rsidRPr="00D04881" w:rsidRDefault="006775F6" w:rsidP="00CA4CBD">
      <w:pPr>
        <w:pStyle w:val="ListParagraph"/>
        <w:numPr>
          <w:ilvl w:val="0"/>
          <w:numId w:val="3"/>
        </w:numPr>
        <w:spacing w:line="360" w:lineRule="auto"/>
        <w:rPr>
          <w:rFonts w:cs="Arial"/>
        </w:rPr>
      </w:pPr>
      <w:r w:rsidRPr="00D04881">
        <w:rPr>
          <w:rFonts w:cs="Arial"/>
        </w:rPr>
        <w:t xml:space="preserve">L'Oréal Groupe (2023a), </w:t>
      </w:r>
      <w:r w:rsidRPr="00D04881">
        <w:rPr>
          <w:rFonts w:cs="Arial"/>
          <w:i/>
          <w:iCs/>
        </w:rPr>
        <w:t>Our History</w:t>
      </w:r>
      <w:r w:rsidRPr="00D04881">
        <w:rPr>
          <w:rFonts w:cs="Arial"/>
        </w:rPr>
        <w:t xml:space="preserve">. Available at: </w:t>
      </w:r>
      <w:hyperlink r:id="rId30" w:history="1">
        <w:r w:rsidRPr="00D04881">
          <w:rPr>
            <w:rStyle w:val="Hyperlink"/>
            <w:rFonts w:cs="Arial"/>
          </w:rPr>
          <w:t>https://www.loreal.com/en/group/culture-and-heritage/l-oreal-history/</w:t>
        </w:r>
      </w:hyperlink>
      <w:r w:rsidRPr="00D04881">
        <w:rPr>
          <w:rFonts w:cs="Arial"/>
        </w:rPr>
        <w:t xml:space="preserve"> (Accessed: 8 Mar 2023). </w:t>
      </w:r>
    </w:p>
    <w:p w14:paraId="0B96DE3F" w14:textId="77777777" w:rsidR="006775F6" w:rsidRPr="00D04881" w:rsidRDefault="006775F6" w:rsidP="00CA4CBD">
      <w:pPr>
        <w:pStyle w:val="ListParagraph"/>
        <w:numPr>
          <w:ilvl w:val="0"/>
          <w:numId w:val="3"/>
        </w:numPr>
        <w:spacing w:line="360" w:lineRule="auto"/>
        <w:rPr>
          <w:rFonts w:cs="Arial"/>
        </w:rPr>
      </w:pPr>
      <w:r w:rsidRPr="00D04881">
        <w:rPr>
          <w:rFonts w:cs="Arial"/>
        </w:rPr>
        <w:t xml:space="preserve">L'Oréal Groupe (2023b), </w:t>
      </w:r>
      <w:r w:rsidRPr="00D04881">
        <w:rPr>
          <w:rFonts w:cs="Arial"/>
          <w:i/>
          <w:iCs/>
        </w:rPr>
        <w:t>About L’Oréal</w:t>
      </w:r>
      <w:r w:rsidRPr="00D04881">
        <w:rPr>
          <w:rFonts w:cs="Arial"/>
        </w:rPr>
        <w:t xml:space="preserve">. Available at: </w:t>
      </w:r>
      <w:hyperlink r:id="rId31" w:history="1">
        <w:r w:rsidRPr="00D04881">
          <w:rPr>
            <w:rStyle w:val="Hyperlink"/>
            <w:rFonts w:cs="Arial"/>
          </w:rPr>
          <w:t>https://www.loreal.com/en/group/about-loreal/</w:t>
        </w:r>
      </w:hyperlink>
      <w:r w:rsidRPr="00D04881">
        <w:rPr>
          <w:rFonts w:cs="Arial"/>
        </w:rPr>
        <w:t xml:space="preserve"> (Accessed: 8 Mar 2023). </w:t>
      </w:r>
    </w:p>
    <w:p w14:paraId="35D8DC7F" w14:textId="77777777" w:rsidR="006775F6" w:rsidRPr="00D04881" w:rsidRDefault="006775F6" w:rsidP="00CA4CBD">
      <w:pPr>
        <w:pStyle w:val="ListParagraph"/>
        <w:numPr>
          <w:ilvl w:val="0"/>
          <w:numId w:val="3"/>
        </w:numPr>
        <w:spacing w:line="360" w:lineRule="auto"/>
        <w:rPr>
          <w:rFonts w:cs="Arial"/>
        </w:rPr>
      </w:pPr>
      <w:r w:rsidRPr="00D04881">
        <w:rPr>
          <w:rFonts w:cs="Arial"/>
        </w:rPr>
        <w:t xml:space="preserve">L'Oréal Groupe (2023c), </w:t>
      </w:r>
      <w:r w:rsidRPr="00D04881">
        <w:rPr>
          <w:rFonts w:cs="Arial"/>
          <w:i/>
          <w:iCs/>
        </w:rPr>
        <w:t>Sharing Beauty With All</w:t>
      </w:r>
      <w:r w:rsidRPr="00D04881">
        <w:rPr>
          <w:rFonts w:cs="Arial"/>
        </w:rPr>
        <w:t xml:space="preserve">. Available at: </w:t>
      </w:r>
      <w:hyperlink r:id="rId32" w:history="1">
        <w:r w:rsidRPr="00D04881">
          <w:rPr>
            <w:rStyle w:val="Hyperlink"/>
            <w:rFonts w:cs="Arial"/>
          </w:rPr>
          <w:t>https://www.loreal.com/en/articles/sharing-beauty-with-all/</w:t>
        </w:r>
      </w:hyperlink>
      <w:r w:rsidRPr="00D04881">
        <w:rPr>
          <w:rFonts w:cs="Arial"/>
        </w:rPr>
        <w:t xml:space="preserve"> (Accessed: 8 Mar 2023). </w:t>
      </w:r>
    </w:p>
    <w:p w14:paraId="5B8FC429" w14:textId="77777777" w:rsidR="006775F6" w:rsidRDefault="006775F6" w:rsidP="00CA4CBD">
      <w:pPr>
        <w:pStyle w:val="ListParagraph"/>
        <w:numPr>
          <w:ilvl w:val="0"/>
          <w:numId w:val="3"/>
        </w:numPr>
        <w:spacing w:line="360" w:lineRule="auto"/>
        <w:rPr>
          <w:rFonts w:cs="Arial"/>
        </w:rPr>
      </w:pPr>
      <w:r w:rsidRPr="00D04881">
        <w:rPr>
          <w:rFonts w:cs="Arial"/>
        </w:rPr>
        <w:t xml:space="preserve">L'Oréal Groupe (2023d), </w:t>
      </w:r>
      <w:r w:rsidRPr="00183C70">
        <w:rPr>
          <w:rFonts w:cs="Arial"/>
          <w:i/>
          <w:iCs/>
        </w:rPr>
        <w:t>At L’Oréal, we are for beauty with no animal testing</w:t>
      </w:r>
      <w:r w:rsidRPr="00D04881">
        <w:rPr>
          <w:rFonts w:cs="Arial"/>
        </w:rPr>
        <w:t xml:space="preserve">. Available at: </w:t>
      </w:r>
      <w:hyperlink r:id="rId33" w:history="1">
        <w:r w:rsidRPr="00D04881">
          <w:rPr>
            <w:rStyle w:val="Hyperlink"/>
            <w:rFonts w:cs="Arial"/>
          </w:rPr>
          <w:t>https://translate.google.it/?sl=en&amp;tl=it&amp;text=At%20L’Oréal%2C%20we%20are%20for</w:t>
        </w:r>
        <w:r w:rsidRPr="00D04881">
          <w:rPr>
            <w:rStyle w:val="Hyperlink"/>
            <w:rFonts w:cs="Arial"/>
          </w:rPr>
          <w:lastRenderedPageBreak/>
          <w:t>%20beauty%20with%20no%20animal%20testing&amp;op=translate</w:t>
        </w:r>
      </w:hyperlink>
      <w:r w:rsidRPr="00D04881">
        <w:rPr>
          <w:rFonts w:cs="Arial"/>
        </w:rPr>
        <w:t xml:space="preserve"> (|Accessed: 13 Mar 2023). </w:t>
      </w:r>
    </w:p>
    <w:p w14:paraId="3565326F" w14:textId="77777777" w:rsidR="006775F6" w:rsidRDefault="006775F6" w:rsidP="004E3A12">
      <w:pPr>
        <w:pStyle w:val="ListParagraph"/>
        <w:numPr>
          <w:ilvl w:val="0"/>
          <w:numId w:val="3"/>
        </w:numPr>
        <w:spacing w:line="360" w:lineRule="auto"/>
        <w:rPr>
          <w:rFonts w:cs="Arial"/>
        </w:rPr>
      </w:pPr>
      <w:r w:rsidRPr="004E3A12">
        <w:rPr>
          <w:rFonts w:cs="Arial"/>
        </w:rPr>
        <w:t>L'Oréal Groupe (2023e</w:t>
      </w:r>
      <w:r w:rsidRPr="004E3A12">
        <w:rPr>
          <w:rFonts w:cs="Arial"/>
          <w:i/>
          <w:iCs/>
        </w:rPr>
        <w:t>), Values &amp;Mindset</w:t>
      </w:r>
      <w:r w:rsidRPr="004E3A12">
        <w:rPr>
          <w:rFonts w:cs="Arial"/>
        </w:rPr>
        <w:t xml:space="preserve">. Available at: </w:t>
      </w:r>
      <w:hyperlink r:id="rId34" w:history="1">
        <w:r w:rsidRPr="004E3A12">
          <w:rPr>
            <w:rStyle w:val="Hyperlink"/>
            <w:rFonts w:cs="Arial"/>
          </w:rPr>
          <w:t>https://www.loreal.com/en/group/culture-and-heritage/our-values-and-mindset/</w:t>
        </w:r>
      </w:hyperlink>
      <w:r w:rsidRPr="004E3A12">
        <w:rPr>
          <w:rFonts w:cs="Arial"/>
        </w:rPr>
        <w:t xml:space="preserve"> (Accessed: 28 Mar 2023).</w:t>
      </w:r>
    </w:p>
    <w:p w14:paraId="064CA87D" w14:textId="77777777" w:rsidR="006775F6" w:rsidRPr="001309DE" w:rsidRDefault="006775F6" w:rsidP="004E3A12">
      <w:pPr>
        <w:pStyle w:val="ListParagraph"/>
        <w:numPr>
          <w:ilvl w:val="0"/>
          <w:numId w:val="3"/>
        </w:numPr>
        <w:spacing w:line="360" w:lineRule="auto"/>
        <w:rPr>
          <w:rFonts w:cs="Arial"/>
        </w:rPr>
      </w:pPr>
      <w:r>
        <w:t xml:space="preserve">L'Oréal Groupe (2023g), </w:t>
      </w:r>
      <w:r w:rsidRPr="004004E1">
        <w:rPr>
          <w:i/>
          <w:iCs/>
        </w:rPr>
        <w:t xml:space="preserve">Diversity and Inclusion at L'Oréal: How does it work and why is it so important? </w:t>
      </w:r>
      <w:r>
        <w:t xml:space="preserve">Available at: </w:t>
      </w:r>
      <w:hyperlink r:id="rId35" w:history="1">
        <w:r w:rsidRPr="003536BF">
          <w:rPr>
            <w:rStyle w:val="Hyperlink"/>
          </w:rPr>
          <w:t>https://www.loreal.com/en/news/commitments/diversity-and-inclusion-at-loreal-how-does-it-work-and-why-is-it-so-important/</w:t>
        </w:r>
      </w:hyperlink>
      <w:r>
        <w:t xml:space="preserve"> (Accessed: 28 Mar 2023).</w:t>
      </w:r>
    </w:p>
    <w:p w14:paraId="45E886EC" w14:textId="77777777" w:rsidR="006775F6" w:rsidRPr="00183C70" w:rsidRDefault="006775F6" w:rsidP="00CA4CBD">
      <w:pPr>
        <w:pStyle w:val="ListParagraph"/>
        <w:numPr>
          <w:ilvl w:val="0"/>
          <w:numId w:val="3"/>
        </w:numPr>
        <w:spacing w:line="360" w:lineRule="auto"/>
        <w:rPr>
          <w:rFonts w:cs="Arial"/>
        </w:rPr>
      </w:pPr>
      <w:r>
        <w:t xml:space="preserve">L’Oréal Paris (2023), </w:t>
      </w:r>
      <w:r w:rsidRPr="001309DE">
        <w:rPr>
          <w:i/>
          <w:iCs/>
        </w:rPr>
        <w:t>L’Oréal Paris Responds to COVID-19</w:t>
      </w:r>
      <w:r>
        <w:t xml:space="preserve">. Available at: </w:t>
      </w:r>
      <w:hyperlink r:id="rId36" w:history="1">
        <w:r w:rsidRPr="003536BF">
          <w:rPr>
            <w:rStyle w:val="Hyperlink"/>
          </w:rPr>
          <w:t>https://www.lorealparisusa.com/covid</w:t>
        </w:r>
      </w:hyperlink>
      <w:r>
        <w:t xml:space="preserve"> (Accessed: 28 Mar 2023).</w:t>
      </w:r>
    </w:p>
    <w:p w14:paraId="048CD877" w14:textId="77777777" w:rsidR="006775F6" w:rsidRDefault="006775F6" w:rsidP="00F92870">
      <w:pPr>
        <w:pStyle w:val="ListParagraph"/>
        <w:numPr>
          <w:ilvl w:val="0"/>
          <w:numId w:val="3"/>
        </w:numPr>
        <w:spacing w:line="360" w:lineRule="auto"/>
      </w:pPr>
      <w:r>
        <w:t>Lam, J. (2004) ‘An empirical study of the Pettigrew–Whipp model of planned change in a public sector organization’, Journal of Change Management, 4(1), 59-69.</w:t>
      </w:r>
    </w:p>
    <w:p w14:paraId="2A5900B5" w14:textId="77777777" w:rsidR="006775F6" w:rsidRPr="004E3A12" w:rsidRDefault="006775F6" w:rsidP="004E3A12">
      <w:pPr>
        <w:pStyle w:val="ListParagraph"/>
        <w:numPr>
          <w:ilvl w:val="0"/>
          <w:numId w:val="3"/>
        </w:numPr>
        <w:spacing w:line="360" w:lineRule="auto"/>
        <w:rPr>
          <w:rFonts w:cs="Arial"/>
        </w:rPr>
      </w:pPr>
      <w:r>
        <w:t xml:space="preserve">Lawler III, E.E. (2018), </w:t>
      </w:r>
      <w:r w:rsidRPr="00651333">
        <w:rPr>
          <w:i/>
          <w:iCs/>
        </w:rPr>
        <w:t>Organization Development and Talent Management: Beyond the Triple Bottom-Line</w:t>
      </w:r>
      <w:r>
        <w:t xml:space="preserve">. Available at: </w:t>
      </w:r>
      <w:hyperlink r:id="rId37" w:history="1">
        <w:r w:rsidRPr="003536BF">
          <w:rPr>
            <w:rStyle w:val="Hyperlink"/>
          </w:rPr>
          <w:t>https://iranarze.ir/wp-content/uploads/2018/05/E7019-IranArze.pdf</w:t>
        </w:r>
      </w:hyperlink>
      <w:r>
        <w:t xml:space="preserve"> (Accessed: 8 Apr 2023).</w:t>
      </w:r>
    </w:p>
    <w:p w14:paraId="337CF16D" w14:textId="77777777" w:rsidR="006775F6" w:rsidRPr="00651333" w:rsidRDefault="006775F6" w:rsidP="004E3A12">
      <w:pPr>
        <w:pStyle w:val="ListParagraph"/>
        <w:numPr>
          <w:ilvl w:val="0"/>
          <w:numId w:val="3"/>
        </w:numPr>
        <w:spacing w:line="360" w:lineRule="auto"/>
        <w:rPr>
          <w:rFonts w:cs="Arial"/>
        </w:rPr>
      </w:pPr>
      <w:r>
        <w:t xml:space="preserve">Lowe, C. (2021), </w:t>
      </w:r>
      <w:r w:rsidRPr="001309DE">
        <w:rPr>
          <w:i/>
          <w:iCs/>
        </w:rPr>
        <w:t>L’Oréal sees post-pandemic 'roaring 20s' driving cosmetics rebound</w:t>
      </w:r>
      <w:r>
        <w:t xml:space="preserve">. Available at: </w:t>
      </w:r>
      <w:hyperlink r:id="rId38" w:history="1">
        <w:r w:rsidRPr="003536BF">
          <w:rPr>
            <w:rStyle w:val="Hyperlink"/>
          </w:rPr>
          <w:t>https://www.reuters.com/business/retail-consumer/loreal-sees-post-pandemic-roaring-20s-driving-cosmetics-rebound-2021-02-12/</w:t>
        </w:r>
      </w:hyperlink>
      <w:r>
        <w:t xml:space="preserve"> (Accessed: 28 Mar 2023).</w:t>
      </w:r>
    </w:p>
    <w:p w14:paraId="5B46BBFC" w14:textId="77777777" w:rsidR="006775F6" w:rsidRPr="00D04881" w:rsidRDefault="006775F6" w:rsidP="00CA4CBD">
      <w:pPr>
        <w:pStyle w:val="ListParagraph"/>
        <w:numPr>
          <w:ilvl w:val="0"/>
          <w:numId w:val="3"/>
        </w:numPr>
        <w:spacing w:line="360" w:lineRule="auto"/>
        <w:rPr>
          <w:rFonts w:cs="Arial"/>
        </w:rPr>
      </w:pPr>
      <w:r w:rsidRPr="00D04881">
        <w:rPr>
          <w:rFonts w:cs="Arial"/>
        </w:rPr>
        <w:t xml:space="preserve">Momin, A. (2021), </w:t>
      </w:r>
      <w:r w:rsidRPr="00D04881">
        <w:rPr>
          <w:rFonts w:cs="Arial"/>
          <w:i/>
          <w:iCs/>
        </w:rPr>
        <w:t>L’Oréal PESTLE Analysis 2021: Can the Cosmetics Brand Stay on Top?</w:t>
      </w:r>
      <w:r w:rsidRPr="00D04881">
        <w:rPr>
          <w:rFonts w:cs="Arial"/>
        </w:rPr>
        <w:t xml:space="preserve"> Available at: </w:t>
      </w:r>
      <w:hyperlink r:id="rId39" w:history="1">
        <w:r w:rsidRPr="00D04881">
          <w:rPr>
            <w:rStyle w:val="Hyperlink"/>
            <w:rFonts w:cs="Arial"/>
          </w:rPr>
          <w:t>https://pestleanalysis.com/loreal-pestle-analysis/</w:t>
        </w:r>
      </w:hyperlink>
      <w:r w:rsidRPr="00D04881">
        <w:rPr>
          <w:rFonts w:cs="Arial"/>
        </w:rPr>
        <w:t xml:space="preserve"> (Accessed: 13 Mar 2023).</w:t>
      </w:r>
    </w:p>
    <w:p w14:paraId="43A6A723" w14:textId="77777777" w:rsidR="006775F6" w:rsidRPr="00D04881" w:rsidRDefault="006775F6" w:rsidP="00CA4CBD">
      <w:pPr>
        <w:pStyle w:val="ListParagraph"/>
        <w:numPr>
          <w:ilvl w:val="0"/>
          <w:numId w:val="3"/>
        </w:numPr>
        <w:spacing w:line="360" w:lineRule="auto"/>
        <w:rPr>
          <w:rFonts w:cs="Arial"/>
        </w:rPr>
      </w:pPr>
      <w:r w:rsidRPr="00D04881">
        <w:rPr>
          <w:rFonts w:cs="Arial"/>
        </w:rPr>
        <w:t xml:space="preserve">Morgan, B. (2019), </w:t>
      </w:r>
      <w:r w:rsidRPr="00183C70">
        <w:rPr>
          <w:rFonts w:cs="Arial"/>
          <w:i/>
          <w:iCs/>
        </w:rPr>
        <w:t>101 Companies Committed To Reducing Their Carbon Footprint</w:t>
      </w:r>
      <w:r w:rsidRPr="00D04881">
        <w:rPr>
          <w:rFonts w:cs="Arial"/>
        </w:rPr>
        <w:t xml:space="preserve">. Available at: </w:t>
      </w:r>
      <w:hyperlink r:id="rId40" w:history="1">
        <w:r w:rsidRPr="00D04881">
          <w:rPr>
            <w:rStyle w:val="Hyperlink"/>
            <w:rFonts w:cs="Arial"/>
          </w:rPr>
          <w:t>https://www.forbes.com/sites/blakemorgan/2019/08/26/101-companies-committed-to-reducing-their-carbon-footprint/</w:t>
        </w:r>
      </w:hyperlink>
      <w:r w:rsidRPr="00D04881">
        <w:rPr>
          <w:rFonts w:cs="Arial"/>
        </w:rPr>
        <w:t xml:space="preserve"> (Accessed: 13 Mar 2023). </w:t>
      </w:r>
    </w:p>
    <w:p w14:paraId="6B66B577" w14:textId="77777777" w:rsidR="006775F6" w:rsidRDefault="006775F6" w:rsidP="00F052B4">
      <w:pPr>
        <w:pStyle w:val="ListParagraph"/>
        <w:numPr>
          <w:ilvl w:val="0"/>
          <w:numId w:val="3"/>
        </w:numPr>
        <w:spacing w:line="360" w:lineRule="auto"/>
        <w:rPr>
          <w:rFonts w:cs="Arial"/>
        </w:rPr>
      </w:pPr>
      <w:r w:rsidRPr="00D04881">
        <w:rPr>
          <w:rFonts w:cs="Arial"/>
        </w:rPr>
        <w:t xml:space="preserve">Peta (2023), </w:t>
      </w:r>
      <w:r w:rsidRPr="00D04881">
        <w:rPr>
          <w:rFonts w:cs="Arial"/>
          <w:i/>
          <w:iCs/>
        </w:rPr>
        <w:t>L’Oréal is included on PETA’s “do test” list. What does that mean?</w:t>
      </w:r>
      <w:r w:rsidRPr="00D04881">
        <w:rPr>
          <w:rFonts w:cs="Arial"/>
        </w:rPr>
        <w:t xml:space="preserve"> Available at: </w:t>
      </w:r>
      <w:hyperlink r:id="rId41" w:history="1">
        <w:r w:rsidRPr="00D04881">
          <w:rPr>
            <w:rStyle w:val="Hyperlink"/>
            <w:rFonts w:cs="Arial"/>
          </w:rPr>
          <w:t>https://www.peta.org/about-peta/faq/is-loreal-cruelty-free/</w:t>
        </w:r>
      </w:hyperlink>
      <w:r w:rsidRPr="00D04881">
        <w:rPr>
          <w:rFonts w:cs="Arial"/>
        </w:rPr>
        <w:t xml:space="preserve"> (Accessed: 13 Mar 2023). </w:t>
      </w:r>
    </w:p>
    <w:p w14:paraId="5E4C8892" w14:textId="77777777" w:rsidR="006775F6" w:rsidRPr="00F92870" w:rsidRDefault="006775F6" w:rsidP="00F92870">
      <w:pPr>
        <w:pStyle w:val="ListParagraph"/>
        <w:numPr>
          <w:ilvl w:val="0"/>
          <w:numId w:val="3"/>
        </w:numPr>
        <w:spacing w:line="360" w:lineRule="auto"/>
      </w:pPr>
      <w:r>
        <w:t xml:space="preserve">Pettigrew, A. M. (1987), </w:t>
      </w:r>
      <w:r w:rsidRPr="00F92870">
        <w:rPr>
          <w:i/>
          <w:iCs/>
        </w:rPr>
        <w:t>Contextualist research and the study of organizational change processes.</w:t>
      </w:r>
      <w:r>
        <w:t xml:space="preserve"> In Bacharach, S., and Lawler, E.J. (Eds.), Research in the Sociology of Organizations (p. 231-273). JAI Press.</w:t>
      </w:r>
    </w:p>
    <w:p w14:paraId="39202A12" w14:textId="77777777" w:rsidR="006775F6" w:rsidRPr="00D04881" w:rsidRDefault="006775F6" w:rsidP="00CA4CBD">
      <w:pPr>
        <w:pStyle w:val="ListParagraph"/>
        <w:numPr>
          <w:ilvl w:val="0"/>
          <w:numId w:val="3"/>
        </w:numPr>
        <w:spacing w:line="360" w:lineRule="auto"/>
        <w:rPr>
          <w:rFonts w:cs="Arial"/>
        </w:rPr>
      </w:pPr>
      <w:r w:rsidRPr="00D04881">
        <w:rPr>
          <w:rFonts w:cs="Arial"/>
        </w:rPr>
        <w:t xml:space="preserve">Rose, S. (2019), </w:t>
      </w:r>
      <w:r w:rsidRPr="00D04881">
        <w:rPr>
          <w:rFonts w:cs="Arial"/>
          <w:i/>
          <w:iCs/>
        </w:rPr>
        <w:t>How L’Oréal is Misleading Customers About Being Cruelty-Free</w:t>
      </w:r>
      <w:r w:rsidRPr="00D04881">
        <w:rPr>
          <w:rFonts w:cs="Arial"/>
        </w:rPr>
        <w:t xml:space="preserve">. Available at: </w:t>
      </w:r>
      <w:hyperlink r:id="rId42" w:history="1">
        <w:r w:rsidRPr="00D04881">
          <w:rPr>
            <w:rStyle w:val="Hyperlink"/>
            <w:rFonts w:cs="Arial"/>
          </w:rPr>
          <w:t>https://www.crueltyfreekitty.com/news/loreal-animal-testing-not-cruelty-free/</w:t>
        </w:r>
      </w:hyperlink>
      <w:r w:rsidRPr="00D04881">
        <w:rPr>
          <w:rFonts w:cs="Arial"/>
        </w:rPr>
        <w:t xml:space="preserve"> (Accessed: 13 Mar 2023). </w:t>
      </w:r>
    </w:p>
    <w:p w14:paraId="21FAD6FF" w14:textId="77777777" w:rsidR="006775F6" w:rsidRDefault="006775F6" w:rsidP="00AC365A">
      <w:pPr>
        <w:pStyle w:val="ListParagraph"/>
        <w:numPr>
          <w:ilvl w:val="0"/>
          <w:numId w:val="3"/>
        </w:numPr>
        <w:spacing w:line="360" w:lineRule="auto"/>
      </w:pPr>
      <w:r>
        <w:t xml:space="preserve">Schein, E. H. (2010) </w:t>
      </w:r>
      <w:r w:rsidRPr="00AC365A">
        <w:rPr>
          <w:i/>
          <w:iCs/>
        </w:rPr>
        <w:t>Organizational Culture and Leadership</w:t>
      </w:r>
      <w:r>
        <w:t>. 4</w:t>
      </w:r>
      <w:r w:rsidRPr="00AC365A">
        <w:rPr>
          <w:vertAlign w:val="superscript"/>
        </w:rPr>
        <w:t>th</w:t>
      </w:r>
      <w:r>
        <w:t xml:space="preserve"> edn. San Francisco: John Wiley &amp; Sons.</w:t>
      </w:r>
    </w:p>
    <w:p w14:paraId="2F16C20A" w14:textId="77777777" w:rsidR="006775F6" w:rsidRPr="00D04881" w:rsidRDefault="006775F6" w:rsidP="00CA4CBD">
      <w:pPr>
        <w:pStyle w:val="ListParagraph"/>
        <w:numPr>
          <w:ilvl w:val="0"/>
          <w:numId w:val="3"/>
        </w:numPr>
        <w:spacing w:line="360" w:lineRule="auto"/>
        <w:rPr>
          <w:rFonts w:cs="Arial"/>
        </w:rPr>
      </w:pPr>
      <w:r w:rsidRPr="00D04881">
        <w:rPr>
          <w:rFonts w:cs="Arial"/>
        </w:rPr>
        <w:lastRenderedPageBreak/>
        <w:t xml:space="preserve">Spencer, M. (2022), </w:t>
      </w:r>
      <w:r w:rsidRPr="00183C70">
        <w:rPr>
          <w:rFonts w:cs="Arial"/>
          <w:i/>
          <w:iCs/>
        </w:rPr>
        <w:t>L’Oréal flags firm demand for high end beauty products as first-quarter sales rise 13.5%</w:t>
      </w:r>
      <w:r w:rsidRPr="00D04881">
        <w:rPr>
          <w:rFonts w:cs="Arial"/>
        </w:rPr>
        <w:t xml:space="preserve">. Available: </w:t>
      </w:r>
      <w:hyperlink r:id="rId43" w:history="1">
        <w:r w:rsidRPr="00D04881">
          <w:rPr>
            <w:rStyle w:val="Hyperlink"/>
            <w:rFonts w:cs="Arial"/>
          </w:rPr>
          <w:t>https://www.reuters.com/business/retail-consumer/loreal-first-quarter-sales-up-135-2022-04-19/</w:t>
        </w:r>
      </w:hyperlink>
      <w:r w:rsidRPr="00D04881">
        <w:rPr>
          <w:rFonts w:cs="Arial"/>
        </w:rPr>
        <w:t xml:space="preserve"> (Accessed: 13 Mar 2023). </w:t>
      </w:r>
    </w:p>
    <w:p w14:paraId="171EC577" w14:textId="77777777" w:rsidR="006775F6" w:rsidRDefault="006775F6" w:rsidP="00F052B4">
      <w:pPr>
        <w:pStyle w:val="ListParagraph"/>
        <w:numPr>
          <w:ilvl w:val="0"/>
          <w:numId w:val="3"/>
        </w:numPr>
        <w:spacing w:line="360" w:lineRule="auto"/>
      </w:pPr>
      <w:r>
        <w:t xml:space="preserve">The White House (2021), </w:t>
      </w:r>
      <w:r w:rsidRPr="005E4B6E">
        <w:rPr>
          <w:i/>
          <w:iCs/>
        </w:rPr>
        <w:t>BUILDING RESILIENT SUPPLY CHAINS, REVITALIZING AMERICAN MANUFACTURING, AND FOSTERING BROAD-BASED GROWTH</w:t>
      </w:r>
      <w:r>
        <w:t xml:space="preserve">. Available at: </w:t>
      </w:r>
      <w:hyperlink r:id="rId44" w:history="1">
        <w:r w:rsidRPr="003536BF">
          <w:rPr>
            <w:rStyle w:val="Hyperlink"/>
          </w:rPr>
          <w:t>https://translate.google.it/?sl=en&amp;tl=it&amp;text=BUILDING%20RESILIENT%20SUPPLY%20CHAINS%2C%20REVITALIZING%20AMERICAN%20MANUFACTURING%2C%20AND%20FOSTERING%20BROAD-BASED%20GROWTH%0A&amp;op=translate</w:t>
        </w:r>
      </w:hyperlink>
      <w:r>
        <w:t xml:space="preserve"> (Accessed: 6 Apr 2023).</w:t>
      </w:r>
    </w:p>
    <w:p w14:paraId="128A12D1" w14:textId="77777777" w:rsidR="006775F6" w:rsidRPr="00F052B4" w:rsidRDefault="006775F6" w:rsidP="00F052B4">
      <w:pPr>
        <w:pStyle w:val="ListParagraph"/>
        <w:numPr>
          <w:ilvl w:val="0"/>
          <w:numId w:val="3"/>
        </w:numPr>
        <w:spacing w:line="360" w:lineRule="auto"/>
      </w:pPr>
      <w:r>
        <w:t xml:space="preserve">Tushman, M. L., and O'Reilly, C. A. (1996) ‘Ambidextrous organizations: Managing evolutionary and revolutionary change’, </w:t>
      </w:r>
      <w:r w:rsidRPr="00F052B4">
        <w:rPr>
          <w:i/>
          <w:iCs/>
        </w:rPr>
        <w:t>California management review</w:t>
      </w:r>
      <w:r>
        <w:t xml:space="preserve">, 38(4), 8-30. Available at: </w:t>
      </w:r>
      <w:hyperlink r:id="rId45" w:history="1">
        <w:r w:rsidRPr="003536BF">
          <w:rPr>
            <w:rStyle w:val="Hyperlink"/>
          </w:rPr>
          <w:t>https://web.mit.edu/curhan/www/docs/Articles/15341_Readings/Organizational_Learning_and_Change/Tushman_&amp;_OReilly_1996_Ambidextrous_Organizations.pdf</w:t>
        </w:r>
      </w:hyperlink>
      <w:r>
        <w:t xml:space="preserve"> (Accessed: 2 Apr 2023).</w:t>
      </w:r>
    </w:p>
    <w:p w14:paraId="56009253" w14:textId="77777777" w:rsidR="006775F6" w:rsidRDefault="006775F6" w:rsidP="00183C70">
      <w:pPr>
        <w:pStyle w:val="ListParagraph"/>
        <w:numPr>
          <w:ilvl w:val="0"/>
          <w:numId w:val="3"/>
        </w:numPr>
        <w:spacing w:line="360" w:lineRule="auto"/>
        <w:rPr>
          <w:rFonts w:cs="Arial"/>
        </w:rPr>
      </w:pPr>
      <w:r w:rsidRPr="00D04881">
        <w:rPr>
          <w:rFonts w:cs="Arial"/>
        </w:rPr>
        <w:t xml:space="preserve">WPP (2021), </w:t>
      </w:r>
      <w:r w:rsidRPr="00183C70">
        <w:rPr>
          <w:rFonts w:cs="Arial"/>
          <w:i/>
          <w:iCs/>
        </w:rPr>
        <w:t>Annual Report &amp;Accounts</w:t>
      </w:r>
      <w:r w:rsidRPr="00D04881">
        <w:rPr>
          <w:rFonts w:cs="Arial"/>
        </w:rPr>
        <w:t xml:space="preserve">. Available at: </w:t>
      </w:r>
      <w:hyperlink r:id="rId46" w:history="1">
        <w:r w:rsidRPr="00D04881">
          <w:rPr>
            <w:rStyle w:val="Hyperlink"/>
            <w:rFonts w:cs="Arial"/>
          </w:rPr>
          <w:t>https://www.wpp.com/-/media/project/wpp/files/investors/2022/annual-report-2021/wpp-annual-report-2021---.pdf</w:t>
        </w:r>
      </w:hyperlink>
      <w:r w:rsidRPr="00D04881">
        <w:rPr>
          <w:rFonts w:cs="Arial"/>
        </w:rPr>
        <w:t xml:space="preserve"> (Accessed: 13 Mar 2023). </w:t>
      </w:r>
    </w:p>
    <w:p w14:paraId="385F4894" w14:textId="77777777" w:rsidR="00183C70" w:rsidRPr="00183C70" w:rsidRDefault="00183C70" w:rsidP="00183C70">
      <w:pPr>
        <w:pStyle w:val="ListParagraph"/>
        <w:numPr>
          <w:ilvl w:val="0"/>
          <w:numId w:val="3"/>
        </w:numPr>
        <w:spacing w:line="360" w:lineRule="auto"/>
        <w:rPr>
          <w:rFonts w:cs="Arial"/>
        </w:rPr>
      </w:pPr>
    </w:p>
    <w:sectPr w:rsidR="00183C70" w:rsidRPr="00183C70" w:rsidSect="00BF085D">
      <w:footerReference w:type="even" r:id="rId47"/>
      <w:footerReference w:type="default" r:id="rId4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AB4C9" w14:textId="77777777" w:rsidR="001129BB" w:rsidRDefault="001129BB" w:rsidP="0079617F">
      <w:pPr>
        <w:spacing w:line="240" w:lineRule="auto"/>
      </w:pPr>
      <w:r>
        <w:separator/>
      </w:r>
    </w:p>
  </w:endnote>
  <w:endnote w:type="continuationSeparator" w:id="0">
    <w:p w14:paraId="2E4354A2" w14:textId="77777777" w:rsidR="001129BB" w:rsidRDefault="001129BB" w:rsidP="007961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6383776"/>
      <w:docPartObj>
        <w:docPartGallery w:val="Page Numbers (Bottom of Page)"/>
        <w:docPartUnique/>
      </w:docPartObj>
    </w:sdtPr>
    <w:sdtContent>
      <w:p w14:paraId="06093519" w14:textId="73A2DACB" w:rsidR="0079617F" w:rsidRDefault="0079617F" w:rsidP="003536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8E4565" w14:textId="77777777" w:rsidR="0079617F" w:rsidRDefault="0079617F" w:rsidP="0079617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45145861"/>
      <w:docPartObj>
        <w:docPartGallery w:val="Page Numbers (Bottom of Page)"/>
        <w:docPartUnique/>
      </w:docPartObj>
    </w:sdtPr>
    <w:sdtContent>
      <w:p w14:paraId="3C4D9D48" w14:textId="58D71303" w:rsidR="0079617F" w:rsidRDefault="0079617F" w:rsidP="003536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138D4EF" w14:textId="77777777" w:rsidR="0079617F" w:rsidRDefault="0079617F" w:rsidP="0079617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C2355" w14:textId="77777777" w:rsidR="001129BB" w:rsidRDefault="001129BB" w:rsidP="0079617F">
      <w:pPr>
        <w:spacing w:line="240" w:lineRule="auto"/>
      </w:pPr>
      <w:r>
        <w:separator/>
      </w:r>
    </w:p>
  </w:footnote>
  <w:footnote w:type="continuationSeparator" w:id="0">
    <w:p w14:paraId="19AC2369" w14:textId="77777777" w:rsidR="001129BB" w:rsidRDefault="001129BB" w:rsidP="0079617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E4170"/>
    <w:multiLevelType w:val="hybridMultilevel"/>
    <w:tmpl w:val="CAF22BC6"/>
    <w:lvl w:ilvl="0" w:tplc="0809000F">
      <w:start w:val="1"/>
      <w:numFmt w:val="decimal"/>
      <w:lvlText w:val="%1."/>
      <w:lvlJc w:val="left"/>
      <w:pPr>
        <w:ind w:left="360" w:hanging="360"/>
      </w:p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1" w15:restartNumberingAfterBreak="0">
    <w:nsid w:val="2B9D72D0"/>
    <w:multiLevelType w:val="hybridMultilevel"/>
    <w:tmpl w:val="C3AE8FF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306951"/>
    <w:multiLevelType w:val="hybridMultilevel"/>
    <w:tmpl w:val="675A7122"/>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647399"/>
    <w:multiLevelType w:val="hybridMultilevel"/>
    <w:tmpl w:val="033C73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703CD6"/>
    <w:multiLevelType w:val="hybridMultilevel"/>
    <w:tmpl w:val="2764AC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97E2815"/>
    <w:multiLevelType w:val="hybridMultilevel"/>
    <w:tmpl w:val="100AABD6"/>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3147278">
    <w:abstractNumId w:val="5"/>
  </w:num>
  <w:num w:numId="2" w16cid:durableId="764960475">
    <w:abstractNumId w:val="3"/>
  </w:num>
  <w:num w:numId="3" w16cid:durableId="2059165457">
    <w:abstractNumId w:val="4"/>
  </w:num>
  <w:num w:numId="4" w16cid:durableId="1113017789">
    <w:abstractNumId w:val="0"/>
  </w:num>
  <w:num w:numId="5" w16cid:durableId="350843029">
    <w:abstractNumId w:val="1"/>
  </w:num>
  <w:num w:numId="6" w16cid:durableId="3049425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817"/>
    <w:rsid w:val="00011051"/>
    <w:rsid w:val="00087AB4"/>
    <w:rsid w:val="000A1E18"/>
    <w:rsid w:val="000B7715"/>
    <w:rsid w:val="000C5A60"/>
    <w:rsid w:val="000D1E73"/>
    <w:rsid w:val="000D2D64"/>
    <w:rsid w:val="001129BB"/>
    <w:rsid w:val="00116CD0"/>
    <w:rsid w:val="001309DE"/>
    <w:rsid w:val="0017613A"/>
    <w:rsid w:val="00183C70"/>
    <w:rsid w:val="001A3E7B"/>
    <w:rsid w:val="001D0FF5"/>
    <w:rsid w:val="001D4B83"/>
    <w:rsid w:val="001F0CEF"/>
    <w:rsid w:val="00205C45"/>
    <w:rsid w:val="0021376C"/>
    <w:rsid w:val="0024205A"/>
    <w:rsid w:val="002B66B4"/>
    <w:rsid w:val="00307A47"/>
    <w:rsid w:val="003230DE"/>
    <w:rsid w:val="00345F43"/>
    <w:rsid w:val="0035021C"/>
    <w:rsid w:val="00374FDD"/>
    <w:rsid w:val="00384CFB"/>
    <w:rsid w:val="003B1309"/>
    <w:rsid w:val="003D7948"/>
    <w:rsid w:val="004004E1"/>
    <w:rsid w:val="004058FD"/>
    <w:rsid w:val="00493921"/>
    <w:rsid w:val="004A3988"/>
    <w:rsid w:val="004E0F86"/>
    <w:rsid w:val="004E3A12"/>
    <w:rsid w:val="004F1524"/>
    <w:rsid w:val="00503919"/>
    <w:rsid w:val="005641AD"/>
    <w:rsid w:val="00584E63"/>
    <w:rsid w:val="005B536D"/>
    <w:rsid w:val="005C4C0B"/>
    <w:rsid w:val="005D4B66"/>
    <w:rsid w:val="005E4B6E"/>
    <w:rsid w:val="006449AF"/>
    <w:rsid w:val="00645F25"/>
    <w:rsid w:val="00651333"/>
    <w:rsid w:val="00667811"/>
    <w:rsid w:val="006775F6"/>
    <w:rsid w:val="00682528"/>
    <w:rsid w:val="00691838"/>
    <w:rsid w:val="006B366B"/>
    <w:rsid w:val="006E2763"/>
    <w:rsid w:val="00716101"/>
    <w:rsid w:val="0072707A"/>
    <w:rsid w:val="00737237"/>
    <w:rsid w:val="00755A72"/>
    <w:rsid w:val="00756219"/>
    <w:rsid w:val="007566D0"/>
    <w:rsid w:val="00757DC6"/>
    <w:rsid w:val="0078719A"/>
    <w:rsid w:val="00792D03"/>
    <w:rsid w:val="0079617F"/>
    <w:rsid w:val="007A1402"/>
    <w:rsid w:val="007C3BFC"/>
    <w:rsid w:val="007F594F"/>
    <w:rsid w:val="00815D07"/>
    <w:rsid w:val="008510BC"/>
    <w:rsid w:val="00863F4A"/>
    <w:rsid w:val="00866A61"/>
    <w:rsid w:val="00886799"/>
    <w:rsid w:val="008B3D3F"/>
    <w:rsid w:val="008B4BB7"/>
    <w:rsid w:val="008C66BE"/>
    <w:rsid w:val="008E38A3"/>
    <w:rsid w:val="008F1EF5"/>
    <w:rsid w:val="00904C80"/>
    <w:rsid w:val="00912C9E"/>
    <w:rsid w:val="00916923"/>
    <w:rsid w:val="0094757B"/>
    <w:rsid w:val="009A35DC"/>
    <w:rsid w:val="009B0966"/>
    <w:rsid w:val="009D3890"/>
    <w:rsid w:val="009F369E"/>
    <w:rsid w:val="00A25887"/>
    <w:rsid w:val="00AB64BC"/>
    <w:rsid w:val="00AC365A"/>
    <w:rsid w:val="00AD7626"/>
    <w:rsid w:val="00B22817"/>
    <w:rsid w:val="00B272F4"/>
    <w:rsid w:val="00B8493F"/>
    <w:rsid w:val="00B86D42"/>
    <w:rsid w:val="00BD7B33"/>
    <w:rsid w:val="00BF085D"/>
    <w:rsid w:val="00BF45E7"/>
    <w:rsid w:val="00C20012"/>
    <w:rsid w:val="00CA4CBD"/>
    <w:rsid w:val="00CE75E8"/>
    <w:rsid w:val="00D04881"/>
    <w:rsid w:val="00D06E0F"/>
    <w:rsid w:val="00D25A87"/>
    <w:rsid w:val="00D61C28"/>
    <w:rsid w:val="00DE4B92"/>
    <w:rsid w:val="00E7054D"/>
    <w:rsid w:val="00EE1D3F"/>
    <w:rsid w:val="00F00443"/>
    <w:rsid w:val="00F052B4"/>
    <w:rsid w:val="00F673A5"/>
    <w:rsid w:val="00F82738"/>
    <w:rsid w:val="00F92870"/>
    <w:rsid w:val="00FD08BC"/>
    <w:rsid w:val="00FE48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145E3"/>
  <w15:chartTrackingRefBased/>
  <w15:docId w15:val="{C79B1580-F557-064E-9D10-24FBB4549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2817"/>
    <w:pPr>
      <w:spacing w:line="360" w:lineRule="auto"/>
      <w:jc w:val="both"/>
    </w:pPr>
    <w:rPr>
      <w:rFonts w:ascii="Arial" w:hAnsi="Arial"/>
      <w:sz w:val="22"/>
    </w:rPr>
  </w:style>
  <w:style w:type="paragraph" w:styleId="Heading1">
    <w:name w:val="heading 1"/>
    <w:basedOn w:val="Normal"/>
    <w:next w:val="Normal"/>
    <w:link w:val="Heading1Char"/>
    <w:uiPriority w:val="9"/>
    <w:qFormat/>
    <w:rsid w:val="00B22817"/>
    <w:pPr>
      <w:keepNext/>
      <w:keepLines/>
      <w:spacing w:before="240"/>
      <w:outlineLvl w:val="0"/>
    </w:pPr>
    <w:rPr>
      <w:rFonts w:eastAsiaTheme="majorEastAsia" w:cstheme="majorBidi"/>
      <w:color w:val="3E762A" w:themeColor="accent1" w:themeShade="BF"/>
      <w:sz w:val="32"/>
      <w:szCs w:val="32"/>
    </w:rPr>
  </w:style>
  <w:style w:type="paragraph" w:styleId="Heading2">
    <w:name w:val="heading 2"/>
    <w:basedOn w:val="Normal"/>
    <w:next w:val="Normal"/>
    <w:link w:val="Heading2Char"/>
    <w:uiPriority w:val="9"/>
    <w:unhideWhenUsed/>
    <w:qFormat/>
    <w:rsid w:val="00B22817"/>
    <w:pPr>
      <w:keepNext/>
      <w:keepLines/>
      <w:spacing w:before="40"/>
      <w:outlineLvl w:val="1"/>
    </w:pPr>
    <w:rPr>
      <w:rFonts w:eastAsiaTheme="majorEastAsia" w:cstheme="majorBidi"/>
      <w:color w:val="3E762A"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817"/>
    <w:rPr>
      <w:rFonts w:ascii="Arial" w:eastAsiaTheme="majorEastAsia" w:hAnsi="Arial" w:cstheme="majorBidi"/>
      <w:color w:val="3E762A" w:themeColor="accent1" w:themeShade="BF"/>
      <w:sz w:val="32"/>
      <w:szCs w:val="32"/>
    </w:rPr>
  </w:style>
  <w:style w:type="character" w:customStyle="1" w:styleId="Heading2Char">
    <w:name w:val="Heading 2 Char"/>
    <w:basedOn w:val="DefaultParagraphFont"/>
    <w:link w:val="Heading2"/>
    <w:uiPriority w:val="9"/>
    <w:rsid w:val="00B22817"/>
    <w:rPr>
      <w:rFonts w:ascii="Arial" w:eastAsiaTheme="majorEastAsia" w:hAnsi="Arial" w:cstheme="majorBidi"/>
      <w:color w:val="3E762A" w:themeColor="accent1" w:themeShade="BF"/>
      <w:sz w:val="26"/>
      <w:szCs w:val="26"/>
    </w:rPr>
  </w:style>
  <w:style w:type="paragraph" w:styleId="NoSpacing">
    <w:name w:val="No Spacing"/>
    <w:link w:val="NoSpacingChar"/>
    <w:uiPriority w:val="1"/>
    <w:qFormat/>
    <w:rsid w:val="00B22817"/>
    <w:rPr>
      <w:rFonts w:ascii="Arial" w:hAnsi="Arial"/>
      <w:sz w:val="22"/>
    </w:rPr>
  </w:style>
  <w:style w:type="paragraph" w:styleId="ListParagraph">
    <w:name w:val="List Paragraph"/>
    <w:basedOn w:val="Normal"/>
    <w:uiPriority w:val="34"/>
    <w:qFormat/>
    <w:rsid w:val="004E3A12"/>
    <w:pPr>
      <w:spacing w:after="160" w:line="240" w:lineRule="auto"/>
      <w:contextualSpacing/>
      <w:jc w:val="left"/>
    </w:pPr>
    <w:rPr>
      <w:rFonts w:eastAsiaTheme="minorEastAsia"/>
      <w:szCs w:val="22"/>
      <w:lang w:eastAsia="zh-CN"/>
    </w:rPr>
  </w:style>
  <w:style w:type="character" w:styleId="Hyperlink">
    <w:name w:val="Hyperlink"/>
    <w:basedOn w:val="DefaultParagraphFont"/>
    <w:uiPriority w:val="99"/>
    <w:unhideWhenUsed/>
    <w:rsid w:val="00CE75E8"/>
    <w:rPr>
      <w:color w:val="6B9F25" w:themeColor="hyperlink"/>
      <w:u w:val="single"/>
    </w:rPr>
  </w:style>
  <w:style w:type="character" w:styleId="UnresolvedMention">
    <w:name w:val="Unresolved Mention"/>
    <w:basedOn w:val="DefaultParagraphFont"/>
    <w:uiPriority w:val="99"/>
    <w:semiHidden/>
    <w:unhideWhenUsed/>
    <w:rsid w:val="00CE75E8"/>
    <w:rPr>
      <w:color w:val="605E5C"/>
      <w:shd w:val="clear" w:color="auto" w:fill="E1DFDD"/>
    </w:rPr>
  </w:style>
  <w:style w:type="character" w:styleId="FollowedHyperlink">
    <w:name w:val="FollowedHyperlink"/>
    <w:basedOn w:val="DefaultParagraphFont"/>
    <w:uiPriority w:val="99"/>
    <w:semiHidden/>
    <w:unhideWhenUsed/>
    <w:rsid w:val="008E38A3"/>
    <w:rPr>
      <w:color w:val="BA6906" w:themeColor="followedHyperlink"/>
      <w:u w:val="single"/>
    </w:rPr>
  </w:style>
  <w:style w:type="paragraph" w:styleId="Footer">
    <w:name w:val="footer"/>
    <w:basedOn w:val="Normal"/>
    <w:link w:val="FooterChar"/>
    <w:uiPriority w:val="99"/>
    <w:unhideWhenUsed/>
    <w:rsid w:val="0079617F"/>
    <w:pPr>
      <w:tabs>
        <w:tab w:val="center" w:pos="4513"/>
        <w:tab w:val="right" w:pos="9026"/>
      </w:tabs>
      <w:spacing w:line="240" w:lineRule="auto"/>
    </w:pPr>
  </w:style>
  <w:style w:type="character" w:customStyle="1" w:styleId="FooterChar">
    <w:name w:val="Footer Char"/>
    <w:basedOn w:val="DefaultParagraphFont"/>
    <w:link w:val="Footer"/>
    <w:uiPriority w:val="99"/>
    <w:rsid w:val="0079617F"/>
    <w:rPr>
      <w:rFonts w:ascii="Arial" w:hAnsi="Arial"/>
      <w:sz w:val="22"/>
    </w:rPr>
  </w:style>
  <w:style w:type="character" w:styleId="PageNumber">
    <w:name w:val="page number"/>
    <w:basedOn w:val="DefaultParagraphFont"/>
    <w:uiPriority w:val="99"/>
    <w:semiHidden/>
    <w:unhideWhenUsed/>
    <w:rsid w:val="0079617F"/>
  </w:style>
  <w:style w:type="paragraph" w:styleId="TOCHeading">
    <w:name w:val="TOC Heading"/>
    <w:basedOn w:val="Heading1"/>
    <w:next w:val="Normal"/>
    <w:uiPriority w:val="39"/>
    <w:unhideWhenUsed/>
    <w:qFormat/>
    <w:rsid w:val="00912C9E"/>
    <w:pPr>
      <w:spacing w:before="480" w:line="276" w:lineRule="auto"/>
      <w:jc w:val="left"/>
      <w:outlineLvl w:val="9"/>
    </w:pPr>
    <w:rPr>
      <w:rFonts w:asciiTheme="majorHAnsi" w:hAnsiTheme="majorHAnsi"/>
      <w:b/>
      <w:bCs/>
      <w:sz w:val="28"/>
      <w:szCs w:val="28"/>
      <w:lang w:val="en-US"/>
    </w:rPr>
  </w:style>
  <w:style w:type="paragraph" w:styleId="TOC1">
    <w:name w:val="toc 1"/>
    <w:basedOn w:val="Normal"/>
    <w:next w:val="Normal"/>
    <w:autoRedefine/>
    <w:uiPriority w:val="39"/>
    <w:unhideWhenUsed/>
    <w:rsid w:val="00912C9E"/>
    <w:pPr>
      <w:spacing w:before="120" w:after="120"/>
      <w:jc w:val="left"/>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912C9E"/>
    <w:pPr>
      <w:ind w:left="220"/>
      <w:jc w:val="left"/>
    </w:pPr>
    <w:rPr>
      <w:rFonts w:asciiTheme="minorHAnsi" w:hAnsiTheme="minorHAnsi" w:cstheme="minorHAnsi"/>
      <w:smallCaps/>
      <w:sz w:val="20"/>
      <w:szCs w:val="20"/>
    </w:rPr>
  </w:style>
  <w:style w:type="paragraph" w:styleId="TOC3">
    <w:name w:val="toc 3"/>
    <w:basedOn w:val="Normal"/>
    <w:next w:val="Normal"/>
    <w:autoRedefine/>
    <w:uiPriority w:val="39"/>
    <w:semiHidden/>
    <w:unhideWhenUsed/>
    <w:rsid w:val="00912C9E"/>
    <w:pPr>
      <w:ind w:left="440"/>
      <w:jc w:val="left"/>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912C9E"/>
    <w:pPr>
      <w:ind w:left="660"/>
      <w:jc w:val="left"/>
    </w:pPr>
    <w:rPr>
      <w:rFonts w:asciiTheme="minorHAnsi" w:hAnsiTheme="minorHAnsi" w:cstheme="minorHAnsi"/>
      <w:sz w:val="18"/>
      <w:szCs w:val="18"/>
    </w:rPr>
  </w:style>
  <w:style w:type="paragraph" w:styleId="TOC5">
    <w:name w:val="toc 5"/>
    <w:basedOn w:val="Normal"/>
    <w:next w:val="Normal"/>
    <w:autoRedefine/>
    <w:uiPriority w:val="39"/>
    <w:semiHidden/>
    <w:unhideWhenUsed/>
    <w:rsid w:val="00912C9E"/>
    <w:pPr>
      <w:ind w:left="880"/>
      <w:jc w:val="left"/>
    </w:pPr>
    <w:rPr>
      <w:rFonts w:asciiTheme="minorHAnsi" w:hAnsiTheme="minorHAnsi" w:cstheme="minorHAnsi"/>
      <w:sz w:val="18"/>
      <w:szCs w:val="18"/>
    </w:rPr>
  </w:style>
  <w:style w:type="paragraph" w:styleId="TOC6">
    <w:name w:val="toc 6"/>
    <w:basedOn w:val="Normal"/>
    <w:next w:val="Normal"/>
    <w:autoRedefine/>
    <w:uiPriority w:val="39"/>
    <w:semiHidden/>
    <w:unhideWhenUsed/>
    <w:rsid w:val="00912C9E"/>
    <w:pPr>
      <w:ind w:left="1100"/>
      <w:jc w:val="left"/>
    </w:pPr>
    <w:rPr>
      <w:rFonts w:asciiTheme="minorHAnsi" w:hAnsiTheme="minorHAnsi" w:cstheme="minorHAnsi"/>
      <w:sz w:val="18"/>
      <w:szCs w:val="18"/>
    </w:rPr>
  </w:style>
  <w:style w:type="paragraph" w:styleId="TOC7">
    <w:name w:val="toc 7"/>
    <w:basedOn w:val="Normal"/>
    <w:next w:val="Normal"/>
    <w:autoRedefine/>
    <w:uiPriority w:val="39"/>
    <w:semiHidden/>
    <w:unhideWhenUsed/>
    <w:rsid w:val="00912C9E"/>
    <w:pPr>
      <w:ind w:left="1320"/>
      <w:jc w:val="left"/>
    </w:pPr>
    <w:rPr>
      <w:rFonts w:asciiTheme="minorHAnsi" w:hAnsiTheme="minorHAnsi" w:cstheme="minorHAnsi"/>
      <w:sz w:val="18"/>
      <w:szCs w:val="18"/>
    </w:rPr>
  </w:style>
  <w:style w:type="paragraph" w:styleId="TOC8">
    <w:name w:val="toc 8"/>
    <w:basedOn w:val="Normal"/>
    <w:next w:val="Normal"/>
    <w:autoRedefine/>
    <w:uiPriority w:val="39"/>
    <w:semiHidden/>
    <w:unhideWhenUsed/>
    <w:rsid w:val="00912C9E"/>
    <w:pPr>
      <w:ind w:left="1540"/>
      <w:jc w:val="left"/>
    </w:pPr>
    <w:rPr>
      <w:rFonts w:asciiTheme="minorHAnsi" w:hAnsiTheme="minorHAnsi" w:cstheme="minorHAnsi"/>
      <w:sz w:val="18"/>
      <w:szCs w:val="18"/>
    </w:rPr>
  </w:style>
  <w:style w:type="paragraph" w:styleId="TOC9">
    <w:name w:val="toc 9"/>
    <w:basedOn w:val="Normal"/>
    <w:next w:val="Normal"/>
    <w:autoRedefine/>
    <w:uiPriority w:val="39"/>
    <w:semiHidden/>
    <w:unhideWhenUsed/>
    <w:rsid w:val="00912C9E"/>
    <w:pPr>
      <w:ind w:left="1760"/>
      <w:jc w:val="left"/>
    </w:pPr>
    <w:rPr>
      <w:rFonts w:asciiTheme="minorHAnsi" w:hAnsiTheme="minorHAnsi" w:cstheme="minorHAnsi"/>
      <w:sz w:val="18"/>
      <w:szCs w:val="18"/>
    </w:rPr>
  </w:style>
  <w:style w:type="character" w:customStyle="1" w:styleId="NoSpacingChar">
    <w:name w:val="No Spacing Char"/>
    <w:basedOn w:val="DefaultParagraphFont"/>
    <w:link w:val="NoSpacing"/>
    <w:uiPriority w:val="1"/>
    <w:rsid w:val="00BF085D"/>
    <w:rPr>
      <w:rFonts w:ascii="Arial" w:hAnsi="Arial"/>
      <w:sz w:val="22"/>
    </w:rPr>
  </w:style>
  <w:style w:type="paragraph" w:styleId="Header">
    <w:name w:val="header"/>
    <w:basedOn w:val="Normal"/>
    <w:link w:val="HeaderChar"/>
    <w:uiPriority w:val="99"/>
    <w:unhideWhenUsed/>
    <w:rsid w:val="00BF085D"/>
    <w:pPr>
      <w:tabs>
        <w:tab w:val="center" w:pos="4513"/>
        <w:tab w:val="right" w:pos="9026"/>
      </w:tabs>
      <w:spacing w:line="240" w:lineRule="auto"/>
    </w:pPr>
  </w:style>
  <w:style w:type="character" w:customStyle="1" w:styleId="HeaderChar">
    <w:name w:val="Header Char"/>
    <w:basedOn w:val="DefaultParagraphFont"/>
    <w:link w:val="Header"/>
    <w:uiPriority w:val="99"/>
    <w:rsid w:val="00BF085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519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hrm.org/foundation/ourwork/initiatives/the-aging-workforce/documents/promoting%20employee%20well-being.pdf" TargetMode="External"/><Relationship Id="rId18" Type="http://schemas.openxmlformats.org/officeDocument/2006/relationships/hyperlink" Target="https://www.ethicalconsumer.org/company-profile/loreal" TargetMode="External"/><Relationship Id="rId26" Type="http://schemas.openxmlformats.org/officeDocument/2006/relationships/hyperlink" Target="https://www.proquest.com/docview/817590122/fulltextPDF/B077A5B6C6494410PQ/1?accountid=130472" TargetMode="External"/><Relationship Id="rId39" Type="http://schemas.openxmlformats.org/officeDocument/2006/relationships/hyperlink" Target="https://pestleanalysis.com/loreal-pestle-analysis/" TargetMode="External"/><Relationship Id="rId21" Type="http://schemas.openxmlformats.org/officeDocument/2006/relationships/hyperlink" Target="https://www.proquest.com/docview/2023689263?accountid=130472" TargetMode="External"/><Relationship Id="rId34" Type="http://schemas.openxmlformats.org/officeDocument/2006/relationships/hyperlink" Target="https://www.loreal.com/en/group/culture-and-heritage/our-values-and-mindset/" TargetMode="External"/><Relationship Id="rId42" Type="http://schemas.openxmlformats.org/officeDocument/2006/relationships/hyperlink" Target="https://www.crueltyfreekitty.com/news/loreal-animal-testing-not-cruelty-free/" TargetMode="External"/><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mckinsey.com/capabilities/people-and-organizational-performance/our-insights/organizing-for-the-future-nine-keys-to-becoming-a-future-ready-company" TargetMode="External"/><Relationship Id="rId29" Type="http://schemas.openxmlformats.org/officeDocument/2006/relationships/hyperlink" Target="https://www.loreal.com/en/commitments-and-responsibilities/for-the-people/caring-for-our-employees/" TargetMode="External"/><Relationship Id="rId11" Type="http://schemas.openxmlformats.org/officeDocument/2006/relationships/hyperlink" Target="https://www.researchgate.net/publication/328797461_The_Critical_Role_of_Workplace_Inclusion_in_Fostering_Innovation_Job_Satisfaction_and_Quality_of_Care_in_a_Diverse_Human_Service_Organization" TargetMode="External"/><Relationship Id="rId24" Type="http://schemas.openxmlformats.org/officeDocument/2006/relationships/hyperlink" Target="https://hbr.org/1995/05/leading-change-why-transformation-efforts-fail-2" TargetMode="External"/><Relationship Id="rId32" Type="http://schemas.openxmlformats.org/officeDocument/2006/relationships/hyperlink" Target="https://www.loreal.com/en/articles/sharing-beauty-with-all/" TargetMode="External"/><Relationship Id="rId37" Type="http://schemas.openxmlformats.org/officeDocument/2006/relationships/hyperlink" Target="https://iranarze.ir/wp-content/uploads/2018/05/E7019-IranArze.pdf" TargetMode="External"/><Relationship Id="rId40" Type="http://schemas.openxmlformats.org/officeDocument/2006/relationships/hyperlink" Target="https://www.forbes.com/sites/blakemorgan/2019/08/26/101-companies-committed-to-reducing-their-carbon-footprint/" TargetMode="External"/><Relationship Id="rId45" Type="http://schemas.openxmlformats.org/officeDocument/2006/relationships/hyperlink" Target="https://web.mit.edu/curhan/www/docs/Articles/15341_Readings/Organizational_Learning_and_Change/Tushman_&amp;_OReilly_1996_Ambidextrous_Organizations.pdf" TargetMode="External"/><Relationship Id="rId5" Type="http://schemas.openxmlformats.org/officeDocument/2006/relationships/webSettings" Target="webSettings.xml"/><Relationship Id="rId15" Type="http://schemas.openxmlformats.org/officeDocument/2006/relationships/hyperlink" Target="https://www.cin.ufpe.br/~genesis/docpublicacoes/visao.pdf" TargetMode="External"/><Relationship Id="rId23" Type="http://schemas.openxmlformats.org/officeDocument/2006/relationships/hyperlink" Target="https://www.abacademies.org/articles/effect-of-augmented-reality-on-online-beauty-accessory-purchase-during-covid-19-pandemic-a-study-of-loreal-paris-makeup-genius-14164.html" TargetMode="External"/><Relationship Id="rId28" Type="http://schemas.openxmlformats.org/officeDocument/2006/relationships/hyperlink" Target="https://www.loreal-finance.com/en/annual-report-2021/research-innovation/" TargetMode="External"/><Relationship Id="rId36" Type="http://schemas.openxmlformats.org/officeDocument/2006/relationships/hyperlink" Target="https://www.lorealparisusa.com/covid" TargetMode="External"/><Relationship Id="rId49" Type="http://schemas.openxmlformats.org/officeDocument/2006/relationships/fontTable" Target="fontTable.xml"/><Relationship Id="rId10" Type="http://schemas.openxmlformats.org/officeDocument/2006/relationships/hyperlink" Target="https://www.researchgate.net/publication/287282133_Transformational_leadership_Second_edition" TargetMode="External"/><Relationship Id="rId19" Type="http://schemas.openxmlformats.org/officeDocument/2006/relationships/hyperlink" Target="https://www.investorsobserver.com/news/featured/pandemic-winners-brace-for-changes-in-consumer-spending" TargetMode="External"/><Relationship Id="rId31" Type="http://schemas.openxmlformats.org/officeDocument/2006/relationships/hyperlink" Target="https://www.loreal.com/en/group/about-loreal/" TargetMode="External"/><Relationship Id="rId44" Type="http://schemas.openxmlformats.org/officeDocument/2006/relationships/hyperlink" Target="https://translate.google.it/?sl=en&amp;tl=it&amp;text=BUILDING%20RESILIENT%20SUPPLY%20CHAINS%2C%20REVITALIZING%20AMERICAN%20MANUFACTURING%2C%20AND%20FOSTERING%20BROAD-BASED%20GROWTH%0A&amp;op=translate" TargetMode="External"/><Relationship Id="rId4" Type="http://schemas.openxmlformats.org/officeDocument/2006/relationships/settings" Target="settings.xml"/><Relationship Id="rId9" Type="http://schemas.openxmlformats.org/officeDocument/2006/relationships/hyperlink" Target="https://journals.sagepub.com/doi/10.1177/8756972820956884" TargetMode="External"/><Relationship Id="rId14" Type="http://schemas.openxmlformats.org/officeDocument/2006/relationships/hyperlink" Target="https://smallbusiness.chron.com/four-elements-transformational-leadership-10115.html" TargetMode="External"/><Relationship Id="rId22" Type="http://schemas.openxmlformats.org/officeDocument/2006/relationships/hyperlink" Target="https://www.sciencedirect.com/science/article/pii/S2444569X16300087" TargetMode="External"/><Relationship Id="rId27" Type="http://schemas.openxmlformats.org/officeDocument/2006/relationships/hyperlink" Target="https://www.loreal.com/-/media/project/loreal/brand-sites/corp/master/lcorp/documents-media/publications/annual-reports/loreal2020annualreport.pdf" TargetMode="External"/><Relationship Id="rId30" Type="http://schemas.openxmlformats.org/officeDocument/2006/relationships/hyperlink" Target="https://www.loreal.com/en/group/culture-and-heritage/l-oreal-history/" TargetMode="External"/><Relationship Id="rId35" Type="http://schemas.openxmlformats.org/officeDocument/2006/relationships/hyperlink" Target="https://www.loreal.com/en/news/commitments/diversity-and-inclusion-at-loreal-how-does-it-work-and-why-is-it-so-important/" TargetMode="External"/><Relationship Id="rId43" Type="http://schemas.openxmlformats.org/officeDocument/2006/relationships/hyperlink" Target="https://www.reuters.com/business/retail-consumer/loreal-first-quarter-sales-up-135-2022-04-19/" TargetMode="External"/><Relationship Id="rId48" Type="http://schemas.openxmlformats.org/officeDocument/2006/relationships/footer" Target="footer2.xml"/><Relationship Id="rId8" Type="http://schemas.openxmlformats.org/officeDocument/2006/relationships/hyperlink" Target="https://www.researchgate.net/publication/338345322_Models_and_Tools_of_Change_Management_Kotter%27s_8_Steps_Change_Model" TargetMode="External"/><Relationship Id="rId3" Type="http://schemas.openxmlformats.org/officeDocument/2006/relationships/styles" Target="styles.xml"/><Relationship Id="rId12" Type="http://schemas.openxmlformats.org/officeDocument/2006/relationships/hyperlink" Target="https://journals.sagepub.com/doi/full/10.1177/0021886319892685" TargetMode="External"/><Relationship Id="rId17" Type="http://schemas.openxmlformats.org/officeDocument/2006/relationships/hyperlink" Target="https://journals.sagepub.com/doi/full/10.1177/18479790211016273" TargetMode="External"/><Relationship Id="rId25" Type="http://schemas.openxmlformats.org/officeDocument/2006/relationships/hyperlink" Target="https://hbr.org/2001/12/what-leaders-really-do" TargetMode="External"/><Relationship Id="rId33" Type="http://schemas.openxmlformats.org/officeDocument/2006/relationships/hyperlink" Target="https://translate.google.it/?sl=en&amp;tl=it&amp;text=At%20L&#8217;Or&#233;al%2C%20we%20are%20for%20beauty%20with%20no%20animal%20testing&amp;op=translate" TargetMode="External"/><Relationship Id="rId38" Type="http://schemas.openxmlformats.org/officeDocument/2006/relationships/hyperlink" Target="https://www.reuters.com/business/retail-consumer/loreal-sees-post-pandemic-roaring-20s-driving-cosmetics-rebound-2021-02-12/" TargetMode="External"/><Relationship Id="rId46" Type="http://schemas.openxmlformats.org/officeDocument/2006/relationships/hyperlink" Target="https://www.wpp.com/-/media/project/wpp/files/investors/2022/annual-report-2021/wpp-annual-report-2021---.pdf" TargetMode="External"/><Relationship Id="rId20" Type="http://schemas.openxmlformats.org/officeDocument/2006/relationships/hyperlink" Target="https://www.researchgate.net/publication/340440548_Academic_Leadership_in_a_Time_of_Crisis_The_Coronavirus_and_COVID-19_Academic_leadership_in_a_time_of_crisis" TargetMode="External"/><Relationship Id="rId41" Type="http://schemas.openxmlformats.org/officeDocument/2006/relationships/hyperlink" Target="https://www.peta.org/about-peta/faq/is-loreal-cruelty-free/"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1B8855D-A810-4949-BA89-90C06D527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7964</Words>
  <Characters>45398</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Lecturer: Mr. Dudley Ofori</Company>
  <LinksUpToDate>false</LinksUpToDate>
  <CharactersWithSpaces>53256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Implementing workplace change</dc:title>
  <dc:subject>BMSW6103_LON</dc:subject>
  <dc:creator>Student: Tanvir Noor (2009633)</dc:creator>
  <cp:keywords/>
  <dc:description/>
  <cp:lastModifiedBy>Tanvir Noor (2009633)</cp:lastModifiedBy>
  <cp:revision>2</cp:revision>
  <dcterms:created xsi:type="dcterms:W3CDTF">2023-05-01T12:27:00Z</dcterms:created>
  <dcterms:modified xsi:type="dcterms:W3CDTF">2023-05-01T12:27:00Z</dcterms:modified>
</cp:coreProperties>
</file>