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E9097D" w14:textId="78CF2A9A" w:rsidR="00673269" w:rsidRDefault="00F438D1" w:rsidP="00F438D1">
      <w:pPr>
        <w:jc w:val="center"/>
        <w:rPr>
          <w:sz w:val="56"/>
          <w:szCs w:val="56"/>
        </w:rPr>
      </w:pPr>
      <w:r>
        <w:rPr>
          <w:sz w:val="56"/>
          <w:szCs w:val="56"/>
        </w:rPr>
        <w:t>Legal Process</w:t>
      </w:r>
    </w:p>
    <w:p w14:paraId="01C739B3" w14:textId="6922997E" w:rsidR="00F438D1" w:rsidRPr="0090637E" w:rsidRDefault="00F438D1" w:rsidP="00F438D1">
      <w:pPr>
        <w:rPr>
          <w:rFonts w:cstheme="minorHAnsi"/>
          <w:b/>
          <w:bCs/>
          <w:sz w:val="24"/>
          <w:szCs w:val="24"/>
        </w:rPr>
      </w:pPr>
      <w:r w:rsidRPr="0090637E">
        <w:rPr>
          <w:rFonts w:cstheme="minorHAnsi"/>
          <w:b/>
          <w:bCs/>
          <w:sz w:val="24"/>
          <w:szCs w:val="24"/>
        </w:rPr>
        <w:t>It may be argued that the principle of statutory interpretation diminishes the status of legislation as the primary source of law in the UK. Discuss.</w:t>
      </w:r>
    </w:p>
    <w:p w14:paraId="65595738" w14:textId="2F73DFA1" w:rsidR="00F438D1" w:rsidRPr="0090637E" w:rsidRDefault="00F438D1" w:rsidP="00F438D1">
      <w:pPr>
        <w:rPr>
          <w:rFonts w:cstheme="minorHAnsi"/>
          <w:b/>
          <w:bCs/>
          <w:sz w:val="24"/>
          <w:szCs w:val="24"/>
        </w:rPr>
      </w:pPr>
    </w:p>
    <w:p w14:paraId="5862D285" w14:textId="059E9A1F" w:rsidR="00600522" w:rsidRPr="0090637E" w:rsidRDefault="00E60DB5" w:rsidP="00F438D1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 xml:space="preserve">A statute is </w:t>
      </w:r>
      <w:r w:rsidR="00356BBF" w:rsidRPr="0090637E">
        <w:rPr>
          <w:rFonts w:cstheme="minorHAnsi"/>
          <w:sz w:val="24"/>
          <w:szCs w:val="24"/>
        </w:rPr>
        <w:t xml:space="preserve">a written </w:t>
      </w:r>
      <w:r w:rsidR="0008689A" w:rsidRPr="0090637E">
        <w:rPr>
          <w:rFonts w:cstheme="minorHAnsi"/>
          <w:sz w:val="24"/>
          <w:szCs w:val="24"/>
        </w:rPr>
        <w:t xml:space="preserve">piece of </w:t>
      </w:r>
      <w:r w:rsidR="00194376">
        <w:rPr>
          <w:rFonts w:cstheme="minorHAnsi"/>
          <w:sz w:val="24"/>
          <w:szCs w:val="24"/>
        </w:rPr>
        <w:t>legislation</w:t>
      </w:r>
      <w:r w:rsidR="0008689A" w:rsidRPr="0090637E">
        <w:rPr>
          <w:rFonts w:cstheme="minorHAnsi"/>
          <w:sz w:val="24"/>
          <w:szCs w:val="24"/>
        </w:rPr>
        <w:t xml:space="preserve"> </w:t>
      </w:r>
      <w:r w:rsidR="009F7569" w:rsidRPr="0090637E">
        <w:rPr>
          <w:rFonts w:cstheme="minorHAnsi"/>
          <w:sz w:val="24"/>
          <w:szCs w:val="24"/>
        </w:rPr>
        <w:t xml:space="preserve">that </w:t>
      </w:r>
      <w:r w:rsidR="002A45F4" w:rsidRPr="0090637E">
        <w:rPr>
          <w:rFonts w:cstheme="minorHAnsi"/>
          <w:sz w:val="24"/>
          <w:szCs w:val="24"/>
        </w:rPr>
        <w:t xml:space="preserve">has been created by </w:t>
      </w:r>
      <w:r w:rsidR="004B4B2F" w:rsidRPr="0090637E">
        <w:rPr>
          <w:rFonts w:cstheme="minorHAnsi"/>
          <w:sz w:val="24"/>
          <w:szCs w:val="24"/>
        </w:rPr>
        <w:t>P</w:t>
      </w:r>
      <w:r w:rsidR="002A45F4" w:rsidRPr="0090637E">
        <w:rPr>
          <w:rFonts w:cstheme="minorHAnsi"/>
          <w:sz w:val="24"/>
          <w:szCs w:val="24"/>
        </w:rPr>
        <w:t>arliament</w:t>
      </w:r>
      <w:r w:rsidR="00DB4BD5" w:rsidRPr="0090637E">
        <w:rPr>
          <w:rFonts w:cstheme="minorHAnsi"/>
          <w:sz w:val="24"/>
          <w:szCs w:val="24"/>
        </w:rPr>
        <w:t xml:space="preserve"> </w:t>
      </w:r>
      <w:r w:rsidR="00600522" w:rsidRPr="0090637E">
        <w:rPr>
          <w:rFonts w:cstheme="minorHAnsi"/>
          <w:sz w:val="24"/>
          <w:szCs w:val="24"/>
        </w:rPr>
        <w:t>to govern society</w:t>
      </w:r>
      <w:r w:rsidR="00704C8D" w:rsidRPr="0090637E">
        <w:rPr>
          <w:rFonts w:cstheme="minorHAnsi"/>
          <w:sz w:val="24"/>
          <w:szCs w:val="24"/>
        </w:rPr>
        <w:t xml:space="preserve">, it is the primary source of law in the UK </w:t>
      </w:r>
      <w:r w:rsidR="000D0457" w:rsidRPr="0090637E">
        <w:rPr>
          <w:rFonts w:cstheme="minorHAnsi"/>
          <w:sz w:val="24"/>
          <w:szCs w:val="24"/>
        </w:rPr>
        <w:t>and is enforced by various authorities and prosecuting bodies</w:t>
      </w:r>
      <w:r w:rsidR="005525FB" w:rsidRPr="0090637E">
        <w:rPr>
          <w:rFonts w:cstheme="minorHAnsi"/>
          <w:sz w:val="24"/>
          <w:szCs w:val="24"/>
        </w:rPr>
        <w:t>.</w:t>
      </w:r>
    </w:p>
    <w:p w14:paraId="53C555EE" w14:textId="64056FAC" w:rsidR="00BF6D34" w:rsidRPr="0090637E" w:rsidRDefault="00BF6D34" w:rsidP="00BF6D34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 xml:space="preserve">Statutory interpretation refers to when a judge will interpret the </w:t>
      </w:r>
      <w:r w:rsidR="00041FE9">
        <w:rPr>
          <w:rFonts w:cstheme="minorHAnsi"/>
          <w:sz w:val="24"/>
          <w:szCs w:val="24"/>
        </w:rPr>
        <w:t xml:space="preserve">statute’s intention when its wording </w:t>
      </w:r>
      <w:r w:rsidRPr="0090637E">
        <w:rPr>
          <w:rFonts w:cstheme="minorHAnsi"/>
          <w:sz w:val="24"/>
          <w:szCs w:val="24"/>
        </w:rPr>
        <w:t xml:space="preserve">appears to be ambiguous </w:t>
      </w:r>
      <w:r w:rsidR="00C71580" w:rsidRPr="0090637E">
        <w:rPr>
          <w:rFonts w:cstheme="minorHAnsi"/>
          <w:sz w:val="24"/>
          <w:szCs w:val="24"/>
        </w:rPr>
        <w:t xml:space="preserve">as </w:t>
      </w:r>
      <w:r w:rsidRPr="0090637E">
        <w:rPr>
          <w:rFonts w:cstheme="minorHAnsi"/>
          <w:sz w:val="24"/>
          <w:szCs w:val="24"/>
        </w:rPr>
        <w:t xml:space="preserve">to what they mean or who they are aimed at </w:t>
      </w:r>
      <w:r w:rsidRPr="0090637E">
        <w:rPr>
          <w:rFonts w:cstheme="minorHAnsi"/>
          <w:i/>
          <w:iCs/>
          <w:sz w:val="24"/>
          <w:szCs w:val="24"/>
        </w:rPr>
        <w:t>Wilson. S, et al. (2020, PP 117-118)</w:t>
      </w:r>
      <w:r w:rsidRPr="0090637E">
        <w:rPr>
          <w:rFonts w:cstheme="minorHAnsi"/>
          <w:sz w:val="24"/>
          <w:szCs w:val="24"/>
        </w:rPr>
        <w:t xml:space="preserve">. </w:t>
      </w:r>
    </w:p>
    <w:p w14:paraId="40DEF574" w14:textId="10260F02" w:rsidR="00921493" w:rsidRPr="0090637E" w:rsidRDefault="00921493" w:rsidP="00F438D1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 xml:space="preserve">It is also used to establish what is meant when an </w:t>
      </w:r>
      <w:r w:rsidR="00C36EF0" w:rsidRPr="0090637E">
        <w:rPr>
          <w:rFonts w:cstheme="minorHAnsi"/>
          <w:sz w:val="24"/>
          <w:szCs w:val="24"/>
        </w:rPr>
        <w:t xml:space="preserve">act contains a broad term e.g. </w:t>
      </w:r>
      <w:r w:rsidR="00C36EF0" w:rsidRPr="0090637E">
        <w:rPr>
          <w:rFonts w:cstheme="minorHAnsi"/>
          <w:i/>
          <w:iCs/>
          <w:sz w:val="24"/>
          <w:szCs w:val="24"/>
        </w:rPr>
        <w:t xml:space="preserve">Dangerous Dogs Act </w:t>
      </w:r>
      <w:r w:rsidR="00B454D8" w:rsidRPr="0090637E">
        <w:rPr>
          <w:rFonts w:cstheme="minorHAnsi"/>
          <w:i/>
          <w:iCs/>
          <w:sz w:val="24"/>
          <w:szCs w:val="24"/>
        </w:rPr>
        <w:t>(</w:t>
      </w:r>
      <w:r w:rsidR="00C36EF0" w:rsidRPr="0090637E">
        <w:rPr>
          <w:rFonts w:cstheme="minorHAnsi"/>
          <w:i/>
          <w:iCs/>
          <w:sz w:val="24"/>
          <w:szCs w:val="24"/>
        </w:rPr>
        <w:t>1991</w:t>
      </w:r>
      <w:r w:rsidR="00B454D8" w:rsidRPr="0090637E">
        <w:rPr>
          <w:rFonts w:cstheme="minorHAnsi"/>
          <w:i/>
          <w:iCs/>
          <w:sz w:val="24"/>
          <w:szCs w:val="24"/>
        </w:rPr>
        <w:t>)</w:t>
      </w:r>
      <w:r w:rsidR="00C36EF0" w:rsidRPr="0090637E">
        <w:rPr>
          <w:rFonts w:cstheme="minorHAnsi"/>
          <w:i/>
          <w:iCs/>
          <w:sz w:val="24"/>
          <w:szCs w:val="24"/>
        </w:rPr>
        <w:t xml:space="preserve">.  </w:t>
      </w:r>
      <w:r w:rsidR="00C36EF0" w:rsidRPr="0090637E">
        <w:rPr>
          <w:rFonts w:cstheme="minorHAnsi"/>
          <w:sz w:val="24"/>
          <w:szCs w:val="24"/>
        </w:rPr>
        <w:t>Statu</w:t>
      </w:r>
      <w:r w:rsidR="00430A00" w:rsidRPr="0090637E">
        <w:rPr>
          <w:rFonts w:cstheme="minorHAnsi"/>
          <w:sz w:val="24"/>
          <w:szCs w:val="24"/>
        </w:rPr>
        <w:t xml:space="preserve">tory interpretation also looks at new developments and changes in the use of language, such as that found in the </w:t>
      </w:r>
      <w:r w:rsidR="00430A00" w:rsidRPr="0090637E">
        <w:rPr>
          <w:rFonts w:cstheme="minorHAnsi"/>
          <w:i/>
          <w:iCs/>
          <w:sz w:val="24"/>
          <w:szCs w:val="24"/>
        </w:rPr>
        <w:t xml:space="preserve">Cheeseman v DPP </w:t>
      </w:r>
      <w:r w:rsidR="00E33EF1" w:rsidRPr="0090637E">
        <w:rPr>
          <w:rFonts w:cstheme="minorHAnsi"/>
          <w:i/>
          <w:iCs/>
          <w:sz w:val="24"/>
          <w:szCs w:val="24"/>
        </w:rPr>
        <w:t xml:space="preserve">Case </w:t>
      </w:r>
      <w:r w:rsidR="00CD3CD8" w:rsidRPr="0090637E">
        <w:rPr>
          <w:rFonts w:cstheme="minorHAnsi"/>
          <w:i/>
          <w:iCs/>
          <w:sz w:val="24"/>
          <w:szCs w:val="24"/>
        </w:rPr>
        <w:t>(</w:t>
      </w:r>
      <w:r w:rsidR="00E33EF1" w:rsidRPr="0090637E">
        <w:rPr>
          <w:rFonts w:cstheme="minorHAnsi"/>
          <w:i/>
          <w:iCs/>
          <w:sz w:val="24"/>
          <w:szCs w:val="24"/>
        </w:rPr>
        <w:t>1990</w:t>
      </w:r>
      <w:r w:rsidR="00CD3CD8" w:rsidRPr="0090637E">
        <w:rPr>
          <w:rFonts w:cstheme="minorHAnsi"/>
          <w:i/>
          <w:iCs/>
          <w:sz w:val="24"/>
          <w:szCs w:val="24"/>
        </w:rPr>
        <w:t>)</w:t>
      </w:r>
      <w:r w:rsidR="00E33EF1" w:rsidRPr="0090637E">
        <w:rPr>
          <w:rFonts w:cstheme="minorHAnsi"/>
          <w:i/>
          <w:iCs/>
          <w:sz w:val="24"/>
          <w:szCs w:val="24"/>
        </w:rPr>
        <w:t>.</w:t>
      </w:r>
      <w:r w:rsidR="002559D0" w:rsidRPr="0090637E">
        <w:rPr>
          <w:rFonts w:cstheme="minorHAnsi"/>
          <w:i/>
          <w:iCs/>
          <w:sz w:val="24"/>
          <w:szCs w:val="24"/>
        </w:rPr>
        <w:t xml:space="preserve"> </w:t>
      </w:r>
      <w:r w:rsidR="002559D0" w:rsidRPr="0090637E">
        <w:rPr>
          <w:rFonts w:cstheme="minorHAnsi"/>
          <w:sz w:val="24"/>
          <w:szCs w:val="24"/>
        </w:rPr>
        <w:t xml:space="preserve">In this case, the </w:t>
      </w:r>
      <w:r w:rsidR="002311E7" w:rsidRPr="0090637E">
        <w:rPr>
          <w:rFonts w:cstheme="minorHAnsi"/>
          <w:sz w:val="24"/>
          <w:szCs w:val="24"/>
        </w:rPr>
        <w:t xml:space="preserve">judge used the literal rule on S28 of the </w:t>
      </w:r>
      <w:r w:rsidR="002311E7" w:rsidRPr="0090637E">
        <w:rPr>
          <w:rFonts w:cstheme="minorHAnsi"/>
          <w:i/>
          <w:iCs/>
          <w:sz w:val="24"/>
          <w:szCs w:val="24"/>
        </w:rPr>
        <w:t xml:space="preserve">Town and Country Planning Act (1847) </w:t>
      </w:r>
      <w:r w:rsidR="004310FC" w:rsidRPr="0090637E">
        <w:rPr>
          <w:rFonts w:cstheme="minorHAnsi"/>
          <w:sz w:val="24"/>
          <w:szCs w:val="24"/>
        </w:rPr>
        <w:t>and concluded that stationed police were not passers-by.</w:t>
      </w:r>
    </w:p>
    <w:p w14:paraId="4BAE8310" w14:textId="473B04CA" w:rsidR="00AB6A10" w:rsidRPr="0090637E" w:rsidRDefault="00D37FCD" w:rsidP="00D37FCD">
      <w:pPr>
        <w:rPr>
          <w:rFonts w:cstheme="minorHAnsi"/>
          <w:color w:val="70AD47" w:themeColor="accent6"/>
          <w:sz w:val="24"/>
          <w:szCs w:val="24"/>
        </w:rPr>
      </w:pPr>
      <w:r w:rsidRPr="0090637E">
        <w:rPr>
          <w:rFonts w:cstheme="minorHAnsi"/>
          <w:sz w:val="24"/>
          <w:szCs w:val="24"/>
        </w:rPr>
        <w:t xml:space="preserve">Lord Usher in </w:t>
      </w:r>
      <w:r w:rsidRPr="0090637E">
        <w:rPr>
          <w:rFonts w:cstheme="minorHAnsi"/>
          <w:i/>
          <w:iCs/>
          <w:sz w:val="24"/>
          <w:szCs w:val="24"/>
        </w:rPr>
        <w:t xml:space="preserve">R v Judge of the City of London Court, (1892) said </w:t>
      </w:r>
      <w:r w:rsidRPr="0090637E">
        <w:rPr>
          <w:rFonts w:cstheme="minorHAnsi"/>
          <w:sz w:val="24"/>
          <w:szCs w:val="24"/>
        </w:rPr>
        <w:t xml:space="preserve">‘if the words of an act are clear then you must follow them even though they lead to a manifest absurdity’.  </w:t>
      </w:r>
      <w:r w:rsidR="009D0340" w:rsidRPr="0090637E">
        <w:rPr>
          <w:rFonts w:cstheme="minorHAnsi"/>
          <w:sz w:val="24"/>
          <w:szCs w:val="24"/>
        </w:rPr>
        <w:t>He</w:t>
      </w:r>
      <w:r w:rsidR="005739A1" w:rsidRPr="0090637E">
        <w:rPr>
          <w:rFonts w:cstheme="minorHAnsi"/>
          <w:sz w:val="24"/>
          <w:szCs w:val="24"/>
        </w:rPr>
        <w:t xml:space="preserve"> fail</w:t>
      </w:r>
      <w:r w:rsidR="009D0340" w:rsidRPr="0090637E">
        <w:rPr>
          <w:rFonts w:cstheme="minorHAnsi"/>
          <w:sz w:val="24"/>
          <w:szCs w:val="24"/>
        </w:rPr>
        <w:t>ed</w:t>
      </w:r>
      <w:r w:rsidR="005739A1" w:rsidRPr="0090637E">
        <w:rPr>
          <w:rFonts w:cstheme="minorHAnsi"/>
          <w:sz w:val="24"/>
          <w:szCs w:val="24"/>
        </w:rPr>
        <w:t xml:space="preserve"> to recognise that the English language is sometimes ambiguous and it may lead to absurdities and loopholes that may be exploited.  </w:t>
      </w:r>
      <w:r w:rsidR="00153FAE" w:rsidRPr="0090637E">
        <w:rPr>
          <w:rFonts w:cstheme="minorHAnsi"/>
          <w:sz w:val="24"/>
          <w:szCs w:val="24"/>
        </w:rPr>
        <w:t xml:space="preserve">This </w:t>
      </w:r>
      <w:r w:rsidR="001A6D0B" w:rsidRPr="0090637E">
        <w:rPr>
          <w:rFonts w:cstheme="minorHAnsi"/>
          <w:sz w:val="24"/>
          <w:szCs w:val="24"/>
        </w:rPr>
        <w:t>would result in an</w:t>
      </w:r>
      <w:r w:rsidR="00D30A70" w:rsidRPr="0090637E">
        <w:rPr>
          <w:rFonts w:cstheme="minorHAnsi"/>
          <w:sz w:val="24"/>
          <w:szCs w:val="24"/>
        </w:rPr>
        <w:t xml:space="preserve"> outcome not intended b</w:t>
      </w:r>
      <w:r w:rsidR="00BE73E9" w:rsidRPr="0090637E">
        <w:rPr>
          <w:rFonts w:cstheme="minorHAnsi"/>
          <w:sz w:val="24"/>
          <w:szCs w:val="24"/>
        </w:rPr>
        <w:t xml:space="preserve">y the </w:t>
      </w:r>
      <w:r w:rsidR="001A6D0B" w:rsidRPr="0090637E">
        <w:rPr>
          <w:rFonts w:cstheme="minorHAnsi"/>
          <w:sz w:val="24"/>
          <w:szCs w:val="24"/>
        </w:rPr>
        <w:t xml:space="preserve">original </w:t>
      </w:r>
      <w:r w:rsidR="00BE73E9" w:rsidRPr="0090637E">
        <w:rPr>
          <w:rFonts w:cstheme="minorHAnsi"/>
          <w:sz w:val="24"/>
          <w:szCs w:val="24"/>
        </w:rPr>
        <w:t>legislation</w:t>
      </w:r>
      <w:r w:rsidR="001A6D0B" w:rsidRPr="0090637E">
        <w:rPr>
          <w:rFonts w:cstheme="minorHAnsi"/>
          <w:sz w:val="24"/>
          <w:szCs w:val="24"/>
        </w:rPr>
        <w:t xml:space="preserve">, </w:t>
      </w:r>
      <w:r w:rsidR="00BE73E9" w:rsidRPr="0090637E">
        <w:rPr>
          <w:rFonts w:cstheme="minorHAnsi"/>
          <w:sz w:val="24"/>
          <w:szCs w:val="24"/>
        </w:rPr>
        <w:t>and in this case,</w:t>
      </w:r>
      <w:r w:rsidR="007D6A1C" w:rsidRPr="0090637E">
        <w:rPr>
          <w:rFonts w:cstheme="minorHAnsi"/>
          <w:sz w:val="24"/>
          <w:szCs w:val="24"/>
        </w:rPr>
        <w:t xml:space="preserve"> it could be argued that statutory interpretation does not diminish the status of legislation</w:t>
      </w:r>
      <w:r w:rsidR="001A6D0B" w:rsidRPr="0090637E">
        <w:rPr>
          <w:rFonts w:cstheme="minorHAnsi"/>
          <w:sz w:val="24"/>
          <w:szCs w:val="24"/>
        </w:rPr>
        <w:t>, rather, it</w:t>
      </w:r>
      <w:r w:rsidR="007D6A1C" w:rsidRPr="0090637E">
        <w:rPr>
          <w:rFonts w:cstheme="minorHAnsi"/>
          <w:sz w:val="24"/>
          <w:szCs w:val="24"/>
        </w:rPr>
        <w:t xml:space="preserve"> assists it in achieving the goals it was put in place to achieve.</w:t>
      </w:r>
    </w:p>
    <w:p w14:paraId="1AA8D451" w14:textId="6B69ABD2" w:rsidR="00AC0BCA" w:rsidRPr="0090637E" w:rsidRDefault="00AC0BCA" w:rsidP="00AC0BCA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>Within statutory interpretation</w:t>
      </w:r>
      <w:r w:rsidR="0006714A">
        <w:rPr>
          <w:rFonts w:cstheme="minorHAnsi"/>
          <w:sz w:val="24"/>
          <w:szCs w:val="24"/>
        </w:rPr>
        <w:t>,</w:t>
      </w:r>
      <w:r w:rsidRPr="0090637E">
        <w:rPr>
          <w:rFonts w:cstheme="minorHAnsi"/>
          <w:sz w:val="24"/>
          <w:szCs w:val="24"/>
        </w:rPr>
        <w:t xml:space="preserve"> there are different methods that a judge can use in order to interpret the meaning of a word within a piece of legislation. </w:t>
      </w:r>
    </w:p>
    <w:p w14:paraId="59E5DBE0" w14:textId="12B236F3" w:rsidR="00AC0BCA" w:rsidRPr="0090637E" w:rsidRDefault="00AC0BCA" w:rsidP="00AC0BCA">
      <w:pPr>
        <w:rPr>
          <w:rFonts w:cstheme="minorHAnsi"/>
          <w:color w:val="FF0000"/>
          <w:sz w:val="24"/>
          <w:szCs w:val="24"/>
        </w:rPr>
      </w:pPr>
      <w:r w:rsidRPr="0090637E">
        <w:rPr>
          <w:rFonts w:cstheme="minorHAnsi"/>
          <w:sz w:val="24"/>
          <w:szCs w:val="24"/>
        </w:rPr>
        <w:t>One of the methods is the literal rule. When the judge applies the literal rule, it give</w:t>
      </w:r>
      <w:r w:rsidR="00CE760E" w:rsidRPr="0090637E">
        <w:rPr>
          <w:rFonts w:cstheme="minorHAnsi"/>
          <w:sz w:val="24"/>
          <w:szCs w:val="24"/>
        </w:rPr>
        <w:t>s</w:t>
      </w:r>
      <w:r w:rsidRPr="0090637E">
        <w:rPr>
          <w:rFonts w:cstheme="minorHAnsi"/>
          <w:sz w:val="24"/>
          <w:szCs w:val="24"/>
        </w:rPr>
        <w:t xml:space="preserve"> all </w:t>
      </w:r>
      <w:r w:rsidR="00CE760E" w:rsidRPr="0090637E">
        <w:rPr>
          <w:rFonts w:cstheme="minorHAnsi"/>
          <w:sz w:val="24"/>
          <w:szCs w:val="24"/>
        </w:rPr>
        <w:t xml:space="preserve">of </w:t>
      </w:r>
      <w:r w:rsidRPr="0090637E">
        <w:rPr>
          <w:rFonts w:cstheme="minorHAnsi"/>
          <w:sz w:val="24"/>
          <w:szCs w:val="24"/>
        </w:rPr>
        <w:t xml:space="preserve">the words in the statute </w:t>
      </w:r>
      <w:r w:rsidR="00CE760E" w:rsidRPr="0090637E">
        <w:rPr>
          <w:rFonts w:cstheme="minorHAnsi"/>
          <w:sz w:val="24"/>
          <w:szCs w:val="24"/>
        </w:rPr>
        <w:t>their</w:t>
      </w:r>
      <w:r w:rsidRPr="0090637E">
        <w:rPr>
          <w:rFonts w:cstheme="minorHAnsi"/>
          <w:sz w:val="24"/>
          <w:szCs w:val="24"/>
        </w:rPr>
        <w:t xml:space="preserve"> usua</w:t>
      </w:r>
      <w:r w:rsidR="00EF4BC9" w:rsidRPr="0090637E">
        <w:rPr>
          <w:rFonts w:cstheme="minorHAnsi"/>
          <w:sz w:val="24"/>
          <w:szCs w:val="24"/>
        </w:rPr>
        <w:t>l</w:t>
      </w:r>
      <w:r w:rsidRPr="0090637E">
        <w:rPr>
          <w:rFonts w:cstheme="minorHAnsi"/>
          <w:sz w:val="24"/>
          <w:szCs w:val="24"/>
        </w:rPr>
        <w:t xml:space="preserve"> meaning. This means that the wording of the statute must be taken literally </w:t>
      </w:r>
      <w:r w:rsidRPr="0090637E">
        <w:rPr>
          <w:rFonts w:cstheme="minorHAnsi"/>
          <w:i/>
          <w:iCs/>
          <w:sz w:val="24"/>
          <w:szCs w:val="24"/>
        </w:rPr>
        <w:t>Allbon. E (2020 PP 69).</w:t>
      </w:r>
      <w:r w:rsidRPr="0090637E">
        <w:rPr>
          <w:rFonts w:cstheme="minorHAnsi"/>
          <w:sz w:val="24"/>
          <w:szCs w:val="24"/>
        </w:rPr>
        <w:t xml:space="preserve"> An example </w:t>
      </w:r>
      <w:r w:rsidR="00EF4BC9" w:rsidRPr="0090637E">
        <w:rPr>
          <w:rFonts w:cstheme="minorHAnsi"/>
          <w:sz w:val="24"/>
          <w:szCs w:val="24"/>
        </w:rPr>
        <w:t>of</w:t>
      </w:r>
      <w:r w:rsidRPr="0090637E">
        <w:rPr>
          <w:rFonts w:cstheme="minorHAnsi"/>
          <w:sz w:val="24"/>
          <w:szCs w:val="24"/>
        </w:rPr>
        <w:t xml:space="preserve"> the </w:t>
      </w:r>
      <w:r w:rsidR="00253E61" w:rsidRPr="0090637E">
        <w:rPr>
          <w:rFonts w:cstheme="minorHAnsi"/>
          <w:sz w:val="24"/>
          <w:szCs w:val="24"/>
        </w:rPr>
        <w:t>application of the l</w:t>
      </w:r>
      <w:r w:rsidRPr="0090637E">
        <w:rPr>
          <w:rFonts w:cstheme="minorHAnsi"/>
          <w:sz w:val="24"/>
          <w:szCs w:val="24"/>
        </w:rPr>
        <w:t xml:space="preserve">iteral rule is </w:t>
      </w:r>
      <w:r w:rsidR="0005471B" w:rsidRPr="0090637E">
        <w:rPr>
          <w:rFonts w:cstheme="minorHAnsi"/>
          <w:sz w:val="24"/>
          <w:szCs w:val="24"/>
        </w:rPr>
        <w:t xml:space="preserve">in </w:t>
      </w:r>
      <w:r w:rsidRPr="0090637E">
        <w:rPr>
          <w:rFonts w:cstheme="minorHAnsi"/>
          <w:sz w:val="24"/>
          <w:szCs w:val="24"/>
        </w:rPr>
        <w:t xml:space="preserve">the case of </w:t>
      </w:r>
      <w:r w:rsidRPr="0090637E">
        <w:rPr>
          <w:rFonts w:cstheme="minorHAnsi"/>
          <w:i/>
          <w:iCs/>
          <w:sz w:val="24"/>
          <w:szCs w:val="24"/>
        </w:rPr>
        <w:t>Fisher v Bell, (1961)</w:t>
      </w:r>
      <w:r w:rsidRPr="0090637E">
        <w:rPr>
          <w:rFonts w:cstheme="minorHAnsi"/>
          <w:sz w:val="24"/>
          <w:szCs w:val="24"/>
        </w:rPr>
        <w:t xml:space="preserve">. </w:t>
      </w:r>
      <w:r w:rsidR="0005471B" w:rsidRPr="0090637E">
        <w:rPr>
          <w:rFonts w:cstheme="minorHAnsi"/>
          <w:sz w:val="24"/>
          <w:szCs w:val="24"/>
        </w:rPr>
        <w:t>Here,</w:t>
      </w:r>
      <w:r w:rsidRPr="0090637E">
        <w:rPr>
          <w:rFonts w:cstheme="minorHAnsi"/>
          <w:sz w:val="24"/>
          <w:szCs w:val="24"/>
        </w:rPr>
        <w:t xml:space="preserve"> the defendant was a </w:t>
      </w:r>
      <w:r w:rsidR="002A475D">
        <w:rPr>
          <w:rFonts w:cstheme="minorHAnsi"/>
          <w:sz w:val="24"/>
          <w:szCs w:val="24"/>
        </w:rPr>
        <w:t>shopkeeper</w:t>
      </w:r>
      <w:r w:rsidRPr="0090637E">
        <w:rPr>
          <w:rFonts w:cstheme="minorHAnsi"/>
          <w:sz w:val="24"/>
          <w:szCs w:val="24"/>
        </w:rPr>
        <w:t xml:space="preserve"> who had displayed a flick knife in their shop window</w:t>
      </w:r>
      <w:r w:rsidR="0005471B" w:rsidRPr="0090637E">
        <w:rPr>
          <w:rFonts w:cstheme="minorHAnsi"/>
          <w:sz w:val="24"/>
          <w:szCs w:val="24"/>
        </w:rPr>
        <w:t xml:space="preserve"> </w:t>
      </w:r>
      <w:r w:rsidRPr="0090637E">
        <w:rPr>
          <w:rFonts w:cstheme="minorHAnsi"/>
          <w:sz w:val="24"/>
          <w:szCs w:val="24"/>
        </w:rPr>
        <w:t>with a price ticket displayed behind it</w:t>
      </w:r>
      <w:r w:rsidR="00A56CB6" w:rsidRPr="0090637E">
        <w:rPr>
          <w:rFonts w:cstheme="minorHAnsi"/>
          <w:sz w:val="24"/>
          <w:szCs w:val="24"/>
        </w:rPr>
        <w:t>.  The</w:t>
      </w:r>
      <w:r w:rsidRPr="0090637E">
        <w:rPr>
          <w:rFonts w:cstheme="minorHAnsi"/>
          <w:sz w:val="24"/>
          <w:szCs w:val="24"/>
        </w:rPr>
        <w:t xml:space="preserve"> </w:t>
      </w:r>
      <w:r w:rsidR="002A475D">
        <w:rPr>
          <w:rFonts w:cstheme="minorHAnsi"/>
          <w:sz w:val="24"/>
          <w:szCs w:val="24"/>
        </w:rPr>
        <w:t>shopkeeper</w:t>
      </w:r>
      <w:r w:rsidRPr="0090637E">
        <w:rPr>
          <w:rFonts w:cstheme="minorHAnsi"/>
          <w:sz w:val="24"/>
          <w:szCs w:val="24"/>
        </w:rPr>
        <w:t xml:space="preserve"> </w:t>
      </w:r>
      <w:r w:rsidR="00A56CB6" w:rsidRPr="0090637E">
        <w:rPr>
          <w:rFonts w:cstheme="minorHAnsi"/>
          <w:sz w:val="24"/>
          <w:szCs w:val="24"/>
        </w:rPr>
        <w:t>was</w:t>
      </w:r>
      <w:r w:rsidRPr="0090637E">
        <w:rPr>
          <w:rFonts w:cstheme="minorHAnsi"/>
          <w:sz w:val="24"/>
          <w:szCs w:val="24"/>
        </w:rPr>
        <w:t xml:space="preserve"> charged with the offence of offering to sell a flick knife. When reviewing the case, </w:t>
      </w:r>
      <w:r w:rsidR="00D536A4" w:rsidRPr="0090637E">
        <w:rPr>
          <w:rFonts w:cstheme="minorHAnsi"/>
          <w:sz w:val="24"/>
          <w:szCs w:val="24"/>
        </w:rPr>
        <w:t xml:space="preserve">the judge needed to establish whether </w:t>
      </w:r>
      <w:r w:rsidRPr="0090637E">
        <w:rPr>
          <w:rFonts w:cstheme="minorHAnsi"/>
          <w:sz w:val="24"/>
          <w:szCs w:val="24"/>
        </w:rPr>
        <w:t xml:space="preserve">the knife was </w:t>
      </w:r>
      <w:r w:rsidR="00512611">
        <w:rPr>
          <w:rFonts w:cstheme="minorHAnsi"/>
          <w:sz w:val="24"/>
          <w:szCs w:val="24"/>
        </w:rPr>
        <w:t xml:space="preserve">actually </w:t>
      </w:r>
      <w:r w:rsidRPr="0090637E">
        <w:rPr>
          <w:rFonts w:cstheme="minorHAnsi"/>
          <w:sz w:val="24"/>
          <w:szCs w:val="24"/>
        </w:rPr>
        <w:t xml:space="preserve">being offered </w:t>
      </w:r>
      <w:r w:rsidR="00D536A4" w:rsidRPr="0090637E">
        <w:rPr>
          <w:rFonts w:cstheme="minorHAnsi"/>
          <w:sz w:val="24"/>
          <w:szCs w:val="24"/>
        </w:rPr>
        <w:t>for sale</w:t>
      </w:r>
      <w:r w:rsidRPr="0090637E">
        <w:rPr>
          <w:rFonts w:cstheme="minorHAnsi"/>
          <w:sz w:val="24"/>
          <w:szCs w:val="24"/>
        </w:rPr>
        <w:t xml:space="preserve"> or not. The judge used the literal rule and found the </w:t>
      </w:r>
      <w:r w:rsidR="001875BA">
        <w:rPr>
          <w:rFonts w:cstheme="minorHAnsi"/>
          <w:sz w:val="24"/>
          <w:szCs w:val="24"/>
        </w:rPr>
        <w:t>shopkeeper</w:t>
      </w:r>
      <w:r w:rsidRPr="0090637E">
        <w:rPr>
          <w:rFonts w:cstheme="minorHAnsi"/>
          <w:sz w:val="24"/>
          <w:szCs w:val="24"/>
        </w:rPr>
        <w:t xml:space="preserve"> not guilty </w:t>
      </w:r>
      <w:r w:rsidR="00F73DFE" w:rsidRPr="0090637E">
        <w:rPr>
          <w:rFonts w:cstheme="minorHAnsi"/>
          <w:sz w:val="24"/>
          <w:szCs w:val="24"/>
        </w:rPr>
        <w:t xml:space="preserve">of </w:t>
      </w:r>
      <w:r w:rsidRPr="0090637E">
        <w:rPr>
          <w:rFonts w:cstheme="minorHAnsi"/>
          <w:sz w:val="24"/>
          <w:szCs w:val="24"/>
        </w:rPr>
        <w:t>trying to sell the flick knife.</w:t>
      </w:r>
      <w:r w:rsidR="00F73DFE" w:rsidRPr="0090637E">
        <w:rPr>
          <w:rFonts w:cstheme="minorHAnsi"/>
          <w:sz w:val="24"/>
          <w:szCs w:val="24"/>
        </w:rPr>
        <w:t xml:space="preserve"> </w:t>
      </w:r>
      <w:r w:rsidR="00A67693" w:rsidRPr="0090637E">
        <w:rPr>
          <w:rFonts w:cstheme="minorHAnsi"/>
          <w:sz w:val="24"/>
          <w:szCs w:val="24"/>
        </w:rPr>
        <w:t xml:space="preserve">In this case, </w:t>
      </w:r>
      <w:r w:rsidR="00EF3F75" w:rsidRPr="0090637E">
        <w:rPr>
          <w:rFonts w:cstheme="minorHAnsi"/>
          <w:sz w:val="24"/>
          <w:szCs w:val="24"/>
        </w:rPr>
        <w:t>the judge</w:t>
      </w:r>
      <w:r w:rsidR="00A67693" w:rsidRPr="0090637E">
        <w:rPr>
          <w:rFonts w:cstheme="minorHAnsi"/>
          <w:sz w:val="24"/>
          <w:szCs w:val="24"/>
        </w:rPr>
        <w:t xml:space="preserve">’s use of the literal rule </w:t>
      </w:r>
      <w:r w:rsidR="0012528E" w:rsidRPr="0090637E">
        <w:rPr>
          <w:rFonts w:cstheme="minorHAnsi"/>
          <w:sz w:val="24"/>
          <w:szCs w:val="24"/>
        </w:rPr>
        <w:t xml:space="preserve">undermined the intention </w:t>
      </w:r>
      <w:r w:rsidR="008C3C68" w:rsidRPr="0090637E">
        <w:rPr>
          <w:rFonts w:cstheme="minorHAnsi"/>
          <w:sz w:val="24"/>
          <w:szCs w:val="24"/>
        </w:rPr>
        <w:t xml:space="preserve">and status </w:t>
      </w:r>
      <w:r w:rsidR="0012528E" w:rsidRPr="0090637E">
        <w:rPr>
          <w:rFonts w:cstheme="minorHAnsi"/>
          <w:sz w:val="24"/>
          <w:szCs w:val="24"/>
        </w:rPr>
        <w:t>of the legislation.</w:t>
      </w:r>
    </w:p>
    <w:p w14:paraId="6230FFE8" w14:textId="33B9FF46" w:rsidR="00AC0BCA" w:rsidRPr="0090637E" w:rsidRDefault="00AC0BCA" w:rsidP="00AC0BCA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>An</w:t>
      </w:r>
      <w:r w:rsidR="00B2750D" w:rsidRPr="0090637E">
        <w:rPr>
          <w:rFonts w:cstheme="minorHAnsi"/>
          <w:sz w:val="24"/>
          <w:szCs w:val="24"/>
        </w:rPr>
        <w:t xml:space="preserve"> alternative</w:t>
      </w:r>
      <w:r w:rsidRPr="0090637E">
        <w:rPr>
          <w:rFonts w:cstheme="minorHAnsi"/>
          <w:sz w:val="24"/>
          <w:szCs w:val="24"/>
        </w:rPr>
        <w:t xml:space="preserve"> method that the judge can use is the golden rule. </w:t>
      </w:r>
      <w:r w:rsidR="00DA2FFF" w:rsidRPr="0090637E">
        <w:rPr>
          <w:rFonts w:cstheme="minorHAnsi"/>
          <w:sz w:val="24"/>
          <w:szCs w:val="24"/>
        </w:rPr>
        <w:t>This</w:t>
      </w:r>
      <w:r w:rsidRPr="0090637E">
        <w:rPr>
          <w:rFonts w:cstheme="minorHAnsi"/>
          <w:sz w:val="24"/>
          <w:szCs w:val="24"/>
        </w:rPr>
        <w:t xml:space="preserve"> is </w:t>
      </w:r>
      <w:r w:rsidR="00185938" w:rsidRPr="0090637E">
        <w:rPr>
          <w:rFonts w:cstheme="minorHAnsi"/>
          <w:sz w:val="24"/>
          <w:szCs w:val="24"/>
        </w:rPr>
        <w:t>applied</w:t>
      </w:r>
      <w:r w:rsidRPr="0090637E">
        <w:rPr>
          <w:rFonts w:cstheme="minorHAnsi"/>
          <w:sz w:val="24"/>
          <w:szCs w:val="24"/>
        </w:rPr>
        <w:t xml:space="preserve"> when the literal rule may create an absurdity and may not apply properly to the situation involved</w:t>
      </w:r>
      <w:r w:rsidR="003934C1" w:rsidRPr="0090637E">
        <w:rPr>
          <w:rFonts w:cstheme="minorHAnsi"/>
          <w:sz w:val="24"/>
          <w:szCs w:val="24"/>
        </w:rPr>
        <w:t xml:space="preserve">. </w:t>
      </w:r>
      <w:r w:rsidRPr="0090637E">
        <w:rPr>
          <w:rFonts w:cstheme="minorHAnsi"/>
          <w:sz w:val="24"/>
          <w:szCs w:val="24"/>
        </w:rPr>
        <w:t xml:space="preserve">This allows the judge to look for more than one meaning of the wording in the relevant statute. </w:t>
      </w:r>
      <w:r w:rsidRPr="0090637E">
        <w:rPr>
          <w:rFonts w:cstheme="minorHAnsi"/>
          <w:i/>
          <w:iCs/>
          <w:sz w:val="24"/>
          <w:szCs w:val="24"/>
        </w:rPr>
        <w:t xml:space="preserve">Keenan. D, </w:t>
      </w:r>
      <w:r w:rsidRPr="0090637E">
        <w:rPr>
          <w:rFonts w:cstheme="minorHAnsi"/>
          <w:i/>
          <w:iCs/>
          <w:sz w:val="24"/>
          <w:szCs w:val="24"/>
        </w:rPr>
        <w:lastRenderedPageBreak/>
        <w:t>(2007 PP 203)</w:t>
      </w:r>
      <w:r w:rsidRPr="0090637E">
        <w:rPr>
          <w:rFonts w:cstheme="minorHAnsi"/>
          <w:sz w:val="24"/>
          <w:szCs w:val="24"/>
        </w:rPr>
        <w:t xml:space="preserve">. An example of </w:t>
      </w:r>
      <w:r w:rsidR="00237061">
        <w:rPr>
          <w:rFonts w:cstheme="minorHAnsi"/>
          <w:sz w:val="24"/>
          <w:szCs w:val="24"/>
        </w:rPr>
        <w:t xml:space="preserve">the </w:t>
      </w:r>
      <w:r w:rsidR="00627FCC" w:rsidRPr="0090637E">
        <w:rPr>
          <w:rFonts w:cstheme="minorHAnsi"/>
          <w:sz w:val="24"/>
          <w:szCs w:val="24"/>
        </w:rPr>
        <w:t xml:space="preserve">application of </w:t>
      </w:r>
      <w:r w:rsidRPr="0090637E">
        <w:rPr>
          <w:rFonts w:cstheme="minorHAnsi"/>
          <w:sz w:val="24"/>
          <w:szCs w:val="24"/>
        </w:rPr>
        <w:t xml:space="preserve">the golden rule </w:t>
      </w:r>
      <w:r w:rsidR="00627FCC" w:rsidRPr="0090637E">
        <w:rPr>
          <w:rFonts w:cstheme="minorHAnsi"/>
          <w:sz w:val="24"/>
          <w:szCs w:val="24"/>
        </w:rPr>
        <w:t>was</w:t>
      </w:r>
      <w:r w:rsidRPr="0090637E">
        <w:rPr>
          <w:rFonts w:cstheme="minorHAnsi"/>
          <w:sz w:val="24"/>
          <w:szCs w:val="24"/>
        </w:rPr>
        <w:t xml:space="preserve"> </w:t>
      </w:r>
      <w:r w:rsidRPr="0090637E">
        <w:rPr>
          <w:rFonts w:cstheme="minorHAnsi"/>
          <w:i/>
          <w:iCs/>
          <w:sz w:val="24"/>
          <w:szCs w:val="24"/>
        </w:rPr>
        <w:t>Alder v George (1964)</w:t>
      </w:r>
      <w:r w:rsidRPr="0090637E">
        <w:rPr>
          <w:rFonts w:cstheme="minorHAnsi"/>
          <w:sz w:val="24"/>
          <w:szCs w:val="24"/>
        </w:rPr>
        <w:t xml:space="preserve">. </w:t>
      </w:r>
      <w:r w:rsidR="00305049" w:rsidRPr="0090637E">
        <w:rPr>
          <w:rFonts w:cstheme="minorHAnsi"/>
          <w:sz w:val="24"/>
          <w:szCs w:val="24"/>
        </w:rPr>
        <w:t>Here</w:t>
      </w:r>
      <w:r w:rsidR="00F0712E">
        <w:rPr>
          <w:rFonts w:cstheme="minorHAnsi"/>
          <w:sz w:val="24"/>
          <w:szCs w:val="24"/>
        </w:rPr>
        <w:t>,</w:t>
      </w:r>
      <w:r w:rsidR="00161013" w:rsidRPr="0090637E">
        <w:rPr>
          <w:rFonts w:cstheme="minorHAnsi"/>
          <w:sz w:val="24"/>
          <w:szCs w:val="24"/>
        </w:rPr>
        <w:t xml:space="preserve"> </w:t>
      </w:r>
      <w:r w:rsidRPr="0090637E">
        <w:rPr>
          <w:rFonts w:cstheme="minorHAnsi"/>
          <w:sz w:val="24"/>
          <w:szCs w:val="24"/>
        </w:rPr>
        <w:t xml:space="preserve">the defendant was charged with obstruction of forces whilst in the vicinity of a prohibited area, whilst he was actually already </w:t>
      </w:r>
      <w:r w:rsidR="00976156">
        <w:rPr>
          <w:rFonts w:cstheme="minorHAnsi"/>
          <w:sz w:val="24"/>
          <w:szCs w:val="24"/>
        </w:rPr>
        <w:t>on</w:t>
      </w:r>
      <w:r w:rsidRPr="0090637E">
        <w:rPr>
          <w:rFonts w:cstheme="minorHAnsi"/>
          <w:sz w:val="24"/>
          <w:szCs w:val="24"/>
        </w:rPr>
        <w:t xml:space="preserve"> the property. However, under the </w:t>
      </w:r>
      <w:r w:rsidRPr="0090637E">
        <w:rPr>
          <w:rFonts w:cstheme="minorHAnsi"/>
          <w:i/>
          <w:iCs/>
          <w:sz w:val="24"/>
          <w:szCs w:val="24"/>
        </w:rPr>
        <w:t xml:space="preserve">Official Secrets Act </w:t>
      </w:r>
      <w:r w:rsidR="00161013" w:rsidRPr="0090637E">
        <w:rPr>
          <w:rFonts w:cstheme="minorHAnsi"/>
          <w:i/>
          <w:iCs/>
          <w:sz w:val="24"/>
          <w:szCs w:val="24"/>
        </w:rPr>
        <w:t>(</w:t>
      </w:r>
      <w:r w:rsidRPr="0090637E">
        <w:rPr>
          <w:rFonts w:cstheme="minorHAnsi"/>
          <w:i/>
          <w:iCs/>
          <w:sz w:val="24"/>
          <w:szCs w:val="24"/>
        </w:rPr>
        <w:t>1920</w:t>
      </w:r>
      <w:r w:rsidR="00161013" w:rsidRPr="0090637E">
        <w:rPr>
          <w:rFonts w:cstheme="minorHAnsi"/>
          <w:i/>
          <w:iCs/>
          <w:sz w:val="24"/>
          <w:szCs w:val="24"/>
        </w:rPr>
        <w:t>)</w:t>
      </w:r>
      <w:r w:rsidRPr="0090637E">
        <w:rPr>
          <w:rFonts w:cstheme="minorHAnsi"/>
          <w:sz w:val="24"/>
          <w:szCs w:val="24"/>
        </w:rPr>
        <w:t xml:space="preserve">, it is stated that it is an offence to obstruct a member of the armed forces in the vicinity of a prohibited place. The judge decided to apply the golden rule </w:t>
      </w:r>
      <w:r w:rsidR="003A13C6" w:rsidRPr="0090637E">
        <w:rPr>
          <w:rFonts w:cstheme="minorHAnsi"/>
          <w:sz w:val="24"/>
          <w:szCs w:val="24"/>
        </w:rPr>
        <w:t>because</w:t>
      </w:r>
      <w:r w:rsidRPr="0090637E">
        <w:rPr>
          <w:rFonts w:cstheme="minorHAnsi"/>
          <w:sz w:val="24"/>
          <w:szCs w:val="24"/>
        </w:rPr>
        <w:t xml:space="preserve"> the literal rule would mean the defendant would be found not guilty. This </w:t>
      </w:r>
      <w:r w:rsidR="0002743A" w:rsidRPr="0090637E">
        <w:rPr>
          <w:rFonts w:cstheme="minorHAnsi"/>
          <w:sz w:val="24"/>
          <w:szCs w:val="24"/>
        </w:rPr>
        <w:t>resulted in</w:t>
      </w:r>
      <w:r w:rsidRPr="0090637E">
        <w:rPr>
          <w:rFonts w:cstheme="minorHAnsi"/>
          <w:sz w:val="24"/>
          <w:szCs w:val="24"/>
        </w:rPr>
        <w:t xml:space="preserve"> the defendant </w:t>
      </w:r>
      <w:r w:rsidR="0002743A" w:rsidRPr="0090637E">
        <w:rPr>
          <w:rFonts w:cstheme="minorHAnsi"/>
          <w:sz w:val="24"/>
          <w:szCs w:val="24"/>
        </w:rPr>
        <w:t>being</w:t>
      </w:r>
      <w:r w:rsidRPr="0090637E">
        <w:rPr>
          <w:rFonts w:cstheme="minorHAnsi"/>
          <w:sz w:val="24"/>
          <w:szCs w:val="24"/>
        </w:rPr>
        <w:t xml:space="preserve"> charged under the act</w:t>
      </w:r>
      <w:r w:rsidR="00541E59" w:rsidRPr="0090637E">
        <w:rPr>
          <w:rFonts w:cstheme="minorHAnsi"/>
          <w:sz w:val="24"/>
          <w:szCs w:val="24"/>
        </w:rPr>
        <w:t>, as the alternative approach using the literal rule, would have</w:t>
      </w:r>
      <w:r w:rsidR="000429FD" w:rsidRPr="0090637E">
        <w:rPr>
          <w:rFonts w:cstheme="minorHAnsi"/>
          <w:sz w:val="24"/>
          <w:szCs w:val="24"/>
        </w:rPr>
        <w:t xml:space="preserve"> found him not guilty and therefore </w:t>
      </w:r>
      <w:r w:rsidR="00FF776F" w:rsidRPr="0090637E">
        <w:rPr>
          <w:rFonts w:cstheme="minorHAnsi"/>
          <w:sz w:val="24"/>
          <w:szCs w:val="24"/>
        </w:rPr>
        <w:t xml:space="preserve">would have </w:t>
      </w:r>
      <w:r w:rsidR="000429FD" w:rsidRPr="0090637E">
        <w:rPr>
          <w:rFonts w:cstheme="minorHAnsi"/>
          <w:sz w:val="24"/>
          <w:szCs w:val="24"/>
        </w:rPr>
        <w:t>diminish</w:t>
      </w:r>
      <w:r w:rsidR="00FF776F" w:rsidRPr="0090637E">
        <w:rPr>
          <w:rFonts w:cstheme="minorHAnsi"/>
          <w:sz w:val="24"/>
          <w:szCs w:val="24"/>
        </w:rPr>
        <w:t>ed</w:t>
      </w:r>
      <w:r w:rsidR="000429FD" w:rsidRPr="0090637E">
        <w:rPr>
          <w:rFonts w:cstheme="minorHAnsi"/>
          <w:sz w:val="24"/>
          <w:szCs w:val="24"/>
        </w:rPr>
        <w:t xml:space="preserve"> the status of the primary legislation.</w:t>
      </w:r>
      <w:r w:rsidRPr="0090637E">
        <w:rPr>
          <w:rFonts w:cstheme="minorHAnsi"/>
          <w:sz w:val="24"/>
          <w:szCs w:val="24"/>
        </w:rPr>
        <w:t xml:space="preserve"> </w:t>
      </w:r>
    </w:p>
    <w:p w14:paraId="0CD657D4" w14:textId="5A7EBFC8" w:rsidR="00AC0BCA" w:rsidRPr="0090637E" w:rsidRDefault="00AC0BCA" w:rsidP="00AC0BCA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>A third method that the judge can use to help interpret a statute is to use the mischief rule. T</w:t>
      </w:r>
      <w:r w:rsidR="000429FD" w:rsidRPr="0090637E">
        <w:rPr>
          <w:rFonts w:cstheme="minorHAnsi"/>
          <w:sz w:val="24"/>
          <w:szCs w:val="24"/>
        </w:rPr>
        <w:t>his</w:t>
      </w:r>
      <w:r w:rsidRPr="0090637E">
        <w:rPr>
          <w:rFonts w:cstheme="minorHAnsi"/>
          <w:sz w:val="24"/>
          <w:szCs w:val="24"/>
        </w:rPr>
        <w:t xml:space="preserve"> rule allows the judge to find out what remedy </w:t>
      </w:r>
      <w:r w:rsidR="004B4B2F" w:rsidRPr="0090637E">
        <w:rPr>
          <w:rFonts w:cstheme="minorHAnsi"/>
          <w:sz w:val="24"/>
          <w:szCs w:val="24"/>
        </w:rPr>
        <w:t>P</w:t>
      </w:r>
      <w:r w:rsidRPr="0090637E">
        <w:rPr>
          <w:rFonts w:cstheme="minorHAnsi"/>
          <w:sz w:val="24"/>
          <w:szCs w:val="24"/>
        </w:rPr>
        <w:t xml:space="preserve">arliament have resolved and appointed a statute to cure the problem they were having </w:t>
      </w:r>
      <w:r w:rsidRPr="0090637E">
        <w:rPr>
          <w:rFonts w:cstheme="minorHAnsi"/>
          <w:i/>
          <w:iCs/>
          <w:sz w:val="24"/>
          <w:szCs w:val="24"/>
        </w:rPr>
        <w:t xml:space="preserve">Wilson. S et al (2020, PP 124). </w:t>
      </w:r>
      <w:r w:rsidRPr="0090637E">
        <w:rPr>
          <w:rFonts w:cstheme="minorHAnsi"/>
          <w:sz w:val="24"/>
          <w:szCs w:val="24"/>
        </w:rPr>
        <w:t>A</w:t>
      </w:r>
      <w:r w:rsidR="00A86F86" w:rsidRPr="0090637E">
        <w:rPr>
          <w:rFonts w:cstheme="minorHAnsi"/>
          <w:sz w:val="24"/>
          <w:szCs w:val="24"/>
        </w:rPr>
        <w:t>n</w:t>
      </w:r>
      <w:r w:rsidRPr="0090637E">
        <w:rPr>
          <w:rFonts w:cstheme="minorHAnsi"/>
          <w:sz w:val="24"/>
          <w:szCs w:val="24"/>
        </w:rPr>
        <w:t xml:space="preserve"> example </w:t>
      </w:r>
      <w:r w:rsidR="00A86F86" w:rsidRPr="0090637E">
        <w:rPr>
          <w:rFonts w:cstheme="minorHAnsi"/>
          <w:sz w:val="24"/>
          <w:szCs w:val="24"/>
        </w:rPr>
        <w:t>where</w:t>
      </w:r>
      <w:r w:rsidRPr="0090637E">
        <w:rPr>
          <w:rFonts w:cstheme="minorHAnsi"/>
          <w:sz w:val="24"/>
          <w:szCs w:val="24"/>
        </w:rPr>
        <w:t xml:space="preserve"> the mischief rule </w:t>
      </w:r>
      <w:r w:rsidR="00A86F86" w:rsidRPr="0090637E">
        <w:rPr>
          <w:rFonts w:cstheme="minorHAnsi"/>
          <w:sz w:val="24"/>
          <w:szCs w:val="24"/>
        </w:rPr>
        <w:t>w</w:t>
      </w:r>
      <w:r w:rsidRPr="0090637E">
        <w:rPr>
          <w:rFonts w:cstheme="minorHAnsi"/>
          <w:sz w:val="24"/>
          <w:szCs w:val="24"/>
        </w:rPr>
        <w:t xml:space="preserve">as applied is the case of </w:t>
      </w:r>
      <w:r w:rsidRPr="0090637E">
        <w:rPr>
          <w:rFonts w:cstheme="minorHAnsi"/>
          <w:i/>
          <w:iCs/>
          <w:sz w:val="24"/>
          <w:szCs w:val="24"/>
        </w:rPr>
        <w:t>Royal College of Nursing of UK v Department of Health and Social Security (1981)</w:t>
      </w:r>
      <w:r w:rsidRPr="0090637E">
        <w:rPr>
          <w:rFonts w:cstheme="minorHAnsi"/>
          <w:sz w:val="24"/>
          <w:szCs w:val="24"/>
        </w:rPr>
        <w:t xml:space="preserve"> where the Royal College of Nursing brought an action challenging the legality of the involvement of nurses in the practice of carrying out abortions where the </w:t>
      </w:r>
      <w:r w:rsidRPr="0090637E">
        <w:rPr>
          <w:rFonts w:cstheme="minorHAnsi"/>
          <w:i/>
          <w:iCs/>
          <w:sz w:val="24"/>
          <w:szCs w:val="24"/>
        </w:rPr>
        <w:t xml:space="preserve">Offences Against a Person Act </w:t>
      </w:r>
      <w:r w:rsidR="005155AB" w:rsidRPr="0090637E">
        <w:rPr>
          <w:rFonts w:cstheme="minorHAnsi"/>
          <w:i/>
          <w:iCs/>
          <w:sz w:val="24"/>
          <w:szCs w:val="24"/>
        </w:rPr>
        <w:t>(</w:t>
      </w:r>
      <w:r w:rsidRPr="0090637E">
        <w:rPr>
          <w:rFonts w:cstheme="minorHAnsi"/>
          <w:i/>
          <w:iCs/>
          <w:sz w:val="24"/>
          <w:szCs w:val="24"/>
        </w:rPr>
        <w:t>1861</w:t>
      </w:r>
      <w:r w:rsidR="005155AB" w:rsidRPr="0090637E">
        <w:rPr>
          <w:rFonts w:cstheme="minorHAnsi"/>
          <w:i/>
          <w:iCs/>
          <w:sz w:val="24"/>
          <w:szCs w:val="24"/>
        </w:rPr>
        <w:t>)</w:t>
      </w:r>
      <w:r w:rsidRPr="0090637E">
        <w:rPr>
          <w:rFonts w:cstheme="minorHAnsi"/>
          <w:sz w:val="24"/>
          <w:szCs w:val="24"/>
        </w:rPr>
        <w:t xml:space="preserve"> makes it illegal to carry out an abortion. The judge used the mischief rule and under the </w:t>
      </w:r>
      <w:r w:rsidRPr="0090637E">
        <w:rPr>
          <w:rFonts w:cstheme="minorHAnsi"/>
          <w:i/>
          <w:iCs/>
          <w:sz w:val="24"/>
          <w:szCs w:val="24"/>
        </w:rPr>
        <w:t xml:space="preserve">Abortion Act </w:t>
      </w:r>
      <w:r w:rsidR="005155AB" w:rsidRPr="0090637E">
        <w:rPr>
          <w:rFonts w:cstheme="minorHAnsi"/>
          <w:i/>
          <w:iCs/>
          <w:sz w:val="24"/>
          <w:szCs w:val="24"/>
        </w:rPr>
        <w:t>(</w:t>
      </w:r>
      <w:r w:rsidRPr="0090637E">
        <w:rPr>
          <w:rFonts w:cstheme="minorHAnsi"/>
          <w:i/>
          <w:iCs/>
          <w:sz w:val="24"/>
          <w:szCs w:val="24"/>
        </w:rPr>
        <w:t>1967</w:t>
      </w:r>
      <w:r w:rsidR="005155AB" w:rsidRPr="0090637E">
        <w:rPr>
          <w:rFonts w:cstheme="minorHAnsi"/>
          <w:i/>
          <w:iCs/>
          <w:sz w:val="24"/>
          <w:szCs w:val="24"/>
        </w:rPr>
        <w:t>)</w:t>
      </w:r>
      <w:r w:rsidRPr="0090637E">
        <w:rPr>
          <w:rFonts w:cstheme="minorHAnsi"/>
          <w:sz w:val="24"/>
          <w:szCs w:val="24"/>
        </w:rPr>
        <w:t xml:space="preserve"> it was held that nurses would be allowed to legally perform abortions.</w:t>
      </w:r>
      <w:r w:rsidR="000E4D98" w:rsidRPr="0090637E">
        <w:rPr>
          <w:rFonts w:cstheme="minorHAnsi"/>
          <w:sz w:val="24"/>
          <w:szCs w:val="24"/>
        </w:rPr>
        <w:t xml:space="preserve"> </w:t>
      </w:r>
      <w:r w:rsidR="006F172A" w:rsidRPr="0090637E">
        <w:rPr>
          <w:rFonts w:cstheme="minorHAnsi"/>
          <w:sz w:val="24"/>
          <w:szCs w:val="24"/>
        </w:rPr>
        <w:t xml:space="preserve">In this case, the application of </w:t>
      </w:r>
      <w:r w:rsidR="005A7913" w:rsidRPr="0090637E">
        <w:rPr>
          <w:rFonts w:cstheme="minorHAnsi"/>
          <w:sz w:val="24"/>
          <w:szCs w:val="24"/>
        </w:rPr>
        <w:t xml:space="preserve">the mischief rule supported the primary legislation. </w:t>
      </w:r>
    </w:p>
    <w:p w14:paraId="1A826EB8" w14:textId="5A1DEDCA" w:rsidR="007B31D5" w:rsidRPr="0090637E" w:rsidRDefault="00E706BC" w:rsidP="00FD5C5E">
      <w:pPr>
        <w:rPr>
          <w:rFonts w:cstheme="minorHAnsi"/>
          <w:i/>
          <w:iCs/>
          <w:sz w:val="24"/>
          <w:szCs w:val="24"/>
        </w:rPr>
      </w:pPr>
      <w:r w:rsidRPr="0090637E">
        <w:rPr>
          <w:rFonts w:cstheme="minorHAnsi"/>
          <w:sz w:val="24"/>
          <w:szCs w:val="24"/>
        </w:rPr>
        <w:t>T</w:t>
      </w:r>
      <w:r w:rsidR="00EB0049" w:rsidRPr="0090637E">
        <w:rPr>
          <w:rFonts w:cstheme="minorHAnsi"/>
          <w:sz w:val="24"/>
          <w:szCs w:val="24"/>
        </w:rPr>
        <w:t xml:space="preserve">here are some </w:t>
      </w:r>
      <w:r w:rsidR="00A81D1A" w:rsidRPr="0090637E">
        <w:rPr>
          <w:rFonts w:cstheme="minorHAnsi"/>
          <w:sz w:val="24"/>
          <w:szCs w:val="24"/>
        </w:rPr>
        <w:t xml:space="preserve">internal and external </w:t>
      </w:r>
      <w:r w:rsidR="00EB0049" w:rsidRPr="0090637E">
        <w:rPr>
          <w:rFonts w:cstheme="minorHAnsi"/>
          <w:sz w:val="24"/>
          <w:szCs w:val="24"/>
        </w:rPr>
        <w:t xml:space="preserve">aids that a judge can use to assist them with interpreting a </w:t>
      </w:r>
      <w:r w:rsidR="00030F2A">
        <w:rPr>
          <w:rFonts w:cstheme="minorHAnsi"/>
          <w:sz w:val="24"/>
          <w:szCs w:val="24"/>
        </w:rPr>
        <w:t>statute</w:t>
      </w:r>
      <w:r w:rsidR="00E110F9" w:rsidRPr="0090637E">
        <w:rPr>
          <w:rFonts w:cstheme="minorHAnsi"/>
          <w:sz w:val="24"/>
          <w:szCs w:val="24"/>
        </w:rPr>
        <w:t xml:space="preserve">. </w:t>
      </w:r>
      <w:r w:rsidR="008079C4" w:rsidRPr="0090637E">
        <w:rPr>
          <w:rFonts w:cstheme="minorHAnsi"/>
          <w:sz w:val="24"/>
          <w:szCs w:val="24"/>
        </w:rPr>
        <w:t xml:space="preserve">Internal aids of interpretation can consist of </w:t>
      </w:r>
      <w:r w:rsidR="00D054A4" w:rsidRPr="0090637E">
        <w:rPr>
          <w:rFonts w:cstheme="minorHAnsi"/>
          <w:sz w:val="24"/>
          <w:szCs w:val="24"/>
        </w:rPr>
        <w:t xml:space="preserve">the statute itself and </w:t>
      </w:r>
      <w:r w:rsidR="00B244AB" w:rsidRPr="0090637E">
        <w:rPr>
          <w:rFonts w:cstheme="minorHAnsi"/>
          <w:sz w:val="24"/>
          <w:szCs w:val="24"/>
        </w:rPr>
        <w:t>the “rules of language”.</w:t>
      </w:r>
      <w:r w:rsidR="00D770CF" w:rsidRPr="0090637E">
        <w:rPr>
          <w:rFonts w:cstheme="minorHAnsi"/>
          <w:sz w:val="24"/>
          <w:szCs w:val="24"/>
        </w:rPr>
        <w:t xml:space="preserve"> Rules of language </w:t>
      </w:r>
      <w:r w:rsidR="00597012" w:rsidRPr="0090637E">
        <w:rPr>
          <w:rFonts w:cstheme="minorHAnsi"/>
          <w:sz w:val="24"/>
          <w:szCs w:val="24"/>
        </w:rPr>
        <w:t xml:space="preserve">enable the judge to </w:t>
      </w:r>
      <w:r w:rsidR="00562E0B">
        <w:rPr>
          <w:rFonts w:cstheme="minorHAnsi"/>
          <w:sz w:val="24"/>
          <w:szCs w:val="24"/>
        </w:rPr>
        <w:t>indicate</w:t>
      </w:r>
      <w:r w:rsidR="00597012" w:rsidRPr="0090637E">
        <w:rPr>
          <w:rFonts w:cstheme="minorHAnsi"/>
          <w:sz w:val="24"/>
          <w:szCs w:val="24"/>
        </w:rPr>
        <w:t xml:space="preserve"> as to what the intention is behind the words used in a statute. </w:t>
      </w:r>
      <w:r w:rsidR="004904EC" w:rsidRPr="0090637E">
        <w:rPr>
          <w:rFonts w:cstheme="minorHAnsi"/>
          <w:sz w:val="24"/>
          <w:szCs w:val="24"/>
        </w:rPr>
        <w:t xml:space="preserve">These rules of language include </w:t>
      </w:r>
      <w:r w:rsidR="00E77D9E" w:rsidRPr="0090637E">
        <w:rPr>
          <w:rFonts w:cstheme="minorHAnsi"/>
          <w:sz w:val="24"/>
          <w:szCs w:val="24"/>
        </w:rPr>
        <w:t xml:space="preserve">phrases like </w:t>
      </w:r>
      <w:r w:rsidR="00E77D9E" w:rsidRPr="0090637E">
        <w:rPr>
          <w:rFonts w:cstheme="minorHAnsi"/>
          <w:i/>
          <w:iCs/>
          <w:sz w:val="24"/>
          <w:szCs w:val="24"/>
        </w:rPr>
        <w:t>Ejusdem Generis</w:t>
      </w:r>
      <w:r w:rsidR="00E77D9E" w:rsidRPr="0090637E">
        <w:rPr>
          <w:rFonts w:cstheme="minorHAnsi"/>
          <w:sz w:val="24"/>
          <w:szCs w:val="24"/>
        </w:rPr>
        <w:t>, meaning “of the same kind”</w:t>
      </w:r>
      <w:r w:rsidR="00885812" w:rsidRPr="0090637E">
        <w:rPr>
          <w:rFonts w:cstheme="minorHAnsi"/>
          <w:sz w:val="24"/>
          <w:szCs w:val="24"/>
        </w:rPr>
        <w:t xml:space="preserve">, </w:t>
      </w:r>
      <w:r w:rsidR="00885812" w:rsidRPr="0090637E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="00885812" w:rsidRPr="0090637E">
        <w:rPr>
          <w:rFonts w:cstheme="minorHAnsi"/>
          <w:i/>
          <w:iCs/>
          <w:sz w:val="24"/>
          <w:szCs w:val="24"/>
        </w:rPr>
        <w:t>Expressio</w:t>
      </w:r>
      <w:proofErr w:type="spellEnd"/>
      <w:r w:rsidR="00885812" w:rsidRPr="0090637E">
        <w:rPr>
          <w:rFonts w:cstheme="minorHAnsi"/>
          <w:i/>
          <w:iCs/>
          <w:sz w:val="24"/>
          <w:szCs w:val="24"/>
        </w:rPr>
        <w:t xml:space="preserve"> unis </w:t>
      </w:r>
      <w:proofErr w:type="spellStart"/>
      <w:r w:rsidR="00885812" w:rsidRPr="0090637E">
        <w:rPr>
          <w:rFonts w:cstheme="minorHAnsi"/>
          <w:i/>
          <w:iCs/>
          <w:sz w:val="24"/>
          <w:szCs w:val="24"/>
        </w:rPr>
        <w:t>est</w:t>
      </w:r>
      <w:proofErr w:type="spellEnd"/>
      <w:r w:rsidR="00885812" w:rsidRPr="0090637E">
        <w:rPr>
          <w:rFonts w:cstheme="minorHAnsi"/>
          <w:i/>
          <w:iCs/>
          <w:sz w:val="24"/>
          <w:szCs w:val="24"/>
        </w:rPr>
        <w:t xml:space="preserve"> exclusion </w:t>
      </w:r>
      <w:proofErr w:type="spellStart"/>
      <w:r w:rsidR="00885812" w:rsidRPr="0090637E">
        <w:rPr>
          <w:rFonts w:cstheme="minorHAnsi"/>
          <w:i/>
          <w:iCs/>
          <w:sz w:val="24"/>
          <w:szCs w:val="24"/>
        </w:rPr>
        <w:t>alterius</w:t>
      </w:r>
      <w:proofErr w:type="spellEnd"/>
      <w:r w:rsidR="00885812" w:rsidRPr="0090637E">
        <w:rPr>
          <w:rFonts w:cstheme="minorHAnsi"/>
          <w:sz w:val="24"/>
          <w:szCs w:val="24"/>
        </w:rPr>
        <w:t>, meaning “express mention of one thing is the exclusion of all others</w:t>
      </w:r>
      <w:r w:rsidR="00692387" w:rsidRPr="0090637E">
        <w:rPr>
          <w:rFonts w:cstheme="minorHAnsi"/>
          <w:sz w:val="24"/>
          <w:szCs w:val="24"/>
        </w:rPr>
        <w:t xml:space="preserve">, and </w:t>
      </w:r>
      <w:r w:rsidR="00692387" w:rsidRPr="0090637E">
        <w:rPr>
          <w:rFonts w:cstheme="minorHAnsi"/>
          <w:i/>
          <w:iCs/>
          <w:sz w:val="24"/>
          <w:szCs w:val="24"/>
        </w:rPr>
        <w:t>Noscitur a sociis</w:t>
      </w:r>
      <w:r w:rsidR="00692387" w:rsidRPr="0090637E">
        <w:rPr>
          <w:rFonts w:cstheme="minorHAnsi"/>
          <w:sz w:val="24"/>
          <w:szCs w:val="24"/>
        </w:rPr>
        <w:t>, meaning “a word is known by the company it keeps”</w:t>
      </w:r>
      <w:r w:rsidR="00C73C25" w:rsidRPr="0090637E">
        <w:rPr>
          <w:rFonts w:cstheme="minorHAnsi"/>
          <w:sz w:val="24"/>
          <w:szCs w:val="24"/>
        </w:rPr>
        <w:t xml:space="preserve"> </w:t>
      </w:r>
      <w:r w:rsidR="000B58E5" w:rsidRPr="0090637E">
        <w:rPr>
          <w:rFonts w:cstheme="minorHAnsi"/>
          <w:i/>
          <w:iCs/>
          <w:sz w:val="24"/>
          <w:szCs w:val="24"/>
        </w:rPr>
        <w:t>Wilson. S, et al (</w:t>
      </w:r>
      <w:r w:rsidR="00EF38AD" w:rsidRPr="0090637E">
        <w:rPr>
          <w:rFonts w:cstheme="minorHAnsi"/>
          <w:i/>
          <w:iCs/>
          <w:sz w:val="24"/>
          <w:szCs w:val="24"/>
        </w:rPr>
        <w:t>2020</w:t>
      </w:r>
      <w:r w:rsidR="00FD5C5E" w:rsidRPr="0090637E">
        <w:rPr>
          <w:rFonts w:cstheme="minorHAnsi"/>
          <w:i/>
          <w:iCs/>
          <w:sz w:val="24"/>
          <w:szCs w:val="24"/>
        </w:rPr>
        <w:t>, PP 149</w:t>
      </w:r>
      <w:r w:rsidR="00453FD9" w:rsidRPr="0090637E">
        <w:rPr>
          <w:rFonts w:cstheme="minorHAnsi"/>
          <w:i/>
          <w:iCs/>
          <w:sz w:val="24"/>
          <w:szCs w:val="24"/>
        </w:rPr>
        <w:t>)</w:t>
      </w:r>
      <w:r w:rsidR="00FD5C5E" w:rsidRPr="0090637E">
        <w:rPr>
          <w:rFonts w:cstheme="minorHAnsi"/>
          <w:i/>
          <w:iCs/>
          <w:sz w:val="24"/>
          <w:szCs w:val="24"/>
        </w:rPr>
        <w:t>.</w:t>
      </w:r>
    </w:p>
    <w:p w14:paraId="04C3B03C" w14:textId="1E9A518D" w:rsidR="00C76806" w:rsidRDefault="00FD5C5E" w:rsidP="00DE0BE9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 xml:space="preserve">Furthermore, there are also many external aids that the judge can utilise when </w:t>
      </w:r>
      <w:r w:rsidR="00562E0B">
        <w:rPr>
          <w:rFonts w:cstheme="minorHAnsi"/>
          <w:sz w:val="24"/>
          <w:szCs w:val="24"/>
        </w:rPr>
        <w:t>interpreting</w:t>
      </w:r>
      <w:r w:rsidR="00864548" w:rsidRPr="0090637E">
        <w:rPr>
          <w:rFonts w:cstheme="minorHAnsi"/>
          <w:sz w:val="24"/>
          <w:szCs w:val="24"/>
        </w:rPr>
        <w:t xml:space="preserve"> a statute. For example, these external aids consist </w:t>
      </w:r>
      <w:r w:rsidR="00A1617F" w:rsidRPr="0090637E">
        <w:rPr>
          <w:rFonts w:cstheme="minorHAnsi"/>
          <w:sz w:val="24"/>
          <w:szCs w:val="24"/>
        </w:rPr>
        <w:t xml:space="preserve">of the use of dictionaries, </w:t>
      </w:r>
      <w:r w:rsidR="00CD5E31" w:rsidRPr="0090637E">
        <w:rPr>
          <w:rFonts w:cstheme="minorHAnsi"/>
          <w:sz w:val="24"/>
          <w:szCs w:val="24"/>
        </w:rPr>
        <w:t>textbooks, reports, historical settings, treaties, Hansard, and previous case law.</w:t>
      </w:r>
      <w:r w:rsidR="003E4435" w:rsidRPr="0090637E">
        <w:rPr>
          <w:rFonts w:cstheme="minorHAnsi"/>
          <w:sz w:val="24"/>
          <w:szCs w:val="24"/>
        </w:rPr>
        <w:t xml:space="preserve"> </w:t>
      </w:r>
      <w:r w:rsidR="00D05FA2" w:rsidRPr="0090637E">
        <w:rPr>
          <w:rFonts w:cstheme="minorHAnsi"/>
          <w:sz w:val="24"/>
          <w:szCs w:val="24"/>
        </w:rPr>
        <w:t>H</w:t>
      </w:r>
      <w:r w:rsidR="00DE0BE9" w:rsidRPr="0090637E">
        <w:rPr>
          <w:rFonts w:cstheme="minorHAnsi"/>
          <w:sz w:val="24"/>
          <w:szCs w:val="24"/>
        </w:rPr>
        <w:t>owever</w:t>
      </w:r>
      <w:r w:rsidR="00562E0B">
        <w:rPr>
          <w:rFonts w:cstheme="minorHAnsi"/>
          <w:sz w:val="24"/>
          <w:szCs w:val="24"/>
        </w:rPr>
        <w:t>,</w:t>
      </w:r>
      <w:r w:rsidR="00DE0BE9" w:rsidRPr="0090637E">
        <w:rPr>
          <w:rFonts w:cstheme="minorHAnsi"/>
          <w:sz w:val="24"/>
          <w:szCs w:val="24"/>
        </w:rPr>
        <w:t xml:space="preserve"> the meaning which may be given in the dictionary often does not make sense in all contexts</w:t>
      </w:r>
      <w:r w:rsidR="00A9442B" w:rsidRPr="0090637E">
        <w:rPr>
          <w:rFonts w:cstheme="minorHAnsi"/>
          <w:sz w:val="24"/>
          <w:szCs w:val="24"/>
        </w:rPr>
        <w:t>,</w:t>
      </w:r>
      <w:r w:rsidR="00DE0BE9" w:rsidRPr="0090637E">
        <w:rPr>
          <w:rFonts w:cstheme="minorHAnsi"/>
          <w:sz w:val="24"/>
          <w:szCs w:val="24"/>
        </w:rPr>
        <w:t xml:space="preserve"> </w:t>
      </w:r>
      <w:r w:rsidR="00DE0BE9" w:rsidRPr="0090637E">
        <w:rPr>
          <w:rFonts w:cstheme="minorHAnsi"/>
          <w:i/>
          <w:iCs/>
          <w:sz w:val="24"/>
          <w:szCs w:val="24"/>
        </w:rPr>
        <w:t>Smith. A.T.H, Williams. G . (2006, PP 123)</w:t>
      </w:r>
      <w:r w:rsidR="00DE0BE9" w:rsidRPr="0090637E">
        <w:rPr>
          <w:rFonts w:cstheme="minorHAnsi"/>
          <w:sz w:val="24"/>
          <w:szCs w:val="24"/>
        </w:rPr>
        <w:t xml:space="preserve">. </w:t>
      </w:r>
    </w:p>
    <w:p w14:paraId="7856B0E2" w14:textId="594C3A9E" w:rsidR="00ED5F11" w:rsidRPr="0090637E" w:rsidRDefault="00ED5F11" w:rsidP="00DE0BE9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 xml:space="preserve">Modern legislation </w:t>
      </w:r>
      <w:r w:rsidR="002E70AF">
        <w:rPr>
          <w:rFonts w:cstheme="minorHAnsi"/>
          <w:sz w:val="24"/>
          <w:szCs w:val="24"/>
        </w:rPr>
        <w:t>seeks to address this issue through the inclusion of</w:t>
      </w:r>
      <w:r w:rsidRPr="0090637E">
        <w:rPr>
          <w:rFonts w:cstheme="minorHAnsi"/>
          <w:sz w:val="24"/>
          <w:szCs w:val="24"/>
        </w:rPr>
        <w:t xml:space="preserve"> interpretation sections such that they negate the need for a judge to use their subjective opinion to effectively change the statute within their own spectrum of the meaning of a word,  but instead, are restricted to the different meanings of the words that Parliament grant them to have.</w:t>
      </w:r>
    </w:p>
    <w:p w14:paraId="3E25BBA6" w14:textId="463C97EB" w:rsidR="00376143" w:rsidRPr="0090637E" w:rsidRDefault="00DE0BE9" w:rsidP="000F02F7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 xml:space="preserve">Statutory interpretation may also be used when a broad term is used. This is because the draftsman of the statute may have left it to the user to </w:t>
      </w:r>
      <w:r w:rsidR="00BA274E">
        <w:rPr>
          <w:rFonts w:cstheme="minorHAnsi"/>
          <w:sz w:val="24"/>
          <w:szCs w:val="24"/>
        </w:rPr>
        <w:t>decide</w:t>
      </w:r>
      <w:r w:rsidRPr="0090637E">
        <w:rPr>
          <w:rFonts w:cstheme="minorHAnsi"/>
          <w:sz w:val="24"/>
          <w:szCs w:val="24"/>
        </w:rPr>
        <w:t xml:space="preserve"> what the term should include</w:t>
      </w:r>
      <w:r w:rsidR="009553FD" w:rsidRPr="0090637E">
        <w:rPr>
          <w:rFonts w:cstheme="minorHAnsi"/>
          <w:sz w:val="24"/>
          <w:szCs w:val="24"/>
        </w:rPr>
        <w:t xml:space="preserve"> </w:t>
      </w:r>
      <w:r w:rsidR="0079202A" w:rsidRPr="0090637E">
        <w:rPr>
          <w:rFonts w:cstheme="minorHAnsi"/>
          <w:sz w:val="24"/>
          <w:szCs w:val="24"/>
        </w:rPr>
        <w:t>“</w:t>
      </w:r>
      <w:r w:rsidR="00AA3D4D" w:rsidRPr="0090637E">
        <w:rPr>
          <w:rFonts w:cstheme="minorHAnsi"/>
          <w:sz w:val="24"/>
          <w:szCs w:val="24"/>
        </w:rPr>
        <w:t xml:space="preserve">Where a statute bans vehicles from the park, this obviously includes cars and lorries, but the courts would have to decide whether it also prohibited skateboards, bikes or roller skates, for </w:t>
      </w:r>
      <w:r w:rsidR="00AA3D4D" w:rsidRPr="0090637E">
        <w:rPr>
          <w:rFonts w:cstheme="minorHAnsi"/>
          <w:sz w:val="24"/>
          <w:szCs w:val="24"/>
        </w:rPr>
        <w:lastRenderedPageBreak/>
        <w:t>example.</w:t>
      </w:r>
      <w:r w:rsidR="00027D65" w:rsidRPr="0090637E">
        <w:rPr>
          <w:rFonts w:cstheme="minorHAnsi"/>
          <w:sz w:val="24"/>
          <w:szCs w:val="24"/>
        </w:rPr>
        <w:t xml:space="preserve">” </w:t>
      </w:r>
      <w:r w:rsidRPr="0090637E">
        <w:rPr>
          <w:rFonts w:cstheme="minorHAnsi"/>
          <w:i/>
          <w:iCs/>
          <w:sz w:val="24"/>
          <w:szCs w:val="24"/>
        </w:rPr>
        <w:t xml:space="preserve">Allbon. </w:t>
      </w:r>
      <w:r w:rsidR="00666C9C" w:rsidRPr="0090637E">
        <w:rPr>
          <w:rFonts w:cstheme="minorHAnsi"/>
          <w:i/>
          <w:iCs/>
          <w:sz w:val="24"/>
          <w:szCs w:val="24"/>
        </w:rPr>
        <w:t>E</w:t>
      </w:r>
      <w:r w:rsidRPr="0090637E">
        <w:rPr>
          <w:rFonts w:cstheme="minorHAnsi"/>
          <w:i/>
          <w:iCs/>
          <w:sz w:val="24"/>
          <w:szCs w:val="24"/>
        </w:rPr>
        <w:t xml:space="preserve"> (2020, PP 68</w:t>
      </w:r>
      <w:r w:rsidR="009874FA" w:rsidRPr="0090637E">
        <w:rPr>
          <w:rFonts w:cstheme="minorHAnsi"/>
          <w:i/>
          <w:iCs/>
          <w:sz w:val="24"/>
          <w:szCs w:val="24"/>
        </w:rPr>
        <w:t xml:space="preserve">).  </w:t>
      </w:r>
      <w:r w:rsidR="009874FA" w:rsidRPr="0090637E">
        <w:rPr>
          <w:rFonts w:cstheme="minorHAnsi"/>
          <w:sz w:val="24"/>
          <w:szCs w:val="24"/>
        </w:rPr>
        <w:t xml:space="preserve">This inevitably requires a judge to use statutory interpretation and therefore diminishes </w:t>
      </w:r>
      <w:r w:rsidR="00592DF6" w:rsidRPr="0090637E">
        <w:rPr>
          <w:rFonts w:cstheme="minorHAnsi"/>
          <w:sz w:val="24"/>
          <w:szCs w:val="24"/>
        </w:rPr>
        <w:t>the status of legislation as the primary sou</w:t>
      </w:r>
      <w:r w:rsidR="00AA61A6" w:rsidRPr="0090637E">
        <w:rPr>
          <w:rFonts w:cstheme="minorHAnsi"/>
          <w:sz w:val="24"/>
          <w:szCs w:val="24"/>
        </w:rPr>
        <w:t>rce of law.</w:t>
      </w:r>
    </w:p>
    <w:p w14:paraId="2B09AC2D" w14:textId="755C5960" w:rsidR="00056FAD" w:rsidRPr="0090637E" w:rsidRDefault="006A1DF4" w:rsidP="00056FAD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 xml:space="preserve">As </w:t>
      </w:r>
      <w:r w:rsidR="009B6BC1" w:rsidRPr="0090637E">
        <w:rPr>
          <w:rFonts w:cstheme="minorHAnsi"/>
          <w:sz w:val="24"/>
          <w:szCs w:val="24"/>
        </w:rPr>
        <w:t>outlined</w:t>
      </w:r>
      <w:r w:rsidRPr="0090637E">
        <w:rPr>
          <w:rFonts w:cstheme="minorHAnsi"/>
          <w:sz w:val="24"/>
          <w:szCs w:val="24"/>
        </w:rPr>
        <w:t xml:space="preserve"> above</w:t>
      </w:r>
      <w:r w:rsidR="00A5326B" w:rsidRPr="0090637E">
        <w:rPr>
          <w:rFonts w:cstheme="minorHAnsi"/>
          <w:sz w:val="24"/>
          <w:szCs w:val="24"/>
        </w:rPr>
        <w:t>,</w:t>
      </w:r>
      <w:r w:rsidRPr="0090637E">
        <w:rPr>
          <w:rFonts w:cstheme="minorHAnsi"/>
          <w:sz w:val="24"/>
          <w:szCs w:val="24"/>
        </w:rPr>
        <w:t xml:space="preserve"> statutory interpretation in some cases </w:t>
      </w:r>
      <w:r w:rsidR="006B2E00" w:rsidRPr="0090637E">
        <w:rPr>
          <w:rFonts w:cstheme="minorHAnsi"/>
          <w:sz w:val="24"/>
          <w:szCs w:val="24"/>
        </w:rPr>
        <w:t xml:space="preserve">complements the legislation, </w:t>
      </w:r>
      <w:r w:rsidR="00056FAD" w:rsidRPr="0090637E">
        <w:rPr>
          <w:rFonts w:cstheme="minorHAnsi"/>
          <w:sz w:val="24"/>
          <w:szCs w:val="24"/>
        </w:rPr>
        <w:t xml:space="preserve">often having a positive impact on cases, as without its use the outcome of a case may be unfair </w:t>
      </w:r>
      <w:r w:rsidR="00BA274E">
        <w:rPr>
          <w:rFonts w:cstheme="minorHAnsi"/>
          <w:sz w:val="24"/>
          <w:szCs w:val="24"/>
        </w:rPr>
        <w:t>to</w:t>
      </w:r>
      <w:r w:rsidR="00056FAD" w:rsidRPr="0090637E">
        <w:rPr>
          <w:rFonts w:cstheme="minorHAnsi"/>
          <w:sz w:val="24"/>
          <w:szCs w:val="24"/>
        </w:rPr>
        <w:t xml:space="preserve"> one or both of the parties involved in the court case</w:t>
      </w:r>
      <w:r w:rsidR="00A5326B" w:rsidRPr="0090637E">
        <w:rPr>
          <w:rFonts w:cstheme="minorHAnsi"/>
          <w:sz w:val="24"/>
          <w:szCs w:val="24"/>
        </w:rPr>
        <w:t>, and therefore</w:t>
      </w:r>
      <w:r w:rsidR="00056FAD" w:rsidRPr="0090637E">
        <w:rPr>
          <w:rFonts w:cstheme="minorHAnsi"/>
          <w:sz w:val="24"/>
          <w:szCs w:val="24"/>
        </w:rPr>
        <w:t xml:space="preserve"> </w:t>
      </w:r>
      <w:r w:rsidR="00A5326B" w:rsidRPr="0090637E">
        <w:rPr>
          <w:rFonts w:cstheme="minorHAnsi"/>
          <w:sz w:val="24"/>
          <w:szCs w:val="24"/>
        </w:rPr>
        <w:t xml:space="preserve">it could be argued that statutory interpretation does not diminish the status of legislation but </w:t>
      </w:r>
      <w:r w:rsidR="00CF53E1">
        <w:rPr>
          <w:rFonts w:cstheme="minorHAnsi"/>
          <w:sz w:val="24"/>
          <w:szCs w:val="24"/>
        </w:rPr>
        <w:t>augments it.</w:t>
      </w:r>
    </w:p>
    <w:p w14:paraId="21117157" w14:textId="5444D974" w:rsidR="00027F08" w:rsidRPr="0090637E" w:rsidRDefault="007C7ADA" w:rsidP="00F438D1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 xml:space="preserve">However, </w:t>
      </w:r>
      <w:r w:rsidR="00877E9D" w:rsidRPr="0090637E">
        <w:rPr>
          <w:rFonts w:cstheme="minorHAnsi"/>
          <w:sz w:val="24"/>
          <w:szCs w:val="24"/>
        </w:rPr>
        <w:t>in other</w:t>
      </w:r>
      <w:r w:rsidRPr="0090637E">
        <w:rPr>
          <w:rFonts w:cstheme="minorHAnsi"/>
          <w:sz w:val="24"/>
          <w:szCs w:val="24"/>
        </w:rPr>
        <w:t xml:space="preserve"> examples</w:t>
      </w:r>
      <w:r w:rsidR="00DE7BB0">
        <w:rPr>
          <w:rFonts w:cstheme="minorHAnsi"/>
          <w:sz w:val="24"/>
          <w:szCs w:val="24"/>
        </w:rPr>
        <w:t>,</w:t>
      </w:r>
      <w:r w:rsidR="00877E9D" w:rsidRPr="0090637E">
        <w:rPr>
          <w:rFonts w:cstheme="minorHAnsi"/>
          <w:sz w:val="24"/>
          <w:szCs w:val="24"/>
        </w:rPr>
        <w:t xml:space="preserve"> </w:t>
      </w:r>
      <w:r w:rsidR="00BA274E">
        <w:rPr>
          <w:rFonts w:cstheme="minorHAnsi"/>
          <w:sz w:val="24"/>
          <w:szCs w:val="24"/>
        </w:rPr>
        <w:t>its</w:t>
      </w:r>
      <w:r w:rsidR="009B6BC1" w:rsidRPr="0090637E">
        <w:rPr>
          <w:rFonts w:cstheme="minorHAnsi"/>
          <w:sz w:val="24"/>
          <w:szCs w:val="24"/>
        </w:rPr>
        <w:t xml:space="preserve"> use</w:t>
      </w:r>
      <w:r w:rsidR="00877E9D" w:rsidRPr="0090637E">
        <w:rPr>
          <w:rFonts w:cstheme="minorHAnsi"/>
          <w:sz w:val="24"/>
          <w:szCs w:val="24"/>
        </w:rPr>
        <w:t xml:space="preserve"> has </w:t>
      </w:r>
      <w:r w:rsidR="009B6BC1" w:rsidRPr="0090637E">
        <w:rPr>
          <w:rFonts w:cstheme="minorHAnsi"/>
          <w:sz w:val="24"/>
          <w:szCs w:val="24"/>
        </w:rPr>
        <w:t>been shown</w:t>
      </w:r>
      <w:r w:rsidR="00877E9D" w:rsidRPr="0090637E">
        <w:rPr>
          <w:rFonts w:cstheme="minorHAnsi"/>
          <w:sz w:val="24"/>
          <w:szCs w:val="24"/>
        </w:rPr>
        <w:t xml:space="preserve"> to undermine the primary legislation.  This is concerning </w:t>
      </w:r>
      <w:r w:rsidR="005B4C78" w:rsidRPr="0090637E">
        <w:rPr>
          <w:rFonts w:cstheme="minorHAnsi"/>
          <w:sz w:val="24"/>
          <w:szCs w:val="24"/>
        </w:rPr>
        <w:t>with regards to</w:t>
      </w:r>
      <w:r w:rsidR="00833976" w:rsidRPr="0090637E">
        <w:rPr>
          <w:rFonts w:cstheme="minorHAnsi"/>
          <w:sz w:val="24"/>
          <w:szCs w:val="24"/>
        </w:rPr>
        <w:t xml:space="preserve"> </w:t>
      </w:r>
      <w:r w:rsidR="00721ABB" w:rsidRPr="0090637E">
        <w:rPr>
          <w:rFonts w:cstheme="minorHAnsi"/>
          <w:sz w:val="24"/>
          <w:szCs w:val="24"/>
        </w:rPr>
        <w:t xml:space="preserve">the principle of </w:t>
      </w:r>
      <w:r w:rsidR="00833976" w:rsidRPr="0090637E">
        <w:rPr>
          <w:rFonts w:cstheme="minorHAnsi"/>
          <w:sz w:val="24"/>
          <w:szCs w:val="24"/>
        </w:rPr>
        <w:t xml:space="preserve">separation of powers. </w:t>
      </w:r>
      <w:r w:rsidR="00721ABB" w:rsidRPr="0090637E">
        <w:rPr>
          <w:rFonts w:cstheme="minorHAnsi"/>
          <w:sz w:val="24"/>
          <w:szCs w:val="24"/>
        </w:rPr>
        <w:t>U</w:t>
      </w:r>
      <w:r w:rsidR="00833976" w:rsidRPr="0090637E">
        <w:rPr>
          <w:rFonts w:cstheme="minorHAnsi"/>
          <w:sz w:val="24"/>
          <w:szCs w:val="24"/>
        </w:rPr>
        <w:t xml:space="preserve">nder this </w:t>
      </w:r>
      <w:r w:rsidR="00721ABB" w:rsidRPr="0090637E">
        <w:rPr>
          <w:rFonts w:cstheme="minorHAnsi"/>
          <w:sz w:val="24"/>
          <w:szCs w:val="24"/>
        </w:rPr>
        <w:t>principle</w:t>
      </w:r>
      <w:r w:rsidR="00AF5BC4" w:rsidRPr="0090637E">
        <w:rPr>
          <w:rFonts w:cstheme="minorHAnsi"/>
          <w:sz w:val="24"/>
          <w:szCs w:val="24"/>
        </w:rPr>
        <w:t xml:space="preserve">, </w:t>
      </w:r>
      <w:r w:rsidR="004B4B2F" w:rsidRPr="0090637E">
        <w:rPr>
          <w:rFonts w:cstheme="minorHAnsi"/>
          <w:sz w:val="24"/>
          <w:szCs w:val="24"/>
        </w:rPr>
        <w:t>P</w:t>
      </w:r>
      <w:r w:rsidR="00AF5BC4" w:rsidRPr="0090637E">
        <w:rPr>
          <w:rFonts w:cstheme="minorHAnsi"/>
          <w:sz w:val="24"/>
          <w:szCs w:val="24"/>
        </w:rPr>
        <w:t xml:space="preserve">arliament and the judiciary are meant to remain separate, </w:t>
      </w:r>
      <w:r w:rsidR="004B2C40" w:rsidRPr="0090637E">
        <w:rPr>
          <w:rFonts w:cstheme="minorHAnsi"/>
          <w:sz w:val="24"/>
          <w:szCs w:val="24"/>
        </w:rPr>
        <w:t>a</w:t>
      </w:r>
      <w:r w:rsidR="00AF5BC4" w:rsidRPr="0090637E">
        <w:rPr>
          <w:rFonts w:cstheme="minorHAnsi"/>
          <w:sz w:val="24"/>
          <w:szCs w:val="24"/>
        </w:rPr>
        <w:t xml:space="preserve"> </w:t>
      </w:r>
      <w:r w:rsidR="004B4B2F" w:rsidRPr="0090637E">
        <w:rPr>
          <w:rFonts w:cstheme="minorHAnsi"/>
          <w:sz w:val="24"/>
          <w:szCs w:val="24"/>
        </w:rPr>
        <w:t>P</w:t>
      </w:r>
      <w:r w:rsidR="00AF5BC4" w:rsidRPr="0090637E">
        <w:rPr>
          <w:rFonts w:cstheme="minorHAnsi"/>
          <w:sz w:val="24"/>
          <w:szCs w:val="24"/>
        </w:rPr>
        <w:t xml:space="preserve">arliament is meant to create legislation and judges are meant to enforce it. However, with statutory interpretation, judges have the ability to alter the meaning of the words that </w:t>
      </w:r>
      <w:r w:rsidR="00760EFE" w:rsidRPr="0090637E">
        <w:rPr>
          <w:rFonts w:cstheme="minorHAnsi"/>
          <w:sz w:val="24"/>
          <w:szCs w:val="24"/>
        </w:rPr>
        <w:t>P</w:t>
      </w:r>
      <w:r w:rsidR="00AF5BC4" w:rsidRPr="0090637E">
        <w:rPr>
          <w:rFonts w:cstheme="minorHAnsi"/>
          <w:sz w:val="24"/>
          <w:szCs w:val="24"/>
        </w:rPr>
        <w:t xml:space="preserve">arliament have </w:t>
      </w:r>
      <w:r w:rsidR="00D7025C" w:rsidRPr="0090637E">
        <w:rPr>
          <w:rFonts w:cstheme="minorHAnsi"/>
          <w:sz w:val="24"/>
          <w:szCs w:val="24"/>
        </w:rPr>
        <w:t xml:space="preserve">used in a statute, </w:t>
      </w:r>
      <w:r w:rsidR="00AC275C" w:rsidRPr="0090637E">
        <w:rPr>
          <w:rFonts w:cstheme="minorHAnsi"/>
          <w:sz w:val="24"/>
          <w:szCs w:val="24"/>
        </w:rPr>
        <w:t xml:space="preserve">and therefore </w:t>
      </w:r>
      <w:r w:rsidR="00E52B80" w:rsidRPr="0090637E">
        <w:rPr>
          <w:rFonts w:cstheme="minorHAnsi"/>
          <w:sz w:val="24"/>
          <w:szCs w:val="24"/>
        </w:rPr>
        <w:t>diminish the status of legislation as the primary source of law in the UK</w:t>
      </w:r>
      <w:r w:rsidR="00DF31AF" w:rsidRPr="0090637E">
        <w:rPr>
          <w:rFonts w:cstheme="minorHAnsi"/>
          <w:sz w:val="24"/>
          <w:szCs w:val="24"/>
        </w:rPr>
        <w:t>.</w:t>
      </w:r>
    </w:p>
    <w:p w14:paraId="6DACAD02" w14:textId="630EFA8A" w:rsidR="00B05D48" w:rsidRPr="0090637E" w:rsidRDefault="00B05D48" w:rsidP="00B05D48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>Furthermore, decisions made by a judge become case law, this is primary law if made at a higher court, or ‘court of record’ and is binding on and must be followed and applied by less senior courts when interpreting the same legislative provisions.  As a result</w:t>
      </w:r>
      <w:r w:rsidR="00BA274E">
        <w:rPr>
          <w:rFonts w:cstheme="minorHAnsi"/>
          <w:sz w:val="24"/>
          <w:szCs w:val="24"/>
        </w:rPr>
        <w:t>,</w:t>
      </w:r>
      <w:r w:rsidRPr="0090637E">
        <w:rPr>
          <w:rFonts w:cstheme="minorHAnsi"/>
          <w:sz w:val="24"/>
          <w:szCs w:val="24"/>
        </w:rPr>
        <w:t xml:space="preserve"> judges become influential </w:t>
      </w:r>
      <w:r w:rsidR="00BA274E">
        <w:rPr>
          <w:rFonts w:cstheme="minorHAnsi"/>
          <w:sz w:val="24"/>
          <w:szCs w:val="24"/>
        </w:rPr>
        <w:t>lawmakers</w:t>
      </w:r>
      <w:r w:rsidRPr="0090637E">
        <w:rPr>
          <w:rFonts w:cstheme="minorHAnsi"/>
          <w:sz w:val="24"/>
          <w:szCs w:val="24"/>
        </w:rPr>
        <w:t>, thus undermining and potentially diminishing the status of legislation as the primary source of law.</w:t>
      </w:r>
    </w:p>
    <w:p w14:paraId="2433D73D" w14:textId="77777777" w:rsidR="00E768B9" w:rsidRDefault="00E768B9" w:rsidP="0008689A">
      <w:pPr>
        <w:pStyle w:val="Heading1"/>
        <w:rPr>
          <w:rFonts w:asciiTheme="minorHAnsi" w:hAnsiTheme="minorHAnsi" w:cstheme="minorHAnsi"/>
          <w:sz w:val="24"/>
          <w:szCs w:val="24"/>
        </w:rPr>
      </w:pPr>
    </w:p>
    <w:p w14:paraId="4D0276A7" w14:textId="77777777" w:rsidR="00E768B9" w:rsidRDefault="00E768B9" w:rsidP="0008689A">
      <w:pPr>
        <w:pStyle w:val="Heading1"/>
        <w:rPr>
          <w:rFonts w:asciiTheme="minorHAnsi" w:hAnsiTheme="minorHAnsi" w:cstheme="minorHAnsi"/>
          <w:sz w:val="24"/>
          <w:szCs w:val="24"/>
        </w:rPr>
      </w:pPr>
    </w:p>
    <w:p w14:paraId="2914646A" w14:textId="73D4FD33" w:rsidR="0008689A" w:rsidRPr="0090637E" w:rsidRDefault="0008689A" w:rsidP="0008689A">
      <w:pPr>
        <w:pStyle w:val="Heading1"/>
        <w:rPr>
          <w:rFonts w:asciiTheme="minorHAnsi" w:hAnsiTheme="minorHAnsi" w:cstheme="minorHAnsi"/>
          <w:sz w:val="24"/>
          <w:szCs w:val="24"/>
        </w:rPr>
      </w:pPr>
      <w:r w:rsidRPr="0090637E">
        <w:rPr>
          <w:rFonts w:asciiTheme="minorHAnsi" w:hAnsiTheme="minorHAnsi" w:cstheme="minorHAnsi"/>
          <w:sz w:val="24"/>
          <w:szCs w:val="24"/>
        </w:rPr>
        <w:t>Reference</w:t>
      </w:r>
      <w:r w:rsidR="0031360C" w:rsidRPr="0090637E">
        <w:rPr>
          <w:rFonts w:asciiTheme="minorHAnsi" w:hAnsiTheme="minorHAnsi" w:cstheme="minorHAnsi"/>
          <w:sz w:val="24"/>
          <w:szCs w:val="24"/>
        </w:rPr>
        <w:t>s</w:t>
      </w:r>
    </w:p>
    <w:p w14:paraId="5E6ADA28" w14:textId="2EA46A36" w:rsidR="001870B2" w:rsidRPr="0090637E" w:rsidRDefault="000D60E0" w:rsidP="0008689A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>Allbon</w:t>
      </w:r>
      <w:r w:rsidR="00850B05" w:rsidRPr="0090637E">
        <w:rPr>
          <w:rFonts w:cstheme="minorHAnsi"/>
          <w:sz w:val="24"/>
          <w:szCs w:val="24"/>
        </w:rPr>
        <w:t>. E (2020) Elliott and Quinn’s English Legal System</w:t>
      </w:r>
      <w:r w:rsidR="007E1B55" w:rsidRPr="0090637E">
        <w:rPr>
          <w:rFonts w:cstheme="minorHAnsi"/>
          <w:sz w:val="24"/>
          <w:szCs w:val="24"/>
        </w:rPr>
        <w:t>. Twenty-first edition</w:t>
      </w:r>
      <w:r w:rsidR="001870B2" w:rsidRPr="0090637E">
        <w:rPr>
          <w:rFonts w:cstheme="minorHAnsi"/>
          <w:sz w:val="24"/>
          <w:szCs w:val="24"/>
        </w:rPr>
        <w:t xml:space="preserve"> </w:t>
      </w:r>
    </w:p>
    <w:p w14:paraId="0CF731F0" w14:textId="77777777" w:rsidR="00FA509C" w:rsidRPr="0090637E" w:rsidRDefault="00FA509C" w:rsidP="00FA509C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>Keenan. D (2007), Smith and Kennan’s English Law, Texts and Cases</w:t>
      </w:r>
    </w:p>
    <w:p w14:paraId="1ECE9CCA" w14:textId="77777777" w:rsidR="00422829" w:rsidRPr="0090637E" w:rsidRDefault="00422829" w:rsidP="00422829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>Smith. A T H, Williams. G. (2006) Learning the Law. Thirteenth Edition. Sweet &amp; Maxwell</w:t>
      </w:r>
    </w:p>
    <w:p w14:paraId="7761C0F4" w14:textId="7614F0CE" w:rsidR="00422829" w:rsidRPr="0090637E" w:rsidRDefault="00422829" w:rsidP="00422829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 xml:space="preserve">Wilson. S et al. (2020) English Legal System. Fourth </w:t>
      </w:r>
      <w:r w:rsidR="001F219B">
        <w:rPr>
          <w:rFonts w:cstheme="minorHAnsi"/>
          <w:sz w:val="24"/>
          <w:szCs w:val="24"/>
        </w:rPr>
        <w:t>Edition</w:t>
      </w:r>
      <w:r w:rsidRPr="0090637E">
        <w:rPr>
          <w:rFonts w:cstheme="minorHAnsi"/>
          <w:sz w:val="24"/>
          <w:szCs w:val="24"/>
        </w:rPr>
        <w:t xml:space="preserve">. Oxford </w:t>
      </w:r>
    </w:p>
    <w:p w14:paraId="31D33C52" w14:textId="27EC0019" w:rsidR="00FA509C" w:rsidRPr="0090637E" w:rsidRDefault="0037234D" w:rsidP="0008689A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>Abortion Act (1967)</w:t>
      </w:r>
    </w:p>
    <w:p w14:paraId="3CFBC0F3" w14:textId="7F9F08AA" w:rsidR="00ED5CE9" w:rsidRPr="0090637E" w:rsidRDefault="005E28EE" w:rsidP="0008689A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>Dangerous Dogs Act (1991).</w:t>
      </w:r>
    </w:p>
    <w:p w14:paraId="7F5B83EC" w14:textId="77777777" w:rsidR="0037234D" w:rsidRPr="0090637E" w:rsidRDefault="0037234D" w:rsidP="0037234D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>Offences Against a Person Act (1861)</w:t>
      </w:r>
    </w:p>
    <w:p w14:paraId="31624CD7" w14:textId="77777777" w:rsidR="0037234D" w:rsidRPr="0090637E" w:rsidRDefault="0037234D" w:rsidP="0037234D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>Official Secrets Act (1920)</w:t>
      </w:r>
    </w:p>
    <w:p w14:paraId="0038A2DA" w14:textId="17CC38D3" w:rsidR="00FA49FA" w:rsidRPr="0090637E" w:rsidRDefault="00FA49FA" w:rsidP="0008689A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>Town and Country Planning Act (1847)</w:t>
      </w:r>
    </w:p>
    <w:p w14:paraId="50D160C3" w14:textId="77777777" w:rsidR="0037234D" w:rsidRPr="0090637E" w:rsidRDefault="0037234D" w:rsidP="0037234D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>Alder v George (1964)</w:t>
      </w:r>
    </w:p>
    <w:p w14:paraId="70FE5BDE" w14:textId="642D8E76" w:rsidR="00FF4A7A" w:rsidRPr="0090637E" w:rsidRDefault="00FF4A7A" w:rsidP="00FF4A7A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>Cheeseman v DPP Case (1990)</w:t>
      </w:r>
    </w:p>
    <w:p w14:paraId="291D707E" w14:textId="4F5DFFDD" w:rsidR="00FF4A7A" w:rsidRPr="0090637E" w:rsidRDefault="00FF4A7A" w:rsidP="00FF4A7A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lastRenderedPageBreak/>
        <w:t xml:space="preserve">Fisher v Bell </w:t>
      </w:r>
      <w:r w:rsidR="00D96104" w:rsidRPr="0090637E">
        <w:rPr>
          <w:rFonts w:cstheme="minorHAnsi"/>
          <w:sz w:val="24"/>
          <w:szCs w:val="24"/>
        </w:rPr>
        <w:t>(</w:t>
      </w:r>
      <w:r w:rsidRPr="0090637E">
        <w:rPr>
          <w:rFonts w:cstheme="minorHAnsi"/>
          <w:sz w:val="24"/>
          <w:szCs w:val="24"/>
        </w:rPr>
        <w:t>1961</w:t>
      </w:r>
      <w:r w:rsidR="00D96104" w:rsidRPr="0090637E">
        <w:rPr>
          <w:rFonts w:cstheme="minorHAnsi"/>
          <w:sz w:val="24"/>
          <w:szCs w:val="24"/>
        </w:rPr>
        <w:t>)</w:t>
      </w:r>
    </w:p>
    <w:p w14:paraId="6ADB4669" w14:textId="79290CE6" w:rsidR="00FA49FA" w:rsidRPr="0090637E" w:rsidRDefault="00FA49FA" w:rsidP="0008689A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>R v Judge of the City of London Court, (1892)</w:t>
      </w:r>
    </w:p>
    <w:p w14:paraId="4F885BEE" w14:textId="3D3B9DCA" w:rsidR="00FA49FA" w:rsidRPr="0090637E" w:rsidRDefault="00FA49FA" w:rsidP="0008689A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>Alder v George (1964)</w:t>
      </w:r>
    </w:p>
    <w:p w14:paraId="61689CD2" w14:textId="05551DB7" w:rsidR="00FB57DC" w:rsidRPr="0090637E" w:rsidRDefault="00FB57DC" w:rsidP="0008689A">
      <w:pPr>
        <w:rPr>
          <w:rFonts w:cstheme="minorHAnsi"/>
          <w:sz w:val="24"/>
          <w:szCs w:val="24"/>
        </w:rPr>
      </w:pPr>
      <w:r w:rsidRPr="0090637E">
        <w:rPr>
          <w:rFonts w:cstheme="minorHAnsi"/>
          <w:sz w:val="24"/>
          <w:szCs w:val="24"/>
        </w:rPr>
        <w:t>Royal College of Nursing of UK v Department of Health and Social Security (1981)</w:t>
      </w:r>
    </w:p>
    <w:p w14:paraId="42D44A86" w14:textId="4C0DE679" w:rsidR="00946BD6" w:rsidRPr="0090637E" w:rsidRDefault="0037234D" w:rsidP="00946BD6">
      <w:pPr>
        <w:rPr>
          <w:rFonts w:cstheme="minorHAnsi"/>
          <w:sz w:val="24"/>
          <w:szCs w:val="24"/>
          <w:lang w:val="nl-NL"/>
        </w:rPr>
      </w:pPr>
      <w:r w:rsidRPr="0090637E">
        <w:rPr>
          <w:rFonts w:cstheme="minorHAnsi"/>
          <w:sz w:val="24"/>
          <w:szCs w:val="24"/>
          <w:lang w:val="nl-NL"/>
        </w:rPr>
        <w:t xml:space="preserve"> </w:t>
      </w:r>
    </w:p>
    <w:p w14:paraId="594B8FB0" w14:textId="77777777" w:rsidR="00946BD6" w:rsidRPr="00B74A17" w:rsidRDefault="00946BD6" w:rsidP="0008689A">
      <w:pPr>
        <w:rPr>
          <w:lang w:val="nl-NL"/>
        </w:rPr>
      </w:pPr>
    </w:p>
    <w:sectPr w:rsidR="00946BD6" w:rsidRPr="00B74A17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E039C4" w14:textId="77777777" w:rsidR="00DB7B55" w:rsidRDefault="00DB7B55" w:rsidP="00F438D1">
      <w:pPr>
        <w:spacing w:after="0" w:line="240" w:lineRule="auto"/>
      </w:pPr>
      <w:r>
        <w:separator/>
      </w:r>
    </w:p>
  </w:endnote>
  <w:endnote w:type="continuationSeparator" w:id="0">
    <w:p w14:paraId="650E83E9" w14:textId="77777777" w:rsidR="00DB7B55" w:rsidRDefault="00DB7B55" w:rsidP="00F438D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E1F4D1" w14:textId="77777777" w:rsidR="00DB7B55" w:rsidRDefault="00DB7B55" w:rsidP="00F438D1">
      <w:pPr>
        <w:spacing w:after="0" w:line="240" w:lineRule="auto"/>
      </w:pPr>
      <w:r>
        <w:separator/>
      </w:r>
    </w:p>
  </w:footnote>
  <w:footnote w:type="continuationSeparator" w:id="0">
    <w:p w14:paraId="307282EA" w14:textId="77777777" w:rsidR="00DB7B55" w:rsidRDefault="00DB7B55" w:rsidP="00F438D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E5DF7F" w14:textId="6410577D" w:rsidR="00F438D1" w:rsidRDefault="00F438D1">
    <w:pPr>
      <w:pStyle w:val="Header"/>
    </w:pPr>
    <w:r>
      <w:t>Matthew Bollington</w:t>
    </w:r>
    <w:r>
      <w:ptab w:relativeTo="margin" w:alignment="center" w:leader="none"/>
    </w:r>
    <w:r>
      <w:t>Legal Process</w:t>
    </w:r>
    <w:r>
      <w:ptab w:relativeTo="margin" w:alignment="right" w:leader="none"/>
    </w:r>
    <w:r>
      <w:t>Assignment 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7F2F58"/>
    <w:multiLevelType w:val="hybridMultilevel"/>
    <w:tmpl w:val="685E6BB6"/>
    <w:lvl w:ilvl="0" w:tplc="EA48907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441266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UwMjW0NDYxMDA0MjFW0lEKTi0uzszPAykwrQUAlauMaCwAAAA="/>
  </w:docVars>
  <w:rsids>
    <w:rsidRoot w:val="00F438D1"/>
    <w:rsid w:val="00010CC3"/>
    <w:rsid w:val="0001452C"/>
    <w:rsid w:val="0002743A"/>
    <w:rsid w:val="00027D65"/>
    <w:rsid w:val="00027F08"/>
    <w:rsid w:val="00030F2A"/>
    <w:rsid w:val="00041FE9"/>
    <w:rsid w:val="000429FD"/>
    <w:rsid w:val="000440F0"/>
    <w:rsid w:val="0005471B"/>
    <w:rsid w:val="00056FAD"/>
    <w:rsid w:val="00061A9E"/>
    <w:rsid w:val="0006714A"/>
    <w:rsid w:val="000831C4"/>
    <w:rsid w:val="0008689A"/>
    <w:rsid w:val="000A212C"/>
    <w:rsid w:val="000B0E2C"/>
    <w:rsid w:val="000B33D1"/>
    <w:rsid w:val="000B58E5"/>
    <w:rsid w:val="000D0457"/>
    <w:rsid w:val="000D5B9E"/>
    <w:rsid w:val="000D60E0"/>
    <w:rsid w:val="000D6825"/>
    <w:rsid w:val="000E4D98"/>
    <w:rsid w:val="000E6B41"/>
    <w:rsid w:val="000F02F7"/>
    <w:rsid w:val="00111836"/>
    <w:rsid w:val="001130C3"/>
    <w:rsid w:val="001250E2"/>
    <w:rsid w:val="0012528E"/>
    <w:rsid w:val="00137C02"/>
    <w:rsid w:val="00153FAE"/>
    <w:rsid w:val="001607EC"/>
    <w:rsid w:val="00161013"/>
    <w:rsid w:val="00171079"/>
    <w:rsid w:val="001743B4"/>
    <w:rsid w:val="00185938"/>
    <w:rsid w:val="001870B2"/>
    <w:rsid w:val="001875BA"/>
    <w:rsid w:val="00194376"/>
    <w:rsid w:val="001A135F"/>
    <w:rsid w:val="001A448D"/>
    <w:rsid w:val="001A4546"/>
    <w:rsid w:val="001A6D0B"/>
    <w:rsid w:val="001B07B2"/>
    <w:rsid w:val="001C1C66"/>
    <w:rsid w:val="001C2A0B"/>
    <w:rsid w:val="001D6260"/>
    <w:rsid w:val="001E170F"/>
    <w:rsid w:val="001E30BC"/>
    <w:rsid w:val="001E689D"/>
    <w:rsid w:val="001F219B"/>
    <w:rsid w:val="001F54E9"/>
    <w:rsid w:val="0020177D"/>
    <w:rsid w:val="002048FD"/>
    <w:rsid w:val="002176BA"/>
    <w:rsid w:val="002217A1"/>
    <w:rsid w:val="00225EE3"/>
    <w:rsid w:val="002311E7"/>
    <w:rsid w:val="00237061"/>
    <w:rsid w:val="00237B7F"/>
    <w:rsid w:val="00251D41"/>
    <w:rsid w:val="00253E61"/>
    <w:rsid w:val="002559D0"/>
    <w:rsid w:val="0029205A"/>
    <w:rsid w:val="002A1B53"/>
    <w:rsid w:val="002A45F4"/>
    <w:rsid w:val="002A475D"/>
    <w:rsid w:val="002A7A90"/>
    <w:rsid w:val="002B3027"/>
    <w:rsid w:val="002C2EE9"/>
    <w:rsid w:val="002D52F9"/>
    <w:rsid w:val="002E70AF"/>
    <w:rsid w:val="002F4759"/>
    <w:rsid w:val="00305049"/>
    <w:rsid w:val="0031360C"/>
    <w:rsid w:val="00314752"/>
    <w:rsid w:val="003318C5"/>
    <w:rsid w:val="003324C9"/>
    <w:rsid w:val="0033504F"/>
    <w:rsid w:val="00335E6D"/>
    <w:rsid w:val="00345B1D"/>
    <w:rsid w:val="00346921"/>
    <w:rsid w:val="00356BBF"/>
    <w:rsid w:val="0037234D"/>
    <w:rsid w:val="00376143"/>
    <w:rsid w:val="003834D2"/>
    <w:rsid w:val="00384119"/>
    <w:rsid w:val="00390E97"/>
    <w:rsid w:val="003934C1"/>
    <w:rsid w:val="003A13C6"/>
    <w:rsid w:val="003A22E4"/>
    <w:rsid w:val="003A4FC1"/>
    <w:rsid w:val="003C65DF"/>
    <w:rsid w:val="003C721A"/>
    <w:rsid w:val="003D0793"/>
    <w:rsid w:val="003D09FB"/>
    <w:rsid w:val="003D1FB6"/>
    <w:rsid w:val="003D21BB"/>
    <w:rsid w:val="003D248C"/>
    <w:rsid w:val="003D3E62"/>
    <w:rsid w:val="003D46FC"/>
    <w:rsid w:val="003E4435"/>
    <w:rsid w:val="003F411E"/>
    <w:rsid w:val="003F5D73"/>
    <w:rsid w:val="00400594"/>
    <w:rsid w:val="00401130"/>
    <w:rsid w:val="00401778"/>
    <w:rsid w:val="004049F7"/>
    <w:rsid w:val="00406EF4"/>
    <w:rsid w:val="004110FB"/>
    <w:rsid w:val="0041738B"/>
    <w:rsid w:val="00422829"/>
    <w:rsid w:val="00427CBE"/>
    <w:rsid w:val="00430A00"/>
    <w:rsid w:val="004310FC"/>
    <w:rsid w:val="00432BB0"/>
    <w:rsid w:val="00452471"/>
    <w:rsid w:val="00453FD9"/>
    <w:rsid w:val="004873F9"/>
    <w:rsid w:val="004904EC"/>
    <w:rsid w:val="004A0163"/>
    <w:rsid w:val="004A279B"/>
    <w:rsid w:val="004A752F"/>
    <w:rsid w:val="004B2C40"/>
    <w:rsid w:val="004B3897"/>
    <w:rsid w:val="004B4B2F"/>
    <w:rsid w:val="004C6364"/>
    <w:rsid w:val="004C6BD8"/>
    <w:rsid w:val="004D4301"/>
    <w:rsid w:val="004E2223"/>
    <w:rsid w:val="004F61B6"/>
    <w:rsid w:val="00501BE9"/>
    <w:rsid w:val="00511073"/>
    <w:rsid w:val="00512611"/>
    <w:rsid w:val="005155AB"/>
    <w:rsid w:val="0052233A"/>
    <w:rsid w:val="00541E59"/>
    <w:rsid w:val="005427F5"/>
    <w:rsid w:val="005525FB"/>
    <w:rsid w:val="00562E0B"/>
    <w:rsid w:val="005739A1"/>
    <w:rsid w:val="00581FD1"/>
    <w:rsid w:val="00592DF6"/>
    <w:rsid w:val="00597012"/>
    <w:rsid w:val="005A7913"/>
    <w:rsid w:val="005B4C78"/>
    <w:rsid w:val="005D4EFA"/>
    <w:rsid w:val="005D679E"/>
    <w:rsid w:val="005E09F5"/>
    <w:rsid w:val="005E28EE"/>
    <w:rsid w:val="005F2214"/>
    <w:rsid w:val="005F7F75"/>
    <w:rsid w:val="00600522"/>
    <w:rsid w:val="00610493"/>
    <w:rsid w:val="006234D6"/>
    <w:rsid w:val="00627FCC"/>
    <w:rsid w:val="00636A0A"/>
    <w:rsid w:val="00636F8E"/>
    <w:rsid w:val="00643181"/>
    <w:rsid w:val="00656228"/>
    <w:rsid w:val="00666C9C"/>
    <w:rsid w:val="006730C7"/>
    <w:rsid w:val="006745AB"/>
    <w:rsid w:val="00692387"/>
    <w:rsid w:val="00693258"/>
    <w:rsid w:val="00696434"/>
    <w:rsid w:val="00696D4A"/>
    <w:rsid w:val="006A1DF4"/>
    <w:rsid w:val="006B2E00"/>
    <w:rsid w:val="006C46EB"/>
    <w:rsid w:val="006E0A06"/>
    <w:rsid w:val="006E7D6D"/>
    <w:rsid w:val="006F172A"/>
    <w:rsid w:val="00704C8D"/>
    <w:rsid w:val="00721ABB"/>
    <w:rsid w:val="00744BBF"/>
    <w:rsid w:val="00751638"/>
    <w:rsid w:val="00757A41"/>
    <w:rsid w:val="00760EFE"/>
    <w:rsid w:val="0077081C"/>
    <w:rsid w:val="0077104C"/>
    <w:rsid w:val="0078308B"/>
    <w:rsid w:val="00787D8C"/>
    <w:rsid w:val="0079202A"/>
    <w:rsid w:val="007B31D5"/>
    <w:rsid w:val="007B4B0C"/>
    <w:rsid w:val="007C0AB0"/>
    <w:rsid w:val="007C7ADA"/>
    <w:rsid w:val="007D6A1C"/>
    <w:rsid w:val="007E1B55"/>
    <w:rsid w:val="007F0609"/>
    <w:rsid w:val="007F4FDA"/>
    <w:rsid w:val="008079C4"/>
    <w:rsid w:val="00810DCF"/>
    <w:rsid w:val="0082631A"/>
    <w:rsid w:val="00833976"/>
    <w:rsid w:val="00850721"/>
    <w:rsid w:val="00850B05"/>
    <w:rsid w:val="00864281"/>
    <w:rsid w:val="00864548"/>
    <w:rsid w:val="00867887"/>
    <w:rsid w:val="00877E9D"/>
    <w:rsid w:val="00880307"/>
    <w:rsid w:val="00883BBE"/>
    <w:rsid w:val="00885812"/>
    <w:rsid w:val="00885D2B"/>
    <w:rsid w:val="00885F2A"/>
    <w:rsid w:val="008C3C68"/>
    <w:rsid w:val="008C67EA"/>
    <w:rsid w:val="008D253C"/>
    <w:rsid w:val="008E2E29"/>
    <w:rsid w:val="008E5852"/>
    <w:rsid w:val="008F4D62"/>
    <w:rsid w:val="0090637E"/>
    <w:rsid w:val="00916300"/>
    <w:rsid w:val="00921493"/>
    <w:rsid w:val="00930D67"/>
    <w:rsid w:val="00934A4C"/>
    <w:rsid w:val="00946BD6"/>
    <w:rsid w:val="009553FD"/>
    <w:rsid w:val="00976156"/>
    <w:rsid w:val="0098036A"/>
    <w:rsid w:val="009874FA"/>
    <w:rsid w:val="009973CF"/>
    <w:rsid w:val="009975E3"/>
    <w:rsid w:val="009A326B"/>
    <w:rsid w:val="009B59B0"/>
    <w:rsid w:val="009B6BC1"/>
    <w:rsid w:val="009B6CBC"/>
    <w:rsid w:val="009B7D28"/>
    <w:rsid w:val="009C6AE6"/>
    <w:rsid w:val="009D0340"/>
    <w:rsid w:val="009E2D3B"/>
    <w:rsid w:val="009E373A"/>
    <w:rsid w:val="009F490D"/>
    <w:rsid w:val="009F7569"/>
    <w:rsid w:val="00A03C0F"/>
    <w:rsid w:val="00A1617F"/>
    <w:rsid w:val="00A17A8A"/>
    <w:rsid w:val="00A23581"/>
    <w:rsid w:val="00A36751"/>
    <w:rsid w:val="00A408C5"/>
    <w:rsid w:val="00A414BC"/>
    <w:rsid w:val="00A42E5A"/>
    <w:rsid w:val="00A47A69"/>
    <w:rsid w:val="00A5326B"/>
    <w:rsid w:val="00A56CB6"/>
    <w:rsid w:val="00A67693"/>
    <w:rsid w:val="00A81D1A"/>
    <w:rsid w:val="00A86F86"/>
    <w:rsid w:val="00A879D3"/>
    <w:rsid w:val="00A94271"/>
    <w:rsid w:val="00A9442B"/>
    <w:rsid w:val="00AA3D4D"/>
    <w:rsid w:val="00AA615C"/>
    <w:rsid w:val="00AA61A6"/>
    <w:rsid w:val="00AB54FD"/>
    <w:rsid w:val="00AB6A10"/>
    <w:rsid w:val="00AC0BCA"/>
    <w:rsid w:val="00AC275C"/>
    <w:rsid w:val="00AD0B78"/>
    <w:rsid w:val="00AD5267"/>
    <w:rsid w:val="00AE3334"/>
    <w:rsid w:val="00AE7A89"/>
    <w:rsid w:val="00AF5BC4"/>
    <w:rsid w:val="00B05D48"/>
    <w:rsid w:val="00B16B36"/>
    <w:rsid w:val="00B2090B"/>
    <w:rsid w:val="00B20E88"/>
    <w:rsid w:val="00B244AB"/>
    <w:rsid w:val="00B2750D"/>
    <w:rsid w:val="00B454D8"/>
    <w:rsid w:val="00B67935"/>
    <w:rsid w:val="00B74A17"/>
    <w:rsid w:val="00B805D9"/>
    <w:rsid w:val="00B84188"/>
    <w:rsid w:val="00B9688E"/>
    <w:rsid w:val="00BA274E"/>
    <w:rsid w:val="00BA4197"/>
    <w:rsid w:val="00BB1D7C"/>
    <w:rsid w:val="00BD462F"/>
    <w:rsid w:val="00BD4BA5"/>
    <w:rsid w:val="00BE73E9"/>
    <w:rsid w:val="00BF046B"/>
    <w:rsid w:val="00BF25B7"/>
    <w:rsid w:val="00BF49D9"/>
    <w:rsid w:val="00BF6D34"/>
    <w:rsid w:val="00C05320"/>
    <w:rsid w:val="00C173ED"/>
    <w:rsid w:val="00C22E3B"/>
    <w:rsid w:val="00C26B44"/>
    <w:rsid w:val="00C310C7"/>
    <w:rsid w:val="00C34205"/>
    <w:rsid w:val="00C36EF0"/>
    <w:rsid w:val="00C41A18"/>
    <w:rsid w:val="00C53BED"/>
    <w:rsid w:val="00C56A09"/>
    <w:rsid w:val="00C65516"/>
    <w:rsid w:val="00C6598D"/>
    <w:rsid w:val="00C67EF3"/>
    <w:rsid w:val="00C71580"/>
    <w:rsid w:val="00C73C25"/>
    <w:rsid w:val="00C76806"/>
    <w:rsid w:val="00CB2D42"/>
    <w:rsid w:val="00CD3CD8"/>
    <w:rsid w:val="00CD5E31"/>
    <w:rsid w:val="00CE625D"/>
    <w:rsid w:val="00CE6639"/>
    <w:rsid w:val="00CE760E"/>
    <w:rsid w:val="00CF53E1"/>
    <w:rsid w:val="00D00D04"/>
    <w:rsid w:val="00D030C7"/>
    <w:rsid w:val="00D054A4"/>
    <w:rsid w:val="00D05FA2"/>
    <w:rsid w:val="00D13C79"/>
    <w:rsid w:val="00D1740A"/>
    <w:rsid w:val="00D24C99"/>
    <w:rsid w:val="00D30A70"/>
    <w:rsid w:val="00D37FCD"/>
    <w:rsid w:val="00D4170F"/>
    <w:rsid w:val="00D4258D"/>
    <w:rsid w:val="00D536A4"/>
    <w:rsid w:val="00D56D19"/>
    <w:rsid w:val="00D6237E"/>
    <w:rsid w:val="00D7025C"/>
    <w:rsid w:val="00D770CF"/>
    <w:rsid w:val="00D9052D"/>
    <w:rsid w:val="00D96104"/>
    <w:rsid w:val="00DA2FFF"/>
    <w:rsid w:val="00DB4BD5"/>
    <w:rsid w:val="00DB7B55"/>
    <w:rsid w:val="00DC00D3"/>
    <w:rsid w:val="00DC2ED7"/>
    <w:rsid w:val="00DC50B9"/>
    <w:rsid w:val="00DD5168"/>
    <w:rsid w:val="00DE0BE9"/>
    <w:rsid w:val="00DE3EE8"/>
    <w:rsid w:val="00DE44F6"/>
    <w:rsid w:val="00DE7BB0"/>
    <w:rsid w:val="00DF31AF"/>
    <w:rsid w:val="00DF7117"/>
    <w:rsid w:val="00E07F63"/>
    <w:rsid w:val="00E110F9"/>
    <w:rsid w:val="00E3032E"/>
    <w:rsid w:val="00E33EF1"/>
    <w:rsid w:val="00E421C0"/>
    <w:rsid w:val="00E4654C"/>
    <w:rsid w:val="00E52B80"/>
    <w:rsid w:val="00E60DB5"/>
    <w:rsid w:val="00E6680B"/>
    <w:rsid w:val="00E66C91"/>
    <w:rsid w:val="00E706BC"/>
    <w:rsid w:val="00E768B9"/>
    <w:rsid w:val="00E77D9E"/>
    <w:rsid w:val="00E80263"/>
    <w:rsid w:val="00E911D0"/>
    <w:rsid w:val="00E96839"/>
    <w:rsid w:val="00EA6B6E"/>
    <w:rsid w:val="00EB0049"/>
    <w:rsid w:val="00EB5E64"/>
    <w:rsid w:val="00ED3C11"/>
    <w:rsid w:val="00ED41E0"/>
    <w:rsid w:val="00ED5CE9"/>
    <w:rsid w:val="00ED5F11"/>
    <w:rsid w:val="00EE50CC"/>
    <w:rsid w:val="00EE5476"/>
    <w:rsid w:val="00EF1336"/>
    <w:rsid w:val="00EF180E"/>
    <w:rsid w:val="00EF38AD"/>
    <w:rsid w:val="00EF3F75"/>
    <w:rsid w:val="00EF4BC9"/>
    <w:rsid w:val="00EF5708"/>
    <w:rsid w:val="00F00C77"/>
    <w:rsid w:val="00F0712E"/>
    <w:rsid w:val="00F13D89"/>
    <w:rsid w:val="00F21FE7"/>
    <w:rsid w:val="00F22240"/>
    <w:rsid w:val="00F25626"/>
    <w:rsid w:val="00F30032"/>
    <w:rsid w:val="00F438D1"/>
    <w:rsid w:val="00F47408"/>
    <w:rsid w:val="00F533C8"/>
    <w:rsid w:val="00F53DE9"/>
    <w:rsid w:val="00F60EF1"/>
    <w:rsid w:val="00F66305"/>
    <w:rsid w:val="00F67641"/>
    <w:rsid w:val="00F73DFE"/>
    <w:rsid w:val="00F75FDF"/>
    <w:rsid w:val="00FA480C"/>
    <w:rsid w:val="00FA49FA"/>
    <w:rsid w:val="00FA509C"/>
    <w:rsid w:val="00FB3125"/>
    <w:rsid w:val="00FB57DC"/>
    <w:rsid w:val="00FD5C5E"/>
    <w:rsid w:val="00FF4A7A"/>
    <w:rsid w:val="00FF77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25681E"/>
  <w15:chartTrackingRefBased/>
  <w15:docId w15:val="{E6CBD46D-0303-40BC-A7D1-696BCD546C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868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38D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38D1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F438D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38D1"/>
    <w:rPr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08689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character" w:styleId="Hyperlink">
    <w:name w:val="Hyperlink"/>
    <w:basedOn w:val="DefaultParagraphFont"/>
    <w:uiPriority w:val="99"/>
    <w:unhideWhenUsed/>
    <w:rsid w:val="0060052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052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B31D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9AF1C738-6812-420D-92A9-096A6298721B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1259</Words>
  <Characters>7181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bollington</dc:creator>
  <cp:keywords/>
  <dc:description/>
  <cp:lastModifiedBy>matthew bollington</cp:lastModifiedBy>
  <cp:revision>2</cp:revision>
  <dcterms:created xsi:type="dcterms:W3CDTF">2022-04-30T18:11:00Z</dcterms:created>
  <dcterms:modified xsi:type="dcterms:W3CDTF">2022-04-30T18:11:00Z</dcterms:modified>
</cp:coreProperties>
</file>