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072E2" w14:textId="2F016E14" w:rsidR="00D4716A" w:rsidRDefault="00D4716A" w:rsidP="257C22D1">
      <w:pPr>
        <w:spacing w:after="0"/>
        <w:jc w:val="both"/>
        <w:rPr>
          <w:b/>
          <w:bCs/>
          <w:sz w:val="32"/>
          <w:szCs w:val="32"/>
          <w:u w:val="single"/>
        </w:rPr>
      </w:pPr>
    </w:p>
    <w:p w14:paraId="67AD470D" w14:textId="1E07E6EA" w:rsidR="00D4716A" w:rsidRDefault="0697BE93" w:rsidP="257C22D1">
      <w:pPr>
        <w:spacing w:after="120" w:line="360" w:lineRule="auto"/>
        <w:ind w:left="33"/>
        <w:jc w:val="center"/>
        <w:rPr>
          <w:rFonts w:ascii="Calibri" w:eastAsia="Calibri" w:hAnsi="Calibri" w:cs="Calibri"/>
          <w:b/>
          <w:bCs/>
          <w:color w:val="000000" w:themeColor="text1"/>
          <w:sz w:val="44"/>
          <w:szCs w:val="44"/>
          <w:u w:val="single"/>
        </w:rPr>
      </w:pPr>
      <w:r w:rsidRPr="257C22D1">
        <w:rPr>
          <w:rFonts w:ascii="Calibri" w:eastAsia="Calibri" w:hAnsi="Calibri" w:cs="Calibri"/>
          <w:b/>
          <w:bCs/>
          <w:color w:val="000000" w:themeColor="text1"/>
          <w:sz w:val="44"/>
          <w:szCs w:val="44"/>
          <w:u w:val="single"/>
        </w:rPr>
        <w:t>Re-imagining the future of theatre flats</w:t>
      </w:r>
    </w:p>
    <w:p w14:paraId="590528CE" w14:textId="631A93F4" w:rsidR="00D4716A" w:rsidRDefault="00D4716A" w:rsidP="257C22D1">
      <w:pPr>
        <w:spacing w:after="0"/>
        <w:jc w:val="both"/>
        <w:rPr>
          <w:b/>
          <w:bCs/>
          <w:sz w:val="32"/>
          <w:szCs w:val="32"/>
          <w:u w:val="single"/>
        </w:rPr>
      </w:pPr>
    </w:p>
    <w:p w14:paraId="67A61982" w14:textId="70E09394" w:rsidR="00D4716A" w:rsidRDefault="51892676" w:rsidP="257C22D1">
      <w:pPr>
        <w:spacing w:after="0"/>
        <w:jc w:val="both"/>
      </w:pPr>
      <w:r w:rsidRPr="257C22D1">
        <w:rPr>
          <w:b/>
          <w:bCs/>
          <w:sz w:val="32"/>
          <w:szCs w:val="32"/>
          <w:u w:val="single"/>
        </w:rPr>
        <w:t>Introduction</w:t>
      </w:r>
    </w:p>
    <w:p w14:paraId="22976AFA" w14:textId="5A1CC68E" w:rsidR="00D4716A" w:rsidRDefault="00D4716A" w:rsidP="257C22D1">
      <w:pPr>
        <w:spacing w:after="0"/>
        <w:jc w:val="both"/>
        <w:rPr>
          <w:b/>
          <w:bCs/>
          <w:highlight w:val="yellow"/>
        </w:rPr>
      </w:pPr>
    </w:p>
    <w:p w14:paraId="74E7F63D" w14:textId="0881021D" w:rsidR="00D4716A" w:rsidRDefault="7F3425DF" w:rsidP="257C22D1">
      <w:pPr>
        <w:spacing w:after="0" w:line="480" w:lineRule="auto"/>
        <w:jc w:val="both"/>
        <w:rPr>
          <w:color w:val="000000" w:themeColor="text1"/>
        </w:rPr>
      </w:pPr>
      <w:r w:rsidRPr="257C22D1">
        <w:rPr>
          <w:color w:val="000000" w:themeColor="text1"/>
        </w:rPr>
        <w:t xml:space="preserve">This project aims to look at </w:t>
      </w:r>
      <w:r w:rsidR="1D0A3E7F" w:rsidRPr="257C22D1">
        <w:rPr>
          <w:color w:val="000000" w:themeColor="text1"/>
        </w:rPr>
        <w:t xml:space="preserve">how </w:t>
      </w:r>
      <w:r w:rsidRPr="257C22D1">
        <w:rPr>
          <w:color w:val="000000" w:themeColor="text1"/>
        </w:rPr>
        <w:t xml:space="preserve">the </w:t>
      </w:r>
      <w:r w:rsidR="48722F8A" w:rsidRPr="257C22D1">
        <w:rPr>
          <w:color w:val="000000" w:themeColor="text1"/>
        </w:rPr>
        <w:t xml:space="preserve">integration of renter friendly techniques and adaptable sets can </w:t>
      </w:r>
      <w:r w:rsidR="0ECA0657" w:rsidRPr="257C22D1">
        <w:rPr>
          <w:color w:val="000000" w:themeColor="text1"/>
        </w:rPr>
        <w:t xml:space="preserve">further progress the sustainability of the industry. Currently, </w:t>
      </w:r>
      <w:r w:rsidR="2FB74EBB" w:rsidRPr="257C22D1">
        <w:rPr>
          <w:color w:val="000000" w:themeColor="text1"/>
        </w:rPr>
        <w:t xml:space="preserve">the issues are mainly large amounts of carbon waste as well </w:t>
      </w:r>
      <w:r w:rsidR="00F25427" w:rsidRPr="257C22D1">
        <w:rPr>
          <w:color w:val="000000" w:themeColor="text1"/>
        </w:rPr>
        <w:t xml:space="preserve">as natural waste with the </w:t>
      </w:r>
      <w:r w:rsidR="2FB74EBB" w:rsidRPr="257C22D1">
        <w:rPr>
          <w:color w:val="000000" w:themeColor="text1"/>
        </w:rPr>
        <w:t xml:space="preserve">destroying </w:t>
      </w:r>
      <w:r w:rsidR="33413FF5" w:rsidRPr="257C22D1">
        <w:rPr>
          <w:color w:val="000000" w:themeColor="text1"/>
        </w:rPr>
        <w:t xml:space="preserve">of </w:t>
      </w:r>
      <w:r w:rsidR="2FB74EBB" w:rsidRPr="257C22D1">
        <w:rPr>
          <w:color w:val="000000" w:themeColor="text1"/>
        </w:rPr>
        <w:t>flats and set element</w:t>
      </w:r>
      <w:r w:rsidR="1C673A77" w:rsidRPr="257C22D1">
        <w:rPr>
          <w:color w:val="000000" w:themeColor="text1"/>
        </w:rPr>
        <w:t xml:space="preserve">s after a show </w:t>
      </w:r>
      <w:r w:rsidR="26492859" w:rsidRPr="257C22D1">
        <w:rPr>
          <w:color w:val="000000" w:themeColor="text1"/>
        </w:rPr>
        <w:t>run</w:t>
      </w:r>
      <w:r w:rsidR="1C673A77" w:rsidRPr="257C22D1">
        <w:rPr>
          <w:color w:val="000000" w:themeColor="text1"/>
        </w:rPr>
        <w:t xml:space="preserve">. There are also issues with storage space. </w:t>
      </w:r>
      <w:r w:rsidR="25C8B22A" w:rsidRPr="257C22D1">
        <w:rPr>
          <w:color w:val="000000" w:themeColor="text1"/>
        </w:rPr>
        <w:t>As well as addressing the environmental aspects, I believe that it could benefit scene c</w:t>
      </w:r>
      <w:r w:rsidR="0B348AC8" w:rsidRPr="257C22D1">
        <w:rPr>
          <w:color w:val="000000" w:themeColor="text1"/>
        </w:rPr>
        <w:t>hanges</w:t>
      </w:r>
      <w:r w:rsidR="25C8B22A" w:rsidRPr="257C22D1">
        <w:rPr>
          <w:color w:val="000000" w:themeColor="text1"/>
        </w:rPr>
        <w:t xml:space="preserve"> </w:t>
      </w:r>
      <w:r w:rsidR="00D19180" w:rsidRPr="257C22D1">
        <w:rPr>
          <w:color w:val="000000" w:themeColor="text1"/>
        </w:rPr>
        <w:t xml:space="preserve">by making it a </w:t>
      </w:r>
      <w:r w:rsidR="70E35B05" w:rsidRPr="257C22D1">
        <w:rPr>
          <w:color w:val="000000" w:themeColor="text1"/>
        </w:rPr>
        <w:t>m</w:t>
      </w:r>
      <w:r w:rsidR="00D19180" w:rsidRPr="257C22D1">
        <w:rPr>
          <w:color w:val="000000" w:themeColor="text1"/>
        </w:rPr>
        <w:t>ore streamlined simple</w:t>
      </w:r>
      <w:r w:rsidR="149D6149" w:rsidRPr="257C22D1">
        <w:rPr>
          <w:color w:val="000000" w:themeColor="text1"/>
        </w:rPr>
        <w:t xml:space="preserve"> process</w:t>
      </w:r>
      <w:r w:rsidR="456F9C7C" w:rsidRPr="257C22D1">
        <w:rPr>
          <w:color w:val="000000" w:themeColor="text1"/>
        </w:rPr>
        <w:t>,</w:t>
      </w:r>
      <w:r w:rsidR="149D6149" w:rsidRPr="257C22D1">
        <w:rPr>
          <w:color w:val="000000" w:themeColor="text1"/>
        </w:rPr>
        <w:t xml:space="preserve"> thus benefitting </w:t>
      </w:r>
      <w:r w:rsidR="00D19180" w:rsidRPr="257C22D1">
        <w:rPr>
          <w:color w:val="000000" w:themeColor="text1"/>
        </w:rPr>
        <w:t>the crew</w:t>
      </w:r>
      <w:r w:rsidR="1A6E350F" w:rsidRPr="257C22D1">
        <w:rPr>
          <w:color w:val="000000" w:themeColor="text1"/>
        </w:rPr>
        <w:t xml:space="preserve"> as well as reducing costs in the long run</w:t>
      </w:r>
      <w:r w:rsidR="00D19180" w:rsidRPr="257C22D1">
        <w:rPr>
          <w:color w:val="000000" w:themeColor="text1"/>
        </w:rPr>
        <w:t>.</w:t>
      </w:r>
      <w:r w:rsidR="70FFBF91" w:rsidRPr="257C22D1">
        <w:rPr>
          <w:color w:val="000000" w:themeColor="text1"/>
        </w:rPr>
        <w:t xml:space="preserve"> </w:t>
      </w:r>
      <w:r w:rsidR="4E4FAFC4" w:rsidRPr="257C22D1">
        <w:rPr>
          <w:color w:val="000000" w:themeColor="text1"/>
        </w:rPr>
        <w:t xml:space="preserve">This investigation will focus on the structure of store flats and the industry’s relationship with them and how </w:t>
      </w:r>
      <w:r w:rsidR="3D3136A4" w:rsidRPr="257C22D1">
        <w:rPr>
          <w:color w:val="000000" w:themeColor="text1"/>
        </w:rPr>
        <w:t>this could change in a more sustainable way.</w:t>
      </w:r>
    </w:p>
    <w:p w14:paraId="13C26B52" w14:textId="64174031" w:rsidR="00D4716A" w:rsidRDefault="00D4716A" w:rsidP="257C22D1">
      <w:pPr>
        <w:spacing w:after="0" w:line="480" w:lineRule="auto"/>
        <w:jc w:val="both"/>
        <w:rPr>
          <w:rFonts w:ascii="Arial" w:eastAsia="Arial" w:hAnsi="Arial" w:cs="Arial"/>
          <w:color w:val="000000" w:themeColor="text1"/>
        </w:rPr>
      </w:pPr>
    </w:p>
    <w:p w14:paraId="19785428" w14:textId="7D8EB8F8" w:rsidR="00D4716A" w:rsidRDefault="42733201" w:rsidP="257C22D1">
      <w:pPr>
        <w:spacing w:after="0" w:line="480" w:lineRule="auto"/>
        <w:jc w:val="both"/>
        <w:rPr>
          <w:b/>
          <w:bCs/>
          <w:sz w:val="32"/>
          <w:szCs w:val="32"/>
          <w:u w:val="single"/>
        </w:rPr>
      </w:pPr>
      <w:r w:rsidRPr="257C22D1">
        <w:rPr>
          <w:b/>
          <w:bCs/>
          <w:sz w:val="32"/>
          <w:szCs w:val="32"/>
          <w:u w:val="single"/>
        </w:rPr>
        <w:t>Research</w:t>
      </w:r>
    </w:p>
    <w:p w14:paraId="63585166" w14:textId="25D51D79" w:rsidR="00D4716A" w:rsidRDefault="21F141C4" w:rsidP="257C22D1">
      <w:pPr>
        <w:spacing w:after="0" w:line="480" w:lineRule="auto"/>
        <w:jc w:val="both"/>
        <w:rPr>
          <w:rFonts w:ascii="Arial" w:eastAsia="Arial" w:hAnsi="Arial" w:cs="Arial"/>
          <w:b/>
          <w:bCs/>
          <w:color w:val="000000" w:themeColor="text1"/>
          <w:sz w:val="28"/>
          <w:szCs w:val="28"/>
          <w:u w:val="single"/>
        </w:rPr>
      </w:pPr>
      <w:r w:rsidRPr="257C22D1">
        <w:rPr>
          <w:b/>
          <w:bCs/>
          <w:sz w:val="28"/>
          <w:szCs w:val="28"/>
          <w:u w:val="single"/>
        </w:rPr>
        <w:t>Renter friendly</w:t>
      </w:r>
      <w:r w:rsidRPr="257C22D1">
        <w:rPr>
          <w:rFonts w:ascii="Arial" w:eastAsia="Arial" w:hAnsi="Arial" w:cs="Arial"/>
          <w:b/>
          <w:bCs/>
          <w:color w:val="000000" w:themeColor="text1"/>
          <w:sz w:val="28"/>
          <w:szCs w:val="28"/>
          <w:u w:val="single"/>
        </w:rPr>
        <w:t xml:space="preserve"> </w:t>
      </w:r>
      <w:r w:rsidR="7C806987" w:rsidRPr="257C22D1">
        <w:rPr>
          <w:rFonts w:ascii="Arial" w:eastAsia="Arial" w:hAnsi="Arial" w:cs="Arial"/>
          <w:b/>
          <w:bCs/>
          <w:color w:val="000000" w:themeColor="text1"/>
          <w:sz w:val="28"/>
          <w:szCs w:val="28"/>
          <w:u w:val="single"/>
        </w:rPr>
        <w:t>techniques</w:t>
      </w:r>
    </w:p>
    <w:p w14:paraId="4C53ECC4" w14:textId="0FB9F116" w:rsidR="00D4716A" w:rsidRDefault="21F141C4" w:rsidP="257C22D1">
      <w:pPr>
        <w:spacing w:after="0" w:line="480" w:lineRule="auto"/>
        <w:jc w:val="both"/>
        <w:rPr>
          <w:rFonts w:ascii="Arial" w:eastAsia="Arial" w:hAnsi="Arial" w:cs="Arial"/>
          <w:color w:val="000000" w:themeColor="text1"/>
        </w:rPr>
      </w:pPr>
      <w:r w:rsidRPr="257C22D1">
        <w:rPr>
          <w:rFonts w:ascii="Arial" w:eastAsia="Arial" w:hAnsi="Arial" w:cs="Arial"/>
          <w:color w:val="000000" w:themeColor="text1"/>
        </w:rPr>
        <w:t>What does ‘renter friendly’ mean? Renter friendly refers to modifications or decor that is easy to install and remove without causing any permanent changes or damage to the rented space and that will not impact a renter's deposit or violate lease terms (Matthes, 2025).  In this section I will explore the rise of renter friendly techniques, what options there are, and how I believe they will be beneficial to the theater industry.</w:t>
      </w:r>
    </w:p>
    <w:p w14:paraId="5EC4F225" w14:textId="4DAA8E3A" w:rsidR="00D4716A" w:rsidRDefault="00D4716A" w:rsidP="257C22D1">
      <w:pPr>
        <w:spacing w:after="0" w:line="480" w:lineRule="auto"/>
        <w:jc w:val="both"/>
        <w:rPr>
          <w:rFonts w:ascii="Arial" w:eastAsia="Arial" w:hAnsi="Arial" w:cs="Arial"/>
          <w:color w:val="000000" w:themeColor="text1"/>
        </w:rPr>
      </w:pPr>
    </w:p>
    <w:p w14:paraId="2A8023BD" w14:textId="1390BDD7" w:rsidR="00D4716A" w:rsidRDefault="00D4716A" w:rsidP="257C22D1">
      <w:pPr>
        <w:spacing w:after="0" w:line="480" w:lineRule="auto"/>
        <w:jc w:val="both"/>
        <w:rPr>
          <w:rFonts w:ascii="Arial" w:eastAsia="Arial" w:hAnsi="Arial" w:cs="Arial"/>
          <w:color w:val="000000" w:themeColor="text1"/>
        </w:rPr>
      </w:pPr>
    </w:p>
    <w:p w14:paraId="19BAC0AE" w14:textId="526EF65C" w:rsidR="00D4716A" w:rsidRDefault="00D4716A" w:rsidP="257C22D1">
      <w:pPr>
        <w:spacing w:after="0" w:line="480" w:lineRule="auto"/>
        <w:jc w:val="both"/>
        <w:rPr>
          <w:rFonts w:ascii="Arial" w:eastAsia="Arial" w:hAnsi="Arial" w:cs="Arial"/>
          <w:color w:val="000000" w:themeColor="text1"/>
        </w:rPr>
      </w:pPr>
    </w:p>
    <w:p w14:paraId="66E3094F" w14:textId="77777777" w:rsidR="001661C5" w:rsidRDefault="001661C5" w:rsidP="257C22D1">
      <w:pPr>
        <w:spacing w:after="0" w:line="480" w:lineRule="auto"/>
        <w:jc w:val="both"/>
        <w:rPr>
          <w:rFonts w:ascii="Arial" w:eastAsia="Arial" w:hAnsi="Arial" w:cs="Arial"/>
          <w:color w:val="000000" w:themeColor="text1"/>
        </w:rPr>
      </w:pPr>
    </w:p>
    <w:p w14:paraId="4B7E5C0B" w14:textId="3CDF8AF7" w:rsidR="00D4716A" w:rsidRDefault="21F141C4" w:rsidP="257C22D1">
      <w:pPr>
        <w:spacing w:after="0" w:line="480" w:lineRule="auto"/>
        <w:jc w:val="both"/>
        <w:rPr>
          <w:rFonts w:ascii="Arial" w:eastAsia="Arial" w:hAnsi="Arial" w:cs="Arial"/>
          <w:color w:val="000000" w:themeColor="text1"/>
        </w:rPr>
      </w:pPr>
      <w:r w:rsidRPr="257C22D1">
        <w:rPr>
          <w:rFonts w:ascii="Arial" w:eastAsia="Arial" w:hAnsi="Arial" w:cs="Arial"/>
          <w:color w:val="000000" w:themeColor="text1"/>
        </w:rPr>
        <w:t>In recent years more people are having to rent than being able to buy their own homes. In the UK only 34% of people in the millennial and gen Z generations (ages 18-40) own property in 2020 compared to 55% in 1996 (Bishop, 2020), as such, more millennial and gen Z people are having to find and create temporary solutions to decorate their homes. Gen Z has been credited in an article for the BBC as finding “increasingly creative ways” of making a rental space feel like a home (Bishop, 2020). People between the ages of 18-40 have also been referred to as ‘generation rent’, due to them being “priced out of the housing market...condemned to rent” (Visualapp.com, 2023).</w:t>
      </w:r>
    </w:p>
    <w:p w14:paraId="48125F94" w14:textId="55C0269B" w:rsidR="00D4716A" w:rsidRDefault="00D4716A" w:rsidP="257C22D1">
      <w:pPr>
        <w:spacing w:after="0" w:line="480" w:lineRule="auto"/>
        <w:jc w:val="both"/>
        <w:rPr>
          <w:rFonts w:ascii="Arial" w:eastAsia="Arial" w:hAnsi="Arial" w:cs="Arial"/>
          <w:color w:val="000000" w:themeColor="text1"/>
        </w:rPr>
      </w:pPr>
    </w:p>
    <w:p w14:paraId="7DE0C97E" w14:textId="18DA6FCF" w:rsidR="00D4716A" w:rsidRDefault="21F141C4" w:rsidP="257C22D1">
      <w:pPr>
        <w:spacing w:after="0" w:line="480" w:lineRule="auto"/>
        <w:jc w:val="both"/>
      </w:pPr>
      <w:r w:rsidRPr="257C22D1">
        <w:rPr>
          <w:rFonts w:ascii="Arial" w:eastAsia="Arial" w:hAnsi="Arial" w:cs="Arial"/>
          <w:color w:val="000000" w:themeColor="text1"/>
        </w:rPr>
        <w:t>Despite renters not being the traditional market for interior designers, due to being written-off as financially unstable as well as the restrictions of a rented space,  due to the ever-growing market of long-term renters wanting to design their own space and make it their own, the market is adapting to accommodate this new wave of renters. Statistics show that 49% of renters have invested in decorating their rental homes, and 48% have invested into buying new furniture for their rental homes (Hill, 2023). A survey by 2 Find Your Home.com also found that 70% of renters find it important that their living space reflects who they are with a personal style. It also found that 86% of renters have damaged their rental homes by trying to place nails to hang decor. (2findyourhomemagazine.com, no date)</w:t>
      </w:r>
      <w:r w:rsidR="63735738" w:rsidRPr="257C22D1">
        <w:rPr>
          <w:rFonts w:ascii="Arial" w:eastAsia="Arial" w:hAnsi="Arial" w:cs="Arial"/>
          <w:color w:val="000000" w:themeColor="text1"/>
        </w:rPr>
        <w:t>. To accommodate this shifting demographic existing home decor companies are also having to adapt to renters. Furniture and home decor giant IKEA unveiled a collection tailored to renters in 2019, all the pieces that were a part of this collection were designed to be taken apart and put back together multiple times (Visualapp.com, 2023).</w:t>
      </w:r>
    </w:p>
    <w:p w14:paraId="6B8F8A07" w14:textId="7E52A7C3" w:rsidR="00D4716A" w:rsidRDefault="00D4716A" w:rsidP="257C22D1">
      <w:pPr>
        <w:spacing w:after="0" w:line="480" w:lineRule="auto"/>
        <w:jc w:val="both"/>
        <w:rPr>
          <w:rFonts w:ascii="Arial" w:eastAsia="Arial" w:hAnsi="Arial" w:cs="Arial"/>
          <w:color w:val="000000" w:themeColor="text1"/>
        </w:rPr>
      </w:pPr>
    </w:p>
    <w:p w14:paraId="2FEA2761" w14:textId="54A1EDB3" w:rsidR="00D4716A" w:rsidRDefault="21F141C4" w:rsidP="257C22D1">
      <w:pPr>
        <w:spacing w:after="0" w:line="480" w:lineRule="auto"/>
        <w:jc w:val="both"/>
        <w:rPr>
          <w:rFonts w:ascii="Arial" w:eastAsia="Arial" w:hAnsi="Arial" w:cs="Arial"/>
          <w:color w:val="000000" w:themeColor="text1"/>
        </w:rPr>
      </w:pPr>
      <w:r w:rsidRPr="257C22D1">
        <w:rPr>
          <w:rFonts w:ascii="Arial" w:eastAsia="Arial" w:hAnsi="Arial" w:cs="Arial"/>
          <w:color w:val="000000" w:themeColor="text1"/>
        </w:rPr>
        <w:t>There are quite a few options for easy and reversible home decor and alterations. An article by Jonson (date) for the ideal home website lists a number of examples, such as window film that can be applied to windows for both privacy and decoration, by using just water so there is no sticky residue left behind. There are also many companies who offer peel and stick wallpaper that is simple to place and remove; one such company is aptly named Peel &amp; Paper and markets their products as a completely removable and sustainable alternative to traditional wallpaper (Visualapp.com, 2023).</w:t>
      </w:r>
      <w:r w:rsidR="2C8BC6E0" w:rsidRPr="257C22D1">
        <w:rPr>
          <w:rFonts w:ascii="Arial" w:eastAsia="Arial" w:hAnsi="Arial" w:cs="Arial"/>
          <w:color w:val="000000" w:themeColor="text1"/>
        </w:rPr>
        <w:t xml:space="preserve"> </w:t>
      </w:r>
      <w:r w:rsidRPr="257C22D1">
        <w:rPr>
          <w:rFonts w:ascii="Arial" w:eastAsia="Arial" w:hAnsi="Arial" w:cs="Arial"/>
          <w:color w:val="000000" w:themeColor="text1"/>
        </w:rPr>
        <w:t>There are also peel and stick tiles for decorative flooring and kitchen accents. What used to be a permanent fixture in homes and required a workman who knew what they were doing, can now be done by a single person with ease and can be undone when it is time to move or be updated , such as the tiles offered by the website click’n tile. Click’n tiles was founded by Lars Thomsen in 2017 after a renovation led him to need to tear down a tile wall and he saw just how much waste this created as well as the sheer amount of work the task required (clickntile.com, no date)</w:t>
      </w:r>
    </w:p>
    <w:p w14:paraId="06DADFC7" w14:textId="2432986A" w:rsidR="00D4716A" w:rsidRDefault="00D4716A" w:rsidP="257C22D1">
      <w:pPr>
        <w:spacing w:after="0" w:line="480" w:lineRule="auto"/>
        <w:jc w:val="both"/>
        <w:rPr>
          <w:rFonts w:ascii="Arial" w:eastAsia="Arial" w:hAnsi="Arial" w:cs="Arial"/>
          <w:color w:val="000000" w:themeColor="text1"/>
        </w:rPr>
      </w:pPr>
    </w:p>
    <w:p w14:paraId="5D85331A" w14:textId="3921D92F" w:rsidR="00D4716A" w:rsidRDefault="21F141C4" w:rsidP="257C22D1">
      <w:pPr>
        <w:spacing w:after="0" w:line="480" w:lineRule="auto"/>
        <w:jc w:val="both"/>
      </w:pPr>
      <w:r w:rsidRPr="257C22D1">
        <w:rPr>
          <w:rFonts w:ascii="Arial" w:eastAsia="Arial" w:hAnsi="Arial" w:cs="Arial"/>
          <w:color w:val="000000" w:themeColor="text1"/>
        </w:rPr>
        <w:t>I think that if these methods were implemented into theater practice</w:t>
      </w:r>
      <w:r w:rsidR="25F0F03F" w:rsidRPr="257C22D1">
        <w:rPr>
          <w:rFonts w:ascii="Arial" w:eastAsia="Arial" w:hAnsi="Arial" w:cs="Arial"/>
          <w:color w:val="000000" w:themeColor="text1"/>
        </w:rPr>
        <w:t>,</w:t>
      </w:r>
      <w:r w:rsidRPr="257C22D1">
        <w:rPr>
          <w:rFonts w:ascii="Arial" w:eastAsia="Arial" w:hAnsi="Arial" w:cs="Arial"/>
          <w:color w:val="000000" w:themeColor="text1"/>
        </w:rPr>
        <w:t xml:space="preserve"> the industry could prolong the life of the flats and the set we use by protecting the flats from as much irreversible damage as possible.</w:t>
      </w:r>
    </w:p>
    <w:p w14:paraId="5652E4CA" w14:textId="5D7F8200" w:rsidR="00D4716A" w:rsidRDefault="00D4716A" w:rsidP="257C22D1">
      <w:pPr>
        <w:spacing w:after="0" w:line="480" w:lineRule="auto"/>
        <w:jc w:val="both"/>
        <w:rPr>
          <w:rFonts w:ascii="Arial" w:eastAsia="Arial" w:hAnsi="Arial" w:cs="Arial"/>
          <w:color w:val="000000" w:themeColor="text1"/>
        </w:rPr>
      </w:pPr>
    </w:p>
    <w:p w14:paraId="3446EE0F" w14:textId="7A2A6B2A" w:rsidR="00D4716A" w:rsidRDefault="018F0587" w:rsidP="257C22D1">
      <w:pPr>
        <w:spacing w:after="0" w:line="480" w:lineRule="auto"/>
        <w:jc w:val="both"/>
        <w:rPr>
          <w:b/>
          <w:bCs/>
          <w:sz w:val="28"/>
          <w:szCs w:val="28"/>
          <w:u w:val="single"/>
        </w:rPr>
      </w:pPr>
      <w:r w:rsidRPr="257C22D1">
        <w:rPr>
          <w:b/>
          <w:bCs/>
          <w:sz w:val="28"/>
          <w:szCs w:val="28"/>
          <w:u w:val="single"/>
        </w:rPr>
        <w:t>Statistics</w:t>
      </w:r>
      <w:r w:rsidR="2F6633CF" w:rsidRPr="257C22D1">
        <w:rPr>
          <w:b/>
          <w:bCs/>
          <w:sz w:val="28"/>
          <w:szCs w:val="28"/>
          <w:u w:val="single"/>
        </w:rPr>
        <w:t xml:space="preserve"> on waste in the industry</w:t>
      </w:r>
    </w:p>
    <w:p w14:paraId="670877B1" w14:textId="6BCD56FF" w:rsidR="00D4716A" w:rsidRDefault="52854BC7" w:rsidP="257C22D1">
      <w:pPr>
        <w:spacing w:after="0" w:line="480" w:lineRule="auto"/>
        <w:jc w:val="both"/>
        <w:rPr>
          <w:rFonts w:ascii="Arial" w:eastAsia="Arial" w:hAnsi="Arial" w:cs="Arial"/>
          <w:color w:val="000000" w:themeColor="text1"/>
        </w:rPr>
      </w:pPr>
      <w:r w:rsidRPr="257C22D1">
        <w:rPr>
          <w:rFonts w:ascii="Arial" w:eastAsia="Arial" w:hAnsi="Arial" w:cs="Arial"/>
          <w:color w:val="000000" w:themeColor="text1"/>
        </w:rPr>
        <w:t>My research on the statistics of the theater industry shows that in 2025 the carbon admissions increased by 74%, which is comparable to more than 25,000 tons of CO2 (Chambers, 2026),  although it is important to note that around 80% of the reported emissions for theaters are attributed to venue operations such as heating and electricity (Chambers, 2026). Finding figures for the United Kingdom (UK) is difficult, however, the visual arts in America are said to account for 70 million tons of the USA’s annual CO2 emissions, with stage electricals and materials contributing 14% to this number. The American theater industry aims to reduce this number by making adjustments such as exchanging bulb lights for LED lights (Appleton, 2025), theaters in the UK and European Union (EU) are also making adjustments similar to this.</w:t>
      </w:r>
    </w:p>
    <w:p w14:paraId="63777EE6" w14:textId="5D4A9B20" w:rsidR="00D4716A" w:rsidRDefault="00D4716A" w:rsidP="257C22D1">
      <w:pPr>
        <w:spacing w:after="0" w:line="480" w:lineRule="auto"/>
        <w:jc w:val="both"/>
        <w:rPr>
          <w:rFonts w:ascii="Arial" w:eastAsia="Arial" w:hAnsi="Arial" w:cs="Arial"/>
          <w:color w:val="000000" w:themeColor="text1"/>
        </w:rPr>
      </w:pPr>
    </w:p>
    <w:p w14:paraId="5C1E32D5" w14:textId="77777777" w:rsidR="00444890" w:rsidRDefault="00444890" w:rsidP="257C22D1">
      <w:pPr>
        <w:spacing w:after="0" w:line="480" w:lineRule="auto"/>
        <w:jc w:val="both"/>
        <w:rPr>
          <w:rFonts w:ascii="Arial" w:eastAsia="Arial" w:hAnsi="Arial" w:cs="Arial"/>
          <w:color w:val="000000" w:themeColor="text1"/>
        </w:rPr>
      </w:pPr>
    </w:p>
    <w:p w14:paraId="10D9339B" w14:textId="77777777" w:rsidR="00444890" w:rsidRDefault="00444890" w:rsidP="257C22D1">
      <w:pPr>
        <w:spacing w:after="0" w:line="480" w:lineRule="auto"/>
        <w:jc w:val="both"/>
        <w:rPr>
          <w:rFonts w:ascii="Arial" w:eastAsia="Arial" w:hAnsi="Arial" w:cs="Arial"/>
          <w:color w:val="000000" w:themeColor="text1"/>
        </w:rPr>
      </w:pPr>
    </w:p>
    <w:p w14:paraId="722B0B6F" w14:textId="77777777" w:rsidR="00444890" w:rsidRDefault="00444890" w:rsidP="257C22D1">
      <w:pPr>
        <w:spacing w:after="0" w:line="480" w:lineRule="auto"/>
        <w:jc w:val="both"/>
        <w:rPr>
          <w:rFonts w:ascii="Arial" w:eastAsia="Arial" w:hAnsi="Arial" w:cs="Arial"/>
          <w:color w:val="000000" w:themeColor="text1"/>
        </w:rPr>
      </w:pPr>
    </w:p>
    <w:p w14:paraId="760C0516" w14:textId="2F019ED6" w:rsidR="00D4716A" w:rsidRDefault="52854BC7" w:rsidP="257C22D1">
      <w:pPr>
        <w:spacing w:after="0" w:line="480" w:lineRule="auto"/>
        <w:jc w:val="both"/>
        <w:rPr>
          <w:rFonts w:ascii="Arial" w:eastAsia="Arial" w:hAnsi="Arial" w:cs="Arial"/>
          <w:color w:val="000000" w:themeColor="text1"/>
        </w:rPr>
      </w:pPr>
      <w:r w:rsidRPr="257C22D1">
        <w:rPr>
          <w:rFonts w:ascii="Arial" w:eastAsia="Arial" w:hAnsi="Arial" w:cs="Arial"/>
          <w:color w:val="000000" w:themeColor="text1"/>
        </w:rPr>
        <w:t>The BAFTA Albert Accelerate 2025 report states that a calculated 800,00 tonnes of post-production materials go to waste annually in the UK theater industry alone, not including the film and screen or events industry (zerowastescotland.org.uk, no date). The Royal Shakespeare Company estimated it creates 500 tonnes of waste annually; however, this number includes waste from non-production sections of the theater such as the cafe, (rsc.org.uk, no date).</w:t>
      </w:r>
    </w:p>
    <w:p w14:paraId="51CC2471" w14:textId="2525D757" w:rsidR="00D4716A" w:rsidRDefault="00D4716A" w:rsidP="257C22D1">
      <w:pPr>
        <w:spacing w:after="0" w:line="480" w:lineRule="auto"/>
        <w:jc w:val="both"/>
        <w:rPr>
          <w:rFonts w:ascii="Arial" w:eastAsia="Arial" w:hAnsi="Arial" w:cs="Arial"/>
          <w:color w:val="000000" w:themeColor="text1"/>
        </w:rPr>
      </w:pPr>
    </w:p>
    <w:p w14:paraId="712D17BF" w14:textId="3CE011AA" w:rsidR="00D4716A" w:rsidRDefault="00D4716A" w:rsidP="257C22D1">
      <w:pPr>
        <w:spacing w:after="0" w:line="480" w:lineRule="auto"/>
        <w:jc w:val="both"/>
        <w:rPr>
          <w:rFonts w:ascii="Arial" w:eastAsia="Arial" w:hAnsi="Arial" w:cs="Arial"/>
          <w:color w:val="000000" w:themeColor="text1"/>
        </w:rPr>
      </w:pPr>
    </w:p>
    <w:p w14:paraId="30666B4D" w14:textId="63F1E2B0" w:rsidR="00D4716A" w:rsidRDefault="52854BC7" w:rsidP="257C22D1">
      <w:pPr>
        <w:spacing w:after="0" w:line="480" w:lineRule="auto"/>
        <w:jc w:val="both"/>
        <w:rPr>
          <w:rFonts w:ascii="Arial" w:eastAsia="Arial" w:hAnsi="Arial" w:cs="Arial"/>
          <w:color w:val="000000" w:themeColor="text1"/>
        </w:rPr>
      </w:pPr>
      <w:r w:rsidRPr="257C22D1">
        <w:rPr>
          <w:rFonts w:ascii="Arial" w:eastAsia="Arial" w:hAnsi="Arial" w:cs="Arial"/>
          <w:color w:val="000000" w:themeColor="text1"/>
        </w:rPr>
        <w:t>In the UK collaborative efforts such as Julies Bicycle and the Theater Green Book are working towards net zero and a more sustainable production/ arts industry. 591 National Portfolio Organisations  (NPO’s) reported that the UK industry created 84,561 tonnes of CO2. The report organised the emissions into three main categories: energy which accounts for 52%, waste which accounts for 28%, and travel which accounts for 16% (Appleton, 2025). A graph from the Culture, Climate and Environmental responsibility: Environmental Report for 2024 and 2025 published by Julies Bicycle credits 25,776 tonnes of CO2 emissions directly to the theater industry alone (Julies Bicycle, 2025)</w:t>
      </w:r>
    </w:p>
    <w:p w14:paraId="3823F756" w14:textId="5BCBA1C5" w:rsidR="00D4716A" w:rsidRDefault="00D4716A" w:rsidP="257C22D1">
      <w:pPr>
        <w:spacing w:after="0" w:line="480" w:lineRule="auto"/>
        <w:jc w:val="both"/>
        <w:rPr>
          <w:rFonts w:ascii="Arial" w:eastAsia="Arial" w:hAnsi="Arial" w:cs="Arial"/>
          <w:color w:val="000000" w:themeColor="text1"/>
        </w:rPr>
      </w:pPr>
    </w:p>
    <w:p w14:paraId="1C2B0C8C" w14:textId="773DAF94" w:rsidR="00D4716A" w:rsidRDefault="52854BC7" w:rsidP="257C22D1">
      <w:pPr>
        <w:spacing w:after="0" w:line="480" w:lineRule="auto"/>
        <w:jc w:val="both"/>
        <w:rPr>
          <w:rFonts w:ascii="Arial" w:eastAsia="Arial" w:hAnsi="Arial" w:cs="Arial"/>
          <w:color w:val="000000" w:themeColor="text1"/>
        </w:rPr>
      </w:pPr>
      <w:r w:rsidRPr="257C22D1">
        <w:rPr>
          <w:rFonts w:ascii="Arial" w:eastAsia="Arial" w:hAnsi="Arial" w:cs="Arial"/>
          <w:color w:val="000000" w:themeColor="text1"/>
        </w:rPr>
        <w:t>In 2025, 69% of Theaters in the UK began to implement the use of the Theater Green Book, which offers free resources and solutions to all areas of theater and sets a standard for sustainability in the industry (Appleton, 2025).   Nottingham Playhouse for example have saved 5.9 million kWh and £107,000 by cutting the energy they use by 60% since 2012 through the installation of solar panels and LED lamps (Appleton, 2025). The Nottingham Playhouse received £1 million in funding from the Arts Council of England for this initiative and roughly £45,000 of that funding went into the installation of the solar panels (evoenergy.co.uk, 2013).</w:t>
      </w:r>
    </w:p>
    <w:p w14:paraId="434D7D50" w14:textId="2EB7614B" w:rsidR="00D4716A" w:rsidRDefault="00D4716A" w:rsidP="257C22D1">
      <w:pPr>
        <w:spacing w:after="0" w:line="480" w:lineRule="auto"/>
        <w:jc w:val="both"/>
        <w:rPr>
          <w:rFonts w:ascii="Arial" w:eastAsia="Arial" w:hAnsi="Arial" w:cs="Arial"/>
          <w:color w:val="000000" w:themeColor="text1"/>
        </w:rPr>
      </w:pPr>
    </w:p>
    <w:p w14:paraId="4F321493" w14:textId="161AC286" w:rsidR="00D4716A" w:rsidRDefault="52854BC7" w:rsidP="257C22D1">
      <w:pPr>
        <w:spacing w:after="0" w:line="480" w:lineRule="auto"/>
        <w:jc w:val="both"/>
      </w:pPr>
      <w:r w:rsidRPr="257C22D1">
        <w:rPr>
          <w:rFonts w:ascii="Arial" w:eastAsia="Arial" w:hAnsi="Arial" w:cs="Arial"/>
          <w:color w:val="000000" w:themeColor="text1"/>
        </w:rPr>
        <w:t>According to an article written by Georgia Luckhurst in 2026 for the Arts Professional website, out of the 558 NPO’s that were surveyed 70% are currently working to reduce energy waste and become more energy efficient (Luckhurst, 2026). Out of the 985 NPO’s in the Art Council England’s (ACE) funding portfolio, researchers analysed  data from the surveyed 558 NPOs. The data revealed 115,960 tonnes of CO2 emissions were reported. The theater industry, excluding audience travel, was highlighted as the largest contributor, with the museums sector, visual arts and music organisations close behind (Luckhurst, 2026).</w:t>
      </w:r>
    </w:p>
    <w:p w14:paraId="7964395F" w14:textId="536EC867" w:rsidR="00D4716A" w:rsidRDefault="00D4716A" w:rsidP="257C22D1">
      <w:pPr>
        <w:spacing w:after="0" w:line="480" w:lineRule="auto"/>
        <w:jc w:val="both"/>
        <w:rPr>
          <w:rFonts w:ascii="Arial" w:eastAsia="Arial" w:hAnsi="Arial" w:cs="Arial"/>
          <w:color w:val="000000" w:themeColor="text1"/>
        </w:rPr>
      </w:pPr>
    </w:p>
    <w:p w14:paraId="23D8B03C" w14:textId="4B4CB12C" w:rsidR="00D4716A" w:rsidRDefault="52854BC7" w:rsidP="257C22D1">
      <w:pPr>
        <w:spacing w:after="0" w:line="480" w:lineRule="auto"/>
        <w:jc w:val="both"/>
      </w:pPr>
      <w:r w:rsidRPr="257C22D1">
        <w:rPr>
          <w:rFonts w:ascii="Arial" w:eastAsia="Arial" w:hAnsi="Arial" w:cs="Arial"/>
          <w:color w:val="000000" w:themeColor="text1"/>
        </w:rPr>
        <w:t>However, during my research I have noticed that all the statistics I could find, unless specifically specified, have included audience travel into the CO2 emissions for theater. Appleton points out that while the NPO’s of the theater industry reported 84,561 tonnes of CO2, that number climbs to 144,584 tonnes of CO2 when audience travel is included (Appleton, 2025),  that is a 60,023 tonnes increase, 71% increase in the CO2 emissions that the theater industry is held accountable for. However, comments from the article written by Chambers (</w:t>
      </w:r>
      <w:r w:rsidR="1DEDC555" w:rsidRPr="257C22D1">
        <w:rPr>
          <w:rFonts w:ascii="Arial" w:eastAsia="Arial" w:hAnsi="Arial" w:cs="Arial"/>
          <w:color w:val="000000" w:themeColor="text1"/>
        </w:rPr>
        <w:t>2026</w:t>
      </w:r>
      <w:r w:rsidRPr="257C22D1">
        <w:rPr>
          <w:rFonts w:ascii="Arial" w:eastAsia="Arial" w:hAnsi="Arial" w:cs="Arial"/>
          <w:color w:val="000000" w:themeColor="text1"/>
        </w:rPr>
        <w:t>) for The Stage bring up some good arguments on why these figures are unfair. One comment specifically questions if the same audience / consumer travel emissions are included in the CO2 reports for the retail, film, leisure, hospitality or outdoor events industries to convey the double standard that the theatre industry is held to.</w:t>
      </w:r>
    </w:p>
    <w:p w14:paraId="74573BBF" w14:textId="6CEC604A" w:rsidR="00D4716A" w:rsidRDefault="00D4716A" w:rsidP="257C22D1">
      <w:pPr>
        <w:spacing w:after="0" w:line="480" w:lineRule="auto"/>
        <w:jc w:val="both"/>
        <w:rPr>
          <w:rFonts w:ascii="Arial" w:eastAsia="Arial" w:hAnsi="Arial" w:cs="Arial"/>
          <w:color w:val="000000" w:themeColor="text1"/>
        </w:rPr>
      </w:pPr>
    </w:p>
    <w:p w14:paraId="4010159D" w14:textId="20D43211" w:rsidR="00D4716A" w:rsidRDefault="52854BC7" w:rsidP="257C22D1">
      <w:pPr>
        <w:spacing w:after="0" w:line="480" w:lineRule="auto"/>
        <w:jc w:val="both"/>
        <w:rPr>
          <w:rFonts w:ascii="Arial" w:eastAsia="Arial" w:hAnsi="Arial" w:cs="Arial"/>
          <w:color w:val="000000" w:themeColor="text1"/>
        </w:rPr>
      </w:pPr>
      <w:r w:rsidRPr="257C22D1">
        <w:rPr>
          <w:rFonts w:ascii="Arial" w:eastAsia="Arial" w:hAnsi="Arial" w:cs="Arial"/>
          <w:color w:val="000000" w:themeColor="text1"/>
        </w:rPr>
        <w:t>Additionally, another commenter questions if the same logic that is applied to the addition of the audience travel cost to theatre, is applied to the CO2 emissions for streaming services servers, and to the cost of film executives and movie stars flying from shoot to shoot on jets. Equally, does it apply to the film industry taking into account the audiences traveling to cinemas to watch movies in their CO2 reports? I believe all these arguments put into perspective how unfair and biased it is to expect the theater industry to account for their audience travel (Appleton, 2025).</w:t>
      </w:r>
    </w:p>
    <w:p w14:paraId="2C078E63" w14:textId="79E104FE" w:rsidR="00D4716A" w:rsidRDefault="00D4716A" w:rsidP="257C22D1">
      <w:pPr>
        <w:spacing w:after="0" w:line="480" w:lineRule="auto"/>
        <w:jc w:val="both"/>
        <w:rPr>
          <w:rFonts w:ascii="Arial" w:eastAsia="Arial" w:hAnsi="Arial" w:cs="Arial"/>
          <w:color w:val="000000" w:themeColor="text1"/>
        </w:rPr>
      </w:pPr>
    </w:p>
    <w:p w14:paraId="6E097B2D" w14:textId="4EE1E480" w:rsidR="3F4F75B1" w:rsidRDefault="3F4F75B1" w:rsidP="257C22D1">
      <w:pPr>
        <w:spacing w:after="0" w:line="480" w:lineRule="auto"/>
        <w:jc w:val="both"/>
      </w:pPr>
      <w:r w:rsidRPr="257C22D1">
        <w:rPr>
          <w:rFonts w:ascii="Arial" w:eastAsia="Arial" w:hAnsi="Arial" w:cs="Arial"/>
          <w:color w:val="000000" w:themeColor="text1"/>
        </w:rPr>
        <w:t>While</w:t>
      </w:r>
      <w:r w:rsidR="61414276" w:rsidRPr="257C22D1">
        <w:rPr>
          <w:rFonts w:ascii="Arial" w:eastAsia="Arial" w:hAnsi="Arial" w:cs="Arial"/>
          <w:color w:val="000000" w:themeColor="text1"/>
        </w:rPr>
        <w:t xml:space="preserve"> </w:t>
      </w:r>
      <w:r w:rsidRPr="257C22D1">
        <w:rPr>
          <w:rFonts w:ascii="Arial" w:eastAsia="Arial" w:hAnsi="Arial" w:cs="Arial"/>
          <w:color w:val="000000" w:themeColor="text1"/>
        </w:rPr>
        <w:t>researching, I have identified a few key issues in</w:t>
      </w:r>
      <w:r w:rsidR="111912C0" w:rsidRPr="257C22D1">
        <w:rPr>
          <w:rFonts w:ascii="Arial" w:eastAsia="Arial" w:hAnsi="Arial" w:cs="Arial"/>
          <w:color w:val="000000" w:themeColor="text1"/>
        </w:rPr>
        <w:t xml:space="preserve"> the industry   </w:t>
      </w:r>
      <w:r w:rsidRPr="257C22D1">
        <w:rPr>
          <w:rFonts w:ascii="Arial" w:eastAsia="Arial" w:hAnsi="Arial" w:cs="Arial"/>
          <w:color w:val="000000" w:themeColor="text1"/>
        </w:rPr>
        <w:t xml:space="preserve"> surrounding storage, wastage and emissions. Dorey (no date, cited in Margolies, 2021) stated that until recently the culture of reusing and adapting things for performances that can be found in fringe and student theater, has been looked down upon in larger professional theaters. For example, The Royal Shakespeare Company estimates that they produce 500 tonnes of waste a year; however, this does include day to day waste and not just production waste (rsc.org.uk, no date). Ecobooth (Parry, 2024)</w:t>
      </w:r>
      <w:r w:rsidR="3582A563" w:rsidRPr="257C22D1">
        <w:rPr>
          <w:rFonts w:ascii="Arial" w:eastAsia="Arial" w:hAnsi="Arial" w:cs="Arial"/>
          <w:color w:val="000000" w:themeColor="text1"/>
        </w:rPr>
        <w:t xml:space="preserve"> </w:t>
      </w:r>
      <w:r w:rsidRPr="257C22D1">
        <w:rPr>
          <w:rFonts w:ascii="Arial" w:eastAsia="Arial" w:hAnsi="Arial" w:cs="Arial"/>
          <w:color w:val="000000" w:themeColor="text1"/>
        </w:rPr>
        <w:t xml:space="preserve">estimates 100,000 tonnes of waste is produced by the UK events industry yearly. In an article for evetindestrynews.com, Parry specifically mentions that in a report by Powerful Thinking’s The Show Must Go On, an average of 2kg of waste was produced per person per day in the industry, which is twice the amount of waste produced by households (Parry, 2024). However, a change is happening, driven by  movements such as Julies Bicycle, the Theater Green Book and the Broadway Green Alliance in America (Appleton, 2025), which sees the industry trying to achieve net zero waste by 2030. This is coming about as the modern age brings a focus on sustainability and environmental awareness. </w:t>
      </w:r>
    </w:p>
    <w:p w14:paraId="71127086" w14:textId="070B1D2D" w:rsidR="257C22D1" w:rsidRDefault="257C22D1" w:rsidP="257C22D1">
      <w:pPr>
        <w:spacing w:after="0" w:line="480" w:lineRule="auto"/>
        <w:jc w:val="both"/>
        <w:rPr>
          <w:rFonts w:ascii="Arial" w:eastAsia="Arial" w:hAnsi="Arial" w:cs="Arial"/>
          <w:color w:val="000000" w:themeColor="text1"/>
        </w:rPr>
      </w:pPr>
    </w:p>
    <w:p w14:paraId="5925E447" w14:textId="4F315580" w:rsidR="2C84497D" w:rsidRDefault="2C84497D" w:rsidP="257C22D1">
      <w:pPr>
        <w:spacing w:line="480" w:lineRule="auto"/>
        <w:rPr>
          <w:b/>
          <w:bCs/>
          <w:sz w:val="28"/>
          <w:szCs w:val="28"/>
          <w:u w:val="single"/>
        </w:rPr>
      </w:pPr>
      <w:r w:rsidRPr="257C22D1">
        <w:rPr>
          <w:b/>
          <w:bCs/>
          <w:sz w:val="28"/>
          <w:szCs w:val="28"/>
          <w:u w:val="single"/>
        </w:rPr>
        <w:t>Advantages of re-usable sets</w:t>
      </w:r>
    </w:p>
    <w:p w14:paraId="6F94CA18" w14:textId="7C55CA47" w:rsidR="3F4F75B1" w:rsidRDefault="3F4F75B1" w:rsidP="257C22D1">
      <w:pPr>
        <w:spacing w:after="0" w:line="480" w:lineRule="auto"/>
        <w:jc w:val="both"/>
        <w:rPr>
          <w:rFonts w:ascii="Arial" w:eastAsia="Arial" w:hAnsi="Arial" w:cs="Arial"/>
          <w:color w:val="000000" w:themeColor="text1"/>
        </w:rPr>
      </w:pPr>
      <w:r w:rsidRPr="257C22D1">
        <w:rPr>
          <w:rFonts w:ascii="Arial" w:eastAsia="Arial" w:hAnsi="Arial" w:cs="Arial"/>
          <w:color w:val="000000" w:themeColor="text1"/>
        </w:rPr>
        <w:t>PointOne-epos.co.uk (no date) mentions three reasons as to why the industry is pursuing sustainability. However, I find two of these more relevant reasons to pursuing s</w:t>
      </w:r>
      <w:r w:rsidR="3CED0226" w:rsidRPr="257C22D1">
        <w:rPr>
          <w:rFonts w:ascii="Arial" w:eastAsia="Arial" w:hAnsi="Arial" w:cs="Arial"/>
          <w:color w:val="000000" w:themeColor="text1"/>
        </w:rPr>
        <w:t>us</w:t>
      </w:r>
      <w:r w:rsidRPr="257C22D1">
        <w:rPr>
          <w:rFonts w:ascii="Arial" w:eastAsia="Arial" w:hAnsi="Arial" w:cs="Arial"/>
          <w:color w:val="000000" w:themeColor="text1"/>
        </w:rPr>
        <w:t xml:space="preserve">tainability. One reason is long-term cost savings. They reference research done by three consultancies conducted for Theater Trust. Their research found that if 100, six-hundred seat theaters became fully sustainable it would save each theater £33,000 annually.  The second finding they came up with was to secure funding as recently sustainability has become a major criteria for receiving funding, specifically from the Arts Council England. As such, theaters need to provide proof of sustainability measure instead of simply “paying lip-service” to receive the necessary funding (pointone-epos.co.uk, no date). </w:t>
      </w:r>
    </w:p>
    <w:p w14:paraId="12645154" w14:textId="4F250032" w:rsidR="257C22D1" w:rsidRDefault="257C22D1" w:rsidP="257C22D1">
      <w:pPr>
        <w:spacing w:after="0" w:line="480" w:lineRule="auto"/>
        <w:jc w:val="both"/>
        <w:rPr>
          <w:rFonts w:ascii="Arial" w:eastAsia="Arial" w:hAnsi="Arial" w:cs="Arial"/>
          <w:color w:val="000000" w:themeColor="text1"/>
          <w:lang w:val="en-GB"/>
        </w:rPr>
      </w:pPr>
    </w:p>
    <w:p w14:paraId="28E23531" w14:textId="4922C032" w:rsidR="3F4F75B1" w:rsidRDefault="3F4F75B1" w:rsidP="257C22D1">
      <w:pPr>
        <w:spacing w:after="0" w:line="480" w:lineRule="auto"/>
        <w:jc w:val="both"/>
        <w:rPr>
          <w:rFonts w:ascii="Arial" w:eastAsia="Arial" w:hAnsi="Arial" w:cs="Arial"/>
          <w:color w:val="000000" w:themeColor="text1"/>
        </w:rPr>
      </w:pPr>
      <w:r w:rsidRPr="257C22D1">
        <w:rPr>
          <w:rFonts w:ascii="Arial" w:eastAsia="Arial" w:hAnsi="Arial" w:cs="Arial"/>
          <w:color w:val="000000" w:themeColor="text1"/>
        </w:rPr>
        <w:t xml:space="preserve">PointOne.com (no date) also identifies two major barriers theaters may face when pursuing sustainability, the lesser of the two being the lingering effects of coronavirus on the industry. The pandemic forced many industry professionals to leave the industry to pursue more stable and consistent employment and many did not return after the industry re-opened. This caused many theaters to put sustainability on the “back burner” for the industry to survive, and it has only recently come to the forefront of the industry again (pointone-epos.co.uk, no date). Finally, PointOne.com (no date) also mentions the financial barriers faced when it comes to sustainability. They reference a survey in which 86% of theaters cited finance as a major barrier to sustainability and this figure becomes 92% when solely focused on historical theaters. As a result of the financial barrier, 15% of theaters have not been able to make sustainable improvements to their theaters (pointone-epos.co.uk, no date). </w:t>
      </w:r>
    </w:p>
    <w:p w14:paraId="08E0D9EE" w14:textId="50BEBD08" w:rsidR="257C22D1" w:rsidRDefault="257C22D1" w:rsidP="257C22D1">
      <w:pPr>
        <w:spacing w:after="0" w:line="480" w:lineRule="auto"/>
        <w:jc w:val="both"/>
        <w:rPr>
          <w:rFonts w:ascii="Arial" w:eastAsia="Arial" w:hAnsi="Arial" w:cs="Arial"/>
          <w:color w:val="000000" w:themeColor="text1"/>
          <w:lang w:val="en-GB"/>
        </w:rPr>
      </w:pPr>
    </w:p>
    <w:p w14:paraId="51828FF0" w14:textId="5365604D" w:rsidR="3F4F75B1" w:rsidRDefault="3F4F75B1" w:rsidP="257C22D1">
      <w:pPr>
        <w:spacing w:after="0" w:line="480" w:lineRule="auto"/>
        <w:jc w:val="both"/>
        <w:rPr>
          <w:rFonts w:ascii="Arial" w:eastAsia="Arial" w:hAnsi="Arial" w:cs="Arial"/>
          <w:color w:val="000000" w:themeColor="text1"/>
        </w:rPr>
      </w:pPr>
      <w:r w:rsidRPr="257C22D1">
        <w:rPr>
          <w:rFonts w:ascii="Arial" w:eastAsia="Arial" w:hAnsi="Arial" w:cs="Arial"/>
          <w:color w:val="000000" w:themeColor="text1"/>
        </w:rPr>
        <w:t xml:space="preserve">Another common issue that is mentioned by Dorey (no date, cited in Margolies, 2021) is that storage space, especially the amount needed for theater, is very expensive, and often not close to the theater or production company itself.  For example, the Melbourne Theater Company has their storage in Laverton which is 14 miles away (MTC.com, 2020), and even with that storage space they have stated that they can only store four full sets. As such, they do not keep their sets in their entirety unless they are confident the show will have another life. As a solution to their storage issues, the Melbourne Theater Company (MTC) stores its furniture in its office building and common spaces (MTC.com, 2020). </w:t>
      </w:r>
    </w:p>
    <w:p w14:paraId="70243DFA" w14:textId="588FE2D9" w:rsidR="257C22D1" w:rsidRDefault="257C22D1" w:rsidP="257C22D1">
      <w:pPr>
        <w:spacing w:after="0" w:line="480" w:lineRule="auto"/>
        <w:jc w:val="both"/>
        <w:rPr>
          <w:rFonts w:ascii="Arial" w:eastAsia="Arial" w:hAnsi="Arial" w:cs="Arial"/>
          <w:color w:val="000000" w:themeColor="text1"/>
          <w:lang w:val="en-GB"/>
        </w:rPr>
      </w:pPr>
    </w:p>
    <w:p w14:paraId="39D555F6" w14:textId="3CE59B84" w:rsidR="3F4F75B1" w:rsidRDefault="3F4F75B1" w:rsidP="257C22D1">
      <w:pPr>
        <w:spacing w:after="0" w:line="480" w:lineRule="auto"/>
        <w:jc w:val="both"/>
      </w:pPr>
      <w:r w:rsidRPr="257C22D1">
        <w:rPr>
          <w:rFonts w:ascii="Arial" w:eastAsia="Arial" w:hAnsi="Arial" w:cs="Arial"/>
          <w:color w:val="000000" w:themeColor="text1"/>
        </w:rPr>
        <w:t xml:space="preserve">When it comes to solutions to these issues there are a number of possibilities. Dorey (Margolies, 2021) suggests that when a unique object is needed for a show that it can be made from biodegradable materials such as paper pulp or paper mache as this would allow the item to be composted after the performance. Dorey mentions pantomimes as an example, however, pantomimes can have an average of 12+ shows a week (Currivan, no date), so anything created for those performances must be sturdy enough to survive each show and paper pulp or paper mache do not have the strength to withstand the runs of these shows, unlike wood where if an actor or crew member bumps it, it will not damage easily or plastic where damages are easy to pop out or fix on sight. Dorey also stated that there was a communication gap between the designers and the construction and other production departments.  </w:t>
      </w:r>
    </w:p>
    <w:p w14:paraId="6CD8489D" w14:textId="08E2A203" w:rsidR="257C22D1" w:rsidRDefault="257C22D1" w:rsidP="257C22D1">
      <w:pPr>
        <w:spacing w:after="0" w:line="480" w:lineRule="auto"/>
        <w:jc w:val="both"/>
        <w:rPr>
          <w:rFonts w:ascii="Arial" w:eastAsia="Arial" w:hAnsi="Arial" w:cs="Arial"/>
          <w:color w:val="000000" w:themeColor="text1"/>
        </w:rPr>
      </w:pPr>
    </w:p>
    <w:p w14:paraId="33621BA4" w14:textId="43C3181A" w:rsidR="3F4F75B1" w:rsidRDefault="3F4F75B1" w:rsidP="257C22D1">
      <w:pPr>
        <w:spacing w:after="0" w:line="480" w:lineRule="auto"/>
        <w:jc w:val="both"/>
      </w:pPr>
      <w:r w:rsidRPr="257C22D1">
        <w:rPr>
          <w:rFonts w:ascii="Arial" w:eastAsia="Arial" w:hAnsi="Arial" w:cs="Arial"/>
          <w:color w:val="000000" w:themeColor="text1"/>
        </w:rPr>
        <w:t>MTC.com (2020) also state that some items in their stores have been repainted and modified so much that they are no longer in any condition to be used and have to be thrown away, which indicates that simply repainting and modifying existing pieces is not a long-term solution. Hahn (Dezeen, 2024) wrote that budget constraints and deadlines also have a profound impact on festival designs, leading designers to reach for cheap materials like plastics, while also grappling with the impact the industry has on the planet. Glastonbury's solution, since 2023, was to ban the complete use of single-use plastics, which has forced designers to think more about their designs.</w:t>
      </w:r>
    </w:p>
    <w:p w14:paraId="03C7AE30" w14:textId="505FA990" w:rsidR="257C22D1" w:rsidRDefault="257C22D1" w:rsidP="257C22D1">
      <w:pPr>
        <w:spacing w:after="0" w:line="480" w:lineRule="auto"/>
        <w:jc w:val="both"/>
        <w:rPr>
          <w:rFonts w:ascii="Arial" w:eastAsia="Arial" w:hAnsi="Arial" w:cs="Arial"/>
          <w:color w:val="000000" w:themeColor="text1"/>
        </w:rPr>
      </w:pPr>
    </w:p>
    <w:p w14:paraId="31DAE948" w14:textId="70F13071" w:rsidR="3F4F75B1" w:rsidRDefault="3F4F75B1" w:rsidP="257C22D1">
      <w:pPr>
        <w:spacing w:after="0" w:line="480" w:lineRule="auto"/>
        <w:jc w:val="both"/>
        <w:rPr>
          <w:rFonts w:ascii="Arial" w:eastAsia="Arial" w:hAnsi="Arial" w:cs="Arial"/>
          <w:color w:val="000000" w:themeColor="text1"/>
        </w:rPr>
      </w:pPr>
      <w:r w:rsidRPr="257C22D1">
        <w:rPr>
          <w:rFonts w:ascii="Arial" w:eastAsia="Arial" w:hAnsi="Arial" w:cs="Arial"/>
          <w:color w:val="000000" w:themeColor="text1"/>
        </w:rPr>
        <w:t>Margolies (2021)   mentions that in an online talk given by Max Dorey (Margolies, 2021) states he has a ‘modelbox library’ to reduce one significant area of waste, scale models, Dorey suggests theaters should keep and maintain a scale modelbox of their theater space for designers to use rather than each designer making a new one each time a show comes to the theater. O’Cathain (Margolies ,2021), a set designer, hosted an online talk and spoke about the importance of theaters maintaining good records, so companies have a clear idea of what is in their stores and can be used for the production.</w:t>
      </w:r>
    </w:p>
    <w:p w14:paraId="7FA198F4" w14:textId="4E755446" w:rsidR="257C22D1" w:rsidRDefault="257C22D1" w:rsidP="257C22D1">
      <w:pPr>
        <w:spacing w:line="480" w:lineRule="auto"/>
        <w:rPr>
          <w:rFonts w:ascii="Aptos" w:eastAsia="Aptos" w:hAnsi="Aptos" w:cs="Aptos"/>
          <w:color w:val="000000" w:themeColor="text1"/>
        </w:rPr>
      </w:pPr>
    </w:p>
    <w:p w14:paraId="3DB9C2F2" w14:textId="7B96CB3D" w:rsidR="257C22D1" w:rsidRDefault="257C22D1" w:rsidP="257C22D1">
      <w:pPr>
        <w:spacing w:line="480" w:lineRule="auto"/>
        <w:rPr>
          <w:rFonts w:ascii="Aptos" w:eastAsia="Aptos" w:hAnsi="Aptos" w:cs="Aptos"/>
          <w:color w:val="000000" w:themeColor="text1"/>
        </w:rPr>
      </w:pPr>
    </w:p>
    <w:p w14:paraId="2065C8A2" w14:textId="0584B932" w:rsidR="3941268F" w:rsidRDefault="3941268F" w:rsidP="257C22D1">
      <w:pPr>
        <w:spacing w:line="480" w:lineRule="auto"/>
        <w:rPr>
          <w:b/>
          <w:bCs/>
          <w:sz w:val="28"/>
          <w:szCs w:val="28"/>
          <w:u w:val="single"/>
        </w:rPr>
      </w:pPr>
      <w:r w:rsidRPr="257C22D1">
        <w:rPr>
          <w:b/>
          <w:bCs/>
          <w:sz w:val="28"/>
          <w:szCs w:val="28"/>
          <w:u w:val="single"/>
        </w:rPr>
        <w:t xml:space="preserve">Part Two </w:t>
      </w:r>
    </w:p>
    <w:p w14:paraId="5B014875" w14:textId="564DA571" w:rsidR="4CD0D4B7" w:rsidRDefault="4CD0D4B7" w:rsidP="257C22D1">
      <w:pPr>
        <w:spacing w:line="480" w:lineRule="auto"/>
        <w:rPr>
          <w:b/>
          <w:bCs/>
          <w:highlight w:val="yellow"/>
        </w:rPr>
      </w:pPr>
      <w:r w:rsidRPr="257C22D1">
        <w:rPr>
          <w:b/>
          <w:bCs/>
          <w:sz w:val="28"/>
          <w:szCs w:val="28"/>
          <w:u w:val="single"/>
        </w:rPr>
        <w:t xml:space="preserve">The Practical aspect  </w:t>
      </w:r>
    </w:p>
    <w:p w14:paraId="026FA63F" w14:textId="6002A794" w:rsidR="41C89FC1" w:rsidRDefault="41C89FC1" w:rsidP="257C22D1">
      <w:pPr>
        <w:spacing w:after="0" w:line="480" w:lineRule="auto"/>
        <w:jc w:val="both"/>
        <w:rPr>
          <w:rFonts w:ascii="Arial" w:eastAsia="Arial" w:hAnsi="Arial" w:cs="Arial"/>
          <w:color w:val="000000" w:themeColor="text1"/>
        </w:rPr>
      </w:pPr>
      <w:r w:rsidRPr="257C22D1">
        <w:rPr>
          <w:rFonts w:ascii="Arial" w:eastAsia="Arial" w:hAnsi="Arial" w:cs="Arial"/>
          <w:color w:val="000000" w:themeColor="text1"/>
          <w:lang w:val="en-GB"/>
        </w:rPr>
        <w:t xml:space="preserve">My project consisted of two main parts that I hope to combine to improve the sustainability of set design, as well as possible remedy the industry's storage issues. </w:t>
      </w:r>
    </w:p>
    <w:p w14:paraId="270D8CFA" w14:textId="397999C6" w:rsidR="257C22D1" w:rsidRDefault="257C22D1" w:rsidP="257C22D1">
      <w:pPr>
        <w:spacing w:after="0" w:line="480" w:lineRule="auto"/>
        <w:jc w:val="both"/>
        <w:rPr>
          <w:rFonts w:ascii="Arial" w:eastAsia="Arial" w:hAnsi="Arial" w:cs="Arial"/>
          <w:color w:val="000000" w:themeColor="text1"/>
        </w:rPr>
      </w:pPr>
    </w:p>
    <w:p w14:paraId="25C37D6A" w14:textId="7D464739" w:rsidR="41C89FC1" w:rsidRDefault="41C89FC1" w:rsidP="257C22D1">
      <w:pPr>
        <w:spacing w:after="0" w:line="480" w:lineRule="auto"/>
        <w:jc w:val="both"/>
        <w:rPr>
          <w:rFonts w:ascii="Arial" w:eastAsia="Arial" w:hAnsi="Arial" w:cs="Arial"/>
          <w:color w:val="000000" w:themeColor="text1"/>
          <w:lang w:val="en-GB"/>
        </w:rPr>
      </w:pPr>
      <w:r w:rsidRPr="257C22D1">
        <w:rPr>
          <w:rFonts w:ascii="Arial" w:eastAsia="Arial" w:hAnsi="Arial" w:cs="Arial"/>
          <w:color w:val="000000" w:themeColor="text1"/>
          <w:lang w:val="en-GB"/>
        </w:rPr>
        <w:t xml:space="preserve">The first aspect of my project is the possible implication of renter friendly techniques into the industry. The reason I think this would be a benefit to the industry is because items defined as “renter friendly” are designed to come undone easily and not cause damage to the flats </w:t>
      </w:r>
      <w:r w:rsidR="329C2E5D" w:rsidRPr="257C22D1">
        <w:rPr>
          <w:rFonts w:ascii="Arial" w:eastAsia="Arial" w:hAnsi="Arial" w:cs="Arial"/>
          <w:color w:val="000000" w:themeColor="text1"/>
          <w:lang w:val="en-GB"/>
        </w:rPr>
        <w:t>they are</w:t>
      </w:r>
      <w:r w:rsidRPr="257C22D1">
        <w:rPr>
          <w:rFonts w:ascii="Arial" w:eastAsia="Arial" w:hAnsi="Arial" w:cs="Arial"/>
          <w:color w:val="000000" w:themeColor="text1"/>
          <w:lang w:val="en-GB"/>
        </w:rPr>
        <w:t xml:space="preserve"> used on</w:t>
      </w:r>
      <w:r w:rsidR="09C10F1D" w:rsidRPr="257C22D1">
        <w:rPr>
          <w:rFonts w:ascii="Arial" w:eastAsia="Arial" w:hAnsi="Arial" w:cs="Arial"/>
          <w:color w:val="000000" w:themeColor="text1"/>
          <w:lang w:val="en-GB"/>
        </w:rPr>
        <w:t>. This</w:t>
      </w:r>
      <w:r w:rsidRPr="257C22D1">
        <w:rPr>
          <w:rFonts w:ascii="Arial" w:eastAsia="Arial" w:hAnsi="Arial" w:cs="Arial"/>
          <w:color w:val="000000" w:themeColor="text1"/>
          <w:lang w:val="en-GB"/>
        </w:rPr>
        <w:t xml:space="preserve"> in turn would expand the life of the f</w:t>
      </w:r>
      <w:r w:rsidR="732D6638" w:rsidRPr="257C22D1">
        <w:rPr>
          <w:rFonts w:ascii="Arial" w:eastAsia="Arial" w:hAnsi="Arial" w:cs="Arial"/>
          <w:color w:val="000000" w:themeColor="text1"/>
          <w:lang w:val="en-GB"/>
        </w:rPr>
        <w:t>l</w:t>
      </w:r>
      <w:r w:rsidRPr="257C22D1">
        <w:rPr>
          <w:rFonts w:ascii="Arial" w:eastAsia="Arial" w:hAnsi="Arial" w:cs="Arial"/>
          <w:color w:val="000000" w:themeColor="text1"/>
          <w:lang w:val="en-GB"/>
        </w:rPr>
        <w:t xml:space="preserve">ats themselves making them more adaptable to </w:t>
      </w:r>
      <w:r w:rsidR="733E5E82" w:rsidRPr="257C22D1">
        <w:rPr>
          <w:rFonts w:ascii="Arial" w:eastAsia="Arial" w:hAnsi="Arial" w:cs="Arial"/>
          <w:color w:val="000000" w:themeColor="text1"/>
          <w:lang w:val="en-GB"/>
        </w:rPr>
        <w:t xml:space="preserve">a </w:t>
      </w:r>
      <w:r w:rsidRPr="257C22D1">
        <w:rPr>
          <w:rFonts w:ascii="Arial" w:eastAsia="Arial" w:hAnsi="Arial" w:cs="Arial"/>
          <w:color w:val="000000" w:themeColor="text1"/>
          <w:lang w:val="en-GB"/>
        </w:rPr>
        <w:t>new show since all alterations would be reversible and in turn would be easier to reapply or move to a different flat.</w:t>
      </w:r>
    </w:p>
    <w:p w14:paraId="41D77D71" w14:textId="094834F0" w:rsidR="257C22D1" w:rsidRDefault="257C22D1" w:rsidP="257C22D1">
      <w:pPr>
        <w:spacing w:after="0" w:line="480" w:lineRule="auto"/>
        <w:jc w:val="both"/>
        <w:rPr>
          <w:rFonts w:ascii="Arial" w:eastAsia="Arial" w:hAnsi="Arial" w:cs="Arial"/>
          <w:color w:val="000000" w:themeColor="text1"/>
        </w:rPr>
      </w:pPr>
    </w:p>
    <w:p w14:paraId="24037DED" w14:textId="5227D132" w:rsidR="41C89FC1" w:rsidRDefault="41C89FC1" w:rsidP="257C22D1">
      <w:pPr>
        <w:spacing w:after="0" w:line="480" w:lineRule="auto"/>
        <w:jc w:val="both"/>
        <w:rPr>
          <w:rFonts w:ascii="Arial" w:eastAsia="Arial" w:hAnsi="Arial" w:cs="Arial"/>
          <w:color w:val="000000" w:themeColor="text1"/>
          <w:lang w:val="en-GB"/>
        </w:rPr>
      </w:pPr>
      <w:r w:rsidRPr="257C22D1">
        <w:rPr>
          <w:rFonts w:ascii="Arial" w:eastAsia="Arial" w:hAnsi="Arial" w:cs="Arial"/>
          <w:color w:val="000000" w:themeColor="text1"/>
          <w:lang w:val="en-GB"/>
        </w:rPr>
        <w:t xml:space="preserve">For example, </w:t>
      </w:r>
      <w:r w:rsidR="0C6E5CDC" w:rsidRPr="257C22D1">
        <w:rPr>
          <w:rFonts w:ascii="Arial" w:eastAsia="Arial" w:hAnsi="Arial" w:cs="Arial"/>
          <w:color w:val="000000" w:themeColor="text1"/>
          <w:lang w:val="en-GB"/>
        </w:rPr>
        <w:t xml:space="preserve">using </w:t>
      </w:r>
      <w:r w:rsidRPr="257C22D1">
        <w:rPr>
          <w:rFonts w:ascii="Arial" w:eastAsia="Arial" w:hAnsi="Arial" w:cs="Arial"/>
          <w:color w:val="000000" w:themeColor="text1"/>
          <w:lang w:val="en-GB"/>
        </w:rPr>
        <w:t xml:space="preserve">wallpaper </w:t>
      </w:r>
      <w:r w:rsidR="3080857B" w:rsidRPr="257C22D1">
        <w:rPr>
          <w:rFonts w:ascii="Arial" w:eastAsia="Arial" w:hAnsi="Arial" w:cs="Arial"/>
          <w:color w:val="000000" w:themeColor="text1"/>
          <w:lang w:val="en-GB"/>
        </w:rPr>
        <w:t>usually means</w:t>
      </w:r>
      <w:r w:rsidRPr="257C22D1">
        <w:rPr>
          <w:rFonts w:ascii="Arial" w:eastAsia="Arial" w:hAnsi="Arial" w:cs="Arial"/>
          <w:color w:val="000000" w:themeColor="text1"/>
          <w:lang w:val="en-GB"/>
        </w:rPr>
        <w:t xml:space="preserve"> apply</w:t>
      </w:r>
      <w:r w:rsidR="22BFF72F" w:rsidRPr="257C22D1">
        <w:rPr>
          <w:rFonts w:ascii="Arial" w:eastAsia="Arial" w:hAnsi="Arial" w:cs="Arial"/>
          <w:color w:val="000000" w:themeColor="text1"/>
          <w:lang w:val="en-GB"/>
        </w:rPr>
        <w:t>ing</w:t>
      </w:r>
      <w:r w:rsidRPr="257C22D1">
        <w:rPr>
          <w:rFonts w:ascii="Arial" w:eastAsia="Arial" w:hAnsi="Arial" w:cs="Arial"/>
          <w:color w:val="000000" w:themeColor="text1"/>
          <w:lang w:val="en-GB"/>
        </w:rPr>
        <w:t xml:space="preserve"> an adhesive that would warp and damage the wood and </w:t>
      </w:r>
      <w:r w:rsidR="5F64D669" w:rsidRPr="257C22D1">
        <w:rPr>
          <w:rFonts w:ascii="Arial" w:eastAsia="Arial" w:hAnsi="Arial" w:cs="Arial"/>
          <w:color w:val="000000" w:themeColor="text1"/>
          <w:lang w:val="en-GB"/>
        </w:rPr>
        <w:t>a</w:t>
      </w:r>
      <w:r w:rsidRPr="257C22D1">
        <w:rPr>
          <w:rFonts w:ascii="Arial" w:eastAsia="Arial" w:hAnsi="Arial" w:cs="Arial"/>
          <w:color w:val="000000" w:themeColor="text1"/>
          <w:lang w:val="en-GB"/>
        </w:rPr>
        <w:t>ffect doors</w:t>
      </w:r>
      <w:r w:rsidR="7CD6A638" w:rsidRPr="257C22D1">
        <w:rPr>
          <w:rFonts w:ascii="Arial" w:eastAsia="Arial" w:hAnsi="Arial" w:cs="Arial"/>
          <w:color w:val="000000" w:themeColor="text1"/>
          <w:lang w:val="en-GB"/>
        </w:rPr>
        <w:t xml:space="preserve"> and</w:t>
      </w:r>
      <w:r w:rsidRPr="257C22D1">
        <w:rPr>
          <w:rFonts w:ascii="Arial" w:eastAsia="Arial" w:hAnsi="Arial" w:cs="Arial"/>
          <w:color w:val="000000" w:themeColor="text1"/>
          <w:lang w:val="en-GB"/>
        </w:rPr>
        <w:t xml:space="preserve"> windows and cause bubbling when the wood shrinks after expanding (wallpaperfromthe70s.com, no date). The same can be said for tiling, because wood expands when absorbing moisture and shrinks when drying this could cause the tiles to crack and pop off (rubi.com, 2024)</w:t>
      </w:r>
      <w:r w:rsidR="0E6CF7F2" w:rsidRPr="257C22D1">
        <w:rPr>
          <w:rFonts w:ascii="Arial" w:eastAsia="Arial" w:hAnsi="Arial" w:cs="Arial"/>
          <w:color w:val="000000" w:themeColor="text1"/>
          <w:lang w:val="en-GB"/>
        </w:rPr>
        <w:t>. This is</w:t>
      </w:r>
      <w:r w:rsidRPr="257C22D1">
        <w:rPr>
          <w:rFonts w:ascii="Arial" w:eastAsia="Arial" w:hAnsi="Arial" w:cs="Arial"/>
          <w:color w:val="000000" w:themeColor="text1"/>
          <w:lang w:val="en-GB"/>
        </w:rPr>
        <w:t xml:space="preserve"> not to mention when removing tiles the adhesive can make it difficult to remove the</w:t>
      </w:r>
      <w:r w:rsidR="5D3CAED0" w:rsidRPr="257C22D1">
        <w:rPr>
          <w:rFonts w:ascii="Arial" w:eastAsia="Arial" w:hAnsi="Arial" w:cs="Arial"/>
          <w:color w:val="000000" w:themeColor="text1"/>
          <w:lang w:val="en-GB"/>
        </w:rPr>
        <w:t>m,</w:t>
      </w:r>
      <w:r w:rsidRPr="257C22D1">
        <w:rPr>
          <w:rFonts w:ascii="Arial" w:eastAsia="Arial" w:hAnsi="Arial" w:cs="Arial"/>
          <w:color w:val="000000" w:themeColor="text1"/>
          <w:lang w:val="en-GB"/>
        </w:rPr>
        <w:t xml:space="preserve"> as well as the adhesive itself being quite difficult and stubborn to remove </w:t>
      </w:r>
      <w:r w:rsidR="4FE9579A" w:rsidRPr="257C22D1">
        <w:rPr>
          <w:rFonts w:ascii="Arial" w:eastAsia="Arial" w:hAnsi="Arial" w:cs="Arial"/>
          <w:color w:val="000000" w:themeColor="text1"/>
          <w:lang w:val="en-GB"/>
        </w:rPr>
        <w:t xml:space="preserve">as it </w:t>
      </w:r>
      <w:r w:rsidRPr="257C22D1">
        <w:rPr>
          <w:rFonts w:ascii="Arial" w:eastAsia="Arial" w:hAnsi="Arial" w:cs="Arial"/>
          <w:color w:val="000000" w:themeColor="text1"/>
          <w:lang w:val="en-GB"/>
        </w:rPr>
        <w:t xml:space="preserve">requires sanding and scraping, whereas using peel and stick tiles will not affect the wood and will be easy to remove. </w:t>
      </w:r>
    </w:p>
    <w:p w14:paraId="11A2E5D3" w14:textId="789F8787" w:rsidR="257C22D1" w:rsidRDefault="257C22D1" w:rsidP="257C22D1">
      <w:pPr>
        <w:spacing w:line="480" w:lineRule="auto"/>
        <w:rPr>
          <w:rFonts w:ascii="Arial" w:eastAsia="Arial" w:hAnsi="Arial" w:cs="Arial"/>
          <w:color w:val="000000" w:themeColor="text1"/>
        </w:rPr>
      </w:pPr>
    </w:p>
    <w:p w14:paraId="42C0D72A" w14:textId="7982BD90" w:rsidR="41C89FC1" w:rsidRDefault="41C89FC1" w:rsidP="257C22D1">
      <w:pPr>
        <w:spacing w:line="480" w:lineRule="auto"/>
        <w:rPr>
          <w:rFonts w:ascii="Arial" w:eastAsia="Arial" w:hAnsi="Arial" w:cs="Arial"/>
          <w:color w:val="000000" w:themeColor="text1"/>
        </w:rPr>
      </w:pPr>
      <w:r w:rsidRPr="257C22D1">
        <w:rPr>
          <w:rFonts w:ascii="Arial" w:eastAsia="Arial" w:hAnsi="Arial" w:cs="Arial"/>
          <w:color w:val="000000" w:themeColor="text1"/>
          <w:lang w:val="en-GB"/>
        </w:rPr>
        <w:t>The second aspect of my project is interchangeable flats. I got the inspiration for this idea from Beetlejuice the musical and set designer Davi Korin’s use of changeable set panels to achieve each different version of the Deetz house. To achieve the house going through three very different versions as it changes owners and gets possessed by the titular Beetjuice, Korin devised a system where the main structure of the house stay</w:t>
      </w:r>
      <w:r w:rsidR="468E9F9D" w:rsidRPr="257C22D1">
        <w:rPr>
          <w:rFonts w:ascii="Arial" w:eastAsia="Arial" w:hAnsi="Arial" w:cs="Arial"/>
          <w:color w:val="000000" w:themeColor="text1"/>
          <w:lang w:val="en-GB"/>
        </w:rPr>
        <w:t>s</w:t>
      </w:r>
      <w:r w:rsidRPr="257C22D1">
        <w:rPr>
          <w:rFonts w:ascii="Arial" w:eastAsia="Arial" w:hAnsi="Arial" w:cs="Arial"/>
          <w:color w:val="000000" w:themeColor="text1"/>
          <w:lang w:val="en-GB"/>
        </w:rPr>
        <w:t xml:space="preserve"> the same but the wall panels </w:t>
      </w:r>
      <w:r w:rsidR="161F016C" w:rsidRPr="257C22D1">
        <w:rPr>
          <w:rFonts w:ascii="Arial" w:eastAsia="Arial" w:hAnsi="Arial" w:cs="Arial"/>
          <w:color w:val="000000" w:themeColor="text1"/>
          <w:lang w:val="en-GB"/>
        </w:rPr>
        <w:t xml:space="preserve">are </w:t>
      </w:r>
      <w:r w:rsidRPr="257C22D1">
        <w:rPr>
          <w:rFonts w:ascii="Arial" w:eastAsia="Arial" w:hAnsi="Arial" w:cs="Arial"/>
          <w:color w:val="000000" w:themeColor="text1"/>
          <w:lang w:val="en-GB"/>
        </w:rPr>
        <w:t xml:space="preserve">changed between each version of the house which can be seen in the Set Tour with Designer David Korins video (Beetlejuice the musical, 2019, 3:36- 3:47). I became enamoured with the concept of the changing panels to show the changes the house itself goes through as it means the audience </w:t>
      </w:r>
      <w:r w:rsidR="75A9A4F0" w:rsidRPr="257C22D1">
        <w:rPr>
          <w:rFonts w:ascii="Arial" w:eastAsia="Arial" w:hAnsi="Arial" w:cs="Arial"/>
          <w:color w:val="000000" w:themeColor="text1"/>
          <w:lang w:val="en-GB"/>
        </w:rPr>
        <w:t xml:space="preserve">receives </w:t>
      </w:r>
      <w:r w:rsidRPr="257C22D1">
        <w:rPr>
          <w:rFonts w:ascii="Arial" w:eastAsia="Arial" w:hAnsi="Arial" w:cs="Arial"/>
          <w:color w:val="000000" w:themeColor="text1"/>
          <w:lang w:val="en-GB"/>
        </w:rPr>
        <w:t>the full effect of the changes on stage between characters and the story as the house changes which would not have been possible if the house had to remain the same throughout the story, and would have been a detriment to the overall show. However</w:t>
      </w:r>
      <w:r w:rsidR="445C72CC" w:rsidRPr="257C22D1">
        <w:rPr>
          <w:rFonts w:ascii="Arial" w:eastAsia="Arial" w:hAnsi="Arial" w:cs="Arial"/>
          <w:color w:val="000000" w:themeColor="text1"/>
          <w:lang w:val="en-GB"/>
        </w:rPr>
        <w:t>,</w:t>
      </w:r>
      <w:r w:rsidRPr="257C22D1">
        <w:rPr>
          <w:rFonts w:ascii="Arial" w:eastAsia="Arial" w:hAnsi="Arial" w:cs="Arial"/>
          <w:color w:val="000000" w:themeColor="text1"/>
          <w:lang w:val="en-GB"/>
        </w:rPr>
        <w:t xml:space="preserve"> for I what view as such an important aspect of the set design and show it is only given 11 seconds of attention in the Set Tour with Designer David Korins video on the musical’s YouTube (Beetlejuice the musical, 2019, 3:36- 3:47) and despite my best efforts I cannot find the details or the inspiration behind this idea and mechanism anywhere. This seems a shame for such an innovative idea considering its huge impact on the show.</w:t>
      </w:r>
    </w:p>
    <w:p w14:paraId="7EC9390B" w14:textId="02ECA766" w:rsidR="257C22D1" w:rsidRDefault="257C22D1" w:rsidP="257C22D1">
      <w:pPr>
        <w:spacing w:line="480" w:lineRule="auto"/>
        <w:rPr>
          <w:rFonts w:ascii="Arial" w:eastAsia="Arial" w:hAnsi="Arial" w:cs="Arial"/>
          <w:color w:val="000000" w:themeColor="text1"/>
        </w:rPr>
      </w:pPr>
    </w:p>
    <w:p w14:paraId="6E8F7319" w14:textId="2E9ADA5C" w:rsidR="41C89FC1" w:rsidRDefault="41C89FC1" w:rsidP="257C22D1">
      <w:pPr>
        <w:spacing w:line="480" w:lineRule="auto"/>
        <w:rPr>
          <w:rFonts w:ascii="Arial" w:eastAsia="Arial" w:hAnsi="Arial" w:cs="Arial"/>
          <w:color w:val="000000" w:themeColor="text1"/>
        </w:rPr>
      </w:pPr>
      <w:r w:rsidRPr="257C22D1">
        <w:rPr>
          <w:rFonts w:ascii="Arial" w:eastAsia="Arial" w:hAnsi="Arial" w:cs="Arial"/>
          <w:color w:val="000000" w:themeColor="text1"/>
          <w:lang w:val="en-GB"/>
        </w:rPr>
        <w:t xml:space="preserve">Aside from the impact this design had on the show, the process of changing the panels looked to be a smooth and less taxing process on the crew, rather than them having to change a whole house or a large number of flats to achieve the same effect. This is beneficial for large shows such as this where you do not want to put too much pressure or to many difficult tasks on the crew in such a short space of time such as an interval. It would also be beneficial for smaller shows where there is a small crew, but the show requires various locations or different sets. </w:t>
      </w:r>
    </w:p>
    <w:p w14:paraId="35D1EC92" w14:textId="70395DD7" w:rsidR="257C22D1" w:rsidRDefault="257C22D1" w:rsidP="257C22D1">
      <w:pPr>
        <w:spacing w:line="480" w:lineRule="auto"/>
        <w:rPr>
          <w:rFonts w:ascii="Arial" w:eastAsia="Arial" w:hAnsi="Arial" w:cs="Arial"/>
          <w:color w:val="000000" w:themeColor="text1"/>
        </w:rPr>
      </w:pPr>
    </w:p>
    <w:p w14:paraId="2594567C" w14:textId="33F0D1BD" w:rsidR="41C89FC1" w:rsidRDefault="41C89FC1" w:rsidP="257C22D1">
      <w:pPr>
        <w:spacing w:line="480" w:lineRule="auto"/>
        <w:rPr>
          <w:rFonts w:ascii="Arial" w:eastAsia="Arial" w:hAnsi="Arial" w:cs="Arial"/>
          <w:color w:val="000000" w:themeColor="text1"/>
        </w:rPr>
      </w:pPr>
      <w:r w:rsidRPr="257C22D1">
        <w:rPr>
          <w:rFonts w:ascii="Arial" w:eastAsia="Arial" w:hAnsi="Arial" w:cs="Arial"/>
          <w:color w:val="000000" w:themeColor="text1"/>
          <w:lang w:val="en-GB"/>
        </w:rPr>
        <w:t xml:space="preserve">I had tried to contact set designer David Korin but he did not respond to my emails and attempts at communication another issue when researching the Beetlejuice set was that in all the interviews and articles and blogs I read, no-one spoke of the design process so I had to almost reverse engineer the flats and assume how they might have worked. </w:t>
      </w:r>
    </w:p>
    <w:p w14:paraId="7FBD63FF" w14:textId="5E0F8955" w:rsidR="41C89FC1" w:rsidRDefault="41C89FC1" w:rsidP="257C22D1">
      <w:pPr>
        <w:spacing w:line="480" w:lineRule="auto"/>
        <w:rPr>
          <w:rFonts w:ascii="Arial" w:eastAsia="Arial" w:hAnsi="Arial" w:cs="Arial"/>
          <w:color w:val="000000" w:themeColor="text1"/>
        </w:rPr>
      </w:pPr>
      <w:r w:rsidRPr="257C22D1">
        <w:rPr>
          <w:rFonts w:ascii="Arial" w:eastAsia="Arial" w:hAnsi="Arial" w:cs="Arial"/>
          <w:color w:val="000000" w:themeColor="text1"/>
          <w:lang w:val="en-GB"/>
        </w:rPr>
        <w:t>For the practical aspect of my project, I made three scale model standard store flats and designed three different ways that the interchange</w:t>
      </w:r>
      <w:r>
        <w:tab/>
      </w:r>
      <w:r w:rsidRPr="257C22D1">
        <w:rPr>
          <w:rFonts w:ascii="Arial" w:eastAsia="Arial" w:hAnsi="Arial" w:cs="Arial"/>
          <w:color w:val="000000" w:themeColor="text1"/>
          <w:lang w:val="en-GB"/>
        </w:rPr>
        <w:t xml:space="preserve"> aspect could be achieved I tried three methods, I designed two faces for each models one face was made out of mount board like standard model flats the other I used the mount board as a frame and glued fabric to the front to experiment whether the idea could be expanded to Broadway flats with canvas faces. I decided to design standard store flats instead of flats for a specific show to ensure that the idea would be adaptable to different shows depending on each production’s needs. I had wanted to 3D print my scale model flats as for some of the ideas it would have been easier and would have had a cleaner outcome in the final model, however those i reached out to, to collaborate with never responded so I had to scrap the 3D printing idea. </w:t>
      </w:r>
    </w:p>
    <w:p w14:paraId="7C17C815" w14:textId="3FB681BE" w:rsidR="41C89FC1" w:rsidRDefault="41C89FC1" w:rsidP="257C22D1">
      <w:pPr>
        <w:spacing w:line="480" w:lineRule="auto"/>
        <w:rPr>
          <w:rFonts w:ascii="Arial" w:eastAsia="Arial" w:hAnsi="Arial" w:cs="Arial"/>
          <w:color w:val="000000" w:themeColor="text1"/>
        </w:rPr>
      </w:pPr>
      <w:r w:rsidRPr="257C22D1">
        <w:rPr>
          <w:rFonts w:ascii="Arial" w:eastAsia="Arial" w:hAnsi="Arial" w:cs="Arial"/>
          <w:color w:val="000000" w:themeColor="text1"/>
          <w:lang w:val="en-GB"/>
        </w:rPr>
        <w:t>For the first I took inspiration from how toys are constructed. Toys mainly use two specific ways of being put together, my main inspersion were kinder egg toys and the interlocking mechanism they are made with to make the toys collapsible to fit in the egg. Using the interlocking mechanism I made my first model with its own interlocking mechanism however this was fiddly to make and fragile, the pieces were easy to break-off and hard to get into place. It also had the drawback of not being able to be used on both sides as the interlocking pieces protruded from the back of the flats face. This is the flat design I feel would have benefited the most from being 3D printed as to create this by hand was difficult and took a lot of patience and trial and error to get right.</w:t>
      </w:r>
    </w:p>
    <w:p w14:paraId="086E7884" w14:textId="1DB960A2" w:rsidR="257C22D1" w:rsidRDefault="257C22D1" w:rsidP="257C22D1">
      <w:pPr>
        <w:spacing w:line="480" w:lineRule="auto"/>
        <w:rPr>
          <w:rFonts w:ascii="Arial" w:eastAsia="Arial" w:hAnsi="Arial" w:cs="Arial"/>
          <w:color w:val="000000" w:themeColor="text1"/>
        </w:rPr>
      </w:pPr>
    </w:p>
    <w:p w14:paraId="2F9ABAB2" w14:textId="0E56C84C" w:rsidR="257C22D1" w:rsidRDefault="257C22D1" w:rsidP="257C22D1">
      <w:pPr>
        <w:spacing w:line="480" w:lineRule="auto"/>
        <w:rPr>
          <w:rFonts w:ascii="Arial" w:eastAsia="Arial" w:hAnsi="Arial" w:cs="Arial"/>
          <w:color w:val="000000" w:themeColor="text1"/>
        </w:rPr>
      </w:pPr>
    </w:p>
    <w:p w14:paraId="5227C819" w14:textId="236733F8" w:rsidR="41C89FC1" w:rsidRDefault="41C89FC1" w:rsidP="257C22D1">
      <w:pPr>
        <w:spacing w:line="480" w:lineRule="auto"/>
        <w:rPr>
          <w:rFonts w:ascii="Arial" w:eastAsia="Arial" w:hAnsi="Arial" w:cs="Arial"/>
          <w:color w:val="000000" w:themeColor="text1"/>
          <w:lang w:val="en-GB"/>
        </w:rPr>
      </w:pPr>
      <w:r w:rsidRPr="257C22D1">
        <w:rPr>
          <w:rFonts w:ascii="Arial" w:eastAsia="Arial" w:hAnsi="Arial" w:cs="Arial"/>
          <w:color w:val="000000" w:themeColor="text1"/>
          <w:lang w:val="en-GB"/>
        </w:rPr>
        <w:t>My second model used magnets. The back of the removeable flats had magnets in each of the four corners which were attracted to the magnets on the back of the wooden main frame. This was successful, although the magnets I used were a bit weak and I would use stronger magnets next time. This was a quick and simple model that worked effectively and proved to be the most effective and simplest approach to the problem.</w:t>
      </w:r>
    </w:p>
    <w:p w14:paraId="4AC2C8E1" w14:textId="3C787DF5" w:rsidR="257C22D1" w:rsidRDefault="257C22D1" w:rsidP="257C22D1">
      <w:pPr>
        <w:spacing w:line="480" w:lineRule="auto"/>
        <w:rPr>
          <w:rFonts w:ascii="Arial" w:eastAsia="Arial" w:hAnsi="Arial" w:cs="Arial"/>
          <w:color w:val="000000" w:themeColor="text1"/>
        </w:rPr>
      </w:pPr>
    </w:p>
    <w:p w14:paraId="4AF7D5A3" w14:textId="5779D77C" w:rsidR="41C89FC1" w:rsidRDefault="41C89FC1" w:rsidP="257C22D1">
      <w:pPr>
        <w:spacing w:line="480" w:lineRule="auto"/>
        <w:rPr>
          <w:rFonts w:ascii="Arial" w:eastAsia="Arial" w:hAnsi="Arial" w:cs="Arial"/>
          <w:color w:val="000000" w:themeColor="text1"/>
        </w:rPr>
      </w:pPr>
      <w:r w:rsidRPr="257C22D1">
        <w:rPr>
          <w:rFonts w:ascii="Arial" w:eastAsia="Arial" w:hAnsi="Arial" w:cs="Arial"/>
          <w:color w:val="000000" w:themeColor="text1"/>
          <w:lang w:val="en-GB"/>
        </w:rPr>
        <w:t xml:space="preserve">For my third and final model I experimented with a rope attachment similar to a draw bridge. It was simpler to make than the interlocking mechanism was on a smaller scale, and I think the rope attachment method would also be easier to use on a full-size set. This was because I did not have to be so precise cutting the receiving hole for the rope and it was just less fiddly to construct. The flat was attached to all four corners with knotted rope and then pulled through at all four corners and tied around handles at the back of the main frame to keep it steady and in place. However, similar to the interlocking mechanism, it had its drawbacks such as being bulky on the front where the twine was knotted to keep it from slipping through the flat and it looked bulky and ugly with the knots in the rope where I had to tie it. If this method was to be used on stage then there would have to be a way of disguising the knots. </w:t>
      </w:r>
    </w:p>
    <w:p w14:paraId="41783FD9" w14:textId="706BC6C7" w:rsidR="257C22D1" w:rsidRDefault="257C22D1" w:rsidP="257C22D1">
      <w:pPr>
        <w:spacing w:line="480" w:lineRule="auto"/>
        <w:rPr>
          <w:rFonts w:ascii="Arial" w:eastAsia="Arial" w:hAnsi="Arial" w:cs="Arial"/>
          <w:color w:val="000000" w:themeColor="text1"/>
        </w:rPr>
      </w:pPr>
    </w:p>
    <w:p w14:paraId="4B1D4E36" w14:textId="77777777" w:rsidR="00A633CC" w:rsidRDefault="00A633CC" w:rsidP="257C22D1">
      <w:pPr>
        <w:spacing w:line="480" w:lineRule="auto"/>
        <w:rPr>
          <w:rFonts w:ascii="Arial" w:eastAsia="Arial" w:hAnsi="Arial" w:cs="Arial"/>
          <w:color w:val="000000" w:themeColor="text1"/>
          <w:lang w:val="en-GB"/>
        </w:rPr>
      </w:pPr>
    </w:p>
    <w:p w14:paraId="368DCC68" w14:textId="7073799A" w:rsidR="41C89FC1" w:rsidRDefault="41C89FC1" w:rsidP="257C22D1">
      <w:pPr>
        <w:spacing w:line="480" w:lineRule="auto"/>
        <w:rPr>
          <w:rFonts w:ascii="Arial" w:eastAsia="Arial" w:hAnsi="Arial" w:cs="Arial"/>
          <w:color w:val="000000" w:themeColor="text1"/>
        </w:rPr>
      </w:pPr>
      <w:r w:rsidRPr="257C22D1">
        <w:rPr>
          <w:rFonts w:ascii="Arial" w:eastAsia="Arial" w:hAnsi="Arial" w:cs="Arial"/>
          <w:color w:val="000000" w:themeColor="text1"/>
          <w:lang w:val="en-GB"/>
        </w:rPr>
        <w:t xml:space="preserve">Of the three methods the magnets method would probably be the best to use overall as it was quick, simple and efficient and easy to change. With magnets you can use both sides of the flat and so you can have two different scenes on one flat, which makes it more re-usable and efficient. All you would have to be aware of is fixing the magnets on the correct way around for the positive / negative pull of the magnets. The interlocking method was too fiddly to make as a model and I think it would be too fragile as a larger piece, additionally you would not be able to use both sides of the flat as you could with the magnets. The rope attachment method has a place in certain shows such as a working drawbridge in a show if you used hinges at the bottom, however, in a standard show, it would be slower to use than magnets as you would have to keep threading the rope through for each scene change it is involved in. This would add more stress to the process.  The rope attachment method would allow for both sides of the flats to be used with different scenes, but the constant retying of knots and having to thread it through still leaves too much to do and would be high stress, in a stressful situation such as scene changes. </w:t>
      </w:r>
    </w:p>
    <w:p w14:paraId="22586CF4" w14:textId="52EDCEC0" w:rsidR="257C22D1" w:rsidRDefault="257C22D1" w:rsidP="257C22D1">
      <w:pPr>
        <w:spacing w:line="480" w:lineRule="auto"/>
        <w:rPr>
          <w:rFonts w:ascii="Arial" w:eastAsia="Arial" w:hAnsi="Arial" w:cs="Arial"/>
          <w:color w:val="000000" w:themeColor="text1"/>
        </w:rPr>
      </w:pPr>
    </w:p>
    <w:p w14:paraId="7EE23D54" w14:textId="3A50E07C" w:rsidR="418AED1F" w:rsidRDefault="418AED1F" w:rsidP="257C22D1">
      <w:pPr>
        <w:spacing w:line="480" w:lineRule="auto"/>
        <w:rPr>
          <w:rFonts w:ascii="Arial" w:eastAsia="Arial" w:hAnsi="Arial" w:cs="Arial"/>
          <w:color w:val="000000" w:themeColor="text1"/>
        </w:rPr>
      </w:pPr>
      <w:r w:rsidRPr="257C22D1">
        <w:rPr>
          <w:rFonts w:ascii="Arial" w:eastAsia="Arial" w:hAnsi="Arial" w:cs="Arial"/>
          <w:color w:val="000000" w:themeColor="text1"/>
          <w:lang w:val="en-GB"/>
        </w:rPr>
        <w:t>An</w:t>
      </w:r>
      <w:r w:rsidR="41C89FC1" w:rsidRPr="257C22D1">
        <w:rPr>
          <w:rFonts w:ascii="Arial" w:eastAsia="Arial" w:hAnsi="Arial" w:cs="Arial"/>
          <w:color w:val="000000" w:themeColor="text1"/>
          <w:lang w:val="en-GB"/>
        </w:rPr>
        <w:t xml:space="preserve"> example of a show I think would benefit from these styles of flats would be the Sherlock Holmes productions, specifically the stories of in the Ian Shimwell’s book of the Sherlock Holmes scripts, as Sherlock Holmes visits various locations throughout the story. The idea of a set where the flats are easily changeable would make a location heavy show such as this easier and more accessible to accomplish on a smaller budget without having to compromise on cutting locations. For example, Sherlock Holmes scripts tend to move sets frequently, from living room, to a Victorian street to a moor to an old castle. This constant changing of location or setting is essential to Sherlock Holmes. Traditionally, you would have a black-out or intermission and you would wheel out or carry out the flats or set dressing during the intermission. Using magnets means you pull the face off the framework of the flat and just stick another one on in its place. This would reduce the black-out time needed and it would be less stressful for the crew. </w:t>
      </w:r>
    </w:p>
    <w:p w14:paraId="3E6A22B1" w14:textId="7BE1C79D" w:rsidR="257C22D1" w:rsidRDefault="257C22D1" w:rsidP="257C22D1">
      <w:pPr>
        <w:spacing w:line="480" w:lineRule="auto"/>
        <w:rPr>
          <w:rFonts w:ascii="Arial" w:eastAsia="Arial" w:hAnsi="Arial" w:cs="Arial"/>
          <w:color w:val="000000" w:themeColor="text1"/>
        </w:rPr>
      </w:pPr>
    </w:p>
    <w:p w14:paraId="767330DF" w14:textId="3B0B1676" w:rsidR="41C89FC1" w:rsidRDefault="41C89FC1" w:rsidP="257C22D1">
      <w:pPr>
        <w:spacing w:line="480" w:lineRule="auto"/>
      </w:pPr>
      <w:r w:rsidRPr="257C22D1">
        <w:rPr>
          <w:rFonts w:ascii="Arial" w:eastAsia="Arial" w:hAnsi="Arial" w:cs="Arial"/>
          <w:color w:val="000000" w:themeColor="text1"/>
          <w:lang w:val="en-GB"/>
        </w:rPr>
        <w:t>By combining removable flats with renter friendly techniques this means the flats will last longer. For example, a living room background would have peel and stick wallpaper, imitation windows, cork board, light fixtures, all of which would be removable at the end of the show run. Even those parts that could not be reused, would not cause damage to the flat so that it could be used for longer. For an outdoor scene this would involve painting, but rather than painting on the flat itself you may be able to use plain coloured peel and stick wallpaper to paint over. If it is a Victorian street scene then you would still need lots of flats, but the backs of these flats could have paintings of the moors on which could be just turned over during the black-out / intermission.</w:t>
      </w:r>
      <w:r w:rsidR="258AD37E" w:rsidRPr="257C22D1">
        <w:rPr>
          <w:rFonts w:ascii="Arial" w:eastAsia="Arial" w:hAnsi="Arial" w:cs="Arial"/>
          <w:color w:val="000000" w:themeColor="text1"/>
          <w:lang w:val="en-GB"/>
        </w:rPr>
        <w:t xml:space="preserve"> </w:t>
      </w:r>
    </w:p>
    <w:p w14:paraId="6EBD3908" w14:textId="51D15280" w:rsidR="257C22D1" w:rsidRDefault="257C22D1" w:rsidP="257C22D1">
      <w:pPr>
        <w:spacing w:line="480" w:lineRule="auto"/>
        <w:rPr>
          <w:rFonts w:ascii="Arial" w:eastAsia="Arial" w:hAnsi="Arial" w:cs="Arial"/>
          <w:color w:val="000000" w:themeColor="text1"/>
          <w:lang w:val="en-GB"/>
        </w:rPr>
      </w:pPr>
    </w:p>
    <w:p w14:paraId="127351E5" w14:textId="46091E92" w:rsidR="66EFDF7D" w:rsidRDefault="66EFDF7D" w:rsidP="257C22D1">
      <w:pPr>
        <w:spacing w:line="480" w:lineRule="auto"/>
      </w:pPr>
      <w:r w:rsidRPr="257C22D1">
        <w:rPr>
          <w:rFonts w:ascii="Arial" w:eastAsia="Arial" w:hAnsi="Arial" w:cs="Arial"/>
          <w:color w:val="000000" w:themeColor="text1"/>
          <w:lang w:val="en-GB"/>
        </w:rPr>
        <w:t>This process may be a cost saving venture long term, but in the short term there would be some costs involved which may put people off. For example, overhauling how the flats function would invol</w:t>
      </w:r>
      <w:r w:rsidR="08B82777" w:rsidRPr="257C22D1">
        <w:rPr>
          <w:rFonts w:ascii="Arial" w:eastAsia="Arial" w:hAnsi="Arial" w:cs="Arial"/>
          <w:color w:val="000000" w:themeColor="text1"/>
          <w:lang w:val="en-GB"/>
        </w:rPr>
        <w:t xml:space="preserve">ve a lot of cost at the start </w:t>
      </w:r>
      <w:r w:rsidR="15CD592F" w:rsidRPr="257C22D1">
        <w:rPr>
          <w:rFonts w:ascii="Arial" w:eastAsia="Arial" w:hAnsi="Arial" w:cs="Arial"/>
          <w:color w:val="000000" w:themeColor="text1"/>
          <w:lang w:val="en-GB"/>
        </w:rPr>
        <w:t>with</w:t>
      </w:r>
      <w:r w:rsidR="4B94A64E" w:rsidRPr="257C22D1">
        <w:rPr>
          <w:rFonts w:ascii="Arial" w:eastAsia="Arial" w:hAnsi="Arial" w:cs="Arial"/>
          <w:color w:val="000000" w:themeColor="text1"/>
          <w:lang w:val="en-GB"/>
        </w:rPr>
        <w:t xml:space="preserve"> the cost of powerful enough </w:t>
      </w:r>
      <w:r w:rsidR="111C66C4" w:rsidRPr="257C22D1">
        <w:rPr>
          <w:rFonts w:ascii="Arial" w:eastAsia="Arial" w:hAnsi="Arial" w:cs="Arial"/>
          <w:color w:val="000000" w:themeColor="text1"/>
          <w:lang w:val="en-GB"/>
        </w:rPr>
        <w:t xml:space="preserve">magnets to hold the face to the frame </w:t>
      </w:r>
      <w:r w:rsidR="308BFB00" w:rsidRPr="257C22D1">
        <w:rPr>
          <w:rFonts w:ascii="Arial" w:eastAsia="Arial" w:hAnsi="Arial" w:cs="Arial"/>
          <w:color w:val="000000" w:themeColor="text1"/>
          <w:lang w:val="en-GB"/>
        </w:rPr>
        <w:t xml:space="preserve">and </w:t>
      </w:r>
      <w:r w:rsidR="5D96D7C7" w:rsidRPr="257C22D1">
        <w:rPr>
          <w:rFonts w:ascii="Arial" w:eastAsia="Arial" w:hAnsi="Arial" w:cs="Arial"/>
          <w:color w:val="000000" w:themeColor="text1"/>
          <w:lang w:val="en-GB"/>
        </w:rPr>
        <w:t xml:space="preserve">with </w:t>
      </w:r>
      <w:r w:rsidR="308BFB00" w:rsidRPr="257C22D1">
        <w:rPr>
          <w:rFonts w:ascii="Arial" w:eastAsia="Arial" w:hAnsi="Arial" w:cs="Arial"/>
          <w:color w:val="000000" w:themeColor="text1"/>
          <w:lang w:val="en-GB"/>
        </w:rPr>
        <w:t>the general overhaul of how flats function and work currently</w:t>
      </w:r>
      <w:r w:rsidR="4B94A64E" w:rsidRPr="257C22D1">
        <w:rPr>
          <w:rFonts w:ascii="Arial" w:eastAsia="Arial" w:hAnsi="Arial" w:cs="Arial"/>
          <w:color w:val="000000" w:themeColor="text1"/>
          <w:lang w:val="en-GB"/>
        </w:rPr>
        <w:t>. There would also be a change in th</w:t>
      </w:r>
      <w:r w:rsidR="25CEAE9F" w:rsidRPr="257C22D1">
        <w:rPr>
          <w:rFonts w:ascii="Arial" w:eastAsia="Arial" w:hAnsi="Arial" w:cs="Arial"/>
          <w:color w:val="000000" w:themeColor="text1"/>
          <w:lang w:val="en-GB"/>
        </w:rPr>
        <w:t>e</w:t>
      </w:r>
      <w:r w:rsidR="4B94A64E" w:rsidRPr="257C22D1">
        <w:rPr>
          <w:rFonts w:ascii="Arial" w:eastAsia="Arial" w:hAnsi="Arial" w:cs="Arial"/>
          <w:color w:val="000000" w:themeColor="text1"/>
          <w:lang w:val="en-GB"/>
        </w:rPr>
        <w:t xml:space="preserve"> industry standard of how a flat would work </w:t>
      </w:r>
      <w:r w:rsidR="6AE85E61" w:rsidRPr="257C22D1">
        <w:rPr>
          <w:rFonts w:ascii="Arial" w:eastAsia="Arial" w:hAnsi="Arial" w:cs="Arial"/>
          <w:color w:val="000000" w:themeColor="text1"/>
          <w:lang w:val="en-GB"/>
        </w:rPr>
        <w:t>logistic</w:t>
      </w:r>
      <w:r w:rsidR="1FCA9454" w:rsidRPr="257C22D1">
        <w:rPr>
          <w:rFonts w:ascii="Arial" w:eastAsia="Arial" w:hAnsi="Arial" w:cs="Arial"/>
          <w:color w:val="000000" w:themeColor="text1"/>
          <w:lang w:val="en-GB"/>
        </w:rPr>
        <w:t>ally</w:t>
      </w:r>
      <w:r w:rsidR="2C9E93B3" w:rsidRPr="257C22D1">
        <w:rPr>
          <w:rFonts w:ascii="Arial" w:eastAsia="Arial" w:hAnsi="Arial" w:cs="Arial"/>
          <w:color w:val="000000" w:themeColor="text1"/>
          <w:lang w:val="en-GB"/>
        </w:rPr>
        <w:t xml:space="preserve"> because y</w:t>
      </w:r>
      <w:r w:rsidR="1FCA9454" w:rsidRPr="257C22D1">
        <w:rPr>
          <w:rFonts w:ascii="Arial" w:eastAsia="Arial" w:hAnsi="Arial" w:cs="Arial"/>
          <w:color w:val="000000" w:themeColor="text1"/>
          <w:lang w:val="en-GB"/>
        </w:rPr>
        <w:t>ou would need to test how the flats would work with actors running around and t</w:t>
      </w:r>
      <w:r w:rsidR="31C1C9DF" w:rsidRPr="257C22D1">
        <w:rPr>
          <w:rFonts w:ascii="Arial" w:eastAsia="Arial" w:hAnsi="Arial" w:cs="Arial"/>
          <w:color w:val="000000" w:themeColor="text1"/>
          <w:lang w:val="en-GB"/>
        </w:rPr>
        <w:t>he</w:t>
      </w:r>
      <w:r w:rsidR="1FCA9454" w:rsidRPr="257C22D1">
        <w:rPr>
          <w:rFonts w:ascii="Arial" w:eastAsia="Arial" w:hAnsi="Arial" w:cs="Arial"/>
          <w:color w:val="000000" w:themeColor="text1"/>
          <w:lang w:val="en-GB"/>
        </w:rPr>
        <w:t xml:space="preserve"> everyday stress a</w:t>
      </w:r>
      <w:r w:rsidR="4A13CA00" w:rsidRPr="257C22D1">
        <w:rPr>
          <w:rFonts w:ascii="Arial" w:eastAsia="Arial" w:hAnsi="Arial" w:cs="Arial"/>
          <w:color w:val="000000" w:themeColor="text1"/>
          <w:lang w:val="en-GB"/>
        </w:rPr>
        <w:t xml:space="preserve">nd activity </w:t>
      </w:r>
      <w:r w:rsidR="3B9FC084" w:rsidRPr="257C22D1">
        <w:rPr>
          <w:rFonts w:ascii="Arial" w:eastAsia="Arial" w:hAnsi="Arial" w:cs="Arial"/>
          <w:color w:val="000000" w:themeColor="text1"/>
          <w:lang w:val="en-GB"/>
        </w:rPr>
        <w:t>that flats undergo.</w:t>
      </w:r>
    </w:p>
    <w:p w14:paraId="66982364" w14:textId="65D21427" w:rsidR="257C22D1" w:rsidRDefault="257C22D1" w:rsidP="257C22D1">
      <w:pPr>
        <w:spacing w:line="480" w:lineRule="auto"/>
        <w:rPr>
          <w:rFonts w:ascii="Arial" w:eastAsia="Arial" w:hAnsi="Arial" w:cs="Arial"/>
          <w:color w:val="000000" w:themeColor="text1"/>
          <w:lang w:val="en-GB"/>
        </w:rPr>
      </w:pPr>
    </w:p>
    <w:p w14:paraId="19AFF892" w14:textId="112524CF" w:rsidR="3B9FC084" w:rsidRDefault="3B9FC084" w:rsidP="257C22D1">
      <w:pPr>
        <w:spacing w:line="480" w:lineRule="auto"/>
        <w:rPr>
          <w:rFonts w:ascii="Arial" w:eastAsia="Arial" w:hAnsi="Arial" w:cs="Arial"/>
          <w:color w:val="000000" w:themeColor="text1"/>
          <w:lang w:val="en-GB"/>
        </w:rPr>
      </w:pPr>
      <w:r w:rsidRPr="257C22D1">
        <w:rPr>
          <w:rFonts w:ascii="Arial" w:eastAsia="Arial" w:hAnsi="Arial" w:cs="Arial"/>
          <w:color w:val="000000" w:themeColor="text1"/>
          <w:lang w:val="en-GB"/>
        </w:rPr>
        <w:t xml:space="preserve"> </w:t>
      </w:r>
      <w:r w:rsidR="039A1AFC" w:rsidRPr="257C22D1">
        <w:rPr>
          <w:rFonts w:ascii="Arial" w:eastAsia="Arial" w:hAnsi="Arial" w:cs="Arial"/>
          <w:color w:val="000000" w:themeColor="text1"/>
          <w:lang w:val="en-GB"/>
        </w:rPr>
        <w:t>Despite the</w:t>
      </w:r>
      <w:r w:rsidR="515926D3" w:rsidRPr="257C22D1">
        <w:rPr>
          <w:rFonts w:ascii="Arial" w:eastAsia="Arial" w:hAnsi="Arial" w:cs="Arial"/>
          <w:color w:val="000000" w:themeColor="text1"/>
          <w:lang w:val="en-GB"/>
        </w:rPr>
        <w:t>se</w:t>
      </w:r>
      <w:r w:rsidR="039A1AFC" w:rsidRPr="257C22D1">
        <w:rPr>
          <w:rFonts w:ascii="Arial" w:eastAsia="Arial" w:hAnsi="Arial" w:cs="Arial"/>
          <w:color w:val="000000" w:themeColor="text1"/>
          <w:lang w:val="en-GB"/>
        </w:rPr>
        <w:t xml:space="preserve"> obstacles there are still many long</w:t>
      </w:r>
      <w:r w:rsidR="09E01B8F" w:rsidRPr="257C22D1">
        <w:rPr>
          <w:rFonts w:ascii="Arial" w:eastAsia="Arial" w:hAnsi="Arial" w:cs="Arial"/>
          <w:color w:val="000000" w:themeColor="text1"/>
          <w:lang w:val="en-GB"/>
        </w:rPr>
        <w:t xml:space="preserve"> </w:t>
      </w:r>
      <w:r w:rsidR="039A1AFC" w:rsidRPr="257C22D1">
        <w:rPr>
          <w:rFonts w:ascii="Arial" w:eastAsia="Arial" w:hAnsi="Arial" w:cs="Arial"/>
          <w:color w:val="000000" w:themeColor="text1"/>
          <w:lang w:val="en-GB"/>
        </w:rPr>
        <w:t>term benefits to this idea.</w:t>
      </w:r>
      <w:r w:rsidR="59ECF429" w:rsidRPr="257C22D1">
        <w:rPr>
          <w:rFonts w:ascii="Arial" w:eastAsia="Arial" w:hAnsi="Arial" w:cs="Arial"/>
          <w:color w:val="000000" w:themeColor="text1"/>
          <w:lang w:val="en-GB"/>
        </w:rPr>
        <w:t xml:space="preserve"> </w:t>
      </w:r>
      <w:r w:rsidR="001703E2" w:rsidRPr="257C22D1">
        <w:rPr>
          <w:rFonts w:ascii="Arial" w:eastAsia="Arial" w:hAnsi="Arial" w:cs="Arial"/>
          <w:color w:val="000000" w:themeColor="text1"/>
          <w:lang w:val="en-GB"/>
        </w:rPr>
        <w:t xml:space="preserve">Being able to break down the flats as </w:t>
      </w:r>
      <w:r w:rsidR="6AF8FCC2" w:rsidRPr="257C22D1">
        <w:rPr>
          <w:rFonts w:ascii="Arial" w:eastAsia="Arial" w:hAnsi="Arial" w:cs="Arial"/>
          <w:color w:val="000000" w:themeColor="text1"/>
          <w:lang w:val="en-GB"/>
        </w:rPr>
        <w:t xml:space="preserve">previously </w:t>
      </w:r>
      <w:r w:rsidR="001703E2" w:rsidRPr="257C22D1">
        <w:rPr>
          <w:rFonts w:ascii="Arial" w:eastAsia="Arial" w:hAnsi="Arial" w:cs="Arial"/>
          <w:color w:val="000000" w:themeColor="text1"/>
          <w:lang w:val="en-GB"/>
        </w:rPr>
        <w:t>mentioned above with the</w:t>
      </w:r>
      <w:r w:rsidR="25B051CB" w:rsidRPr="257C22D1">
        <w:rPr>
          <w:rFonts w:ascii="Arial" w:eastAsia="Arial" w:hAnsi="Arial" w:cs="Arial"/>
          <w:color w:val="000000" w:themeColor="text1"/>
          <w:lang w:val="en-GB"/>
        </w:rPr>
        <w:t>ir</w:t>
      </w:r>
      <w:r w:rsidR="001703E2" w:rsidRPr="257C22D1">
        <w:rPr>
          <w:rFonts w:ascii="Arial" w:eastAsia="Arial" w:hAnsi="Arial" w:cs="Arial"/>
          <w:color w:val="000000" w:themeColor="text1"/>
          <w:lang w:val="en-GB"/>
        </w:rPr>
        <w:t xml:space="preserve"> removable faces means that </w:t>
      </w:r>
      <w:r w:rsidR="5B70E4A3" w:rsidRPr="257C22D1">
        <w:rPr>
          <w:rFonts w:ascii="Arial" w:eastAsia="Arial" w:hAnsi="Arial" w:cs="Arial"/>
          <w:color w:val="000000" w:themeColor="text1"/>
          <w:lang w:val="en-GB"/>
        </w:rPr>
        <w:t xml:space="preserve">they can be stored easier </w:t>
      </w:r>
      <w:r w:rsidR="1F75682F" w:rsidRPr="257C22D1">
        <w:rPr>
          <w:rFonts w:ascii="Arial" w:eastAsia="Arial" w:hAnsi="Arial" w:cs="Arial"/>
          <w:color w:val="000000" w:themeColor="text1"/>
          <w:lang w:val="en-GB"/>
        </w:rPr>
        <w:t xml:space="preserve">as </w:t>
      </w:r>
      <w:r w:rsidR="5B70E4A3" w:rsidRPr="257C22D1">
        <w:rPr>
          <w:rFonts w:ascii="Arial" w:eastAsia="Arial" w:hAnsi="Arial" w:cs="Arial"/>
          <w:color w:val="000000" w:themeColor="text1"/>
          <w:lang w:val="en-GB"/>
        </w:rPr>
        <w:t xml:space="preserve">you would need fewer frames, which take up the majority of the storage space, while the faces take up far less space </w:t>
      </w:r>
      <w:r w:rsidR="52516578" w:rsidRPr="257C22D1">
        <w:rPr>
          <w:rFonts w:ascii="Arial" w:eastAsia="Arial" w:hAnsi="Arial" w:cs="Arial"/>
          <w:color w:val="000000" w:themeColor="text1"/>
          <w:lang w:val="en-GB"/>
        </w:rPr>
        <w:t>which</w:t>
      </w:r>
      <w:r w:rsidR="5B70E4A3" w:rsidRPr="257C22D1">
        <w:rPr>
          <w:rFonts w:ascii="Arial" w:eastAsia="Arial" w:hAnsi="Arial" w:cs="Arial"/>
          <w:color w:val="000000" w:themeColor="text1"/>
          <w:lang w:val="en-GB"/>
        </w:rPr>
        <w:t xml:space="preserve"> should help with</w:t>
      </w:r>
      <w:r w:rsidR="742A08EC" w:rsidRPr="257C22D1">
        <w:rPr>
          <w:rFonts w:ascii="Arial" w:eastAsia="Arial" w:hAnsi="Arial" w:cs="Arial"/>
          <w:color w:val="000000" w:themeColor="text1"/>
          <w:lang w:val="en-GB"/>
        </w:rPr>
        <w:t xml:space="preserve"> some of </w:t>
      </w:r>
      <w:r w:rsidR="696E9BC0" w:rsidRPr="257C22D1">
        <w:rPr>
          <w:rFonts w:ascii="Arial" w:eastAsia="Arial" w:hAnsi="Arial" w:cs="Arial"/>
          <w:color w:val="000000" w:themeColor="text1"/>
          <w:lang w:val="en-GB"/>
        </w:rPr>
        <w:t>the</w:t>
      </w:r>
      <w:r w:rsidR="742A08EC" w:rsidRPr="257C22D1">
        <w:rPr>
          <w:rFonts w:ascii="Arial" w:eastAsia="Arial" w:hAnsi="Arial" w:cs="Arial"/>
          <w:color w:val="000000" w:themeColor="text1"/>
          <w:lang w:val="en-GB"/>
        </w:rPr>
        <w:t xml:space="preserve"> storage issues that the industry as a whole faces. </w:t>
      </w:r>
      <w:r w:rsidR="140AC2ED" w:rsidRPr="257C22D1">
        <w:rPr>
          <w:rFonts w:ascii="Arial" w:eastAsia="Arial" w:hAnsi="Arial" w:cs="Arial"/>
          <w:color w:val="000000" w:themeColor="text1"/>
          <w:lang w:val="en-GB"/>
        </w:rPr>
        <w:t xml:space="preserve">This would also save on cost as they would not need to pay for as much as storage space. They can also reuse </w:t>
      </w:r>
      <w:r w:rsidR="0E7B7BFA" w:rsidRPr="257C22D1">
        <w:rPr>
          <w:rFonts w:ascii="Arial" w:eastAsia="Arial" w:hAnsi="Arial" w:cs="Arial"/>
          <w:color w:val="000000" w:themeColor="text1"/>
          <w:lang w:val="en-GB"/>
        </w:rPr>
        <w:t>the</w:t>
      </w:r>
      <w:r w:rsidR="140AC2ED" w:rsidRPr="257C22D1">
        <w:rPr>
          <w:rFonts w:ascii="Arial" w:eastAsia="Arial" w:hAnsi="Arial" w:cs="Arial"/>
          <w:color w:val="000000" w:themeColor="text1"/>
          <w:lang w:val="en-GB"/>
        </w:rPr>
        <w:t xml:space="preserve"> old faces from </w:t>
      </w:r>
      <w:r w:rsidR="01B9C02D" w:rsidRPr="257C22D1">
        <w:rPr>
          <w:rFonts w:ascii="Arial" w:eastAsia="Arial" w:hAnsi="Arial" w:cs="Arial"/>
          <w:color w:val="000000" w:themeColor="text1"/>
          <w:lang w:val="en-GB"/>
        </w:rPr>
        <w:t>the</w:t>
      </w:r>
      <w:r w:rsidR="140AC2ED" w:rsidRPr="257C22D1">
        <w:rPr>
          <w:rFonts w:ascii="Arial" w:eastAsia="Arial" w:hAnsi="Arial" w:cs="Arial"/>
          <w:color w:val="000000" w:themeColor="text1"/>
          <w:lang w:val="en-GB"/>
        </w:rPr>
        <w:t xml:space="preserve"> re-usable flats </w:t>
      </w:r>
      <w:r w:rsidR="0A261A92" w:rsidRPr="257C22D1">
        <w:rPr>
          <w:rFonts w:ascii="Arial" w:eastAsia="Arial" w:hAnsi="Arial" w:cs="Arial"/>
          <w:color w:val="000000" w:themeColor="text1"/>
          <w:lang w:val="en-GB"/>
        </w:rPr>
        <w:t>which is also a cost saving. Regards construction</w:t>
      </w:r>
      <w:r w:rsidR="2AABCED0" w:rsidRPr="257C22D1">
        <w:rPr>
          <w:rFonts w:ascii="Arial" w:eastAsia="Arial" w:hAnsi="Arial" w:cs="Arial"/>
          <w:color w:val="000000" w:themeColor="text1"/>
          <w:lang w:val="en-GB"/>
        </w:rPr>
        <w:t>,</w:t>
      </w:r>
      <w:r w:rsidR="0A261A92" w:rsidRPr="257C22D1">
        <w:rPr>
          <w:rFonts w:ascii="Arial" w:eastAsia="Arial" w:hAnsi="Arial" w:cs="Arial"/>
          <w:color w:val="000000" w:themeColor="text1"/>
          <w:lang w:val="en-GB"/>
        </w:rPr>
        <w:t xml:space="preserve"> the flats would remain </w:t>
      </w:r>
      <w:r w:rsidR="2E9EE9BF" w:rsidRPr="257C22D1">
        <w:rPr>
          <w:rFonts w:ascii="Arial" w:eastAsia="Arial" w:hAnsi="Arial" w:cs="Arial"/>
          <w:color w:val="000000" w:themeColor="text1"/>
          <w:lang w:val="en-GB"/>
        </w:rPr>
        <w:t>the</w:t>
      </w:r>
      <w:r w:rsidR="0A261A92" w:rsidRPr="257C22D1">
        <w:rPr>
          <w:rFonts w:ascii="Arial" w:eastAsia="Arial" w:hAnsi="Arial" w:cs="Arial"/>
          <w:color w:val="000000" w:themeColor="text1"/>
          <w:lang w:val="en-GB"/>
        </w:rPr>
        <w:t xml:space="preserve"> same thickness as </w:t>
      </w:r>
      <w:r w:rsidR="56521705" w:rsidRPr="257C22D1">
        <w:rPr>
          <w:rFonts w:ascii="Arial" w:eastAsia="Arial" w:hAnsi="Arial" w:cs="Arial"/>
          <w:color w:val="000000" w:themeColor="text1"/>
          <w:lang w:val="en-GB"/>
        </w:rPr>
        <w:t xml:space="preserve">commonly </w:t>
      </w:r>
      <w:r w:rsidR="0A261A92" w:rsidRPr="257C22D1">
        <w:rPr>
          <w:rFonts w:ascii="Arial" w:eastAsia="Arial" w:hAnsi="Arial" w:cs="Arial"/>
          <w:color w:val="000000" w:themeColor="text1"/>
          <w:lang w:val="en-GB"/>
        </w:rPr>
        <w:t>used now</w:t>
      </w:r>
      <w:r w:rsidR="4D0F6F86" w:rsidRPr="257C22D1">
        <w:rPr>
          <w:rFonts w:ascii="Arial" w:eastAsia="Arial" w:hAnsi="Arial" w:cs="Arial"/>
          <w:color w:val="000000" w:themeColor="text1"/>
          <w:lang w:val="en-GB"/>
        </w:rPr>
        <w:t>,</w:t>
      </w:r>
      <w:r w:rsidR="3234BDF3" w:rsidRPr="257C22D1">
        <w:rPr>
          <w:rFonts w:ascii="Arial" w:eastAsia="Arial" w:hAnsi="Arial" w:cs="Arial"/>
          <w:color w:val="000000" w:themeColor="text1"/>
          <w:lang w:val="en-GB"/>
        </w:rPr>
        <w:t xml:space="preserve"> because using renter friendly techniques means they would not be prone to warping because you would not be using adhesive for t</w:t>
      </w:r>
      <w:r w:rsidR="47FC4389" w:rsidRPr="257C22D1">
        <w:rPr>
          <w:rFonts w:ascii="Arial" w:eastAsia="Arial" w:hAnsi="Arial" w:cs="Arial"/>
          <w:color w:val="000000" w:themeColor="text1"/>
          <w:lang w:val="en-GB"/>
        </w:rPr>
        <w:t>he</w:t>
      </w:r>
      <w:r w:rsidR="3234BDF3" w:rsidRPr="257C22D1">
        <w:rPr>
          <w:rFonts w:ascii="Arial" w:eastAsia="Arial" w:hAnsi="Arial" w:cs="Arial"/>
          <w:color w:val="000000" w:themeColor="text1"/>
          <w:lang w:val="en-GB"/>
        </w:rPr>
        <w:t xml:space="preserve"> wood to absorb</w:t>
      </w:r>
      <w:r w:rsidR="307738A9" w:rsidRPr="257C22D1">
        <w:rPr>
          <w:rFonts w:ascii="Arial" w:eastAsia="Arial" w:hAnsi="Arial" w:cs="Arial"/>
          <w:color w:val="000000" w:themeColor="text1"/>
          <w:lang w:val="en-GB"/>
        </w:rPr>
        <w:t xml:space="preserve"> or damaged from peeling tiles off for example.</w:t>
      </w:r>
    </w:p>
    <w:p w14:paraId="3F5001DB" w14:textId="1470EEF1" w:rsidR="257C22D1" w:rsidRDefault="257C22D1" w:rsidP="257C22D1">
      <w:pPr>
        <w:spacing w:after="120" w:line="360" w:lineRule="auto"/>
        <w:ind w:left="33"/>
        <w:jc w:val="center"/>
        <w:rPr>
          <w:rFonts w:ascii="Arial" w:eastAsia="Arial" w:hAnsi="Arial" w:cs="Arial"/>
          <w:color w:val="000000" w:themeColor="text1"/>
          <w:lang w:val="en-GB"/>
        </w:rPr>
      </w:pPr>
    </w:p>
    <w:p w14:paraId="43B7C33F" w14:textId="77777777" w:rsidR="004D5D8D" w:rsidRDefault="004D5D8D" w:rsidP="257C22D1">
      <w:pPr>
        <w:spacing w:after="120" w:line="360" w:lineRule="auto"/>
        <w:ind w:left="33"/>
        <w:jc w:val="center"/>
        <w:rPr>
          <w:rFonts w:ascii="Calibri" w:eastAsia="Calibri" w:hAnsi="Calibri" w:cs="Calibri"/>
          <w:b/>
          <w:bCs/>
          <w:color w:val="000000" w:themeColor="text1"/>
          <w:sz w:val="44"/>
          <w:szCs w:val="44"/>
          <w:u w:val="single"/>
          <w:lang w:val="en-GB"/>
        </w:rPr>
      </w:pPr>
    </w:p>
    <w:p w14:paraId="12C20229" w14:textId="77777777" w:rsidR="004D5D8D" w:rsidRDefault="004D5D8D" w:rsidP="257C22D1">
      <w:pPr>
        <w:spacing w:after="120" w:line="360" w:lineRule="auto"/>
        <w:ind w:left="33"/>
        <w:jc w:val="center"/>
        <w:rPr>
          <w:rFonts w:ascii="Calibri" w:eastAsia="Calibri" w:hAnsi="Calibri" w:cs="Calibri"/>
          <w:b/>
          <w:bCs/>
          <w:color w:val="000000" w:themeColor="text1"/>
          <w:sz w:val="44"/>
          <w:szCs w:val="44"/>
          <w:u w:val="single"/>
          <w:lang w:val="en-GB"/>
        </w:rPr>
      </w:pPr>
    </w:p>
    <w:p w14:paraId="33DEF502" w14:textId="77777777" w:rsidR="004D5D8D" w:rsidRDefault="004D5D8D" w:rsidP="257C22D1">
      <w:pPr>
        <w:spacing w:after="120" w:line="360" w:lineRule="auto"/>
        <w:ind w:left="33"/>
        <w:jc w:val="center"/>
        <w:rPr>
          <w:rFonts w:ascii="Calibri" w:eastAsia="Calibri" w:hAnsi="Calibri" w:cs="Calibri"/>
          <w:b/>
          <w:bCs/>
          <w:color w:val="000000" w:themeColor="text1"/>
          <w:sz w:val="44"/>
          <w:szCs w:val="44"/>
          <w:u w:val="single"/>
          <w:lang w:val="en-GB"/>
        </w:rPr>
      </w:pPr>
    </w:p>
    <w:p w14:paraId="0129869D" w14:textId="77777777" w:rsidR="004D5D8D" w:rsidRDefault="004D5D8D" w:rsidP="257C22D1">
      <w:pPr>
        <w:spacing w:after="120" w:line="360" w:lineRule="auto"/>
        <w:ind w:left="33"/>
        <w:jc w:val="center"/>
        <w:rPr>
          <w:rFonts w:ascii="Calibri" w:eastAsia="Calibri" w:hAnsi="Calibri" w:cs="Calibri"/>
          <w:b/>
          <w:bCs/>
          <w:color w:val="000000" w:themeColor="text1"/>
          <w:sz w:val="44"/>
          <w:szCs w:val="44"/>
          <w:u w:val="single"/>
          <w:lang w:val="en-GB"/>
        </w:rPr>
      </w:pPr>
    </w:p>
    <w:p w14:paraId="617F5181" w14:textId="77777777" w:rsidR="004D5D8D" w:rsidRDefault="004D5D8D" w:rsidP="257C22D1">
      <w:pPr>
        <w:spacing w:after="120" w:line="360" w:lineRule="auto"/>
        <w:ind w:left="33"/>
        <w:jc w:val="center"/>
        <w:rPr>
          <w:rFonts w:ascii="Calibri" w:eastAsia="Calibri" w:hAnsi="Calibri" w:cs="Calibri"/>
          <w:b/>
          <w:bCs/>
          <w:color w:val="000000" w:themeColor="text1"/>
          <w:sz w:val="44"/>
          <w:szCs w:val="44"/>
          <w:u w:val="single"/>
          <w:lang w:val="en-GB"/>
        </w:rPr>
      </w:pPr>
    </w:p>
    <w:p w14:paraId="3BD57778" w14:textId="77777777" w:rsidR="004D5D8D" w:rsidRDefault="004D5D8D" w:rsidP="257C22D1">
      <w:pPr>
        <w:spacing w:after="120" w:line="360" w:lineRule="auto"/>
        <w:ind w:left="33"/>
        <w:jc w:val="center"/>
        <w:rPr>
          <w:rFonts w:ascii="Calibri" w:eastAsia="Calibri" w:hAnsi="Calibri" w:cs="Calibri"/>
          <w:b/>
          <w:bCs/>
          <w:color w:val="000000" w:themeColor="text1"/>
          <w:sz w:val="44"/>
          <w:szCs w:val="44"/>
          <w:u w:val="single"/>
          <w:lang w:val="en-GB"/>
        </w:rPr>
      </w:pPr>
    </w:p>
    <w:p w14:paraId="6586C271" w14:textId="77777777" w:rsidR="004D5D8D" w:rsidRDefault="004D5D8D" w:rsidP="257C22D1">
      <w:pPr>
        <w:spacing w:after="120" w:line="360" w:lineRule="auto"/>
        <w:ind w:left="33"/>
        <w:jc w:val="center"/>
        <w:rPr>
          <w:rFonts w:ascii="Calibri" w:eastAsia="Calibri" w:hAnsi="Calibri" w:cs="Calibri"/>
          <w:b/>
          <w:bCs/>
          <w:color w:val="000000" w:themeColor="text1"/>
          <w:sz w:val="44"/>
          <w:szCs w:val="44"/>
          <w:u w:val="single"/>
          <w:lang w:val="en-GB"/>
        </w:rPr>
      </w:pPr>
    </w:p>
    <w:p w14:paraId="56BE0833" w14:textId="77777777" w:rsidR="004D5D8D" w:rsidRDefault="004D5D8D" w:rsidP="257C22D1">
      <w:pPr>
        <w:spacing w:after="120" w:line="360" w:lineRule="auto"/>
        <w:ind w:left="33"/>
        <w:jc w:val="center"/>
        <w:rPr>
          <w:rFonts w:ascii="Calibri" w:eastAsia="Calibri" w:hAnsi="Calibri" w:cs="Calibri"/>
          <w:b/>
          <w:bCs/>
          <w:color w:val="000000" w:themeColor="text1"/>
          <w:sz w:val="44"/>
          <w:szCs w:val="44"/>
          <w:u w:val="single"/>
          <w:lang w:val="en-GB"/>
        </w:rPr>
      </w:pPr>
    </w:p>
    <w:p w14:paraId="5E6AD2A4" w14:textId="77777777" w:rsidR="004D5D8D" w:rsidRDefault="004D5D8D" w:rsidP="257C22D1">
      <w:pPr>
        <w:spacing w:after="120" w:line="360" w:lineRule="auto"/>
        <w:ind w:left="33"/>
        <w:jc w:val="center"/>
        <w:rPr>
          <w:rFonts w:ascii="Calibri" w:eastAsia="Calibri" w:hAnsi="Calibri" w:cs="Calibri"/>
          <w:b/>
          <w:bCs/>
          <w:color w:val="000000" w:themeColor="text1"/>
          <w:sz w:val="44"/>
          <w:szCs w:val="44"/>
          <w:u w:val="single"/>
          <w:lang w:val="en-GB"/>
        </w:rPr>
      </w:pPr>
    </w:p>
    <w:p w14:paraId="3738E297" w14:textId="77777777" w:rsidR="004D5D8D" w:rsidRDefault="004D5D8D" w:rsidP="257C22D1">
      <w:pPr>
        <w:spacing w:after="120" w:line="360" w:lineRule="auto"/>
        <w:ind w:left="33"/>
        <w:jc w:val="center"/>
        <w:rPr>
          <w:rFonts w:ascii="Calibri" w:eastAsia="Calibri" w:hAnsi="Calibri" w:cs="Calibri"/>
          <w:b/>
          <w:bCs/>
          <w:color w:val="000000" w:themeColor="text1"/>
          <w:sz w:val="44"/>
          <w:szCs w:val="44"/>
          <w:u w:val="single"/>
          <w:lang w:val="en-GB"/>
        </w:rPr>
      </w:pPr>
    </w:p>
    <w:p w14:paraId="525F3BAB" w14:textId="171AFA17" w:rsidR="257C22D1" w:rsidRDefault="257C22D1" w:rsidP="257C22D1">
      <w:pPr>
        <w:spacing w:after="120" w:line="360" w:lineRule="auto"/>
        <w:ind w:left="33"/>
        <w:jc w:val="center"/>
        <w:rPr>
          <w:rFonts w:ascii="Calibri" w:eastAsia="Calibri" w:hAnsi="Calibri" w:cs="Calibri"/>
          <w:b/>
          <w:bCs/>
          <w:color w:val="000000" w:themeColor="text1"/>
          <w:sz w:val="44"/>
          <w:szCs w:val="44"/>
          <w:u w:val="single"/>
          <w:lang w:val="en-GB"/>
        </w:rPr>
      </w:pPr>
    </w:p>
    <w:p w14:paraId="18FB387C" w14:textId="36B866A7" w:rsidR="257C22D1" w:rsidRDefault="257C22D1" w:rsidP="257C22D1">
      <w:pPr>
        <w:spacing w:after="120" w:line="360" w:lineRule="auto"/>
        <w:ind w:left="33"/>
        <w:jc w:val="center"/>
        <w:rPr>
          <w:rFonts w:ascii="Calibri" w:eastAsia="Calibri" w:hAnsi="Calibri" w:cs="Calibri"/>
          <w:b/>
          <w:bCs/>
          <w:color w:val="000000" w:themeColor="text1"/>
          <w:sz w:val="44"/>
          <w:szCs w:val="44"/>
          <w:u w:val="single"/>
          <w:lang w:val="en-GB"/>
        </w:rPr>
      </w:pPr>
    </w:p>
    <w:p w14:paraId="251635D4" w14:textId="0F775178" w:rsidR="257C22D1" w:rsidRDefault="257C22D1" w:rsidP="257C22D1">
      <w:pPr>
        <w:spacing w:after="120" w:line="360" w:lineRule="auto"/>
        <w:ind w:left="33"/>
        <w:jc w:val="center"/>
        <w:rPr>
          <w:rFonts w:ascii="Calibri" w:eastAsia="Calibri" w:hAnsi="Calibri" w:cs="Calibri"/>
          <w:b/>
          <w:bCs/>
          <w:color w:val="000000" w:themeColor="text1"/>
          <w:sz w:val="44"/>
          <w:szCs w:val="44"/>
          <w:u w:val="single"/>
          <w:lang w:val="en-GB"/>
        </w:rPr>
      </w:pPr>
    </w:p>
    <w:p w14:paraId="2D1B5009" w14:textId="77777777" w:rsidR="003D7D03" w:rsidRDefault="003D7D03" w:rsidP="257C22D1">
      <w:pPr>
        <w:spacing w:after="120" w:line="360" w:lineRule="auto"/>
        <w:ind w:left="33"/>
        <w:jc w:val="center"/>
        <w:rPr>
          <w:rFonts w:ascii="Calibri" w:eastAsia="Calibri" w:hAnsi="Calibri" w:cs="Calibri"/>
          <w:b/>
          <w:bCs/>
          <w:color w:val="000000" w:themeColor="text1"/>
          <w:sz w:val="44"/>
          <w:szCs w:val="44"/>
          <w:u w:val="single"/>
          <w:lang w:val="en-GB"/>
        </w:rPr>
      </w:pPr>
    </w:p>
    <w:p w14:paraId="6B111C57" w14:textId="36DD7308" w:rsidR="257C22D1" w:rsidRDefault="257C22D1" w:rsidP="257C22D1">
      <w:pPr>
        <w:spacing w:after="120" w:line="360" w:lineRule="auto"/>
        <w:ind w:left="33"/>
        <w:jc w:val="center"/>
        <w:rPr>
          <w:rFonts w:ascii="Calibri" w:eastAsia="Calibri" w:hAnsi="Calibri" w:cs="Calibri"/>
          <w:b/>
          <w:bCs/>
          <w:color w:val="000000" w:themeColor="text1"/>
          <w:sz w:val="44"/>
          <w:szCs w:val="44"/>
          <w:u w:val="single"/>
          <w:lang w:val="en-GB"/>
        </w:rPr>
      </w:pPr>
    </w:p>
    <w:p w14:paraId="7D35D1D6" w14:textId="5733C9B6" w:rsidR="482581CF" w:rsidRDefault="482581CF" w:rsidP="257C22D1">
      <w:pPr>
        <w:spacing w:after="120" w:line="360" w:lineRule="auto"/>
        <w:ind w:left="33"/>
        <w:jc w:val="center"/>
        <w:rPr>
          <w:rFonts w:ascii="Calibri" w:eastAsia="Calibri" w:hAnsi="Calibri" w:cs="Calibri"/>
          <w:color w:val="000000" w:themeColor="text1"/>
          <w:sz w:val="44"/>
          <w:szCs w:val="44"/>
          <w:lang w:val="en-GB"/>
        </w:rPr>
      </w:pPr>
      <w:r w:rsidRPr="257C22D1">
        <w:rPr>
          <w:rFonts w:ascii="Calibri" w:eastAsia="Calibri" w:hAnsi="Calibri" w:cs="Calibri"/>
          <w:b/>
          <w:bCs/>
          <w:color w:val="000000" w:themeColor="text1"/>
          <w:sz w:val="44"/>
          <w:szCs w:val="44"/>
          <w:u w:val="single"/>
          <w:lang w:val="en-GB"/>
        </w:rPr>
        <w:t>Bibliography</w:t>
      </w:r>
      <w:r w:rsidRPr="257C22D1">
        <w:rPr>
          <w:rFonts w:ascii="Calibri" w:eastAsia="Calibri" w:hAnsi="Calibri" w:cs="Calibri"/>
          <w:b/>
          <w:bCs/>
          <w:color w:val="000000" w:themeColor="text1"/>
          <w:sz w:val="44"/>
          <w:szCs w:val="44"/>
          <w:lang w:val="en-GB"/>
        </w:rPr>
        <w:t xml:space="preserve"> </w:t>
      </w:r>
    </w:p>
    <w:p w14:paraId="42B6EE47" w14:textId="36DBD77F" w:rsidR="257C22D1" w:rsidRDefault="257C22D1" w:rsidP="257C22D1">
      <w:pPr>
        <w:spacing w:after="302" w:line="360" w:lineRule="auto"/>
        <w:rPr>
          <w:rFonts w:ascii="Calibri" w:eastAsia="Calibri" w:hAnsi="Calibri" w:cs="Calibri"/>
          <w:color w:val="000000" w:themeColor="text1"/>
          <w:sz w:val="22"/>
          <w:szCs w:val="22"/>
          <w:lang w:val="en-GB"/>
        </w:rPr>
      </w:pPr>
    </w:p>
    <w:p w14:paraId="5E7D73C7" w14:textId="6E8EF074" w:rsidR="482581CF" w:rsidRDefault="482581CF" w:rsidP="257C22D1">
      <w:pPr>
        <w:spacing w:after="302"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Appleton, A. (2025) </w:t>
      </w:r>
      <w:r w:rsidRPr="257C22D1">
        <w:rPr>
          <w:rFonts w:ascii="Calibri" w:eastAsia="Calibri" w:hAnsi="Calibri" w:cs="Calibri"/>
          <w:i/>
          <w:iCs/>
          <w:color w:val="000000" w:themeColor="text1"/>
          <w:sz w:val="22"/>
          <w:szCs w:val="22"/>
        </w:rPr>
        <w:t xml:space="preserve">Sustainability Takes Center Stage: Eco-Friendly Trends in Theatre Productions </w:t>
      </w:r>
      <w:r w:rsidRPr="257C22D1">
        <w:rPr>
          <w:rFonts w:ascii="Calibri" w:eastAsia="Calibri" w:hAnsi="Calibri" w:cs="Calibri"/>
          <w:color w:val="000000" w:themeColor="text1"/>
          <w:sz w:val="22"/>
          <w:szCs w:val="22"/>
        </w:rPr>
        <w:t>Available at </w:t>
      </w:r>
      <w:hyperlink r:id="rId4">
        <w:r w:rsidRPr="257C22D1">
          <w:rPr>
            <w:rStyle w:val="Hyperlink"/>
            <w:rFonts w:ascii="Calibri" w:eastAsia="Calibri" w:hAnsi="Calibri" w:cs="Calibri"/>
            <w:sz w:val="22"/>
            <w:szCs w:val="22"/>
          </w:rPr>
          <w:t>https://stageagent.com/blog/sustainability-takes-center-stage-eco-friendly-trends-in-theatre-productions</w:t>
        </w:r>
      </w:hyperlink>
      <w:r w:rsidRPr="257C22D1">
        <w:rPr>
          <w:rFonts w:ascii="Calibri" w:eastAsia="Calibri" w:hAnsi="Calibri" w:cs="Calibri"/>
          <w:color w:val="000000" w:themeColor="text1"/>
          <w:sz w:val="22"/>
          <w:szCs w:val="22"/>
          <w:lang w:val="en-GB"/>
        </w:rPr>
        <w:t> </w:t>
      </w:r>
      <w:hyperlink r:id="rId5">
        <w:r w:rsidRPr="257C22D1">
          <w:rPr>
            <w:rStyle w:val="Hyperlink"/>
            <w:rFonts w:ascii="Calibri" w:eastAsia="Calibri" w:hAnsi="Calibri" w:cs="Calibri"/>
            <w:sz w:val="22"/>
            <w:szCs w:val="22"/>
            <w:lang w:val="en-GB"/>
          </w:rPr>
          <w:t>https://theflint.media/normalising-sustainability-in-production/</w:t>
        </w:r>
      </w:hyperlink>
      <w:r w:rsidRPr="257C22D1">
        <w:rPr>
          <w:rFonts w:ascii="Calibri" w:eastAsia="Calibri" w:hAnsi="Calibri" w:cs="Calibri"/>
          <w:color w:val="000000" w:themeColor="text1"/>
          <w:sz w:val="22"/>
          <w:szCs w:val="22"/>
        </w:rPr>
        <w:t> (Accessed: February 10 2026)  </w:t>
      </w:r>
      <w:r w:rsidRPr="257C22D1">
        <w:rPr>
          <w:rFonts w:ascii="Calibri" w:eastAsia="Calibri" w:hAnsi="Calibri" w:cs="Calibri"/>
          <w:color w:val="000000" w:themeColor="text1"/>
          <w:sz w:val="22"/>
          <w:szCs w:val="22"/>
          <w:lang w:val="en-GB"/>
        </w:rPr>
        <w:t> </w:t>
      </w:r>
    </w:p>
    <w:p w14:paraId="21E08BDC" w14:textId="752411B1" w:rsidR="482581CF" w:rsidRDefault="482581CF" w:rsidP="257C22D1">
      <w:pPr>
        <w:spacing w:after="9"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Beer, T. and Hes, D. (2017) </w:t>
      </w:r>
      <w:r w:rsidRPr="257C22D1">
        <w:rPr>
          <w:rFonts w:ascii="Calibri" w:eastAsia="Calibri" w:hAnsi="Calibri" w:cs="Calibri"/>
          <w:i/>
          <w:iCs/>
          <w:color w:val="000000" w:themeColor="text1"/>
          <w:sz w:val="22"/>
          <w:szCs w:val="22"/>
          <w:lang w:val="en-GB"/>
        </w:rPr>
        <w:t xml:space="preserve">Behind the scenes: journal of theatre production practice. Sustainability in production: Exploring eco-creativity within the parameters of conventional theatre </w:t>
      </w:r>
      <w:r w:rsidRPr="257C22D1">
        <w:rPr>
          <w:rFonts w:ascii="Calibri" w:eastAsia="Calibri" w:hAnsi="Calibri" w:cs="Calibri"/>
          <w:color w:val="000000" w:themeColor="text1"/>
          <w:sz w:val="22"/>
          <w:szCs w:val="22"/>
          <w:lang w:val="en-GB"/>
        </w:rPr>
        <w:t xml:space="preserve">Available at </w:t>
      </w:r>
    </w:p>
    <w:p w14:paraId="57FFAA4E" w14:textId="6A70B611" w:rsidR="482581CF" w:rsidRDefault="482581CF" w:rsidP="257C22D1">
      <w:pPr>
        <w:spacing w:after="280" w:line="360" w:lineRule="auto"/>
        <w:ind w:left="-5" w:hanging="10"/>
        <w:rPr>
          <w:rFonts w:ascii="Calibri" w:eastAsia="Calibri" w:hAnsi="Calibri" w:cs="Calibri"/>
          <w:color w:val="000000" w:themeColor="text1"/>
          <w:sz w:val="22"/>
          <w:szCs w:val="22"/>
          <w:lang w:val="en-GB"/>
        </w:rPr>
      </w:pPr>
      <w:hyperlink r:id="rId6">
        <w:r w:rsidRPr="257C22D1">
          <w:rPr>
            <w:rStyle w:val="Hyperlink"/>
            <w:rFonts w:ascii="Calibri" w:eastAsia="Calibri" w:hAnsi="Calibri" w:cs="Calibri"/>
            <w:color w:val="96607D"/>
            <w:sz w:val="22"/>
            <w:szCs w:val="22"/>
            <w:lang w:val="en-GB"/>
          </w:rPr>
          <w:t xml:space="preserve">https://www.researchgate.net/publication/320811276_BEHIND_THE_SCENES_JOURNAL_OF_THEATRE_PRODUC </w:t>
        </w:r>
      </w:hyperlink>
      <w:hyperlink r:id="rId7">
        <w:r w:rsidRPr="257C22D1">
          <w:rPr>
            <w:rStyle w:val="Hyperlink"/>
            <w:rFonts w:ascii="Calibri" w:eastAsia="Calibri" w:hAnsi="Calibri" w:cs="Calibri"/>
            <w:color w:val="96607D"/>
            <w:sz w:val="22"/>
            <w:szCs w:val="22"/>
            <w:lang w:val="en-GB"/>
          </w:rPr>
          <w:t>TION_PRACTICE_Sustainability_in_production_Exploring_eco</w:t>
        </w:r>
      </w:hyperlink>
      <w:hyperlink r:id="rId8">
        <w:r w:rsidRPr="257C22D1">
          <w:rPr>
            <w:rStyle w:val="Hyperlink"/>
            <w:rFonts w:ascii="Calibri" w:eastAsia="Calibri" w:hAnsi="Calibri" w:cs="Calibri"/>
            <w:sz w:val="22"/>
            <w:szCs w:val="22"/>
            <w:lang w:val="en-GB"/>
          </w:rPr>
          <w:t>https://www.researchgate.net/publication/320811276_BEHIND_THE_SCENES_JOURNAL_OF_THEATRE_PRODUCTION_PRACTICE_Sustainability_in_production_Exploring_eco-creativity_within_the_parameters_of_conventional_theatre</w:t>
        </w:r>
      </w:hyperlink>
      <w:hyperlink r:id="rId9">
        <w:r w:rsidRPr="257C22D1">
          <w:rPr>
            <w:rStyle w:val="Hyperlink"/>
            <w:rFonts w:ascii="Calibri" w:eastAsia="Calibri" w:hAnsi="Calibri" w:cs="Calibri"/>
            <w:color w:val="96607D"/>
            <w:sz w:val="22"/>
            <w:szCs w:val="22"/>
            <w:lang w:val="en-GB"/>
          </w:rPr>
          <w:t>creativity_within_the_parameters_of_conventional_theatre</w:t>
        </w:r>
      </w:hyperlink>
      <w:hyperlink r:id="rId10">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(Accessed: 14 December 2025)  </w:t>
      </w:r>
    </w:p>
    <w:p w14:paraId="06A825BC" w14:textId="61A95665" w:rsidR="482581CF" w:rsidRDefault="482581CF" w:rsidP="257C22D1">
      <w:pPr>
        <w:spacing w:after="0"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Beetlejuice: the musical (2019) </w:t>
      </w:r>
      <w:r w:rsidRPr="257C22D1">
        <w:rPr>
          <w:rFonts w:ascii="Calibri" w:eastAsia="Calibri" w:hAnsi="Calibri" w:cs="Calibri"/>
          <w:i/>
          <w:iCs/>
          <w:color w:val="000000" w:themeColor="text1"/>
          <w:sz w:val="22"/>
          <w:szCs w:val="22"/>
        </w:rPr>
        <w:t xml:space="preserve">Set Tour with Designer David Korins </w:t>
      </w:r>
      <w:r w:rsidRPr="257C22D1">
        <w:rPr>
          <w:rFonts w:ascii="Calibri" w:eastAsia="Calibri" w:hAnsi="Calibri" w:cs="Calibri"/>
          <w:color w:val="000000" w:themeColor="text1"/>
          <w:sz w:val="22"/>
          <w:szCs w:val="22"/>
        </w:rPr>
        <w:t>Available at </w:t>
      </w:r>
      <w:hyperlink r:id="rId11">
        <w:r w:rsidRPr="257C22D1">
          <w:rPr>
            <w:rStyle w:val="Hyperlink"/>
            <w:rFonts w:ascii="Calibri" w:eastAsia="Calibri" w:hAnsi="Calibri" w:cs="Calibri"/>
            <w:sz w:val="22"/>
            <w:szCs w:val="22"/>
          </w:rPr>
          <w:t>https://www.youtube.com/watch?v=wtqgQua5giM</w:t>
        </w:r>
      </w:hyperlink>
      <w:r w:rsidRPr="257C22D1">
        <w:rPr>
          <w:rFonts w:ascii="Calibri" w:eastAsia="Calibri" w:hAnsi="Calibri" w:cs="Calibri"/>
          <w:color w:val="000000" w:themeColor="text1"/>
          <w:sz w:val="22"/>
          <w:szCs w:val="22"/>
        </w:rPr>
        <w:t xml:space="preserve"> </w:t>
      </w:r>
      <w:hyperlink r:id="rId12">
        <w:r w:rsidRPr="257C22D1">
          <w:rPr>
            <w:rStyle w:val="Hyperlink"/>
            <w:rFonts w:ascii="Calibri" w:eastAsia="Calibri" w:hAnsi="Calibri" w:cs="Calibri"/>
            <w:sz w:val="22"/>
            <w:szCs w:val="22"/>
            <w:lang w:val="en-GB"/>
          </w:rPr>
          <w:t>https://theflint.media/normalising-sustainability-in-production/</w:t>
        </w:r>
      </w:hyperlink>
      <w:r w:rsidRPr="257C22D1">
        <w:rPr>
          <w:rFonts w:ascii="Calibri" w:eastAsia="Calibri" w:hAnsi="Calibri" w:cs="Calibri"/>
          <w:color w:val="000000" w:themeColor="text1"/>
          <w:sz w:val="22"/>
          <w:szCs w:val="22"/>
        </w:rPr>
        <w:t> (Accessed: November, 2025)  </w:t>
      </w:r>
      <w:r w:rsidRPr="257C22D1">
        <w:rPr>
          <w:rFonts w:ascii="Calibri" w:eastAsia="Calibri" w:hAnsi="Calibri" w:cs="Calibri"/>
          <w:color w:val="000000" w:themeColor="text1"/>
          <w:sz w:val="22"/>
          <w:szCs w:val="22"/>
          <w:lang w:val="en-GB"/>
        </w:rPr>
        <w:t> </w:t>
      </w:r>
    </w:p>
    <w:p w14:paraId="566DDC4F" w14:textId="461D1F37" w:rsidR="257C22D1" w:rsidRDefault="257C22D1" w:rsidP="257C22D1">
      <w:pPr>
        <w:spacing w:after="280" w:line="360" w:lineRule="auto"/>
        <w:ind w:left="-5" w:hanging="10"/>
        <w:rPr>
          <w:rFonts w:ascii="Calibri" w:eastAsia="Calibri" w:hAnsi="Calibri" w:cs="Calibri"/>
          <w:color w:val="000000" w:themeColor="text1"/>
          <w:sz w:val="22"/>
          <w:szCs w:val="22"/>
          <w:lang w:val="en-GB"/>
        </w:rPr>
      </w:pPr>
    </w:p>
    <w:p w14:paraId="6DE07E46" w14:textId="612DCCAB" w:rsidR="482581CF" w:rsidRDefault="482581CF" w:rsidP="257C22D1">
      <w:pPr>
        <w:spacing w:after="280"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Bishop, K. (2020) </w:t>
      </w:r>
      <w:r w:rsidRPr="257C22D1">
        <w:rPr>
          <w:rFonts w:ascii="Calibri" w:eastAsia="Calibri" w:hAnsi="Calibri" w:cs="Calibri"/>
          <w:i/>
          <w:iCs/>
          <w:color w:val="000000" w:themeColor="text1"/>
          <w:sz w:val="22"/>
          <w:szCs w:val="22"/>
        </w:rPr>
        <w:t xml:space="preserve">How chronic renters are reshaping the homeware industry </w:t>
      </w:r>
      <w:r w:rsidRPr="257C22D1">
        <w:rPr>
          <w:rFonts w:ascii="Calibri" w:eastAsia="Calibri" w:hAnsi="Calibri" w:cs="Calibri"/>
          <w:color w:val="000000" w:themeColor="text1"/>
          <w:sz w:val="22"/>
          <w:szCs w:val="22"/>
        </w:rPr>
        <w:t>Available at </w:t>
      </w:r>
      <w:hyperlink r:id="rId13">
        <w:r w:rsidRPr="257C22D1">
          <w:rPr>
            <w:rStyle w:val="Hyperlink"/>
            <w:rFonts w:ascii="Calibri" w:eastAsia="Calibri" w:hAnsi="Calibri" w:cs="Calibri"/>
            <w:sz w:val="22"/>
            <w:szCs w:val="22"/>
          </w:rPr>
          <w:t>https://www.bbc.co.uk/worklife/article/20200320-how-chronic-renters-are-reshaping-the-homeware-industry</w:t>
        </w:r>
      </w:hyperlink>
      <w:r w:rsidRPr="257C22D1">
        <w:rPr>
          <w:rFonts w:ascii="Calibri" w:eastAsia="Calibri" w:hAnsi="Calibri" w:cs="Calibri"/>
          <w:color w:val="000000" w:themeColor="text1"/>
          <w:sz w:val="22"/>
          <w:szCs w:val="22"/>
          <w:lang w:val="en-GB"/>
        </w:rPr>
        <w:t> </w:t>
      </w:r>
      <w:hyperlink r:id="rId14">
        <w:r w:rsidRPr="257C22D1">
          <w:rPr>
            <w:rStyle w:val="Hyperlink"/>
            <w:rFonts w:ascii="Calibri" w:eastAsia="Calibri" w:hAnsi="Calibri" w:cs="Calibri"/>
            <w:sz w:val="22"/>
            <w:szCs w:val="22"/>
            <w:lang w:val="en-GB"/>
          </w:rPr>
          <w:t>https://theflint.media/normalising-sustainability-in-production/</w:t>
        </w:r>
      </w:hyperlink>
      <w:r w:rsidRPr="257C22D1">
        <w:rPr>
          <w:rFonts w:ascii="Calibri" w:eastAsia="Calibri" w:hAnsi="Calibri" w:cs="Calibri"/>
          <w:color w:val="000000" w:themeColor="text1"/>
          <w:sz w:val="22"/>
          <w:szCs w:val="22"/>
        </w:rPr>
        <w:t> (Accessed: January 16 2026) </w:t>
      </w:r>
    </w:p>
    <w:p w14:paraId="0751D291" w14:textId="728096C7" w:rsidR="482581CF" w:rsidRDefault="482581CF" w:rsidP="257C22D1">
      <w:pPr>
        <w:spacing w:after="14"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Broadwaygreen.com (no date) </w:t>
      </w:r>
      <w:r w:rsidRPr="257C22D1">
        <w:rPr>
          <w:rFonts w:ascii="Calibri" w:eastAsia="Calibri" w:hAnsi="Calibri" w:cs="Calibri"/>
          <w:i/>
          <w:iCs/>
          <w:color w:val="000000" w:themeColor="text1"/>
          <w:sz w:val="22"/>
          <w:szCs w:val="22"/>
          <w:lang w:val="en-GB"/>
        </w:rPr>
        <w:t xml:space="preserve">Production &amp; Design Toolkit </w:t>
      </w:r>
      <w:r w:rsidRPr="257C22D1">
        <w:rPr>
          <w:rFonts w:ascii="Calibri" w:eastAsia="Calibri" w:hAnsi="Calibri" w:cs="Calibri"/>
          <w:color w:val="000000" w:themeColor="text1"/>
          <w:sz w:val="22"/>
          <w:szCs w:val="22"/>
          <w:lang w:val="en-GB"/>
        </w:rPr>
        <w:t xml:space="preserve">Available at </w:t>
      </w:r>
    </w:p>
    <w:p w14:paraId="3E714F85" w14:textId="0DBC5087" w:rsidR="482581CF" w:rsidRDefault="482581CF" w:rsidP="257C22D1">
      <w:pPr>
        <w:spacing w:after="279" w:line="360" w:lineRule="auto"/>
        <w:ind w:left="-5" w:hanging="10"/>
        <w:rPr>
          <w:rFonts w:ascii="Calibri" w:eastAsia="Calibri" w:hAnsi="Calibri" w:cs="Calibri"/>
          <w:color w:val="000000" w:themeColor="text1"/>
          <w:sz w:val="22"/>
          <w:szCs w:val="22"/>
          <w:lang w:val="en-GB"/>
        </w:rPr>
      </w:pPr>
      <w:hyperlink r:id="rId15" w:anchor="scenic-and-carpentry">
        <w:r w:rsidRPr="257C22D1">
          <w:rPr>
            <w:rStyle w:val="Hyperlink"/>
            <w:rFonts w:ascii="Calibri" w:eastAsia="Calibri" w:hAnsi="Calibri" w:cs="Calibri"/>
            <w:sz w:val="22"/>
            <w:szCs w:val="22"/>
            <w:lang w:val="en-GB"/>
          </w:rPr>
          <w:t>https://www.broadwaygreen.com/resource</w:t>
        </w:r>
      </w:hyperlink>
      <w:hyperlink r:id="rId16" w:anchor="scenic-and-carpentry">
        <w:r w:rsidRPr="257C22D1">
          <w:rPr>
            <w:rStyle w:val="Hyperlink"/>
            <w:rFonts w:ascii="Calibri" w:eastAsia="Calibri" w:hAnsi="Calibri" w:cs="Calibri"/>
            <w:sz w:val="22"/>
            <w:szCs w:val="22"/>
            <w:lang w:val="en-GB"/>
          </w:rPr>
          <w:t>-</w:t>
        </w:r>
      </w:hyperlink>
      <w:hyperlink r:id="rId17" w:anchor="scenic-and-carpentry">
        <w:r w:rsidRPr="257C22D1">
          <w:rPr>
            <w:rStyle w:val="Hyperlink"/>
            <w:rFonts w:ascii="Calibri" w:eastAsia="Calibri" w:hAnsi="Calibri" w:cs="Calibri"/>
            <w:sz w:val="22"/>
            <w:szCs w:val="22"/>
            <w:lang w:val="en-GB"/>
          </w:rPr>
          <w:t>hub/production</w:t>
        </w:r>
      </w:hyperlink>
      <w:hyperlink r:id="rId18" w:anchor="scenic-and-carpentry">
        <w:r w:rsidRPr="257C22D1">
          <w:rPr>
            <w:rStyle w:val="Hyperlink"/>
            <w:rFonts w:ascii="Calibri" w:eastAsia="Calibri" w:hAnsi="Calibri" w:cs="Calibri"/>
            <w:sz w:val="22"/>
            <w:szCs w:val="22"/>
            <w:lang w:val="en-GB"/>
          </w:rPr>
          <w:t>-</w:t>
        </w:r>
      </w:hyperlink>
      <w:hyperlink r:id="rId19" w:anchor="scenic-and-carpentry">
        <w:r w:rsidRPr="257C22D1">
          <w:rPr>
            <w:rStyle w:val="Hyperlink"/>
            <w:rFonts w:ascii="Calibri" w:eastAsia="Calibri" w:hAnsi="Calibri" w:cs="Calibri"/>
            <w:sz w:val="22"/>
            <w:szCs w:val="22"/>
            <w:lang w:val="en-GB"/>
          </w:rPr>
          <w:t>and</w:t>
        </w:r>
      </w:hyperlink>
      <w:hyperlink r:id="rId20" w:anchor="scenic-and-carpentry">
        <w:r w:rsidRPr="257C22D1">
          <w:rPr>
            <w:rStyle w:val="Hyperlink"/>
            <w:rFonts w:ascii="Calibri" w:eastAsia="Calibri" w:hAnsi="Calibri" w:cs="Calibri"/>
            <w:sz w:val="22"/>
            <w:szCs w:val="22"/>
            <w:lang w:val="en-GB"/>
          </w:rPr>
          <w:t>-</w:t>
        </w:r>
      </w:hyperlink>
      <w:hyperlink r:id="rId21" w:anchor="scenic-and-carpentry">
        <w:r w:rsidRPr="257C22D1">
          <w:rPr>
            <w:rStyle w:val="Hyperlink"/>
            <w:rFonts w:ascii="Calibri" w:eastAsia="Calibri" w:hAnsi="Calibri" w:cs="Calibri"/>
            <w:sz w:val="22"/>
            <w:szCs w:val="22"/>
            <w:lang w:val="en-GB"/>
          </w:rPr>
          <w:t>design#scenic</w:t>
        </w:r>
      </w:hyperlink>
      <w:hyperlink r:id="rId22" w:anchor="scenic-and-carpentry">
        <w:r w:rsidRPr="257C22D1">
          <w:rPr>
            <w:rStyle w:val="Hyperlink"/>
            <w:rFonts w:ascii="Calibri" w:eastAsia="Calibri" w:hAnsi="Calibri" w:cs="Calibri"/>
            <w:sz w:val="22"/>
            <w:szCs w:val="22"/>
            <w:lang w:val="en-GB"/>
          </w:rPr>
          <w:t>-</w:t>
        </w:r>
      </w:hyperlink>
      <w:hyperlink r:id="rId23" w:anchor="scenic-and-carpentry">
        <w:r w:rsidRPr="257C22D1">
          <w:rPr>
            <w:rStyle w:val="Hyperlink"/>
            <w:rFonts w:ascii="Calibri" w:eastAsia="Calibri" w:hAnsi="Calibri" w:cs="Calibri"/>
            <w:sz w:val="22"/>
            <w:szCs w:val="22"/>
            <w:lang w:val="en-GB"/>
          </w:rPr>
          <w:t>and</w:t>
        </w:r>
      </w:hyperlink>
      <w:hyperlink r:id="rId24" w:anchor="scenic-and-carpentry">
        <w:r w:rsidRPr="257C22D1">
          <w:rPr>
            <w:rStyle w:val="Hyperlink"/>
            <w:rFonts w:ascii="Calibri" w:eastAsia="Calibri" w:hAnsi="Calibri" w:cs="Calibri"/>
            <w:sz w:val="22"/>
            <w:szCs w:val="22"/>
            <w:lang w:val="en-GB"/>
          </w:rPr>
          <w:t>-</w:t>
        </w:r>
      </w:hyperlink>
      <w:hyperlink r:id="rId25" w:anchor="scenic-and-carpentry">
        <w:r w:rsidRPr="257C22D1">
          <w:rPr>
            <w:rStyle w:val="Hyperlink"/>
            <w:rFonts w:ascii="Calibri" w:eastAsia="Calibri" w:hAnsi="Calibri" w:cs="Calibri"/>
            <w:sz w:val="22"/>
            <w:szCs w:val="22"/>
            <w:lang w:val="en-GB"/>
          </w:rPr>
          <w:t>carpentry</w:t>
        </w:r>
      </w:hyperlink>
      <w:hyperlink r:id="rId26" w:anchor="scenic-and-carpentry">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(Accessed: 28 November 2025) </w:t>
      </w:r>
    </w:p>
    <w:p w14:paraId="6388F1E7" w14:textId="7ABE9B73" w:rsidR="482581CF" w:rsidRDefault="482581CF" w:rsidP="257C22D1">
      <w:pPr>
        <w:spacing w:after="302"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Catchcreative.com (2022) </w:t>
      </w:r>
      <w:r w:rsidRPr="257C22D1">
        <w:rPr>
          <w:rFonts w:ascii="Calibri" w:eastAsia="Calibri" w:hAnsi="Calibri" w:cs="Calibri"/>
          <w:i/>
          <w:iCs/>
          <w:color w:val="000000" w:themeColor="text1"/>
          <w:sz w:val="22"/>
          <w:szCs w:val="22"/>
        </w:rPr>
        <w:t xml:space="preserve">Is the film industry really sustainable? </w:t>
      </w:r>
      <w:r w:rsidRPr="257C22D1">
        <w:rPr>
          <w:rFonts w:ascii="Calibri" w:eastAsia="Calibri" w:hAnsi="Calibri" w:cs="Calibri"/>
          <w:color w:val="000000" w:themeColor="text1"/>
          <w:sz w:val="22"/>
          <w:szCs w:val="22"/>
        </w:rPr>
        <w:t>Available at </w:t>
      </w:r>
      <w:hyperlink r:id="rId27" w:anchor=":~:text=In%20an%20article%20by%20the,identified%20as%20the%20main%20contributor">
        <w:r w:rsidRPr="257C22D1">
          <w:rPr>
            <w:rStyle w:val="Hyperlink"/>
            <w:rFonts w:ascii="Calibri" w:eastAsia="Calibri" w:hAnsi="Calibri" w:cs="Calibri"/>
            <w:sz w:val="22"/>
            <w:szCs w:val="22"/>
          </w:rPr>
          <w:t>https://www.catchcreative.co.uk/new-blog/2022/5/24/is-the-film-industry-really-sustainable#:~:text=In%20an%20article%20by%20the,identified%20as%20the%20main%20contributor</w:t>
        </w:r>
      </w:hyperlink>
      <w:r w:rsidRPr="257C22D1">
        <w:rPr>
          <w:rFonts w:ascii="Calibri" w:eastAsia="Calibri" w:hAnsi="Calibri" w:cs="Calibri"/>
          <w:color w:val="000000" w:themeColor="text1"/>
          <w:sz w:val="22"/>
          <w:szCs w:val="22"/>
        </w:rPr>
        <w:t>. (Accessed March 6 2026).</w:t>
      </w:r>
    </w:p>
    <w:p w14:paraId="737A631C" w14:textId="4366ABE4" w:rsidR="482581CF" w:rsidRDefault="482581CF" w:rsidP="257C22D1">
      <w:pPr>
        <w:spacing w:after="279"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Chamber, K. (2026) </w:t>
      </w:r>
      <w:r w:rsidRPr="257C22D1">
        <w:rPr>
          <w:rFonts w:ascii="Calibri" w:eastAsia="Calibri" w:hAnsi="Calibri" w:cs="Calibri"/>
          <w:i/>
          <w:iCs/>
          <w:color w:val="000000" w:themeColor="text1"/>
          <w:sz w:val="22"/>
          <w:szCs w:val="22"/>
        </w:rPr>
        <w:t xml:space="preserve">Carbon emissions from theatres increased by 74% last year </w:t>
      </w:r>
      <w:r w:rsidRPr="257C22D1">
        <w:rPr>
          <w:rFonts w:ascii="Calibri" w:eastAsia="Calibri" w:hAnsi="Calibri" w:cs="Calibri"/>
          <w:color w:val="000000" w:themeColor="text1"/>
          <w:sz w:val="22"/>
          <w:szCs w:val="22"/>
        </w:rPr>
        <w:t>Available at </w:t>
      </w:r>
      <w:hyperlink r:id="rId28">
        <w:r w:rsidRPr="257C22D1">
          <w:rPr>
            <w:rStyle w:val="Hyperlink"/>
            <w:rFonts w:ascii="Calibri" w:eastAsia="Calibri" w:hAnsi="Calibri" w:cs="Calibri"/>
            <w:sz w:val="22"/>
            <w:szCs w:val="22"/>
          </w:rPr>
          <w:t>Link/</w:t>
        </w:r>
      </w:hyperlink>
      <w:r w:rsidRPr="257C22D1">
        <w:rPr>
          <w:rFonts w:ascii="Calibri" w:eastAsia="Calibri" w:hAnsi="Calibri" w:cs="Calibri"/>
          <w:color w:val="000000" w:themeColor="text1"/>
          <w:sz w:val="22"/>
          <w:szCs w:val="22"/>
        </w:rPr>
        <w:t> (Accessed: February 27 2026)  </w:t>
      </w:r>
      <w:r w:rsidRPr="257C22D1">
        <w:rPr>
          <w:rFonts w:ascii="Calibri" w:eastAsia="Calibri" w:hAnsi="Calibri" w:cs="Calibri"/>
          <w:color w:val="000000" w:themeColor="text1"/>
          <w:sz w:val="22"/>
          <w:szCs w:val="22"/>
          <w:lang w:val="en-GB"/>
        </w:rPr>
        <w:t> </w:t>
      </w:r>
    </w:p>
    <w:p w14:paraId="1D85B801" w14:textId="06028A10" w:rsidR="482581CF" w:rsidRDefault="482581CF" w:rsidP="257C22D1">
      <w:pPr>
        <w:spacing w:after="9"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Clark, G. (2008) ‘Sustainability Theater’, </w:t>
      </w:r>
      <w:r w:rsidRPr="257C22D1">
        <w:rPr>
          <w:rFonts w:ascii="Calibri" w:eastAsia="Calibri" w:hAnsi="Calibri" w:cs="Calibri"/>
          <w:i/>
          <w:iCs/>
          <w:color w:val="000000" w:themeColor="text1"/>
          <w:sz w:val="22"/>
          <w:szCs w:val="22"/>
          <w:lang w:val="en-GB"/>
        </w:rPr>
        <w:t>Environment: Science and Policy for Sustainable Development</w:t>
      </w:r>
      <w:r w:rsidRPr="257C22D1">
        <w:rPr>
          <w:rFonts w:ascii="Calibri" w:eastAsia="Calibri" w:hAnsi="Calibri" w:cs="Calibri"/>
          <w:color w:val="000000" w:themeColor="text1"/>
          <w:sz w:val="22"/>
          <w:szCs w:val="22"/>
          <w:lang w:val="en-GB"/>
        </w:rPr>
        <w:t xml:space="preserve">  50:5, PP67 Available a</w:t>
      </w:r>
      <w:hyperlink r:id="rId29">
        <w:r w:rsidRPr="257C22D1">
          <w:rPr>
            <w:rStyle w:val="Hyperlink"/>
            <w:rFonts w:ascii="Calibri" w:eastAsia="Calibri" w:hAnsi="Calibri" w:cs="Calibri"/>
            <w:color w:val="000000" w:themeColor="text1"/>
            <w:sz w:val="22"/>
            <w:szCs w:val="22"/>
            <w:u w:val="none"/>
            <w:lang w:val="en-GB"/>
          </w:rPr>
          <w:t xml:space="preserve">t </w:t>
        </w:r>
      </w:hyperlink>
      <w:hyperlink r:id="rId30">
        <w:r w:rsidRPr="257C22D1">
          <w:rPr>
            <w:rStyle w:val="Hyperlink"/>
            <w:rFonts w:ascii="Calibri" w:eastAsia="Calibri" w:hAnsi="Calibri" w:cs="Calibri"/>
            <w:sz w:val="22"/>
            <w:szCs w:val="22"/>
            <w:lang w:val="en-GB"/>
          </w:rPr>
          <w:t>https://www.tandfonline.com/doi/pdf/10.3200/ENVT.50.5.6</w:t>
        </w:r>
      </w:hyperlink>
      <w:hyperlink r:id="rId31">
        <w:r w:rsidRPr="257C22D1">
          <w:rPr>
            <w:rStyle w:val="Hyperlink"/>
            <w:rFonts w:ascii="Calibri" w:eastAsia="Calibri" w:hAnsi="Calibri" w:cs="Calibri"/>
            <w:sz w:val="22"/>
            <w:szCs w:val="22"/>
            <w:lang w:val="en-GB"/>
          </w:rPr>
          <w:t>-</w:t>
        </w:r>
      </w:hyperlink>
      <w:hyperlink r:id="rId32">
        <w:r w:rsidRPr="257C22D1">
          <w:rPr>
            <w:rStyle w:val="Hyperlink"/>
            <w:rFonts w:ascii="Calibri" w:eastAsia="Calibri" w:hAnsi="Calibri" w:cs="Calibri"/>
            <w:sz w:val="22"/>
            <w:szCs w:val="22"/>
            <w:lang w:val="en-GB"/>
          </w:rPr>
          <w:t>7</w:t>
        </w:r>
      </w:hyperlink>
      <w:hyperlink r:id="rId33">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(Accessed: 12 December 2025) </w:t>
      </w:r>
    </w:p>
    <w:p w14:paraId="74494244" w14:textId="18E9E49F" w:rsidR="482581CF" w:rsidRDefault="482581CF" w:rsidP="257C22D1">
      <w:pPr>
        <w:spacing w:after="21"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Evans, S. (2020) </w:t>
      </w:r>
      <w:r w:rsidRPr="257C22D1">
        <w:rPr>
          <w:rFonts w:ascii="Calibri" w:eastAsia="Calibri" w:hAnsi="Calibri" w:cs="Calibri"/>
          <w:i/>
          <w:iCs/>
          <w:color w:val="000000" w:themeColor="text1"/>
          <w:sz w:val="22"/>
          <w:szCs w:val="22"/>
          <w:lang w:val="en-GB"/>
        </w:rPr>
        <w:t>Set designer David Korins on why ‘Beetlejuice’ is his most complex set.</w:t>
      </w:r>
      <w:r w:rsidRPr="257C22D1">
        <w:rPr>
          <w:rFonts w:ascii="Calibri" w:eastAsia="Calibri" w:hAnsi="Calibri" w:cs="Calibri"/>
          <w:color w:val="000000" w:themeColor="text1"/>
          <w:sz w:val="22"/>
          <w:szCs w:val="22"/>
          <w:lang w:val="en-GB"/>
        </w:rPr>
        <w:t xml:space="preserve">  Available at </w:t>
      </w:r>
    </w:p>
    <w:p w14:paraId="5EB63C79" w14:textId="0AB5DA39" w:rsidR="482581CF" w:rsidRDefault="482581CF" w:rsidP="257C22D1">
      <w:pPr>
        <w:spacing w:after="279" w:line="360" w:lineRule="auto"/>
        <w:ind w:left="-5" w:hanging="10"/>
        <w:rPr>
          <w:rFonts w:ascii="Calibri" w:eastAsia="Calibri" w:hAnsi="Calibri" w:cs="Calibri"/>
          <w:color w:val="000000" w:themeColor="text1"/>
          <w:sz w:val="22"/>
          <w:szCs w:val="22"/>
          <w:lang w:val="en-GB"/>
        </w:rPr>
      </w:pPr>
      <w:hyperlink r:id="rId34">
        <w:r w:rsidRPr="257C22D1">
          <w:rPr>
            <w:rStyle w:val="Hyperlink"/>
            <w:rFonts w:ascii="Calibri" w:eastAsia="Calibri" w:hAnsi="Calibri" w:cs="Calibri"/>
            <w:sz w:val="22"/>
            <w:szCs w:val="22"/>
            <w:lang w:val="en-GB"/>
          </w:rPr>
          <w:t>https://www.newyorktheatreguide.com/theatre</w:t>
        </w:r>
      </w:hyperlink>
      <w:hyperlink r:id="rId35">
        <w:r w:rsidRPr="257C22D1">
          <w:rPr>
            <w:rStyle w:val="Hyperlink"/>
            <w:rFonts w:ascii="Calibri" w:eastAsia="Calibri" w:hAnsi="Calibri" w:cs="Calibri"/>
            <w:sz w:val="22"/>
            <w:szCs w:val="22"/>
            <w:lang w:val="en-GB"/>
          </w:rPr>
          <w:t>-</w:t>
        </w:r>
      </w:hyperlink>
      <w:hyperlink r:id="rId36">
        <w:r w:rsidRPr="257C22D1">
          <w:rPr>
            <w:rStyle w:val="Hyperlink"/>
            <w:rFonts w:ascii="Calibri" w:eastAsia="Calibri" w:hAnsi="Calibri" w:cs="Calibri"/>
            <w:sz w:val="22"/>
            <w:szCs w:val="22"/>
            <w:lang w:val="en-GB"/>
          </w:rPr>
          <w:t>news/news/set</w:t>
        </w:r>
      </w:hyperlink>
      <w:hyperlink r:id="rId37">
        <w:r w:rsidRPr="257C22D1">
          <w:rPr>
            <w:rStyle w:val="Hyperlink"/>
            <w:rFonts w:ascii="Calibri" w:eastAsia="Calibri" w:hAnsi="Calibri" w:cs="Calibri"/>
            <w:sz w:val="22"/>
            <w:szCs w:val="22"/>
            <w:lang w:val="en-GB"/>
          </w:rPr>
          <w:t>-</w:t>
        </w:r>
      </w:hyperlink>
      <w:hyperlink r:id="rId38">
        <w:r w:rsidRPr="257C22D1">
          <w:rPr>
            <w:rStyle w:val="Hyperlink"/>
            <w:rFonts w:ascii="Calibri" w:eastAsia="Calibri" w:hAnsi="Calibri" w:cs="Calibri"/>
            <w:sz w:val="22"/>
            <w:szCs w:val="22"/>
            <w:lang w:val="en-GB"/>
          </w:rPr>
          <w:t>designer</w:t>
        </w:r>
      </w:hyperlink>
      <w:hyperlink r:id="rId39">
        <w:r w:rsidRPr="257C22D1">
          <w:rPr>
            <w:rStyle w:val="Hyperlink"/>
            <w:rFonts w:ascii="Calibri" w:eastAsia="Calibri" w:hAnsi="Calibri" w:cs="Calibri"/>
            <w:sz w:val="22"/>
            <w:szCs w:val="22"/>
            <w:lang w:val="en-GB"/>
          </w:rPr>
          <w:t>-</w:t>
        </w:r>
      </w:hyperlink>
      <w:hyperlink r:id="rId40">
        <w:r w:rsidRPr="257C22D1">
          <w:rPr>
            <w:rStyle w:val="Hyperlink"/>
            <w:rFonts w:ascii="Calibri" w:eastAsia="Calibri" w:hAnsi="Calibri" w:cs="Calibri"/>
            <w:sz w:val="22"/>
            <w:szCs w:val="22"/>
            <w:lang w:val="en-GB"/>
          </w:rPr>
          <w:t>david</w:t>
        </w:r>
      </w:hyperlink>
      <w:hyperlink r:id="rId41">
        <w:r w:rsidRPr="257C22D1">
          <w:rPr>
            <w:rStyle w:val="Hyperlink"/>
            <w:rFonts w:ascii="Calibri" w:eastAsia="Calibri" w:hAnsi="Calibri" w:cs="Calibri"/>
            <w:sz w:val="22"/>
            <w:szCs w:val="22"/>
            <w:lang w:val="en-GB"/>
          </w:rPr>
          <w:t>-</w:t>
        </w:r>
      </w:hyperlink>
      <w:hyperlink r:id="rId42">
        <w:r w:rsidRPr="257C22D1">
          <w:rPr>
            <w:rStyle w:val="Hyperlink"/>
            <w:rFonts w:ascii="Calibri" w:eastAsia="Calibri" w:hAnsi="Calibri" w:cs="Calibri"/>
            <w:sz w:val="22"/>
            <w:szCs w:val="22"/>
            <w:lang w:val="en-GB"/>
          </w:rPr>
          <w:t>korins</w:t>
        </w:r>
      </w:hyperlink>
      <w:hyperlink r:id="rId43">
        <w:r w:rsidRPr="257C22D1">
          <w:rPr>
            <w:rStyle w:val="Hyperlink"/>
            <w:rFonts w:ascii="Calibri" w:eastAsia="Calibri" w:hAnsi="Calibri" w:cs="Calibri"/>
            <w:sz w:val="22"/>
            <w:szCs w:val="22"/>
            <w:lang w:val="en-GB"/>
          </w:rPr>
          <w:t>-</w:t>
        </w:r>
      </w:hyperlink>
      <w:hyperlink r:id="rId44">
        <w:r w:rsidRPr="257C22D1">
          <w:rPr>
            <w:rStyle w:val="Hyperlink"/>
            <w:rFonts w:ascii="Calibri" w:eastAsia="Calibri" w:hAnsi="Calibri" w:cs="Calibri"/>
            <w:sz w:val="22"/>
            <w:szCs w:val="22"/>
            <w:lang w:val="en-GB"/>
          </w:rPr>
          <w:t>on</w:t>
        </w:r>
      </w:hyperlink>
      <w:hyperlink r:id="rId45">
        <w:r w:rsidRPr="257C22D1">
          <w:rPr>
            <w:rStyle w:val="Hyperlink"/>
            <w:rFonts w:ascii="Calibri" w:eastAsia="Calibri" w:hAnsi="Calibri" w:cs="Calibri"/>
            <w:sz w:val="22"/>
            <w:szCs w:val="22"/>
            <w:lang w:val="en-GB"/>
          </w:rPr>
          <w:t>-</w:t>
        </w:r>
      </w:hyperlink>
      <w:hyperlink r:id="rId46">
        <w:r w:rsidRPr="257C22D1">
          <w:rPr>
            <w:rStyle w:val="Hyperlink"/>
            <w:rFonts w:ascii="Calibri" w:eastAsia="Calibri" w:hAnsi="Calibri" w:cs="Calibri"/>
            <w:sz w:val="22"/>
            <w:szCs w:val="22"/>
            <w:lang w:val="en-GB"/>
          </w:rPr>
          <w:t>why</w:t>
        </w:r>
      </w:hyperlink>
      <w:hyperlink r:id="rId47">
        <w:r w:rsidRPr="257C22D1">
          <w:rPr>
            <w:rStyle w:val="Hyperlink"/>
            <w:rFonts w:ascii="Calibri" w:eastAsia="Calibri" w:hAnsi="Calibri" w:cs="Calibri"/>
            <w:sz w:val="22"/>
            <w:szCs w:val="22"/>
            <w:lang w:val="en-GB"/>
          </w:rPr>
          <w:t>-</w:t>
        </w:r>
      </w:hyperlink>
      <w:hyperlink r:id="rId48">
        <w:r w:rsidRPr="257C22D1">
          <w:rPr>
            <w:rStyle w:val="Hyperlink"/>
            <w:rFonts w:ascii="Calibri" w:eastAsia="Calibri" w:hAnsi="Calibri" w:cs="Calibri"/>
            <w:sz w:val="22"/>
            <w:szCs w:val="22"/>
            <w:lang w:val="en-GB"/>
          </w:rPr>
          <w:t>beetlejuice</w:t>
        </w:r>
      </w:hyperlink>
      <w:hyperlink r:id="rId49">
        <w:r w:rsidRPr="257C22D1">
          <w:rPr>
            <w:rStyle w:val="Hyperlink"/>
            <w:rFonts w:ascii="Calibri" w:eastAsia="Calibri" w:hAnsi="Calibri" w:cs="Calibri"/>
            <w:sz w:val="22"/>
            <w:szCs w:val="22"/>
            <w:lang w:val="en-GB"/>
          </w:rPr>
          <w:t>-</w:t>
        </w:r>
      </w:hyperlink>
      <w:hyperlink r:id="rId50">
        <w:r w:rsidRPr="257C22D1">
          <w:rPr>
            <w:rStyle w:val="Hyperlink"/>
            <w:rFonts w:ascii="Calibri" w:eastAsia="Calibri" w:hAnsi="Calibri" w:cs="Calibri"/>
            <w:sz w:val="22"/>
            <w:szCs w:val="22"/>
            <w:lang w:val="en-GB"/>
          </w:rPr>
          <w:t>is</w:t>
        </w:r>
      </w:hyperlink>
      <w:hyperlink r:id="rId51">
        <w:r w:rsidRPr="257C22D1">
          <w:rPr>
            <w:rStyle w:val="Hyperlink"/>
            <w:rFonts w:ascii="Calibri" w:eastAsia="Calibri" w:hAnsi="Calibri" w:cs="Calibri"/>
            <w:sz w:val="22"/>
            <w:szCs w:val="22"/>
            <w:lang w:val="en-GB"/>
          </w:rPr>
          <w:t>-</w:t>
        </w:r>
      </w:hyperlink>
      <w:hyperlink r:id="rId52">
        <w:r w:rsidRPr="257C22D1">
          <w:rPr>
            <w:rStyle w:val="Hyperlink"/>
            <w:rFonts w:ascii="Calibri" w:eastAsia="Calibri" w:hAnsi="Calibri" w:cs="Calibri"/>
            <w:sz w:val="22"/>
            <w:szCs w:val="22"/>
            <w:lang w:val="en-GB"/>
          </w:rPr>
          <w:t>his</w:t>
        </w:r>
      </w:hyperlink>
      <w:hyperlink r:id="rId53">
        <w:r w:rsidRPr="257C22D1">
          <w:rPr>
            <w:rStyle w:val="Hyperlink"/>
            <w:rFonts w:ascii="Calibri" w:eastAsia="Calibri" w:hAnsi="Calibri" w:cs="Calibri"/>
            <w:sz w:val="22"/>
            <w:szCs w:val="22"/>
            <w:lang w:val="en-GB"/>
          </w:rPr>
          <w:t>https://www.newyorktheatreguide.com/theatre-news/news/set-designer-david-korins-on-why-beetlejuice-is-his-most-complex-set</w:t>
        </w:r>
      </w:hyperlink>
      <w:hyperlink r:id="rId54">
        <w:r w:rsidRPr="257C22D1">
          <w:rPr>
            <w:rStyle w:val="Hyperlink"/>
            <w:rFonts w:ascii="Calibri" w:eastAsia="Calibri" w:hAnsi="Calibri" w:cs="Calibri"/>
            <w:sz w:val="22"/>
            <w:szCs w:val="22"/>
            <w:lang w:val="en-GB"/>
          </w:rPr>
          <w:t>most</w:t>
        </w:r>
      </w:hyperlink>
      <w:hyperlink r:id="rId55">
        <w:r w:rsidRPr="257C22D1">
          <w:rPr>
            <w:rStyle w:val="Hyperlink"/>
            <w:rFonts w:ascii="Calibri" w:eastAsia="Calibri" w:hAnsi="Calibri" w:cs="Calibri"/>
            <w:sz w:val="22"/>
            <w:szCs w:val="22"/>
            <w:lang w:val="en-GB"/>
          </w:rPr>
          <w:t>-</w:t>
        </w:r>
      </w:hyperlink>
      <w:hyperlink r:id="rId56">
        <w:r w:rsidRPr="257C22D1">
          <w:rPr>
            <w:rStyle w:val="Hyperlink"/>
            <w:rFonts w:ascii="Calibri" w:eastAsia="Calibri" w:hAnsi="Calibri" w:cs="Calibri"/>
            <w:sz w:val="22"/>
            <w:szCs w:val="22"/>
            <w:lang w:val="en-GB"/>
          </w:rPr>
          <w:t>complex</w:t>
        </w:r>
      </w:hyperlink>
      <w:hyperlink r:id="rId57">
        <w:r w:rsidRPr="257C22D1">
          <w:rPr>
            <w:rStyle w:val="Hyperlink"/>
            <w:rFonts w:ascii="Calibri" w:eastAsia="Calibri" w:hAnsi="Calibri" w:cs="Calibri"/>
            <w:sz w:val="22"/>
            <w:szCs w:val="22"/>
            <w:lang w:val="en-GB"/>
          </w:rPr>
          <w:t>-</w:t>
        </w:r>
      </w:hyperlink>
      <w:hyperlink r:id="rId58">
        <w:r w:rsidRPr="257C22D1">
          <w:rPr>
            <w:rStyle w:val="Hyperlink"/>
            <w:rFonts w:ascii="Calibri" w:eastAsia="Calibri" w:hAnsi="Calibri" w:cs="Calibri"/>
            <w:sz w:val="22"/>
            <w:szCs w:val="22"/>
            <w:lang w:val="en-GB"/>
          </w:rPr>
          <w:t>set</w:t>
        </w:r>
      </w:hyperlink>
      <w:hyperlink r:id="rId59">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(Accessed: 28 November 2025) </w:t>
      </w:r>
    </w:p>
    <w:p w14:paraId="5DCB49F4" w14:textId="6822FE4D" w:rsidR="482581CF" w:rsidRDefault="482581CF" w:rsidP="257C22D1">
      <w:pPr>
        <w:spacing w:after="302"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Currivan, J. (no date) </w:t>
      </w:r>
      <w:r w:rsidRPr="257C22D1">
        <w:rPr>
          <w:rFonts w:ascii="Calibri" w:eastAsia="Calibri" w:hAnsi="Calibri" w:cs="Calibri"/>
          <w:i/>
          <w:iCs/>
          <w:color w:val="000000" w:themeColor="text1"/>
          <w:sz w:val="22"/>
          <w:szCs w:val="22"/>
        </w:rPr>
        <w:t xml:space="preserve">7 Tips for Your First Pantomime </w:t>
      </w:r>
      <w:r w:rsidRPr="257C22D1">
        <w:rPr>
          <w:rFonts w:ascii="Calibri" w:eastAsia="Calibri" w:hAnsi="Calibri" w:cs="Calibri"/>
          <w:color w:val="000000" w:themeColor="text1"/>
          <w:sz w:val="22"/>
          <w:szCs w:val="22"/>
        </w:rPr>
        <w:t>Available at</w:t>
      </w:r>
      <w:r w:rsidRPr="257C22D1">
        <w:rPr>
          <w:rStyle w:val="Hyperlink"/>
          <w:rFonts w:ascii="Calibri" w:eastAsia="Calibri" w:hAnsi="Calibri" w:cs="Calibri"/>
          <w:sz w:val="22"/>
          <w:szCs w:val="22"/>
        </w:rPr>
        <w:t xml:space="preserve">  </w:t>
      </w:r>
      <w:hyperlink r:id="rId60" w:anchor=":~:text=Look%20After%20Yourself,your%20voice%20to%20its%20limit">
        <w:r w:rsidRPr="257C22D1">
          <w:rPr>
            <w:rStyle w:val="Hyperlink"/>
            <w:rFonts w:ascii="Calibri" w:eastAsia="Calibri" w:hAnsi="Calibri" w:cs="Calibri"/>
            <w:sz w:val="22"/>
            <w:szCs w:val="22"/>
          </w:rPr>
          <w:t>https://www.spotlight.com/news-and-advice/the-industry/first-time-doing-panto-heres-some-things-you-should-know/#:~:text=Look%20After%20Yourself,your%20voice%20to%20its%20limit</w:t>
        </w:r>
      </w:hyperlink>
      <w:r w:rsidRPr="257C22D1">
        <w:rPr>
          <w:rFonts w:ascii="Calibri" w:eastAsia="Calibri" w:hAnsi="Calibri" w:cs="Calibri"/>
          <w:color w:val="000000" w:themeColor="text1"/>
          <w:sz w:val="22"/>
          <w:szCs w:val="22"/>
          <w:lang w:val="en-GB"/>
        </w:rPr>
        <w:t> </w:t>
      </w:r>
      <w:r w:rsidRPr="257C22D1">
        <w:rPr>
          <w:rFonts w:ascii="Calibri" w:eastAsia="Calibri" w:hAnsi="Calibri" w:cs="Calibri"/>
          <w:color w:val="000000" w:themeColor="text1"/>
          <w:sz w:val="22"/>
          <w:szCs w:val="22"/>
        </w:rPr>
        <w:t xml:space="preserve"> (Accessed: February 13 2026)  </w:t>
      </w:r>
    </w:p>
    <w:p w14:paraId="6453A3B3" w14:textId="64324EC2" w:rsidR="482581CF" w:rsidRDefault="482581CF" w:rsidP="257C22D1">
      <w:pPr>
        <w:spacing w:after="302"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Ecostage.online (no date) </w:t>
      </w:r>
      <w:r w:rsidRPr="257C22D1">
        <w:rPr>
          <w:rFonts w:ascii="Calibri" w:eastAsia="Calibri" w:hAnsi="Calibri" w:cs="Calibri"/>
          <w:i/>
          <w:iCs/>
          <w:color w:val="000000" w:themeColor="text1"/>
          <w:sz w:val="22"/>
          <w:szCs w:val="22"/>
        </w:rPr>
        <w:t xml:space="preserve">Placing ecological thinking at the heart of creative practice </w:t>
      </w:r>
      <w:r w:rsidRPr="257C22D1">
        <w:rPr>
          <w:rFonts w:ascii="Calibri" w:eastAsia="Calibri" w:hAnsi="Calibri" w:cs="Calibri"/>
          <w:color w:val="000000" w:themeColor="text1"/>
          <w:sz w:val="22"/>
          <w:szCs w:val="22"/>
        </w:rPr>
        <w:t>Available at </w:t>
      </w:r>
      <w:hyperlink r:id="rId61">
        <w:r w:rsidRPr="257C22D1">
          <w:rPr>
            <w:rStyle w:val="Hyperlink"/>
            <w:rFonts w:ascii="Calibri" w:eastAsia="Calibri" w:hAnsi="Calibri" w:cs="Calibri"/>
            <w:sz w:val="22"/>
            <w:szCs w:val="22"/>
          </w:rPr>
          <w:t>https://ecostage.online/</w:t>
        </w:r>
      </w:hyperlink>
      <w:r w:rsidRPr="257C22D1">
        <w:rPr>
          <w:rFonts w:ascii="Calibri" w:eastAsia="Calibri" w:hAnsi="Calibri" w:cs="Calibri"/>
          <w:color w:val="000000" w:themeColor="text1"/>
          <w:sz w:val="22"/>
          <w:szCs w:val="22"/>
          <w:lang w:val="en-GB"/>
        </w:rPr>
        <w:t xml:space="preserve">  </w:t>
      </w:r>
      <w:hyperlink r:id="rId62">
        <w:r w:rsidRPr="257C22D1">
          <w:rPr>
            <w:rStyle w:val="Hyperlink"/>
            <w:rFonts w:ascii="Calibri" w:eastAsia="Calibri" w:hAnsi="Calibri" w:cs="Calibri"/>
            <w:sz w:val="22"/>
            <w:szCs w:val="22"/>
            <w:lang w:val="en-GB"/>
          </w:rPr>
          <w:t>https://theflint.media/normalising-sustainability-in-production/</w:t>
        </w:r>
      </w:hyperlink>
      <w:r w:rsidRPr="257C22D1">
        <w:rPr>
          <w:rFonts w:ascii="Calibri" w:eastAsia="Calibri" w:hAnsi="Calibri" w:cs="Calibri"/>
          <w:color w:val="000000" w:themeColor="text1"/>
          <w:sz w:val="22"/>
          <w:szCs w:val="22"/>
        </w:rPr>
        <w:t> (Accessed: January 22 2026)  </w:t>
      </w:r>
      <w:r w:rsidRPr="257C22D1">
        <w:rPr>
          <w:rFonts w:ascii="Calibri" w:eastAsia="Calibri" w:hAnsi="Calibri" w:cs="Calibri"/>
          <w:color w:val="000000" w:themeColor="text1"/>
          <w:sz w:val="22"/>
          <w:szCs w:val="22"/>
          <w:lang w:val="en-GB"/>
        </w:rPr>
        <w:t> </w:t>
      </w:r>
    </w:p>
    <w:p w14:paraId="4D84C7C1" w14:textId="6982A3A4" w:rsidR="482581CF" w:rsidRDefault="482581CF" w:rsidP="257C22D1">
      <w:pPr>
        <w:spacing w:after="21"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Evans, S. (2022) </w:t>
      </w:r>
      <w:r w:rsidRPr="257C22D1">
        <w:rPr>
          <w:rFonts w:ascii="Calibri" w:eastAsia="Calibri" w:hAnsi="Calibri" w:cs="Calibri"/>
          <w:i/>
          <w:iCs/>
          <w:color w:val="000000" w:themeColor="text1"/>
          <w:sz w:val="22"/>
          <w:szCs w:val="22"/>
          <w:lang w:val="en-GB"/>
        </w:rPr>
        <w:t xml:space="preserve">Set designer David Korins on why ‘Beetlejuice’ is his most complex set </w:t>
      </w:r>
      <w:r w:rsidRPr="257C22D1">
        <w:rPr>
          <w:rFonts w:ascii="Calibri" w:eastAsia="Calibri" w:hAnsi="Calibri" w:cs="Calibri"/>
          <w:color w:val="000000" w:themeColor="text1"/>
          <w:sz w:val="22"/>
          <w:szCs w:val="22"/>
          <w:lang w:val="en-GB"/>
        </w:rPr>
        <w:t xml:space="preserve">Available at </w:t>
      </w:r>
    </w:p>
    <w:p w14:paraId="2772E915" w14:textId="56609544" w:rsidR="482581CF" w:rsidRDefault="482581CF" w:rsidP="257C22D1">
      <w:pPr>
        <w:spacing w:after="279" w:line="360" w:lineRule="auto"/>
        <w:ind w:left="-5" w:hanging="10"/>
        <w:rPr>
          <w:rFonts w:ascii="Calibri" w:eastAsia="Calibri" w:hAnsi="Calibri" w:cs="Calibri"/>
          <w:color w:val="000000" w:themeColor="text1"/>
          <w:sz w:val="22"/>
          <w:szCs w:val="22"/>
          <w:lang w:val="en-GB"/>
        </w:rPr>
      </w:pPr>
      <w:hyperlink r:id="rId63">
        <w:r w:rsidRPr="257C22D1">
          <w:rPr>
            <w:rStyle w:val="Hyperlink"/>
            <w:rFonts w:ascii="Calibri" w:eastAsia="Calibri" w:hAnsi="Calibri" w:cs="Calibri"/>
            <w:sz w:val="22"/>
            <w:szCs w:val="22"/>
            <w:lang w:val="en-GB"/>
          </w:rPr>
          <w:t>https://www.newyorktheatreguide.com/theatre</w:t>
        </w:r>
      </w:hyperlink>
      <w:hyperlink r:id="rId64">
        <w:r w:rsidRPr="257C22D1">
          <w:rPr>
            <w:rStyle w:val="Hyperlink"/>
            <w:rFonts w:ascii="Calibri" w:eastAsia="Calibri" w:hAnsi="Calibri" w:cs="Calibri"/>
            <w:sz w:val="22"/>
            <w:szCs w:val="22"/>
            <w:lang w:val="en-GB"/>
          </w:rPr>
          <w:t>-</w:t>
        </w:r>
      </w:hyperlink>
      <w:hyperlink r:id="rId65">
        <w:r w:rsidRPr="257C22D1">
          <w:rPr>
            <w:rStyle w:val="Hyperlink"/>
            <w:rFonts w:ascii="Calibri" w:eastAsia="Calibri" w:hAnsi="Calibri" w:cs="Calibri"/>
            <w:sz w:val="22"/>
            <w:szCs w:val="22"/>
            <w:lang w:val="en-GB"/>
          </w:rPr>
          <w:t>news/news/set</w:t>
        </w:r>
      </w:hyperlink>
      <w:hyperlink r:id="rId66">
        <w:r w:rsidRPr="257C22D1">
          <w:rPr>
            <w:rStyle w:val="Hyperlink"/>
            <w:rFonts w:ascii="Calibri" w:eastAsia="Calibri" w:hAnsi="Calibri" w:cs="Calibri"/>
            <w:sz w:val="22"/>
            <w:szCs w:val="22"/>
            <w:lang w:val="en-GB"/>
          </w:rPr>
          <w:t>-</w:t>
        </w:r>
      </w:hyperlink>
      <w:hyperlink r:id="rId67">
        <w:r w:rsidRPr="257C22D1">
          <w:rPr>
            <w:rStyle w:val="Hyperlink"/>
            <w:rFonts w:ascii="Calibri" w:eastAsia="Calibri" w:hAnsi="Calibri" w:cs="Calibri"/>
            <w:sz w:val="22"/>
            <w:szCs w:val="22"/>
            <w:lang w:val="en-GB"/>
          </w:rPr>
          <w:t>designer</w:t>
        </w:r>
      </w:hyperlink>
      <w:hyperlink r:id="rId68">
        <w:r w:rsidRPr="257C22D1">
          <w:rPr>
            <w:rStyle w:val="Hyperlink"/>
            <w:rFonts w:ascii="Calibri" w:eastAsia="Calibri" w:hAnsi="Calibri" w:cs="Calibri"/>
            <w:sz w:val="22"/>
            <w:szCs w:val="22"/>
            <w:lang w:val="en-GB"/>
          </w:rPr>
          <w:t>-</w:t>
        </w:r>
      </w:hyperlink>
      <w:hyperlink r:id="rId69">
        <w:r w:rsidRPr="257C22D1">
          <w:rPr>
            <w:rStyle w:val="Hyperlink"/>
            <w:rFonts w:ascii="Calibri" w:eastAsia="Calibri" w:hAnsi="Calibri" w:cs="Calibri"/>
            <w:sz w:val="22"/>
            <w:szCs w:val="22"/>
            <w:lang w:val="en-GB"/>
          </w:rPr>
          <w:t>david</w:t>
        </w:r>
      </w:hyperlink>
      <w:hyperlink r:id="rId70">
        <w:r w:rsidRPr="257C22D1">
          <w:rPr>
            <w:rStyle w:val="Hyperlink"/>
            <w:rFonts w:ascii="Calibri" w:eastAsia="Calibri" w:hAnsi="Calibri" w:cs="Calibri"/>
            <w:sz w:val="22"/>
            <w:szCs w:val="22"/>
            <w:lang w:val="en-GB"/>
          </w:rPr>
          <w:t>-</w:t>
        </w:r>
      </w:hyperlink>
      <w:hyperlink r:id="rId71">
        <w:r w:rsidRPr="257C22D1">
          <w:rPr>
            <w:rStyle w:val="Hyperlink"/>
            <w:rFonts w:ascii="Calibri" w:eastAsia="Calibri" w:hAnsi="Calibri" w:cs="Calibri"/>
            <w:sz w:val="22"/>
            <w:szCs w:val="22"/>
            <w:lang w:val="en-GB"/>
          </w:rPr>
          <w:t>korins</w:t>
        </w:r>
      </w:hyperlink>
      <w:hyperlink r:id="rId72">
        <w:r w:rsidRPr="257C22D1">
          <w:rPr>
            <w:rStyle w:val="Hyperlink"/>
            <w:rFonts w:ascii="Calibri" w:eastAsia="Calibri" w:hAnsi="Calibri" w:cs="Calibri"/>
            <w:sz w:val="22"/>
            <w:szCs w:val="22"/>
            <w:lang w:val="en-GB"/>
          </w:rPr>
          <w:t>-</w:t>
        </w:r>
      </w:hyperlink>
      <w:hyperlink r:id="rId73">
        <w:r w:rsidRPr="257C22D1">
          <w:rPr>
            <w:rStyle w:val="Hyperlink"/>
            <w:rFonts w:ascii="Calibri" w:eastAsia="Calibri" w:hAnsi="Calibri" w:cs="Calibri"/>
            <w:sz w:val="22"/>
            <w:szCs w:val="22"/>
            <w:lang w:val="en-GB"/>
          </w:rPr>
          <w:t>on</w:t>
        </w:r>
      </w:hyperlink>
      <w:hyperlink r:id="rId74">
        <w:r w:rsidRPr="257C22D1">
          <w:rPr>
            <w:rStyle w:val="Hyperlink"/>
            <w:rFonts w:ascii="Calibri" w:eastAsia="Calibri" w:hAnsi="Calibri" w:cs="Calibri"/>
            <w:sz w:val="22"/>
            <w:szCs w:val="22"/>
            <w:lang w:val="en-GB"/>
          </w:rPr>
          <w:t>-</w:t>
        </w:r>
      </w:hyperlink>
      <w:hyperlink r:id="rId75">
        <w:r w:rsidRPr="257C22D1">
          <w:rPr>
            <w:rStyle w:val="Hyperlink"/>
            <w:rFonts w:ascii="Calibri" w:eastAsia="Calibri" w:hAnsi="Calibri" w:cs="Calibri"/>
            <w:sz w:val="22"/>
            <w:szCs w:val="22"/>
            <w:lang w:val="en-GB"/>
          </w:rPr>
          <w:t>why</w:t>
        </w:r>
      </w:hyperlink>
      <w:hyperlink r:id="rId76">
        <w:r w:rsidRPr="257C22D1">
          <w:rPr>
            <w:rStyle w:val="Hyperlink"/>
            <w:rFonts w:ascii="Calibri" w:eastAsia="Calibri" w:hAnsi="Calibri" w:cs="Calibri"/>
            <w:sz w:val="22"/>
            <w:szCs w:val="22"/>
            <w:lang w:val="en-GB"/>
          </w:rPr>
          <w:t>-</w:t>
        </w:r>
      </w:hyperlink>
      <w:hyperlink r:id="rId77">
        <w:r w:rsidRPr="257C22D1">
          <w:rPr>
            <w:rStyle w:val="Hyperlink"/>
            <w:rFonts w:ascii="Calibri" w:eastAsia="Calibri" w:hAnsi="Calibri" w:cs="Calibri"/>
            <w:sz w:val="22"/>
            <w:szCs w:val="22"/>
            <w:lang w:val="en-GB"/>
          </w:rPr>
          <w:t>beetlejuice</w:t>
        </w:r>
      </w:hyperlink>
      <w:hyperlink r:id="rId78">
        <w:r w:rsidRPr="257C22D1">
          <w:rPr>
            <w:rStyle w:val="Hyperlink"/>
            <w:rFonts w:ascii="Calibri" w:eastAsia="Calibri" w:hAnsi="Calibri" w:cs="Calibri"/>
            <w:sz w:val="22"/>
            <w:szCs w:val="22"/>
            <w:lang w:val="en-GB"/>
          </w:rPr>
          <w:t>-</w:t>
        </w:r>
      </w:hyperlink>
      <w:hyperlink r:id="rId79">
        <w:r w:rsidRPr="257C22D1">
          <w:rPr>
            <w:rStyle w:val="Hyperlink"/>
            <w:rFonts w:ascii="Calibri" w:eastAsia="Calibri" w:hAnsi="Calibri" w:cs="Calibri"/>
            <w:sz w:val="22"/>
            <w:szCs w:val="22"/>
            <w:lang w:val="en-GB"/>
          </w:rPr>
          <w:t>is</w:t>
        </w:r>
      </w:hyperlink>
      <w:hyperlink r:id="rId80">
        <w:r w:rsidRPr="257C22D1">
          <w:rPr>
            <w:rStyle w:val="Hyperlink"/>
            <w:rFonts w:ascii="Calibri" w:eastAsia="Calibri" w:hAnsi="Calibri" w:cs="Calibri"/>
            <w:sz w:val="22"/>
            <w:szCs w:val="22"/>
            <w:lang w:val="en-GB"/>
          </w:rPr>
          <w:t>-</w:t>
        </w:r>
      </w:hyperlink>
      <w:hyperlink r:id="rId81">
        <w:r w:rsidRPr="257C22D1">
          <w:rPr>
            <w:rStyle w:val="Hyperlink"/>
            <w:rFonts w:ascii="Calibri" w:eastAsia="Calibri" w:hAnsi="Calibri" w:cs="Calibri"/>
            <w:sz w:val="22"/>
            <w:szCs w:val="22"/>
            <w:lang w:val="en-GB"/>
          </w:rPr>
          <w:t>his</w:t>
        </w:r>
      </w:hyperlink>
      <w:hyperlink r:id="rId82">
        <w:r w:rsidRPr="257C22D1">
          <w:rPr>
            <w:rStyle w:val="Hyperlink"/>
            <w:rFonts w:ascii="Calibri" w:eastAsia="Calibri" w:hAnsi="Calibri" w:cs="Calibri"/>
            <w:sz w:val="22"/>
            <w:szCs w:val="22"/>
            <w:lang w:val="en-GB"/>
          </w:rPr>
          <w:t>https://www.newyorktheatreguide.com/theatre-news/news/set-designer-david-korins-on-why-beetlejuice-is-his-most-complex-set</w:t>
        </w:r>
      </w:hyperlink>
      <w:hyperlink r:id="rId83">
        <w:r w:rsidRPr="257C22D1">
          <w:rPr>
            <w:rStyle w:val="Hyperlink"/>
            <w:rFonts w:ascii="Calibri" w:eastAsia="Calibri" w:hAnsi="Calibri" w:cs="Calibri"/>
            <w:sz w:val="22"/>
            <w:szCs w:val="22"/>
            <w:lang w:val="en-GB"/>
          </w:rPr>
          <w:t>most</w:t>
        </w:r>
      </w:hyperlink>
      <w:hyperlink r:id="rId84">
        <w:r w:rsidRPr="257C22D1">
          <w:rPr>
            <w:rStyle w:val="Hyperlink"/>
            <w:rFonts w:ascii="Calibri" w:eastAsia="Calibri" w:hAnsi="Calibri" w:cs="Calibri"/>
            <w:sz w:val="22"/>
            <w:szCs w:val="22"/>
            <w:lang w:val="en-GB"/>
          </w:rPr>
          <w:t>-</w:t>
        </w:r>
      </w:hyperlink>
      <w:hyperlink r:id="rId85">
        <w:r w:rsidRPr="257C22D1">
          <w:rPr>
            <w:rStyle w:val="Hyperlink"/>
            <w:rFonts w:ascii="Calibri" w:eastAsia="Calibri" w:hAnsi="Calibri" w:cs="Calibri"/>
            <w:sz w:val="22"/>
            <w:szCs w:val="22"/>
            <w:lang w:val="en-GB"/>
          </w:rPr>
          <w:t>complex</w:t>
        </w:r>
      </w:hyperlink>
      <w:hyperlink r:id="rId86">
        <w:r w:rsidRPr="257C22D1">
          <w:rPr>
            <w:rStyle w:val="Hyperlink"/>
            <w:rFonts w:ascii="Calibri" w:eastAsia="Calibri" w:hAnsi="Calibri" w:cs="Calibri"/>
            <w:sz w:val="22"/>
            <w:szCs w:val="22"/>
            <w:lang w:val="en-GB"/>
          </w:rPr>
          <w:t>-</w:t>
        </w:r>
      </w:hyperlink>
      <w:hyperlink r:id="rId87">
        <w:r w:rsidRPr="257C22D1">
          <w:rPr>
            <w:rStyle w:val="Hyperlink"/>
            <w:rFonts w:ascii="Calibri" w:eastAsia="Calibri" w:hAnsi="Calibri" w:cs="Calibri"/>
            <w:sz w:val="22"/>
            <w:szCs w:val="22"/>
            <w:lang w:val="en-GB"/>
          </w:rPr>
          <w:t>set</w:t>
        </w:r>
      </w:hyperlink>
      <w:hyperlink r:id="rId88">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(Accessed: 28 November 2025)  </w:t>
      </w:r>
    </w:p>
    <w:p w14:paraId="7C4AF5BC" w14:textId="5D992072" w:rsidR="482581CF" w:rsidRDefault="482581CF" w:rsidP="257C22D1">
      <w:pPr>
        <w:spacing w:after="9"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Hahn, J. (2024) </w:t>
      </w:r>
      <w:r w:rsidRPr="257C22D1">
        <w:rPr>
          <w:rFonts w:ascii="Calibri" w:eastAsia="Calibri" w:hAnsi="Calibri" w:cs="Calibri"/>
          <w:i/>
          <w:iCs/>
          <w:color w:val="000000" w:themeColor="text1"/>
          <w:sz w:val="22"/>
          <w:szCs w:val="22"/>
          <w:lang w:val="en-GB"/>
        </w:rPr>
        <w:t>Five Glastonbury stages made from ex-military helicopters and other reused materials</w:t>
      </w:r>
      <w:r w:rsidRPr="257C22D1">
        <w:rPr>
          <w:rFonts w:ascii="Calibri" w:eastAsia="Calibri" w:hAnsi="Calibri" w:cs="Calibri"/>
          <w:color w:val="000000" w:themeColor="text1"/>
          <w:sz w:val="22"/>
          <w:szCs w:val="22"/>
          <w:lang w:val="en-GB"/>
        </w:rPr>
        <w:t xml:space="preserve"> Available at </w:t>
      </w:r>
    </w:p>
    <w:p w14:paraId="44202620" w14:textId="1DFF2193" w:rsidR="482581CF" w:rsidRDefault="482581CF" w:rsidP="257C22D1">
      <w:pPr>
        <w:spacing w:after="279" w:line="360" w:lineRule="auto"/>
        <w:ind w:left="-5" w:hanging="10"/>
        <w:rPr>
          <w:rFonts w:ascii="Calibri" w:eastAsia="Calibri" w:hAnsi="Calibri" w:cs="Calibri"/>
          <w:color w:val="000000" w:themeColor="text1"/>
          <w:sz w:val="22"/>
          <w:szCs w:val="22"/>
          <w:lang w:val="en-GB"/>
        </w:rPr>
      </w:pPr>
      <w:hyperlink r:id="rId89">
        <w:r w:rsidRPr="257C22D1">
          <w:rPr>
            <w:rStyle w:val="Hyperlink"/>
            <w:rFonts w:ascii="Calibri" w:eastAsia="Calibri" w:hAnsi="Calibri" w:cs="Calibri"/>
            <w:sz w:val="22"/>
            <w:szCs w:val="22"/>
            <w:lang w:val="en-GB"/>
          </w:rPr>
          <w:t>https://www.dezeen.com/2024/07/02/glastonbury</w:t>
        </w:r>
      </w:hyperlink>
      <w:hyperlink r:id="rId90">
        <w:r w:rsidRPr="257C22D1">
          <w:rPr>
            <w:rStyle w:val="Hyperlink"/>
            <w:rFonts w:ascii="Calibri" w:eastAsia="Calibri" w:hAnsi="Calibri" w:cs="Calibri"/>
            <w:sz w:val="22"/>
            <w:szCs w:val="22"/>
            <w:lang w:val="en-GB"/>
          </w:rPr>
          <w:t>-</w:t>
        </w:r>
      </w:hyperlink>
      <w:hyperlink r:id="rId91">
        <w:r w:rsidRPr="257C22D1">
          <w:rPr>
            <w:rStyle w:val="Hyperlink"/>
            <w:rFonts w:ascii="Calibri" w:eastAsia="Calibri" w:hAnsi="Calibri" w:cs="Calibri"/>
            <w:sz w:val="22"/>
            <w:szCs w:val="22"/>
            <w:lang w:val="en-GB"/>
          </w:rPr>
          <w:t>stages</w:t>
        </w:r>
      </w:hyperlink>
      <w:hyperlink r:id="rId92">
        <w:r w:rsidRPr="257C22D1">
          <w:rPr>
            <w:rStyle w:val="Hyperlink"/>
            <w:rFonts w:ascii="Calibri" w:eastAsia="Calibri" w:hAnsi="Calibri" w:cs="Calibri"/>
            <w:sz w:val="22"/>
            <w:szCs w:val="22"/>
            <w:lang w:val="en-GB"/>
          </w:rPr>
          <w:t>-</w:t>
        </w:r>
      </w:hyperlink>
      <w:hyperlink r:id="rId93">
        <w:r w:rsidRPr="257C22D1">
          <w:rPr>
            <w:rStyle w:val="Hyperlink"/>
            <w:rFonts w:ascii="Calibri" w:eastAsia="Calibri" w:hAnsi="Calibri" w:cs="Calibri"/>
            <w:sz w:val="22"/>
            <w:szCs w:val="22"/>
            <w:lang w:val="en-GB"/>
          </w:rPr>
          <w:t>reused</w:t>
        </w:r>
      </w:hyperlink>
      <w:hyperlink r:id="rId94">
        <w:r w:rsidRPr="257C22D1">
          <w:rPr>
            <w:rStyle w:val="Hyperlink"/>
            <w:rFonts w:ascii="Calibri" w:eastAsia="Calibri" w:hAnsi="Calibri" w:cs="Calibri"/>
            <w:sz w:val="22"/>
            <w:szCs w:val="22"/>
            <w:lang w:val="en-GB"/>
          </w:rPr>
          <w:t>-</w:t>
        </w:r>
      </w:hyperlink>
      <w:hyperlink r:id="rId95">
        <w:r w:rsidRPr="257C22D1">
          <w:rPr>
            <w:rStyle w:val="Hyperlink"/>
            <w:rFonts w:ascii="Calibri" w:eastAsia="Calibri" w:hAnsi="Calibri" w:cs="Calibri"/>
            <w:sz w:val="22"/>
            <w:szCs w:val="22"/>
            <w:lang w:val="en-GB"/>
          </w:rPr>
          <w:t>materials</w:t>
        </w:r>
      </w:hyperlink>
      <w:hyperlink r:id="rId96">
        <w:r w:rsidRPr="257C22D1">
          <w:rPr>
            <w:rStyle w:val="Hyperlink"/>
            <w:rFonts w:ascii="Calibri" w:eastAsia="Calibri" w:hAnsi="Calibri" w:cs="Calibri"/>
            <w:sz w:val="22"/>
            <w:szCs w:val="22"/>
            <w:lang w:val="en-GB"/>
          </w:rPr>
          <w:t>-</w:t>
        </w:r>
      </w:hyperlink>
      <w:hyperlink r:id="rId97">
        <w:r w:rsidRPr="257C22D1">
          <w:rPr>
            <w:rStyle w:val="Hyperlink"/>
            <w:rFonts w:ascii="Calibri" w:eastAsia="Calibri" w:hAnsi="Calibri" w:cs="Calibri"/>
            <w:sz w:val="22"/>
            <w:szCs w:val="22"/>
            <w:lang w:val="en-GB"/>
          </w:rPr>
          <w:t>helicopter/</w:t>
        </w:r>
      </w:hyperlink>
      <w:hyperlink r:id="rId98">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 Accessed: 28 November 2025) </w:t>
      </w:r>
    </w:p>
    <w:p w14:paraId="696F998E" w14:textId="7A3F281E" w:rsidR="482581CF" w:rsidRDefault="482581CF" w:rsidP="257C22D1">
      <w:pPr>
        <w:spacing w:after="302"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Hill, M. (2023) </w:t>
      </w:r>
      <w:r w:rsidRPr="257C22D1">
        <w:rPr>
          <w:rFonts w:ascii="Calibri" w:eastAsia="Calibri" w:hAnsi="Calibri" w:cs="Calibri"/>
          <w:i/>
          <w:iCs/>
          <w:color w:val="000000" w:themeColor="text1"/>
          <w:sz w:val="22"/>
          <w:szCs w:val="22"/>
        </w:rPr>
        <w:t xml:space="preserve">How Generation Rent Has Changed The Interior Design Industry </w:t>
      </w:r>
      <w:r w:rsidRPr="257C22D1">
        <w:rPr>
          <w:rFonts w:ascii="Calibri" w:eastAsia="Calibri" w:hAnsi="Calibri" w:cs="Calibri"/>
          <w:color w:val="000000" w:themeColor="text1"/>
          <w:sz w:val="22"/>
          <w:szCs w:val="22"/>
        </w:rPr>
        <w:t>Available at</w:t>
      </w:r>
      <w:r w:rsidRPr="257C22D1">
        <w:rPr>
          <w:rFonts w:ascii="Calibri" w:eastAsia="Calibri" w:hAnsi="Calibri" w:cs="Calibri"/>
          <w:color w:val="000000" w:themeColor="text1"/>
          <w:sz w:val="22"/>
          <w:szCs w:val="22"/>
          <w:lang w:val="en-GB"/>
        </w:rPr>
        <w:t xml:space="preserve"> </w:t>
      </w:r>
      <w:hyperlink r:id="rId99">
        <w:r w:rsidRPr="257C22D1">
          <w:rPr>
            <w:rStyle w:val="Hyperlink"/>
            <w:rFonts w:ascii="Calibri" w:eastAsia="Calibri" w:hAnsi="Calibri" w:cs="Calibri"/>
            <w:sz w:val="22"/>
            <w:szCs w:val="22"/>
          </w:rPr>
          <w:t>https://www.visualistapp.com/blog/generation-rent-impact-interior-design-industry</w:t>
        </w:r>
      </w:hyperlink>
      <w:r w:rsidRPr="257C22D1">
        <w:rPr>
          <w:rFonts w:ascii="Calibri" w:eastAsia="Calibri" w:hAnsi="Calibri" w:cs="Calibri"/>
          <w:sz w:val="22"/>
          <w:szCs w:val="22"/>
        </w:rPr>
        <w:t> </w:t>
      </w:r>
      <w:r w:rsidRPr="257C22D1">
        <w:rPr>
          <w:rFonts w:ascii="Calibri" w:eastAsia="Calibri" w:hAnsi="Calibri" w:cs="Calibri"/>
          <w:color w:val="000000" w:themeColor="text1"/>
          <w:sz w:val="22"/>
          <w:szCs w:val="22"/>
        </w:rPr>
        <w:t> (Accessed: January 16 2026)  </w:t>
      </w:r>
      <w:r w:rsidRPr="257C22D1">
        <w:rPr>
          <w:rFonts w:ascii="Calibri" w:eastAsia="Calibri" w:hAnsi="Calibri" w:cs="Calibri"/>
          <w:color w:val="000000" w:themeColor="text1"/>
          <w:sz w:val="22"/>
          <w:szCs w:val="22"/>
          <w:lang w:val="en-GB"/>
        </w:rPr>
        <w:t> </w:t>
      </w:r>
    </w:p>
    <w:p w14:paraId="32DDDC14" w14:textId="65C103D9" w:rsidR="482581CF" w:rsidRDefault="482581CF" w:rsidP="257C22D1">
      <w:pPr>
        <w:spacing w:after="9"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Janmohamed, Z. (2023) </w:t>
      </w:r>
      <w:r w:rsidRPr="257C22D1">
        <w:rPr>
          <w:rFonts w:ascii="Calibri" w:eastAsia="Calibri" w:hAnsi="Calibri" w:cs="Calibri"/>
          <w:i/>
          <w:iCs/>
          <w:color w:val="000000" w:themeColor="text1"/>
          <w:sz w:val="22"/>
          <w:szCs w:val="22"/>
          <w:lang w:val="en-GB"/>
        </w:rPr>
        <w:t>Making Theatre Green: The set design of Dancing at Lughnasa</w:t>
      </w:r>
      <w:r w:rsidRPr="257C22D1">
        <w:rPr>
          <w:rFonts w:ascii="Calibri" w:eastAsia="Calibri" w:hAnsi="Calibri" w:cs="Calibri"/>
          <w:color w:val="000000" w:themeColor="text1"/>
          <w:sz w:val="22"/>
          <w:szCs w:val="22"/>
          <w:lang w:val="en-GB"/>
        </w:rPr>
        <w:t xml:space="preserve"> Available at </w:t>
      </w:r>
    </w:p>
    <w:p w14:paraId="6A1695DA" w14:textId="77531FB3" w:rsidR="482581CF" w:rsidRDefault="482581CF" w:rsidP="257C22D1">
      <w:pPr>
        <w:spacing w:after="279" w:line="360" w:lineRule="auto"/>
        <w:ind w:left="-5" w:hanging="10"/>
        <w:rPr>
          <w:rFonts w:ascii="Calibri" w:eastAsia="Calibri" w:hAnsi="Calibri" w:cs="Calibri"/>
          <w:color w:val="000000" w:themeColor="text1"/>
          <w:sz w:val="22"/>
          <w:szCs w:val="22"/>
          <w:lang w:val="en-GB"/>
        </w:rPr>
      </w:pPr>
      <w:hyperlink r:id="rId100">
        <w:r w:rsidRPr="257C22D1">
          <w:rPr>
            <w:rStyle w:val="Hyperlink"/>
            <w:rFonts w:ascii="Calibri" w:eastAsia="Calibri" w:hAnsi="Calibri" w:cs="Calibri"/>
            <w:sz w:val="22"/>
            <w:szCs w:val="22"/>
            <w:lang w:val="en-GB"/>
          </w:rPr>
          <w:t>https://www.nationaltheatre.org.uk/news/sustainable</w:t>
        </w:r>
      </w:hyperlink>
      <w:hyperlink r:id="rId101">
        <w:r w:rsidRPr="257C22D1">
          <w:rPr>
            <w:rStyle w:val="Hyperlink"/>
            <w:rFonts w:ascii="Calibri" w:eastAsia="Calibri" w:hAnsi="Calibri" w:cs="Calibri"/>
            <w:sz w:val="22"/>
            <w:szCs w:val="22"/>
            <w:lang w:val="en-GB"/>
          </w:rPr>
          <w:t>-</w:t>
        </w:r>
      </w:hyperlink>
      <w:hyperlink r:id="rId102">
        <w:r w:rsidRPr="257C22D1">
          <w:rPr>
            <w:rStyle w:val="Hyperlink"/>
            <w:rFonts w:ascii="Calibri" w:eastAsia="Calibri" w:hAnsi="Calibri" w:cs="Calibri"/>
            <w:sz w:val="22"/>
            <w:szCs w:val="22"/>
            <w:lang w:val="en-GB"/>
          </w:rPr>
          <w:t>set</w:t>
        </w:r>
      </w:hyperlink>
      <w:hyperlink r:id="rId103">
        <w:r w:rsidRPr="257C22D1">
          <w:rPr>
            <w:rStyle w:val="Hyperlink"/>
            <w:rFonts w:ascii="Calibri" w:eastAsia="Calibri" w:hAnsi="Calibri" w:cs="Calibri"/>
            <w:sz w:val="22"/>
            <w:szCs w:val="22"/>
            <w:lang w:val="en-GB"/>
          </w:rPr>
          <w:t>-</w:t>
        </w:r>
      </w:hyperlink>
      <w:hyperlink r:id="rId104">
        <w:r w:rsidRPr="257C22D1">
          <w:rPr>
            <w:rStyle w:val="Hyperlink"/>
            <w:rFonts w:ascii="Calibri" w:eastAsia="Calibri" w:hAnsi="Calibri" w:cs="Calibri"/>
            <w:sz w:val="22"/>
            <w:szCs w:val="22"/>
            <w:lang w:val="en-GB"/>
          </w:rPr>
          <w:t>design</w:t>
        </w:r>
      </w:hyperlink>
      <w:hyperlink r:id="rId105">
        <w:r w:rsidRPr="257C22D1">
          <w:rPr>
            <w:rStyle w:val="Hyperlink"/>
            <w:rFonts w:ascii="Calibri" w:eastAsia="Calibri" w:hAnsi="Calibri" w:cs="Calibri"/>
            <w:sz w:val="22"/>
            <w:szCs w:val="22"/>
            <w:lang w:val="en-GB"/>
          </w:rPr>
          <w:t>-</w:t>
        </w:r>
      </w:hyperlink>
      <w:hyperlink r:id="rId106">
        <w:r w:rsidRPr="257C22D1">
          <w:rPr>
            <w:rStyle w:val="Hyperlink"/>
            <w:rFonts w:ascii="Calibri" w:eastAsia="Calibri" w:hAnsi="Calibri" w:cs="Calibri"/>
            <w:sz w:val="22"/>
            <w:szCs w:val="22"/>
            <w:lang w:val="en-GB"/>
          </w:rPr>
          <w:t>on</w:t>
        </w:r>
      </w:hyperlink>
      <w:hyperlink r:id="rId107">
        <w:r w:rsidRPr="257C22D1">
          <w:rPr>
            <w:rStyle w:val="Hyperlink"/>
            <w:rFonts w:ascii="Calibri" w:eastAsia="Calibri" w:hAnsi="Calibri" w:cs="Calibri"/>
            <w:sz w:val="22"/>
            <w:szCs w:val="22"/>
            <w:lang w:val="en-GB"/>
          </w:rPr>
          <w:t>-</w:t>
        </w:r>
      </w:hyperlink>
      <w:hyperlink r:id="rId108">
        <w:r w:rsidRPr="257C22D1">
          <w:rPr>
            <w:rStyle w:val="Hyperlink"/>
            <w:rFonts w:ascii="Calibri" w:eastAsia="Calibri" w:hAnsi="Calibri" w:cs="Calibri"/>
            <w:sz w:val="22"/>
            <w:szCs w:val="22"/>
            <w:lang w:val="en-GB"/>
          </w:rPr>
          <w:t>dancing</w:t>
        </w:r>
      </w:hyperlink>
      <w:hyperlink r:id="rId109">
        <w:r w:rsidRPr="257C22D1">
          <w:rPr>
            <w:rStyle w:val="Hyperlink"/>
            <w:rFonts w:ascii="Calibri" w:eastAsia="Calibri" w:hAnsi="Calibri" w:cs="Calibri"/>
            <w:sz w:val="22"/>
            <w:szCs w:val="22"/>
            <w:lang w:val="en-GB"/>
          </w:rPr>
          <w:t>-</w:t>
        </w:r>
      </w:hyperlink>
      <w:hyperlink r:id="rId110">
        <w:r w:rsidRPr="257C22D1">
          <w:rPr>
            <w:rStyle w:val="Hyperlink"/>
            <w:rFonts w:ascii="Calibri" w:eastAsia="Calibri" w:hAnsi="Calibri" w:cs="Calibri"/>
            <w:sz w:val="22"/>
            <w:szCs w:val="22"/>
            <w:lang w:val="en-GB"/>
          </w:rPr>
          <w:t>at</w:t>
        </w:r>
      </w:hyperlink>
      <w:hyperlink r:id="rId111">
        <w:r w:rsidRPr="257C22D1">
          <w:rPr>
            <w:rStyle w:val="Hyperlink"/>
            <w:rFonts w:ascii="Calibri" w:eastAsia="Calibri" w:hAnsi="Calibri" w:cs="Calibri"/>
            <w:sz w:val="22"/>
            <w:szCs w:val="22"/>
            <w:lang w:val="en-GB"/>
          </w:rPr>
          <w:t>-</w:t>
        </w:r>
      </w:hyperlink>
      <w:hyperlink r:id="rId112">
        <w:r w:rsidRPr="257C22D1">
          <w:rPr>
            <w:rStyle w:val="Hyperlink"/>
            <w:rFonts w:ascii="Calibri" w:eastAsia="Calibri" w:hAnsi="Calibri" w:cs="Calibri"/>
            <w:sz w:val="22"/>
            <w:szCs w:val="22"/>
            <w:lang w:val="en-GB"/>
          </w:rPr>
          <w:t>lughnasa/</w:t>
        </w:r>
      </w:hyperlink>
      <w:hyperlink r:id="rId113">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(Accessed: 28 November 2025) </w:t>
      </w:r>
    </w:p>
    <w:p w14:paraId="36514AAF" w14:textId="100F481B" w:rsidR="482581CF" w:rsidRDefault="482581CF" w:rsidP="257C22D1">
      <w:pPr>
        <w:spacing w:after="302"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Julies Bicycle (no date) </w:t>
      </w:r>
      <w:r w:rsidRPr="257C22D1">
        <w:rPr>
          <w:rFonts w:ascii="Calibri" w:eastAsia="Calibri" w:hAnsi="Calibri" w:cs="Calibri"/>
          <w:i/>
          <w:iCs/>
          <w:color w:val="000000" w:themeColor="text1"/>
          <w:sz w:val="22"/>
          <w:szCs w:val="22"/>
        </w:rPr>
        <w:t xml:space="preserve">Culture, Climate and Environmental Responsibility: Environmental Report 2024-25 </w:t>
      </w:r>
      <w:r w:rsidRPr="257C22D1">
        <w:rPr>
          <w:rFonts w:ascii="Calibri" w:eastAsia="Calibri" w:hAnsi="Calibri" w:cs="Calibri"/>
          <w:color w:val="000000" w:themeColor="text1"/>
          <w:sz w:val="22"/>
          <w:szCs w:val="22"/>
        </w:rPr>
        <w:t>Available at  </w:t>
      </w:r>
      <w:hyperlink r:id="rId114">
        <w:r w:rsidRPr="257C22D1">
          <w:rPr>
            <w:rStyle w:val="Hyperlink"/>
            <w:rFonts w:ascii="Calibri" w:eastAsia="Calibri" w:hAnsi="Calibri" w:cs="Calibri"/>
            <w:sz w:val="22"/>
            <w:szCs w:val="22"/>
          </w:rPr>
          <w:t>file:///C:/Users/Student/Downloads/Culture,%20Climate%20and%20Environmental%20Responsibility%20Report%20%E2%80%93%20Annual%20Report%20202425.pdf</w:t>
        </w:r>
      </w:hyperlink>
      <w:r w:rsidRPr="257C22D1">
        <w:rPr>
          <w:rFonts w:ascii="Calibri" w:eastAsia="Calibri" w:hAnsi="Calibri" w:cs="Calibri"/>
          <w:color w:val="000000" w:themeColor="text1"/>
          <w:sz w:val="22"/>
          <w:szCs w:val="22"/>
          <w:lang w:val="en-GB"/>
        </w:rPr>
        <w:t> </w:t>
      </w:r>
      <w:hyperlink r:id="rId115">
        <w:r w:rsidRPr="257C22D1">
          <w:rPr>
            <w:rStyle w:val="Hyperlink"/>
            <w:rFonts w:ascii="Calibri" w:eastAsia="Calibri" w:hAnsi="Calibri" w:cs="Calibri"/>
            <w:sz w:val="22"/>
            <w:szCs w:val="22"/>
            <w:lang w:val="en-GB"/>
          </w:rPr>
          <w:t>https://theflint.media/normalising-sustainability-in-production/</w:t>
        </w:r>
      </w:hyperlink>
      <w:r w:rsidRPr="257C22D1">
        <w:rPr>
          <w:rFonts w:ascii="Calibri" w:eastAsia="Calibri" w:hAnsi="Calibri" w:cs="Calibri"/>
          <w:color w:val="000000" w:themeColor="text1"/>
          <w:sz w:val="22"/>
          <w:szCs w:val="22"/>
        </w:rPr>
        <w:t> (Accessed: March 6 2026)  </w:t>
      </w:r>
      <w:r w:rsidRPr="257C22D1">
        <w:rPr>
          <w:rFonts w:ascii="Calibri" w:eastAsia="Calibri" w:hAnsi="Calibri" w:cs="Calibri"/>
          <w:color w:val="000000" w:themeColor="text1"/>
          <w:sz w:val="22"/>
          <w:szCs w:val="22"/>
          <w:lang w:val="en-GB"/>
        </w:rPr>
        <w:t> </w:t>
      </w:r>
    </w:p>
    <w:p w14:paraId="3D2F08C7" w14:textId="2A0DA2BF" w:rsidR="482581CF" w:rsidRDefault="482581CF" w:rsidP="257C22D1">
      <w:pPr>
        <w:spacing w:after="279"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Korins, D. (2018)</w:t>
      </w:r>
      <w:r w:rsidRPr="257C22D1">
        <w:rPr>
          <w:rFonts w:ascii="Calibri" w:eastAsia="Calibri" w:hAnsi="Calibri" w:cs="Calibri"/>
          <w:i/>
          <w:iCs/>
          <w:color w:val="000000" w:themeColor="text1"/>
          <w:sz w:val="22"/>
          <w:szCs w:val="22"/>
          <w:lang w:val="en-GB"/>
        </w:rPr>
        <w:t xml:space="preserve"> 3 ways to create a space that moves you, from a Broadway set designer</w:t>
      </w:r>
      <w:r w:rsidRPr="257C22D1">
        <w:rPr>
          <w:rFonts w:ascii="Calibri" w:eastAsia="Calibri" w:hAnsi="Calibri" w:cs="Calibri"/>
          <w:color w:val="000000" w:themeColor="text1"/>
          <w:sz w:val="22"/>
          <w:szCs w:val="22"/>
          <w:lang w:val="en-GB"/>
        </w:rPr>
        <w:t xml:space="preserve"> Available at </w:t>
      </w:r>
      <w:hyperlink r:id="rId116">
        <w:r w:rsidRPr="257C22D1">
          <w:rPr>
            <w:rStyle w:val="Hyperlink"/>
            <w:rFonts w:ascii="Calibri" w:eastAsia="Calibri" w:hAnsi="Calibri" w:cs="Calibri"/>
            <w:sz w:val="22"/>
            <w:szCs w:val="22"/>
            <w:lang w:val="en-GB"/>
          </w:rPr>
          <w:t xml:space="preserve">https://www.ted.com/talks/david_korins_3_ways_to_create_a_space_that_moves_you_from_a_broadway_set_de </w:t>
        </w:r>
      </w:hyperlink>
      <w:hyperlink r:id="rId117">
        <w:r w:rsidRPr="257C22D1">
          <w:rPr>
            <w:rStyle w:val="Hyperlink"/>
            <w:rFonts w:ascii="Calibri" w:eastAsia="Calibri" w:hAnsi="Calibri" w:cs="Calibri"/>
            <w:sz w:val="22"/>
            <w:szCs w:val="22"/>
            <w:lang w:val="en-GB"/>
          </w:rPr>
          <w:t>signer</w:t>
        </w:r>
      </w:hyperlink>
      <w:hyperlink r:id="rId118">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 Accessed: 28 November 2025) </w:t>
      </w:r>
    </w:p>
    <w:p w14:paraId="7B64DB2C" w14:textId="4D60AB21" w:rsidR="482581CF" w:rsidRDefault="482581CF" w:rsidP="257C22D1">
      <w:pPr>
        <w:spacing w:after="0"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 xml:space="preserve">Lu, A. (no date) How Theaters are Becoming Greener </w:t>
      </w:r>
      <w:r w:rsidRPr="257C22D1">
        <w:rPr>
          <w:rFonts w:ascii="Calibri" w:eastAsia="Calibri" w:hAnsi="Calibri" w:cs="Calibri"/>
          <w:i/>
          <w:iCs/>
          <w:color w:val="000000" w:themeColor="text1"/>
          <w:sz w:val="22"/>
          <w:szCs w:val="22"/>
        </w:rPr>
        <w:t>The Spectator</w:t>
      </w:r>
      <w:r w:rsidRPr="257C22D1">
        <w:rPr>
          <w:rFonts w:ascii="Calibri" w:eastAsia="Calibri" w:hAnsi="Calibri" w:cs="Calibri"/>
          <w:color w:val="000000" w:themeColor="text1"/>
          <w:sz w:val="22"/>
          <w:szCs w:val="22"/>
        </w:rPr>
        <w:t xml:space="preserve"> </w:t>
      </w:r>
      <w:r w:rsidRPr="257C22D1">
        <w:rPr>
          <w:rFonts w:ascii="Calibri" w:eastAsia="Calibri" w:hAnsi="Calibri" w:cs="Calibri"/>
          <w:i/>
          <w:iCs/>
          <w:color w:val="000000" w:themeColor="text1"/>
          <w:sz w:val="22"/>
          <w:szCs w:val="22"/>
        </w:rPr>
        <w:t>12</w:t>
      </w:r>
      <w:r w:rsidRPr="257C22D1">
        <w:rPr>
          <w:rFonts w:ascii="Calibri" w:eastAsia="Calibri" w:hAnsi="Calibri" w:cs="Calibri"/>
          <w:color w:val="000000" w:themeColor="text1"/>
          <w:sz w:val="22"/>
          <w:szCs w:val="22"/>
        </w:rPr>
        <w:t xml:space="preserve">(115) Available </w:t>
      </w:r>
      <w:r w:rsidRPr="257C22D1">
        <w:rPr>
          <w:rStyle w:val="Hyperlink"/>
          <w:rFonts w:ascii="Calibri" w:eastAsia="Calibri" w:hAnsi="Calibri" w:cs="Calibri"/>
          <w:sz w:val="22"/>
          <w:szCs w:val="22"/>
        </w:rPr>
        <w:t xml:space="preserve">at </w:t>
      </w:r>
      <w:hyperlink r:id="rId119">
        <w:r w:rsidRPr="257C22D1">
          <w:rPr>
            <w:rStyle w:val="Hyperlink"/>
            <w:rFonts w:ascii="Calibri" w:eastAsia="Calibri" w:hAnsi="Calibri" w:cs="Calibri"/>
            <w:sz w:val="22"/>
            <w:szCs w:val="22"/>
          </w:rPr>
          <w:t>https://stuyspec.com/article/how-theaters-are-becoming-greener</w:t>
        </w:r>
      </w:hyperlink>
      <w:r w:rsidRPr="257C22D1">
        <w:rPr>
          <w:rFonts w:ascii="Calibri" w:eastAsia="Calibri" w:hAnsi="Calibri" w:cs="Calibri"/>
          <w:b/>
          <w:bCs/>
          <w:color w:val="000000" w:themeColor="text1"/>
          <w:sz w:val="22"/>
          <w:szCs w:val="22"/>
          <w:lang w:val="en-GB"/>
        </w:rPr>
        <w:t> </w:t>
      </w:r>
      <w:r w:rsidRPr="257C22D1">
        <w:rPr>
          <w:rFonts w:ascii="Calibri" w:eastAsia="Calibri" w:hAnsi="Calibri" w:cs="Calibri"/>
          <w:color w:val="000000" w:themeColor="text1"/>
          <w:sz w:val="22"/>
          <w:szCs w:val="22"/>
        </w:rPr>
        <w:t> (Accessed: March 13 2026)   </w:t>
      </w:r>
    </w:p>
    <w:p w14:paraId="11F544A6" w14:textId="44D71052" w:rsidR="257C22D1" w:rsidRDefault="257C22D1" w:rsidP="257C22D1">
      <w:pPr>
        <w:spacing w:after="302" w:line="360" w:lineRule="auto"/>
        <w:rPr>
          <w:rFonts w:ascii="Calibri" w:eastAsia="Calibri" w:hAnsi="Calibri" w:cs="Calibri"/>
          <w:color w:val="000000" w:themeColor="text1"/>
          <w:sz w:val="22"/>
          <w:szCs w:val="22"/>
        </w:rPr>
      </w:pPr>
    </w:p>
    <w:p w14:paraId="1BCAE39A" w14:textId="72D5F25E" w:rsidR="482581CF" w:rsidRDefault="482581CF" w:rsidP="257C22D1">
      <w:pPr>
        <w:spacing w:after="302"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Luckhurst, G. (2026) </w:t>
      </w:r>
      <w:r w:rsidRPr="257C22D1">
        <w:rPr>
          <w:rFonts w:ascii="Calibri" w:eastAsia="Calibri" w:hAnsi="Calibri" w:cs="Calibri"/>
          <w:i/>
          <w:iCs/>
          <w:color w:val="000000" w:themeColor="text1"/>
          <w:sz w:val="22"/>
          <w:szCs w:val="22"/>
        </w:rPr>
        <w:t>Carbon emissions rise but organisations ‘taking climate work seriously’, ACE report finds</w:t>
      </w:r>
      <w:r w:rsidRPr="257C22D1">
        <w:rPr>
          <w:rFonts w:ascii="Calibri" w:eastAsia="Calibri" w:hAnsi="Calibri" w:cs="Calibri"/>
          <w:i/>
          <w:iCs/>
          <w:color w:val="000000" w:themeColor="text1"/>
          <w:sz w:val="22"/>
          <w:szCs w:val="22"/>
          <w:lang w:val="en-GB"/>
        </w:rPr>
        <w:t> </w:t>
      </w:r>
      <w:r w:rsidRPr="257C22D1">
        <w:rPr>
          <w:rFonts w:ascii="Calibri" w:eastAsia="Calibri" w:hAnsi="Calibri" w:cs="Calibri"/>
          <w:i/>
          <w:iCs/>
          <w:color w:val="000000" w:themeColor="text1"/>
          <w:sz w:val="22"/>
          <w:szCs w:val="22"/>
        </w:rPr>
        <w:t>Findings from Julie’s Bicycle and Arts Council England reveal the largest contributing factors to total emissions – and which artforms are the worst offenders.</w:t>
      </w:r>
      <w:r w:rsidRPr="257C22D1">
        <w:rPr>
          <w:rFonts w:ascii="Calibri" w:eastAsia="Calibri" w:hAnsi="Calibri" w:cs="Calibri"/>
          <w:i/>
          <w:iCs/>
          <w:color w:val="000000" w:themeColor="text1"/>
          <w:sz w:val="22"/>
          <w:szCs w:val="22"/>
          <w:lang w:val="en-GB"/>
        </w:rPr>
        <w:t xml:space="preserve">  </w:t>
      </w:r>
      <w:r w:rsidRPr="257C22D1">
        <w:rPr>
          <w:rFonts w:ascii="Calibri" w:eastAsia="Calibri" w:hAnsi="Calibri" w:cs="Calibri"/>
          <w:color w:val="000000" w:themeColor="text1"/>
          <w:sz w:val="22"/>
          <w:szCs w:val="22"/>
        </w:rPr>
        <w:t>Available at </w:t>
      </w:r>
      <w:hyperlink r:id="rId120" w:anchor=":~:text=Theatre%20and%20museums%20among%20biggest,'Stories%20behind%20the%20data">
        <w:r w:rsidRPr="257C22D1">
          <w:rPr>
            <w:rStyle w:val="Hyperlink"/>
            <w:rFonts w:ascii="Calibri" w:eastAsia="Calibri" w:hAnsi="Calibri" w:cs="Calibri"/>
            <w:sz w:val="22"/>
            <w:szCs w:val="22"/>
          </w:rPr>
          <w:t>https://www.artsprofessional.co.uk/news/carbon-emissions-rise-but-organisations-taking-climate-work-seriously-ace-report-finds#:~:text=Theatre%20and%20museums%20among%20biggest,'Stories%20behind%20the%20data</w:t>
        </w:r>
      </w:hyperlink>
      <w:hyperlink r:id="rId121">
        <w:r w:rsidRPr="257C22D1">
          <w:rPr>
            <w:rStyle w:val="Hyperlink"/>
            <w:rFonts w:ascii="Calibri" w:eastAsia="Calibri" w:hAnsi="Calibri" w:cs="Calibri"/>
            <w:sz w:val="22"/>
            <w:szCs w:val="22"/>
            <w:lang w:val="en-GB"/>
          </w:rPr>
          <w:t>https://theflint.media/normalising-sustainability-in-production/</w:t>
        </w:r>
      </w:hyperlink>
      <w:r w:rsidRPr="257C22D1">
        <w:rPr>
          <w:rFonts w:ascii="Calibri" w:eastAsia="Calibri" w:hAnsi="Calibri" w:cs="Calibri"/>
          <w:color w:val="000000" w:themeColor="text1"/>
          <w:sz w:val="22"/>
          <w:szCs w:val="22"/>
        </w:rPr>
        <w:t> (Accessed: March 6 2026)  </w:t>
      </w:r>
      <w:r w:rsidRPr="257C22D1">
        <w:rPr>
          <w:rFonts w:ascii="Calibri" w:eastAsia="Calibri" w:hAnsi="Calibri" w:cs="Calibri"/>
          <w:color w:val="000000" w:themeColor="text1"/>
          <w:sz w:val="22"/>
          <w:szCs w:val="22"/>
          <w:lang w:val="en-GB"/>
        </w:rPr>
        <w:t> </w:t>
      </w:r>
    </w:p>
    <w:p w14:paraId="72C447F2" w14:textId="5BAB06DD" w:rsidR="482581CF" w:rsidRDefault="482581CF" w:rsidP="257C22D1">
      <w:pPr>
        <w:spacing w:after="279"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Maguire, J. (2020) </w:t>
      </w:r>
      <w:r w:rsidRPr="257C22D1">
        <w:rPr>
          <w:rFonts w:ascii="Calibri" w:eastAsia="Calibri" w:hAnsi="Calibri" w:cs="Calibri"/>
          <w:i/>
          <w:iCs/>
          <w:color w:val="000000" w:themeColor="text1"/>
          <w:sz w:val="22"/>
          <w:szCs w:val="22"/>
          <w:lang w:val="en-GB"/>
        </w:rPr>
        <w:t xml:space="preserve">What happens to props and sets after a show?  </w:t>
      </w:r>
      <w:r w:rsidRPr="257C22D1">
        <w:rPr>
          <w:rFonts w:ascii="Calibri" w:eastAsia="Calibri" w:hAnsi="Calibri" w:cs="Calibri"/>
          <w:color w:val="000000" w:themeColor="text1"/>
          <w:sz w:val="22"/>
          <w:szCs w:val="22"/>
          <w:lang w:val="en-GB"/>
        </w:rPr>
        <w:t>Available a</w:t>
      </w:r>
      <w:hyperlink r:id="rId122">
        <w:r w:rsidRPr="257C22D1">
          <w:rPr>
            <w:rStyle w:val="Hyperlink"/>
            <w:rFonts w:ascii="Calibri" w:eastAsia="Calibri" w:hAnsi="Calibri" w:cs="Calibri"/>
            <w:color w:val="000000" w:themeColor="text1"/>
            <w:sz w:val="22"/>
            <w:szCs w:val="22"/>
            <w:u w:val="none"/>
            <w:lang w:val="en-GB"/>
          </w:rPr>
          <w:t xml:space="preserve">t </w:t>
        </w:r>
      </w:hyperlink>
      <w:hyperlink r:id="rId123">
        <w:r w:rsidRPr="257C22D1">
          <w:rPr>
            <w:rStyle w:val="Hyperlink"/>
            <w:rFonts w:ascii="Calibri" w:eastAsia="Calibri" w:hAnsi="Calibri" w:cs="Calibri"/>
            <w:sz w:val="22"/>
            <w:szCs w:val="22"/>
            <w:lang w:val="en-GB"/>
          </w:rPr>
          <w:t>https://www.mtc.com.au/discover</w:t>
        </w:r>
      </w:hyperlink>
      <w:hyperlink r:id="rId124">
        <w:r w:rsidRPr="257C22D1">
          <w:rPr>
            <w:rStyle w:val="Hyperlink"/>
            <w:rFonts w:ascii="Calibri" w:eastAsia="Calibri" w:hAnsi="Calibri" w:cs="Calibri"/>
            <w:sz w:val="22"/>
            <w:szCs w:val="22"/>
            <w:lang w:val="en-GB"/>
          </w:rPr>
          <w:t>https://www.mtc.com.au/discover-more/backs tage/ask-mtc-props-and-sets/</w:t>
        </w:r>
      </w:hyperlink>
      <w:hyperlink r:id="rId125">
        <w:r w:rsidRPr="257C22D1">
          <w:rPr>
            <w:rStyle w:val="Hyperlink"/>
            <w:rFonts w:ascii="Calibri" w:eastAsia="Calibri" w:hAnsi="Calibri" w:cs="Calibri"/>
            <w:sz w:val="22"/>
            <w:szCs w:val="22"/>
            <w:lang w:val="en-GB"/>
          </w:rPr>
          <w:t>more/backs tage/ask</w:t>
        </w:r>
      </w:hyperlink>
      <w:hyperlink r:id="rId126">
        <w:r w:rsidRPr="257C22D1">
          <w:rPr>
            <w:rStyle w:val="Hyperlink"/>
            <w:rFonts w:ascii="Calibri" w:eastAsia="Calibri" w:hAnsi="Calibri" w:cs="Calibri"/>
            <w:sz w:val="22"/>
            <w:szCs w:val="22"/>
            <w:lang w:val="en-GB"/>
          </w:rPr>
          <w:t>-</w:t>
        </w:r>
      </w:hyperlink>
      <w:hyperlink r:id="rId127">
        <w:r w:rsidRPr="257C22D1">
          <w:rPr>
            <w:rStyle w:val="Hyperlink"/>
            <w:rFonts w:ascii="Calibri" w:eastAsia="Calibri" w:hAnsi="Calibri" w:cs="Calibri"/>
            <w:sz w:val="22"/>
            <w:szCs w:val="22"/>
            <w:lang w:val="en-GB"/>
          </w:rPr>
          <w:t>mtc</w:t>
        </w:r>
      </w:hyperlink>
      <w:hyperlink r:id="rId128">
        <w:r w:rsidRPr="257C22D1">
          <w:rPr>
            <w:rStyle w:val="Hyperlink"/>
            <w:rFonts w:ascii="Calibri" w:eastAsia="Calibri" w:hAnsi="Calibri" w:cs="Calibri"/>
            <w:sz w:val="22"/>
            <w:szCs w:val="22"/>
            <w:lang w:val="en-GB"/>
          </w:rPr>
          <w:t>-</w:t>
        </w:r>
      </w:hyperlink>
      <w:hyperlink r:id="rId129">
        <w:r w:rsidRPr="257C22D1">
          <w:rPr>
            <w:rStyle w:val="Hyperlink"/>
            <w:rFonts w:ascii="Calibri" w:eastAsia="Calibri" w:hAnsi="Calibri" w:cs="Calibri"/>
            <w:sz w:val="22"/>
            <w:szCs w:val="22"/>
            <w:lang w:val="en-GB"/>
          </w:rPr>
          <w:t>props</w:t>
        </w:r>
      </w:hyperlink>
      <w:hyperlink r:id="rId130">
        <w:r w:rsidRPr="257C22D1">
          <w:rPr>
            <w:rStyle w:val="Hyperlink"/>
            <w:rFonts w:ascii="Calibri" w:eastAsia="Calibri" w:hAnsi="Calibri" w:cs="Calibri"/>
            <w:sz w:val="22"/>
            <w:szCs w:val="22"/>
            <w:lang w:val="en-GB"/>
          </w:rPr>
          <w:t>-</w:t>
        </w:r>
      </w:hyperlink>
      <w:hyperlink r:id="rId131">
        <w:r w:rsidRPr="257C22D1">
          <w:rPr>
            <w:rStyle w:val="Hyperlink"/>
            <w:rFonts w:ascii="Calibri" w:eastAsia="Calibri" w:hAnsi="Calibri" w:cs="Calibri"/>
            <w:sz w:val="22"/>
            <w:szCs w:val="22"/>
            <w:lang w:val="en-GB"/>
          </w:rPr>
          <w:t>and</w:t>
        </w:r>
      </w:hyperlink>
      <w:hyperlink r:id="rId132">
        <w:r w:rsidRPr="257C22D1">
          <w:rPr>
            <w:rStyle w:val="Hyperlink"/>
            <w:rFonts w:ascii="Calibri" w:eastAsia="Calibri" w:hAnsi="Calibri" w:cs="Calibri"/>
            <w:sz w:val="22"/>
            <w:szCs w:val="22"/>
            <w:lang w:val="en-GB"/>
          </w:rPr>
          <w:t>-</w:t>
        </w:r>
      </w:hyperlink>
      <w:hyperlink r:id="rId133">
        <w:r w:rsidRPr="257C22D1">
          <w:rPr>
            <w:rStyle w:val="Hyperlink"/>
            <w:rFonts w:ascii="Calibri" w:eastAsia="Calibri" w:hAnsi="Calibri" w:cs="Calibri"/>
            <w:sz w:val="22"/>
            <w:szCs w:val="22"/>
            <w:lang w:val="en-GB"/>
          </w:rPr>
          <w:t>sets/</w:t>
        </w:r>
      </w:hyperlink>
      <w:hyperlink r:id="rId134">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 Accessed: 28 November 2025)  </w:t>
      </w:r>
    </w:p>
    <w:p w14:paraId="350BC00D" w14:textId="17C2D29B" w:rsidR="482581CF" w:rsidRDefault="482581CF" w:rsidP="257C22D1">
      <w:pPr>
        <w:spacing w:after="9" w:line="360" w:lineRule="auto"/>
        <w:ind w:left="-5" w:hanging="10"/>
        <w:rPr>
          <w:rFonts w:ascii="Calibri" w:eastAsia="Calibri" w:hAnsi="Calibri" w:cs="Calibri"/>
          <w:color w:val="000000" w:themeColor="text1"/>
          <w:lang w:val="en-GB"/>
        </w:rPr>
      </w:pPr>
      <w:r w:rsidRPr="257C22D1">
        <w:rPr>
          <w:rFonts w:ascii="Calibri" w:eastAsia="Calibri" w:hAnsi="Calibri" w:cs="Calibri"/>
          <w:color w:val="000000" w:themeColor="text1"/>
          <w:sz w:val="22"/>
          <w:szCs w:val="22"/>
          <w:lang w:val="en-GB"/>
        </w:rPr>
        <w:t xml:space="preserve">Malhorta, K. (2024) </w:t>
      </w:r>
      <w:r w:rsidRPr="257C22D1">
        <w:rPr>
          <w:rFonts w:ascii="Calibri" w:eastAsia="Calibri" w:hAnsi="Calibri" w:cs="Calibri"/>
          <w:i/>
          <w:iCs/>
          <w:color w:val="000000" w:themeColor="text1"/>
          <w:sz w:val="22"/>
          <w:szCs w:val="22"/>
          <w:lang w:val="en-GB"/>
        </w:rPr>
        <w:t>Six Innovative Sustainability Initiatives Transforming Theatre</w:t>
      </w:r>
      <w:r w:rsidRPr="257C22D1">
        <w:rPr>
          <w:rFonts w:ascii="Calibri" w:eastAsia="Calibri" w:hAnsi="Calibri" w:cs="Calibri"/>
          <w:color w:val="000000" w:themeColor="text1"/>
          <w:sz w:val="22"/>
          <w:szCs w:val="22"/>
          <w:lang w:val="en-GB"/>
        </w:rPr>
        <w:t xml:space="preserve"> Available at</w:t>
      </w:r>
      <w:r w:rsidRPr="257C22D1">
        <w:rPr>
          <w:rFonts w:ascii="Calibri" w:eastAsia="Calibri" w:hAnsi="Calibri" w:cs="Calibri"/>
          <w:color w:val="000000" w:themeColor="text1"/>
          <w:lang w:val="en-GB"/>
        </w:rPr>
        <w:t xml:space="preserve"> </w:t>
      </w:r>
    </w:p>
    <w:p w14:paraId="64429A03" w14:textId="6E0DEC12" w:rsidR="482581CF" w:rsidRDefault="482581CF" w:rsidP="257C22D1">
      <w:pPr>
        <w:spacing w:after="279" w:line="360" w:lineRule="auto"/>
        <w:ind w:left="-5" w:hanging="10"/>
        <w:rPr>
          <w:rFonts w:ascii="Calibri" w:eastAsia="Calibri" w:hAnsi="Calibri" w:cs="Calibri"/>
          <w:color w:val="000000" w:themeColor="text1"/>
          <w:sz w:val="22"/>
          <w:szCs w:val="22"/>
          <w:lang w:val="en-GB"/>
        </w:rPr>
      </w:pPr>
      <w:hyperlink r:id="rId135">
        <w:r w:rsidRPr="257C22D1">
          <w:rPr>
            <w:rStyle w:val="Hyperlink"/>
            <w:rFonts w:ascii="Calibri" w:eastAsia="Calibri" w:hAnsi="Calibri" w:cs="Calibri"/>
            <w:sz w:val="22"/>
            <w:szCs w:val="22"/>
            <w:lang w:val="en-GB"/>
          </w:rPr>
          <w:t>https://www.indiependent.co.uk/six</w:t>
        </w:r>
      </w:hyperlink>
      <w:hyperlink r:id="rId136">
        <w:r w:rsidRPr="257C22D1">
          <w:rPr>
            <w:rStyle w:val="Hyperlink"/>
            <w:rFonts w:ascii="Calibri" w:eastAsia="Calibri" w:hAnsi="Calibri" w:cs="Calibri"/>
            <w:sz w:val="22"/>
            <w:szCs w:val="22"/>
            <w:lang w:val="en-GB"/>
          </w:rPr>
          <w:t>-</w:t>
        </w:r>
      </w:hyperlink>
      <w:hyperlink r:id="rId137">
        <w:r w:rsidRPr="257C22D1">
          <w:rPr>
            <w:rStyle w:val="Hyperlink"/>
            <w:rFonts w:ascii="Calibri" w:eastAsia="Calibri" w:hAnsi="Calibri" w:cs="Calibri"/>
            <w:sz w:val="22"/>
            <w:szCs w:val="22"/>
            <w:lang w:val="en-GB"/>
          </w:rPr>
          <w:t>innovative</w:t>
        </w:r>
      </w:hyperlink>
      <w:hyperlink r:id="rId138">
        <w:r w:rsidRPr="257C22D1">
          <w:rPr>
            <w:rStyle w:val="Hyperlink"/>
            <w:rFonts w:ascii="Calibri" w:eastAsia="Calibri" w:hAnsi="Calibri" w:cs="Calibri"/>
            <w:sz w:val="22"/>
            <w:szCs w:val="22"/>
            <w:lang w:val="en-GB"/>
          </w:rPr>
          <w:t>-</w:t>
        </w:r>
      </w:hyperlink>
      <w:hyperlink r:id="rId139">
        <w:r w:rsidRPr="257C22D1">
          <w:rPr>
            <w:rStyle w:val="Hyperlink"/>
            <w:rFonts w:ascii="Calibri" w:eastAsia="Calibri" w:hAnsi="Calibri" w:cs="Calibri"/>
            <w:sz w:val="22"/>
            <w:szCs w:val="22"/>
            <w:lang w:val="en-GB"/>
          </w:rPr>
          <w:t>sustainability</w:t>
        </w:r>
      </w:hyperlink>
      <w:hyperlink r:id="rId140">
        <w:r w:rsidRPr="257C22D1">
          <w:rPr>
            <w:rStyle w:val="Hyperlink"/>
            <w:rFonts w:ascii="Calibri" w:eastAsia="Calibri" w:hAnsi="Calibri" w:cs="Calibri"/>
            <w:sz w:val="22"/>
            <w:szCs w:val="22"/>
            <w:lang w:val="en-GB"/>
          </w:rPr>
          <w:t>-</w:t>
        </w:r>
      </w:hyperlink>
      <w:hyperlink r:id="rId141">
        <w:r w:rsidRPr="257C22D1">
          <w:rPr>
            <w:rStyle w:val="Hyperlink"/>
            <w:rFonts w:ascii="Calibri" w:eastAsia="Calibri" w:hAnsi="Calibri" w:cs="Calibri"/>
            <w:sz w:val="22"/>
            <w:szCs w:val="22"/>
            <w:lang w:val="en-GB"/>
          </w:rPr>
          <w:t>initiatives</w:t>
        </w:r>
      </w:hyperlink>
      <w:hyperlink r:id="rId142">
        <w:r w:rsidRPr="257C22D1">
          <w:rPr>
            <w:rStyle w:val="Hyperlink"/>
            <w:rFonts w:ascii="Calibri" w:eastAsia="Calibri" w:hAnsi="Calibri" w:cs="Calibri"/>
            <w:sz w:val="22"/>
            <w:szCs w:val="22"/>
            <w:lang w:val="en-GB"/>
          </w:rPr>
          <w:t>-</w:t>
        </w:r>
      </w:hyperlink>
      <w:hyperlink r:id="rId143">
        <w:r w:rsidRPr="257C22D1">
          <w:rPr>
            <w:rStyle w:val="Hyperlink"/>
            <w:rFonts w:ascii="Calibri" w:eastAsia="Calibri" w:hAnsi="Calibri" w:cs="Calibri"/>
            <w:sz w:val="22"/>
            <w:szCs w:val="22"/>
            <w:lang w:val="en-GB"/>
          </w:rPr>
          <w:t>transforming</w:t>
        </w:r>
      </w:hyperlink>
      <w:hyperlink r:id="rId144">
        <w:r w:rsidRPr="257C22D1">
          <w:rPr>
            <w:rStyle w:val="Hyperlink"/>
            <w:rFonts w:ascii="Calibri" w:eastAsia="Calibri" w:hAnsi="Calibri" w:cs="Calibri"/>
            <w:sz w:val="22"/>
            <w:szCs w:val="22"/>
            <w:lang w:val="en-GB"/>
          </w:rPr>
          <w:t>-</w:t>
        </w:r>
      </w:hyperlink>
      <w:hyperlink r:id="rId145">
        <w:r w:rsidRPr="257C22D1">
          <w:rPr>
            <w:rStyle w:val="Hyperlink"/>
            <w:rFonts w:ascii="Calibri" w:eastAsia="Calibri" w:hAnsi="Calibri" w:cs="Calibri"/>
            <w:sz w:val="22"/>
            <w:szCs w:val="22"/>
            <w:lang w:val="en-GB"/>
          </w:rPr>
          <w:t>theatre/</w:t>
        </w:r>
      </w:hyperlink>
      <w:hyperlink r:id="rId146">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(Accessed: 13 December 2025) </w:t>
      </w:r>
    </w:p>
    <w:p w14:paraId="34701543" w14:textId="32790946" w:rsidR="482581CF" w:rsidRDefault="482581CF" w:rsidP="257C22D1">
      <w:pPr>
        <w:spacing w:after="151"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Margolies, E. (2021) </w:t>
      </w:r>
      <w:r w:rsidRPr="257C22D1">
        <w:rPr>
          <w:rFonts w:ascii="Calibri" w:eastAsia="Calibri" w:hAnsi="Calibri" w:cs="Calibri"/>
          <w:i/>
          <w:iCs/>
          <w:color w:val="000000" w:themeColor="text1"/>
          <w:sz w:val="22"/>
          <w:szCs w:val="22"/>
          <w:lang w:val="en-GB"/>
        </w:rPr>
        <w:t xml:space="preserve">Reuse in theatre production </w:t>
      </w:r>
      <w:r w:rsidRPr="257C22D1">
        <w:rPr>
          <w:rFonts w:ascii="Calibri" w:eastAsia="Calibri" w:hAnsi="Calibri" w:cs="Calibri"/>
          <w:color w:val="000000" w:themeColor="text1"/>
          <w:sz w:val="22"/>
          <w:szCs w:val="22"/>
          <w:lang w:val="en-GB"/>
        </w:rPr>
        <w:t xml:space="preserve">  Available a</w:t>
      </w:r>
      <w:hyperlink r:id="rId147">
        <w:r w:rsidRPr="257C22D1">
          <w:rPr>
            <w:rStyle w:val="Hyperlink"/>
            <w:rFonts w:ascii="Calibri" w:eastAsia="Calibri" w:hAnsi="Calibri" w:cs="Calibri"/>
            <w:color w:val="000000" w:themeColor="text1"/>
            <w:sz w:val="22"/>
            <w:szCs w:val="22"/>
            <w:u w:val="none"/>
            <w:lang w:val="en-GB"/>
          </w:rPr>
          <w:t xml:space="preserve">t </w:t>
        </w:r>
      </w:hyperlink>
      <w:hyperlink r:id="rId148">
        <w:r w:rsidRPr="257C22D1">
          <w:rPr>
            <w:rStyle w:val="Hyperlink"/>
            <w:rFonts w:ascii="Calibri" w:eastAsia="Calibri" w:hAnsi="Calibri" w:cs="Calibri"/>
            <w:sz w:val="22"/>
            <w:szCs w:val="22"/>
            <w:lang w:val="en-GB"/>
          </w:rPr>
          <w:t>https://www.eleanormargolies.co.uk/reuse</w:t>
        </w:r>
      </w:hyperlink>
      <w:hyperlink r:id="rId149">
        <w:r w:rsidRPr="257C22D1">
          <w:rPr>
            <w:rStyle w:val="Hyperlink"/>
            <w:rFonts w:ascii="Calibri" w:eastAsia="Calibri" w:hAnsi="Calibri" w:cs="Calibri"/>
            <w:sz w:val="22"/>
            <w:szCs w:val="22"/>
            <w:lang w:val="en-GB"/>
          </w:rPr>
          <w:t>-</w:t>
        </w:r>
      </w:hyperlink>
      <w:hyperlink r:id="rId150">
        <w:r w:rsidRPr="257C22D1">
          <w:rPr>
            <w:rStyle w:val="Hyperlink"/>
            <w:rFonts w:ascii="Calibri" w:eastAsia="Calibri" w:hAnsi="Calibri" w:cs="Calibri"/>
            <w:sz w:val="22"/>
            <w:szCs w:val="22"/>
            <w:lang w:val="en-GB"/>
          </w:rPr>
          <w:t>in</w:t>
        </w:r>
      </w:hyperlink>
      <w:hyperlink r:id="rId151">
        <w:r w:rsidRPr="257C22D1">
          <w:rPr>
            <w:rStyle w:val="Hyperlink"/>
            <w:rFonts w:ascii="Calibri" w:eastAsia="Calibri" w:hAnsi="Calibri" w:cs="Calibri"/>
            <w:sz w:val="22"/>
            <w:szCs w:val="22"/>
            <w:lang w:val="en-GB"/>
          </w:rPr>
          <w:t>https://www.eleanormargolies.co.uk/reuse-in-theatre-production/</w:t>
        </w:r>
      </w:hyperlink>
      <w:hyperlink r:id="rId152">
        <w:r w:rsidRPr="257C22D1">
          <w:rPr>
            <w:rStyle w:val="Hyperlink"/>
            <w:rFonts w:ascii="Calibri" w:eastAsia="Calibri" w:hAnsi="Calibri" w:cs="Calibri"/>
            <w:sz w:val="22"/>
            <w:szCs w:val="22"/>
            <w:lang w:val="en-GB"/>
          </w:rPr>
          <w:t>theatre</w:t>
        </w:r>
      </w:hyperlink>
      <w:hyperlink r:id="rId153">
        <w:r w:rsidRPr="257C22D1">
          <w:rPr>
            <w:rStyle w:val="Hyperlink"/>
            <w:rFonts w:ascii="Calibri" w:eastAsia="Calibri" w:hAnsi="Calibri" w:cs="Calibri"/>
            <w:sz w:val="22"/>
            <w:szCs w:val="22"/>
            <w:lang w:val="en-GB"/>
          </w:rPr>
          <w:t>-</w:t>
        </w:r>
      </w:hyperlink>
      <w:hyperlink r:id="rId154">
        <w:r w:rsidRPr="257C22D1">
          <w:rPr>
            <w:rStyle w:val="Hyperlink"/>
            <w:rFonts w:ascii="Calibri" w:eastAsia="Calibri" w:hAnsi="Calibri" w:cs="Calibri"/>
            <w:sz w:val="22"/>
            <w:szCs w:val="22"/>
            <w:lang w:val="en-GB"/>
          </w:rPr>
          <w:t>production/</w:t>
        </w:r>
      </w:hyperlink>
      <w:hyperlink r:id="rId155">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 Accessed: 28 November 2025).  </w:t>
      </w:r>
    </w:p>
    <w:p w14:paraId="56FD9659" w14:textId="06799E8A" w:rsidR="482581CF" w:rsidRDefault="482581CF" w:rsidP="257C22D1">
      <w:pPr>
        <w:spacing w:after="302"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Matthes, R. (2025) </w:t>
      </w:r>
      <w:r w:rsidRPr="257C22D1">
        <w:rPr>
          <w:rFonts w:ascii="Calibri" w:eastAsia="Calibri" w:hAnsi="Calibri" w:cs="Calibri"/>
          <w:i/>
          <w:iCs/>
          <w:color w:val="000000" w:themeColor="text1"/>
          <w:sz w:val="22"/>
          <w:szCs w:val="22"/>
        </w:rPr>
        <w:t xml:space="preserve">What does renter-friendly mean?? </w:t>
      </w:r>
      <w:r w:rsidRPr="257C22D1">
        <w:rPr>
          <w:rFonts w:ascii="Calibri" w:eastAsia="Calibri" w:hAnsi="Calibri" w:cs="Calibri"/>
          <w:color w:val="000000" w:themeColor="text1"/>
          <w:sz w:val="22"/>
          <w:szCs w:val="22"/>
        </w:rPr>
        <w:t>Available at </w:t>
      </w:r>
      <w:hyperlink r:id="rId156">
        <w:r w:rsidRPr="257C22D1">
          <w:rPr>
            <w:rStyle w:val="Hyperlink"/>
            <w:rFonts w:ascii="Calibri" w:eastAsia="Calibri" w:hAnsi="Calibri" w:cs="Calibri"/>
            <w:color w:val="000000" w:themeColor="text1"/>
            <w:sz w:val="22"/>
            <w:szCs w:val="22"/>
            <w:u w:val="none"/>
            <w:lang w:val="en-GB"/>
          </w:rPr>
          <w:t xml:space="preserve"> </w:t>
        </w:r>
      </w:hyperlink>
      <w:hyperlink r:id="rId157" w:anchor=":~:text=When%20a%20product%20or%20modification,or%20violate%20your%20lease%20terms">
        <w:r w:rsidRPr="257C22D1">
          <w:rPr>
            <w:rStyle w:val="Hyperlink"/>
            <w:rFonts w:ascii="Calibri" w:eastAsia="Calibri" w:hAnsi="Calibri" w:cs="Calibri"/>
            <w:sz w:val="22"/>
            <w:szCs w:val="22"/>
          </w:rPr>
          <w:t>https://thepoplight.com/blogs/news/what-does-renter-friendly-mean#:~:text=When%20a%20product%20or%20modification,or%20violate%20your%20lease%20terms.</w:t>
        </w:r>
      </w:hyperlink>
      <w:r w:rsidRPr="257C22D1">
        <w:rPr>
          <w:rFonts w:ascii="Calibri" w:eastAsia="Calibri" w:hAnsi="Calibri" w:cs="Calibri"/>
          <w:color w:val="000000" w:themeColor="text1"/>
          <w:sz w:val="22"/>
          <w:szCs w:val="22"/>
        </w:rPr>
        <w:t> (Accessed: February 13 2026)  </w:t>
      </w:r>
      <w:r w:rsidRPr="257C22D1">
        <w:rPr>
          <w:rFonts w:ascii="Calibri" w:eastAsia="Calibri" w:hAnsi="Calibri" w:cs="Calibri"/>
          <w:color w:val="000000" w:themeColor="text1"/>
          <w:sz w:val="22"/>
          <w:szCs w:val="22"/>
          <w:lang w:val="en-GB"/>
        </w:rPr>
        <w:t> </w:t>
      </w:r>
    </w:p>
    <w:p w14:paraId="316292AE" w14:textId="0ECFB18A" w:rsidR="482581CF" w:rsidRDefault="482581CF" w:rsidP="257C22D1">
      <w:pPr>
        <w:spacing w:after="289"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Nationalltheatre.org (no date) </w:t>
      </w:r>
      <w:r w:rsidRPr="257C22D1">
        <w:rPr>
          <w:rFonts w:ascii="Calibri" w:eastAsia="Calibri" w:hAnsi="Calibri" w:cs="Calibri"/>
          <w:i/>
          <w:iCs/>
          <w:color w:val="000000" w:themeColor="text1"/>
          <w:sz w:val="22"/>
          <w:szCs w:val="22"/>
          <w:lang w:val="en-GB"/>
        </w:rPr>
        <w:t>Sustainability</w:t>
      </w:r>
      <w:r w:rsidRPr="257C22D1">
        <w:rPr>
          <w:rFonts w:ascii="Calibri" w:eastAsia="Calibri" w:hAnsi="Calibri" w:cs="Calibri"/>
          <w:color w:val="000000" w:themeColor="text1"/>
          <w:sz w:val="22"/>
          <w:szCs w:val="22"/>
          <w:lang w:val="en-GB"/>
        </w:rPr>
        <w:t xml:space="preserve"> Available a</w:t>
      </w:r>
      <w:hyperlink r:id="rId158">
        <w:r w:rsidRPr="257C22D1">
          <w:rPr>
            <w:rStyle w:val="Hyperlink"/>
            <w:rFonts w:ascii="Calibri" w:eastAsia="Calibri" w:hAnsi="Calibri" w:cs="Calibri"/>
            <w:color w:val="000000" w:themeColor="text1"/>
            <w:sz w:val="22"/>
            <w:szCs w:val="22"/>
            <w:u w:val="none"/>
            <w:lang w:val="en-GB"/>
          </w:rPr>
          <w:t xml:space="preserve">t </w:t>
        </w:r>
      </w:hyperlink>
      <w:hyperlink r:id="rId159">
        <w:r w:rsidRPr="257C22D1">
          <w:rPr>
            <w:rStyle w:val="Hyperlink"/>
            <w:rFonts w:ascii="Calibri" w:eastAsia="Calibri" w:hAnsi="Calibri" w:cs="Calibri"/>
            <w:sz w:val="22"/>
            <w:szCs w:val="22"/>
            <w:lang w:val="en-GB"/>
          </w:rPr>
          <w:t>https://www.nationaltheatre.org.uk/about</w:t>
        </w:r>
      </w:hyperlink>
      <w:hyperlink r:id="rId160">
        <w:r w:rsidRPr="257C22D1">
          <w:rPr>
            <w:rStyle w:val="Hyperlink"/>
            <w:rFonts w:ascii="Calibri" w:eastAsia="Calibri" w:hAnsi="Calibri" w:cs="Calibri"/>
            <w:sz w:val="22"/>
            <w:szCs w:val="22"/>
            <w:lang w:val="en-GB"/>
          </w:rPr>
          <w:t>https://www.nationaltheatre.org.uk/about-us/sustainability/</w:t>
        </w:r>
      </w:hyperlink>
      <w:hyperlink r:id="rId161">
        <w:r w:rsidRPr="257C22D1">
          <w:rPr>
            <w:rStyle w:val="Hyperlink"/>
            <w:rFonts w:ascii="Calibri" w:eastAsia="Calibri" w:hAnsi="Calibri" w:cs="Calibri"/>
            <w:sz w:val="22"/>
            <w:szCs w:val="22"/>
            <w:lang w:val="en-GB"/>
          </w:rPr>
          <w:t>us/sustainability/</w:t>
        </w:r>
      </w:hyperlink>
      <w:hyperlink r:id="rId162">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(Accessed: 13 December 2025) </w:t>
      </w:r>
    </w:p>
    <w:p w14:paraId="0961A7F7" w14:textId="29E9314F" w:rsidR="482581CF" w:rsidRDefault="482581CF" w:rsidP="257C22D1">
      <w:pPr>
        <w:spacing w:after="302"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Parry, A. (2024) </w:t>
      </w:r>
      <w:r w:rsidRPr="257C22D1">
        <w:rPr>
          <w:rFonts w:ascii="Calibri" w:eastAsia="Calibri" w:hAnsi="Calibri" w:cs="Calibri"/>
          <w:i/>
          <w:iCs/>
          <w:color w:val="000000" w:themeColor="text1"/>
          <w:sz w:val="22"/>
          <w:szCs w:val="22"/>
        </w:rPr>
        <w:t xml:space="preserve">Can the Events Sector Truly Become a Zero-Waste Industry? </w:t>
      </w:r>
      <w:r w:rsidRPr="257C22D1">
        <w:rPr>
          <w:rFonts w:ascii="Calibri" w:eastAsia="Calibri" w:hAnsi="Calibri" w:cs="Calibri"/>
          <w:color w:val="000000" w:themeColor="text1"/>
          <w:sz w:val="22"/>
          <w:szCs w:val="22"/>
        </w:rPr>
        <w:t>Available at </w:t>
      </w:r>
      <w:hyperlink r:id="rId163">
        <w:r w:rsidRPr="257C22D1">
          <w:rPr>
            <w:rStyle w:val="Hyperlink"/>
            <w:rFonts w:ascii="Calibri" w:eastAsia="Calibri" w:hAnsi="Calibri" w:cs="Calibri"/>
            <w:color w:val="000000" w:themeColor="text1"/>
            <w:sz w:val="22"/>
            <w:szCs w:val="22"/>
            <w:u w:val="none"/>
            <w:lang w:val="en-GB"/>
          </w:rPr>
          <w:t xml:space="preserve"> </w:t>
        </w:r>
      </w:hyperlink>
      <w:hyperlink r:id="rId164">
        <w:r w:rsidRPr="257C22D1">
          <w:rPr>
            <w:rStyle w:val="Hyperlink"/>
            <w:rFonts w:ascii="Calibri" w:eastAsia="Calibri" w:hAnsi="Calibri" w:cs="Calibri"/>
            <w:sz w:val="22"/>
            <w:szCs w:val="22"/>
          </w:rPr>
          <w:t>https://www.eventindustrynews.com/news/can-the-events-sector-truly-become-a-zero-waste-industry</w:t>
        </w:r>
        <w:r w:rsidRPr="257C22D1">
          <w:rPr>
            <w:rStyle w:val="Hyperlink"/>
            <w:rFonts w:ascii="Calibri" w:eastAsia="Calibri" w:hAnsi="Calibri" w:cs="Calibri"/>
            <w:sz w:val="22"/>
            <w:szCs w:val="22"/>
            <w:lang w:val="en-GB"/>
          </w:rPr>
          <w:t> </w:t>
        </w:r>
      </w:hyperlink>
      <w:r w:rsidRPr="257C22D1">
        <w:rPr>
          <w:rFonts w:ascii="Calibri" w:eastAsia="Calibri" w:hAnsi="Calibri" w:cs="Calibri"/>
          <w:color w:val="000000" w:themeColor="text1"/>
          <w:sz w:val="22"/>
          <w:szCs w:val="22"/>
        </w:rPr>
        <w:t> (Accessed: March 13 2024)  </w:t>
      </w:r>
      <w:r w:rsidRPr="257C22D1">
        <w:rPr>
          <w:rFonts w:ascii="Calibri" w:eastAsia="Calibri" w:hAnsi="Calibri" w:cs="Calibri"/>
          <w:color w:val="000000" w:themeColor="text1"/>
          <w:sz w:val="22"/>
          <w:szCs w:val="22"/>
          <w:lang w:val="en-GB"/>
        </w:rPr>
        <w:t> </w:t>
      </w:r>
    </w:p>
    <w:p w14:paraId="51F5A0FB" w14:textId="36E74E09" w:rsidR="482581CF" w:rsidRDefault="482581CF" w:rsidP="257C22D1">
      <w:pPr>
        <w:spacing w:after="289"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Restage.org (no date) </w:t>
      </w:r>
      <w:r w:rsidRPr="257C22D1">
        <w:rPr>
          <w:rFonts w:ascii="Calibri" w:eastAsia="Calibri" w:hAnsi="Calibri" w:cs="Calibri"/>
          <w:i/>
          <w:iCs/>
          <w:color w:val="000000" w:themeColor="text1"/>
          <w:sz w:val="22"/>
          <w:szCs w:val="22"/>
          <w:lang w:val="en-GB"/>
        </w:rPr>
        <w:t>Re-Set Scenery</w:t>
      </w:r>
      <w:r w:rsidRPr="257C22D1">
        <w:rPr>
          <w:rFonts w:ascii="Calibri" w:eastAsia="Calibri" w:hAnsi="Calibri" w:cs="Calibri"/>
          <w:color w:val="000000" w:themeColor="text1"/>
          <w:sz w:val="22"/>
          <w:szCs w:val="22"/>
          <w:lang w:val="en-GB"/>
        </w:rPr>
        <w:t xml:space="preserve"> Available a</w:t>
      </w:r>
      <w:hyperlink r:id="rId165">
        <w:r w:rsidRPr="257C22D1">
          <w:rPr>
            <w:rStyle w:val="Hyperlink"/>
            <w:rFonts w:ascii="Calibri" w:eastAsia="Calibri" w:hAnsi="Calibri" w:cs="Calibri"/>
            <w:color w:val="000000" w:themeColor="text1"/>
            <w:sz w:val="22"/>
            <w:szCs w:val="22"/>
            <w:u w:val="none"/>
            <w:lang w:val="en-GB"/>
          </w:rPr>
          <w:t xml:space="preserve">t </w:t>
        </w:r>
      </w:hyperlink>
      <w:hyperlink r:id="rId166">
        <w:r w:rsidRPr="257C22D1">
          <w:rPr>
            <w:rStyle w:val="Hyperlink"/>
            <w:rFonts w:ascii="Calibri" w:eastAsia="Calibri" w:hAnsi="Calibri" w:cs="Calibri"/>
            <w:sz w:val="22"/>
            <w:szCs w:val="22"/>
            <w:lang w:val="en-GB"/>
          </w:rPr>
          <w:t>https://restage.org.uk/hubs/re</w:t>
        </w:r>
      </w:hyperlink>
      <w:hyperlink r:id="rId167">
        <w:r w:rsidRPr="257C22D1">
          <w:rPr>
            <w:rStyle w:val="Hyperlink"/>
            <w:rFonts w:ascii="Calibri" w:eastAsia="Calibri" w:hAnsi="Calibri" w:cs="Calibri"/>
            <w:sz w:val="22"/>
            <w:szCs w:val="22"/>
            <w:lang w:val="en-GB"/>
          </w:rPr>
          <w:t>-</w:t>
        </w:r>
      </w:hyperlink>
      <w:hyperlink r:id="rId168">
        <w:r w:rsidRPr="257C22D1">
          <w:rPr>
            <w:rStyle w:val="Hyperlink"/>
            <w:rFonts w:ascii="Calibri" w:eastAsia="Calibri" w:hAnsi="Calibri" w:cs="Calibri"/>
            <w:sz w:val="22"/>
            <w:szCs w:val="22"/>
            <w:lang w:val="en-GB"/>
          </w:rPr>
          <w:t>set</w:t>
        </w:r>
      </w:hyperlink>
      <w:hyperlink r:id="rId169">
        <w:r w:rsidRPr="257C22D1">
          <w:rPr>
            <w:rStyle w:val="Hyperlink"/>
            <w:rFonts w:ascii="Calibri" w:eastAsia="Calibri" w:hAnsi="Calibri" w:cs="Calibri"/>
            <w:sz w:val="22"/>
            <w:szCs w:val="22"/>
            <w:lang w:val="en-GB"/>
          </w:rPr>
          <w:t>-</w:t>
        </w:r>
      </w:hyperlink>
      <w:hyperlink r:id="rId170">
        <w:r w:rsidRPr="257C22D1">
          <w:rPr>
            <w:rStyle w:val="Hyperlink"/>
            <w:rFonts w:ascii="Calibri" w:eastAsia="Calibri" w:hAnsi="Calibri" w:cs="Calibri"/>
            <w:sz w:val="22"/>
            <w:szCs w:val="22"/>
            <w:lang w:val="en-GB"/>
          </w:rPr>
          <w:t>scenery</w:t>
        </w:r>
      </w:hyperlink>
      <w:hyperlink r:id="rId171">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(Accessed: 28 November 2025) </w:t>
      </w:r>
    </w:p>
    <w:p w14:paraId="0BAEA6A2" w14:textId="25739A3E" w:rsidR="482581CF" w:rsidRDefault="482581CF" w:rsidP="257C22D1">
      <w:pPr>
        <w:spacing w:after="9"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Rogue-elements.co.uk (no date) </w:t>
      </w:r>
      <w:r w:rsidRPr="257C22D1">
        <w:rPr>
          <w:rFonts w:ascii="Calibri" w:eastAsia="Calibri" w:hAnsi="Calibri" w:cs="Calibri"/>
          <w:i/>
          <w:iCs/>
          <w:color w:val="000000" w:themeColor="text1"/>
          <w:sz w:val="22"/>
          <w:szCs w:val="22"/>
          <w:lang w:val="en-GB"/>
        </w:rPr>
        <w:t>What to do with finished and unwanted sets, props, costumes and set dressings?</w:t>
      </w:r>
      <w:r w:rsidRPr="257C22D1">
        <w:rPr>
          <w:rFonts w:ascii="Calibri" w:eastAsia="Calibri" w:hAnsi="Calibri" w:cs="Calibri"/>
          <w:color w:val="000000" w:themeColor="text1"/>
          <w:sz w:val="22"/>
          <w:szCs w:val="22"/>
          <w:lang w:val="en-GB"/>
        </w:rPr>
        <w:t xml:space="preserve"> </w:t>
      </w:r>
    </w:p>
    <w:p w14:paraId="16A37EB0" w14:textId="45F2A712" w:rsidR="482581CF" w:rsidRDefault="482581CF" w:rsidP="257C22D1">
      <w:pPr>
        <w:spacing w:after="289"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Available a</w:t>
      </w:r>
      <w:hyperlink r:id="rId172">
        <w:r w:rsidRPr="257C22D1">
          <w:rPr>
            <w:rStyle w:val="Hyperlink"/>
            <w:rFonts w:ascii="Calibri" w:eastAsia="Calibri" w:hAnsi="Calibri" w:cs="Calibri"/>
            <w:color w:val="000000" w:themeColor="text1"/>
            <w:sz w:val="22"/>
            <w:szCs w:val="22"/>
            <w:u w:val="none"/>
            <w:lang w:val="en-GB"/>
          </w:rPr>
          <w:t xml:space="preserve">t </w:t>
        </w:r>
      </w:hyperlink>
      <w:hyperlink r:id="rId173">
        <w:r w:rsidRPr="257C22D1">
          <w:rPr>
            <w:rStyle w:val="Hyperlink"/>
            <w:rFonts w:ascii="Calibri" w:eastAsia="Calibri" w:hAnsi="Calibri" w:cs="Calibri"/>
            <w:sz w:val="22"/>
            <w:szCs w:val="22"/>
            <w:lang w:val="en-GB"/>
          </w:rPr>
          <w:t>https://rogue</w:t>
        </w:r>
      </w:hyperlink>
      <w:hyperlink r:id="rId174">
        <w:r w:rsidRPr="257C22D1">
          <w:rPr>
            <w:rStyle w:val="Hyperlink"/>
            <w:rFonts w:ascii="Calibri" w:eastAsia="Calibri" w:hAnsi="Calibri" w:cs="Calibri"/>
            <w:sz w:val="22"/>
            <w:szCs w:val="22"/>
            <w:lang w:val="en-GB"/>
          </w:rPr>
          <w:t>-</w:t>
        </w:r>
      </w:hyperlink>
      <w:hyperlink r:id="rId175">
        <w:r w:rsidRPr="257C22D1">
          <w:rPr>
            <w:rStyle w:val="Hyperlink"/>
            <w:rFonts w:ascii="Calibri" w:eastAsia="Calibri" w:hAnsi="Calibri" w:cs="Calibri"/>
            <w:sz w:val="22"/>
            <w:szCs w:val="22"/>
            <w:lang w:val="en-GB"/>
          </w:rPr>
          <w:t>elements.co.uk/</w:t>
        </w:r>
      </w:hyperlink>
      <w:hyperlink r:id="rId176">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(Accessed: 28 November 2025) </w:t>
      </w:r>
    </w:p>
    <w:p w14:paraId="08A40B3F" w14:textId="38C85257" w:rsidR="482581CF" w:rsidRDefault="482581CF" w:rsidP="257C22D1">
      <w:pPr>
        <w:spacing w:after="9"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Romer, C. (2021) </w:t>
      </w:r>
      <w:r w:rsidRPr="257C22D1">
        <w:rPr>
          <w:rFonts w:ascii="Calibri" w:eastAsia="Calibri" w:hAnsi="Calibri" w:cs="Calibri"/>
          <w:i/>
          <w:iCs/>
          <w:color w:val="000000" w:themeColor="text1"/>
          <w:sz w:val="22"/>
          <w:szCs w:val="22"/>
          <w:lang w:val="en-GB"/>
        </w:rPr>
        <w:t>Our Experiments: Upcycling in Theatre</w:t>
      </w:r>
      <w:r w:rsidRPr="257C22D1">
        <w:rPr>
          <w:rFonts w:ascii="Calibri" w:eastAsia="Calibri" w:hAnsi="Calibri" w:cs="Calibri"/>
          <w:color w:val="000000" w:themeColor="text1"/>
          <w:sz w:val="22"/>
          <w:szCs w:val="22"/>
          <w:lang w:val="en-GB"/>
        </w:rPr>
        <w:t xml:space="preserve"> Available at </w:t>
      </w:r>
    </w:p>
    <w:p w14:paraId="0EB74C9B" w14:textId="573832F6" w:rsidR="482581CF" w:rsidRDefault="482581CF" w:rsidP="257C22D1">
      <w:pPr>
        <w:spacing w:after="279" w:line="360" w:lineRule="auto"/>
        <w:ind w:left="-5" w:hanging="10"/>
        <w:rPr>
          <w:rFonts w:ascii="Calibri" w:eastAsia="Calibri" w:hAnsi="Calibri" w:cs="Calibri"/>
          <w:color w:val="000000" w:themeColor="text1"/>
          <w:sz w:val="22"/>
          <w:szCs w:val="22"/>
          <w:lang w:val="en-GB"/>
        </w:rPr>
      </w:pPr>
      <w:hyperlink r:id="rId177">
        <w:r w:rsidRPr="257C22D1">
          <w:rPr>
            <w:rStyle w:val="Hyperlink"/>
            <w:rFonts w:ascii="Calibri" w:eastAsia="Calibri" w:hAnsi="Calibri" w:cs="Calibri"/>
            <w:sz w:val="22"/>
            <w:szCs w:val="22"/>
            <w:lang w:val="en-GB"/>
          </w:rPr>
          <w:t>https://www.europeantheatre.eu/publication/our</w:t>
        </w:r>
      </w:hyperlink>
      <w:hyperlink r:id="rId178">
        <w:r w:rsidRPr="257C22D1">
          <w:rPr>
            <w:rStyle w:val="Hyperlink"/>
            <w:rFonts w:ascii="Calibri" w:eastAsia="Calibri" w:hAnsi="Calibri" w:cs="Calibri"/>
            <w:sz w:val="22"/>
            <w:szCs w:val="22"/>
            <w:lang w:val="en-GB"/>
          </w:rPr>
          <w:t>-</w:t>
        </w:r>
      </w:hyperlink>
      <w:hyperlink r:id="rId179">
        <w:r w:rsidRPr="257C22D1">
          <w:rPr>
            <w:rStyle w:val="Hyperlink"/>
            <w:rFonts w:ascii="Calibri" w:eastAsia="Calibri" w:hAnsi="Calibri" w:cs="Calibri"/>
            <w:sz w:val="22"/>
            <w:szCs w:val="22"/>
            <w:lang w:val="en-GB"/>
          </w:rPr>
          <w:t>experiments</w:t>
        </w:r>
      </w:hyperlink>
      <w:hyperlink r:id="rId180">
        <w:r w:rsidRPr="257C22D1">
          <w:rPr>
            <w:rStyle w:val="Hyperlink"/>
            <w:rFonts w:ascii="Calibri" w:eastAsia="Calibri" w:hAnsi="Calibri" w:cs="Calibri"/>
            <w:sz w:val="22"/>
            <w:szCs w:val="22"/>
            <w:lang w:val="en-GB"/>
          </w:rPr>
          <w:t>-</w:t>
        </w:r>
      </w:hyperlink>
      <w:hyperlink r:id="rId181">
        <w:r w:rsidRPr="257C22D1">
          <w:rPr>
            <w:rStyle w:val="Hyperlink"/>
            <w:rFonts w:ascii="Calibri" w:eastAsia="Calibri" w:hAnsi="Calibri" w:cs="Calibri"/>
            <w:sz w:val="22"/>
            <w:szCs w:val="22"/>
            <w:lang w:val="en-GB"/>
          </w:rPr>
          <w:t>upcycling</w:t>
        </w:r>
      </w:hyperlink>
      <w:hyperlink r:id="rId182">
        <w:r w:rsidRPr="257C22D1">
          <w:rPr>
            <w:rStyle w:val="Hyperlink"/>
            <w:rFonts w:ascii="Calibri" w:eastAsia="Calibri" w:hAnsi="Calibri" w:cs="Calibri"/>
            <w:sz w:val="22"/>
            <w:szCs w:val="22"/>
            <w:lang w:val="en-GB"/>
          </w:rPr>
          <w:t>-</w:t>
        </w:r>
      </w:hyperlink>
      <w:hyperlink r:id="rId183">
        <w:r w:rsidRPr="257C22D1">
          <w:rPr>
            <w:rStyle w:val="Hyperlink"/>
            <w:rFonts w:ascii="Calibri" w:eastAsia="Calibri" w:hAnsi="Calibri" w:cs="Calibri"/>
            <w:sz w:val="22"/>
            <w:szCs w:val="22"/>
            <w:lang w:val="en-GB"/>
          </w:rPr>
          <w:t>in</w:t>
        </w:r>
      </w:hyperlink>
      <w:hyperlink r:id="rId184">
        <w:r w:rsidRPr="257C22D1">
          <w:rPr>
            <w:rStyle w:val="Hyperlink"/>
            <w:rFonts w:ascii="Calibri" w:eastAsia="Calibri" w:hAnsi="Calibri" w:cs="Calibri"/>
            <w:sz w:val="22"/>
            <w:szCs w:val="22"/>
            <w:lang w:val="en-GB"/>
          </w:rPr>
          <w:t>-</w:t>
        </w:r>
      </w:hyperlink>
      <w:hyperlink r:id="rId185">
        <w:r w:rsidRPr="257C22D1">
          <w:rPr>
            <w:rStyle w:val="Hyperlink"/>
            <w:rFonts w:ascii="Calibri" w:eastAsia="Calibri" w:hAnsi="Calibri" w:cs="Calibri"/>
            <w:sz w:val="22"/>
            <w:szCs w:val="22"/>
            <w:lang w:val="en-GB"/>
          </w:rPr>
          <w:t>theatre</w:t>
        </w:r>
      </w:hyperlink>
      <w:hyperlink r:id="rId186">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(Accessed: 28 November 2025) </w:t>
      </w:r>
    </w:p>
    <w:p w14:paraId="4EBA9167" w14:textId="2B99A577" w:rsidR="482581CF" w:rsidRDefault="482581CF" w:rsidP="257C22D1">
      <w:pPr>
        <w:spacing w:after="279"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RSC.org (no date) </w:t>
      </w:r>
      <w:r w:rsidRPr="257C22D1">
        <w:rPr>
          <w:rFonts w:ascii="Calibri" w:eastAsia="Calibri" w:hAnsi="Calibri" w:cs="Calibri"/>
          <w:i/>
          <w:iCs/>
          <w:color w:val="000000" w:themeColor="text1"/>
          <w:sz w:val="22"/>
          <w:szCs w:val="22"/>
          <w:lang w:val="en-GB"/>
        </w:rPr>
        <w:t>Recycling for the stage</w:t>
      </w:r>
      <w:r w:rsidRPr="257C22D1">
        <w:rPr>
          <w:rFonts w:ascii="Calibri" w:eastAsia="Calibri" w:hAnsi="Calibri" w:cs="Calibri"/>
          <w:color w:val="000000" w:themeColor="text1"/>
          <w:sz w:val="22"/>
          <w:szCs w:val="22"/>
          <w:lang w:val="en-GB"/>
        </w:rPr>
        <w:t xml:space="preserve"> Available a</w:t>
      </w:r>
      <w:hyperlink r:id="rId187">
        <w:r w:rsidRPr="257C22D1">
          <w:rPr>
            <w:rStyle w:val="Hyperlink"/>
            <w:rFonts w:ascii="Calibri" w:eastAsia="Calibri" w:hAnsi="Calibri" w:cs="Calibri"/>
            <w:color w:val="000000" w:themeColor="text1"/>
            <w:sz w:val="22"/>
            <w:szCs w:val="22"/>
            <w:u w:val="none"/>
            <w:lang w:val="en-GB"/>
          </w:rPr>
          <w:t xml:space="preserve">t </w:t>
        </w:r>
      </w:hyperlink>
      <w:hyperlink r:id="rId188">
        <w:r w:rsidRPr="257C22D1">
          <w:rPr>
            <w:rStyle w:val="Hyperlink"/>
            <w:rFonts w:ascii="Calibri" w:eastAsia="Calibri" w:hAnsi="Calibri" w:cs="Calibri"/>
            <w:sz w:val="22"/>
            <w:szCs w:val="22"/>
            <w:lang w:val="en-GB"/>
          </w:rPr>
          <w:t>https://www.rsc.org.uk/news/recycling</w:t>
        </w:r>
      </w:hyperlink>
      <w:hyperlink r:id="rId189">
        <w:r w:rsidRPr="257C22D1">
          <w:rPr>
            <w:rStyle w:val="Hyperlink"/>
            <w:rFonts w:ascii="Calibri" w:eastAsia="Calibri" w:hAnsi="Calibri" w:cs="Calibri"/>
            <w:sz w:val="22"/>
            <w:szCs w:val="22"/>
            <w:lang w:val="en-GB"/>
          </w:rPr>
          <w:t>-</w:t>
        </w:r>
      </w:hyperlink>
      <w:hyperlink r:id="rId190">
        <w:r w:rsidRPr="257C22D1">
          <w:rPr>
            <w:rStyle w:val="Hyperlink"/>
            <w:rFonts w:ascii="Calibri" w:eastAsia="Calibri" w:hAnsi="Calibri" w:cs="Calibri"/>
            <w:sz w:val="22"/>
            <w:szCs w:val="22"/>
            <w:lang w:val="en-GB"/>
          </w:rPr>
          <w:t>for</w:t>
        </w:r>
      </w:hyperlink>
      <w:hyperlink r:id="rId191">
        <w:r w:rsidRPr="257C22D1">
          <w:rPr>
            <w:rStyle w:val="Hyperlink"/>
            <w:rFonts w:ascii="Calibri" w:eastAsia="Calibri" w:hAnsi="Calibri" w:cs="Calibri"/>
            <w:sz w:val="22"/>
            <w:szCs w:val="22"/>
            <w:lang w:val="en-GB"/>
          </w:rPr>
          <w:t>-</w:t>
        </w:r>
      </w:hyperlink>
      <w:hyperlink r:id="rId192">
        <w:r w:rsidRPr="257C22D1">
          <w:rPr>
            <w:rStyle w:val="Hyperlink"/>
            <w:rFonts w:ascii="Calibri" w:eastAsia="Calibri" w:hAnsi="Calibri" w:cs="Calibri"/>
            <w:sz w:val="22"/>
            <w:szCs w:val="22"/>
            <w:lang w:val="en-GB"/>
          </w:rPr>
          <w:t>the</w:t>
        </w:r>
      </w:hyperlink>
      <w:hyperlink r:id="rId193">
        <w:r w:rsidRPr="257C22D1">
          <w:rPr>
            <w:rStyle w:val="Hyperlink"/>
            <w:rFonts w:ascii="Calibri" w:eastAsia="Calibri" w:hAnsi="Calibri" w:cs="Calibri"/>
            <w:sz w:val="22"/>
            <w:szCs w:val="22"/>
            <w:lang w:val="en-GB"/>
          </w:rPr>
          <w:t>-</w:t>
        </w:r>
      </w:hyperlink>
      <w:hyperlink r:id="rId194">
        <w:r w:rsidRPr="257C22D1">
          <w:rPr>
            <w:rStyle w:val="Hyperlink"/>
            <w:rFonts w:ascii="Calibri" w:eastAsia="Calibri" w:hAnsi="Calibri" w:cs="Calibri"/>
            <w:sz w:val="22"/>
            <w:szCs w:val="22"/>
            <w:lang w:val="en-GB"/>
          </w:rPr>
          <w:t>stage</w:t>
        </w:r>
      </w:hyperlink>
      <w:hyperlink r:id="rId195">
        <w:r w:rsidRPr="257C22D1">
          <w:rPr>
            <w:rStyle w:val="Hyperlink"/>
            <w:rFonts w:ascii="Calibri" w:eastAsia="Calibri" w:hAnsi="Calibri" w:cs="Calibri"/>
            <w:color w:val="000000" w:themeColor="text1"/>
            <w:sz w:val="22"/>
            <w:szCs w:val="22"/>
            <w:u w:val="none"/>
            <w:lang w:val="en-GB"/>
          </w:rPr>
          <w:t xml:space="preserve"> </w:t>
        </w:r>
      </w:hyperlink>
      <w:hyperlink r:id="rId196">
        <w:r w:rsidRPr="257C22D1">
          <w:rPr>
            <w:rStyle w:val="Hyperlink"/>
            <w:rFonts w:ascii="Calibri" w:eastAsia="Calibri" w:hAnsi="Calibri" w:cs="Calibri"/>
            <w:sz w:val="22"/>
            <w:szCs w:val="22"/>
            <w:lang w:val="en-GB"/>
          </w:rPr>
          <w:t>https://restage.org.uk/hubs/re</w:t>
        </w:r>
      </w:hyperlink>
      <w:hyperlink r:id="rId197">
        <w:r w:rsidRPr="257C22D1">
          <w:rPr>
            <w:rStyle w:val="Hyperlink"/>
            <w:rFonts w:ascii="Calibri" w:eastAsia="Calibri" w:hAnsi="Calibri" w:cs="Calibri"/>
            <w:sz w:val="22"/>
            <w:szCs w:val="22"/>
            <w:lang w:val="en-GB"/>
          </w:rPr>
          <w:t>-</w:t>
        </w:r>
      </w:hyperlink>
      <w:hyperlink r:id="rId198">
        <w:r w:rsidRPr="257C22D1">
          <w:rPr>
            <w:rStyle w:val="Hyperlink"/>
            <w:rFonts w:ascii="Calibri" w:eastAsia="Calibri" w:hAnsi="Calibri" w:cs="Calibri"/>
            <w:sz w:val="22"/>
            <w:szCs w:val="22"/>
            <w:lang w:val="en-GB"/>
          </w:rPr>
          <w:t>set</w:t>
        </w:r>
      </w:hyperlink>
      <w:hyperlink r:id="rId199">
        <w:r w:rsidRPr="257C22D1">
          <w:rPr>
            <w:rStyle w:val="Hyperlink"/>
            <w:rFonts w:ascii="Calibri" w:eastAsia="Calibri" w:hAnsi="Calibri" w:cs="Calibri"/>
            <w:sz w:val="22"/>
            <w:szCs w:val="22"/>
            <w:lang w:val="en-GB"/>
          </w:rPr>
          <w:t>-</w:t>
        </w:r>
      </w:hyperlink>
      <w:hyperlink r:id="rId200">
        <w:r w:rsidRPr="257C22D1">
          <w:rPr>
            <w:rStyle w:val="Hyperlink"/>
            <w:rFonts w:ascii="Calibri" w:eastAsia="Calibri" w:hAnsi="Calibri" w:cs="Calibri"/>
            <w:sz w:val="22"/>
            <w:szCs w:val="22"/>
            <w:lang w:val="en-GB"/>
          </w:rPr>
          <w:t>scenery</w:t>
        </w:r>
      </w:hyperlink>
      <w:hyperlink r:id="rId201">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(Accessed: 28 November 2025) </w:t>
      </w:r>
    </w:p>
    <w:p w14:paraId="39D16DD8" w14:textId="069F0AA0" w:rsidR="482581CF" w:rsidRDefault="482581CF" w:rsidP="257C22D1">
      <w:pPr>
        <w:spacing w:after="302"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rsc.org.uk (no date) </w:t>
      </w:r>
      <w:r w:rsidRPr="257C22D1">
        <w:rPr>
          <w:rFonts w:ascii="Calibri" w:eastAsia="Calibri" w:hAnsi="Calibri" w:cs="Calibri"/>
          <w:i/>
          <w:iCs/>
          <w:color w:val="000000" w:themeColor="text1"/>
          <w:sz w:val="22"/>
          <w:szCs w:val="22"/>
        </w:rPr>
        <w:t xml:space="preserve">Sustainability | Our environmental impact </w:t>
      </w:r>
      <w:r w:rsidRPr="257C22D1">
        <w:rPr>
          <w:rFonts w:ascii="Calibri" w:eastAsia="Calibri" w:hAnsi="Calibri" w:cs="Calibri"/>
          <w:color w:val="000000" w:themeColor="text1"/>
          <w:sz w:val="22"/>
          <w:szCs w:val="22"/>
        </w:rPr>
        <w:t>Available at </w:t>
      </w:r>
      <w:hyperlink r:id="rId202">
        <w:r w:rsidRPr="257C22D1">
          <w:rPr>
            <w:rStyle w:val="Hyperlink"/>
            <w:rFonts w:ascii="Calibri" w:eastAsia="Calibri" w:hAnsi="Calibri" w:cs="Calibri"/>
            <w:color w:val="000000" w:themeColor="text1"/>
            <w:sz w:val="22"/>
            <w:szCs w:val="22"/>
            <w:u w:val="none"/>
            <w:lang w:val="en-GB"/>
          </w:rPr>
          <w:t xml:space="preserve"> </w:t>
        </w:r>
      </w:hyperlink>
      <w:hyperlink r:id="rId203">
        <w:r w:rsidRPr="257C22D1">
          <w:rPr>
            <w:rStyle w:val="Hyperlink"/>
            <w:rFonts w:ascii="Calibri" w:eastAsia="Calibri" w:hAnsi="Calibri" w:cs="Calibri"/>
            <w:sz w:val="22"/>
            <w:szCs w:val="22"/>
          </w:rPr>
          <w:t>https://www.rsc.org.uk/about-us/environmental-responsibility</w:t>
        </w:r>
        <w:r w:rsidRPr="257C22D1">
          <w:rPr>
            <w:rStyle w:val="Hyperlink"/>
            <w:rFonts w:ascii="Calibri" w:eastAsia="Calibri" w:hAnsi="Calibri" w:cs="Calibri"/>
            <w:sz w:val="22"/>
            <w:szCs w:val="22"/>
            <w:lang w:val="en-GB"/>
          </w:rPr>
          <w:t> </w:t>
        </w:r>
        <w:r w:rsidRPr="257C22D1">
          <w:rPr>
            <w:rStyle w:val="Hyperlink"/>
            <w:rFonts w:ascii="Calibri" w:eastAsia="Calibri" w:hAnsi="Calibri" w:cs="Calibri"/>
            <w:sz w:val="22"/>
            <w:szCs w:val="22"/>
          </w:rPr>
          <w:t>/</w:t>
        </w:r>
      </w:hyperlink>
      <w:r w:rsidRPr="257C22D1">
        <w:rPr>
          <w:rFonts w:ascii="Calibri" w:eastAsia="Calibri" w:hAnsi="Calibri" w:cs="Calibri"/>
          <w:color w:val="000000" w:themeColor="text1"/>
          <w:sz w:val="22"/>
          <w:szCs w:val="22"/>
        </w:rPr>
        <w:t> (Accessed: March 13 2026)  </w:t>
      </w:r>
      <w:r w:rsidRPr="257C22D1">
        <w:rPr>
          <w:rFonts w:ascii="Calibri" w:eastAsia="Calibri" w:hAnsi="Calibri" w:cs="Calibri"/>
          <w:color w:val="000000" w:themeColor="text1"/>
          <w:sz w:val="22"/>
          <w:szCs w:val="22"/>
          <w:lang w:val="en-GB"/>
        </w:rPr>
        <w:t> </w:t>
      </w:r>
    </w:p>
    <w:p w14:paraId="4C105A74" w14:textId="2188EC91" w:rsidR="482581CF" w:rsidRDefault="482581CF" w:rsidP="257C22D1">
      <w:pPr>
        <w:spacing w:after="302"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Rubi.com (2024) </w:t>
      </w:r>
      <w:r w:rsidRPr="257C22D1">
        <w:rPr>
          <w:rFonts w:ascii="Calibri" w:eastAsia="Calibri" w:hAnsi="Calibri" w:cs="Calibri"/>
          <w:i/>
          <w:iCs/>
          <w:color w:val="000000" w:themeColor="text1"/>
          <w:sz w:val="22"/>
          <w:szCs w:val="22"/>
        </w:rPr>
        <w:t>Can You Tile on Wood?</w:t>
      </w:r>
      <w:r w:rsidRPr="257C22D1">
        <w:rPr>
          <w:rFonts w:ascii="Calibri" w:eastAsia="Calibri" w:hAnsi="Calibri" w:cs="Calibri"/>
          <w:color w:val="000000" w:themeColor="text1"/>
          <w:sz w:val="22"/>
          <w:szCs w:val="22"/>
        </w:rPr>
        <w:t xml:space="preserve"> </w:t>
      </w:r>
      <w:hyperlink r:id="rId204">
        <w:r w:rsidRPr="257C22D1">
          <w:rPr>
            <w:rStyle w:val="Hyperlink"/>
            <w:rFonts w:ascii="Calibri" w:eastAsia="Calibri" w:hAnsi="Calibri" w:cs="Calibri"/>
            <w:sz w:val="22"/>
            <w:szCs w:val="22"/>
            <w:lang w:val="en-GB"/>
          </w:rPr>
          <w:t>https://theflint.media/normalising-sustainability-in-production/</w:t>
        </w:r>
      </w:hyperlink>
      <w:r w:rsidRPr="257C22D1">
        <w:rPr>
          <w:rFonts w:ascii="Calibri" w:eastAsia="Calibri" w:hAnsi="Calibri" w:cs="Calibri"/>
          <w:color w:val="000000" w:themeColor="text1"/>
          <w:sz w:val="22"/>
          <w:szCs w:val="22"/>
        </w:rPr>
        <w:t>Available at </w:t>
      </w:r>
      <w:hyperlink r:id="rId205" w:anchor=":~:text=Tiling%20directly%20onto%20floorboards%2C%20can,any%20pipes%20or%20exposed%20wiring">
        <w:r w:rsidRPr="257C22D1">
          <w:rPr>
            <w:rStyle w:val="Hyperlink"/>
            <w:rFonts w:ascii="Calibri" w:eastAsia="Calibri" w:hAnsi="Calibri" w:cs="Calibri"/>
            <w:sz w:val="22"/>
            <w:szCs w:val="22"/>
          </w:rPr>
          <w:t>https://www.rubi.com/en/blog/can-you-tile-on-wood/#:~:text=Tiling%20directly%20onto%20floorboards%2C%20can,any%20pipes%20or%20exposed%20wiring</w:t>
        </w:r>
      </w:hyperlink>
      <w:r w:rsidRPr="257C22D1">
        <w:rPr>
          <w:rFonts w:ascii="Calibri" w:eastAsia="Calibri" w:hAnsi="Calibri" w:cs="Calibri"/>
          <w:color w:val="000000" w:themeColor="text1"/>
          <w:sz w:val="22"/>
          <w:szCs w:val="22"/>
        </w:rPr>
        <w:t>.  (Accessed: April 10 2026)  </w:t>
      </w:r>
      <w:r w:rsidRPr="257C22D1">
        <w:rPr>
          <w:rFonts w:ascii="Calibri" w:eastAsia="Calibri" w:hAnsi="Calibri" w:cs="Calibri"/>
          <w:color w:val="000000" w:themeColor="text1"/>
          <w:sz w:val="22"/>
          <w:szCs w:val="22"/>
          <w:lang w:val="en-GB"/>
        </w:rPr>
        <w:t> </w:t>
      </w:r>
    </w:p>
    <w:p w14:paraId="37FF76D3" w14:textId="203586CA" w:rsidR="482581CF" w:rsidRDefault="482581CF" w:rsidP="257C22D1">
      <w:pPr>
        <w:spacing w:after="302"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Sap (2022) </w:t>
      </w:r>
      <w:r w:rsidRPr="257C22D1">
        <w:rPr>
          <w:rFonts w:ascii="Calibri" w:eastAsia="Calibri" w:hAnsi="Calibri" w:cs="Calibri"/>
          <w:i/>
          <w:iCs/>
          <w:color w:val="000000" w:themeColor="text1"/>
          <w:sz w:val="22"/>
          <w:szCs w:val="22"/>
          <w:lang w:val="en-GB"/>
        </w:rPr>
        <w:t xml:space="preserve">How film production is becoming more sustainable and profitable </w:t>
      </w:r>
      <w:r w:rsidRPr="257C22D1">
        <w:rPr>
          <w:rFonts w:ascii="Calibri" w:eastAsia="Calibri" w:hAnsi="Calibri" w:cs="Calibri"/>
          <w:color w:val="000000" w:themeColor="text1"/>
          <w:sz w:val="22"/>
          <w:szCs w:val="22"/>
        </w:rPr>
        <w:t>Available at </w:t>
      </w:r>
      <w:hyperlink r:id="rId206">
        <w:r w:rsidRPr="257C22D1">
          <w:rPr>
            <w:rStyle w:val="Hyperlink"/>
            <w:rFonts w:ascii="Calibri" w:eastAsia="Calibri" w:hAnsi="Calibri" w:cs="Calibri"/>
            <w:color w:val="000000" w:themeColor="text1"/>
            <w:sz w:val="22"/>
            <w:szCs w:val="22"/>
            <w:u w:val="none"/>
            <w:lang w:val="en-GB"/>
          </w:rPr>
          <w:t xml:space="preserve"> </w:t>
        </w:r>
      </w:hyperlink>
      <w:hyperlink r:id="rId207">
        <w:r w:rsidRPr="257C22D1">
          <w:rPr>
            <w:rStyle w:val="Hyperlink"/>
            <w:rFonts w:ascii="Calibri" w:eastAsia="Calibri" w:hAnsi="Calibri" w:cs="Calibri"/>
            <w:sz w:val="22"/>
            <w:szCs w:val="22"/>
          </w:rPr>
          <w:t>https://www.forbes.com/sites/sap/2022/02/28/how-film-production-is-becoming-more-sustainable-and-profitable/</w:t>
        </w:r>
        <w:r w:rsidRPr="257C22D1">
          <w:rPr>
            <w:rStyle w:val="Hyperlink"/>
            <w:rFonts w:ascii="Calibri" w:eastAsia="Calibri" w:hAnsi="Calibri" w:cs="Calibri"/>
            <w:sz w:val="22"/>
            <w:szCs w:val="22"/>
            <w:lang w:val="en-GB"/>
          </w:rPr>
          <w:t> </w:t>
        </w:r>
      </w:hyperlink>
      <w:r w:rsidRPr="257C22D1">
        <w:rPr>
          <w:rFonts w:ascii="Calibri" w:eastAsia="Calibri" w:hAnsi="Calibri" w:cs="Calibri"/>
          <w:color w:val="000000" w:themeColor="text1"/>
          <w:sz w:val="22"/>
          <w:szCs w:val="22"/>
        </w:rPr>
        <w:t> (Accessed: February 6 2026)  </w:t>
      </w:r>
      <w:r w:rsidRPr="257C22D1">
        <w:rPr>
          <w:rFonts w:ascii="Calibri" w:eastAsia="Calibri" w:hAnsi="Calibri" w:cs="Calibri"/>
          <w:color w:val="000000" w:themeColor="text1"/>
          <w:sz w:val="22"/>
          <w:szCs w:val="22"/>
          <w:lang w:val="en-GB"/>
        </w:rPr>
        <w:t> </w:t>
      </w:r>
    </w:p>
    <w:p w14:paraId="6391A55A" w14:textId="2E4B9ABE" w:rsidR="482581CF" w:rsidRDefault="482581CF" w:rsidP="257C22D1">
      <w:pPr>
        <w:spacing w:after="302"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Sedgwick, L. (2024) </w:t>
      </w:r>
      <w:r w:rsidRPr="257C22D1">
        <w:rPr>
          <w:rFonts w:ascii="Calibri" w:eastAsia="Calibri" w:hAnsi="Calibri" w:cs="Calibri"/>
          <w:i/>
          <w:iCs/>
          <w:color w:val="000000" w:themeColor="text1"/>
          <w:sz w:val="22"/>
          <w:szCs w:val="22"/>
        </w:rPr>
        <w:t xml:space="preserve">How can I be more environmentally sustainable in theatre? </w:t>
      </w:r>
      <w:r w:rsidRPr="257C22D1">
        <w:rPr>
          <w:rFonts w:ascii="Calibri" w:eastAsia="Calibri" w:hAnsi="Calibri" w:cs="Calibri"/>
          <w:color w:val="000000" w:themeColor="text1"/>
          <w:sz w:val="22"/>
          <w:szCs w:val="22"/>
        </w:rPr>
        <w:t>Available at </w:t>
      </w:r>
      <w:hyperlink r:id="rId208">
        <w:r w:rsidRPr="257C22D1">
          <w:rPr>
            <w:rStyle w:val="Hyperlink"/>
            <w:rFonts w:ascii="Calibri" w:eastAsia="Calibri" w:hAnsi="Calibri" w:cs="Calibri"/>
            <w:sz w:val="22"/>
            <w:szCs w:val="22"/>
          </w:rPr>
          <w:t xml:space="preserve"> </w:t>
        </w:r>
      </w:hyperlink>
      <w:hyperlink r:id="rId209" w:anchor=":~:text=A%20look%20at%20how%20we,Green%20Captains">
        <w:r w:rsidRPr="257C22D1">
          <w:rPr>
            <w:rStyle w:val="Hyperlink"/>
            <w:rFonts w:ascii="Calibri" w:eastAsia="Calibri" w:hAnsi="Calibri" w:cs="Calibri"/>
            <w:sz w:val="22"/>
            <w:szCs w:val="22"/>
          </w:rPr>
          <w:t xml:space="preserve">https://getintotheatre.org/blog/how-can-i-be-more-environmentally-sustainable-in-theatre/#:~:text=A%20look%20at%20how%20we,Green%20Captains  </w:t>
        </w:r>
      </w:hyperlink>
      <w:r w:rsidRPr="257C22D1">
        <w:rPr>
          <w:rFonts w:ascii="Calibri" w:eastAsia="Calibri" w:hAnsi="Calibri" w:cs="Calibri"/>
          <w:color w:val="000000" w:themeColor="text1"/>
          <w:sz w:val="22"/>
          <w:szCs w:val="22"/>
        </w:rPr>
        <w:t> (Accessed: April 1 2026) </w:t>
      </w:r>
    </w:p>
    <w:p w14:paraId="58A52BB8" w14:textId="57D50CAE" w:rsidR="482581CF" w:rsidRDefault="482581CF" w:rsidP="257C22D1">
      <w:pPr>
        <w:spacing w:after="9" w:line="360" w:lineRule="auto"/>
        <w:ind w:left="-5" w:hanging="10"/>
        <w:rPr>
          <w:rFonts w:ascii="Calibri" w:eastAsia="Calibri" w:hAnsi="Calibri" w:cs="Calibri"/>
          <w:color w:val="000000" w:themeColor="text1"/>
          <w:sz w:val="22"/>
          <w:szCs w:val="22"/>
          <w:lang w:val="en-GB"/>
        </w:rPr>
      </w:pPr>
      <w:hyperlink r:id="rId210">
        <w:r w:rsidRPr="257C22D1">
          <w:rPr>
            <w:rStyle w:val="Hyperlink"/>
            <w:rFonts w:ascii="Calibri" w:eastAsia="Calibri" w:hAnsi="Calibri" w:cs="Calibri"/>
            <w:color w:val="000000" w:themeColor="text1"/>
            <w:sz w:val="22"/>
            <w:szCs w:val="22"/>
            <w:u w:val="none"/>
            <w:lang w:val="en-GB"/>
          </w:rPr>
          <w:t>Soledad Temporin,</w:t>
        </w:r>
      </w:hyperlink>
      <w:r w:rsidRPr="257C22D1">
        <w:rPr>
          <w:rFonts w:ascii="Calibri" w:eastAsia="Calibri" w:hAnsi="Calibri" w:cs="Calibri"/>
          <w:color w:val="000000" w:themeColor="text1"/>
          <w:sz w:val="22"/>
          <w:szCs w:val="22"/>
          <w:lang w:val="en-GB"/>
        </w:rPr>
        <w:t xml:space="preserve"> M. (2025) </w:t>
      </w:r>
      <w:r w:rsidRPr="257C22D1">
        <w:rPr>
          <w:rFonts w:ascii="Calibri" w:eastAsia="Calibri" w:hAnsi="Calibri" w:cs="Calibri"/>
          <w:i/>
          <w:iCs/>
          <w:color w:val="000000" w:themeColor="text1"/>
          <w:sz w:val="22"/>
          <w:szCs w:val="22"/>
          <w:lang w:val="en-GB"/>
        </w:rPr>
        <w:t>A designer´s guide to sustainable set design</w:t>
      </w:r>
      <w:r w:rsidRPr="257C22D1">
        <w:rPr>
          <w:rFonts w:ascii="Calibri" w:eastAsia="Calibri" w:hAnsi="Calibri" w:cs="Calibri"/>
          <w:color w:val="000000" w:themeColor="text1"/>
          <w:sz w:val="22"/>
          <w:szCs w:val="22"/>
          <w:lang w:val="en-GB"/>
        </w:rPr>
        <w:t xml:space="preserve"> Available at </w:t>
      </w:r>
    </w:p>
    <w:p w14:paraId="1685F148" w14:textId="15DAF1BF" w:rsidR="482581CF" w:rsidRDefault="482581CF" w:rsidP="257C22D1">
      <w:pPr>
        <w:spacing w:after="279" w:line="360" w:lineRule="auto"/>
        <w:ind w:left="-5" w:hanging="10"/>
        <w:rPr>
          <w:rFonts w:ascii="Calibri" w:eastAsia="Calibri" w:hAnsi="Calibri" w:cs="Calibri"/>
          <w:color w:val="000000" w:themeColor="text1"/>
          <w:sz w:val="22"/>
          <w:szCs w:val="22"/>
          <w:lang w:val="en-GB"/>
        </w:rPr>
      </w:pPr>
      <w:hyperlink r:id="rId211">
        <w:r w:rsidRPr="257C22D1">
          <w:rPr>
            <w:rStyle w:val="Hyperlink"/>
            <w:rFonts w:ascii="Calibri" w:eastAsia="Calibri" w:hAnsi="Calibri" w:cs="Calibri"/>
            <w:sz w:val="22"/>
            <w:szCs w:val="22"/>
            <w:lang w:val="en-GB"/>
          </w:rPr>
          <w:t>https://www.researchgate.net/publication/389355047_A_DESIGNERS_GUIDE_TO_SUSTAINABLE_SET_DESIGN</w:t>
        </w:r>
      </w:hyperlink>
      <w:hyperlink r:id="rId212">
        <w:r w:rsidRPr="257C22D1">
          <w:rPr>
            <w:rStyle w:val="Hyperlink"/>
            <w:rFonts w:ascii="Calibri" w:eastAsia="Calibri" w:hAnsi="Calibri" w:cs="Calibri"/>
            <w:color w:val="000000" w:themeColor="text1"/>
            <w:sz w:val="22"/>
            <w:szCs w:val="22"/>
            <w:u w:val="none"/>
            <w:lang w:val="en-GB"/>
          </w:rPr>
          <w:t xml:space="preserve"> </w:t>
        </w:r>
      </w:hyperlink>
      <w:r w:rsidR="6225C8D3" w:rsidRPr="257C22D1">
        <w:rPr>
          <w:rFonts w:ascii="Calibri" w:eastAsia="Calibri" w:hAnsi="Calibri" w:cs="Calibri"/>
          <w:color w:val="000000" w:themeColor="text1"/>
          <w:sz w:val="22"/>
          <w:szCs w:val="22"/>
          <w:lang w:val="en-GB"/>
        </w:rPr>
        <w:t xml:space="preserve">  </w:t>
      </w:r>
      <w:r w:rsidRPr="257C22D1">
        <w:rPr>
          <w:rFonts w:ascii="Calibri" w:eastAsia="Calibri" w:hAnsi="Calibri" w:cs="Calibri"/>
          <w:color w:val="000000" w:themeColor="text1"/>
          <w:sz w:val="22"/>
          <w:szCs w:val="22"/>
          <w:lang w:val="en-GB"/>
        </w:rPr>
        <w:t>(</w:t>
      </w:r>
      <w:r w:rsidR="74203E8D" w:rsidRPr="257C22D1">
        <w:rPr>
          <w:rFonts w:ascii="Calibri" w:eastAsia="Calibri" w:hAnsi="Calibri" w:cs="Calibri"/>
          <w:color w:val="000000" w:themeColor="text1"/>
          <w:sz w:val="22"/>
          <w:szCs w:val="22"/>
          <w:lang w:val="en-GB"/>
        </w:rPr>
        <w:t xml:space="preserve">Accessed: </w:t>
      </w:r>
      <w:r w:rsidRPr="257C22D1">
        <w:rPr>
          <w:rFonts w:ascii="Calibri" w:eastAsia="Calibri" w:hAnsi="Calibri" w:cs="Calibri"/>
          <w:color w:val="000000" w:themeColor="text1"/>
          <w:sz w:val="22"/>
          <w:szCs w:val="22"/>
          <w:lang w:val="en-GB"/>
        </w:rPr>
        <w:t>14 December 2025)</w:t>
      </w:r>
    </w:p>
    <w:p w14:paraId="36913775" w14:textId="7E320645" w:rsidR="482581CF" w:rsidRDefault="482581CF" w:rsidP="257C22D1">
      <w:pPr>
        <w:spacing w:after="302"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Strategic Intelligence (2024) </w:t>
      </w:r>
      <w:r w:rsidRPr="257C22D1">
        <w:rPr>
          <w:rFonts w:ascii="Calibri" w:eastAsia="Calibri" w:hAnsi="Calibri" w:cs="Calibri"/>
          <w:i/>
          <w:iCs/>
          <w:color w:val="000000" w:themeColor="text1"/>
          <w:sz w:val="22"/>
          <w:szCs w:val="22"/>
        </w:rPr>
        <w:t xml:space="preserve">Sustainable production is far from becoming commonplace in the film and TV sector </w:t>
      </w:r>
      <w:r w:rsidRPr="257C22D1">
        <w:rPr>
          <w:rFonts w:ascii="Calibri" w:eastAsia="Calibri" w:hAnsi="Calibri" w:cs="Calibri"/>
          <w:color w:val="000000" w:themeColor="text1"/>
          <w:sz w:val="22"/>
          <w:szCs w:val="22"/>
        </w:rPr>
        <w:t>Available at </w:t>
      </w:r>
      <w:hyperlink r:id="rId213">
        <w:r w:rsidRPr="257C22D1">
          <w:rPr>
            <w:rStyle w:val="Hyperlink"/>
            <w:rFonts w:ascii="Calibri" w:eastAsia="Calibri" w:hAnsi="Calibri" w:cs="Calibri"/>
            <w:sz w:val="22"/>
            <w:szCs w:val="22"/>
          </w:rPr>
          <w:t>https://www.verdict.co.uk/sustainable-production-film-tv-sector/?cf-view&amp;cf-closed</w:t>
        </w:r>
      </w:hyperlink>
      <w:r w:rsidRPr="257C22D1">
        <w:rPr>
          <w:rFonts w:ascii="Calibri" w:eastAsia="Calibri" w:hAnsi="Calibri" w:cs="Calibri"/>
          <w:color w:val="000000" w:themeColor="text1"/>
          <w:sz w:val="22"/>
          <w:szCs w:val="22"/>
          <w:lang w:val="en-GB"/>
        </w:rPr>
        <w:t> </w:t>
      </w:r>
      <w:hyperlink r:id="rId214">
        <w:r w:rsidRPr="257C22D1">
          <w:rPr>
            <w:rStyle w:val="Hyperlink"/>
            <w:rFonts w:ascii="Calibri" w:eastAsia="Calibri" w:hAnsi="Calibri" w:cs="Calibri"/>
            <w:sz w:val="22"/>
            <w:szCs w:val="22"/>
            <w:lang w:val="en-GB"/>
          </w:rPr>
          <w:t>https://theflint.media/normalising-sustainability-in-production/</w:t>
        </w:r>
      </w:hyperlink>
      <w:r w:rsidRPr="257C22D1">
        <w:rPr>
          <w:rFonts w:ascii="Calibri" w:eastAsia="Calibri" w:hAnsi="Calibri" w:cs="Calibri"/>
          <w:color w:val="000000" w:themeColor="text1"/>
          <w:sz w:val="22"/>
          <w:szCs w:val="22"/>
        </w:rPr>
        <w:t> (Accessed: February 5 2026)  </w:t>
      </w:r>
      <w:r w:rsidRPr="257C22D1">
        <w:rPr>
          <w:rFonts w:ascii="Calibri" w:eastAsia="Calibri" w:hAnsi="Calibri" w:cs="Calibri"/>
          <w:color w:val="000000" w:themeColor="text1"/>
          <w:sz w:val="22"/>
          <w:szCs w:val="22"/>
          <w:lang w:val="en-GB"/>
        </w:rPr>
        <w:t> </w:t>
      </w:r>
    </w:p>
    <w:p w14:paraId="6535209D" w14:textId="0979AD0F" w:rsidR="482581CF" w:rsidRDefault="482581CF" w:rsidP="257C22D1">
      <w:pPr>
        <w:spacing w:after="302"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Sustabablearts.wales (no date) </w:t>
      </w:r>
      <w:r w:rsidRPr="257C22D1">
        <w:rPr>
          <w:rFonts w:ascii="Calibri" w:eastAsia="Calibri" w:hAnsi="Calibri" w:cs="Calibri"/>
          <w:i/>
          <w:iCs/>
          <w:color w:val="000000" w:themeColor="text1"/>
          <w:sz w:val="22"/>
          <w:szCs w:val="22"/>
        </w:rPr>
        <w:t xml:space="preserve">About – Sustainable Arts Wales </w:t>
      </w:r>
      <w:r w:rsidRPr="257C22D1">
        <w:rPr>
          <w:rFonts w:ascii="Calibri" w:eastAsia="Calibri" w:hAnsi="Calibri" w:cs="Calibri"/>
          <w:color w:val="000000" w:themeColor="text1"/>
          <w:sz w:val="22"/>
          <w:szCs w:val="22"/>
        </w:rPr>
        <w:t>Available at</w:t>
      </w:r>
      <w:r w:rsidRPr="257C22D1">
        <w:rPr>
          <w:rStyle w:val="Hyperlink"/>
          <w:rFonts w:ascii="Calibri" w:eastAsia="Calibri" w:hAnsi="Calibri" w:cs="Calibri"/>
          <w:sz w:val="22"/>
          <w:szCs w:val="22"/>
        </w:rPr>
        <w:t> </w:t>
      </w:r>
      <w:hyperlink r:id="rId215">
        <w:r w:rsidRPr="257C22D1">
          <w:rPr>
            <w:rStyle w:val="Hyperlink"/>
            <w:rFonts w:ascii="Calibri" w:eastAsia="Calibri" w:hAnsi="Calibri" w:cs="Calibri"/>
            <w:sz w:val="22"/>
            <w:szCs w:val="22"/>
          </w:rPr>
          <w:t>https://sustainablearts.wales/</w:t>
        </w:r>
      </w:hyperlink>
      <w:r w:rsidRPr="257C22D1">
        <w:rPr>
          <w:rFonts w:ascii="Calibri" w:eastAsia="Calibri" w:hAnsi="Calibri" w:cs="Calibri"/>
          <w:color w:val="000000" w:themeColor="text1"/>
          <w:sz w:val="22"/>
          <w:szCs w:val="22"/>
          <w:lang w:val="en-GB"/>
        </w:rPr>
        <w:t> </w:t>
      </w:r>
      <w:hyperlink r:id="rId216">
        <w:r w:rsidRPr="257C22D1">
          <w:rPr>
            <w:rStyle w:val="Hyperlink"/>
            <w:rFonts w:ascii="Calibri" w:eastAsia="Calibri" w:hAnsi="Calibri" w:cs="Calibri"/>
            <w:sz w:val="22"/>
            <w:szCs w:val="22"/>
            <w:lang w:val="en-GB"/>
          </w:rPr>
          <w:t>https://theflint.media/normalising-sustainability-in-production/</w:t>
        </w:r>
      </w:hyperlink>
      <w:r w:rsidRPr="257C22D1">
        <w:rPr>
          <w:rFonts w:ascii="Calibri" w:eastAsia="Calibri" w:hAnsi="Calibri" w:cs="Calibri"/>
          <w:color w:val="000000" w:themeColor="text1"/>
          <w:sz w:val="22"/>
          <w:szCs w:val="22"/>
        </w:rPr>
        <w:t> (Accessed: January 22 2026)  </w:t>
      </w:r>
      <w:r w:rsidRPr="257C22D1">
        <w:rPr>
          <w:rFonts w:ascii="Calibri" w:eastAsia="Calibri" w:hAnsi="Calibri" w:cs="Calibri"/>
          <w:color w:val="000000" w:themeColor="text1"/>
          <w:sz w:val="22"/>
          <w:szCs w:val="22"/>
          <w:lang w:val="en-GB"/>
        </w:rPr>
        <w:t> </w:t>
      </w:r>
    </w:p>
    <w:p w14:paraId="064B4A83" w14:textId="7A447809" w:rsidR="482581CF" w:rsidRDefault="482581CF" w:rsidP="257C22D1">
      <w:pPr>
        <w:spacing w:after="302"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 </w:t>
      </w:r>
      <w:r w:rsidRPr="257C22D1">
        <w:rPr>
          <w:rFonts w:ascii="Calibri" w:eastAsia="Calibri" w:hAnsi="Calibri" w:cs="Calibri"/>
          <w:color w:val="000000" w:themeColor="text1"/>
          <w:sz w:val="22"/>
          <w:szCs w:val="22"/>
          <w:lang w:val="en-GB"/>
        </w:rPr>
        <w:t> </w:t>
      </w:r>
      <w:r w:rsidRPr="257C22D1">
        <w:rPr>
          <w:rFonts w:ascii="Calibri" w:eastAsia="Calibri" w:hAnsi="Calibri" w:cs="Calibri"/>
          <w:color w:val="000000" w:themeColor="text1"/>
          <w:sz w:val="22"/>
          <w:szCs w:val="22"/>
        </w:rPr>
        <w:t>Theatredesign.org.uk (no date) </w:t>
      </w:r>
      <w:r w:rsidRPr="257C22D1">
        <w:rPr>
          <w:rFonts w:ascii="Calibri" w:eastAsia="Calibri" w:hAnsi="Calibri" w:cs="Calibri"/>
          <w:i/>
          <w:iCs/>
          <w:color w:val="000000" w:themeColor="text1"/>
          <w:sz w:val="22"/>
          <w:szCs w:val="22"/>
        </w:rPr>
        <w:t>Sustainable Design Working Group</w:t>
      </w:r>
      <w:r w:rsidRPr="257C22D1">
        <w:rPr>
          <w:rFonts w:ascii="Calibri" w:eastAsia="Calibri" w:hAnsi="Calibri" w:cs="Calibri"/>
          <w:b/>
          <w:bCs/>
          <w:i/>
          <w:iCs/>
          <w:color w:val="000000" w:themeColor="text1"/>
          <w:sz w:val="22"/>
          <w:szCs w:val="22"/>
        </w:rPr>
        <w:t xml:space="preserve"> </w:t>
      </w:r>
      <w:r w:rsidRPr="257C22D1">
        <w:rPr>
          <w:rFonts w:ascii="Calibri" w:eastAsia="Calibri" w:hAnsi="Calibri" w:cs="Calibri"/>
          <w:color w:val="000000" w:themeColor="text1"/>
          <w:sz w:val="22"/>
          <w:szCs w:val="22"/>
        </w:rPr>
        <w:t>Available at </w:t>
      </w:r>
      <w:hyperlink r:id="rId217">
        <w:r w:rsidRPr="257C22D1">
          <w:rPr>
            <w:rStyle w:val="Hyperlink"/>
            <w:rFonts w:ascii="Calibri" w:eastAsia="Calibri" w:hAnsi="Calibri" w:cs="Calibri"/>
            <w:sz w:val="22"/>
            <w:szCs w:val="22"/>
          </w:rPr>
          <w:t>https://www.theatredesign.org.uk/working-groups/sustainable-design-group/</w:t>
        </w:r>
      </w:hyperlink>
      <w:r w:rsidRPr="257C22D1">
        <w:rPr>
          <w:rFonts w:ascii="Calibri" w:eastAsia="Calibri" w:hAnsi="Calibri" w:cs="Calibri"/>
          <w:color w:val="000000" w:themeColor="text1"/>
          <w:sz w:val="22"/>
          <w:szCs w:val="22"/>
          <w:lang w:val="en-GB"/>
        </w:rPr>
        <w:t> </w:t>
      </w:r>
      <w:hyperlink r:id="rId218">
        <w:r w:rsidRPr="257C22D1">
          <w:rPr>
            <w:rStyle w:val="Hyperlink"/>
            <w:rFonts w:ascii="Calibri" w:eastAsia="Calibri" w:hAnsi="Calibri" w:cs="Calibri"/>
            <w:sz w:val="22"/>
            <w:szCs w:val="22"/>
            <w:lang w:val="en-GB"/>
          </w:rPr>
          <w:t>https://theflint.media/normalising-sustainability-in-production/</w:t>
        </w:r>
      </w:hyperlink>
      <w:r w:rsidRPr="257C22D1">
        <w:rPr>
          <w:rFonts w:ascii="Calibri" w:eastAsia="Calibri" w:hAnsi="Calibri" w:cs="Calibri"/>
          <w:color w:val="000000" w:themeColor="text1"/>
          <w:sz w:val="22"/>
          <w:szCs w:val="22"/>
        </w:rPr>
        <w:t> (Accessed: January 22 2026)  </w:t>
      </w:r>
      <w:r w:rsidRPr="257C22D1">
        <w:rPr>
          <w:rFonts w:ascii="Calibri" w:eastAsia="Calibri" w:hAnsi="Calibri" w:cs="Calibri"/>
          <w:color w:val="000000" w:themeColor="text1"/>
          <w:sz w:val="22"/>
          <w:szCs w:val="22"/>
          <w:lang w:val="en-GB"/>
        </w:rPr>
        <w:t> </w:t>
      </w:r>
    </w:p>
    <w:p w14:paraId="59A832A5" w14:textId="2D371FD4" w:rsidR="482581CF" w:rsidRDefault="482581CF" w:rsidP="257C22D1">
      <w:pPr>
        <w:spacing w:after="279"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Theatergreenbook.com (no date) </w:t>
      </w:r>
      <w:r w:rsidRPr="257C22D1">
        <w:rPr>
          <w:rFonts w:ascii="Calibri" w:eastAsia="Calibri" w:hAnsi="Calibri" w:cs="Calibri"/>
          <w:i/>
          <w:iCs/>
          <w:color w:val="000000" w:themeColor="text1"/>
          <w:sz w:val="22"/>
          <w:szCs w:val="22"/>
          <w:lang w:val="en-GB"/>
        </w:rPr>
        <w:t>Theatre Green Book PRODUCTIONS Toolkit – Designing and Making Reuse and Recycling</w:t>
      </w:r>
      <w:r w:rsidRPr="257C22D1">
        <w:rPr>
          <w:rFonts w:ascii="Calibri" w:eastAsia="Calibri" w:hAnsi="Calibri" w:cs="Calibri"/>
          <w:color w:val="000000" w:themeColor="text1"/>
          <w:sz w:val="22"/>
          <w:szCs w:val="22"/>
          <w:lang w:val="en-GB"/>
        </w:rPr>
        <w:t xml:space="preserve"> Available a</w:t>
      </w:r>
      <w:hyperlink r:id="rId219">
        <w:r w:rsidRPr="257C22D1">
          <w:rPr>
            <w:rStyle w:val="Hyperlink"/>
            <w:rFonts w:ascii="Calibri" w:eastAsia="Calibri" w:hAnsi="Calibri" w:cs="Calibri"/>
            <w:color w:val="000000" w:themeColor="text1"/>
            <w:sz w:val="22"/>
            <w:szCs w:val="22"/>
            <w:u w:val="none"/>
            <w:lang w:val="en-GB"/>
          </w:rPr>
          <w:t xml:space="preserve">t </w:t>
        </w:r>
      </w:hyperlink>
      <w:hyperlink r:id="rId220">
        <w:r w:rsidRPr="257C22D1">
          <w:rPr>
            <w:rStyle w:val="Hyperlink"/>
            <w:rFonts w:ascii="Calibri" w:eastAsia="Calibri" w:hAnsi="Calibri" w:cs="Calibri"/>
            <w:sz w:val="22"/>
            <w:szCs w:val="22"/>
            <w:lang w:val="en-GB"/>
          </w:rPr>
          <w:t>https://theatregreenbook.com/sustainableproductions</w:t>
        </w:r>
      </w:hyperlink>
      <w:hyperlink r:id="rId221">
        <w:r w:rsidRPr="257C22D1">
          <w:rPr>
            <w:rStyle w:val="Hyperlink"/>
            <w:rFonts w:ascii="Calibri" w:eastAsia="Calibri" w:hAnsi="Calibri" w:cs="Calibri"/>
            <w:sz w:val="22"/>
            <w:szCs w:val="22"/>
            <w:lang w:val="en-GB"/>
          </w:rPr>
          <w:t>-</w:t>
        </w:r>
      </w:hyperlink>
      <w:hyperlink r:id="rId222">
        <w:r w:rsidRPr="257C22D1">
          <w:rPr>
            <w:rStyle w:val="Hyperlink"/>
            <w:rFonts w:ascii="Calibri" w:eastAsia="Calibri" w:hAnsi="Calibri" w:cs="Calibri"/>
            <w:sz w:val="22"/>
            <w:szCs w:val="22"/>
            <w:lang w:val="en-GB"/>
          </w:rPr>
          <w:t>toolkit/reuse</w:t>
        </w:r>
      </w:hyperlink>
      <w:hyperlink r:id="rId223">
        <w:r w:rsidRPr="257C22D1">
          <w:rPr>
            <w:rStyle w:val="Hyperlink"/>
            <w:rFonts w:ascii="Calibri" w:eastAsia="Calibri" w:hAnsi="Calibri" w:cs="Calibri"/>
            <w:sz w:val="22"/>
            <w:szCs w:val="22"/>
            <w:lang w:val="en-GB"/>
          </w:rPr>
          <w:t>-</w:t>
        </w:r>
      </w:hyperlink>
      <w:hyperlink r:id="rId224">
        <w:r w:rsidRPr="257C22D1">
          <w:rPr>
            <w:rStyle w:val="Hyperlink"/>
            <w:rFonts w:ascii="Calibri" w:eastAsia="Calibri" w:hAnsi="Calibri" w:cs="Calibri"/>
            <w:sz w:val="22"/>
            <w:szCs w:val="22"/>
            <w:lang w:val="en-GB"/>
          </w:rPr>
          <w:t>and</w:t>
        </w:r>
      </w:hyperlink>
      <w:hyperlink r:id="rId225">
        <w:r w:rsidRPr="257C22D1">
          <w:rPr>
            <w:rStyle w:val="Hyperlink"/>
            <w:rFonts w:ascii="Calibri" w:eastAsia="Calibri" w:hAnsi="Calibri" w:cs="Calibri"/>
            <w:sz w:val="22"/>
            <w:szCs w:val="22"/>
            <w:lang w:val="en-GB"/>
          </w:rPr>
          <w:t>-</w:t>
        </w:r>
      </w:hyperlink>
      <w:hyperlink r:id="rId226">
        <w:r w:rsidRPr="257C22D1">
          <w:rPr>
            <w:rStyle w:val="Hyperlink"/>
            <w:rFonts w:ascii="Calibri" w:eastAsia="Calibri" w:hAnsi="Calibri" w:cs="Calibri"/>
            <w:sz w:val="22"/>
            <w:szCs w:val="22"/>
            <w:lang w:val="en-GB"/>
          </w:rPr>
          <w:t>recycling/</w:t>
        </w:r>
      </w:hyperlink>
      <w:hyperlink r:id="rId227">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(Accessed: 28 November 2025) </w:t>
      </w:r>
    </w:p>
    <w:p w14:paraId="09A27B02" w14:textId="30140A67" w:rsidR="482581CF" w:rsidRDefault="482581CF" w:rsidP="257C22D1">
      <w:pPr>
        <w:spacing w:after="280"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Tye, C. (no date) </w:t>
      </w:r>
      <w:r w:rsidRPr="257C22D1">
        <w:rPr>
          <w:rFonts w:ascii="Calibri" w:eastAsia="Calibri" w:hAnsi="Calibri" w:cs="Calibri"/>
          <w:i/>
          <w:iCs/>
          <w:color w:val="000000" w:themeColor="text1"/>
          <w:sz w:val="22"/>
          <w:szCs w:val="22"/>
          <w:lang w:val="en-GB"/>
        </w:rPr>
        <w:t xml:space="preserve">ETC TGB: How to Make Sustainable Productions Without Storage Space </w:t>
      </w:r>
      <w:r w:rsidRPr="257C22D1">
        <w:rPr>
          <w:rFonts w:ascii="Calibri" w:eastAsia="Calibri" w:hAnsi="Calibri" w:cs="Calibri"/>
          <w:color w:val="000000" w:themeColor="text1"/>
          <w:sz w:val="22"/>
          <w:szCs w:val="22"/>
          <w:lang w:val="en-GB"/>
        </w:rPr>
        <w:t xml:space="preserve">Available at </w:t>
      </w:r>
      <w:hyperlink r:id="rId228">
        <w:r w:rsidRPr="257C22D1">
          <w:rPr>
            <w:rStyle w:val="Hyperlink"/>
            <w:rFonts w:ascii="Calibri" w:eastAsia="Calibri" w:hAnsi="Calibri" w:cs="Calibri"/>
            <w:color w:val="96607D"/>
            <w:sz w:val="22"/>
            <w:szCs w:val="22"/>
            <w:lang w:val="en-GB"/>
          </w:rPr>
          <w:t>https://www.europeantheatre.eu/publication/etc</w:t>
        </w:r>
      </w:hyperlink>
      <w:hyperlink r:id="rId229">
        <w:r w:rsidRPr="257C22D1">
          <w:rPr>
            <w:rStyle w:val="Hyperlink"/>
            <w:rFonts w:ascii="Calibri" w:eastAsia="Calibri" w:hAnsi="Calibri" w:cs="Calibri"/>
            <w:color w:val="96607D"/>
            <w:sz w:val="22"/>
            <w:szCs w:val="22"/>
            <w:lang w:val="en-GB"/>
          </w:rPr>
          <w:t>-</w:t>
        </w:r>
      </w:hyperlink>
      <w:hyperlink r:id="rId230">
        <w:r w:rsidRPr="257C22D1">
          <w:rPr>
            <w:rStyle w:val="Hyperlink"/>
            <w:rFonts w:ascii="Calibri" w:eastAsia="Calibri" w:hAnsi="Calibri" w:cs="Calibri"/>
            <w:color w:val="96607D"/>
            <w:sz w:val="22"/>
            <w:szCs w:val="22"/>
            <w:lang w:val="en-GB"/>
          </w:rPr>
          <w:t>tgb</w:t>
        </w:r>
      </w:hyperlink>
      <w:hyperlink r:id="rId231">
        <w:r w:rsidRPr="257C22D1">
          <w:rPr>
            <w:rStyle w:val="Hyperlink"/>
            <w:rFonts w:ascii="Calibri" w:eastAsia="Calibri" w:hAnsi="Calibri" w:cs="Calibri"/>
            <w:color w:val="96607D"/>
            <w:sz w:val="22"/>
            <w:szCs w:val="22"/>
            <w:lang w:val="en-GB"/>
          </w:rPr>
          <w:t>-</w:t>
        </w:r>
      </w:hyperlink>
      <w:hyperlink r:id="rId232">
        <w:r w:rsidRPr="257C22D1">
          <w:rPr>
            <w:rStyle w:val="Hyperlink"/>
            <w:rFonts w:ascii="Calibri" w:eastAsia="Calibri" w:hAnsi="Calibri" w:cs="Calibri"/>
            <w:color w:val="96607D"/>
            <w:sz w:val="22"/>
            <w:szCs w:val="22"/>
            <w:lang w:val="en-GB"/>
          </w:rPr>
          <w:t>how</w:t>
        </w:r>
      </w:hyperlink>
      <w:hyperlink r:id="rId233">
        <w:r w:rsidRPr="257C22D1">
          <w:rPr>
            <w:rStyle w:val="Hyperlink"/>
            <w:rFonts w:ascii="Calibri" w:eastAsia="Calibri" w:hAnsi="Calibri" w:cs="Calibri"/>
            <w:color w:val="96607D"/>
            <w:sz w:val="22"/>
            <w:szCs w:val="22"/>
            <w:lang w:val="en-GB"/>
          </w:rPr>
          <w:t>-</w:t>
        </w:r>
      </w:hyperlink>
      <w:hyperlink r:id="rId234">
        <w:r w:rsidRPr="257C22D1">
          <w:rPr>
            <w:rStyle w:val="Hyperlink"/>
            <w:rFonts w:ascii="Calibri" w:eastAsia="Calibri" w:hAnsi="Calibri" w:cs="Calibri"/>
            <w:color w:val="96607D"/>
            <w:sz w:val="22"/>
            <w:szCs w:val="22"/>
            <w:lang w:val="en-GB"/>
          </w:rPr>
          <w:t>to</w:t>
        </w:r>
      </w:hyperlink>
      <w:hyperlink r:id="rId235">
        <w:r w:rsidRPr="257C22D1">
          <w:rPr>
            <w:rStyle w:val="Hyperlink"/>
            <w:rFonts w:ascii="Calibri" w:eastAsia="Calibri" w:hAnsi="Calibri" w:cs="Calibri"/>
            <w:color w:val="96607D"/>
            <w:sz w:val="22"/>
            <w:szCs w:val="22"/>
            <w:lang w:val="en-GB"/>
          </w:rPr>
          <w:t>-</w:t>
        </w:r>
      </w:hyperlink>
      <w:hyperlink r:id="rId236">
        <w:r w:rsidRPr="257C22D1">
          <w:rPr>
            <w:rStyle w:val="Hyperlink"/>
            <w:rFonts w:ascii="Calibri" w:eastAsia="Calibri" w:hAnsi="Calibri" w:cs="Calibri"/>
            <w:color w:val="96607D"/>
            <w:sz w:val="22"/>
            <w:szCs w:val="22"/>
            <w:lang w:val="en-GB"/>
          </w:rPr>
          <w:t>make</w:t>
        </w:r>
      </w:hyperlink>
      <w:hyperlink r:id="rId237">
        <w:r w:rsidRPr="257C22D1">
          <w:rPr>
            <w:rStyle w:val="Hyperlink"/>
            <w:rFonts w:ascii="Calibri" w:eastAsia="Calibri" w:hAnsi="Calibri" w:cs="Calibri"/>
            <w:color w:val="96607D"/>
            <w:sz w:val="22"/>
            <w:szCs w:val="22"/>
            <w:lang w:val="en-GB"/>
          </w:rPr>
          <w:t>-</w:t>
        </w:r>
      </w:hyperlink>
      <w:hyperlink r:id="rId238">
        <w:r w:rsidRPr="257C22D1">
          <w:rPr>
            <w:rStyle w:val="Hyperlink"/>
            <w:rFonts w:ascii="Calibri" w:eastAsia="Calibri" w:hAnsi="Calibri" w:cs="Calibri"/>
            <w:color w:val="96607D"/>
            <w:sz w:val="22"/>
            <w:szCs w:val="22"/>
            <w:lang w:val="en-GB"/>
          </w:rPr>
          <w:t>sustainable</w:t>
        </w:r>
      </w:hyperlink>
      <w:hyperlink r:id="rId239">
        <w:r w:rsidRPr="257C22D1">
          <w:rPr>
            <w:rStyle w:val="Hyperlink"/>
            <w:rFonts w:ascii="Calibri" w:eastAsia="Calibri" w:hAnsi="Calibri" w:cs="Calibri"/>
            <w:color w:val="96607D"/>
            <w:sz w:val="22"/>
            <w:szCs w:val="22"/>
            <w:lang w:val="en-GB"/>
          </w:rPr>
          <w:t>-</w:t>
        </w:r>
      </w:hyperlink>
      <w:hyperlink r:id="rId240">
        <w:r w:rsidRPr="257C22D1">
          <w:rPr>
            <w:rStyle w:val="Hyperlink"/>
            <w:rFonts w:ascii="Calibri" w:eastAsia="Calibri" w:hAnsi="Calibri" w:cs="Calibri"/>
            <w:color w:val="96607D"/>
            <w:sz w:val="22"/>
            <w:szCs w:val="22"/>
            <w:lang w:val="en-GB"/>
          </w:rPr>
          <w:t>productions</w:t>
        </w:r>
      </w:hyperlink>
      <w:hyperlink r:id="rId241">
        <w:r w:rsidRPr="257C22D1">
          <w:rPr>
            <w:rStyle w:val="Hyperlink"/>
            <w:rFonts w:ascii="Calibri" w:eastAsia="Calibri" w:hAnsi="Calibri" w:cs="Calibri"/>
            <w:color w:val="96607D"/>
            <w:sz w:val="22"/>
            <w:szCs w:val="22"/>
            <w:lang w:val="en-GB"/>
          </w:rPr>
          <w:t>-</w:t>
        </w:r>
      </w:hyperlink>
      <w:hyperlink r:id="rId242">
        <w:r w:rsidRPr="257C22D1">
          <w:rPr>
            <w:rStyle w:val="Hyperlink"/>
            <w:rFonts w:ascii="Calibri" w:eastAsia="Calibri" w:hAnsi="Calibri" w:cs="Calibri"/>
            <w:color w:val="96607D"/>
            <w:sz w:val="22"/>
            <w:szCs w:val="22"/>
            <w:lang w:val="en-GB"/>
          </w:rPr>
          <w:t>without</w:t>
        </w:r>
      </w:hyperlink>
      <w:hyperlink r:id="rId243">
        <w:r w:rsidRPr="257C22D1">
          <w:rPr>
            <w:rStyle w:val="Hyperlink"/>
            <w:rFonts w:ascii="Calibri" w:eastAsia="Calibri" w:hAnsi="Calibri" w:cs="Calibri"/>
            <w:color w:val="96607D"/>
            <w:sz w:val="22"/>
            <w:szCs w:val="22"/>
            <w:lang w:val="en-GB"/>
          </w:rPr>
          <w:t>-</w:t>
        </w:r>
      </w:hyperlink>
      <w:hyperlink r:id="rId244">
        <w:r w:rsidRPr="257C22D1">
          <w:rPr>
            <w:rStyle w:val="Hyperlink"/>
            <w:rFonts w:ascii="Calibri" w:eastAsia="Calibri" w:hAnsi="Calibri" w:cs="Calibri"/>
            <w:color w:val="96607D"/>
            <w:sz w:val="22"/>
            <w:szCs w:val="22"/>
            <w:lang w:val="en-GB"/>
          </w:rPr>
          <w:t>storage</w:t>
        </w:r>
      </w:hyperlink>
      <w:hyperlink r:id="rId245">
        <w:r w:rsidRPr="257C22D1">
          <w:rPr>
            <w:rStyle w:val="Hyperlink"/>
            <w:rFonts w:ascii="Calibri" w:eastAsia="Calibri" w:hAnsi="Calibri" w:cs="Calibri"/>
            <w:sz w:val="22"/>
            <w:szCs w:val="22"/>
            <w:lang w:val="en-GB"/>
          </w:rPr>
          <w:t>https://www.europeantheatre.eu/publication/etc-tgb-how-to-make-sustainable-productions-without-storage-space</w:t>
        </w:r>
      </w:hyperlink>
      <w:hyperlink r:id="rId246">
        <w:r w:rsidRPr="257C22D1">
          <w:rPr>
            <w:rStyle w:val="Hyperlink"/>
            <w:rFonts w:ascii="Calibri" w:eastAsia="Calibri" w:hAnsi="Calibri" w:cs="Calibri"/>
            <w:color w:val="96607D"/>
            <w:sz w:val="22"/>
            <w:szCs w:val="22"/>
            <w:lang w:val="en-GB"/>
          </w:rPr>
          <w:t>space</w:t>
        </w:r>
      </w:hyperlink>
      <w:hyperlink r:id="rId247">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(Accessed: 14 December 2025)  </w:t>
      </w:r>
    </w:p>
    <w:p w14:paraId="79A1BF87" w14:textId="6EC379D7" w:rsidR="482581CF" w:rsidRDefault="482581CF" w:rsidP="257C22D1">
      <w:pPr>
        <w:spacing w:after="302"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rPr>
        <w:t>Wallpaperfromthe70s.com (no date) </w:t>
      </w:r>
      <w:r w:rsidRPr="257C22D1">
        <w:rPr>
          <w:rFonts w:ascii="Calibri" w:eastAsia="Calibri" w:hAnsi="Calibri" w:cs="Calibri"/>
          <w:i/>
          <w:iCs/>
          <w:color w:val="000000" w:themeColor="text1"/>
          <w:sz w:val="22"/>
          <w:szCs w:val="22"/>
        </w:rPr>
        <w:t xml:space="preserve">How to decorate furniture with wallpaper | Wallpapering Instructions </w:t>
      </w:r>
      <w:r w:rsidRPr="257C22D1">
        <w:rPr>
          <w:rFonts w:ascii="Calibri" w:eastAsia="Calibri" w:hAnsi="Calibri" w:cs="Calibri"/>
          <w:color w:val="000000" w:themeColor="text1"/>
          <w:sz w:val="22"/>
          <w:szCs w:val="22"/>
        </w:rPr>
        <w:t>Available at </w:t>
      </w:r>
      <w:hyperlink r:id="rId248" w:anchor=":~:text=If%20you%20plan%20to%20cover%20larger%20wooden%20surfaces%20like%20wardrobe,will%20avoid%20this%20unwanted%20effect">
        <w:r w:rsidRPr="257C22D1">
          <w:rPr>
            <w:rStyle w:val="Hyperlink"/>
            <w:rFonts w:ascii="Calibri" w:eastAsia="Calibri" w:hAnsi="Calibri" w:cs="Calibri"/>
            <w:sz w:val="22"/>
            <w:szCs w:val="22"/>
          </w:rPr>
          <w:t>https://www.wallpaperfromthe70s.com/service/wallpapering-instructions/how-to-decorate-furniture-with-wallpaper/#:~:text=If%20you%20plan%20to%20cover%20larger%20wooden%20surfaces%20like%20wardrobe,will%20avoid%20this%20unwanted%20effect</w:t>
        </w:r>
      </w:hyperlink>
      <w:r w:rsidRPr="257C22D1">
        <w:rPr>
          <w:rFonts w:ascii="Calibri" w:eastAsia="Calibri" w:hAnsi="Calibri" w:cs="Calibri"/>
          <w:color w:val="000000" w:themeColor="text1"/>
          <w:sz w:val="22"/>
          <w:szCs w:val="22"/>
          <w:lang w:val="en-GB"/>
        </w:rPr>
        <w:t> </w:t>
      </w:r>
      <w:r w:rsidRPr="257C22D1">
        <w:rPr>
          <w:rFonts w:ascii="Calibri" w:eastAsia="Calibri" w:hAnsi="Calibri" w:cs="Calibri"/>
          <w:color w:val="000000" w:themeColor="text1"/>
          <w:sz w:val="22"/>
          <w:szCs w:val="22"/>
        </w:rPr>
        <w:t> (Accessed: April 10 2026)  </w:t>
      </w:r>
      <w:r w:rsidRPr="257C22D1">
        <w:rPr>
          <w:rFonts w:ascii="Calibri" w:eastAsia="Calibri" w:hAnsi="Calibri" w:cs="Calibri"/>
          <w:color w:val="000000" w:themeColor="text1"/>
          <w:sz w:val="22"/>
          <w:szCs w:val="22"/>
          <w:lang w:val="en-GB"/>
        </w:rPr>
        <w:t> </w:t>
      </w:r>
    </w:p>
    <w:p w14:paraId="62520D88" w14:textId="0F160A5F" w:rsidR="482581CF" w:rsidRDefault="482581CF" w:rsidP="257C22D1">
      <w:pPr>
        <w:spacing w:after="280"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Weedon, H (2025) </w:t>
      </w:r>
      <w:r w:rsidRPr="257C22D1">
        <w:rPr>
          <w:rFonts w:ascii="Calibri" w:eastAsia="Calibri" w:hAnsi="Calibri" w:cs="Calibri"/>
          <w:i/>
          <w:iCs/>
          <w:color w:val="000000" w:themeColor="text1"/>
          <w:sz w:val="22"/>
          <w:szCs w:val="22"/>
          <w:lang w:val="en-GB"/>
        </w:rPr>
        <w:t xml:space="preserve">Normalizing Sustainability in Production </w:t>
      </w:r>
      <w:r w:rsidRPr="257C22D1">
        <w:rPr>
          <w:rFonts w:ascii="Calibri" w:eastAsia="Calibri" w:hAnsi="Calibri" w:cs="Calibri"/>
          <w:color w:val="000000" w:themeColor="text1"/>
          <w:sz w:val="22"/>
          <w:szCs w:val="22"/>
          <w:lang w:val="en-GB"/>
        </w:rPr>
        <w:t xml:space="preserve">Available at </w:t>
      </w:r>
      <w:hyperlink r:id="rId249">
        <w:r w:rsidRPr="257C22D1">
          <w:rPr>
            <w:rStyle w:val="Hyperlink"/>
            <w:rFonts w:ascii="Calibri" w:eastAsia="Calibri" w:hAnsi="Calibri" w:cs="Calibri"/>
            <w:sz w:val="22"/>
            <w:szCs w:val="22"/>
          </w:rPr>
          <w:t>https://theflint.media/normalising-sustainability-in-production/</w:t>
        </w:r>
      </w:hyperlink>
      <w:r w:rsidRPr="257C22D1">
        <w:rPr>
          <w:rFonts w:ascii="Calibri" w:eastAsia="Calibri" w:hAnsi="Calibri" w:cs="Calibri"/>
          <w:color w:val="000000" w:themeColor="text1"/>
          <w:sz w:val="22"/>
          <w:szCs w:val="22"/>
          <w:lang w:val="en-GB"/>
        </w:rPr>
        <w:t xml:space="preserve"> (Accessed: January 22 2026)  </w:t>
      </w:r>
    </w:p>
    <w:p w14:paraId="30518DF9" w14:textId="694DF28C" w:rsidR="482581CF" w:rsidRDefault="482581CF" w:rsidP="257C22D1">
      <w:pPr>
        <w:spacing w:after="280" w:line="360" w:lineRule="auto"/>
        <w:ind w:left="-5" w:hanging="10"/>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Yoe, S. (2025) </w:t>
      </w:r>
      <w:r w:rsidRPr="257C22D1">
        <w:rPr>
          <w:rFonts w:ascii="Calibri" w:eastAsia="Calibri" w:hAnsi="Calibri" w:cs="Calibri"/>
          <w:i/>
          <w:iCs/>
          <w:color w:val="000000" w:themeColor="text1"/>
          <w:sz w:val="22"/>
          <w:szCs w:val="22"/>
          <w:lang w:val="en-GB"/>
        </w:rPr>
        <w:t>The three R’s of theatre: Reuse, repurpose, recycle</w:t>
      </w:r>
      <w:r w:rsidRPr="257C22D1">
        <w:rPr>
          <w:rFonts w:ascii="Calibri" w:eastAsia="Calibri" w:hAnsi="Calibri" w:cs="Calibri"/>
          <w:color w:val="000000" w:themeColor="text1"/>
          <w:sz w:val="22"/>
          <w:szCs w:val="22"/>
          <w:lang w:val="en-GB"/>
        </w:rPr>
        <w:t xml:space="preserve"> Available at </w:t>
      </w:r>
      <w:hyperlink r:id="rId250">
        <w:r w:rsidRPr="257C22D1">
          <w:rPr>
            <w:rStyle w:val="Hyperlink"/>
            <w:rFonts w:ascii="Calibri" w:eastAsia="Calibri" w:hAnsi="Calibri" w:cs="Calibri"/>
            <w:sz w:val="22"/>
            <w:szCs w:val="22"/>
          </w:rPr>
          <w:t>https://www.denvercenter.org/news-center/the-three-rs-of-theatre-reuse-repurpose-recycle/</w:t>
        </w:r>
      </w:hyperlink>
      <w:r w:rsidRPr="257C22D1">
        <w:rPr>
          <w:rFonts w:ascii="Calibri" w:eastAsia="Calibri" w:hAnsi="Calibri" w:cs="Calibri"/>
          <w:color w:val="000000" w:themeColor="text1"/>
          <w:sz w:val="22"/>
          <w:szCs w:val="22"/>
        </w:rPr>
        <w:t> </w:t>
      </w:r>
      <w:r w:rsidRPr="257C22D1">
        <w:rPr>
          <w:rFonts w:ascii="Calibri" w:eastAsia="Calibri" w:hAnsi="Calibri" w:cs="Calibri"/>
          <w:color w:val="000000" w:themeColor="text1"/>
          <w:sz w:val="22"/>
          <w:szCs w:val="22"/>
          <w:lang w:val="en-GB"/>
        </w:rPr>
        <w:t>  (Accessed: January 2026)</w:t>
      </w:r>
    </w:p>
    <w:p w14:paraId="05FDF37B" w14:textId="4221127C" w:rsidR="482581CF" w:rsidRDefault="482581CF" w:rsidP="257C22D1">
      <w:pPr>
        <w:spacing w:after="289" w:line="360" w:lineRule="auto"/>
        <w:ind w:left="-5" w:hanging="10"/>
      </w:pPr>
      <w:r w:rsidRPr="257C22D1">
        <w:rPr>
          <w:rFonts w:ascii="Calibri" w:eastAsia="Calibri" w:hAnsi="Calibri" w:cs="Calibri"/>
          <w:color w:val="000000" w:themeColor="text1"/>
          <w:sz w:val="22"/>
          <w:szCs w:val="22"/>
          <w:lang w:val="en-GB"/>
        </w:rPr>
        <w:t xml:space="preserve">Zezulka, K. (2024) </w:t>
      </w:r>
      <w:r w:rsidRPr="257C22D1">
        <w:rPr>
          <w:rFonts w:ascii="Calibri" w:eastAsia="Calibri" w:hAnsi="Calibri" w:cs="Calibri"/>
          <w:i/>
          <w:iCs/>
          <w:color w:val="000000" w:themeColor="text1"/>
          <w:sz w:val="22"/>
          <w:szCs w:val="22"/>
          <w:lang w:val="en-GB"/>
        </w:rPr>
        <w:t>‘Theatre, Dance and Performance Training’, Sustainability in technical theatre pedagogy and practice</w:t>
      </w:r>
      <w:r w:rsidRPr="257C22D1">
        <w:rPr>
          <w:rFonts w:ascii="Calibri" w:eastAsia="Calibri" w:hAnsi="Calibri" w:cs="Calibri"/>
          <w:color w:val="000000" w:themeColor="text1"/>
          <w:sz w:val="22"/>
          <w:szCs w:val="22"/>
          <w:lang w:val="en-GB"/>
        </w:rPr>
        <w:t xml:space="preserve">, Vol. 15: 3, PP 415–428 Available at </w:t>
      </w:r>
      <w:hyperlink r:id="rId251" w:anchor="d1e112">
        <w:r w:rsidRPr="257C22D1">
          <w:rPr>
            <w:rStyle w:val="Hyperlink"/>
            <w:rFonts w:ascii="Calibri" w:eastAsia="Calibri" w:hAnsi="Calibri" w:cs="Calibri"/>
            <w:sz w:val="22"/>
            <w:szCs w:val="22"/>
            <w:lang w:val="en-GB"/>
          </w:rPr>
          <w:t>https://www.tandfonline.com/doi/full/10.1080/19443927.2024.2369633#d1e112</w:t>
        </w:r>
      </w:hyperlink>
      <w:hyperlink r:id="rId252" w:anchor="d1e112">
        <w:r w:rsidRPr="257C22D1">
          <w:rPr>
            <w:rStyle w:val="Hyperlink"/>
            <w:rFonts w:ascii="Calibri" w:eastAsia="Calibri" w:hAnsi="Calibri" w:cs="Calibri"/>
            <w:color w:val="000000" w:themeColor="text1"/>
            <w:sz w:val="22"/>
            <w:szCs w:val="22"/>
            <w:u w:val="none"/>
            <w:lang w:val="en-GB"/>
          </w:rPr>
          <w:t xml:space="preserve"> </w:t>
        </w:r>
      </w:hyperlink>
      <w:r w:rsidRPr="257C22D1">
        <w:rPr>
          <w:rFonts w:ascii="Calibri" w:eastAsia="Calibri" w:hAnsi="Calibri" w:cs="Calibri"/>
          <w:color w:val="000000" w:themeColor="text1"/>
          <w:sz w:val="22"/>
          <w:szCs w:val="22"/>
          <w:lang w:val="en-GB"/>
        </w:rPr>
        <w:t xml:space="preserve">(Accessed: 13 December 2025) </w:t>
      </w:r>
    </w:p>
    <w:p w14:paraId="6139D72A" w14:textId="64A1A3AC" w:rsidR="257C22D1" w:rsidRDefault="257C22D1" w:rsidP="257C22D1">
      <w:pPr>
        <w:spacing w:after="289" w:line="360" w:lineRule="auto"/>
        <w:ind w:left="-5" w:hanging="10"/>
        <w:rPr>
          <w:rFonts w:ascii="Calibri" w:eastAsia="Calibri" w:hAnsi="Calibri" w:cs="Calibri"/>
          <w:color w:val="000000" w:themeColor="text1"/>
          <w:sz w:val="22"/>
          <w:szCs w:val="22"/>
          <w:lang w:val="en-GB"/>
        </w:rPr>
      </w:pPr>
    </w:p>
    <w:p w14:paraId="4676EE88" w14:textId="4E700031" w:rsidR="482581CF" w:rsidRDefault="482581CF" w:rsidP="257C22D1">
      <w:pPr>
        <w:spacing w:after="0" w:line="360" w:lineRule="auto"/>
        <w:rPr>
          <w:rFonts w:ascii="Calibri" w:eastAsia="Calibri" w:hAnsi="Calibri" w:cs="Calibri"/>
          <w:color w:val="000000" w:themeColor="text1"/>
          <w:sz w:val="22"/>
          <w:szCs w:val="22"/>
          <w:lang w:val="en-GB"/>
        </w:rPr>
      </w:pPr>
      <w:r w:rsidRPr="257C22D1">
        <w:rPr>
          <w:rFonts w:ascii="Calibri" w:eastAsia="Calibri" w:hAnsi="Calibri" w:cs="Calibri"/>
          <w:color w:val="000000" w:themeColor="text1"/>
          <w:sz w:val="22"/>
          <w:szCs w:val="22"/>
          <w:lang w:val="en-GB"/>
        </w:rPr>
        <w:t xml:space="preserve"> </w:t>
      </w:r>
      <w:r w:rsidRPr="257C22D1">
        <w:rPr>
          <w:rFonts w:ascii="Calibri" w:eastAsia="Calibri" w:hAnsi="Calibri" w:cs="Calibri"/>
          <w:color w:val="000000" w:themeColor="text1"/>
          <w:sz w:val="22"/>
          <w:szCs w:val="22"/>
        </w:rPr>
        <w:t xml:space="preserve">2FindYourHomeMagazine (no Date) </w:t>
      </w:r>
      <w:r w:rsidRPr="257C22D1">
        <w:rPr>
          <w:rFonts w:ascii="Calibri" w:eastAsia="Calibri" w:hAnsi="Calibri" w:cs="Calibri"/>
          <w:i/>
          <w:iCs/>
          <w:color w:val="000000" w:themeColor="text1"/>
          <w:sz w:val="22"/>
          <w:szCs w:val="22"/>
        </w:rPr>
        <w:t xml:space="preserve">Survey Finds Renters Turn to DIY Décor to Give Their Spaces Style </w:t>
      </w:r>
      <w:r w:rsidRPr="257C22D1">
        <w:rPr>
          <w:rFonts w:ascii="Calibri" w:eastAsia="Calibri" w:hAnsi="Calibri" w:cs="Calibri"/>
          <w:color w:val="000000" w:themeColor="text1"/>
          <w:sz w:val="22"/>
          <w:szCs w:val="22"/>
          <w:lang w:val="en-GB"/>
        </w:rPr>
        <w:t> </w:t>
      </w:r>
    </w:p>
    <w:p w14:paraId="5F5463DD" w14:textId="7D9422CA" w:rsidR="482581CF" w:rsidRDefault="482581CF" w:rsidP="257C22D1">
      <w:pPr>
        <w:spacing w:after="0" w:line="360" w:lineRule="auto"/>
        <w:rPr>
          <w:rFonts w:ascii="Calibri" w:eastAsia="Calibri" w:hAnsi="Calibri" w:cs="Calibri"/>
          <w:color w:val="000000" w:themeColor="text1"/>
          <w:sz w:val="22"/>
          <w:szCs w:val="22"/>
          <w:lang w:val="en-GB"/>
        </w:rPr>
      </w:pPr>
      <w:hyperlink r:id="rId253">
        <w:r w:rsidRPr="257C22D1">
          <w:rPr>
            <w:rStyle w:val="Hyperlink"/>
            <w:rFonts w:ascii="Calibri" w:eastAsia="Calibri" w:hAnsi="Calibri" w:cs="Calibri"/>
            <w:sz w:val="22"/>
            <w:szCs w:val="22"/>
          </w:rPr>
          <w:t>https://2findyourhomemagazine.com/survey-finds-renters-turn-to-diy-decor-to-give-their-spaces-style/</w:t>
        </w:r>
      </w:hyperlink>
      <w:r w:rsidRPr="257C22D1">
        <w:rPr>
          <w:rFonts w:ascii="Calibri" w:eastAsia="Calibri" w:hAnsi="Calibri" w:cs="Calibri"/>
          <w:color w:val="000000" w:themeColor="text1"/>
          <w:sz w:val="22"/>
          <w:szCs w:val="22"/>
          <w:lang w:val="en-GB"/>
        </w:rPr>
        <w:t>  (Accessed January 2016).</w:t>
      </w:r>
    </w:p>
    <w:p w14:paraId="3CD84ACC" w14:textId="535DFC41" w:rsidR="257C22D1" w:rsidRDefault="257C22D1" w:rsidP="257C22D1">
      <w:pPr>
        <w:rPr>
          <w:rFonts w:ascii="Arial" w:eastAsia="Arial" w:hAnsi="Arial" w:cs="Arial"/>
          <w:color w:val="000000" w:themeColor="text1"/>
          <w:lang w:val="en-GB"/>
        </w:rPr>
      </w:pPr>
    </w:p>
    <w:p w14:paraId="5A350B12" w14:textId="429C0D3D" w:rsidR="257C22D1" w:rsidRDefault="257C22D1" w:rsidP="257C22D1">
      <w:pPr>
        <w:rPr>
          <w:rFonts w:ascii="Arial" w:eastAsia="Arial" w:hAnsi="Arial" w:cs="Arial"/>
          <w:color w:val="000000" w:themeColor="text1"/>
          <w:lang w:val="en-GB"/>
        </w:rPr>
      </w:pPr>
    </w:p>
    <w:p w14:paraId="58BCBF7F" w14:textId="62876B9F" w:rsidR="257C22D1" w:rsidRDefault="257C22D1" w:rsidP="257C22D1">
      <w:pPr>
        <w:rPr>
          <w:rFonts w:ascii="Arial" w:eastAsia="Arial" w:hAnsi="Arial" w:cs="Arial"/>
          <w:color w:val="000000" w:themeColor="text1"/>
          <w:lang w:val="en-GB"/>
        </w:rPr>
      </w:pPr>
    </w:p>
    <w:p w14:paraId="07C85B4F" w14:textId="3693289E" w:rsidR="257C22D1" w:rsidRDefault="257C22D1" w:rsidP="257C22D1">
      <w:pPr>
        <w:rPr>
          <w:rFonts w:ascii="Arial" w:eastAsia="Arial" w:hAnsi="Arial" w:cs="Arial"/>
          <w:color w:val="000000" w:themeColor="text1"/>
          <w:lang w:val="en-GB"/>
        </w:rPr>
      </w:pPr>
    </w:p>
    <w:p w14:paraId="224AC3E4" w14:textId="6953E516" w:rsidR="257C22D1" w:rsidRDefault="257C22D1" w:rsidP="257C22D1">
      <w:pPr>
        <w:spacing w:line="257" w:lineRule="auto"/>
        <w:ind w:left="720"/>
        <w:rPr>
          <w:b/>
          <w:bCs/>
          <w:highlight w:val="yellow"/>
        </w:rPr>
      </w:pPr>
    </w:p>
    <w:p w14:paraId="113E257E" w14:textId="6BC964D4" w:rsidR="257C22D1" w:rsidRDefault="257C22D1" w:rsidP="257C22D1">
      <w:pPr>
        <w:spacing w:line="257" w:lineRule="auto"/>
        <w:ind w:left="720"/>
        <w:rPr>
          <w:rFonts w:ascii="Aptos" w:eastAsia="Aptos" w:hAnsi="Aptos" w:cs="Aptos"/>
          <w:color w:val="000000" w:themeColor="text1"/>
        </w:rPr>
      </w:pPr>
    </w:p>
    <w:p w14:paraId="386EEF6C" w14:textId="238B761A" w:rsidR="257C22D1" w:rsidRDefault="257C22D1"/>
    <w:sectPr w:rsidR="257C22D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6E4055F"/>
    <w:rsid w:val="0004032E"/>
    <w:rsid w:val="001661C5"/>
    <w:rsid w:val="001703E2"/>
    <w:rsid w:val="001A6082"/>
    <w:rsid w:val="00264197"/>
    <w:rsid w:val="003D7D03"/>
    <w:rsid w:val="004300D5"/>
    <w:rsid w:val="00444890"/>
    <w:rsid w:val="004D5D8D"/>
    <w:rsid w:val="005F348D"/>
    <w:rsid w:val="00A633CC"/>
    <w:rsid w:val="00D19180"/>
    <w:rsid w:val="00D4716A"/>
    <w:rsid w:val="00F25427"/>
    <w:rsid w:val="01232B4C"/>
    <w:rsid w:val="018F0587"/>
    <w:rsid w:val="01B9C02D"/>
    <w:rsid w:val="01D2A85F"/>
    <w:rsid w:val="0246B112"/>
    <w:rsid w:val="02D7137E"/>
    <w:rsid w:val="036B2601"/>
    <w:rsid w:val="039A1AFC"/>
    <w:rsid w:val="04633B5F"/>
    <w:rsid w:val="063F2E8A"/>
    <w:rsid w:val="0697BE93"/>
    <w:rsid w:val="06D8AF64"/>
    <w:rsid w:val="072EA396"/>
    <w:rsid w:val="078C3A3E"/>
    <w:rsid w:val="07D2957F"/>
    <w:rsid w:val="08B82777"/>
    <w:rsid w:val="09921451"/>
    <w:rsid w:val="09C10F1D"/>
    <w:rsid w:val="09E01B8F"/>
    <w:rsid w:val="0A261A92"/>
    <w:rsid w:val="0B348AC8"/>
    <w:rsid w:val="0C6E5CDC"/>
    <w:rsid w:val="0DEA2E37"/>
    <w:rsid w:val="0E6CF7F2"/>
    <w:rsid w:val="0E7290DD"/>
    <w:rsid w:val="0E7B7BFA"/>
    <w:rsid w:val="0ECA0657"/>
    <w:rsid w:val="0F286E80"/>
    <w:rsid w:val="111912C0"/>
    <w:rsid w:val="111C66C4"/>
    <w:rsid w:val="12E61A68"/>
    <w:rsid w:val="140AC2ED"/>
    <w:rsid w:val="14511306"/>
    <w:rsid w:val="149D6149"/>
    <w:rsid w:val="15CD592F"/>
    <w:rsid w:val="161F016C"/>
    <w:rsid w:val="16D4F739"/>
    <w:rsid w:val="1836AB3F"/>
    <w:rsid w:val="183E8BE4"/>
    <w:rsid w:val="1991870C"/>
    <w:rsid w:val="19B9408B"/>
    <w:rsid w:val="19CD1424"/>
    <w:rsid w:val="19F38D7E"/>
    <w:rsid w:val="1A6E350F"/>
    <w:rsid w:val="1ADA52BB"/>
    <w:rsid w:val="1B52D774"/>
    <w:rsid w:val="1BC94A23"/>
    <w:rsid w:val="1C673A77"/>
    <w:rsid w:val="1D0A3E7F"/>
    <w:rsid w:val="1DEDC555"/>
    <w:rsid w:val="1F75682F"/>
    <w:rsid w:val="1FCA9454"/>
    <w:rsid w:val="21F141C4"/>
    <w:rsid w:val="22BFF72F"/>
    <w:rsid w:val="23007681"/>
    <w:rsid w:val="234AF5B6"/>
    <w:rsid w:val="234FED7F"/>
    <w:rsid w:val="251016CC"/>
    <w:rsid w:val="2512ECAA"/>
    <w:rsid w:val="251C6E67"/>
    <w:rsid w:val="257C22D1"/>
    <w:rsid w:val="258AD37E"/>
    <w:rsid w:val="25B051CB"/>
    <w:rsid w:val="25C8B22A"/>
    <w:rsid w:val="25CEAE9F"/>
    <w:rsid w:val="25DCB4D9"/>
    <w:rsid w:val="25F0F03F"/>
    <w:rsid w:val="26492859"/>
    <w:rsid w:val="26E4055F"/>
    <w:rsid w:val="279CD3A8"/>
    <w:rsid w:val="2A238642"/>
    <w:rsid w:val="2A889D4E"/>
    <w:rsid w:val="2AABCED0"/>
    <w:rsid w:val="2B7A05DE"/>
    <w:rsid w:val="2C1B4B19"/>
    <w:rsid w:val="2C363A25"/>
    <w:rsid w:val="2C84497D"/>
    <w:rsid w:val="2C8BC6E0"/>
    <w:rsid w:val="2C9E93B3"/>
    <w:rsid w:val="2DA6882F"/>
    <w:rsid w:val="2E9EE9BF"/>
    <w:rsid w:val="2F6633CF"/>
    <w:rsid w:val="2F978615"/>
    <w:rsid w:val="2FB74EBB"/>
    <w:rsid w:val="3014C09D"/>
    <w:rsid w:val="307738A9"/>
    <w:rsid w:val="3080857B"/>
    <w:rsid w:val="308BFB00"/>
    <w:rsid w:val="318D5E29"/>
    <w:rsid w:val="31C1C9DF"/>
    <w:rsid w:val="3234BDF3"/>
    <w:rsid w:val="329C2E5D"/>
    <w:rsid w:val="32A6652F"/>
    <w:rsid w:val="32A687AC"/>
    <w:rsid w:val="33413FF5"/>
    <w:rsid w:val="33DAE80A"/>
    <w:rsid w:val="3582A563"/>
    <w:rsid w:val="36325DB8"/>
    <w:rsid w:val="3941268F"/>
    <w:rsid w:val="3B9FC084"/>
    <w:rsid w:val="3BEBC1F3"/>
    <w:rsid w:val="3C61F70A"/>
    <w:rsid w:val="3C759A82"/>
    <w:rsid w:val="3CED0226"/>
    <w:rsid w:val="3D3136A4"/>
    <w:rsid w:val="3E509C50"/>
    <w:rsid w:val="3F4F75B1"/>
    <w:rsid w:val="40F021AC"/>
    <w:rsid w:val="418AED1F"/>
    <w:rsid w:val="41C89FC1"/>
    <w:rsid w:val="42733201"/>
    <w:rsid w:val="445C72CC"/>
    <w:rsid w:val="4529A6D2"/>
    <w:rsid w:val="456F9C7C"/>
    <w:rsid w:val="45C99A0B"/>
    <w:rsid w:val="46792EC4"/>
    <w:rsid w:val="468E9F9D"/>
    <w:rsid w:val="47B7A0C9"/>
    <w:rsid w:val="47FC4389"/>
    <w:rsid w:val="482581CF"/>
    <w:rsid w:val="48722F8A"/>
    <w:rsid w:val="487FBD84"/>
    <w:rsid w:val="48E0464B"/>
    <w:rsid w:val="493948A3"/>
    <w:rsid w:val="4A13CA00"/>
    <w:rsid w:val="4AA5FB75"/>
    <w:rsid w:val="4AFB212F"/>
    <w:rsid w:val="4B94A64E"/>
    <w:rsid w:val="4CD0D4B7"/>
    <w:rsid w:val="4D0F6F86"/>
    <w:rsid w:val="4DBF7774"/>
    <w:rsid w:val="4DE42361"/>
    <w:rsid w:val="4E4FAFC4"/>
    <w:rsid w:val="4FE9579A"/>
    <w:rsid w:val="509B5092"/>
    <w:rsid w:val="50AE6A72"/>
    <w:rsid w:val="515926D3"/>
    <w:rsid w:val="51892676"/>
    <w:rsid w:val="52516578"/>
    <w:rsid w:val="52854BC7"/>
    <w:rsid w:val="54D95A91"/>
    <w:rsid w:val="556147F8"/>
    <w:rsid w:val="56521705"/>
    <w:rsid w:val="59079C5A"/>
    <w:rsid w:val="595CCB5D"/>
    <w:rsid w:val="59ECF429"/>
    <w:rsid w:val="5A05EA6D"/>
    <w:rsid w:val="5A21CF9F"/>
    <w:rsid w:val="5B0574C7"/>
    <w:rsid w:val="5B24561B"/>
    <w:rsid w:val="5B6BA7F2"/>
    <w:rsid w:val="5B70E4A3"/>
    <w:rsid w:val="5C029377"/>
    <w:rsid w:val="5D3CAED0"/>
    <w:rsid w:val="5D96D7C7"/>
    <w:rsid w:val="5E041AFE"/>
    <w:rsid w:val="5E8D628A"/>
    <w:rsid w:val="5F5B0193"/>
    <w:rsid w:val="5F64D669"/>
    <w:rsid w:val="5FC89E60"/>
    <w:rsid w:val="604D6874"/>
    <w:rsid w:val="60BA7D37"/>
    <w:rsid w:val="60D35DAD"/>
    <w:rsid w:val="60EEB6BF"/>
    <w:rsid w:val="6137CCDA"/>
    <w:rsid w:val="61414276"/>
    <w:rsid w:val="61486173"/>
    <w:rsid w:val="62083E33"/>
    <w:rsid w:val="6225C8D3"/>
    <w:rsid w:val="62A26C29"/>
    <w:rsid w:val="63735738"/>
    <w:rsid w:val="64A61D67"/>
    <w:rsid w:val="65C81CBB"/>
    <w:rsid w:val="6627EFD5"/>
    <w:rsid w:val="668F5C18"/>
    <w:rsid w:val="66EFDF7D"/>
    <w:rsid w:val="6896BBB9"/>
    <w:rsid w:val="68FF7F97"/>
    <w:rsid w:val="696E9BC0"/>
    <w:rsid w:val="6A8CFBB1"/>
    <w:rsid w:val="6AE85E61"/>
    <w:rsid w:val="6AF8FCC2"/>
    <w:rsid w:val="6B5B5291"/>
    <w:rsid w:val="6B5E2F99"/>
    <w:rsid w:val="6CF81A2B"/>
    <w:rsid w:val="6DD551E0"/>
    <w:rsid w:val="6F3D7FD4"/>
    <w:rsid w:val="6FE00BF0"/>
    <w:rsid w:val="70728856"/>
    <w:rsid w:val="70E35B05"/>
    <w:rsid w:val="70FFBF91"/>
    <w:rsid w:val="725123E9"/>
    <w:rsid w:val="72771BE4"/>
    <w:rsid w:val="732D6638"/>
    <w:rsid w:val="733E5E82"/>
    <w:rsid w:val="74203E8D"/>
    <w:rsid w:val="742A08EC"/>
    <w:rsid w:val="75A9A4F0"/>
    <w:rsid w:val="78C600A3"/>
    <w:rsid w:val="79E83D74"/>
    <w:rsid w:val="79F86866"/>
    <w:rsid w:val="7B59A372"/>
    <w:rsid w:val="7C09016B"/>
    <w:rsid w:val="7C806987"/>
    <w:rsid w:val="7CD6A638"/>
    <w:rsid w:val="7CF2E641"/>
    <w:rsid w:val="7D68AEAA"/>
    <w:rsid w:val="7E0AD582"/>
    <w:rsid w:val="7E5025AE"/>
    <w:rsid w:val="7F3425DF"/>
    <w:rsid w:val="7FD2AD7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6E4055F"/>
  <w15:chartTrackingRefBased/>
  <w15:docId w15:val="{3401F1EA-20B9-4947-B7C9-F0806F6A6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257C22D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ted.com/talks/david_korins_3_ways_to_create_a_space_that_moves_you_from_a_broadway_set_designer" TargetMode="External"/><Relationship Id="rId21" Type="http://schemas.openxmlformats.org/officeDocument/2006/relationships/hyperlink" Target="https://www.broadwaygreen.com/resource-hub/production-and-design" TargetMode="External"/><Relationship Id="rId42" Type="http://schemas.openxmlformats.org/officeDocument/2006/relationships/hyperlink" Target="https://www.newyorktheatreguide.com/theatre-news/news/set-designer-david-korins-on-why-beetlejuice-is-his-most-complex-set" TargetMode="External"/><Relationship Id="rId63" Type="http://schemas.openxmlformats.org/officeDocument/2006/relationships/hyperlink" Target="https://www.newyorktheatreguide.com/theatre-news/news/set-designer-david-korins-on-why-beetlejuice-is-his-most-complex-set" TargetMode="External"/><Relationship Id="rId84" Type="http://schemas.openxmlformats.org/officeDocument/2006/relationships/hyperlink" Target="https://www.newyorktheatreguide.com/theatre-news/news/set-designer-david-korins-on-why-beetlejuice-is-his-most-complex-set" TargetMode="External"/><Relationship Id="rId138" Type="http://schemas.openxmlformats.org/officeDocument/2006/relationships/hyperlink" Target="https://www.indiependent.co.uk/six-innovative-sustainability-initiatives-transforming-theatre/" TargetMode="External"/><Relationship Id="rId159" Type="http://schemas.openxmlformats.org/officeDocument/2006/relationships/hyperlink" Target="https://www.nationaltheatre.org.uk/about-us/sustainability/" TargetMode="External"/><Relationship Id="rId170" Type="http://schemas.openxmlformats.org/officeDocument/2006/relationships/hyperlink" Target="https://restage.org.uk/hubs/re-set-scenery" TargetMode="External"/><Relationship Id="rId191" Type="http://schemas.openxmlformats.org/officeDocument/2006/relationships/hyperlink" Target="https://www.rsc.org.uk/news/recycling-for-the-stage" TargetMode="External"/><Relationship Id="rId205" Type="http://schemas.openxmlformats.org/officeDocument/2006/relationships/hyperlink" Target="https://www.rubi.com/en/blog/can-you-tile-on-wood/" TargetMode="External"/><Relationship Id="rId226" Type="http://schemas.openxmlformats.org/officeDocument/2006/relationships/hyperlink" Target="https://theatregreenbook.com/sustainableproductions-toolkit/reuse-and-recycling/" TargetMode="External"/><Relationship Id="rId247" Type="http://schemas.openxmlformats.org/officeDocument/2006/relationships/hyperlink" Target="https://www.europeantheatre.eu/publication/etc-tgb-how-to-make-sustainable-productions-without-storage-space" TargetMode="External"/><Relationship Id="rId107" Type="http://schemas.openxmlformats.org/officeDocument/2006/relationships/hyperlink" Target="https://www.nationaltheatre.org.uk/news/sustainable-set-design-on-dancing-at-lughnasa/" TargetMode="External"/><Relationship Id="rId11" Type="http://schemas.openxmlformats.org/officeDocument/2006/relationships/hyperlink" Target="https://www.youtube.com/watch?v=wtqgQua5giM" TargetMode="External"/><Relationship Id="rId32" Type="http://schemas.openxmlformats.org/officeDocument/2006/relationships/hyperlink" Target="https://www.tandfonline.com/doi/pdf/10.3200/ENVT.50.5.6-7" TargetMode="External"/><Relationship Id="rId53" Type="http://schemas.openxmlformats.org/officeDocument/2006/relationships/hyperlink" Target="https://www.newyorktheatreguide.com/theatre-news/news/set-designer-david-korins-on-why-beetlejuice-is-his-most-complex-set" TargetMode="External"/><Relationship Id="rId74" Type="http://schemas.openxmlformats.org/officeDocument/2006/relationships/hyperlink" Target="https://www.newyorktheatreguide.com/theatre-news/news/set-designer-david-korins-on-why-beetlejuice-is-his-most-complex-set" TargetMode="External"/><Relationship Id="rId128" Type="http://schemas.openxmlformats.org/officeDocument/2006/relationships/hyperlink" Target="https://www.mtc.com.au/discover-more/backs%20tage/ask-mtc-props-and-sets/" TargetMode="External"/><Relationship Id="rId149" Type="http://schemas.openxmlformats.org/officeDocument/2006/relationships/hyperlink" Target="https://www.eleanormargolies.co.uk/reuse-in-theatre-production/" TargetMode="External"/><Relationship Id="rId5" Type="http://schemas.openxmlformats.org/officeDocument/2006/relationships/hyperlink" Target="https://theflint.media/normalising-sustainability-in-production/" TargetMode="External"/><Relationship Id="rId95" Type="http://schemas.openxmlformats.org/officeDocument/2006/relationships/hyperlink" Target="https://www.dezeen.com/2024/07/02/glastonbury-stages-reused-materials-helicopter/" TargetMode="External"/><Relationship Id="rId160" Type="http://schemas.openxmlformats.org/officeDocument/2006/relationships/hyperlink" Target="https://www.nationaltheatre.org.uk/about-us/sustainability/" TargetMode="External"/><Relationship Id="rId181" Type="http://schemas.openxmlformats.org/officeDocument/2006/relationships/hyperlink" Target="https://www.europeantheatre.eu/publication/our-experiments-upcycling-in-theatre" TargetMode="External"/><Relationship Id="rId216" Type="http://schemas.openxmlformats.org/officeDocument/2006/relationships/hyperlink" Target="https://theflint.media/normalising-sustainability-in-production/" TargetMode="External"/><Relationship Id="rId237" Type="http://schemas.openxmlformats.org/officeDocument/2006/relationships/hyperlink" Target="https://www.europeantheatre.eu/publication/etc-tgb-how-to-make-sustainable-productions-without-storage-space" TargetMode="External"/><Relationship Id="rId22" Type="http://schemas.openxmlformats.org/officeDocument/2006/relationships/hyperlink" Target="https://www.broadwaygreen.com/resource-hub/production-and-design" TargetMode="External"/><Relationship Id="rId43" Type="http://schemas.openxmlformats.org/officeDocument/2006/relationships/hyperlink" Target="https://www.newyorktheatreguide.com/theatre-news/news/set-designer-david-korins-on-why-beetlejuice-is-his-most-complex-set" TargetMode="External"/><Relationship Id="rId64" Type="http://schemas.openxmlformats.org/officeDocument/2006/relationships/hyperlink" Target="https://www.newyorktheatreguide.com/theatre-news/news/set-designer-david-korins-on-why-beetlejuice-is-his-most-complex-set" TargetMode="External"/><Relationship Id="rId118" Type="http://schemas.openxmlformats.org/officeDocument/2006/relationships/hyperlink" Target="https://www.ted.com/talks/david_korins_3_ways_to_create_a_space_that_moves_you_from_a_broadway_set_designer" TargetMode="External"/><Relationship Id="rId139" Type="http://schemas.openxmlformats.org/officeDocument/2006/relationships/hyperlink" Target="https://www.indiependent.co.uk/six-innovative-sustainability-initiatives-transforming-theatre/" TargetMode="External"/><Relationship Id="rId85" Type="http://schemas.openxmlformats.org/officeDocument/2006/relationships/hyperlink" Target="https://www.newyorktheatreguide.com/theatre-news/news/set-designer-david-korins-on-why-beetlejuice-is-his-most-complex-set" TargetMode="External"/><Relationship Id="rId150" Type="http://schemas.openxmlformats.org/officeDocument/2006/relationships/hyperlink" Target="https://www.eleanormargolies.co.uk/reuse-in-theatre-production/" TargetMode="External"/><Relationship Id="rId171" Type="http://schemas.openxmlformats.org/officeDocument/2006/relationships/hyperlink" Target="https://restage.org.uk/hubs/re-set-scenery" TargetMode="External"/><Relationship Id="rId192" Type="http://schemas.openxmlformats.org/officeDocument/2006/relationships/hyperlink" Target="https://www.rsc.org.uk/news/recycling-for-the-stage" TargetMode="External"/><Relationship Id="rId206" Type="http://schemas.openxmlformats.org/officeDocument/2006/relationships/hyperlink" Target="https://theflint.media/normalising-sustainability-in-production/" TargetMode="External"/><Relationship Id="rId227" Type="http://schemas.openxmlformats.org/officeDocument/2006/relationships/hyperlink" Target="https://theatregreenbook.com/sustainableproductions-toolkit/reuse-and-recycling/" TargetMode="External"/><Relationship Id="rId248" Type="http://schemas.openxmlformats.org/officeDocument/2006/relationships/hyperlink" Target="https://www.wallpaperfromthe70s.com/service/wallpapering-instructions/how-to-decorate-furniture-with-wallpaper/" TargetMode="External"/><Relationship Id="rId12" Type="http://schemas.openxmlformats.org/officeDocument/2006/relationships/hyperlink" Target="https://theflint.media/normalising-sustainability-in-production/" TargetMode="External"/><Relationship Id="rId33" Type="http://schemas.openxmlformats.org/officeDocument/2006/relationships/hyperlink" Target="https://www.tandfonline.com/doi/pdf/10.3200/ENVT.50.5.6-7" TargetMode="External"/><Relationship Id="rId108" Type="http://schemas.openxmlformats.org/officeDocument/2006/relationships/hyperlink" Target="https://www.nationaltheatre.org.uk/news/sustainable-set-design-on-dancing-at-lughnasa/" TargetMode="External"/><Relationship Id="rId129" Type="http://schemas.openxmlformats.org/officeDocument/2006/relationships/hyperlink" Target="https://www.mtc.com.au/discover-more/backs%20tage/ask-mtc-props-and-sets/" TargetMode="External"/><Relationship Id="rId54" Type="http://schemas.openxmlformats.org/officeDocument/2006/relationships/hyperlink" Target="https://www.newyorktheatreguide.com/theatre-news/news/set-designer-david-korins-on-why-beetlejuice-is-his-most-complex-set" TargetMode="External"/><Relationship Id="rId75" Type="http://schemas.openxmlformats.org/officeDocument/2006/relationships/hyperlink" Target="https://www.newyorktheatreguide.com/theatre-news/news/set-designer-david-korins-on-why-beetlejuice-is-his-most-complex-set" TargetMode="External"/><Relationship Id="rId96" Type="http://schemas.openxmlformats.org/officeDocument/2006/relationships/hyperlink" Target="https://www.dezeen.com/2024/07/02/glastonbury-stages-reused-materials-helicopter/" TargetMode="External"/><Relationship Id="rId140" Type="http://schemas.openxmlformats.org/officeDocument/2006/relationships/hyperlink" Target="https://www.indiependent.co.uk/six-innovative-sustainability-initiatives-transforming-theatre/" TargetMode="External"/><Relationship Id="rId161" Type="http://schemas.openxmlformats.org/officeDocument/2006/relationships/hyperlink" Target="https://www.nationaltheatre.org.uk/about-us/sustainability/" TargetMode="External"/><Relationship Id="rId182" Type="http://schemas.openxmlformats.org/officeDocument/2006/relationships/hyperlink" Target="https://www.europeantheatre.eu/publication/our-experiments-upcycling-in-theatre" TargetMode="External"/><Relationship Id="rId217" Type="http://schemas.openxmlformats.org/officeDocument/2006/relationships/hyperlink" Target="https://www.theatredesign.org.uk/working-groups/sustainable-design-group/" TargetMode="External"/><Relationship Id="rId6" Type="http://schemas.openxmlformats.org/officeDocument/2006/relationships/hyperlink" Target="https://www.researchgate.net/publication/320811276_BEHIND_THE_SCENES_JOURNAL_OF_THEATRE_PRODUCTION_PRACTICE_Sustainability_in_production_Exploring_eco-creativity_within_the_parameters_of_conventional_theatre" TargetMode="External"/><Relationship Id="rId238" Type="http://schemas.openxmlformats.org/officeDocument/2006/relationships/hyperlink" Target="https://www.europeantheatre.eu/publication/etc-tgb-how-to-make-sustainable-productions-without-storage-space" TargetMode="External"/><Relationship Id="rId23" Type="http://schemas.openxmlformats.org/officeDocument/2006/relationships/hyperlink" Target="https://www.broadwaygreen.com/resource-hub/production-and-design" TargetMode="External"/><Relationship Id="rId119" Type="http://schemas.openxmlformats.org/officeDocument/2006/relationships/hyperlink" Target="https://theflint.media/normalising-sustainability-in-production/" TargetMode="External"/><Relationship Id="rId44" Type="http://schemas.openxmlformats.org/officeDocument/2006/relationships/hyperlink" Target="https://www.newyorktheatreguide.com/theatre-news/news/set-designer-david-korins-on-why-beetlejuice-is-his-most-complex-set" TargetMode="External"/><Relationship Id="rId65" Type="http://schemas.openxmlformats.org/officeDocument/2006/relationships/hyperlink" Target="https://www.newyorktheatreguide.com/theatre-news/news/set-designer-david-korins-on-why-beetlejuice-is-his-most-complex-set" TargetMode="External"/><Relationship Id="rId86" Type="http://schemas.openxmlformats.org/officeDocument/2006/relationships/hyperlink" Target="https://www.newyorktheatreguide.com/theatre-news/news/set-designer-david-korins-on-why-beetlejuice-is-his-most-complex-set" TargetMode="External"/><Relationship Id="rId130" Type="http://schemas.openxmlformats.org/officeDocument/2006/relationships/hyperlink" Target="https://www.mtc.com.au/discover-more/backs%20tage/ask-mtc-props-and-sets/" TargetMode="External"/><Relationship Id="rId151" Type="http://schemas.openxmlformats.org/officeDocument/2006/relationships/hyperlink" Target="https://www.eleanormargolies.co.uk/reuse-in-theatre-production/" TargetMode="External"/><Relationship Id="rId172" Type="http://schemas.openxmlformats.org/officeDocument/2006/relationships/hyperlink" Target="https://rogue-elements.co.uk/" TargetMode="External"/><Relationship Id="rId193" Type="http://schemas.openxmlformats.org/officeDocument/2006/relationships/hyperlink" Target="https://www.rsc.org.uk/news/recycling-for-the-stage" TargetMode="External"/><Relationship Id="rId207" Type="http://schemas.openxmlformats.org/officeDocument/2006/relationships/hyperlink" Target="https://www.forbes.com/sites/sap/2022/02/28/how-film-production-is-becoming-more-sustainable-and-profitable/" TargetMode="External"/><Relationship Id="rId228" Type="http://schemas.openxmlformats.org/officeDocument/2006/relationships/hyperlink" Target="https://www.europeantheatre.eu/publication/etc-tgb-how-to-make-sustainable-productions-without-storage-space" TargetMode="External"/><Relationship Id="rId249" Type="http://schemas.openxmlformats.org/officeDocument/2006/relationships/hyperlink" Target="https://theflint.media/normalising-sustainability-in-production/" TargetMode="External"/><Relationship Id="rId13" Type="http://schemas.openxmlformats.org/officeDocument/2006/relationships/hyperlink" Target="https://www.bbc.co.uk/worklife/article/20200320-how-chronic-renters-are-reshaping-the-homeware-industry" TargetMode="External"/><Relationship Id="rId109" Type="http://schemas.openxmlformats.org/officeDocument/2006/relationships/hyperlink" Target="https://www.nationaltheatre.org.uk/news/sustainable-set-design-on-dancing-at-lughnasa/" TargetMode="External"/><Relationship Id="rId34" Type="http://schemas.openxmlformats.org/officeDocument/2006/relationships/hyperlink" Target="https://www.newyorktheatreguide.com/theatre-news/news/set-designer-david-korins-on-why-beetlejuice-is-his-most-complex-set" TargetMode="External"/><Relationship Id="rId55" Type="http://schemas.openxmlformats.org/officeDocument/2006/relationships/hyperlink" Target="https://www.newyorktheatreguide.com/theatre-news/news/set-designer-david-korins-on-why-beetlejuice-is-his-most-complex-set" TargetMode="External"/><Relationship Id="rId76" Type="http://schemas.openxmlformats.org/officeDocument/2006/relationships/hyperlink" Target="https://www.newyorktheatreguide.com/theatre-news/news/set-designer-david-korins-on-why-beetlejuice-is-his-most-complex-set" TargetMode="External"/><Relationship Id="rId97" Type="http://schemas.openxmlformats.org/officeDocument/2006/relationships/hyperlink" Target="https://www.dezeen.com/2024/07/02/glastonbury-stages-reused-materials-helicopter/" TargetMode="External"/><Relationship Id="rId120" Type="http://schemas.openxmlformats.org/officeDocument/2006/relationships/hyperlink" Target="https://www.artsprofessional.co.uk/news/carbon-emissions-rise-but-organisations-taking-climate-work-seriously-ace-report-finds" TargetMode="External"/><Relationship Id="rId141" Type="http://schemas.openxmlformats.org/officeDocument/2006/relationships/hyperlink" Target="https://www.indiependent.co.uk/six-innovative-sustainability-initiatives-transforming-theatre/" TargetMode="External"/><Relationship Id="rId7" Type="http://schemas.openxmlformats.org/officeDocument/2006/relationships/hyperlink" Target="https://www.researchgate.net/publication/320811276_BEHIND_THE_SCENES_JOURNAL_OF_THEATRE_PRODUCTION_PRACTICE_Sustainability_in_production_Exploring_eco-creativity_within_the_parameters_of_conventional_theatre" TargetMode="External"/><Relationship Id="rId162" Type="http://schemas.openxmlformats.org/officeDocument/2006/relationships/hyperlink" Target="https://www.nationaltheatre.org.uk/about-us/sustainability/" TargetMode="External"/><Relationship Id="rId183" Type="http://schemas.openxmlformats.org/officeDocument/2006/relationships/hyperlink" Target="https://www.europeantheatre.eu/publication/our-experiments-upcycling-in-theatre" TargetMode="External"/><Relationship Id="rId218" Type="http://schemas.openxmlformats.org/officeDocument/2006/relationships/hyperlink" Target="https://theflint.media/normalising-sustainability-in-production/" TargetMode="External"/><Relationship Id="rId239" Type="http://schemas.openxmlformats.org/officeDocument/2006/relationships/hyperlink" Target="https://www.europeantheatre.eu/publication/etc-tgb-how-to-make-sustainable-productions-without-storage-space" TargetMode="External"/><Relationship Id="rId250" Type="http://schemas.openxmlformats.org/officeDocument/2006/relationships/hyperlink" Target="https://www.denvercenter.org/news-center/the-three-rs-of-theatre-reuse-repurpose-recycle/" TargetMode="External"/><Relationship Id="rId24" Type="http://schemas.openxmlformats.org/officeDocument/2006/relationships/hyperlink" Target="https://www.broadwaygreen.com/resource-hub/production-and-design" TargetMode="External"/><Relationship Id="rId45" Type="http://schemas.openxmlformats.org/officeDocument/2006/relationships/hyperlink" Target="https://www.newyorktheatreguide.com/theatre-news/news/set-designer-david-korins-on-why-beetlejuice-is-his-most-complex-set" TargetMode="External"/><Relationship Id="rId66" Type="http://schemas.openxmlformats.org/officeDocument/2006/relationships/hyperlink" Target="https://www.newyorktheatreguide.com/theatre-news/news/set-designer-david-korins-on-why-beetlejuice-is-his-most-complex-set" TargetMode="External"/><Relationship Id="rId87" Type="http://schemas.openxmlformats.org/officeDocument/2006/relationships/hyperlink" Target="https://www.newyorktheatreguide.com/theatre-news/news/set-designer-david-korins-on-why-beetlejuice-is-his-most-complex-set" TargetMode="External"/><Relationship Id="rId110" Type="http://schemas.openxmlformats.org/officeDocument/2006/relationships/hyperlink" Target="https://www.nationaltheatre.org.uk/news/sustainable-set-design-on-dancing-at-lughnasa/" TargetMode="External"/><Relationship Id="rId131" Type="http://schemas.openxmlformats.org/officeDocument/2006/relationships/hyperlink" Target="https://www.mtc.com.au/discover-more/backs%20tage/ask-mtc-props-and-sets/" TargetMode="External"/><Relationship Id="rId152" Type="http://schemas.openxmlformats.org/officeDocument/2006/relationships/hyperlink" Target="https://www.eleanormargolies.co.uk/reuse-in-theatre-production/" TargetMode="External"/><Relationship Id="rId173" Type="http://schemas.openxmlformats.org/officeDocument/2006/relationships/hyperlink" Target="https://rogue-elements.co.uk/" TargetMode="External"/><Relationship Id="rId194" Type="http://schemas.openxmlformats.org/officeDocument/2006/relationships/hyperlink" Target="https://www.rsc.org.uk/news/recycling-for-the-stage" TargetMode="External"/><Relationship Id="rId208" Type="http://schemas.openxmlformats.org/officeDocument/2006/relationships/hyperlink" Target="https://theflint.media/normalising-sustainability-in-production/" TargetMode="External"/><Relationship Id="rId229" Type="http://schemas.openxmlformats.org/officeDocument/2006/relationships/hyperlink" Target="https://www.europeantheatre.eu/publication/etc-tgb-how-to-make-sustainable-productions-without-storage-space" TargetMode="External"/><Relationship Id="rId240" Type="http://schemas.openxmlformats.org/officeDocument/2006/relationships/hyperlink" Target="https://www.europeantheatre.eu/publication/etc-tgb-how-to-make-sustainable-productions-without-storage-space" TargetMode="External"/><Relationship Id="rId14" Type="http://schemas.openxmlformats.org/officeDocument/2006/relationships/hyperlink" Target="https://theflint.media/normalising-sustainability-in-production/" TargetMode="External"/><Relationship Id="rId35" Type="http://schemas.openxmlformats.org/officeDocument/2006/relationships/hyperlink" Target="https://www.newyorktheatreguide.com/theatre-news/news/set-designer-david-korins-on-why-beetlejuice-is-his-most-complex-set" TargetMode="External"/><Relationship Id="rId56" Type="http://schemas.openxmlformats.org/officeDocument/2006/relationships/hyperlink" Target="https://www.newyorktheatreguide.com/theatre-news/news/set-designer-david-korins-on-why-beetlejuice-is-his-most-complex-set" TargetMode="External"/><Relationship Id="rId77" Type="http://schemas.openxmlformats.org/officeDocument/2006/relationships/hyperlink" Target="https://www.newyorktheatreguide.com/theatre-news/news/set-designer-david-korins-on-why-beetlejuice-is-his-most-complex-set" TargetMode="External"/><Relationship Id="rId100" Type="http://schemas.openxmlformats.org/officeDocument/2006/relationships/hyperlink" Target="https://www.nationaltheatre.org.uk/news/sustainable-set-design-on-dancing-at-lughnasa/" TargetMode="External"/><Relationship Id="rId8" Type="http://schemas.openxmlformats.org/officeDocument/2006/relationships/hyperlink" Target="https://www.researchgate.net/publication/320811276_BEHIND_THE_SCENES_JOURNAL_OF_THEATRE_PRODUCTION_PRACTICE_Sustainability_in_production_Exploring_eco-creativity_within_the_parameters_of_conventional_theatre" TargetMode="External"/><Relationship Id="rId98" Type="http://schemas.openxmlformats.org/officeDocument/2006/relationships/hyperlink" Target="https://www.dezeen.com/2024/07/02/glastonbury-stages-reused-materials-helicopter/" TargetMode="External"/><Relationship Id="rId121" Type="http://schemas.openxmlformats.org/officeDocument/2006/relationships/hyperlink" Target="https://theflint.media/normalising-sustainability-in-production/" TargetMode="External"/><Relationship Id="rId142" Type="http://schemas.openxmlformats.org/officeDocument/2006/relationships/hyperlink" Target="https://www.indiependent.co.uk/six-innovative-sustainability-initiatives-transforming-theatre/" TargetMode="External"/><Relationship Id="rId163" Type="http://schemas.openxmlformats.org/officeDocument/2006/relationships/hyperlink" Target="https://theflint.media/normalising-sustainability-in-production/" TargetMode="External"/><Relationship Id="rId184" Type="http://schemas.openxmlformats.org/officeDocument/2006/relationships/hyperlink" Target="https://www.europeantheatre.eu/publication/our-experiments-upcycling-in-theatre" TargetMode="External"/><Relationship Id="rId219" Type="http://schemas.openxmlformats.org/officeDocument/2006/relationships/hyperlink" Target="https://theatregreenbook.com/sustainableproductions-toolkit/reuse-and-recycling/" TargetMode="External"/><Relationship Id="rId230" Type="http://schemas.openxmlformats.org/officeDocument/2006/relationships/hyperlink" Target="https://www.europeantheatre.eu/publication/etc-tgb-how-to-make-sustainable-productions-without-storage-space" TargetMode="External"/><Relationship Id="rId251" Type="http://schemas.openxmlformats.org/officeDocument/2006/relationships/hyperlink" Target="https://www.tandfonline.com/doi/full/10.1080/19443927.2024.2369633" TargetMode="External"/><Relationship Id="rId25" Type="http://schemas.openxmlformats.org/officeDocument/2006/relationships/hyperlink" Target="https://www.broadwaygreen.com/resource-hub/production-and-design" TargetMode="External"/><Relationship Id="rId46" Type="http://schemas.openxmlformats.org/officeDocument/2006/relationships/hyperlink" Target="https://www.newyorktheatreguide.com/theatre-news/news/set-designer-david-korins-on-why-beetlejuice-is-his-most-complex-set" TargetMode="External"/><Relationship Id="rId67" Type="http://schemas.openxmlformats.org/officeDocument/2006/relationships/hyperlink" Target="https://www.newyorktheatreguide.com/theatre-news/news/set-designer-david-korins-on-why-beetlejuice-is-his-most-complex-set" TargetMode="External"/><Relationship Id="rId88" Type="http://schemas.openxmlformats.org/officeDocument/2006/relationships/hyperlink" Target="https://www.newyorktheatreguide.com/theatre-news/news/set-designer-david-korins-on-why-beetlejuice-is-his-most-complex-set" TargetMode="External"/><Relationship Id="rId111" Type="http://schemas.openxmlformats.org/officeDocument/2006/relationships/hyperlink" Target="https://www.nationaltheatre.org.uk/news/sustainable-set-design-on-dancing-at-lughnasa/" TargetMode="External"/><Relationship Id="rId132" Type="http://schemas.openxmlformats.org/officeDocument/2006/relationships/hyperlink" Target="https://www.mtc.com.au/discover-more/backs%20tage/ask-mtc-props-and-sets/" TargetMode="External"/><Relationship Id="rId153" Type="http://schemas.openxmlformats.org/officeDocument/2006/relationships/hyperlink" Target="https://www.eleanormargolies.co.uk/reuse-in-theatre-production/" TargetMode="External"/><Relationship Id="rId174" Type="http://schemas.openxmlformats.org/officeDocument/2006/relationships/hyperlink" Target="https://rogue-elements.co.uk/" TargetMode="External"/><Relationship Id="rId195" Type="http://schemas.openxmlformats.org/officeDocument/2006/relationships/hyperlink" Target="https://www.rsc.org.uk/news/recycling-for-the-stage" TargetMode="External"/><Relationship Id="rId209" Type="http://schemas.openxmlformats.org/officeDocument/2006/relationships/hyperlink" Target="https://getintotheatre.org/blog/how-can-i-be-more-environmentally-sustainable-in-theatre/" TargetMode="External"/><Relationship Id="rId220" Type="http://schemas.openxmlformats.org/officeDocument/2006/relationships/hyperlink" Target="https://theatregreenbook.com/sustainableproductions-toolkit/reuse-and-recycling/" TargetMode="External"/><Relationship Id="rId241" Type="http://schemas.openxmlformats.org/officeDocument/2006/relationships/hyperlink" Target="https://www.europeantheatre.eu/publication/etc-tgb-how-to-make-sustainable-productions-without-storage-space" TargetMode="External"/><Relationship Id="rId15" Type="http://schemas.openxmlformats.org/officeDocument/2006/relationships/hyperlink" Target="https://www.broadwaygreen.com/resource-hub/production-and-design" TargetMode="External"/><Relationship Id="rId36" Type="http://schemas.openxmlformats.org/officeDocument/2006/relationships/hyperlink" Target="https://www.newyorktheatreguide.com/theatre-news/news/set-designer-david-korins-on-why-beetlejuice-is-his-most-complex-set" TargetMode="External"/><Relationship Id="rId57" Type="http://schemas.openxmlformats.org/officeDocument/2006/relationships/hyperlink" Target="https://www.newyorktheatreguide.com/theatre-news/news/set-designer-david-korins-on-why-beetlejuice-is-his-most-complex-set" TargetMode="External"/><Relationship Id="rId78" Type="http://schemas.openxmlformats.org/officeDocument/2006/relationships/hyperlink" Target="https://www.newyorktheatreguide.com/theatre-news/news/set-designer-david-korins-on-why-beetlejuice-is-his-most-complex-set" TargetMode="External"/><Relationship Id="rId99" Type="http://schemas.openxmlformats.org/officeDocument/2006/relationships/hyperlink" Target="https://www.visualistapp.com/blog/generation-rent-impact-interior-design-industry" TargetMode="External"/><Relationship Id="rId101" Type="http://schemas.openxmlformats.org/officeDocument/2006/relationships/hyperlink" Target="https://www.nationaltheatre.org.uk/news/sustainable-set-design-on-dancing-at-lughnasa/" TargetMode="External"/><Relationship Id="rId122" Type="http://schemas.openxmlformats.org/officeDocument/2006/relationships/hyperlink" Target="https://www.mtc.com.au/discover-more/backs%20tage/ask-mtc-props-and-sets/" TargetMode="External"/><Relationship Id="rId143" Type="http://schemas.openxmlformats.org/officeDocument/2006/relationships/hyperlink" Target="https://www.indiependent.co.uk/six-innovative-sustainability-initiatives-transforming-theatre/" TargetMode="External"/><Relationship Id="rId164" Type="http://schemas.openxmlformats.org/officeDocument/2006/relationships/hyperlink" Target="https://www.eventindustrynews.com/news/can-the-events-sector-truly-become-a-zero-waste-industry" TargetMode="External"/><Relationship Id="rId185" Type="http://schemas.openxmlformats.org/officeDocument/2006/relationships/hyperlink" Target="https://www.europeantheatre.eu/publication/our-experiments-upcycling-in-theatre" TargetMode="External"/><Relationship Id="rId9" Type="http://schemas.openxmlformats.org/officeDocument/2006/relationships/hyperlink" Target="https://www.researchgate.net/publication/320811276_BEHIND_THE_SCENES_JOURNAL_OF_THEATRE_PRODUCTION_PRACTICE_Sustainability_in_production_Exploring_eco-creativity_within_the_parameters_of_conventional_theatre" TargetMode="External"/><Relationship Id="rId210" Type="http://schemas.openxmlformats.org/officeDocument/2006/relationships/hyperlink" Target="https://www.researchgate.net/profile/Maria-Temporin?_tp=eyJjb250ZXh0Ijp7ImZpcnN0UGFnZSI6InB1YmxpY2F0aW9uIiwicGFnZSI6InB1YmxpY2F0aW9uIn19" TargetMode="External"/><Relationship Id="rId26" Type="http://schemas.openxmlformats.org/officeDocument/2006/relationships/hyperlink" Target="https://www.broadwaygreen.com/resource-hub/production-and-design" TargetMode="External"/><Relationship Id="rId231" Type="http://schemas.openxmlformats.org/officeDocument/2006/relationships/hyperlink" Target="https://www.europeantheatre.eu/publication/etc-tgb-how-to-make-sustainable-productions-without-storage-space" TargetMode="External"/><Relationship Id="rId252" Type="http://schemas.openxmlformats.org/officeDocument/2006/relationships/hyperlink" Target="https://www.tandfonline.com/doi/full/10.1080/19443927.2024.2369633" TargetMode="External"/><Relationship Id="rId47" Type="http://schemas.openxmlformats.org/officeDocument/2006/relationships/hyperlink" Target="https://www.newyorktheatreguide.com/theatre-news/news/set-designer-david-korins-on-why-beetlejuice-is-his-most-complex-set" TargetMode="External"/><Relationship Id="rId68" Type="http://schemas.openxmlformats.org/officeDocument/2006/relationships/hyperlink" Target="https://www.newyorktheatreguide.com/theatre-news/news/set-designer-david-korins-on-why-beetlejuice-is-his-most-complex-set" TargetMode="External"/><Relationship Id="rId89" Type="http://schemas.openxmlformats.org/officeDocument/2006/relationships/hyperlink" Target="https://www.dezeen.com/2024/07/02/glastonbury-stages-reused-materials-helicopter/" TargetMode="External"/><Relationship Id="rId112" Type="http://schemas.openxmlformats.org/officeDocument/2006/relationships/hyperlink" Target="https://www.nationaltheatre.org.uk/news/sustainable-set-design-on-dancing-at-lughnasa/" TargetMode="External"/><Relationship Id="rId133" Type="http://schemas.openxmlformats.org/officeDocument/2006/relationships/hyperlink" Target="https://www.mtc.com.au/discover-more/backs%20tage/ask-mtc-props-and-sets/" TargetMode="External"/><Relationship Id="rId154" Type="http://schemas.openxmlformats.org/officeDocument/2006/relationships/hyperlink" Target="https://www.eleanormargolies.co.uk/reuse-in-theatre-production/" TargetMode="External"/><Relationship Id="rId175" Type="http://schemas.openxmlformats.org/officeDocument/2006/relationships/hyperlink" Target="https://rogue-elements.co.uk/" TargetMode="External"/><Relationship Id="rId196" Type="http://schemas.openxmlformats.org/officeDocument/2006/relationships/hyperlink" Target="https://restage.org.uk/hubs/re-set-scenery" TargetMode="External"/><Relationship Id="rId200" Type="http://schemas.openxmlformats.org/officeDocument/2006/relationships/hyperlink" Target="https://restage.org.uk/hubs/re-set-scenery" TargetMode="External"/><Relationship Id="rId16" Type="http://schemas.openxmlformats.org/officeDocument/2006/relationships/hyperlink" Target="https://www.broadwaygreen.com/resource-hub/production-and-design" TargetMode="External"/><Relationship Id="rId221" Type="http://schemas.openxmlformats.org/officeDocument/2006/relationships/hyperlink" Target="https://theatregreenbook.com/sustainableproductions-toolkit/reuse-and-recycling/" TargetMode="External"/><Relationship Id="rId242" Type="http://schemas.openxmlformats.org/officeDocument/2006/relationships/hyperlink" Target="https://www.europeantheatre.eu/publication/etc-tgb-how-to-make-sustainable-productions-without-storage-space" TargetMode="External"/><Relationship Id="rId37" Type="http://schemas.openxmlformats.org/officeDocument/2006/relationships/hyperlink" Target="https://www.newyorktheatreguide.com/theatre-news/news/set-designer-david-korins-on-why-beetlejuice-is-his-most-complex-set" TargetMode="External"/><Relationship Id="rId58" Type="http://schemas.openxmlformats.org/officeDocument/2006/relationships/hyperlink" Target="https://www.newyorktheatreguide.com/theatre-news/news/set-designer-david-korins-on-why-beetlejuice-is-his-most-complex-set" TargetMode="External"/><Relationship Id="rId79" Type="http://schemas.openxmlformats.org/officeDocument/2006/relationships/hyperlink" Target="https://www.newyorktheatreguide.com/theatre-news/news/set-designer-david-korins-on-why-beetlejuice-is-his-most-complex-set" TargetMode="External"/><Relationship Id="rId102" Type="http://schemas.openxmlformats.org/officeDocument/2006/relationships/hyperlink" Target="https://www.nationaltheatre.org.uk/news/sustainable-set-design-on-dancing-at-lughnasa/" TargetMode="External"/><Relationship Id="rId123" Type="http://schemas.openxmlformats.org/officeDocument/2006/relationships/hyperlink" Target="https://www.mtc.com.au/discover-more/backs%20tage/ask-mtc-props-and-sets/" TargetMode="External"/><Relationship Id="rId144" Type="http://schemas.openxmlformats.org/officeDocument/2006/relationships/hyperlink" Target="https://www.indiependent.co.uk/six-innovative-sustainability-initiatives-transforming-theatre/" TargetMode="External"/><Relationship Id="rId90" Type="http://schemas.openxmlformats.org/officeDocument/2006/relationships/hyperlink" Target="https://www.dezeen.com/2024/07/02/glastonbury-stages-reused-materials-helicopter/" TargetMode="External"/><Relationship Id="rId165" Type="http://schemas.openxmlformats.org/officeDocument/2006/relationships/hyperlink" Target="https://restage.org.uk/hubs/re-set-scenery" TargetMode="External"/><Relationship Id="rId186" Type="http://schemas.openxmlformats.org/officeDocument/2006/relationships/hyperlink" Target="https://www.europeantheatre.eu/publication/our-experiments-upcycling-in-theatre" TargetMode="External"/><Relationship Id="rId211" Type="http://schemas.openxmlformats.org/officeDocument/2006/relationships/hyperlink" Target="https://www.researchgate.net/publication/389355047_A_DESIGNERS_GUIDE_TO_SUSTAINABLE_SET_DESIGN" TargetMode="External"/><Relationship Id="rId232" Type="http://schemas.openxmlformats.org/officeDocument/2006/relationships/hyperlink" Target="https://www.europeantheatre.eu/publication/etc-tgb-how-to-make-sustainable-productions-without-storage-space" TargetMode="External"/><Relationship Id="rId253" Type="http://schemas.openxmlformats.org/officeDocument/2006/relationships/hyperlink" Target="https://2findyourhomemagazine.com/survey-finds-renters-turn-to-diy-decor-to-give-their-spaces-style/" TargetMode="External"/><Relationship Id="rId27" Type="http://schemas.openxmlformats.org/officeDocument/2006/relationships/hyperlink" Target="https://www.catchcreative.co.uk/new-blog/2022/5/24/is-the-film-industry-really-sustainable" TargetMode="External"/><Relationship Id="rId48" Type="http://schemas.openxmlformats.org/officeDocument/2006/relationships/hyperlink" Target="https://www.newyorktheatreguide.com/theatre-news/news/set-designer-david-korins-on-why-beetlejuice-is-his-most-complex-set" TargetMode="External"/><Relationship Id="rId69" Type="http://schemas.openxmlformats.org/officeDocument/2006/relationships/hyperlink" Target="https://www.newyorktheatreguide.com/theatre-news/news/set-designer-david-korins-on-why-beetlejuice-is-his-most-complex-set" TargetMode="External"/><Relationship Id="rId113" Type="http://schemas.openxmlformats.org/officeDocument/2006/relationships/hyperlink" Target="https://www.nationaltheatre.org.uk/news/sustainable-set-design-on-dancing-at-lughnasa/" TargetMode="External"/><Relationship Id="rId134" Type="http://schemas.openxmlformats.org/officeDocument/2006/relationships/hyperlink" Target="https://www.mtc.com.au/discover-more/backs%20tage/ask-mtc-props-and-sets/" TargetMode="External"/><Relationship Id="rId80" Type="http://schemas.openxmlformats.org/officeDocument/2006/relationships/hyperlink" Target="https://www.newyorktheatreguide.com/theatre-news/news/set-designer-david-korins-on-why-beetlejuice-is-his-most-complex-set" TargetMode="External"/><Relationship Id="rId155" Type="http://schemas.openxmlformats.org/officeDocument/2006/relationships/hyperlink" Target="https://www.eleanormargolies.co.uk/reuse-in-theatre-production/" TargetMode="External"/><Relationship Id="rId176" Type="http://schemas.openxmlformats.org/officeDocument/2006/relationships/hyperlink" Target="https://rogue-elements.co.uk/" TargetMode="External"/><Relationship Id="rId197" Type="http://schemas.openxmlformats.org/officeDocument/2006/relationships/hyperlink" Target="https://restage.org.uk/hubs/re-set-scenery" TargetMode="External"/><Relationship Id="rId201" Type="http://schemas.openxmlformats.org/officeDocument/2006/relationships/hyperlink" Target="https://restage.org.uk/hubs/re-set-scenery" TargetMode="External"/><Relationship Id="rId222" Type="http://schemas.openxmlformats.org/officeDocument/2006/relationships/hyperlink" Target="https://theatregreenbook.com/sustainableproductions-toolkit/reuse-and-recycling/" TargetMode="External"/><Relationship Id="rId243" Type="http://schemas.openxmlformats.org/officeDocument/2006/relationships/hyperlink" Target="https://www.europeantheatre.eu/publication/etc-tgb-how-to-make-sustainable-productions-without-storage-space" TargetMode="External"/><Relationship Id="rId17" Type="http://schemas.openxmlformats.org/officeDocument/2006/relationships/hyperlink" Target="https://www.broadwaygreen.com/resource-hub/production-and-design" TargetMode="External"/><Relationship Id="rId38" Type="http://schemas.openxmlformats.org/officeDocument/2006/relationships/hyperlink" Target="https://www.newyorktheatreguide.com/theatre-news/news/set-designer-david-korins-on-why-beetlejuice-is-his-most-complex-set" TargetMode="External"/><Relationship Id="rId59" Type="http://schemas.openxmlformats.org/officeDocument/2006/relationships/hyperlink" Target="https://www.newyorktheatreguide.com/theatre-news/news/set-designer-david-korins-on-why-beetlejuice-is-his-most-complex-set" TargetMode="External"/><Relationship Id="rId103" Type="http://schemas.openxmlformats.org/officeDocument/2006/relationships/hyperlink" Target="https://www.nationaltheatre.org.uk/news/sustainable-set-design-on-dancing-at-lughnasa/" TargetMode="External"/><Relationship Id="rId124" Type="http://schemas.openxmlformats.org/officeDocument/2006/relationships/hyperlink" Target="https://www.mtc.com.au/discover-more/backs%20tage/ask-mtc-props-and-sets/" TargetMode="External"/><Relationship Id="rId70" Type="http://schemas.openxmlformats.org/officeDocument/2006/relationships/hyperlink" Target="https://www.newyorktheatreguide.com/theatre-news/news/set-designer-david-korins-on-why-beetlejuice-is-his-most-complex-set" TargetMode="External"/><Relationship Id="rId91" Type="http://schemas.openxmlformats.org/officeDocument/2006/relationships/hyperlink" Target="https://www.dezeen.com/2024/07/02/glastonbury-stages-reused-materials-helicopter/" TargetMode="External"/><Relationship Id="rId145" Type="http://schemas.openxmlformats.org/officeDocument/2006/relationships/hyperlink" Target="https://www.indiependent.co.uk/six-innovative-sustainability-initiatives-transforming-theatre/" TargetMode="External"/><Relationship Id="rId166" Type="http://schemas.openxmlformats.org/officeDocument/2006/relationships/hyperlink" Target="https://restage.org.uk/hubs/re-set-scenery" TargetMode="External"/><Relationship Id="rId187" Type="http://schemas.openxmlformats.org/officeDocument/2006/relationships/hyperlink" Target="https://www.rsc.org.uk/news/recycling-for-the-stage" TargetMode="External"/><Relationship Id="rId1" Type="http://schemas.openxmlformats.org/officeDocument/2006/relationships/styles" Target="styles.xml"/><Relationship Id="rId212" Type="http://schemas.openxmlformats.org/officeDocument/2006/relationships/hyperlink" Target="https://www.researchgate.net/publication/389355047_A_DESIGNERS_GUIDE_TO_SUSTAINABLE_SET_DESIGN" TargetMode="External"/><Relationship Id="rId233" Type="http://schemas.openxmlformats.org/officeDocument/2006/relationships/hyperlink" Target="https://www.europeantheatre.eu/publication/etc-tgb-how-to-make-sustainable-productions-without-storage-space" TargetMode="External"/><Relationship Id="rId254" Type="http://schemas.openxmlformats.org/officeDocument/2006/relationships/fontTable" Target="fontTable.xml"/><Relationship Id="rId28" Type="http://schemas.openxmlformats.org/officeDocument/2006/relationships/hyperlink" Target="https://theflint.media/normalising-sustainability-in-production/" TargetMode="External"/><Relationship Id="rId49" Type="http://schemas.openxmlformats.org/officeDocument/2006/relationships/hyperlink" Target="https://www.newyorktheatreguide.com/theatre-news/news/set-designer-david-korins-on-why-beetlejuice-is-his-most-complex-set" TargetMode="External"/><Relationship Id="rId114" Type="http://schemas.openxmlformats.org/officeDocument/2006/relationships/hyperlink" Target="file:///C:/Users/Student/Downloads/Culture,%20Climate%20and%20Environmental%20Responsibility%20Report%20%E2%80%93%20Annual%20Report%20202425.pdf" TargetMode="External"/><Relationship Id="rId60" Type="http://schemas.openxmlformats.org/officeDocument/2006/relationships/hyperlink" Target="https://www.spotlight.com/news-and-advice/the-industry/first-time-doing-panto-heres-some-things-you-should-know/" TargetMode="External"/><Relationship Id="rId81" Type="http://schemas.openxmlformats.org/officeDocument/2006/relationships/hyperlink" Target="https://www.newyorktheatreguide.com/theatre-news/news/set-designer-david-korins-on-why-beetlejuice-is-his-most-complex-set" TargetMode="External"/><Relationship Id="rId135" Type="http://schemas.openxmlformats.org/officeDocument/2006/relationships/hyperlink" Target="https://www.indiependent.co.uk/six-innovative-sustainability-initiatives-transforming-theatre/" TargetMode="External"/><Relationship Id="rId156" Type="http://schemas.openxmlformats.org/officeDocument/2006/relationships/hyperlink" Target="https://theflint.media/normalising-sustainability-in-production/" TargetMode="External"/><Relationship Id="rId177" Type="http://schemas.openxmlformats.org/officeDocument/2006/relationships/hyperlink" Target="https://www.europeantheatre.eu/publication/our-experiments-upcycling-in-theatre" TargetMode="External"/><Relationship Id="rId198" Type="http://schemas.openxmlformats.org/officeDocument/2006/relationships/hyperlink" Target="https://restage.org.uk/hubs/re-set-scenery" TargetMode="External"/><Relationship Id="rId202" Type="http://schemas.openxmlformats.org/officeDocument/2006/relationships/hyperlink" Target="https://theflint.media/normalising-sustainability-in-production/" TargetMode="External"/><Relationship Id="rId223" Type="http://schemas.openxmlformats.org/officeDocument/2006/relationships/hyperlink" Target="https://theatregreenbook.com/sustainableproductions-toolkit/reuse-and-recycling/" TargetMode="External"/><Relationship Id="rId244" Type="http://schemas.openxmlformats.org/officeDocument/2006/relationships/hyperlink" Target="https://www.europeantheatre.eu/publication/etc-tgb-how-to-make-sustainable-productions-without-storage-space" TargetMode="External"/><Relationship Id="rId18" Type="http://schemas.openxmlformats.org/officeDocument/2006/relationships/hyperlink" Target="https://www.broadwaygreen.com/resource-hub/production-and-design" TargetMode="External"/><Relationship Id="rId39" Type="http://schemas.openxmlformats.org/officeDocument/2006/relationships/hyperlink" Target="https://www.newyorktheatreguide.com/theatre-news/news/set-designer-david-korins-on-why-beetlejuice-is-his-most-complex-set" TargetMode="External"/><Relationship Id="rId50" Type="http://schemas.openxmlformats.org/officeDocument/2006/relationships/hyperlink" Target="https://www.newyorktheatreguide.com/theatre-news/news/set-designer-david-korins-on-why-beetlejuice-is-his-most-complex-set" TargetMode="External"/><Relationship Id="rId104" Type="http://schemas.openxmlformats.org/officeDocument/2006/relationships/hyperlink" Target="https://www.nationaltheatre.org.uk/news/sustainable-set-design-on-dancing-at-lughnasa/" TargetMode="External"/><Relationship Id="rId125" Type="http://schemas.openxmlformats.org/officeDocument/2006/relationships/hyperlink" Target="https://www.mtc.com.au/discover-more/backs%20tage/ask-mtc-props-and-sets/" TargetMode="External"/><Relationship Id="rId146" Type="http://schemas.openxmlformats.org/officeDocument/2006/relationships/hyperlink" Target="https://www.indiependent.co.uk/six-innovative-sustainability-initiatives-transforming-theatre/" TargetMode="External"/><Relationship Id="rId167" Type="http://schemas.openxmlformats.org/officeDocument/2006/relationships/hyperlink" Target="https://restage.org.uk/hubs/re-set-scenery" TargetMode="External"/><Relationship Id="rId188" Type="http://schemas.openxmlformats.org/officeDocument/2006/relationships/hyperlink" Target="https://www.rsc.org.uk/news/recycling-for-the-stage" TargetMode="External"/><Relationship Id="rId71" Type="http://schemas.openxmlformats.org/officeDocument/2006/relationships/hyperlink" Target="https://www.newyorktheatreguide.com/theatre-news/news/set-designer-david-korins-on-why-beetlejuice-is-his-most-complex-set" TargetMode="External"/><Relationship Id="rId92" Type="http://schemas.openxmlformats.org/officeDocument/2006/relationships/hyperlink" Target="https://www.dezeen.com/2024/07/02/glastonbury-stages-reused-materials-helicopter/" TargetMode="External"/><Relationship Id="rId213" Type="http://schemas.openxmlformats.org/officeDocument/2006/relationships/hyperlink" Target="https://www.verdict.co.uk/sustainable-production-film-tv-sector/?cf-view&amp;cf-closed" TargetMode="External"/><Relationship Id="rId234" Type="http://schemas.openxmlformats.org/officeDocument/2006/relationships/hyperlink" Target="https://www.europeantheatre.eu/publication/etc-tgb-how-to-make-sustainable-productions-without-storage-space" TargetMode="External"/><Relationship Id="rId2" Type="http://schemas.openxmlformats.org/officeDocument/2006/relationships/settings" Target="settings.xml"/><Relationship Id="rId29" Type="http://schemas.openxmlformats.org/officeDocument/2006/relationships/hyperlink" Target="https://www.tandfonline.com/doi/pdf/10.3200/ENVT.50.5.6-7" TargetMode="External"/><Relationship Id="rId255" Type="http://schemas.openxmlformats.org/officeDocument/2006/relationships/theme" Target="theme/theme1.xml"/><Relationship Id="rId40" Type="http://schemas.openxmlformats.org/officeDocument/2006/relationships/hyperlink" Target="https://www.newyorktheatreguide.com/theatre-news/news/set-designer-david-korins-on-why-beetlejuice-is-his-most-complex-set" TargetMode="External"/><Relationship Id="rId115" Type="http://schemas.openxmlformats.org/officeDocument/2006/relationships/hyperlink" Target="https://theflint.media/normalising-sustainability-in-production/" TargetMode="External"/><Relationship Id="rId136" Type="http://schemas.openxmlformats.org/officeDocument/2006/relationships/hyperlink" Target="https://www.indiependent.co.uk/six-innovative-sustainability-initiatives-transforming-theatre/" TargetMode="External"/><Relationship Id="rId157" Type="http://schemas.openxmlformats.org/officeDocument/2006/relationships/hyperlink" Target="https://thepoplight.com/blogs/news/what-does-renter-friendly-mean" TargetMode="External"/><Relationship Id="rId178" Type="http://schemas.openxmlformats.org/officeDocument/2006/relationships/hyperlink" Target="https://www.europeantheatre.eu/publication/our-experiments-upcycling-in-theatre" TargetMode="External"/><Relationship Id="rId61" Type="http://schemas.openxmlformats.org/officeDocument/2006/relationships/hyperlink" Target="https://ecostage.online/" TargetMode="External"/><Relationship Id="rId82" Type="http://schemas.openxmlformats.org/officeDocument/2006/relationships/hyperlink" Target="https://www.newyorktheatreguide.com/theatre-news/news/set-designer-david-korins-on-why-beetlejuice-is-his-most-complex-set" TargetMode="External"/><Relationship Id="rId199" Type="http://schemas.openxmlformats.org/officeDocument/2006/relationships/hyperlink" Target="https://restage.org.uk/hubs/re-set-scenery" TargetMode="External"/><Relationship Id="rId203" Type="http://schemas.openxmlformats.org/officeDocument/2006/relationships/hyperlink" Target="https://www.rsc.org.uk/about-us/environmental-responsibility" TargetMode="External"/><Relationship Id="rId19" Type="http://schemas.openxmlformats.org/officeDocument/2006/relationships/hyperlink" Target="https://www.broadwaygreen.com/resource-hub/production-and-design" TargetMode="External"/><Relationship Id="rId224" Type="http://schemas.openxmlformats.org/officeDocument/2006/relationships/hyperlink" Target="https://theatregreenbook.com/sustainableproductions-toolkit/reuse-and-recycling/" TargetMode="External"/><Relationship Id="rId245" Type="http://schemas.openxmlformats.org/officeDocument/2006/relationships/hyperlink" Target="https://www.europeantheatre.eu/publication/etc-tgb-how-to-make-sustainable-productions-without-storage-space" TargetMode="External"/><Relationship Id="rId30" Type="http://schemas.openxmlformats.org/officeDocument/2006/relationships/hyperlink" Target="https://www.tandfonline.com/doi/pdf/10.3200/ENVT.50.5.6-7" TargetMode="External"/><Relationship Id="rId105" Type="http://schemas.openxmlformats.org/officeDocument/2006/relationships/hyperlink" Target="https://www.nationaltheatre.org.uk/news/sustainable-set-design-on-dancing-at-lughnasa/" TargetMode="External"/><Relationship Id="rId126" Type="http://schemas.openxmlformats.org/officeDocument/2006/relationships/hyperlink" Target="https://www.mtc.com.au/discover-more/backs%20tage/ask-mtc-props-and-sets/" TargetMode="External"/><Relationship Id="rId147" Type="http://schemas.openxmlformats.org/officeDocument/2006/relationships/hyperlink" Target="https://www.eleanormargolies.co.uk/reuse-in-theatre-production/" TargetMode="External"/><Relationship Id="rId168" Type="http://schemas.openxmlformats.org/officeDocument/2006/relationships/hyperlink" Target="https://restage.org.uk/hubs/re-set-scenery" TargetMode="External"/><Relationship Id="rId51" Type="http://schemas.openxmlformats.org/officeDocument/2006/relationships/hyperlink" Target="https://www.newyorktheatreguide.com/theatre-news/news/set-designer-david-korins-on-why-beetlejuice-is-his-most-complex-set" TargetMode="External"/><Relationship Id="rId72" Type="http://schemas.openxmlformats.org/officeDocument/2006/relationships/hyperlink" Target="https://www.newyorktheatreguide.com/theatre-news/news/set-designer-david-korins-on-why-beetlejuice-is-his-most-complex-set" TargetMode="External"/><Relationship Id="rId93" Type="http://schemas.openxmlformats.org/officeDocument/2006/relationships/hyperlink" Target="https://www.dezeen.com/2024/07/02/glastonbury-stages-reused-materials-helicopter/" TargetMode="External"/><Relationship Id="rId189" Type="http://schemas.openxmlformats.org/officeDocument/2006/relationships/hyperlink" Target="https://www.rsc.org.uk/news/recycling-for-the-stage" TargetMode="External"/><Relationship Id="rId3" Type="http://schemas.openxmlformats.org/officeDocument/2006/relationships/webSettings" Target="webSettings.xml"/><Relationship Id="rId214" Type="http://schemas.openxmlformats.org/officeDocument/2006/relationships/hyperlink" Target="https://theflint.media/normalising-sustainability-in-production/" TargetMode="External"/><Relationship Id="rId235" Type="http://schemas.openxmlformats.org/officeDocument/2006/relationships/hyperlink" Target="https://www.europeantheatre.eu/publication/etc-tgb-how-to-make-sustainable-productions-without-storage-space" TargetMode="External"/><Relationship Id="rId116" Type="http://schemas.openxmlformats.org/officeDocument/2006/relationships/hyperlink" Target="https://www.ted.com/talks/david_korins_3_ways_to_create_a_space_that_moves_you_from_a_broadway_set_designer" TargetMode="External"/><Relationship Id="rId137" Type="http://schemas.openxmlformats.org/officeDocument/2006/relationships/hyperlink" Target="https://www.indiependent.co.uk/six-innovative-sustainability-initiatives-transforming-theatre/" TargetMode="External"/><Relationship Id="rId158" Type="http://schemas.openxmlformats.org/officeDocument/2006/relationships/hyperlink" Target="https://www.nationaltheatre.org.uk/about-us/sustainability/" TargetMode="External"/><Relationship Id="rId20" Type="http://schemas.openxmlformats.org/officeDocument/2006/relationships/hyperlink" Target="https://www.broadwaygreen.com/resource-hub/production-and-design" TargetMode="External"/><Relationship Id="rId41" Type="http://schemas.openxmlformats.org/officeDocument/2006/relationships/hyperlink" Target="https://www.newyorktheatreguide.com/theatre-news/news/set-designer-david-korins-on-why-beetlejuice-is-his-most-complex-set" TargetMode="External"/><Relationship Id="rId62" Type="http://schemas.openxmlformats.org/officeDocument/2006/relationships/hyperlink" Target="https://theflint.media/normalising-sustainability-in-production/" TargetMode="External"/><Relationship Id="rId83" Type="http://schemas.openxmlformats.org/officeDocument/2006/relationships/hyperlink" Target="https://www.newyorktheatreguide.com/theatre-news/news/set-designer-david-korins-on-why-beetlejuice-is-his-most-complex-set" TargetMode="External"/><Relationship Id="rId179" Type="http://schemas.openxmlformats.org/officeDocument/2006/relationships/hyperlink" Target="https://www.europeantheatre.eu/publication/our-experiments-upcycling-in-theatre" TargetMode="External"/><Relationship Id="rId190" Type="http://schemas.openxmlformats.org/officeDocument/2006/relationships/hyperlink" Target="https://www.rsc.org.uk/news/recycling-for-the-stage" TargetMode="External"/><Relationship Id="rId204" Type="http://schemas.openxmlformats.org/officeDocument/2006/relationships/hyperlink" Target="https://theflint.media/normalising-sustainability-in-production/" TargetMode="External"/><Relationship Id="rId225" Type="http://schemas.openxmlformats.org/officeDocument/2006/relationships/hyperlink" Target="https://theatregreenbook.com/sustainableproductions-toolkit/reuse-and-recycling/" TargetMode="External"/><Relationship Id="rId246" Type="http://schemas.openxmlformats.org/officeDocument/2006/relationships/hyperlink" Target="https://www.europeantheatre.eu/publication/etc-tgb-how-to-make-sustainable-productions-without-storage-space" TargetMode="External"/><Relationship Id="rId106" Type="http://schemas.openxmlformats.org/officeDocument/2006/relationships/hyperlink" Target="https://www.nationaltheatre.org.uk/news/sustainable-set-design-on-dancing-at-lughnasa/" TargetMode="External"/><Relationship Id="rId127" Type="http://schemas.openxmlformats.org/officeDocument/2006/relationships/hyperlink" Target="https://www.mtc.com.au/discover-more/backs%20tage/ask-mtc-props-and-sets/" TargetMode="External"/><Relationship Id="rId10" Type="http://schemas.openxmlformats.org/officeDocument/2006/relationships/hyperlink" Target="https://www.researchgate.net/publication/320811276_BEHIND_THE_SCENES_JOURNAL_OF_THEATRE_PRODUCTION_PRACTICE_Sustainability_in_production_Exploring_eco-creativity_within_the_parameters_of_conventional_theatre" TargetMode="External"/><Relationship Id="rId31" Type="http://schemas.openxmlformats.org/officeDocument/2006/relationships/hyperlink" Target="https://www.tandfonline.com/doi/pdf/10.3200/ENVT.50.5.6-7" TargetMode="External"/><Relationship Id="rId52" Type="http://schemas.openxmlformats.org/officeDocument/2006/relationships/hyperlink" Target="https://www.newyorktheatreguide.com/theatre-news/news/set-designer-david-korins-on-why-beetlejuice-is-his-most-complex-set" TargetMode="External"/><Relationship Id="rId73" Type="http://schemas.openxmlformats.org/officeDocument/2006/relationships/hyperlink" Target="https://www.newyorktheatreguide.com/theatre-news/news/set-designer-david-korins-on-why-beetlejuice-is-his-most-complex-set" TargetMode="External"/><Relationship Id="rId94" Type="http://schemas.openxmlformats.org/officeDocument/2006/relationships/hyperlink" Target="https://www.dezeen.com/2024/07/02/glastonbury-stages-reused-materials-helicopter/" TargetMode="External"/><Relationship Id="rId148" Type="http://schemas.openxmlformats.org/officeDocument/2006/relationships/hyperlink" Target="https://www.eleanormargolies.co.uk/reuse-in-theatre-production/" TargetMode="External"/><Relationship Id="rId169" Type="http://schemas.openxmlformats.org/officeDocument/2006/relationships/hyperlink" Target="https://restage.org.uk/hubs/re-set-scenery" TargetMode="External"/><Relationship Id="rId4" Type="http://schemas.openxmlformats.org/officeDocument/2006/relationships/hyperlink" Target="https://stageagent.com/blog/sustainability-takes-center-stage-eco-friendly-trends-in-theatre-productions" TargetMode="External"/><Relationship Id="rId180" Type="http://schemas.openxmlformats.org/officeDocument/2006/relationships/hyperlink" Target="https://www.europeantheatre.eu/publication/our-experiments-upcycling-in-theatre" TargetMode="External"/><Relationship Id="rId215" Type="http://schemas.openxmlformats.org/officeDocument/2006/relationships/hyperlink" Target="https://sustainablearts.wales/" TargetMode="External"/><Relationship Id="rId236" Type="http://schemas.openxmlformats.org/officeDocument/2006/relationships/hyperlink" Target="https://www.europeantheatre.eu/publication/etc-tgb-how-to-make-sustainable-productions-without-storage-sp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 Miles-Pengilly (2205081)</dc:creator>
  <cp:keywords/>
  <dc:description/>
  <cp:lastModifiedBy>Ian Showell</cp:lastModifiedBy>
  <cp:revision>1</cp:revision>
  <dcterms:created xsi:type="dcterms:W3CDTF">2026-04-13T09:00:00Z</dcterms:created>
  <dcterms:modified xsi:type="dcterms:W3CDTF">2026-04-13T11:41:00Z</dcterms:modified>
</cp:coreProperties>
</file>