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92952" w14:textId="77777777" w:rsidR="00C6371F" w:rsidRPr="00CF2EE2" w:rsidRDefault="00846882" w:rsidP="00484EC1">
      <w:r w:rsidRPr="00CF2EE2">
        <w:rPr>
          <w:noProof/>
          <w:lang w:val="en-US"/>
        </w:rPr>
        <w:drawing>
          <wp:inline distT="0" distB="0" distL="0" distR="0" wp14:anchorId="31FF2331" wp14:editId="23F5DE7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EA32148" w14:textId="77777777" w:rsidR="00FD2CFF" w:rsidRPr="00CF2EE2" w:rsidRDefault="00FD2CFF" w:rsidP="00FD2CFF"/>
    <w:p w14:paraId="13408F9D" w14:textId="77777777" w:rsidR="00C536A6" w:rsidRPr="00CF2EE2" w:rsidRDefault="00EB1F41" w:rsidP="00EB1F41">
      <w:pPr>
        <w:pStyle w:val="Modcode"/>
        <w:jc w:val="left"/>
      </w:pPr>
      <w:r w:rsidRPr="00CF2EE2">
        <w:t xml:space="preserve">LEVEL </w:t>
      </w:r>
      <w:r w:rsidR="00296318" w:rsidRPr="00CF2EE2">
        <w:t>6</w:t>
      </w:r>
      <w:r w:rsidRPr="00CF2EE2">
        <w:t xml:space="preserve">       </w:t>
      </w:r>
    </w:p>
    <w:p w14:paraId="2ED24650" w14:textId="77777777" w:rsidR="00EB1F41" w:rsidRPr="00CF2EE2" w:rsidRDefault="00EB1F41" w:rsidP="00EB1F41">
      <w:pPr>
        <w:pStyle w:val="Modcode"/>
        <w:jc w:val="left"/>
      </w:pPr>
      <w:r w:rsidRPr="00CF2EE2">
        <w:t xml:space="preserve">                                                                      </w:t>
      </w:r>
    </w:p>
    <w:p w14:paraId="53E04174" w14:textId="77777777" w:rsidR="00EB1F41" w:rsidRPr="00CF2EE2" w:rsidRDefault="00EB1F41" w:rsidP="00EB1F41">
      <w:pPr>
        <w:pStyle w:val="Modcode"/>
        <w:jc w:val="left"/>
      </w:pPr>
      <w:r w:rsidRPr="00CF2EE2">
        <w:t xml:space="preserve">SEMESTER </w:t>
      </w:r>
      <w:r w:rsidR="00296318" w:rsidRPr="00CF2EE2">
        <w:t>1</w:t>
      </w:r>
      <w:r w:rsidRPr="00CF2EE2">
        <w:t xml:space="preserve">                                                                         </w:t>
      </w:r>
    </w:p>
    <w:p w14:paraId="5D3BE98A" w14:textId="77777777" w:rsidR="00C536A6" w:rsidRPr="00CF2EE2" w:rsidRDefault="00C536A6" w:rsidP="00EB1F41">
      <w:pPr>
        <w:pStyle w:val="Modcode"/>
        <w:jc w:val="left"/>
      </w:pPr>
    </w:p>
    <w:p w14:paraId="5E7B2A46" w14:textId="77777777" w:rsidR="00C536A6" w:rsidRPr="00CF2EE2" w:rsidRDefault="00C536A6" w:rsidP="00EB1F41">
      <w:pPr>
        <w:pStyle w:val="Modcode"/>
        <w:jc w:val="left"/>
      </w:pPr>
    </w:p>
    <w:p w14:paraId="3611A2C9" w14:textId="77777777" w:rsidR="00EB1F41" w:rsidRPr="00CF2EE2" w:rsidRDefault="00EB1F41" w:rsidP="00EB1F41">
      <w:pPr>
        <w:pStyle w:val="Modcode"/>
      </w:pPr>
      <w:r w:rsidRPr="00CF2EE2">
        <w:t xml:space="preserve">MODULE CODE: </w:t>
      </w:r>
      <w:r w:rsidR="00296318" w:rsidRPr="00CF2EE2">
        <w:t>SHSS6079</w:t>
      </w:r>
    </w:p>
    <w:p w14:paraId="5D9ECD50" w14:textId="77777777" w:rsidR="00EB1F41" w:rsidRPr="00CF2EE2" w:rsidRDefault="00B72A49" w:rsidP="00EB1F41">
      <w:pPr>
        <w:pStyle w:val="Modname"/>
      </w:pPr>
      <w:r w:rsidRPr="00CF2EE2">
        <w:t>Curriculum Adventure</w:t>
      </w:r>
    </w:p>
    <w:p w14:paraId="30375D2A" w14:textId="77777777" w:rsidR="00C3093A" w:rsidRPr="00CF2EE2" w:rsidRDefault="00EB1F41" w:rsidP="00B72A49">
      <w:pPr>
        <w:pStyle w:val="Time"/>
        <w:rPr>
          <w:szCs w:val="28"/>
        </w:rPr>
      </w:pPr>
      <w:r w:rsidRPr="00CF2EE2">
        <w:rPr>
          <w:szCs w:val="28"/>
        </w:rPr>
        <w:t xml:space="preserve">aSSESSMENT TYPE: </w:t>
      </w:r>
      <w:r w:rsidR="00B72A49" w:rsidRPr="00CF2EE2">
        <w:rPr>
          <w:szCs w:val="28"/>
        </w:rPr>
        <w:t>Problem BAsed learning assignment</w:t>
      </w:r>
    </w:p>
    <w:p w14:paraId="56FDEBB3" w14:textId="77777777" w:rsidR="00401D59" w:rsidRPr="00CF2EE2" w:rsidRDefault="00401D59" w:rsidP="00401D59">
      <w:pPr>
        <w:pStyle w:val="BodyText"/>
      </w:pPr>
    </w:p>
    <w:p w14:paraId="66480AE4" w14:textId="77777777" w:rsidR="00401D59" w:rsidRPr="00CF2EE2" w:rsidRDefault="00401D59" w:rsidP="00401D59">
      <w:pPr>
        <w:pStyle w:val="BodyText"/>
        <w:rPr>
          <w:b/>
          <w:sz w:val="28"/>
          <w:szCs w:val="28"/>
          <w:u w:val="single"/>
        </w:rPr>
      </w:pPr>
      <w:r w:rsidRPr="00CF2EE2">
        <w:rPr>
          <w:b/>
          <w:sz w:val="28"/>
          <w:szCs w:val="28"/>
        </w:rPr>
        <w:t xml:space="preserve">COMPONENT WEIGHTING: </w:t>
      </w:r>
      <w:r w:rsidR="00B72A49" w:rsidRPr="00CF2EE2">
        <w:rPr>
          <w:b/>
          <w:sz w:val="28"/>
          <w:szCs w:val="28"/>
          <w:u w:val="single"/>
        </w:rPr>
        <w:t>50</w:t>
      </w:r>
      <w:r w:rsidRPr="00CF2EE2">
        <w:rPr>
          <w:b/>
          <w:sz w:val="28"/>
          <w:szCs w:val="28"/>
          <w:u w:val="single"/>
        </w:rPr>
        <w:t xml:space="preserve"> </w:t>
      </w:r>
      <w:r w:rsidRPr="00CF2EE2">
        <w:rPr>
          <w:b/>
          <w:sz w:val="28"/>
          <w:szCs w:val="28"/>
        </w:rPr>
        <w:t>%</w:t>
      </w:r>
    </w:p>
    <w:p w14:paraId="74D6B700" w14:textId="77777777" w:rsidR="00C536A6" w:rsidRPr="00CF2EE2" w:rsidRDefault="00C536A6" w:rsidP="00C536A6">
      <w:pPr>
        <w:pStyle w:val="BodyText"/>
      </w:pPr>
    </w:p>
    <w:p w14:paraId="6C376399" w14:textId="0E240F17" w:rsidR="00C536A6" w:rsidRPr="00CF2EE2" w:rsidRDefault="00EB1F41" w:rsidP="00EB1F41">
      <w:pPr>
        <w:pStyle w:val="BodyText"/>
        <w:rPr>
          <w:b/>
          <w:sz w:val="28"/>
          <w:szCs w:val="28"/>
          <w:u w:val="single"/>
        </w:rPr>
      </w:pPr>
      <w:r w:rsidRPr="00CF2EE2">
        <w:rPr>
          <w:b/>
          <w:sz w:val="28"/>
          <w:szCs w:val="28"/>
        </w:rPr>
        <w:t xml:space="preserve">WORD COUNT: </w:t>
      </w:r>
      <w:r w:rsidR="00BE6D7F">
        <w:rPr>
          <w:b/>
          <w:sz w:val="28"/>
          <w:szCs w:val="28"/>
          <w:u w:val="single"/>
        </w:rPr>
        <w:t>250</w:t>
      </w:r>
      <w:r w:rsidR="00B72A49" w:rsidRPr="00CF2EE2">
        <w:rPr>
          <w:b/>
          <w:sz w:val="28"/>
          <w:szCs w:val="28"/>
          <w:u w:val="single"/>
        </w:rPr>
        <w:t>0</w:t>
      </w:r>
      <w:r w:rsidR="005D467A" w:rsidRPr="00CF2EE2">
        <w:rPr>
          <w:b/>
          <w:sz w:val="28"/>
          <w:szCs w:val="28"/>
          <w:u w:val="single"/>
        </w:rPr>
        <w:t xml:space="preserve"> </w:t>
      </w:r>
      <w:r w:rsidRPr="00CF2EE2">
        <w:rPr>
          <w:b/>
          <w:sz w:val="28"/>
          <w:szCs w:val="28"/>
        </w:rPr>
        <w:t>WORDS</w:t>
      </w:r>
      <w:r w:rsidRPr="00CF2EE2">
        <w:rPr>
          <w:b/>
          <w:sz w:val="28"/>
          <w:szCs w:val="28"/>
          <w:u w:val="single"/>
        </w:rPr>
        <w:t xml:space="preserve"> </w:t>
      </w:r>
    </w:p>
    <w:p w14:paraId="23F4D44D" w14:textId="77777777" w:rsidR="00C536A6" w:rsidRPr="00CF2EE2" w:rsidRDefault="00C536A6" w:rsidP="00EB1F41">
      <w:pPr>
        <w:pStyle w:val="BodyText"/>
        <w:rPr>
          <w:b/>
          <w:sz w:val="28"/>
          <w:szCs w:val="28"/>
          <w:u w:val="single"/>
        </w:rPr>
      </w:pPr>
    </w:p>
    <w:p w14:paraId="02816139" w14:textId="77777777" w:rsidR="00A02860" w:rsidRPr="00CF2EE2" w:rsidRDefault="00A02860" w:rsidP="00EB1F41">
      <w:pPr>
        <w:pStyle w:val="BodyText"/>
        <w:rPr>
          <w:b/>
          <w:sz w:val="28"/>
          <w:szCs w:val="28"/>
          <w:u w:val="single"/>
        </w:rPr>
      </w:pPr>
      <w:r w:rsidRPr="00CF2EE2">
        <w:rPr>
          <w:b/>
          <w:sz w:val="28"/>
          <w:szCs w:val="28"/>
        </w:rPr>
        <w:t xml:space="preserve">MODULE TUTOR: </w:t>
      </w:r>
      <w:proofErr w:type="spellStart"/>
      <w:r w:rsidR="00B72A49" w:rsidRPr="00CF2EE2">
        <w:rPr>
          <w:b/>
          <w:sz w:val="28"/>
          <w:szCs w:val="28"/>
          <w:u w:val="single"/>
        </w:rPr>
        <w:t>Nalda</w:t>
      </w:r>
      <w:proofErr w:type="spellEnd"/>
      <w:r w:rsidR="00B72A49" w:rsidRPr="00CF2EE2">
        <w:rPr>
          <w:b/>
          <w:sz w:val="28"/>
          <w:szCs w:val="28"/>
          <w:u w:val="single"/>
        </w:rPr>
        <w:t xml:space="preserve"> Wainwright</w:t>
      </w:r>
      <w:r w:rsidRPr="00CF2EE2">
        <w:rPr>
          <w:b/>
          <w:sz w:val="28"/>
          <w:szCs w:val="28"/>
          <w:u w:val="single"/>
        </w:rPr>
        <w:t xml:space="preserve"> </w:t>
      </w:r>
    </w:p>
    <w:p w14:paraId="387B739E" w14:textId="77777777" w:rsidR="00C3093A" w:rsidRPr="00CF2EE2" w:rsidRDefault="00C3093A" w:rsidP="00EB1F41">
      <w:pPr>
        <w:pStyle w:val="BodyText"/>
        <w:rPr>
          <w:b/>
          <w:sz w:val="28"/>
          <w:szCs w:val="28"/>
          <w:u w:val="single"/>
        </w:rPr>
      </w:pPr>
    </w:p>
    <w:p w14:paraId="730F38CF" w14:textId="77777777" w:rsidR="00EB1F41" w:rsidRDefault="00B72A49" w:rsidP="00EB1F41">
      <w:pPr>
        <w:pStyle w:val="BodyText"/>
        <w:rPr>
          <w:b/>
          <w:sz w:val="28"/>
          <w:szCs w:val="28"/>
        </w:rPr>
      </w:pPr>
      <w:r w:rsidRPr="00CF2EE2">
        <w:rPr>
          <w:b/>
          <w:sz w:val="28"/>
          <w:szCs w:val="28"/>
        </w:rPr>
        <w:t xml:space="preserve">Working in groups respond to the following problem to individually produce a paper. </w:t>
      </w:r>
    </w:p>
    <w:p w14:paraId="128D643A" w14:textId="77777777" w:rsidR="00BD5F50" w:rsidRDefault="00BD5F50" w:rsidP="00EB1F41">
      <w:pPr>
        <w:pStyle w:val="BodyText"/>
        <w:rPr>
          <w:b/>
          <w:sz w:val="28"/>
          <w:szCs w:val="28"/>
        </w:rPr>
      </w:pPr>
    </w:p>
    <w:p w14:paraId="2A0347D3" w14:textId="5244E9AB" w:rsidR="005D467A" w:rsidRPr="00CF2EE2" w:rsidRDefault="00BD5F50" w:rsidP="00EB1F41">
      <w:pPr>
        <w:pStyle w:val="BodyText"/>
        <w:rPr>
          <w:b/>
          <w:sz w:val="28"/>
          <w:szCs w:val="28"/>
        </w:rPr>
      </w:pPr>
      <w:r>
        <w:rPr>
          <w:b/>
          <w:sz w:val="28"/>
          <w:szCs w:val="28"/>
        </w:rPr>
        <w:t xml:space="preserve">Temporary post, six months: Work with the physical education department of TSD secondary school. </w:t>
      </w:r>
    </w:p>
    <w:p w14:paraId="2E1A0CA9" w14:textId="3ADBA88E" w:rsidR="00D10DFD" w:rsidRPr="006D3D38" w:rsidRDefault="00D10DFD" w:rsidP="00EB1F41">
      <w:pPr>
        <w:pStyle w:val="BodyText"/>
        <w:rPr>
          <w:i/>
          <w:sz w:val="28"/>
          <w:szCs w:val="28"/>
        </w:rPr>
      </w:pPr>
      <w:r w:rsidRPr="006D3D38">
        <w:rPr>
          <w:i/>
          <w:sz w:val="28"/>
          <w:szCs w:val="28"/>
        </w:rPr>
        <w:t>Changes in the curriculum in Wales will be focussing on Areas of</w:t>
      </w:r>
      <w:r w:rsidR="00E66AB0" w:rsidRPr="006D3D38">
        <w:rPr>
          <w:i/>
          <w:sz w:val="28"/>
          <w:szCs w:val="28"/>
        </w:rPr>
        <w:t xml:space="preserve"> Learning and Experience (</w:t>
      </w:r>
      <w:proofErr w:type="spellStart"/>
      <w:r w:rsidR="00E66AB0" w:rsidRPr="006D3D38">
        <w:rPr>
          <w:i/>
          <w:sz w:val="28"/>
          <w:szCs w:val="28"/>
        </w:rPr>
        <w:t>AoLE</w:t>
      </w:r>
      <w:proofErr w:type="spellEnd"/>
      <w:r w:rsidR="00E66AB0" w:rsidRPr="006D3D38">
        <w:rPr>
          <w:i/>
          <w:sz w:val="28"/>
          <w:szCs w:val="28"/>
        </w:rPr>
        <w:t>)</w:t>
      </w:r>
      <w:r w:rsidRPr="006D3D38">
        <w:rPr>
          <w:i/>
          <w:sz w:val="28"/>
          <w:szCs w:val="28"/>
        </w:rPr>
        <w:t xml:space="preserve"> in place of subjects.  </w:t>
      </w:r>
    </w:p>
    <w:p w14:paraId="5AE72F69" w14:textId="2EB1FFBF" w:rsidR="005D467A" w:rsidRPr="006D3D38" w:rsidRDefault="00387A49" w:rsidP="00EB1F41">
      <w:pPr>
        <w:pStyle w:val="BodyText"/>
        <w:rPr>
          <w:i/>
          <w:sz w:val="28"/>
          <w:szCs w:val="28"/>
        </w:rPr>
      </w:pPr>
      <w:r w:rsidRPr="006D3D38">
        <w:rPr>
          <w:i/>
          <w:sz w:val="28"/>
          <w:szCs w:val="28"/>
        </w:rPr>
        <w:t xml:space="preserve">The PE department of </w:t>
      </w:r>
      <w:r w:rsidR="00BD5F50" w:rsidRPr="006D3D38">
        <w:rPr>
          <w:i/>
          <w:sz w:val="28"/>
          <w:szCs w:val="28"/>
        </w:rPr>
        <w:t>TSD</w:t>
      </w:r>
      <w:r w:rsidR="00DE06C1" w:rsidRPr="006D3D38">
        <w:rPr>
          <w:i/>
          <w:sz w:val="28"/>
          <w:szCs w:val="28"/>
        </w:rPr>
        <w:t xml:space="preserve"> second</w:t>
      </w:r>
      <w:r w:rsidR="00BD5F50" w:rsidRPr="006D3D38">
        <w:rPr>
          <w:i/>
          <w:sz w:val="28"/>
          <w:szCs w:val="28"/>
        </w:rPr>
        <w:t>ary school are seeking</w:t>
      </w:r>
      <w:r w:rsidR="005D467A" w:rsidRPr="006D3D38">
        <w:rPr>
          <w:i/>
          <w:sz w:val="28"/>
          <w:szCs w:val="28"/>
        </w:rPr>
        <w:t xml:space="preserve"> </w:t>
      </w:r>
      <w:r w:rsidR="00E60EC1" w:rsidRPr="006D3D38">
        <w:rPr>
          <w:i/>
          <w:sz w:val="28"/>
          <w:szCs w:val="28"/>
        </w:rPr>
        <w:t>support</w:t>
      </w:r>
      <w:r w:rsidR="00BD5F50" w:rsidRPr="006D3D38">
        <w:rPr>
          <w:i/>
          <w:sz w:val="28"/>
          <w:szCs w:val="28"/>
        </w:rPr>
        <w:t xml:space="preserve"> to develop the</w:t>
      </w:r>
      <w:r w:rsidR="00D10DFD" w:rsidRPr="006D3D38">
        <w:rPr>
          <w:i/>
          <w:sz w:val="28"/>
          <w:szCs w:val="28"/>
        </w:rPr>
        <w:t xml:space="preserve"> Health and W</w:t>
      </w:r>
      <w:r w:rsidR="00E60EC1" w:rsidRPr="006D3D38">
        <w:rPr>
          <w:i/>
          <w:sz w:val="28"/>
          <w:szCs w:val="28"/>
        </w:rPr>
        <w:t>ell-</w:t>
      </w:r>
      <w:r w:rsidR="00D56B04" w:rsidRPr="006D3D38">
        <w:rPr>
          <w:i/>
          <w:sz w:val="28"/>
          <w:szCs w:val="28"/>
        </w:rPr>
        <w:t xml:space="preserve">being </w:t>
      </w:r>
      <w:proofErr w:type="spellStart"/>
      <w:r w:rsidR="00D10DFD" w:rsidRPr="006D3D38">
        <w:rPr>
          <w:i/>
          <w:sz w:val="28"/>
          <w:szCs w:val="28"/>
        </w:rPr>
        <w:t>AoLE</w:t>
      </w:r>
      <w:proofErr w:type="spellEnd"/>
      <w:r w:rsidR="00D10DFD" w:rsidRPr="006D3D38">
        <w:rPr>
          <w:i/>
          <w:sz w:val="28"/>
          <w:szCs w:val="28"/>
        </w:rPr>
        <w:t xml:space="preserve"> </w:t>
      </w:r>
      <w:r w:rsidR="00D56B04" w:rsidRPr="006D3D38">
        <w:rPr>
          <w:i/>
          <w:sz w:val="28"/>
          <w:szCs w:val="28"/>
        </w:rPr>
        <w:t>in the</w:t>
      </w:r>
      <w:r w:rsidR="00E60EC1" w:rsidRPr="006D3D38">
        <w:rPr>
          <w:i/>
          <w:sz w:val="28"/>
          <w:szCs w:val="28"/>
        </w:rPr>
        <w:t xml:space="preserve"> school.</w:t>
      </w:r>
      <w:r w:rsidR="005D467A" w:rsidRPr="006D3D38">
        <w:rPr>
          <w:i/>
          <w:sz w:val="28"/>
          <w:szCs w:val="28"/>
        </w:rPr>
        <w:t xml:space="preserve"> </w:t>
      </w:r>
      <w:r w:rsidR="00BD5F50" w:rsidRPr="006D3D38">
        <w:rPr>
          <w:i/>
          <w:sz w:val="28"/>
          <w:szCs w:val="28"/>
        </w:rPr>
        <w:t>Applicants need to demonstrate</w:t>
      </w:r>
      <w:r w:rsidR="005D467A" w:rsidRPr="006D3D38">
        <w:rPr>
          <w:i/>
          <w:sz w:val="28"/>
          <w:szCs w:val="28"/>
        </w:rPr>
        <w:t xml:space="preserve"> </w:t>
      </w:r>
      <w:r w:rsidR="00BD5F50" w:rsidRPr="006D3D38">
        <w:rPr>
          <w:i/>
          <w:sz w:val="28"/>
          <w:szCs w:val="28"/>
        </w:rPr>
        <w:t>an understanding of</w:t>
      </w:r>
      <w:r w:rsidR="005D467A" w:rsidRPr="006D3D38">
        <w:rPr>
          <w:i/>
          <w:sz w:val="28"/>
          <w:szCs w:val="28"/>
        </w:rPr>
        <w:t xml:space="preserve"> Adventurous Activitie</w:t>
      </w:r>
      <w:r w:rsidR="00E66AB0" w:rsidRPr="006D3D38">
        <w:rPr>
          <w:i/>
          <w:sz w:val="28"/>
          <w:szCs w:val="28"/>
        </w:rPr>
        <w:t>s</w:t>
      </w:r>
      <w:r w:rsidR="00BD5F50" w:rsidRPr="006D3D38">
        <w:rPr>
          <w:i/>
          <w:sz w:val="28"/>
          <w:szCs w:val="28"/>
        </w:rPr>
        <w:t xml:space="preserve"> and outdoor learning. Prepare a paper for the SMT outlining</w:t>
      </w:r>
      <w:r w:rsidR="005D467A" w:rsidRPr="006D3D38">
        <w:rPr>
          <w:i/>
          <w:sz w:val="28"/>
          <w:szCs w:val="28"/>
        </w:rPr>
        <w:t xml:space="preserve"> </w:t>
      </w:r>
      <w:r w:rsidR="00E66AB0" w:rsidRPr="006D3D38">
        <w:rPr>
          <w:i/>
          <w:sz w:val="28"/>
          <w:szCs w:val="28"/>
        </w:rPr>
        <w:t>how the</w:t>
      </w:r>
      <w:r w:rsidR="005D467A" w:rsidRPr="006D3D38">
        <w:rPr>
          <w:i/>
          <w:sz w:val="28"/>
          <w:szCs w:val="28"/>
        </w:rPr>
        <w:t xml:space="preserve"> school grounds </w:t>
      </w:r>
      <w:r w:rsidR="00E66AB0" w:rsidRPr="006D3D38">
        <w:rPr>
          <w:i/>
          <w:sz w:val="28"/>
          <w:szCs w:val="28"/>
        </w:rPr>
        <w:t>could be developed to support</w:t>
      </w:r>
      <w:r w:rsidR="005D467A" w:rsidRPr="006D3D38">
        <w:rPr>
          <w:i/>
          <w:sz w:val="28"/>
          <w:szCs w:val="28"/>
        </w:rPr>
        <w:t xml:space="preserve"> adventurous activities and outdoor learning.</w:t>
      </w:r>
      <w:r w:rsidR="00E60EC1" w:rsidRPr="006D3D38">
        <w:rPr>
          <w:i/>
          <w:sz w:val="28"/>
          <w:szCs w:val="28"/>
        </w:rPr>
        <w:t xml:space="preserve"> Your pa</w:t>
      </w:r>
      <w:r w:rsidR="00E66AB0" w:rsidRPr="006D3D38">
        <w:rPr>
          <w:i/>
          <w:sz w:val="28"/>
          <w:szCs w:val="28"/>
        </w:rPr>
        <w:t xml:space="preserve">per needs to demonstrate how the changes will </w:t>
      </w:r>
      <w:r w:rsidR="00E60EC1" w:rsidRPr="006D3D38">
        <w:rPr>
          <w:i/>
          <w:sz w:val="28"/>
          <w:szCs w:val="28"/>
        </w:rPr>
        <w:t>contribute to the development</w:t>
      </w:r>
      <w:r w:rsidR="00E66AB0" w:rsidRPr="006D3D38">
        <w:rPr>
          <w:i/>
          <w:sz w:val="28"/>
          <w:szCs w:val="28"/>
        </w:rPr>
        <w:t xml:space="preserve"> of physical literacy, and </w:t>
      </w:r>
      <w:r w:rsidR="00E60EC1" w:rsidRPr="006D3D38">
        <w:rPr>
          <w:i/>
          <w:sz w:val="28"/>
          <w:szCs w:val="28"/>
        </w:rPr>
        <w:t>health and well-being.</w:t>
      </w:r>
    </w:p>
    <w:p w14:paraId="5BE2579E" w14:textId="77777777" w:rsidR="00FD2CFF" w:rsidRDefault="00FD2CFF">
      <w:pPr>
        <w:rPr>
          <w:sz w:val="28"/>
          <w:szCs w:val="28"/>
        </w:rPr>
      </w:pPr>
    </w:p>
    <w:p w14:paraId="4CB75C5F" w14:textId="77777777" w:rsidR="00E66AB0" w:rsidRPr="00CF2EE2" w:rsidRDefault="00E66AB0">
      <w:pPr>
        <w:rPr>
          <w:sz w:val="28"/>
          <w:szCs w:val="28"/>
        </w:rPr>
      </w:pPr>
    </w:p>
    <w:p w14:paraId="28A8A1A6" w14:textId="2F604376" w:rsidR="00317441" w:rsidRPr="00CF2EE2" w:rsidRDefault="00DE06C1">
      <w:pPr>
        <w:rPr>
          <w:rFonts w:ascii="Times New Roman" w:hAnsi="Times New Roman" w:cs="Times New Roman"/>
          <w:b/>
          <w:sz w:val="28"/>
          <w:szCs w:val="28"/>
        </w:rPr>
      </w:pPr>
      <w:r>
        <w:rPr>
          <w:rFonts w:ascii="Times New Roman" w:hAnsi="Times New Roman" w:cs="Times New Roman"/>
          <w:b/>
          <w:sz w:val="28"/>
          <w:szCs w:val="28"/>
        </w:rPr>
        <w:t xml:space="preserve">SUBMISSION DETAILS: </w:t>
      </w:r>
      <w:r w:rsidR="00082914">
        <w:rPr>
          <w:rFonts w:ascii="Times New Roman" w:hAnsi="Times New Roman" w:cs="Times New Roman"/>
          <w:b/>
          <w:sz w:val="28"/>
          <w:szCs w:val="28"/>
        </w:rPr>
        <w:t xml:space="preserve">December </w:t>
      </w:r>
      <w:r w:rsidR="00FE3F97">
        <w:rPr>
          <w:rFonts w:ascii="Times New Roman" w:hAnsi="Times New Roman" w:cs="Times New Roman"/>
          <w:b/>
          <w:sz w:val="28"/>
          <w:szCs w:val="28"/>
        </w:rPr>
        <w:t>13th</w:t>
      </w:r>
      <w:proofErr w:type="gramStart"/>
      <w:r w:rsidR="009479E7">
        <w:rPr>
          <w:rFonts w:ascii="Times New Roman" w:hAnsi="Times New Roman" w:cs="Times New Roman"/>
          <w:b/>
          <w:sz w:val="28"/>
          <w:szCs w:val="28"/>
        </w:rPr>
        <w:t xml:space="preserve"> </w:t>
      </w:r>
      <w:r w:rsidR="00FE3F97">
        <w:rPr>
          <w:rFonts w:ascii="Times New Roman" w:hAnsi="Times New Roman" w:cs="Times New Roman"/>
          <w:b/>
          <w:sz w:val="28"/>
          <w:szCs w:val="28"/>
        </w:rPr>
        <w:t>2019</w:t>
      </w:r>
      <w:proofErr w:type="gramEnd"/>
      <w:r w:rsidR="00082914">
        <w:rPr>
          <w:rFonts w:ascii="Times New Roman" w:hAnsi="Times New Roman" w:cs="Times New Roman"/>
          <w:b/>
          <w:sz w:val="28"/>
          <w:szCs w:val="28"/>
        </w:rPr>
        <w:t xml:space="preserve"> </w:t>
      </w:r>
    </w:p>
    <w:p w14:paraId="684E1A25" w14:textId="77777777" w:rsidR="00317441" w:rsidRPr="00CF2EE2" w:rsidRDefault="00317441">
      <w:pPr>
        <w:rPr>
          <w:rFonts w:ascii="Times New Roman" w:hAnsi="Times New Roman" w:cs="Times New Roman"/>
          <w:b/>
          <w:sz w:val="28"/>
          <w:szCs w:val="28"/>
        </w:rPr>
      </w:pPr>
    </w:p>
    <w:p w14:paraId="174DEA2A" w14:textId="77777777" w:rsidR="00317441" w:rsidRPr="00CF2EE2" w:rsidRDefault="00317441">
      <w:pPr>
        <w:rPr>
          <w:rFonts w:ascii="Times New Roman" w:hAnsi="Times New Roman" w:cs="Times New Roman"/>
          <w:b/>
          <w:sz w:val="28"/>
          <w:szCs w:val="28"/>
        </w:rPr>
      </w:pPr>
    </w:p>
    <w:p w14:paraId="4BD30977" w14:textId="629F39E7" w:rsidR="00317441" w:rsidRPr="00CF2EE2" w:rsidRDefault="00912EAB" w:rsidP="00317441">
      <w:r>
        <w:tab/>
      </w:r>
    </w:p>
    <w:p w14:paraId="7A1EFF15" w14:textId="77777777" w:rsidR="00D6095A" w:rsidRPr="00CF2EE2" w:rsidRDefault="00D6095A" w:rsidP="00D6095A">
      <w:pPr>
        <w:pStyle w:val="Title"/>
      </w:pPr>
      <w:r w:rsidRPr="00CF2EE2">
        <w:t>School of Sport, Health &amp; Outdoor Education</w:t>
      </w:r>
    </w:p>
    <w:p w14:paraId="122CB534" w14:textId="77777777" w:rsidR="00D6095A" w:rsidRPr="00CF2EE2" w:rsidRDefault="00D6095A" w:rsidP="00D6095A">
      <w:pPr>
        <w:rPr>
          <w:b/>
          <w:bCs/>
          <w:sz w:val="16"/>
          <w:szCs w:val="16"/>
        </w:rPr>
      </w:pPr>
    </w:p>
    <w:p w14:paraId="58304702" w14:textId="77777777" w:rsidR="00D6095A" w:rsidRPr="00CF2EE2" w:rsidRDefault="00D6095A" w:rsidP="00D6095A">
      <w:pPr>
        <w:pStyle w:val="Subtitle"/>
      </w:pPr>
      <w:r w:rsidRPr="00CF2EE2">
        <w:t>Assessment Feedback Sheet</w:t>
      </w:r>
    </w:p>
    <w:p w14:paraId="4F20FDA1" w14:textId="77777777" w:rsidR="00D6095A" w:rsidRPr="00CF2EE2" w:rsidRDefault="00D6095A" w:rsidP="00D6095A">
      <w:pPr>
        <w:pStyle w:val="Subtitle"/>
        <w:rPr>
          <w:sz w:val="16"/>
          <w:szCs w:val="16"/>
        </w:rPr>
      </w:pPr>
    </w:p>
    <w:p w14:paraId="3FAEE487" w14:textId="77777777" w:rsidR="00D6095A" w:rsidRPr="00CF2EE2" w:rsidRDefault="00D6095A" w:rsidP="00D6095A">
      <w:pPr>
        <w:pStyle w:val="Subtitle"/>
        <w:jc w:val="both"/>
        <w:rPr>
          <w:b/>
          <w:bCs/>
          <w:u w:val="none"/>
        </w:rPr>
      </w:pPr>
      <w:r w:rsidRPr="00CF2EE2">
        <w:rPr>
          <w:b/>
          <w:bCs/>
          <w:sz w:val="24"/>
          <w:szCs w:val="24"/>
          <w:u w:val="none"/>
        </w:rPr>
        <w:tab/>
        <w:t xml:space="preserve">                Student No./Name:</w:t>
      </w:r>
      <w:r w:rsidRPr="00CF2EE2">
        <w:rPr>
          <w:b/>
          <w:bCs/>
          <w:sz w:val="24"/>
          <w:szCs w:val="24"/>
          <w:u w:val="none"/>
        </w:rPr>
        <w:tab/>
      </w:r>
    </w:p>
    <w:p w14:paraId="3381DD1F" w14:textId="593C9C24" w:rsidR="00D6095A" w:rsidRPr="00CF2EE2" w:rsidRDefault="00D6095A" w:rsidP="00D6095A">
      <w:pPr>
        <w:pStyle w:val="Subtitle"/>
        <w:jc w:val="left"/>
        <w:rPr>
          <w:b/>
          <w:bCs/>
          <w:sz w:val="24"/>
          <w:szCs w:val="24"/>
          <w:u w:val="none"/>
        </w:rPr>
      </w:pPr>
      <w:r w:rsidRPr="00CF2EE2">
        <w:rPr>
          <w:b/>
          <w:bCs/>
          <w:sz w:val="24"/>
          <w:szCs w:val="24"/>
          <w:u w:val="none"/>
        </w:rPr>
        <w:t xml:space="preserve">                                               Module:</w:t>
      </w:r>
      <w:r w:rsidR="00CF2EE2" w:rsidRPr="00CF2EE2">
        <w:rPr>
          <w:b/>
          <w:bCs/>
          <w:sz w:val="24"/>
          <w:szCs w:val="24"/>
          <w:u w:val="none"/>
        </w:rPr>
        <w:t xml:space="preserve"> Curriculum Adventure</w:t>
      </w:r>
      <w:r w:rsidRPr="00CF2EE2">
        <w:rPr>
          <w:b/>
          <w:bCs/>
          <w:sz w:val="24"/>
          <w:szCs w:val="24"/>
          <w:u w:val="none"/>
        </w:rPr>
        <w:tab/>
      </w:r>
    </w:p>
    <w:p w14:paraId="180CAC15" w14:textId="59FDA896" w:rsidR="00D6095A" w:rsidRPr="00CF2EE2" w:rsidRDefault="00D6095A" w:rsidP="00D6095A">
      <w:pPr>
        <w:pStyle w:val="Subtitle"/>
        <w:jc w:val="left"/>
        <w:rPr>
          <w:b/>
          <w:bCs/>
          <w:sz w:val="24"/>
          <w:szCs w:val="24"/>
          <w:u w:val="none"/>
        </w:rPr>
      </w:pPr>
      <w:r w:rsidRPr="00CF2EE2">
        <w:rPr>
          <w:b/>
          <w:bCs/>
          <w:sz w:val="24"/>
          <w:szCs w:val="24"/>
          <w:u w:val="none"/>
        </w:rPr>
        <w:t xml:space="preserve">                                     Module Code: </w:t>
      </w:r>
      <w:r w:rsidR="00CF2EE2" w:rsidRPr="00CF2EE2">
        <w:rPr>
          <w:rFonts w:ascii="Arial" w:hAnsi="Arial" w:cs="Arial"/>
          <w:sz w:val="22"/>
          <w:szCs w:val="22"/>
        </w:rPr>
        <w:t>SHSS6079</w:t>
      </w:r>
    </w:p>
    <w:p w14:paraId="39324F7C" w14:textId="77777777" w:rsidR="00D6095A" w:rsidRPr="00CF2EE2" w:rsidRDefault="00D6095A" w:rsidP="00D6095A">
      <w:pPr>
        <w:pStyle w:val="Subtitle"/>
        <w:jc w:val="left"/>
        <w:rPr>
          <w:b/>
          <w:bCs/>
          <w:sz w:val="24"/>
          <w:szCs w:val="24"/>
          <w:u w:val="none"/>
        </w:rPr>
      </w:pPr>
    </w:p>
    <w:p w14:paraId="5A20282E" w14:textId="77777777" w:rsidR="00D6095A" w:rsidRPr="00CF2EE2"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CF2EE2" w14:paraId="388B7DEC" w14:textId="77777777" w:rsidTr="0029631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B24847" w14:textId="77777777" w:rsidR="00D6095A" w:rsidRPr="00CF2EE2" w:rsidRDefault="00D6095A" w:rsidP="00296318">
            <w:pPr>
              <w:pStyle w:val="Subtitle"/>
              <w:rPr>
                <w:b/>
                <w:bCs/>
                <w:sz w:val="24"/>
                <w:szCs w:val="24"/>
                <w:u w:val="none"/>
              </w:rPr>
            </w:pPr>
            <w:r w:rsidRPr="00CF2EE2">
              <w:rPr>
                <w:b/>
                <w:sz w:val="18"/>
                <w:szCs w:val="18"/>
                <w:u w:val="none"/>
              </w:rPr>
              <w:t>Personal Evaluation</w:t>
            </w:r>
            <w:r w:rsidRPr="00CF2EE2">
              <w:rPr>
                <w:bCs/>
                <w:sz w:val="18"/>
                <w:szCs w:val="18"/>
                <w:u w:val="none"/>
              </w:rPr>
              <w:t xml:space="preserve"> – to support your academic progress please complete the section below </w:t>
            </w:r>
            <w:r w:rsidRPr="00CF2EE2">
              <w:rPr>
                <w:b/>
                <w:bCs/>
                <w:sz w:val="18"/>
                <w:szCs w:val="18"/>
              </w:rPr>
              <w:t>BEFORE</w:t>
            </w:r>
            <w:r w:rsidRPr="00CF2EE2">
              <w:rPr>
                <w:bCs/>
                <w:sz w:val="18"/>
                <w:szCs w:val="18"/>
                <w:u w:val="none"/>
              </w:rPr>
              <w:t xml:space="preserve"> submitting your work.</w:t>
            </w:r>
          </w:p>
        </w:tc>
      </w:tr>
      <w:tr w:rsidR="00D6095A" w:rsidRPr="00CF2EE2" w14:paraId="52D5FC4C" w14:textId="77777777" w:rsidTr="002963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6A8E11" w14:textId="77777777" w:rsidR="00D6095A" w:rsidRPr="00CF2EE2" w:rsidRDefault="00D6095A" w:rsidP="00296318">
            <w:pPr>
              <w:ind w:left="113" w:right="113"/>
              <w:rPr>
                <w:sz w:val="16"/>
                <w:szCs w:val="16"/>
              </w:rPr>
            </w:pPr>
            <w:r w:rsidRPr="00CF2EE2">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4D8F905" w14:textId="3B5CA352" w:rsidR="00D6095A" w:rsidRPr="00245CEF" w:rsidRDefault="00245CEF" w:rsidP="00296318">
            <w:pPr>
              <w:pStyle w:val="Subtitle"/>
              <w:rPr>
                <w:sz w:val="24"/>
                <w:szCs w:val="24"/>
                <w:u w:val="none"/>
              </w:rPr>
            </w:pPr>
            <w:r>
              <w:rPr>
                <w:sz w:val="24"/>
                <w:szCs w:val="24"/>
                <w:u w:val="none"/>
              </w:rPr>
              <w:t>Linking the theorist into the benefits of the developments to the school grounds.</w:t>
            </w:r>
          </w:p>
        </w:tc>
      </w:tr>
      <w:tr w:rsidR="00D6095A" w:rsidRPr="00CF2EE2" w14:paraId="7C3E0333" w14:textId="77777777" w:rsidTr="002963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63CD463" w14:textId="77777777" w:rsidR="00D6095A" w:rsidRPr="00CF2EE2" w:rsidRDefault="00D6095A" w:rsidP="00296318">
            <w:pPr>
              <w:ind w:left="113" w:right="113"/>
              <w:rPr>
                <w:sz w:val="16"/>
                <w:szCs w:val="16"/>
              </w:rPr>
            </w:pPr>
            <w:r w:rsidRPr="00CF2EE2">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CBF92" w14:textId="0F1D1625" w:rsidR="00D6095A" w:rsidRPr="00245CEF" w:rsidRDefault="00245CEF" w:rsidP="00296318">
            <w:pPr>
              <w:pStyle w:val="Subtitle"/>
              <w:rPr>
                <w:sz w:val="24"/>
                <w:szCs w:val="24"/>
                <w:u w:val="none"/>
              </w:rPr>
            </w:pPr>
            <w:r w:rsidRPr="00245CEF">
              <w:rPr>
                <w:sz w:val="24"/>
                <w:szCs w:val="24"/>
                <w:u w:val="none"/>
              </w:rPr>
              <w:t>Writing and structure</w:t>
            </w:r>
            <w:r>
              <w:rPr>
                <w:sz w:val="24"/>
                <w:szCs w:val="24"/>
                <w:u w:val="none"/>
              </w:rPr>
              <w:t>, it is my weak point across all subjects and being able to get my point across effectively is something I lack which impacts my structure of writing.</w:t>
            </w:r>
          </w:p>
        </w:tc>
      </w:tr>
      <w:tr w:rsidR="00D6095A" w:rsidRPr="00CF2EE2" w14:paraId="6114D0A0" w14:textId="77777777" w:rsidTr="002963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0DC073" w14:textId="77777777" w:rsidR="00D6095A" w:rsidRPr="00CF2EE2" w:rsidRDefault="00D6095A" w:rsidP="00296318">
            <w:pPr>
              <w:ind w:left="113" w:right="113"/>
              <w:rPr>
                <w:sz w:val="16"/>
                <w:szCs w:val="16"/>
              </w:rPr>
            </w:pPr>
            <w:r w:rsidRPr="00CF2EE2">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49CDE9C" w14:textId="08EFBC9C" w:rsidR="00D6095A" w:rsidRPr="00245CEF" w:rsidRDefault="00245CEF" w:rsidP="00296318">
            <w:pPr>
              <w:pStyle w:val="Subtitle"/>
              <w:rPr>
                <w:sz w:val="24"/>
                <w:szCs w:val="24"/>
                <w:u w:val="none"/>
              </w:rPr>
            </w:pPr>
            <w:r w:rsidRPr="00245CEF">
              <w:rPr>
                <w:sz w:val="24"/>
                <w:szCs w:val="24"/>
                <w:u w:val="none"/>
              </w:rPr>
              <w:t>Re-</w:t>
            </w:r>
            <w:proofErr w:type="spellStart"/>
            <w:r w:rsidRPr="00245CEF">
              <w:rPr>
                <w:sz w:val="24"/>
                <w:szCs w:val="24"/>
                <w:u w:val="none"/>
              </w:rPr>
              <w:t>visitng</w:t>
            </w:r>
            <w:proofErr w:type="spellEnd"/>
            <w:r w:rsidRPr="00245CEF">
              <w:rPr>
                <w:sz w:val="24"/>
                <w:szCs w:val="24"/>
                <w:u w:val="none"/>
              </w:rPr>
              <w:t xml:space="preserve"> and learning new theorists </w:t>
            </w:r>
            <w:r>
              <w:rPr>
                <w:sz w:val="24"/>
                <w:szCs w:val="24"/>
                <w:u w:val="none"/>
              </w:rPr>
              <w:t xml:space="preserve">which promote the </w:t>
            </w:r>
            <w:r w:rsidRPr="00245CEF">
              <w:rPr>
                <w:sz w:val="24"/>
                <w:szCs w:val="24"/>
                <w:u w:val="none"/>
              </w:rPr>
              <w:t xml:space="preserve">benefits to the module which I myself believe is best practise for children these days in a school environment. </w:t>
            </w:r>
          </w:p>
        </w:tc>
      </w:tr>
      <w:tr w:rsidR="00D6095A" w:rsidRPr="00CF2EE2" w14:paraId="1F9D7494" w14:textId="77777777" w:rsidTr="00296318">
        <w:trPr>
          <w:cantSplit/>
        </w:trPr>
        <w:tc>
          <w:tcPr>
            <w:tcW w:w="2305" w:type="dxa"/>
            <w:vMerge w:val="restart"/>
            <w:tcBorders>
              <w:top w:val="single" w:sz="4" w:space="0" w:color="auto"/>
              <w:left w:val="thinThickLargeGap" w:sz="24" w:space="0" w:color="auto"/>
              <w:bottom w:val="single" w:sz="6" w:space="0" w:color="auto"/>
            </w:tcBorders>
          </w:tcPr>
          <w:p w14:paraId="76946EAD" w14:textId="77777777" w:rsidR="00D6095A" w:rsidRPr="00CF2EE2" w:rsidRDefault="00D6095A" w:rsidP="00296318">
            <w:pPr>
              <w:pStyle w:val="Subtitle"/>
              <w:jc w:val="left"/>
              <w:rPr>
                <w:b/>
                <w:bCs/>
                <w:sz w:val="24"/>
                <w:szCs w:val="24"/>
                <w:u w:val="none"/>
              </w:rPr>
            </w:pPr>
          </w:p>
          <w:p w14:paraId="3766D9E9" w14:textId="77777777" w:rsidR="00D6095A" w:rsidRPr="00CF2EE2" w:rsidRDefault="00D6095A" w:rsidP="00296318">
            <w:pPr>
              <w:pStyle w:val="Subtitle"/>
              <w:rPr>
                <w:b/>
                <w:bCs/>
                <w:sz w:val="24"/>
                <w:szCs w:val="24"/>
                <w:u w:val="none"/>
              </w:rPr>
            </w:pPr>
            <w:r w:rsidRPr="00CF2EE2">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C28B3E" w14:textId="77777777" w:rsidR="00D6095A" w:rsidRPr="00CF2EE2" w:rsidRDefault="00D6095A" w:rsidP="00296318">
            <w:pPr>
              <w:ind w:left="113" w:right="113"/>
              <w:rPr>
                <w:sz w:val="16"/>
                <w:szCs w:val="16"/>
              </w:rPr>
            </w:pPr>
            <w:r w:rsidRPr="00CF2EE2">
              <w:rPr>
                <w:sz w:val="16"/>
                <w:szCs w:val="16"/>
              </w:rPr>
              <w:t>Learning</w:t>
            </w:r>
          </w:p>
          <w:p w14:paraId="6564D44A" w14:textId="77777777" w:rsidR="00D6095A" w:rsidRPr="00CF2EE2" w:rsidRDefault="00D6095A" w:rsidP="00296318">
            <w:pPr>
              <w:ind w:left="113" w:right="113"/>
              <w:rPr>
                <w:sz w:val="16"/>
                <w:szCs w:val="16"/>
              </w:rPr>
            </w:pPr>
            <w:r w:rsidRPr="00CF2EE2">
              <w:rPr>
                <w:sz w:val="16"/>
                <w:szCs w:val="16"/>
              </w:rPr>
              <w:t>Outcomes</w:t>
            </w:r>
          </w:p>
          <w:p w14:paraId="68310401" w14:textId="77777777" w:rsidR="00D6095A" w:rsidRPr="00CF2EE2" w:rsidRDefault="00D6095A" w:rsidP="00296318">
            <w:pPr>
              <w:ind w:left="113" w:right="113"/>
              <w:rPr>
                <w:sz w:val="16"/>
                <w:szCs w:val="16"/>
              </w:rPr>
            </w:pPr>
          </w:p>
          <w:p w14:paraId="3B73947F" w14:textId="77777777" w:rsidR="00D6095A" w:rsidRPr="00CF2EE2" w:rsidRDefault="00D6095A" w:rsidP="00296318">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C14A8D2" w14:textId="77777777" w:rsidR="00D6095A" w:rsidRPr="00CF2EE2" w:rsidRDefault="00D6095A" w:rsidP="00296318">
            <w:pPr>
              <w:pStyle w:val="Subtitle"/>
              <w:rPr>
                <w:b/>
                <w:bCs/>
                <w:sz w:val="24"/>
                <w:szCs w:val="24"/>
                <w:u w:val="none"/>
              </w:rPr>
            </w:pPr>
            <w:r w:rsidRPr="00CF2EE2">
              <w:rPr>
                <w:b/>
                <w:bCs/>
                <w:sz w:val="24"/>
                <w:szCs w:val="24"/>
                <w:u w:val="none"/>
              </w:rPr>
              <w:t>GRADE</w:t>
            </w:r>
          </w:p>
        </w:tc>
      </w:tr>
      <w:tr w:rsidR="00D6095A" w:rsidRPr="00CF2EE2" w14:paraId="268A0AA3" w14:textId="77777777" w:rsidTr="00296318">
        <w:trPr>
          <w:cantSplit/>
        </w:trPr>
        <w:tc>
          <w:tcPr>
            <w:tcW w:w="2305" w:type="dxa"/>
            <w:vMerge/>
            <w:tcBorders>
              <w:top w:val="single" w:sz="6" w:space="0" w:color="auto"/>
              <w:left w:val="thinThickLargeGap" w:sz="24" w:space="0" w:color="auto"/>
              <w:bottom w:val="single" w:sz="6" w:space="0" w:color="auto"/>
            </w:tcBorders>
          </w:tcPr>
          <w:p w14:paraId="768E2801" w14:textId="77777777" w:rsidR="00D6095A" w:rsidRPr="00CF2EE2" w:rsidRDefault="00D6095A" w:rsidP="0029631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6A1B130" w14:textId="77777777" w:rsidR="00D6095A" w:rsidRPr="00CF2EE2" w:rsidRDefault="00D6095A" w:rsidP="0029631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4175DF9" w14:textId="77777777" w:rsidR="00D6095A" w:rsidRPr="00CF2EE2" w:rsidRDefault="00D6095A" w:rsidP="00296318">
            <w:pPr>
              <w:pStyle w:val="Subtitle"/>
              <w:rPr>
                <w:b/>
                <w:bCs/>
                <w:sz w:val="16"/>
                <w:szCs w:val="16"/>
                <w:u w:val="none"/>
              </w:rPr>
            </w:pPr>
            <w:r w:rsidRPr="00CF2EE2">
              <w:rPr>
                <w:b/>
                <w:bCs/>
                <w:sz w:val="16"/>
                <w:szCs w:val="16"/>
                <w:u w:val="none"/>
              </w:rPr>
              <w:t>Poor</w:t>
            </w:r>
          </w:p>
          <w:p w14:paraId="4F7CE3A3" w14:textId="77777777" w:rsidR="00D6095A" w:rsidRPr="00CF2EE2" w:rsidRDefault="00D6095A" w:rsidP="00296318">
            <w:pPr>
              <w:pStyle w:val="Subtitle"/>
              <w:rPr>
                <w:b/>
                <w:bCs/>
                <w:sz w:val="16"/>
                <w:szCs w:val="16"/>
                <w:u w:val="none"/>
              </w:rPr>
            </w:pPr>
            <w:r w:rsidRPr="00CF2EE2">
              <w:rPr>
                <w:b/>
                <w:bCs/>
                <w:sz w:val="16"/>
                <w:szCs w:val="16"/>
                <w:u w:val="none"/>
              </w:rPr>
              <w:t>&lt; 20%</w:t>
            </w:r>
          </w:p>
          <w:p w14:paraId="0535B750" w14:textId="77777777" w:rsidR="00D6095A" w:rsidRPr="00CF2EE2" w:rsidRDefault="00D6095A" w:rsidP="00296318">
            <w:pPr>
              <w:pStyle w:val="Subtitle"/>
              <w:rPr>
                <w:sz w:val="16"/>
                <w:szCs w:val="16"/>
                <w:u w:val="none"/>
              </w:rPr>
            </w:pPr>
          </w:p>
        </w:tc>
        <w:tc>
          <w:tcPr>
            <w:tcW w:w="923" w:type="dxa"/>
            <w:tcBorders>
              <w:top w:val="single" w:sz="6" w:space="0" w:color="auto"/>
              <w:left w:val="single" w:sz="6" w:space="0" w:color="auto"/>
              <w:right w:val="single" w:sz="6" w:space="0" w:color="auto"/>
            </w:tcBorders>
          </w:tcPr>
          <w:p w14:paraId="78C63C65" w14:textId="77777777" w:rsidR="00D6095A" w:rsidRPr="00CF2EE2" w:rsidRDefault="00D6095A" w:rsidP="00296318">
            <w:pPr>
              <w:pStyle w:val="Subtitle"/>
              <w:rPr>
                <w:b/>
                <w:sz w:val="16"/>
                <w:szCs w:val="16"/>
                <w:u w:val="none"/>
              </w:rPr>
            </w:pPr>
            <w:r w:rsidRPr="00CF2EE2">
              <w:rPr>
                <w:b/>
                <w:sz w:val="16"/>
                <w:szCs w:val="16"/>
                <w:u w:val="none"/>
              </w:rPr>
              <w:t>Weak</w:t>
            </w:r>
          </w:p>
          <w:p w14:paraId="6807E1B4" w14:textId="77777777" w:rsidR="00D6095A" w:rsidRPr="00CF2EE2" w:rsidRDefault="00D6095A" w:rsidP="00296318">
            <w:pPr>
              <w:pStyle w:val="Subtitle"/>
              <w:rPr>
                <w:b/>
                <w:sz w:val="16"/>
                <w:szCs w:val="16"/>
                <w:u w:val="none"/>
              </w:rPr>
            </w:pPr>
            <w:r w:rsidRPr="00CF2EE2">
              <w:rPr>
                <w:b/>
                <w:sz w:val="16"/>
                <w:szCs w:val="16"/>
                <w:u w:val="none"/>
              </w:rPr>
              <w:t>20-29%</w:t>
            </w:r>
          </w:p>
        </w:tc>
        <w:tc>
          <w:tcPr>
            <w:tcW w:w="922" w:type="dxa"/>
            <w:gridSpan w:val="2"/>
            <w:tcBorders>
              <w:top w:val="single" w:sz="6" w:space="0" w:color="auto"/>
              <w:left w:val="single" w:sz="6" w:space="0" w:color="auto"/>
              <w:right w:val="single" w:sz="6" w:space="0" w:color="auto"/>
            </w:tcBorders>
          </w:tcPr>
          <w:p w14:paraId="116AAFB4" w14:textId="77777777" w:rsidR="00D6095A" w:rsidRPr="00CF2EE2" w:rsidRDefault="00D6095A" w:rsidP="00296318">
            <w:pPr>
              <w:pStyle w:val="Subtitle"/>
              <w:rPr>
                <w:b/>
                <w:bCs/>
                <w:sz w:val="16"/>
                <w:szCs w:val="16"/>
                <w:u w:val="none"/>
              </w:rPr>
            </w:pPr>
            <w:r w:rsidRPr="00CF2EE2">
              <w:rPr>
                <w:b/>
                <w:bCs/>
                <w:sz w:val="16"/>
                <w:szCs w:val="16"/>
                <w:u w:val="none"/>
              </w:rPr>
              <w:t>Unsatisfactory</w:t>
            </w:r>
          </w:p>
          <w:p w14:paraId="44E342CA" w14:textId="77777777" w:rsidR="00D6095A" w:rsidRPr="00CF2EE2" w:rsidRDefault="00D6095A" w:rsidP="00296318">
            <w:pPr>
              <w:pStyle w:val="Subtitle"/>
              <w:rPr>
                <w:b/>
                <w:bCs/>
                <w:sz w:val="16"/>
                <w:szCs w:val="16"/>
                <w:u w:val="none"/>
              </w:rPr>
            </w:pPr>
            <w:r w:rsidRPr="00CF2EE2">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5D861446" w14:textId="77777777" w:rsidR="00D6095A" w:rsidRPr="00CF2EE2" w:rsidRDefault="00D6095A" w:rsidP="00296318">
            <w:pPr>
              <w:pStyle w:val="Subtitle"/>
              <w:rPr>
                <w:b/>
                <w:bCs/>
                <w:sz w:val="16"/>
                <w:szCs w:val="16"/>
                <w:u w:val="none"/>
              </w:rPr>
            </w:pPr>
            <w:r w:rsidRPr="00CF2EE2">
              <w:rPr>
                <w:b/>
                <w:bCs/>
                <w:sz w:val="16"/>
                <w:szCs w:val="16"/>
                <w:u w:val="none"/>
              </w:rPr>
              <w:t>Satisfactory</w:t>
            </w:r>
          </w:p>
          <w:p w14:paraId="7BC4B9E9" w14:textId="77777777" w:rsidR="00D6095A" w:rsidRPr="00CF2EE2" w:rsidRDefault="00D6095A" w:rsidP="00296318">
            <w:pPr>
              <w:pStyle w:val="Subtitle"/>
              <w:rPr>
                <w:b/>
                <w:bCs/>
                <w:sz w:val="16"/>
                <w:szCs w:val="16"/>
                <w:u w:val="none"/>
              </w:rPr>
            </w:pPr>
            <w:r w:rsidRPr="00CF2EE2">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451D22D8" w14:textId="77777777" w:rsidR="00D6095A" w:rsidRPr="00CF2EE2" w:rsidRDefault="00D6095A" w:rsidP="00296318">
            <w:pPr>
              <w:pStyle w:val="Subtitle"/>
              <w:rPr>
                <w:b/>
                <w:bCs/>
                <w:sz w:val="16"/>
                <w:szCs w:val="16"/>
                <w:u w:val="none"/>
              </w:rPr>
            </w:pPr>
            <w:r w:rsidRPr="00CF2EE2">
              <w:rPr>
                <w:b/>
                <w:bCs/>
                <w:sz w:val="16"/>
                <w:szCs w:val="16"/>
                <w:u w:val="none"/>
              </w:rPr>
              <w:t>Good</w:t>
            </w:r>
          </w:p>
          <w:p w14:paraId="09CE9469" w14:textId="77777777" w:rsidR="00D6095A" w:rsidRPr="00CF2EE2" w:rsidRDefault="00D6095A" w:rsidP="00296318">
            <w:pPr>
              <w:pStyle w:val="Subtitle"/>
              <w:rPr>
                <w:b/>
                <w:bCs/>
                <w:sz w:val="16"/>
                <w:szCs w:val="16"/>
                <w:u w:val="none"/>
              </w:rPr>
            </w:pPr>
            <w:r w:rsidRPr="00CF2EE2">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55202EC0" w14:textId="77777777" w:rsidR="00D6095A" w:rsidRPr="00CF2EE2" w:rsidRDefault="00D6095A" w:rsidP="00296318">
            <w:pPr>
              <w:pStyle w:val="Subtitle"/>
              <w:rPr>
                <w:b/>
                <w:bCs/>
                <w:sz w:val="16"/>
                <w:szCs w:val="16"/>
                <w:u w:val="none"/>
              </w:rPr>
            </w:pPr>
            <w:r w:rsidRPr="00CF2EE2">
              <w:rPr>
                <w:b/>
                <w:bCs/>
                <w:sz w:val="16"/>
                <w:szCs w:val="16"/>
                <w:u w:val="none"/>
              </w:rPr>
              <w:t>Very Good</w:t>
            </w:r>
          </w:p>
          <w:p w14:paraId="4EAE54D7" w14:textId="77777777" w:rsidR="00D6095A" w:rsidRPr="00CF2EE2" w:rsidRDefault="00D6095A" w:rsidP="00296318">
            <w:pPr>
              <w:pStyle w:val="Subtitle"/>
              <w:rPr>
                <w:b/>
                <w:bCs/>
                <w:sz w:val="16"/>
                <w:szCs w:val="16"/>
                <w:u w:val="none"/>
              </w:rPr>
            </w:pPr>
            <w:r w:rsidRPr="00CF2EE2">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0F994D3" w14:textId="77777777" w:rsidR="00D6095A" w:rsidRPr="00CF2EE2" w:rsidRDefault="00D6095A" w:rsidP="00296318">
            <w:pPr>
              <w:pStyle w:val="Subtitle"/>
              <w:rPr>
                <w:b/>
                <w:bCs/>
                <w:sz w:val="16"/>
                <w:szCs w:val="16"/>
                <w:u w:val="none"/>
              </w:rPr>
            </w:pPr>
            <w:r w:rsidRPr="00CF2EE2">
              <w:rPr>
                <w:b/>
                <w:bCs/>
                <w:sz w:val="16"/>
                <w:szCs w:val="16"/>
                <w:u w:val="none"/>
              </w:rPr>
              <w:t>Excellent</w:t>
            </w:r>
          </w:p>
          <w:p w14:paraId="51CF1886" w14:textId="77777777" w:rsidR="00D6095A" w:rsidRPr="00CF2EE2" w:rsidRDefault="00D6095A" w:rsidP="00296318">
            <w:pPr>
              <w:pStyle w:val="Subtitle"/>
              <w:rPr>
                <w:b/>
                <w:bCs/>
                <w:sz w:val="16"/>
                <w:szCs w:val="16"/>
                <w:u w:val="none"/>
              </w:rPr>
            </w:pPr>
            <w:r w:rsidRPr="00CF2EE2">
              <w:rPr>
                <w:b/>
                <w:bCs/>
                <w:sz w:val="16"/>
                <w:szCs w:val="16"/>
                <w:u w:val="none"/>
              </w:rPr>
              <w:t>70 – 84%</w:t>
            </w:r>
          </w:p>
        </w:tc>
        <w:tc>
          <w:tcPr>
            <w:tcW w:w="923" w:type="dxa"/>
            <w:tcBorders>
              <w:top w:val="single" w:sz="6" w:space="0" w:color="auto"/>
              <w:left w:val="single" w:sz="6" w:space="0" w:color="auto"/>
              <w:right w:val="single" w:sz="6" w:space="0" w:color="auto"/>
            </w:tcBorders>
          </w:tcPr>
          <w:p w14:paraId="10ECBD86" w14:textId="77777777" w:rsidR="00D6095A" w:rsidRPr="00CF2EE2" w:rsidRDefault="00D6095A" w:rsidP="00296318">
            <w:pPr>
              <w:pStyle w:val="Subtitle"/>
              <w:rPr>
                <w:b/>
                <w:bCs/>
                <w:sz w:val="16"/>
                <w:szCs w:val="16"/>
                <w:u w:val="none"/>
              </w:rPr>
            </w:pPr>
            <w:r w:rsidRPr="00CF2EE2">
              <w:rPr>
                <w:b/>
                <w:bCs/>
                <w:sz w:val="16"/>
                <w:szCs w:val="16"/>
                <w:u w:val="none"/>
              </w:rPr>
              <w:t>Exceptional</w:t>
            </w:r>
          </w:p>
          <w:p w14:paraId="652F8649" w14:textId="77777777" w:rsidR="00D6095A" w:rsidRPr="00CF2EE2" w:rsidRDefault="00D6095A" w:rsidP="00296318">
            <w:pPr>
              <w:pStyle w:val="Subtitle"/>
              <w:rPr>
                <w:b/>
                <w:bCs/>
                <w:sz w:val="16"/>
                <w:szCs w:val="16"/>
                <w:u w:val="none"/>
              </w:rPr>
            </w:pPr>
            <w:r w:rsidRPr="00CF2EE2">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B3F78BB" w14:textId="77777777" w:rsidR="00D6095A" w:rsidRPr="00CF2EE2" w:rsidRDefault="00D6095A" w:rsidP="00296318">
            <w:pPr>
              <w:pStyle w:val="Subtitle"/>
              <w:jc w:val="left"/>
              <w:rPr>
                <w:b/>
                <w:bCs/>
                <w:sz w:val="18"/>
                <w:szCs w:val="18"/>
                <w:u w:val="none"/>
              </w:rPr>
            </w:pPr>
          </w:p>
          <w:p w14:paraId="7D079272" w14:textId="77777777" w:rsidR="00D6095A" w:rsidRPr="00CF2EE2" w:rsidRDefault="00D6095A" w:rsidP="00296318">
            <w:pPr>
              <w:pStyle w:val="Subtitle"/>
              <w:jc w:val="left"/>
              <w:rPr>
                <w:b/>
                <w:bCs/>
                <w:sz w:val="18"/>
                <w:szCs w:val="18"/>
                <w:u w:val="none"/>
              </w:rPr>
            </w:pPr>
            <w:r w:rsidRPr="00CF2EE2">
              <w:rPr>
                <w:b/>
                <w:bCs/>
                <w:sz w:val="18"/>
                <w:szCs w:val="18"/>
                <w:u w:val="none"/>
              </w:rPr>
              <w:t xml:space="preserve">  %</w:t>
            </w:r>
          </w:p>
        </w:tc>
      </w:tr>
      <w:tr w:rsidR="00D6095A" w:rsidRPr="00CF2EE2" w14:paraId="3D044004" w14:textId="77777777" w:rsidTr="00296318">
        <w:tc>
          <w:tcPr>
            <w:tcW w:w="2305" w:type="dxa"/>
            <w:tcBorders>
              <w:top w:val="single" w:sz="6" w:space="0" w:color="auto"/>
              <w:left w:val="thinThickLargeGap" w:sz="24" w:space="0" w:color="auto"/>
              <w:bottom w:val="single" w:sz="6" w:space="0" w:color="auto"/>
            </w:tcBorders>
          </w:tcPr>
          <w:p w14:paraId="18C6E65C" w14:textId="7AD69AF2" w:rsidR="00D6095A" w:rsidRPr="00CF2EE2" w:rsidRDefault="00AE690E" w:rsidP="00CF2EE2">
            <w:pPr>
              <w:spacing w:line="240" w:lineRule="auto"/>
              <w:rPr>
                <w:rFonts w:ascii="Arial" w:hAnsi="Arial" w:cs="Arial"/>
              </w:rPr>
            </w:pPr>
            <w:r w:rsidRPr="00CF2EE2">
              <w:rPr>
                <w:rFonts w:ascii="Arial" w:hAnsi="Arial" w:cs="Arial"/>
              </w:rPr>
              <w:t>critically evaluate the importance of adventure to individual</w:t>
            </w:r>
            <w:r w:rsidR="00AE68EA">
              <w:rPr>
                <w:rFonts w:ascii="Arial" w:hAnsi="Arial" w:cs="Arial"/>
              </w:rPr>
              <w:t xml:space="preserve"> learning, personal development </w:t>
            </w:r>
            <w:proofErr w:type="gramStart"/>
            <w:r w:rsidR="00AE68EA">
              <w:rPr>
                <w:rFonts w:ascii="Arial" w:hAnsi="Arial" w:cs="Arial"/>
              </w:rPr>
              <w:t>and  health</w:t>
            </w:r>
            <w:proofErr w:type="gramEnd"/>
            <w:r w:rsidR="00AE68EA">
              <w:rPr>
                <w:rFonts w:ascii="Arial" w:hAnsi="Arial" w:cs="Arial"/>
              </w:rPr>
              <w:t xml:space="preserve"> and well being</w:t>
            </w:r>
          </w:p>
        </w:tc>
        <w:tc>
          <w:tcPr>
            <w:tcW w:w="540" w:type="dxa"/>
            <w:gridSpan w:val="2"/>
            <w:tcBorders>
              <w:top w:val="single" w:sz="6" w:space="0" w:color="auto"/>
              <w:bottom w:val="single" w:sz="6" w:space="0" w:color="auto"/>
              <w:right w:val="single" w:sz="6" w:space="0" w:color="auto"/>
            </w:tcBorders>
          </w:tcPr>
          <w:p w14:paraId="2180146A" w14:textId="77777777" w:rsidR="00D6095A" w:rsidRPr="00CF2EE2" w:rsidRDefault="00D6095A" w:rsidP="00296318">
            <w:pPr>
              <w:pStyle w:val="Subtitle"/>
              <w:rPr>
                <w:b/>
                <w:bCs/>
                <w:sz w:val="18"/>
                <w:szCs w:val="18"/>
                <w:u w:val="none"/>
              </w:rPr>
            </w:pPr>
            <w:r w:rsidRPr="00CF2EE2">
              <w:rPr>
                <w:b/>
                <w:bCs/>
                <w:sz w:val="18"/>
                <w:szCs w:val="18"/>
                <w:u w:val="none"/>
              </w:rPr>
              <w:t>1</w:t>
            </w:r>
          </w:p>
        </w:tc>
        <w:tc>
          <w:tcPr>
            <w:tcW w:w="922" w:type="dxa"/>
            <w:tcBorders>
              <w:left w:val="single" w:sz="6" w:space="0" w:color="auto"/>
              <w:right w:val="single" w:sz="6" w:space="0" w:color="auto"/>
            </w:tcBorders>
          </w:tcPr>
          <w:p w14:paraId="499BFACD" w14:textId="77777777" w:rsidR="00D6095A" w:rsidRPr="00CF2EE2" w:rsidRDefault="00D6095A" w:rsidP="00296318">
            <w:pPr>
              <w:pStyle w:val="Subtitle"/>
              <w:rPr>
                <w:sz w:val="18"/>
                <w:szCs w:val="18"/>
                <w:u w:val="none"/>
              </w:rPr>
            </w:pPr>
          </w:p>
        </w:tc>
        <w:tc>
          <w:tcPr>
            <w:tcW w:w="923" w:type="dxa"/>
            <w:tcBorders>
              <w:left w:val="single" w:sz="6" w:space="0" w:color="auto"/>
              <w:right w:val="single" w:sz="6" w:space="0" w:color="auto"/>
            </w:tcBorders>
          </w:tcPr>
          <w:p w14:paraId="7FF17192" w14:textId="77777777" w:rsidR="00D6095A" w:rsidRPr="00CF2EE2" w:rsidRDefault="00D6095A" w:rsidP="00296318">
            <w:pPr>
              <w:pStyle w:val="Subtitle"/>
              <w:rPr>
                <w:sz w:val="18"/>
                <w:szCs w:val="18"/>
                <w:u w:val="none"/>
              </w:rPr>
            </w:pPr>
          </w:p>
        </w:tc>
        <w:tc>
          <w:tcPr>
            <w:tcW w:w="922" w:type="dxa"/>
            <w:gridSpan w:val="2"/>
            <w:tcBorders>
              <w:left w:val="single" w:sz="6" w:space="0" w:color="auto"/>
              <w:right w:val="single" w:sz="6" w:space="0" w:color="auto"/>
            </w:tcBorders>
          </w:tcPr>
          <w:p w14:paraId="6C9EEBD7" w14:textId="77777777" w:rsidR="00D6095A" w:rsidRPr="00CF2EE2" w:rsidRDefault="00D6095A" w:rsidP="0029631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7CA9669" w14:textId="77777777" w:rsidR="00D6095A" w:rsidRPr="00CF2EE2" w:rsidRDefault="00D6095A" w:rsidP="0029631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F90500" w14:textId="77777777" w:rsidR="00D6095A" w:rsidRPr="00CF2EE2" w:rsidRDefault="00D6095A" w:rsidP="0029631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9419615" w14:textId="77777777" w:rsidR="00D6095A" w:rsidRPr="00CF2EE2" w:rsidRDefault="00D6095A" w:rsidP="00296318">
            <w:pPr>
              <w:pStyle w:val="Subtitle"/>
              <w:jc w:val="right"/>
              <w:rPr>
                <w:sz w:val="24"/>
                <w:szCs w:val="24"/>
                <w:u w:val="none"/>
              </w:rPr>
            </w:pPr>
          </w:p>
        </w:tc>
        <w:tc>
          <w:tcPr>
            <w:tcW w:w="922" w:type="dxa"/>
            <w:gridSpan w:val="2"/>
            <w:tcBorders>
              <w:left w:val="single" w:sz="6" w:space="0" w:color="auto"/>
              <w:right w:val="single" w:sz="6" w:space="0" w:color="auto"/>
            </w:tcBorders>
          </w:tcPr>
          <w:p w14:paraId="14278F9B" w14:textId="77777777" w:rsidR="00D6095A" w:rsidRPr="00CF2EE2" w:rsidRDefault="00D6095A" w:rsidP="00296318">
            <w:pPr>
              <w:pStyle w:val="Subtitle"/>
              <w:rPr>
                <w:sz w:val="18"/>
                <w:szCs w:val="18"/>
                <w:u w:val="none"/>
              </w:rPr>
            </w:pPr>
          </w:p>
        </w:tc>
        <w:tc>
          <w:tcPr>
            <w:tcW w:w="923" w:type="dxa"/>
            <w:tcBorders>
              <w:left w:val="single" w:sz="6" w:space="0" w:color="auto"/>
              <w:right w:val="single" w:sz="6" w:space="0" w:color="auto"/>
            </w:tcBorders>
          </w:tcPr>
          <w:p w14:paraId="4CBCD6F8" w14:textId="77777777" w:rsidR="00D6095A" w:rsidRPr="00CF2EE2" w:rsidRDefault="00D6095A" w:rsidP="0029631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38FC1A3" w14:textId="77777777" w:rsidR="00D6095A" w:rsidRPr="00CF2EE2" w:rsidRDefault="00D6095A" w:rsidP="00296318">
            <w:pPr>
              <w:pStyle w:val="Subtitle"/>
              <w:jc w:val="left"/>
              <w:rPr>
                <w:b/>
                <w:bCs/>
                <w:sz w:val="18"/>
                <w:szCs w:val="18"/>
                <w:u w:val="none"/>
              </w:rPr>
            </w:pPr>
            <w:r w:rsidRPr="00CF2EE2">
              <w:rPr>
                <w:b/>
                <w:bCs/>
                <w:sz w:val="18"/>
                <w:szCs w:val="18"/>
                <w:u w:val="none"/>
              </w:rPr>
              <w:t>30%</w:t>
            </w:r>
          </w:p>
        </w:tc>
      </w:tr>
      <w:tr w:rsidR="00D6095A" w:rsidRPr="00CF2EE2" w14:paraId="28FA160D" w14:textId="77777777" w:rsidTr="00296318">
        <w:tc>
          <w:tcPr>
            <w:tcW w:w="2305" w:type="dxa"/>
            <w:tcBorders>
              <w:top w:val="single" w:sz="6" w:space="0" w:color="auto"/>
              <w:left w:val="thinThickLargeGap" w:sz="24" w:space="0" w:color="auto"/>
              <w:bottom w:val="single" w:sz="6" w:space="0" w:color="auto"/>
            </w:tcBorders>
          </w:tcPr>
          <w:p w14:paraId="67189CF6" w14:textId="1E6773DB" w:rsidR="00D6095A" w:rsidRPr="00CF2EE2" w:rsidRDefault="00D526AB" w:rsidP="00CF2EE2">
            <w:pPr>
              <w:pStyle w:val="bullet"/>
              <w:overflowPunct/>
              <w:autoSpaceDE/>
              <w:autoSpaceDN/>
              <w:adjustRightInd/>
              <w:ind w:left="0" w:firstLine="0"/>
              <w:jc w:val="left"/>
              <w:textAlignment w:val="auto"/>
              <w:rPr>
                <w:rFonts w:ascii="Arial" w:hAnsi="Arial" w:cs="Arial"/>
                <w:sz w:val="22"/>
                <w:szCs w:val="22"/>
              </w:rPr>
            </w:pPr>
            <w:r w:rsidRPr="00CF2EE2">
              <w:rPr>
                <w:rFonts w:ascii="Arial" w:hAnsi="Arial" w:cs="Arial"/>
                <w:sz w:val="22"/>
                <w:szCs w:val="22"/>
              </w:rPr>
              <w:t xml:space="preserve">critically analyse a range of </w:t>
            </w:r>
            <w:r w:rsidR="00AE68EA">
              <w:rPr>
                <w:rFonts w:ascii="Arial" w:hAnsi="Arial" w:cs="Arial"/>
                <w:sz w:val="22"/>
                <w:szCs w:val="22"/>
              </w:rPr>
              <w:t>developments for the school grounds that are</w:t>
            </w:r>
            <w:r w:rsidRPr="00CF2EE2">
              <w:rPr>
                <w:rFonts w:ascii="Arial" w:hAnsi="Arial" w:cs="Arial"/>
                <w:sz w:val="22"/>
                <w:szCs w:val="22"/>
              </w:rPr>
              <w:t xml:space="preserve"> appr</w:t>
            </w:r>
            <w:r w:rsidR="00CF2EE2" w:rsidRPr="00CF2EE2">
              <w:rPr>
                <w:rFonts w:ascii="Arial" w:hAnsi="Arial" w:cs="Arial"/>
                <w:sz w:val="22"/>
                <w:szCs w:val="22"/>
              </w:rPr>
              <w:t xml:space="preserve">opriate to </w:t>
            </w:r>
            <w:r w:rsidR="00AE68EA">
              <w:rPr>
                <w:rFonts w:ascii="Arial" w:hAnsi="Arial" w:cs="Arial"/>
                <w:sz w:val="22"/>
                <w:szCs w:val="22"/>
              </w:rPr>
              <w:t xml:space="preserve">outdoor and </w:t>
            </w:r>
            <w:r w:rsidR="00CF2EE2" w:rsidRPr="00CF2EE2">
              <w:rPr>
                <w:rFonts w:ascii="Arial" w:hAnsi="Arial" w:cs="Arial"/>
                <w:sz w:val="22"/>
                <w:szCs w:val="22"/>
              </w:rPr>
              <w:t>adventurous learning</w:t>
            </w:r>
            <w:r w:rsidR="00AE68EA">
              <w:rPr>
                <w:rFonts w:ascii="Arial" w:hAnsi="Arial" w:cs="Arial"/>
                <w:sz w:val="22"/>
                <w:szCs w:val="22"/>
              </w:rPr>
              <w:t xml:space="preserve"> and support health and well being </w:t>
            </w:r>
          </w:p>
        </w:tc>
        <w:tc>
          <w:tcPr>
            <w:tcW w:w="540" w:type="dxa"/>
            <w:gridSpan w:val="2"/>
            <w:tcBorders>
              <w:top w:val="single" w:sz="6" w:space="0" w:color="auto"/>
              <w:bottom w:val="single" w:sz="6" w:space="0" w:color="auto"/>
              <w:right w:val="single" w:sz="6" w:space="0" w:color="auto"/>
            </w:tcBorders>
          </w:tcPr>
          <w:p w14:paraId="364A7C75" w14:textId="4C69996B" w:rsidR="00D6095A" w:rsidRPr="00CF2EE2" w:rsidRDefault="00AE68EA" w:rsidP="00296318">
            <w:pPr>
              <w:pStyle w:val="Subtitle"/>
              <w:rPr>
                <w:b/>
                <w:bCs/>
                <w:sz w:val="18"/>
                <w:szCs w:val="18"/>
                <w:u w:val="none"/>
              </w:rPr>
            </w:pPr>
            <w:r>
              <w:rPr>
                <w:b/>
                <w:bCs/>
                <w:sz w:val="18"/>
                <w:szCs w:val="18"/>
                <w:u w:val="none"/>
              </w:rPr>
              <w:t>1, 3</w:t>
            </w:r>
          </w:p>
        </w:tc>
        <w:tc>
          <w:tcPr>
            <w:tcW w:w="922" w:type="dxa"/>
            <w:tcBorders>
              <w:left w:val="single" w:sz="6" w:space="0" w:color="auto"/>
              <w:right w:val="single" w:sz="6" w:space="0" w:color="auto"/>
            </w:tcBorders>
          </w:tcPr>
          <w:p w14:paraId="62956E57" w14:textId="77777777" w:rsidR="00D6095A" w:rsidRPr="00CF2EE2" w:rsidRDefault="00D6095A" w:rsidP="00296318">
            <w:pPr>
              <w:pStyle w:val="Subtitle"/>
              <w:rPr>
                <w:sz w:val="18"/>
                <w:szCs w:val="18"/>
                <w:u w:val="none"/>
              </w:rPr>
            </w:pPr>
          </w:p>
        </w:tc>
        <w:tc>
          <w:tcPr>
            <w:tcW w:w="923" w:type="dxa"/>
            <w:tcBorders>
              <w:left w:val="single" w:sz="6" w:space="0" w:color="auto"/>
              <w:right w:val="single" w:sz="6" w:space="0" w:color="auto"/>
            </w:tcBorders>
          </w:tcPr>
          <w:p w14:paraId="19B6F7A5" w14:textId="77777777" w:rsidR="00D6095A" w:rsidRPr="00CF2EE2" w:rsidRDefault="00D6095A" w:rsidP="00296318">
            <w:pPr>
              <w:pStyle w:val="Subtitle"/>
              <w:rPr>
                <w:sz w:val="18"/>
                <w:szCs w:val="18"/>
                <w:u w:val="none"/>
              </w:rPr>
            </w:pPr>
          </w:p>
        </w:tc>
        <w:tc>
          <w:tcPr>
            <w:tcW w:w="922" w:type="dxa"/>
            <w:gridSpan w:val="2"/>
            <w:tcBorders>
              <w:left w:val="single" w:sz="6" w:space="0" w:color="auto"/>
              <w:right w:val="single" w:sz="6" w:space="0" w:color="auto"/>
            </w:tcBorders>
          </w:tcPr>
          <w:p w14:paraId="1B4727F8" w14:textId="77777777" w:rsidR="00D6095A" w:rsidRPr="00CF2EE2" w:rsidRDefault="00D6095A" w:rsidP="0029631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D52352" w14:textId="77777777" w:rsidR="00D6095A" w:rsidRPr="00CF2EE2" w:rsidRDefault="00D6095A" w:rsidP="00296318">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2B8CC8A" w14:textId="77777777" w:rsidR="00D6095A" w:rsidRPr="00CF2EE2" w:rsidRDefault="00D6095A" w:rsidP="00296318">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8BBC79" w14:textId="77777777" w:rsidR="00D6095A" w:rsidRPr="00CF2EE2" w:rsidRDefault="00D6095A" w:rsidP="00296318"/>
        </w:tc>
        <w:tc>
          <w:tcPr>
            <w:tcW w:w="922" w:type="dxa"/>
            <w:gridSpan w:val="2"/>
            <w:tcBorders>
              <w:left w:val="single" w:sz="6" w:space="0" w:color="auto"/>
              <w:right w:val="single" w:sz="6" w:space="0" w:color="auto"/>
            </w:tcBorders>
          </w:tcPr>
          <w:p w14:paraId="29CA4EFE" w14:textId="77777777" w:rsidR="00D6095A" w:rsidRPr="00CF2EE2" w:rsidRDefault="00D6095A" w:rsidP="00296318">
            <w:pPr>
              <w:pStyle w:val="Subtitle"/>
              <w:rPr>
                <w:sz w:val="18"/>
                <w:szCs w:val="18"/>
                <w:u w:val="none"/>
              </w:rPr>
            </w:pPr>
          </w:p>
        </w:tc>
        <w:tc>
          <w:tcPr>
            <w:tcW w:w="923" w:type="dxa"/>
            <w:tcBorders>
              <w:left w:val="single" w:sz="6" w:space="0" w:color="auto"/>
              <w:right w:val="single" w:sz="6" w:space="0" w:color="auto"/>
            </w:tcBorders>
          </w:tcPr>
          <w:p w14:paraId="5145225D" w14:textId="77777777" w:rsidR="00D6095A" w:rsidRPr="00CF2EE2" w:rsidRDefault="00D6095A" w:rsidP="0029631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443D8C" w14:textId="27D08D93" w:rsidR="00D6095A" w:rsidRPr="00CF2EE2" w:rsidRDefault="00CF2EE2" w:rsidP="00296318">
            <w:pPr>
              <w:pStyle w:val="Subtitle"/>
              <w:jc w:val="left"/>
              <w:rPr>
                <w:b/>
                <w:bCs/>
                <w:sz w:val="18"/>
                <w:szCs w:val="18"/>
                <w:u w:val="none"/>
              </w:rPr>
            </w:pPr>
            <w:r w:rsidRPr="00CF2EE2">
              <w:rPr>
                <w:b/>
                <w:bCs/>
                <w:sz w:val="18"/>
                <w:szCs w:val="18"/>
                <w:u w:val="none"/>
              </w:rPr>
              <w:t>2</w:t>
            </w:r>
            <w:r w:rsidR="00D6095A" w:rsidRPr="00CF2EE2">
              <w:rPr>
                <w:b/>
                <w:bCs/>
                <w:sz w:val="18"/>
                <w:szCs w:val="18"/>
                <w:u w:val="none"/>
              </w:rPr>
              <w:t>0%</w:t>
            </w:r>
          </w:p>
        </w:tc>
      </w:tr>
      <w:tr w:rsidR="00D6095A" w:rsidRPr="00CF2EE2" w14:paraId="4C49BF04" w14:textId="77777777" w:rsidTr="00296318">
        <w:tc>
          <w:tcPr>
            <w:tcW w:w="2305" w:type="dxa"/>
            <w:tcBorders>
              <w:top w:val="single" w:sz="6" w:space="0" w:color="auto"/>
              <w:left w:val="thinThickLargeGap" w:sz="24" w:space="0" w:color="auto"/>
              <w:bottom w:val="single" w:sz="6" w:space="0" w:color="auto"/>
            </w:tcBorders>
          </w:tcPr>
          <w:p w14:paraId="1D2CC3AC" w14:textId="6E7CE95D" w:rsidR="00D6095A" w:rsidRPr="00CF2EE2" w:rsidRDefault="0064164F" w:rsidP="00CF2EE2">
            <w:pPr>
              <w:pStyle w:val="bullet"/>
              <w:overflowPunct/>
              <w:autoSpaceDE/>
              <w:autoSpaceDN/>
              <w:adjustRightInd/>
              <w:ind w:left="0" w:firstLine="0"/>
              <w:jc w:val="left"/>
              <w:textAlignment w:val="auto"/>
              <w:rPr>
                <w:rFonts w:ascii="Arial" w:hAnsi="Arial" w:cs="Arial"/>
                <w:sz w:val="22"/>
                <w:szCs w:val="22"/>
              </w:rPr>
            </w:pPr>
            <w:r>
              <w:rPr>
                <w:rFonts w:ascii="Arial" w:hAnsi="Arial" w:cs="Arial"/>
                <w:sz w:val="22"/>
                <w:szCs w:val="22"/>
              </w:rPr>
              <w:t xml:space="preserve">Able to evaluate a range of </w:t>
            </w:r>
            <w:r w:rsidR="00D526AB" w:rsidRPr="00CF2EE2">
              <w:rPr>
                <w:rFonts w:ascii="Arial" w:hAnsi="Arial" w:cs="Arial"/>
                <w:sz w:val="22"/>
                <w:szCs w:val="22"/>
              </w:rPr>
              <w:t xml:space="preserve">learning opportunities to underpin </w:t>
            </w:r>
            <w:r>
              <w:rPr>
                <w:rFonts w:ascii="Arial" w:hAnsi="Arial" w:cs="Arial"/>
                <w:sz w:val="22"/>
                <w:szCs w:val="22"/>
              </w:rPr>
              <w:t xml:space="preserve">outdoor and </w:t>
            </w:r>
            <w:r w:rsidR="00D526AB" w:rsidRPr="00CF2EE2">
              <w:rPr>
                <w:rFonts w:ascii="Arial" w:hAnsi="Arial" w:cs="Arial"/>
                <w:sz w:val="22"/>
                <w:szCs w:val="22"/>
              </w:rPr>
              <w:t>adventur</w:t>
            </w:r>
            <w:r w:rsidR="00CF2EE2" w:rsidRPr="00CF2EE2">
              <w:rPr>
                <w:rFonts w:ascii="Arial" w:hAnsi="Arial" w:cs="Arial"/>
                <w:sz w:val="22"/>
                <w:szCs w:val="22"/>
              </w:rPr>
              <w:t>e in the whole curriculum</w:t>
            </w:r>
          </w:p>
        </w:tc>
        <w:tc>
          <w:tcPr>
            <w:tcW w:w="540" w:type="dxa"/>
            <w:gridSpan w:val="2"/>
            <w:tcBorders>
              <w:top w:val="single" w:sz="6" w:space="0" w:color="auto"/>
              <w:bottom w:val="single" w:sz="6" w:space="0" w:color="auto"/>
              <w:right w:val="single" w:sz="6" w:space="0" w:color="auto"/>
            </w:tcBorders>
          </w:tcPr>
          <w:p w14:paraId="595B53E2" w14:textId="77777777" w:rsidR="00D6095A" w:rsidRPr="00CF2EE2" w:rsidRDefault="00D6095A" w:rsidP="00296318">
            <w:pPr>
              <w:pStyle w:val="Subtitle"/>
              <w:rPr>
                <w:b/>
                <w:bCs/>
                <w:sz w:val="18"/>
                <w:szCs w:val="18"/>
                <w:u w:val="none"/>
              </w:rPr>
            </w:pPr>
          </w:p>
          <w:p w14:paraId="1FADD9FF" w14:textId="428E5A00" w:rsidR="00D6095A" w:rsidRPr="00CF2EE2" w:rsidRDefault="00D526AB" w:rsidP="00296318">
            <w:pPr>
              <w:pStyle w:val="Subtitle"/>
              <w:rPr>
                <w:b/>
                <w:bCs/>
                <w:sz w:val="18"/>
                <w:szCs w:val="18"/>
                <w:u w:val="none"/>
              </w:rPr>
            </w:pPr>
            <w:r w:rsidRPr="00CF2EE2">
              <w:rPr>
                <w:b/>
                <w:bCs/>
                <w:sz w:val="18"/>
                <w:szCs w:val="18"/>
                <w:u w:val="none"/>
              </w:rPr>
              <w:t>3</w:t>
            </w:r>
          </w:p>
        </w:tc>
        <w:tc>
          <w:tcPr>
            <w:tcW w:w="922" w:type="dxa"/>
            <w:tcBorders>
              <w:left w:val="single" w:sz="6" w:space="0" w:color="auto"/>
              <w:right w:val="single" w:sz="6" w:space="0" w:color="auto"/>
            </w:tcBorders>
          </w:tcPr>
          <w:p w14:paraId="6B90DDC1" w14:textId="77777777" w:rsidR="00D6095A" w:rsidRPr="00CF2EE2" w:rsidRDefault="00D6095A" w:rsidP="00296318">
            <w:pPr>
              <w:pStyle w:val="Subtitle"/>
              <w:rPr>
                <w:sz w:val="18"/>
                <w:szCs w:val="18"/>
                <w:u w:val="none"/>
              </w:rPr>
            </w:pPr>
          </w:p>
        </w:tc>
        <w:tc>
          <w:tcPr>
            <w:tcW w:w="923" w:type="dxa"/>
            <w:tcBorders>
              <w:left w:val="single" w:sz="6" w:space="0" w:color="auto"/>
              <w:right w:val="single" w:sz="6" w:space="0" w:color="auto"/>
            </w:tcBorders>
          </w:tcPr>
          <w:p w14:paraId="2F983850" w14:textId="77777777" w:rsidR="00D6095A" w:rsidRPr="00CF2EE2" w:rsidRDefault="00D6095A" w:rsidP="00296318">
            <w:pPr>
              <w:pStyle w:val="Subtitle"/>
              <w:rPr>
                <w:sz w:val="18"/>
                <w:szCs w:val="18"/>
                <w:u w:val="none"/>
              </w:rPr>
            </w:pPr>
          </w:p>
        </w:tc>
        <w:tc>
          <w:tcPr>
            <w:tcW w:w="922" w:type="dxa"/>
            <w:gridSpan w:val="2"/>
            <w:tcBorders>
              <w:left w:val="single" w:sz="6" w:space="0" w:color="auto"/>
              <w:right w:val="single" w:sz="6" w:space="0" w:color="auto"/>
            </w:tcBorders>
          </w:tcPr>
          <w:p w14:paraId="7DB530FF" w14:textId="77777777" w:rsidR="00D6095A" w:rsidRPr="00CF2EE2" w:rsidRDefault="00D6095A" w:rsidP="0029631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25A1F8" w14:textId="77777777" w:rsidR="00D6095A" w:rsidRPr="00CF2EE2" w:rsidRDefault="00D6095A" w:rsidP="0029631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DC38055" w14:textId="77777777" w:rsidR="00D6095A" w:rsidRPr="00CF2EE2" w:rsidRDefault="00D6095A" w:rsidP="0029631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1F2388" w14:textId="77777777" w:rsidR="00D6095A" w:rsidRPr="00CF2EE2" w:rsidRDefault="00D6095A" w:rsidP="0029631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5A2EC67" w14:textId="77777777" w:rsidR="00D6095A" w:rsidRPr="00CF2EE2" w:rsidRDefault="00D6095A" w:rsidP="00296318">
            <w:pPr>
              <w:pStyle w:val="Subtitle"/>
              <w:rPr>
                <w:sz w:val="18"/>
                <w:szCs w:val="18"/>
                <w:u w:val="none"/>
              </w:rPr>
            </w:pPr>
          </w:p>
        </w:tc>
        <w:tc>
          <w:tcPr>
            <w:tcW w:w="923" w:type="dxa"/>
            <w:tcBorders>
              <w:left w:val="single" w:sz="6" w:space="0" w:color="auto"/>
              <w:right w:val="single" w:sz="6" w:space="0" w:color="auto"/>
            </w:tcBorders>
          </w:tcPr>
          <w:p w14:paraId="4653F6A5" w14:textId="77777777" w:rsidR="00D6095A" w:rsidRPr="00CF2EE2" w:rsidRDefault="00D6095A" w:rsidP="0029631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E29FFDF" w14:textId="77777777" w:rsidR="00D6095A" w:rsidRPr="00CF2EE2" w:rsidRDefault="00D6095A" w:rsidP="00296318">
            <w:pPr>
              <w:pStyle w:val="Subtitle"/>
              <w:jc w:val="left"/>
              <w:rPr>
                <w:b/>
                <w:bCs/>
                <w:sz w:val="18"/>
                <w:szCs w:val="18"/>
                <w:u w:val="none"/>
              </w:rPr>
            </w:pPr>
            <w:r w:rsidRPr="00CF2EE2">
              <w:rPr>
                <w:b/>
                <w:bCs/>
                <w:sz w:val="18"/>
                <w:szCs w:val="18"/>
                <w:u w:val="none"/>
              </w:rPr>
              <w:t>30%</w:t>
            </w:r>
          </w:p>
        </w:tc>
      </w:tr>
      <w:tr w:rsidR="00D6095A" w:rsidRPr="00CF2EE2" w14:paraId="653221F7" w14:textId="77777777" w:rsidTr="00296318">
        <w:tc>
          <w:tcPr>
            <w:tcW w:w="2305" w:type="dxa"/>
            <w:tcBorders>
              <w:top w:val="single" w:sz="6" w:space="0" w:color="auto"/>
              <w:left w:val="thinThickLargeGap" w:sz="24" w:space="0" w:color="auto"/>
              <w:bottom w:val="single" w:sz="4" w:space="0" w:color="auto"/>
            </w:tcBorders>
          </w:tcPr>
          <w:p w14:paraId="7944EF6C" w14:textId="77777777" w:rsidR="00D526AB" w:rsidRPr="00CF2EE2" w:rsidRDefault="00D526AB" w:rsidP="00D526AB">
            <w:pPr>
              <w:pStyle w:val="ListParagraph"/>
              <w:spacing w:after="0" w:line="240" w:lineRule="auto"/>
              <w:ind w:left="0"/>
              <w:contextualSpacing w:val="0"/>
              <w:rPr>
                <w:rFonts w:ascii="Arial" w:hAnsi="Arial" w:cs="Arial"/>
              </w:rPr>
            </w:pPr>
            <w:r w:rsidRPr="00CF2EE2">
              <w:rPr>
                <w:rFonts w:ascii="Arial" w:hAnsi="Arial" w:cs="Arial"/>
              </w:rPr>
              <w:t xml:space="preserve">Critically </w:t>
            </w:r>
            <w:proofErr w:type="gramStart"/>
            <w:r w:rsidRPr="00CF2EE2">
              <w:rPr>
                <w:rFonts w:ascii="Arial" w:hAnsi="Arial" w:cs="Arial"/>
              </w:rPr>
              <w:t>analyse  the</w:t>
            </w:r>
            <w:proofErr w:type="gramEnd"/>
            <w:r w:rsidRPr="00CF2EE2">
              <w:rPr>
                <w:rFonts w:ascii="Arial" w:hAnsi="Arial" w:cs="Arial"/>
              </w:rPr>
              <w:t xml:space="preserve"> role of adventure and the outdoors in the development of </w:t>
            </w:r>
            <w:r w:rsidRPr="00CF2EE2">
              <w:rPr>
                <w:rFonts w:ascii="Arial" w:hAnsi="Arial" w:cs="Arial"/>
              </w:rPr>
              <w:lastRenderedPageBreak/>
              <w:t xml:space="preserve">children’s physical literacy. </w:t>
            </w:r>
          </w:p>
          <w:p w14:paraId="4431CE5A" w14:textId="77777777" w:rsidR="00D6095A" w:rsidRPr="00CF2EE2" w:rsidRDefault="00D6095A" w:rsidP="00296318">
            <w:pPr>
              <w:pStyle w:val="Subtitle"/>
              <w:ind w:left="-15"/>
              <w:jc w:val="left"/>
              <w:rPr>
                <w:sz w:val="18"/>
                <w:szCs w:val="18"/>
                <w:u w:val="none"/>
              </w:rPr>
            </w:pPr>
          </w:p>
        </w:tc>
        <w:tc>
          <w:tcPr>
            <w:tcW w:w="540" w:type="dxa"/>
            <w:gridSpan w:val="2"/>
            <w:tcBorders>
              <w:top w:val="single" w:sz="6" w:space="0" w:color="auto"/>
              <w:bottom w:val="single" w:sz="4" w:space="0" w:color="auto"/>
              <w:right w:val="single" w:sz="6" w:space="0" w:color="auto"/>
            </w:tcBorders>
          </w:tcPr>
          <w:p w14:paraId="45C61AA0" w14:textId="0C9F21CF" w:rsidR="00D6095A" w:rsidRPr="00CF2EE2" w:rsidRDefault="00D526AB" w:rsidP="00296318">
            <w:pPr>
              <w:pStyle w:val="Subtitle"/>
              <w:rPr>
                <w:b/>
                <w:bCs/>
                <w:sz w:val="18"/>
                <w:szCs w:val="18"/>
                <w:u w:val="none"/>
              </w:rPr>
            </w:pPr>
            <w:r w:rsidRPr="00CF2EE2">
              <w:rPr>
                <w:b/>
                <w:bCs/>
                <w:sz w:val="18"/>
                <w:szCs w:val="18"/>
                <w:u w:val="none"/>
              </w:rPr>
              <w:lastRenderedPageBreak/>
              <w:t>4</w:t>
            </w:r>
          </w:p>
        </w:tc>
        <w:tc>
          <w:tcPr>
            <w:tcW w:w="922" w:type="dxa"/>
            <w:tcBorders>
              <w:left w:val="single" w:sz="6" w:space="0" w:color="auto"/>
              <w:bottom w:val="single" w:sz="4" w:space="0" w:color="auto"/>
              <w:right w:val="single" w:sz="6" w:space="0" w:color="auto"/>
            </w:tcBorders>
          </w:tcPr>
          <w:p w14:paraId="5BF85459" w14:textId="77777777" w:rsidR="00D6095A" w:rsidRPr="00CF2EE2" w:rsidRDefault="00D6095A" w:rsidP="0029631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0C8CD92" w14:textId="77777777" w:rsidR="00D6095A" w:rsidRPr="00CF2EE2" w:rsidRDefault="00D6095A" w:rsidP="0029631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28341D1" w14:textId="77777777" w:rsidR="00D6095A" w:rsidRPr="00CF2EE2" w:rsidRDefault="00D6095A" w:rsidP="0029631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080B85B" w14:textId="77777777" w:rsidR="00D6095A" w:rsidRPr="00CF2EE2" w:rsidRDefault="00D6095A" w:rsidP="0029631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52D5532" w14:textId="77777777" w:rsidR="00D6095A" w:rsidRPr="00CF2EE2" w:rsidRDefault="00D6095A" w:rsidP="0029631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2A4CB5" w14:textId="77777777" w:rsidR="00D6095A" w:rsidRPr="00CF2EE2" w:rsidRDefault="00D6095A" w:rsidP="0029631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CCDAB2C" w14:textId="77777777" w:rsidR="00D6095A" w:rsidRPr="00CF2EE2" w:rsidRDefault="00D6095A" w:rsidP="0029631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92C94A5" w14:textId="77777777" w:rsidR="00D6095A" w:rsidRPr="00CF2EE2" w:rsidRDefault="00D6095A" w:rsidP="0029631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4F59BB" w14:textId="1016E42F" w:rsidR="00D6095A" w:rsidRPr="00CF2EE2" w:rsidRDefault="00CF2EE2" w:rsidP="00296318">
            <w:pPr>
              <w:pStyle w:val="Subtitle"/>
              <w:jc w:val="left"/>
              <w:rPr>
                <w:b/>
                <w:bCs/>
                <w:sz w:val="18"/>
                <w:szCs w:val="18"/>
                <w:u w:val="none"/>
              </w:rPr>
            </w:pPr>
            <w:r w:rsidRPr="00CF2EE2">
              <w:rPr>
                <w:b/>
                <w:bCs/>
                <w:sz w:val="18"/>
                <w:szCs w:val="18"/>
                <w:u w:val="none"/>
              </w:rPr>
              <w:t>2</w:t>
            </w:r>
            <w:r w:rsidR="00D6095A" w:rsidRPr="00CF2EE2">
              <w:rPr>
                <w:b/>
                <w:bCs/>
                <w:sz w:val="18"/>
                <w:szCs w:val="18"/>
                <w:u w:val="none"/>
              </w:rPr>
              <w:t>0%</w:t>
            </w:r>
          </w:p>
        </w:tc>
      </w:tr>
      <w:tr w:rsidR="00D6095A" w:rsidRPr="00CF2EE2" w14:paraId="14C25093" w14:textId="77777777" w:rsidTr="00296318">
        <w:trPr>
          <w:cantSplit/>
          <w:trHeight w:val="282"/>
        </w:trPr>
        <w:tc>
          <w:tcPr>
            <w:tcW w:w="10225" w:type="dxa"/>
            <w:gridSpan w:val="13"/>
            <w:tcBorders>
              <w:left w:val="thinThickLargeGap" w:sz="24" w:space="0" w:color="auto"/>
              <w:right w:val="single" w:sz="4" w:space="0" w:color="auto"/>
            </w:tcBorders>
          </w:tcPr>
          <w:p w14:paraId="4F4DE210" w14:textId="77777777" w:rsidR="00D6095A" w:rsidRPr="00CF2EE2" w:rsidRDefault="00D6095A" w:rsidP="00296318">
            <w:pPr>
              <w:pStyle w:val="Subtitle"/>
              <w:jc w:val="left"/>
              <w:rPr>
                <w:b/>
                <w:bCs/>
                <w:sz w:val="24"/>
                <w:szCs w:val="24"/>
                <w:u w:val="none"/>
              </w:rPr>
            </w:pPr>
            <w:r w:rsidRPr="00CF2EE2">
              <w:rPr>
                <w:sz w:val="18"/>
                <w:szCs w:val="18"/>
                <w:u w:val="none"/>
              </w:rPr>
              <w:t xml:space="preserve">It is expected that students will present work that is </w:t>
            </w:r>
            <w:proofErr w:type="gramStart"/>
            <w:r w:rsidRPr="00CF2EE2">
              <w:rPr>
                <w:sz w:val="18"/>
                <w:szCs w:val="18"/>
                <w:u w:val="none"/>
              </w:rPr>
              <w:t>proof read</w:t>
            </w:r>
            <w:proofErr w:type="gramEnd"/>
            <w:r w:rsidRPr="00CF2EE2">
              <w:rPr>
                <w:sz w:val="18"/>
                <w:szCs w:val="18"/>
                <w:u w:val="none"/>
              </w:rPr>
              <w:t xml:space="preserve"> and follows the </w:t>
            </w:r>
            <w:r w:rsidRPr="00CF2EE2">
              <w:rPr>
                <w:bCs/>
                <w:sz w:val="18"/>
                <w:szCs w:val="18"/>
                <w:u w:val="none"/>
              </w:rPr>
              <w:t xml:space="preserve">School </w:t>
            </w:r>
            <w:r w:rsidRPr="00CF2EE2">
              <w:rPr>
                <w:b/>
                <w:bCs/>
                <w:sz w:val="18"/>
                <w:szCs w:val="18"/>
                <w:u w:val="none"/>
              </w:rPr>
              <w:t>Reference Guide</w:t>
            </w:r>
            <w:r w:rsidRPr="00CF2EE2">
              <w:rPr>
                <w:sz w:val="18"/>
                <w:szCs w:val="18"/>
                <w:u w:val="none"/>
              </w:rPr>
              <w:t xml:space="preserve"> and </w:t>
            </w:r>
            <w:r w:rsidRPr="00CF2EE2">
              <w:rPr>
                <w:b/>
                <w:sz w:val="18"/>
                <w:szCs w:val="18"/>
                <w:u w:val="none"/>
              </w:rPr>
              <w:t>Assessment Checklist.</w:t>
            </w:r>
            <w:r w:rsidRPr="00CF2EE2">
              <w:rPr>
                <w:sz w:val="18"/>
                <w:szCs w:val="18"/>
                <w:u w:val="none"/>
              </w:rPr>
              <w:t xml:space="preserve"> </w:t>
            </w:r>
            <w:proofErr w:type="gramStart"/>
            <w:r w:rsidRPr="00CF2EE2">
              <w:rPr>
                <w:sz w:val="18"/>
                <w:szCs w:val="18"/>
                <w:u w:val="none"/>
              </w:rPr>
              <w:t>Therefore</w:t>
            </w:r>
            <w:proofErr w:type="gramEnd"/>
            <w:r w:rsidRPr="00CF2EE2">
              <w:rPr>
                <w:sz w:val="18"/>
                <w:szCs w:val="18"/>
                <w:u w:val="none"/>
              </w:rPr>
              <w:t xml:space="preserve"> a range of 0 – 10 marks will be deducted for non-completion of any of the points on the </w:t>
            </w:r>
            <w:r w:rsidRPr="00CF2EE2">
              <w:rPr>
                <w:b/>
                <w:sz w:val="18"/>
                <w:szCs w:val="18"/>
                <w:u w:val="none"/>
              </w:rPr>
              <w:t>checklist below</w:t>
            </w:r>
            <w:r w:rsidRPr="00CF2EE2">
              <w:rPr>
                <w:sz w:val="18"/>
                <w:szCs w:val="18"/>
                <w:u w:val="none"/>
              </w:rPr>
              <w:t>.</w:t>
            </w:r>
          </w:p>
        </w:tc>
        <w:tc>
          <w:tcPr>
            <w:tcW w:w="720" w:type="dxa"/>
            <w:tcBorders>
              <w:left w:val="single" w:sz="4" w:space="0" w:color="auto"/>
              <w:right w:val="thinThickLargeGap" w:sz="24" w:space="0" w:color="auto"/>
            </w:tcBorders>
          </w:tcPr>
          <w:p w14:paraId="79E657C6" w14:textId="77777777" w:rsidR="00D6095A" w:rsidRPr="00CF2EE2" w:rsidRDefault="00D6095A" w:rsidP="00296318">
            <w:pPr>
              <w:pStyle w:val="Subtitle"/>
              <w:jc w:val="left"/>
              <w:rPr>
                <w:b/>
                <w:bCs/>
                <w:sz w:val="24"/>
                <w:szCs w:val="24"/>
                <w:u w:val="none"/>
              </w:rPr>
            </w:pPr>
          </w:p>
        </w:tc>
      </w:tr>
      <w:tr w:rsidR="00D6095A" w:rsidRPr="00CF2EE2" w14:paraId="65EB1B56" w14:textId="77777777" w:rsidTr="00296318">
        <w:trPr>
          <w:cantSplit/>
          <w:trHeight w:val="4341"/>
        </w:trPr>
        <w:tc>
          <w:tcPr>
            <w:tcW w:w="10945" w:type="dxa"/>
            <w:gridSpan w:val="14"/>
            <w:tcBorders>
              <w:left w:val="thinThickLargeGap" w:sz="24" w:space="0" w:color="auto"/>
              <w:right w:val="thinThickLargeGap" w:sz="24" w:space="0" w:color="auto"/>
            </w:tcBorders>
          </w:tcPr>
          <w:p w14:paraId="7D99E4CD" w14:textId="77777777" w:rsidR="00D6095A" w:rsidRPr="00CF2EE2" w:rsidRDefault="00D6095A" w:rsidP="00296318">
            <w:pPr>
              <w:pStyle w:val="Subtitle"/>
              <w:jc w:val="left"/>
              <w:rPr>
                <w:b/>
                <w:bCs/>
                <w:sz w:val="24"/>
                <w:szCs w:val="24"/>
                <w:u w:val="none"/>
              </w:rPr>
            </w:pPr>
            <w:r w:rsidRPr="00CF2EE2">
              <w:rPr>
                <w:b/>
                <w:bCs/>
                <w:sz w:val="24"/>
                <w:szCs w:val="24"/>
                <w:u w:val="none"/>
              </w:rPr>
              <w:t>TUTOR COMMENTS:</w:t>
            </w:r>
          </w:p>
          <w:p w14:paraId="13EB7EAB" w14:textId="77777777" w:rsidR="00D6095A" w:rsidRPr="00CF2EE2" w:rsidRDefault="00D6095A" w:rsidP="00296318">
            <w:pPr>
              <w:pStyle w:val="Subtitle"/>
              <w:ind w:left="937" w:right="1152"/>
              <w:jc w:val="both"/>
              <w:rPr>
                <w:b/>
                <w:bCs/>
                <w:sz w:val="24"/>
                <w:szCs w:val="24"/>
                <w:u w:val="none"/>
              </w:rPr>
            </w:pPr>
          </w:p>
          <w:p w14:paraId="4C6712B4" w14:textId="77777777" w:rsidR="00D6095A" w:rsidRPr="00CF2EE2" w:rsidRDefault="00D6095A" w:rsidP="00296318">
            <w:pPr>
              <w:pStyle w:val="Subtitle"/>
              <w:ind w:left="937" w:right="1152"/>
              <w:jc w:val="both"/>
              <w:rPr>
                <w:b/>
                <w:bCs/>
                <w:sz w:val="24"/>
                <w:szCs w:val="24"/>
                <w:u w:val="none"/>
              </w:rPr>
            </w:pPr>
          </w:p>
          <w:p w14:paraId="29456027" w14:textId="77777777" w:rsidR="00D6095A" w:rsidRPr="00CF2EE2" w:rsidRDefault="00D6095A" w:rsidP="00296318">
            <w:pPr>
              <w:pStyle w:val="Subtitle"/>
              <w:ind w:left="937" w:right="1152"/>
              <w:jc w:val="both"/>
              <w:rPr>
                <w:b/>
                <w:bCs/>
                <w:sz w:val="24"/>
                <w:szCs w:val="24"/>
                <w:u w:val="none"/>
              </w:rPr>
            </w:pPr>
          </w:p>
          <w:p w14:paraId="65868D0F" w14:textId="77777777" w:rsidR="00D6095A" w:rsidRPr="00CF2EE2" w:rsidRDefault="00D6095A" w:rsidP="00296318">
            <w:pPr>
              <w:pStyle w:val="Subtitle"/>
              <w:ind w:left="937" w:right="1152"/>
              <w:jc w:val="both"/>
              <w:rPr>
                <w:b/>
                <w:bCs/>
                <w:sz w:val="24"/>
                <w:szCs w:val="24"/>
                <w:u w:val="none"/>
              </w:rPr>
            </w:pPr>
          </w:p>
          <w:p w14:paraId="75DE70EE" w14:textId="77777777" w:rsidR="00D6095A" w:rsidRPr="00CF2EE2" w:rsidRDefault="00D6095A" w:rsidP="00296318">
            <w:pPr>
              <w:pStyle w:val="Subtitle"/>
              <w:ind w:left="937" w:right="1152"/>
              <w:jc w:val="both"/>
              <w:rPr>
                <w:b/>
                <w:bCs/>
                <w:sz w:val="24"/>
                <w:szCs w:val="24"/>
                <w:u w:val="none"/>
              </w:rPr>
            </w:pPr>
          </w:p>
          <w:p w14:paraId="719F5DA8" w14:textId="77777777" w:rsidR="00D6095A" w:rsidRPr="00CF2EE2" w:rsidRDefault="00D6095A" w:rsidP="00296318">
            <w:pPr>
              <w:pStyle w:val="Subtitle"/>
              <w:ind w:left="937" w:right="1152"/>
              <w:jc w:val="both"/>
              <w:rPr>
                <w:b/>
                <w:bCs/>
                <w:sz w:val="24"/>
                <w:szCs w:val="24"/>
                <w:u w:val="none"/>
              </w:rPr>
            </w:pPr>
          </w:p>
          <w:p w14:paraId="09D8F856" w14:textId="77777777" w:rsidR="00D6095A" w:rsidRPr="00CF2EE2" w:rsidRDefault="00D6095A" w:rsidP="00296318">
            <w:pPr>
              <w:pStyle w:val="Subtitle"/>
              <w:ind w:left="937" w:right="1152"/>
              <w:jc w:val="both"/>
              <w:rPr>
                <w:b/>
                <w:bCs/>
                <w:sz w:val="24"/>
                <w:szCs w:val="24"/>
                <w:u w:val="none"/>
              </w:rPr>
            </w:pPr>
          </w:p>
          <w:p w14:paraId="63BBA9EC" w14:textId="77777777" w:rsidR="00D6095A" w:rsidRPr="00CF2EE2" w:rsidRDefault="00D6095A" w:rsidP="00296318">
            <w:pPr>
              <w:pStyle w:val="Subtitle"/>
              <w:ind w:left="937" w:right="1152"/>
              <w:jc w:val="both"/>
              <w:rPr>
                <w:b/>
                <w:bCs/>
                <w:sz w:val="24"/>
                <w:szCs w:val="24"/>
                <w:u w:val="none"/>
              </w:rPr>
            </w:pPr>
          </w:p>
          <w:p w14:paraId="3172A2CB" w14:textId="77777777" w:rsidR="00D6095A" w:rsidRPr="00CF2EE2" w:rsidRDefault="00D6095A" w:rsidP="00296318">
            <w:pPr>
              <w:pStyle w:val="Subtitle"/>
              <w:ind w:left="937" w:right="1152"/>
              <w:jc w:val="both"/>
              <w:rPr>
                <w:b/>
                <w:bCs/>
                <w:sz w:val="24"/>
                <w:szCs w:val="24"/>
                <w:u w:val="none"/>
              </w:rPr>
            </w:pPr>
          </w:p>
          <w:p w14:paraId="15DC1A58" w14:textId="77777777" w:rsidR="00D6095A" w:rsidRPr="00CF2EE2" w:rsidRDefault="00D6095A" w:rsidP="00296318">
            <w:pPr>
              <w:pStyle w:val="Subtitle"/>
              <w:ind w:left="937" w:right="1152"/>
              <w:jc w:val="both"/>
              <w:rPr>
                <w:b/>
                <w:bCs/>
                <w:sz w:val="24"/>
                <w:szCs w:val="24"/>
                <w:u w:val="none"/>
              </w:rPr>
            </w:pPr>
          </w:p>
          <w:p w14:paraId="37EB5838" w14:textId="77777777" w:rsidR="00D6095A" w:rsidRPr="00CF2EE2" w:rsidRDefault="00D6095A" w:rsidP="00296318">
            <w:pPr>
              <w:pStyle w:val="Subtitle"/>
              <w:ind w:left="937" w:right="1152"/>
              <w:jc w:val="both"/>
              <w:rPr>
                <w:b/>
                <w:bCs/>
                <w:sz w:val="24"/>
                <w:szCs w:val="24"/>
                <w:u w:val="none"/>
              </w:rPr>
            </w:pPr>
          </w:p>
          <w:p w14:paraId="5AA4234D" w14:textId="77777777" w:rsidR="00D6095A" w:rsidRPr="00CF2EE2" w:rsidRDefault="00D6095A" w:rsidP="00296318">
            <w:pPr>
              <w:pStyle w:val="Subtitle"/>
              <w:ind w:left="937" w:right="1152"/>
              <w:jc w:val="both"/>
              <w:rPr>
                <w:b/>
                <w:bCs/>
                <w:sz w:val="24"/>
                <w:szCs w:val="24"/>
                <w:u w:val="none"/>
              </w:rPr>
            </w:pPr>
          </w:p>
        </w:tc>
      </w:tr>
      <w:tr w:rsidR="00D6095A" w:rsidRPr="00CF2EE2" w14:paraId="35A4B141" w14:textId="77777777" w:rsidTr="00296318">
        <w:trPr>
          <w:cantSplit/>
          <w:trHeight w:val="365"/>
        </w:trPr>
        <w:tc>
          <w:tcPr>
            <w:tcW w:w="2661" w:type="dxa"/>
            <w:gridSpan w:val="2"/>
            <w:tcBorders>
              <w:left w:val="thinThickLargeGap" w:sz="24" w:space="0" w:color="auto"/>
              <w:bottom w:val="thickThinLargeGap" w:sz="24" w:space="0" w:color="auto"/>
            </w:tcBorders>
          </w:tcPr>
          <w:p w14:paraId="07848E55" w14:textId="77777777" w:rsidR="00D6095A" w:rsidRPr="00CF2EE2" w:rsidRDefault="00D6095A" w:rsidP="00296318">
            <w:pPr>
              <w:pStyle w:val="Subtitle"/>
              <w:jc w:val="left"/>
              <w:rPr>
                <w:b/>
                <w:bCs/>
                <w:sz w:val="18"/>
                <w:szCs w:val="18"/>
                <w:u w:val="none"/>
              </w:rPr>
            </w:pPr>
            <w:r w:rsidRPr="00CF2EE2">
              <w:rPr>
                <w:b/>
                <w:bCs/>
                <w:sz w:val="18"/>
                <w:szCs w:val="18"/>
                <w:u w:val="none"/>
              </w:rPr>
              <w:t xml:space="preserve"> Submission date: </w:t>
            </w:r>
          </w:p>
          <w:p w14:paraId="03550F6D" w14:textId="77777777" w:rsidR="00D6095A" w:rsidRPr="00CF2EE2" w:rsidRDefault="00D6095A" w:rsidP="00296318">
            <w:pPr>
              <w:pStyle w:val="Subtitle"/>
              <w:jc w:val="left"/>
              <w:rPr>
                <w:b/>
                <w:bCs/>
                <w:sz w:val="18"/>
                <w:szCs w:val="18"/>
                <w:u w:val="none"/>
              </w:rPr>
            </w:pPr>
            <w:r w:rsidRPr="00CF2EE2">
              <w:rPr>
                <w:b/>
                <w:bCs/>
                <w:sz w:val="18"/>
                <w:szCs w:val="18"/>
                <w:u w:val="none"/>
              </w:rPr>
              <w:t>via Turnitin</w:t>
            </w:r>
          </w:p>
        </w:tc>
        <w:tc>
          <w:tcPr>
            <w:tcW w:w="2337" w:type="dxa"/>
            <w:gridSpan w:val="4"/>
            <w:tcBorders>
              <w:bottom w:val="thickThinLargeGap" w:sz="24" w:space="0" w:color="auto"/>
            </w:tcBorders>
          </w:tcPr>
          <w:p w14:paraId="713D7314" w14:textId="77777777" w:rsidR="00D6095A" w:rsidRPr="00CF2EE2" w:rsidRDefault="00D6095A" w:rsidP="00296318">
            <w:pPr>
              <w:pStyle w:val="Subtitle"/>
              <w:jc w:val="left"/>
              <w:rPr>
                <w:b/>
                <w:bCs/>
                <w:sz w:val="18"/>
                <w:szCs w:val="18"/>
                <w:u w:val="none"/>
              </w:rPr>
            </w:pPr>
            <w:r w:rsidRPr="00CF2EE2">
              <w:rPr>
                <w:b/>
                <w:bCs/>
                <w:sz w:val="18"/>
                <w:szCs w:val="18"/>
                <w:u w:val="none"/>
              </w:rPr>
              <w:t>Return date:</w:t>
            </w:r>
          </w:p>
          <w:p w14:paraId="5D74C618" w14:textId="77777777" w:rsidR="00D6095A" w:rsidRPr="00CF2EE2" w:rsidRDefault="00D6095A" w:rsidP="00296318">
            <w:pPr>
              <w:pStyle w:val="Subtitle"/>
              <w:jc w:val="left"/>
              <w:rPr>
                <w:b/>
                <w:bCs/>
                <w:sz w:val="18"/>
                <w:szCs w:val="18"/>
                <w:u w:val="none"/>
              </w:rPr>
            </w:pPr>
            <w:r w:rsidRPr="00CF2EE2">
              <w:rPr>
                <w:b/>
                <w:bCs/>
                <w:sz w:val="18"/>
                <w:szCs w:val="18"/>
                <w:u w:val="none"/>
              </w:rPr>
              <w:t>(at least within 4 weeks)</w:t>
            </w:r>
          </w:p>
        </w:tc>
        <w:tc>
          <w:tcPr>
            <w:tcW w:w="3600" w:type="dxa"/>
            <w:gridSpan w:val="5"/>
            <w:tcBorders>
              <w:bottom w:val="thickThinLargeGap" w:sz="24" w:space="0" w:color="auto"/>
            </w:tcBorders>
          </w:tcPr>
          <w:p w14:paraId="63E072FD" w14:textId="77777777" w:rsidR="00D6095A" w:rsidRPr="00CF2EE2" w:rsidRDefault="00D6095A" w:rsidP="00296318">
            <w:pPr>
              <w:pStyle w:val="Subtitle"/>
              <w:jc w:val="left"/>
              <w:rPr>
                <w:b/>
                <w:bCs/>
                <w:sz w:val="18"/>
                <w:szCs w:val="18"/>
                <w:u w:val="none"/>
              </w:rPr>
            </w:pPr>
            <w:r w:rsidRPr="00CF2EE2">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4A83FCF" w14:textId="77777777" w:rsidR="00D6095A" w:rsidRPr="00CF2EE2" w:rsidRDefault="00D6095A" w:rsidP="00296318">
            <w:pPr>
              <w:pStyle w:val="Subtitle"/>
              <w:jc w:val="left"/>
              <w:rPr>
                <w:b/>
                <w:bCs/>
                <w:sz w:val="18"/>
                <w:szCs w:val="18"/>
                <w:u w:val="none"/>
              </w:rPr>
            </w:pPr>
            <w:r w:rsidRPr="00CF2EE2">
              <w:rPr>
                <w:b/>
                <w:bCs/>
                <w:sz w:val="18"/>
                <w:szCs w:val="18"/>
                <w:u w:val="none"/>
              </w:rPr>
              <w:t xml:space="preserve">Mark: </w:t>
            </w:r>
          </w:p>
        </w:tc>
      </w:tr>
    </w:tbl>
    <w:p w14:paraId="0A30E847" w14:textId="77777777" w:rsidR="00D6095A" w:rsidRPr="00CF2EE2" w:rsidRDefault="00D6095A" w:rsidP="00D6095A">
      <w:pPr>
        <w:rPr>
          <w:sz w:val="24"/>
          <w:szCs w:val="24"/>
        </w:rPr>
      </w:pPr>
    </w:p>
    <w:p w14:paraId="114BA138" w14:textId="77777777" w:rsidR="00D6095A" w:rsidRPr="00CF2EE2" w:rsidRDefault="00D6095A" w:rsidP="00D6095A">
      <w:pPr>
        <w:pStyle w:val="Title"/>
        <w:ind w:left="-284"/>
        <w:rPr>
          <w:u w:val="single"/>
        </w:rPr>
      </w:pPr>
      <w:r w:rsidRPr="00CF2EE2">
        <w:rPr>
          <w:sz w:val="24"/>
          <w:szCs w:val="24"/>
        </w:rPr>
        <w:br w:type="page"/>
      </w:r>
      <w:r w:rsidRPr="00CF2EE2">
        <w:rPr>
          <w:u w:val="single"/>
        </w:rPr>
        <w:lastRenderedPageBreak/>
        <w:t>Assignment Checklist</w:t>
      </w:r>
    </w:p>
    <w:p w14:paraId="1D74A861" w14:textId="77777777" w:rsidR="00D6095A" w:rsidRPr="00CF2EE2" w:rsidRDefault="00D6095A" w:rsidP="00D6095A">
      <w:pPr>
        <w:pStyle w:val="Title"/>
        <w:ind w:left="-284"/>
      </w:pPr>
    </w:p>
    <w:p w14:paraId="1F6C4C36" w14:textId="77777777" w:rsidR="00D6095A" w:rsidRPr="00CF2EE2"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Please complete the </w:t>
      </w:r>
      <w:r w:rsidRPr="00CF2EE2">
        <w:rPr>
          <w:rFonts w:ascii="Times New Roman" w:eastAsia="Times New Roman" w:hAnsi="Times New Roman"/>
          <w:b/>
          <w:sz w:val="24"/>
          <w:szCs w:val="24"/>
        </w:rPr>
        <w:t>Personal Evaluation</w:t>
      </w:r>
      <w:r w:rsidRPr="00CF2EE2">
        <w:rPr>
          <w:rFonts w:ascii="Times New Roman" w:eastAsia="Times New Roman" w:hAnsi="Times New Roman"/>
          <w:sz w:val="24"/>
          <w:szCs w:val="24"/>
        </w:rPr>
        <w:t xml:space="preserve"> section of the Assessment Feedback sheet and paste it into the front of your assignment</w:t>
      </w:r>
    </w:p>
    <w:p w14:paraId="18B46539" w14:textId="77777777" w:rsidR="00D6095A" w:rsidRPr="00CF2EE2"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B9BF89F"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Submission is a </w:t>
      </w:r>
      <w:r w:rsidRPr="00CF2EE2">
        <w:rPr>
          <w:rFonts w:ascii="Times New Roman" w:eastAsia="Times New Roman" w:hAnsi="Times New Roman"/>
          <w:b/>
          <w:sz w:val="24"/>
          <w:szCs w:val="24"/>
        </w:rPr>
        <w:t>single word file, clearly labelled</w:t>
      </w:r>
      <w:r w:rsidRPr="00CF2EE2">
        <w:rPr>
          <w:rFonts w:ascii="Times New Roman" w:eastAsia="Times New Roman" w:hAnsi="Times New Roman"/>
          <w:sz w:val="24"/>
          <w:szCs w:val="24"/>
        </w:rPr>
        <w:t xml:space="preserve"> with your name and module code</w:t>
      </w:r>
    </w:p>
    <w:p w14:paraId="099DDF74"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Font style - Times New Roman, size -12 for text and 14 for headings</w:t>
      </w:r>
    </w:p>
    <w:p w14:paraId="08922A01"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Ink colour – black only</w:t>
      </w:r>
    </w:p>
    <w:p w14:paraId="6A621910"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Line spacing – 1.5 line spacing and 2cm- 2.5cm page margins</w:t>
      </w:r>
    </w:p>
    <w:p w14:paraId="50687D90"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Quotations more than three lines to be indented 1 line spacing</w:t>
      </w:r>
    </w:p>
    <w:p w14:paraId="53A5D5BA"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CF2EE2">
        <w:rPr>
          <w:rFonts w:ascii="Times New Roman" w:eastAsia="Times New Roman" w:hAnsi="Times New Roman"/>
          <w:sz w:val="24"/>
          <w:szCs w:val="24"/>
        </w:rPr>
        <w:t>One line</w:t>
      </w:r>
      <w:proofErr w:type="gramEnd"/>
      <w:r w:rsidRPr="00CF2EE2">
        <w:rPr>
          <w:rFonts w:ascii="Times New Roman" w:eastAsia="Times New Roman" w:hAnsi="Times New Roman"/>
          <w:sz w:val="24"/>
          <w:szCs w:val="24"/>
        </w:rPr>
        <w:t xml:space="preserve"> space between paragraphs, paragraphs must be left aligned</w:t>
      </w:r>
    </w:p>
    <w:p w14:paraId="1C05274D"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Pagination (your essay should have </w:t>
      </w:r>
      <w:r w:rsidRPr="00CF2EE2">
        <w:rPr>
          <w:rFonts w:ascii="Times New Roman" w:eastAsia="Times New Roman" w:hAnsi="Times New Roman"/>
          <w:b/>
          <w:sz w:val="24"/>
          <w:szCs w:val="24"/>
        </w:rPr>
        <w:t>page numbers</w:t>
      </w:r>
      <w:r w:rsidRPr="00CF2EE2">
        <w:rPr>
          <w:rFonts w:ascii="Times New Roman" w:eastAsia="Times New Roman" w:hAnsi="Times New Roman"/>
          <w:sz w:val="24"/>
          <w:szCs w:val="24"/>
        </w:rPr>
        <w:t xml:space="preserve">) </w:t>
      </w:r>
    </w:p>
    <w:p w14:paraId="0CC16993"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All tables and figures are internally referenced and have a title</w:t>
      </w:r>
    </w:p>
    <w:p w14:paraId="72FBF382"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b/>
          <w:sz w:val="24"/>
          <w:szCs w:val="24"/>
        </w:rPr>
        <w:t>Word count</w:t>
      </w:r>
      <w:r w:rsidRPr="00CF2EE2">
        <w:rPr>
          <w:rFonts w:ascii="Times New Roman" w:eastAsia="Times New Roman" w:hAnsi="Times New Roman"/>
          <w:sz w:val="24"/>
          <w:szCs w:val="24"/>
        </w:rPr>
        <w:t xml:space="preserve"> checked and written at end of text (before references and any appendix)</w:t>
      </w:r>
    </w:p>
    <w:p w14:paraId="46B9AA87"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Essay is within 10% of the word limit (excluding references and any appendices)</w:t>
      </w:r>
    </w:p>
    <w:p w14:paraId="5BCFD0E3"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b/>
          <w:sz w:val="24"/>
          <w:szCs w:val="24"/>
        </w:rPr>
        <w:t>All</w:t>
      </w:r>
      <w:r w:rsidRPr="00CF2EE2">
        <w:rPr>
          <w:rFonts w:ascii="Times New Roman" w:eastAsia="Times New Roman" w:hAnsi="Times New Roman"/>
          <w:sz w:val="24"/>
          <w:szCs w:val="24"/>
        </w:rPr>
        <w:t xml:space="preserve"> references in the text are included in the reference list</w:t>
      </w:r>
    </w:p>
    <w:p w14:paraId="4E8D781E"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CF2EE2">
        <w:rPr>
          <w:rFonts w:ascii="Times New Roman" w:eastAsia="Times New Roman" w:hAnsi="Times New Roman"/>
          <w:b/>
          <w:sz w:val="24"/>
          <w:szCs w:val="24"/>
        </w:rPr>
        <w:t>Correct referencing following the Harvard style, as described in the Palgrave study skills book ‘Cite them Right’.</w:t>
      </w:r>
    </w:p>
    <w:p w14:paraId="24460711"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Correct spelling using </w:t>
      </w:r>
      <w:r w:rsidRPr="00CF2EE2">
        <w:rPr>
          <w:rFonts w:ascii="Times New Roman" w:eastAsia="Times New Roman" w:hAnsi="Times New Roman"/>
          <w:b/>
          <w:sz w:val="24"/>
          <w:szCs w:val="24"/>
        </w:rPr>
        <w:t>UK English</w:t>
      </w:r>
    </w:p>
    <w:p w14:paraId="2D89EDCB"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Correct use of punctuation</w:t>
      </w:r>
    </w:p>
    <w:p w14:paraId="1F745DB0"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Grammar and syntax correct- double check anything that has a green line under it</w:t>
      </w:r>
    </w:p>
    <w:p w14:paraId="4E3AF3B7" w14:textId="77777777" w:rsidR="00D6095A" w:rsidRPr="00CF2EE2"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I have read my assignment</w:t>
      </w:r>
      <w:r w:rsidR="00D6095A" w:rsidRPr="00CF2EE2">
        <w:rPr>
          <w:rFonts w:ascii="Times New Roman" w:eastAsia="Times New Roman" w:hAnsi="Times New Roman"/>
          <w:sz w:val="24"/>
          <w:szCs w:val="24"/>
        </w:rPr>
        <w:t xml:space="preserve"> out loud to myself and it makes sense and is easy to read</w:t>
      </w:r>
    </w:p>
    <w:p w14:paraId="46A497F6"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Somebody else has read my work and it makes sense to him or her!</w:t>
      </w:r>
    </w:p>
    <w:p w14:paraId="33668219"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CF2EE2">
        <w:rPr>
          <w:rFonts w:ascii="Times New Roman" w:eastAsia="Times New Roman" w:hAnsi="Times New Roman"/>
          <w:b/>
          <w:sz w:val="24"/>
          <w:szCs w:val="24"/>
        </w:rPr>
        <w:t xml:space="preserve">I have checked and I have not plagiarised </w:t>
      </w:r>
    </w:p>
    <w:p w14:paraId="7E99C8BA" w14:textId="22F07DBA" w:rsidR="00D6095A" w:rsidRDefault="00D6095A" w:rsidP="00D6095A">
      <w:pPr>
        <w:jc w:val="center"/>
        <w:rPr>
          <w:b/>
          <w:sz w:val="52"/>
        </w:rPr>
      </w:pPr>
      <w:r w:rsidRPr="00CF2EE2">
        <w:rPr>
          <w:b/>
          <w:sz w:val="52"/>
        </w:rPr>
        <w:t>Failure to follow these guidelines will cost you marks!</w:t>
      </w:r>
    </w:p>
    <w:p w14:paraId="7F140CE7" w14:textId="3F3FECEF" w:rsidR="000B7E94" w:rsidRDefault="000B7E94" w:rsidP="00D6095A">
      <w:pPr>
        <w:jc w:val="center"/>
        <w:rPr>
          <w:b/>
          <w:sz w:val="52"/>
        </w:rPr>
      </w:pPr>
    </w:p>
    <w:p w14:paraId="2273E554" w14:textId="77777777" w:rsidR="000B7E94" w:rsidRPr="008167A1" w:rsidRDefault="000B7E94" w:rsidP="000B7E94">
      <w:pPr>
        <w:pStyle w:val="Time"/>
        <w:jc w:val="center"/>
        <w:rPr>
          <w:szCs w:val="28"/>
        </w:rPr>
      </w:pPr>
      <w:r w:rsidRPr="008167A1">
        <w:rPr>
          <w:bCs/>
          <w:color w:val="000000" w:themeColor="text1"/>
          <w:szCs w:val="28"/>
        </w:rPr>
        <w:t xml:space="preserve">Curriculum Adventure </w:t>
      </w:r>
      <w:r>
        <w:rPr>
          <w:b w:val="0"/>
          <w:bCs/>
          <w:color w:val="000000" w:themeColor="text1"/>
          <w:szCs w:val="28"/>
        </w:rPr>
        <w:t xml:space="preserve">- </w:t>
      </w:r>
      <w:r w:rsidRPr="00CF2EE2">
        <w:rPr>
          <w:szCs w:val="28"/>
        </w:rPr>
        <w:t>Problem BAsed learning assignment</w:t>
      </w:r>
    </w:p>
    <w:p w14:paraId="53319C69" w14:textId="77777777" w:rsidR="000B7E94" w:rsidRPr="000C7E35" w:rsidRDefault="000B7E94" w:rsidP="000B7E94">
      <w:pPr>
        <w:pStyle w:val="Body"/>
        <w:spacing w:line="360" w:lineRule="auto"/>
        <w:jc w:val="center"/>
        <w:rPr>
          <w:rFonts w:cs="Times New Roman"/>
          <w:b/>
          <w:bCs/>
          <w:color w:val="000000" w:themeColor="text1"/>
        </w:rPr>
      </w:pPr>
    </w:p>
    <w:p w14:paraId="314A3A44"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Recent surveys have found that 20.1% of schoolchildren in Year 6 of their education are obese (NHS, 2018), 1 in 3 children in England are spending fewer than 30 minutes of physical activity each day (BBC, 2018) and that children are spending up to 20 hours a week on electronic devices (National Trust, 2012), all this is resulting in a nature deficit disorder, where children are lacking with their engagement with nature. </w:t>
      </w:r>
    </w:p>
    <w:p w14:paraId="07AA1F8B" w14:textId="77777777" w:rsidR="000B7E94" w:rsidRPr="000C7E35" w:rsidRDefault="000B7E94" w:rsidP="000B7E94">
      <w:pPr>
        <w:pStyle w:val="Body"/>
        <w:spacing w:line="360" w:lineRule="auto"/>
        <w:jc w:val="center"/>
        <w:rPr>
          <w:rFonts w:cs="Times New Roman"/>
          <w:b/>
          <w:bCs/>
          <w:color w:val="000000" w:themeColor="text1"/>
        </w:rPr>
      </w:pPr>
    </w:p>
    <w:p w14:paraId="2488CCFF"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O’Brien and Weldon (2007, cited in O’Brien 2007 pp.45) share the concern that the children of today are not interacting with nature, wildlife and greenspace as much as their parents did and state that it is down to concerns of safety, which parents are solving with the use of indoor activities which tend to be less active and involve less movement. Whitehead (2013) argues that such a lack of movement could have detrimental long-term effects on the health of individual and proposes that developing and maintaining a high degree of Physical Literacy would counter this.</w:t>
      </w:r>
    </w:p>
    <w:p w14:paraId="2F2D20A3" w14:textId="77777777" w:rsidR="000B7E94" w:rsidRPr="000C7E35" w:rsidRDefault="000B7E94" w:rsidP="000B7E94">
      <w:pPr>
        <w:pStyle w:val="Body"/>
        <w:spacing w:line="360" w:lineRule="auto"/>
        <w:rPr>
          <w:rFonts w:cs="Times New Roman"/>
          <w:color w:val="000000" w:themeColor="text1"/>
        </w:rPr>
      </w:pPr>
    </w:p>
    <w:p w14:paraId="7149EA6C"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The natural environment has long provided a setting for play and physical activity for many children, who, when given the choice, prefer to play in natural settings (</w:t>
      </w:r>
      <w:proofErr w:type="spellStart"/>
      <w:r w:rsidRPr="000C7E35">
        <w:rPr>
          <w:rFonts w:cs="Times New Roman"/>
          <w:color w:val="000000" w:themeColor="text1"/>
        </w:rPr>
        <w:t>Dyment</w:t>
      </w:r>
      <w:proofErr w:type="spellEnd"/>
      <w:r w:rsidRPr="000C7E35">
        <w:rPr>
          <w:rFonts w:cs="Times New Roman"/>
          <w:color w:val="000000" w:themeColor="text1"/>
        </w:rPr>
        <w:t xml:space="preserve"> and Bell, 2007) Through the ‘greening’ of common areas within school grounds, opportunities are created for all students regardless of gender, age, interest and ability to be more physically active. Introducing a wider range of enjoyable, non-competitive, open-ended forms of play is playing a significant role in promoting physical activity, by inviting children to ‘get moving in ways that nurture all aspects of their health and development’, which in turn has increased the moderate and light levels of physical activity (</w:t>
      </w:r>
      <w:proofErr w:type="spellStart"/>
      <w:r w:rsidRPr="000C7E35">
        <w:rPr>
          <w:rFonts w:cs="Times New Roman"/>
          <w:color w:val="000000" w:themeColor="text1"/>
        </w:rPr>
        <w:t>Dyment</w:t>
      </w:r>
      <w:proofErr w:type="spellEnd"/>
      <w:r w:rsidRPr="000C7E35">
        <w:rPr>
          <w:rFonts w:cs="Times New Roman"/>
          <w:color w:val="000000" w:themeColor="text1"/>
        </w:rPr>
        <w:t xml:space="preserve"> and Bell, 2007 pp.960).</w:t>
      </w:r>
    </w:p>
    <w:p w14:paraId="3BB32FF0" w14:textId="77777777" w:rsidR="000B7E94" w:rsidRPr="000C7E35" w:rsidRDefault="000B7E94" w:rsidP="000B7E94">
      <w:pPr>
        <w:pStyle w:val="Body"/>
        <w:spacing w:line="360" w:lineRule="auto"/>
        <w:rPr>
          <w:rFonts w:cs="Times New Roman"/>
          <w:color w:val="000000" w:themeColor="text1"/>
        </w:rPr>
      </w:pPr>
    </w:p>
    <w:p w14:paraId="6442EA05" w14:textId="77777777" w:rsidR="000B7E94" w:rsidRPr="000C7E35" w:rsidRDefault="000B7E94" w:rsidP="000B7E94">
      <w:pPr>
        <w:pStyle w:val="Body"/>
        <w:spacing w:line="360" w:lineRule="auto"/>
        <w:rPr>
          <w:rFonts w:cs="Times New Roman"/>
          <w:color w:val="000000" w:themeColor="text1"/>
        </w:rPr>
      </w:pPr>
      <w:proofErr w:type="spellStart"/>
      <w:r w:rsidRPr="000C7E35">
        <w:rPr>
          <w:rFonts w:cs="Times New Roman"/>
          <w:color w:val="000000" w:themeColor="text1"/>
        </w:rPr>
        <w:t>Brynteg</w:t>
      </w:r>
      <w:proofErr w:type="spellEnd"/>
      <w:r w:rsidRPr="000C7E35">
        <w:rPr>
          <w:rFonts w:cs="Times New Roman"/>
          <w:color w:val="000000" w:themeColor="text1"/>
        </w:rPr>
        <w:t xml:space="preserve"> School has grounds which are larger than most, with plenty of open space to be </w:t>
      </w:r>
      <w:proofErr w:type="spellStart"/>
      <w:r w:rsidRPr="000C7E35">
        <w:rPr>
          <w:rFonts w:cs="Times New Roman"/>
          <w:color w:val="000000" w:themeColor="text1"/>
        </w:rPr>
        <w:t>utilised</w:t>
      </w:r>
      <w:proofErr w:type="spellEnd"/>
      <w:r w:rsidRPr="000C7E35">
        <w:rPr>
          <w:rFonts w:cs="Times New Roman"/>
          <w:color w:val="000000" w:themeColor="text1"/>
        </w:rPr>
        <w:t xml:space="preserve"> to benefit the students with a focus on health and well-being, physical literacy, the outdoors and adventure throughout the whole curriculum to promote an individual’s learning and personal development. </w:t>
      </w:r>
    </w:p>
    <w:p w14:paraId="7618A7DE" w14:textId="77777777" w:rsidR="000B7E94" w:rsidRPr="000C7E35" w:rsidRDefault="000B7E94" w:rsidP="000B7E94">
      <w:pPr>
        <w:pStyle w:val="Body"/>
        <w:spacing w:line="360" w:lineRule="auto"/>
        <w:rPr>
          <w:rFonts w:cs="Times New Roman"/>
          <w:color w:val="000000" w:themeColor="text1"/>
        </w:rPr>
      </w:pPr>
    </w:p>
    <w:p w14:paraId="2AECD8A0"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lastRenderedPageBreak/>
        <w:t>In accordance with Gibson’s (1979) affordances, a brief survey of the current school grounds shows that there is open space which is currently used for competitive sports. The school intends to continue to use this space in this way therefore any future developments will need to accommodate the areas currently being used in this way.</w:t>
      </w:r>
    </w:p>
    <w:p w14:paraId="5B3F3808" w14:textId="77777777" w:rsidR="000B7E94" w:rsidRPr="000C7E35" w:rsidRDefault="000B7E94" w:rsidP="000B7E94">
      <w:pPr>
        <w:pStyle w:val="Body"/>
        <w:spacing w:line="360" w:lineRule="auto"/>
        <w:rPr>
          <w:rFonts w:cs="Times New Roman"/>
          <w:color w:val="000000" w:themeColor="text1"/>
        </w:rPr>
      </w:pPr>
    </w:p>
    <w:p w14:paraId="235576CE"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For the benefit of the pupils becoming comfortable in the outdoor environment, exploring potential for cross-curricular outdoor learning and </w:t>
      </w:r>
      <w:proofErr w:type="spellStart"/>
      <w:r w:rsidRPr="000C7E35">
        <w:rPr>
          <w:rFonts w:cs="Times New Roman"/>
          <w:color w:val="000000" w:themeColor="text1"/>
        </w:rPr>
        <w:t>utilising</w:t>
      </w:r>
      <w:proofErr w:type="spellEnd"/>
      <w:r w:rsidRPr="000C7E35">
        <w:rPr>
          <w:rFonts w:cs="Times New Roman"/>
          <w:color w:val="000000" w:themeColor="text1"/>
        </w:rPr>
        <w:t xml:space="preserve"> the benefits of the local environment, the use of </w:t>
      </w:r>
      <w:proofErr w:type="spellStart"/>
      <w:r w:rsidRPr="000C7E35">
        <w:rPr>
          <w:rFonts w:cs="Times New Roman"/>
          <w:color w:val="000000" w:themeColor="text1"/>
        </w:rPr>
        <w:t>Beames</w:t>
      </w:r>
      <w:proofErr w:type="spellEnd"/>
      <w:r w:rsidRPr="000C7E35">
        <w:rPr>
          <w:rFonts w:cs="Times New Roman"/>
          <w:color w:val="000000" w:themeColor="text1"/>
        </w:rPr>
        <w:t xml:space="preserve">, Higgins and </w:t>
      </w:r>
      <w:proofErr w:type="spellStart"/>
      <w:r w:rsidRPr="000C7E35">
        <w:rPr>
          <w:rFonts w:cs="Times New Roman"/>
          <w:color w:val="000000" w:themeColor="text1"/>
        </w:rPr>
        <w:t>Nicols</w:t>
      </w:r>
      <w:proofErr w:type="spellEnd"/>
      <w:r w:rsidRPr="000C7E35">
        <w:rPr>
          <w:rFonts w:cs="Times New Roman"/>
          <w:color w:val="000000" w:themeColor="text1"/>
        </w:rPr>
        <w:t xml:space="preserve">’ (2012 cited in Wainwright and Williams, 2016 pp.591) ‘Four Zones of Outdoor Learning’ describes how use can be made of the school grounds, local </w:t>
      </w:r>
      <w:proofErr w:type="spellStart"/>
      <w:r w:rsidRPr="000C7E35">
        <w:rPr>
          <w:rFonts w:cs="Times New Roman"/>
          <w:color w:val="000000" w:themeColor="text1"/>
        </w:rPr>
        <w:t>neighbourhood</w:t>
      </w:r>
      <w:proofErr w:type="spellEnd"/>
      <w:r w:rsidRPr="000C7E35">
        <w:rPr>
          <w:rFonts w:cs="Times New Roman"/>
          <w:color w:val="000000" w:themeColor="text1"/>
        </w:rPr>
        <w:t xml:space="preserve"> environment, day trips or excursions outside and beyond to residential trips more pertinent to the OAE curriculum and other subjects. The focus on school grounds and local </w:t>
      </w:r>
      <w:proofErr w:type="spellStart"/>
      <w:r w:rsidRPr="000C7E35">
        <w:rPr>
          <w:rFonts w:cs="Times New Roman"/>
          <w:color w:val="000000" w:themeColor="text1"/>
        </w:rPr>
        <w:t>neighbourhood</w:t>
      </w:r>
      <w:proofErr w:type="spellEnd"/>
      <w:r w:rsidRPr="000C7E35">
        <w:rPr>
          <w:rFonts w:cs="Times New Roman"/>
          <w:color w:val="000000" w:themeColor="text1"/>
        </w:rPr>
        <w:t xml:space="preserve"> environments keeps the learning in the outdoors close and more frequent than the more typical one-week residential trip, which has been </w:t>
      </w:r>
      <w:proofErr w:type="spellStart"/>
      <w:r w:rsidRPr="000C7E35">
        <w:rPr>
          <w:rFonts w:cs="Times New Roman"/>
          <w:color w:val="000000" w:themeColor="text1"/>
        </w:rPr>
        <w:t>criticised</w:t>
      </w:r>
      <w:proofErr w:type="spellEnd"/>
      <w:r w:rsidRPr="000C7E35">
        <w:rPr>
          <w:rFonts w:cs="Times New Roman"/>
          <w:color w:val="000000" w:themeColor="text1"/>
        </w:rPr>
        <w:t xml:space="preserve"> for not making clear links to the curriculum (Wainwright and Williams, 2016).</w:t>
      </w:r>
    </w:p>
    <w:p w14:paraId="20BB85E5" w14:textId="77777777" w:rsidR="000B7E94" w:rsidRPr="000C7E35" w:rsidRDefault="000B7E94" w:rsidP="000B7E94">
      <w:pPr>
        <w:pStyle w:val="Body"/>
        <w:spacing w:line="360" w:lineRule="auto"/>
        <w:rPr>
          <w:rFonts w:cs="Times New Roman"/>
          <w:color w:val="000000" w:themeColor="text1"/>
        </w:rPr>
      </w:pPr>
    </w:p>
    <w:p w14:paraId="550C597D"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Following this, I will explore short, medium and long-term developments and the benefits they can have on the students and the school’s grounds.</w:t>
      </w:r>
    </w:p>
    <w:p w14:paraId="55D1EC32" w14:textId="77777777" w:rsidR="000B7E94" w:rsidRPr="000C7E35" w:rsidRDefault="000B7E94" w:rsidP="000B7E94">
      <w:pPr>
        <w:pStyle w:val="Body"/>
        <w:spacing w:line="360" w:lineRule="auto"/>
        <w:rPr>
          <w:rFonts w:cs="Times New Roman"/>
          <w:color w:val="000000" w:themeColor="text1"/>
        </w:rPr>
      </w:pPr>
    </w:p>
    <w:p w14:paraId="715F278F" w14:textId="77777777" w:rsidR="000B7E94" w:rsidRPr="008167A1" w:rsidRDefault="000B7E94" w:rsidP="000B7E94">
      <w:pPr>
        <w:pStyle w:val="Body"/>
        <w:spacing w:line="360" w:lineRule="auto"/>
        <w:rPr>
          <w:rFonts w:cs="Times New Roman"/>
          <w:b/>
          <w:bCs/>
          <w:color w:val="000000" w:themeColor="text1"/>
          <w:sz w:val="28"/>
          <w:szCs w:val="28"/>
        </w:rPr>
      </w:pPr>
      <w:r w:rsidRPr="008167A1">
        <w:rPr>
          <w:rFonts w:cs="Times New Roman"/>
          <w:b/>
          <w:bCs/>
          <w:color w:val="000000" w:themeColor="text1"/>
          <w:sz w:val="28"/>
          <w:szCs w:val="28"/>
        </w:rPr>
        <w:t>Short term development – Forest Schools</w:t>
      </w:r>
    </w:p>
    <w:p w14:paraId="6A7D7A47" w14:textId="77777777" w:rsidR="000B7E94" w:rsidRPr="000C7E35" w:rsidRDefault="000B7E94" w:rsidP="000B7E94">
      <w:pPr>
        <w:pStyle w:val="Body"/>
        <w:spacing w:line="360" w:lineRule="auto"/>
        <w:rPr>
          <w:rFonts w:cs="Times New Roman"/>
          <w:b/>
          <w:bCs/>
          <w:color w:val="000000" w:themeColor="text1"/>
        </w:rPr>
      </w:pPr>
    </w:p>
    <w:p w14:paraId="6AC8F432"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Across Canada, schools have recorded the effects which ‘greening’ the school has had on pupils, seeing a natural encouragement for the children to interact with the natural world; exploring rocks, looking for wildlife and engaging in gardening efforts (</w:t>
      </w:r>
      <w:proofErr w:type="spellStart"/>
      <w:r w:rsidRPr="000C7E35">
        <w:rPr>
          <w:rFonts w:cs="Times New Roman"/>
          <w:color w:val="000000" w:themeColor="text1"/>
        </w:rPr>
        <w:t>Dyment</w:t>
      </w:r>
      <w:proofErr w:type="spellEnd"/>
      <w:r w:rsidRPr="000C7E35">
        <w:rPr>
          <w:rFonts w:cs="Times New Roman"/>
          <w:color w:val="000000" w:themeColor="text1"/>
        </w:rPr>
        <w:t xml:space="preserve"> and Bell, 2007).  O’Brien (2007) states that learning outdoors has a range of benefits which are seen over time through repeated and regular contact with the outside learning environment through a variety of activities such as using tools to create art, listen and communicate through a range of stories about habitats, plants and animals, all combined through teamwork. </w:t>
      </w:r>
    </w:p>
    <w:p w14:paraId="3A4D0C6A" w14:textId="77777777" w:rsidR="000B7E94" w:rsidRPr="000C7E35" w:rsidRDefault="000B7E94" w:rsidP="000B7E94">
      <w:pPr>
        <w:pStyle w:val="Body"/>
        <w:spacing w:line="360" w:lineRule="auto"/>
        <w:rPr>
          <w:rFonts w:cs="Times New Roman"/>
          <w:b/>
          <w:bCs/>
          <w:color w:val="000000" w:themeColor="text1"/>
        </w:rPr>
      </w:pPr>
    </w:p>
    <w:p w14:paraId="38E207DD"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Hyndman and Mahony (2018) state that the introduction of den building materials has had a positive effect through the </w:t>
      </w:r>
      <w:proofErr w:type="spellStart"/>
      <w:r w:rsidRPr="000C7E35">
        <w:rPr>
          <w:rFonts w:cs="Times New Roman"/>
          <w:color w:val="000000" w:themeColor="text1"/>
        </w:rPr>
        <w:t>utilisation</w:t>
      </w:r>
      <w:proofErr w:type="spellEnd"/>
      <w:r w:rsidRPr="000C7E35">
        <w:rPr>
          <w:rFonts w:cs="Times New Roman"/>
          <w:color w:val="000000" w:themeColor="text1"/>
        </w:rPr>
        <w:t xml:space="preserve"> of natural materials such as branches and stones which can be moved, which results in creativeness, (Hyndman and Mahony, 2018). Additionally, the materials are cost effective for the school and can be sourced from the green space of the school grounds. </w:t>
      </w:r>
    </w:p>
    <w:p w14:paraId="52547C74" w14:textId="77777777" w:rsidR="000B7E94" w:rsidRPr="000C7E35" w:rsidRDefault="000B7E94" w:rsidP="000B7E94">
      <w:pPr>
        <w:pStyle w:val="Body"/>
        <w:spacing w:line="360" w:lineRule="auto"/>
        <w:rPr>
          <w:rFonts w:cs="Times New Roman"/>
          <w:color w:val="000000" w:themeColor="text1"/>
          <w:shd w:val="clear" w:color="auto" w:fill="FFFF00"/>
        </w:rPr>
      </w:pPr>
    </w:p>
    <w:p w14:paraId="0E375FCF"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Wilson (1943) sees interaction with natural materials and the natural environment as ‘Nature Play’ and that nature-related materials can develop a better understanding about nature. ‘Nature play’ has different levels depending on the affordances (Gibson, 1979); for a child, a tree affords somewhere to play, hide, climb, explore, touch and smell whereas the same tree for an adult offers a different affordance such as shade and possibly an apple. ‘Nature play’ can take place indoors or outdoors and must be ‘fun, self-directed and freely chosen’ (Wilson, 1943, pp.7). Through the manipulation of materials to create a den or shelter, whether it be sized for a human or for a small object, the meaning and the object become separate, so a box can become a television, cage or a den, linking back to Gibson’s (1979) affordances. Guldberg (2009) argues that play and formal education alongside each other assist in achieving </w:t>
      </w:r>
      <w:proofErr w:type="spellStart"/>
      <w:r w:rsidRPr="000C7E35">
        <w:rPr>
          <w:rFonts w:cs="Times New Roman"/>
          <w:color w:val="000000" w:themeColor="text1"/>
        </w:rPr>
        <w:t>Vgotsky’s</w:t>
      </w:r>
      <w:proofErr w:type="spellEnd"/>
      <w:r w:rsidRPr="000C7E35">
        <w:rPr>
          <w:rFonts w:cs="Times New Roman"/>
          <w:color w:val="000000" w:themeColor="text1"/>
        </w:rPr>
        <w:t xml:space="preserve"> (1978) ‘Zone of Proximal Development’ (</w:t>
      </w:r>
      <w:proofErr w:type="spellStart"/>
      <w:r w:rsidRPr="000C7E35">
        <w:rPr>
          <w:rFonts w:cs="Times New Roman"/>
          <w:color w:val="000000" w:themeColor="text1"/>
        </w:rPr>
        <w:t>Bilton</w:t>
      </w:r>
      <w:proofErr w:type="spellEnd"/>
      <w:r w:rsidRPr="000C7E35">
        <w:rPr>
          <w:rFonts w:cs="Times New Roman"/>
          <w:color w:val="000000" w:themeColor="text1"/>
        </w:rPr>
        <w:t xml:space="preserve">, 2010), which is supported by Khan (1999, cited in O’Brien, 2007 pp.47) through a constructivist approach which removes the traditional style of teaching where a teacher </w:t>
      </w:r>
      <w:proofErr w:type="spellStart"/>
      <w:r w:rsidRPr="000C7E35">
        <w:rPr>
          <w:rFonts w:cs="Times New Roman"/>
          <w:color w:val="000000" w:themeColor="text1"/>
        </w:rPr>
        <w:t>spoonfeeds</w:t>
      </w:r>
      <w:proofErr w:type="spellEnd"/>
      <w:r w:rsidRPr="000C7E35">
        <w:rPr>
          <w:rFonts w:cs="Times New Roman"/>
          <w:color w:val="000000" w:themeColor="text1"/>
        </w:rPr>
        <w:t xml:space="preserve"> the information and the children digest it to then be tested on it at a later date.  Instead, the teachers are there to facilitate the child’s learning through prompts, such as questions, to enable the child to learn in a meaningful way. </w:t>
      </w:r>
    </w:p>
    <w:p w14:paraId="7D6350BA" w14:textId="77777777" w:rsidR="000B7E94" w:rsidRPr="000C7E35" w:rsidRDefault="000B7E94" w:rsidP="000B7E94">
      <w:pPr>
        <w:pStyle w:val="Body"/>
        <w:spacing w:line="360" w:lineRule="auto"/>
        <w:rPr>
          <w:rFonts w:cs="Times New Roman"/>
          <w:color w:val="000000" w:themeColor="text1"/>
        </w:rPr>
      </w:pPr>
    </w:p>
    <w:p w14:paraId="661CE92D" w14:textId="77777777" w:rsidR="000B7E94"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It has been suggested that the introduction of moveable equipment into the school environment may help ‘to </w:t>
      </w:r>
      <w:proofErr w:type="spellStart"/>
      <w:r w:rsidRPr="000C7E35">
        <w:rPr>
          <w:rFonts w:cs="Times New Roman"/>
          <w:color w:val="000000" w:themeColor="text1"/>
        </w:rPr>
        <w:t>revolutionise</w:t>
      </w:r>
      <w:proofErr w:type="spellEnd"/>
      <w:r w:rsidRPr="000C7E35">
        <w:rPr>
          <w:rFonts w:cs="Times New Roman"/>
          <w:color w:val="000000" w:themeColor="text1"/>
        </w:rPr>
        <w:t xml:space="preserve"> students’ engagement in creative, diverse and adventurous play for learning beyond the school classroom’ (Gibson </w:t>
      </w:r>
      <w:r w:rsidRPr="000C7E35">
        <w:rPr>
          <w:rFonts w:cs="Times New Roman"/>
          <w:i/>
          <w:iCs/>
          <w:color w:val="000000" w:themeColor="text1"/>
          <w:lang w:val="nl-NL"/>
        </w:rPr>
        <w:t>et al,</w:t>
      </w:r>
      <w:r w:rsidRPr="000C7E35">
        <w:rPr>
          <w:rFonts w:cs="Times New Roman"/>
          <w:color w:val="000000" w:themeColor="text1"/>
        </w:rPr>
        <w:t xml:space="preserve"> 2017, Mahony </w:t>
      </w:r>
      <w:r w:rsidRPr="000C7E35">
        <w:rPr>
          <w:rFonts w:cs="Times New Roman"/>
          <w:i/>
          <w:iCs/>
          <w:color w:val="000000" w:themeColor="text1"/>
          <w:lang w:val="nl-NL"/>
        </w:rPr>
        <w:t>et al,</w:t>
      </w:r>
      <w:r w:rsidRPr="000C7E35">
        <w:rPr>
          <w:rFonts w:cs="Times New Roman"/>
          <w:color w:val="000000" w:themeColor="text1"/>
        </w:rPr>
        <w:t xml:space="preserve"> 2017 cited in Hyndman and Mahony, 2018, pp. 243).</w:t>
      </w:r>
    </w:p>
    <w:p w14:paraId="7E2A5C0E" w14:textId="77777777" w:rsidR="000B7E94" w:rsidRPr="000C7E35" w:rsidRDefault="000B7E94" w:rsidP="000B7E94">
      <w:pPr>
        <w:pStyle w:val="Body"/>
        <w:spacing w:line="360" w:lineRule="auto"/>
        <w:rPr>
          <w:rFonts w:cs="Times New Roman"/>
          <w:color w:val="000000" w:themeColor="text1"/>
        </w:rPr>
      </w:pPr>
    </w:p>
    <w:p w14:paraId="3A1A76D4" w14:textId="77777777" w:rsidR="000B7E94" w:rsidRPr="008167A1" w:rsidRDefault="000B7E94" w:rsidP="000B7E94">
      <w:pPr>
        <w:pStyle w:val="Body"/>
        <w:spacing w:line="360" w:lineRule="auto"/>
        <w:rPr>
          <w:rFonts w:cs="Times New Roman"/>
          <w:b/>
          <w:bCs/>
          <w:color w:val="000000" w:themeColor="text1"/>
          <w:sz w:val="28"/>
          <w:szCs w:val="28"/>
        </w:rPr>
      </w:pPr>
      <w:r w:rsidRPr="008167A1">
        <w:rPr>
          <w:rFonts w:cs="Times New Roman"/>
          <w:b/>
          <w:bCs/>
          <w:color w:val="000000" w:themeColor="text1"/>
          <w:sz w:val="28"/>
          <w:szCs w:val="28"/>
        </w:rPr>
        <w:t>Medium Term Development – Sensory Garden</w:t>
      </w:r>
    </w:p>
    <w:p w14:paraId="244D72AB" w14:textId="77777777" w:rsidR="000B7E94" w:rsidRPr="000C7E35" w:rsidRDefault="000B7E94" w:rsidP="000B7E94">
      <w:pPr>
        <w:pStyle w:val="Body"/>
        <w:spacing w:line="360" w:lineRule="auto"/>
        <w:rPr>
          <w:rFonts w:cs="Times New Roman"/>
          <w:b/>
          <w:bCs/>
          <w:color w:val="000000" w:themeColor="text1"/>
        </w:rPr>
      </w:pPr>
    </w:p>
    <w:p w14:paraId="4A34C0D2"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In Lilley’s (1967, pp. 128-129) ‘</w:t>
      </w:r>
      <w:r w:rsidRPr="000C7E35">
        <w:rPr>
          <w:rFonts w:cs="Times New Roman"/>
          <w:i/>
          <w:iCs/>
          <w:color w:val="000000" w:themeColor="text1"/>
        </w:rPr>
        <w:t xml:space="preserve">Friedrich Froebel: a selection from his writings’ </w:t>
      </w:r>
      <w:r w:rsidRPr="000C7E35">
        <w:rPr>
          <w:rFonts w:cs="Times New Roman"/>
          <w:color w:val="000000" w:themeColor="text1"/>
        </w:rPr>
        <w:t xml:space="preserve">she talks of Froebel’s belief in the value a garden can have for a child to explore on their own without any limitations and how the child’s actions will contribute to the laws of nature such as tending to flowers and keeping them healthy (although they are still destined to wither), but through the process of caring and tending to and general curiosity from a child of varying ages will be rewarded through the flourishing of the garden. Froebel also relates that by caring for something else, a child will learn to care about themselves. </w:t>
      </w:r>
    </w:p>
    <w:p w14:paraId="64D602B1" w14:textId="77777777" w:rsidR="000B7E94" w:rsidRPr="000C7E35" w:rsidRDefault="000B7E94" w:rsidP="000B7E94">
      <w:pPr>
        <w:pStyle w:val="Body"/>
        <w:spacing w:line="360" w:lineRule="auto"/>
        <w:rPr>
          <w:rFonts w:cs="Times New Roman"/>
          <w:color w:val="000000" w:themeColor="text1"/>
        </w:rPr>
      </w:pPr>
    </w:p>
    <w:p w14:paraId="0132284E"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lastRenderedPageBreak/>
        <w:t>Wilson (2012,) refers to Froebel’s work in relation to a sensory garden, which can double as an outdoor classroom, as it would provide the same benefits in a structured learning environment, where there is a strong focus on interaction with the natural world.</w:t>
      </w:r>
    </w:p>
    <w:p w14:paraId="7C40F04E"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Piaget strongly supported the theory that children ‘construct their own knowledge’ through interacting with the environment they are in, this aids in the children ‘giving meaning to the people, places and things in their world’ (Mooney, 2013 pp. 79). Piaget was a student of Montessori’s work who supports and expands on her work, by expressing the importance of providing real world experiences and also prompting further learning through open-ended questions. Piaget </w:t>
      </w:r>
      <w:proofErr w:type="spellStart"/>
      <w:r w:rsidRPr="000C7E35">
        <w:rPr>
          <w:rFonts w:cs="Times New Roman"/>
          <w:color w:val="000000" w:themeColor="text1"/>
        </w:rPr>
        <w:t>favours</w:t>
      </w:r>
      <w:proofErr w:type="spellEnd"/>
      <w:r w:rsidRPr="000C7E35">
        <w:rPr>
          <w:rFonts w:cs="Times New Roman"/>
          <w:color w:val="000000" w:themeColor="text1"/>
        </w:rPr>
        <w:t xml:space="preserve"> the experience of allowing the child to follow through with the ‘process of digging, watering, observing and actually experiencing growing things’ compared to a teacher telling the child directly what to expect (Mooney, 2013 pp.79).</w:t>
      </w:r>
    </w:p>
    <w:p w14:paraId="624FD479" w14:textId="77777777" w:rsidR="000B7E94" w:rsidRPr="000C7E35" w:rsidRDefault="000B7E94" w:rsidP="000B7E94">
      <w:pPr>
        <w:pStyle w:val="Body"/>
        <w:spacing w:line="360" w:lineRule="auto"/>
        <w:rPr>
          <w:rFonts w:cs="Times New Roman"/>
          <w:color w:val="000000" w:themeColor="text1"/>
        </w:rPr>
      </w:pPr>
    </w:p>
    <w:p w14:paraId="2B97202B"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Should a sensory garden be developed at the school, the ideal location would be the ground between the Science and Health and Wellbeing building as it brings several affordances such as natural materials, a green space, shelter when commuting from buildings, an outdoor classroom, a place to separate away from the normal environment of the school and micro-habitats to benefit the science department (Gibson, 1979).The space is bursting with natural variables for the students but also those natural variables can be used towards the den materials fitting with the Nicholson’s (1972) ‘loose parts’.</w:t>
      </w:r>
    </w:p>
    <w:p w14:paraId="5FB9CEE9" w14:textId="77777777" w:rsidR="000B7E94" w:rsidRPr="000C7E35" w:rsidRDefault="000B7E94" w:rsidP="000B7E94">
      <w:pPr>
        <w:pStyle w:val="Body"/>
        <w:spacing w:line="360" w:lineRule="auto"/>
        <w:rPr>
          <w:rFonts w:cs="Times New Roman"/>
          <w:color w:val="000000" w:themeColor="text1"/>
        </w:rPr>
      </w:pPr>
    </w:p>
    <w:p w14:paraId="7643B0CF"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It is essential that within a child-</w:t>
      </w:r>
      <w:proofErr w:type="spellStart"/>
      <w:r w:rsidRPr="000C7E35">
        <w:rPr>
          <w:rFonts w:cs="Times New Roman"/>
          <w:color w:val="000000" w:themeColor="text1"/>
        </w:rPr>
        <w:t>centred</w:t>
      </w:r>
      <w:proofErr w:type="spellEnd"/>
      <w:r w:rsidRPr="000C7E35">
        <w:rPr>
          <w:rFonts w:cs="Times New Roman"/>
          <w:color w:val="000000" w:themeColor="text1"/>
        </w:rPr>
        <w:t xml:space="preserve"> environment tools are created which are appropriate for both the size and age of the students, such as a smaller sized chairs and tools, and appropriate for any work they might undertake (Mooney 2013. pp.37).  This includes giving out sharp knives and good scissors - a belief of Montessori who highlighted the important of children’s sensory development and that learning through experiences which </w:t>
      </w:r>
      <w:proofErr w:type="spellStart"/>
      <w:r w:rsidRPr="000C7E35">
        <w:rPr>
          <w:rFonts w:cs="Times New Roman"/>
          <w:color w:val="000000" w:themeColor="text1"/>
        </w:rPr>
        <w:t>utilised</w:t>
      </w:r>
      <w:proofErr w:type="spellEnd"/>
      <w:r w:rsidRPr="000C7E35">
        <w:rPr>
          <w:rFonts w:cs="Times New Roman"/>
          <w:color w:val="000000" w:themeColor="text1"/>
        </w:rPr>
        <w:t xml:space="preserve"> the senses such as textures, sights and smells is fundamental to children’s development for learning. </w:t>
      </w:r>
    </w:p>
    <w:p w14:paraId="1DE2F22F" w14:textId="77777777" w:rsidR="000B7E94" w:rsidRPr="000C7E35" w:rsidRDefault="000B7E94" w:rsidP="000B7E94">
      <w:pPr>
        <w:pStyle w:val="Body"/>
        <w:spacing w:line="360" w:lineRule="auto"/>
        <w:rPr>
          <w:rFonts w:cs="Times New Roman"/>
          <w:color w:val="000000" w:themeColor="text1"/>
        </w:rPr>
      </w:pPr>
    </w:p>
    <w:p w14:paraId="2671A7A7"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As well as providing a learning environment, the garden will be </w:t>
      </w:r>
      <w:proofErr w:type="spellStart"/>
      <w:r w:rsidRPr="000C7E35">
        <w:rPr>
          <w:rFonts w:cs="Times New Roman"/>
          <w:color w:val="000000" w:themeColor="text1"/>
        </w:rPr>
        <w:t>focussed</w:t>
      </w:r>
      <w:proofErr w:type="spellEnd"/>
      <w:r w:rsidRPr="000C7E35">
        <w:rPr>
          <w:rFonts w:cs="Times New Roman"/>
          <w:color w:val="000000" w:themeColor="text1"/>
        </w:rPr>
        <w:t xml:space="preserve"> on affording somewhere for children to experience nature and a greenspace, due to the growing concerns from </w:t>
      </w:r>
      <w:proofErr w:type="spellStart"/>
      <w:r w:rsidRPr="000C7E35">
        <w:rPr>
          <w:rFonts w:cs="Times New Roman"/>
          <w:color w:val="000000" w:themeColor="text1"/>
        </w:rPr>
        <w:t>organisations</w:t>
      </w:r>
      <w:proofErr w:type="spellEnd"/>
      <w:r w:rsidRPr="000C7E35">
        <w:rPr>
          <w:rFonts w:cs="Times New Roman"/>
          <w:color w:val="000000" w:themeColor="text1"/>
        </w:rPr>
        <w:t xml:space="preserve"> within British and American societies (O’Brien, 2007), so children can experience outdoor play to gain the valuable holistic values. </w:t>
      </w:r>
    </w:p>
    <w:p w14:paraId="71397C72" w14:textId="77777777" w:rsidR="000B7E94" w:rsidRPr="000C7E35" w:rsidRDefault="000B7E94" w:rsidP="000B7E94">
      <w:pPr>
        <w:pStyle w:val="Body"/>
        <w:spacing w:line="360" w:lineRule="auto"/>
        <w:rPr>
          <w:rFonts w:cs="Times New Roman"/>
          <w:color w:val="000000" w:themeColor="text1"/>
        </w:rPr>
      </w:pPr>
    </w:p>
    <w:p w14:paraId="456805E5" w14:textId="77777777" w:rsidR="000B7E94" w:rsidRPr="008167A1" w:rsidRDefault="000B7E94" w:rsidP="000B7E94">
      <w:pPr>
        <w:pStyle w:val="Body"/>
        <w:spacing w:line="360" w:lineRule="auto"/>
        <w:rPr>
          <w:rFonts w:cs="Times New Roman"/>
          <w:b/>
          <w:bCs/>
          <w:color w:val="000000" w:themeColor="text1"/>
          <w:sz w:val="28"/>
          <w:szCs w:val="28"/>
        </w:rPr>
      </w:pPr>
      <w:r w:rsidRPr="008167A1">
        <w:rPr>
          <w:rFonts w:cs="Times New Roman"/>
          <w:b/>
          <w:bCs/>
          <w:color w:val="000000" w:themeColor="text1"/>
          <w:sz w:val="28"/>
          <w:szCs w:val="28"/>
        </w:rPr>
        <w:lastRenderedPageBreak/>
        <w:t>Long Term Development – Assault Course</w:t>
      </w:r>
    </w:p>
    <w:p w14:paraId="42B6EBFF" w14:textId="77777777" w:rsidR="000B7E94" w:rsidRPr="000C7E35" w:rsidRDefault="000B7E94" w:rsidP="000B7E94">
      <w:pPr>
        <w:pStyle w:val="Body"/>
        <w:spacing w:line="360" w:lineRule="auto"/>
        <w:rPr>
          <w:rFonts w:cs="Times New Roman"/>
          <w:b/>
          <w:bCs/>
          <w:color w:val="000000" w:themeColor="text1"/>
        </w:rPr>
      </w:pPr>
    </w:p>
    <w:p w14:paraId="7E886C40"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The </w:t>
      </w:r>
      <w:proofErr w:type="spellStart"/>
      <w:r w:rsidRPr="000C7E35">
        <w:rPr>
          <w:rFonts w:cs="Times New Roman"/>
          <w:color w:val="000000" w:themeColor="text1"/>
        </w:rPr>
        <w:t>longterm</w:t>
      </w:r>
      <w:proofErr w:type="spellEnd"/>
      <w:r w:rsidRPr="000C7E35">
        <w:rPr>
          <w:rFonts w:cs="Times New Roman"/>
          <w:color w:val="000000" w:themeColor="text1"/>
        </w:rPr>
        <w:t xml:space="preserve"> development focuses more towards developing physical literacy (PL) where the aim is to promote motor, physical and mental development thereby reducing the restrictions which may impact later on in life.  Barnet</w:t>
      </w:r>
      <w:r w:rsidRPr="000C7E35">
        <w:rPr>
          <w:rFonts w:cs="Times New Roman"/>
          <w:i/>
          <w:iCs/>
          <w:color w:val="000000" w:themeColor="text1"/>
        </w:rPr>
        <w:t xml:space="preserve"> et al. </w:t>
      </w:r>
      <w:r w:rsidRPr="000C7E35">
        <w:rPr>
          <w:rFonts w:cs="Times New Roman"/>
          <w:color w:val="000000" w:themeColor="text1"/>
        </w:rPr>
        <w:t xml:space="preserve">(2019, cited in Wainwright 2019) state that such </w:t>
      </w:r>
      <w:proofErr w:type="gramStart"/>
      <w:r w:rsidRPr="000C7E35">
        <w:rPr>
          <w:rFonts w:cs="Times New Roman"/>
          <w:color w:val="000000" w:themeColor="text1"/>
        </w:rPr>
        <w:t>an</w:t>
      </w:r>
      <w:proofErr w:type="gramEnd"/>
      <w:r w:rsidRPr="000C7E35">
        <w:rPr>
          <w:rFonts w:cs="Times New Roman"/>
          <w:color w:val="000000" w:themeColor="text1"/>
        </w:rPr>
        <w:t xml:space="preserve"> holistic approach benefits social interaction skills and a healthy attitude towards movement and physical activity as a result of experiencing PL from a young age. The Department for Education and Skills (DfES) published a document in 2006 titled ‘</w:t>
      </w:r>
      <w:r w:rsidRPr="000C7E35">
        <w:rPr>
          <w:rFonts w:cs="Times New Roman"/>
          <w:i/>
          <w:iCs/>
          <w:color w:val="000000" w:themeColor="text1"/>
        </w:rPr>
        <w:t xml:space="preserve">Learning outside the classroom manifesto’ </w:t>
      </w:r>
      <w:r w:rsidRPr="000C7E35">
        <w:rPr>
          <w:rFonts w:cs="Times New Roman"/>
          <w:color w:val="000000" w:themeColor="text1"/>
        </w:rPr>
        <w:t>(2006 cited in O’Brien, 2007) which supports the importance of outdoor learning and proposes that through it, the rest of the curriculum can be enriched.  It states that every child should have the opportunity to experience the world outside the classroom as it is essential for learning and personal development, regardless of age, ability or circumstances, so that they are able to move with confidence and competence to achieve their goals, develop their knowledge, movement and potential and also to participate fully in their community and wider society (Wainwright, 2019).</w:t>
      </w:r>
    </w:p>
    <w:p w14:paraId="52ADD28D" w14:textId="77777777" w:rsidR="000B7E94" w:rsidRPr="000C7E35" w:rsidRDefault="000B7E94" w:rsidP="000B7E94">
      <w:pPr>
        <w:pStyle w:val="Body"/>
        <w:spacing w:line="360" w:lineRule="auto"/>
        <w:rPr>
          <w:rFonts w:cs="Times New Roman"/>
          <w:color w:val="000000" w:themeColor="text1"/>
        </w:rPr>
      </w:pPr>
    </w:p>
    <w:p w14:paraId="71735C70"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PL will be supported by the construction of the assault course which will provide opportunities for movement and motion to assist in developing the foundational movement skills (FMS). Not only will the assault course be situated in the natural environment, but it will also be constructed from them. It is important that the structure supports </w:t>
      </w:r>
      <w:proofErr w:type="spellStart"/>
      <w:r w:rsidRPr="000C7E35">
        <w:rPr>
          <w:rFonts w:cs="Times New Roman"/>
          <w:color w:val="000000" w:themeColor="text1"/>
        </w:rPr>
        <w:t>Fjø</w:t>
      </w:r>
      <w:r w:rsidRPr="000C7E35">
        <w:rPr>
          <w:rFonts w:cs="Times New Roman"/>
          <w:color w:val="000000" w:themeColor="text1"/>
          <w:lang w:val="da-DK"/>
        </w:rPr>
        <w:t>rtoft</w:t>
      </w:r>
      <w:proofErr w:type="spellEnd"/>
      <w:r w:rsidRPr="000C7E35">
        <w:rPr>
          <w:rFonts w:cs="Times New Roman"/>
          <w:color w:val="000000" w:themeColor="text1"/>
        </w:rPr>
        <w:t xml:space="preserve">’s (2004) ‘Landscape and Playscape’ where the natural environment once again becomes the traditional playground, in preference to digital devices within the age of technology. In this way, the affordances (Gibson, 1979) of the landscape will provide different scenarios and materials for play, from shelter building, climbing trees, hiding in vegetation to using a large rock which looked like a ‘spaceship’ as an affordance for imaginative play and also support significant development for balance and co-ordination. Objects such as a large rock or boulder to climb over and thick branches placed at different heights to crawl under or balance across, provide opportunities for young people to experience physical movement in a range of ways that are unnatural to the modern lifestyle and competitive games (Whitehead, 2013 cited in </w:t>
      </w:r>
      <w:proofErr w:type="spellStart"/>
      <w:r w:rsidRPr="000C7E35">
        <w:rPr>
          <w:rFonts w:cs="Times New Roman"/>
          <w:color w:val="000000" w:themeColor="text1"/>
        </w:rPr>
        <w:t>Wainwight</w:t>
      </w:r>
      <w:proofErr w:type="spellEnd"/>
      <w:r w:rsidRPr="000C7E35">
        <w:rPr>
          <w:rFonts w:cs="Times New Roman"/>
          <w:color w:val="000000" w:themeColor="text1"/>
        </w:rPr>
        <w:t xml:space="preserve"> and </w:t>
      </w:r>
      <w:proofErr w:type="spellStart"/>
      <w:r w:rsidRPr="000C7E35">
        <w:rPr>
          <w:rFonts w:cs="Times New Roman"/>
          <w:color w:val="000000" w:themeColor="text1"/>
        </w:rPr>
        <w:t>Willaims</w:t>
      </w:r>
      <w:proofErr w:type="spellEnd"/>
      <w:r w:rsidRPr="000C7E35">
        <w:rPr>
          <w:rFonts w:cs="Times New Roman"/>
          <w:color w:val="000000" w:themeColor="text1"/>
        </w:rPr>
        <w:t xml:space="preserve"> 2015 pp.495).  In this way, children’s confidence and understanding of the world can be enhanced. The purpose of keeping the features of the ‘</w:t>
      </w:r>
      <w:proofErr w:type="spellStart"/>
      <w:r w:rsidRPr="000C7E35">
        <w:rPr>
          <w:rFonts w:cs="Times New Roman"/>
          <w:color w:val="000000" w:themeColor="text1"/>
          <w:lang w:val="fr-FR"/>
        </w:rPr>
        <w:t>assault</w:t>
      </w:r>
      <w:proofErr w:type="spellEnd"/>
      <w:r w:rsidRPr="000C7E35">
        <w:rPr>
          <w:rFonts w:cs="Times New Roman"/>
          <w:color w:val="000000" w:themeColor="text1"/>
          <w:lang w:val="fr-FR"/>
        </w:rPr>
        <w:t xml:space="preserve"> course</w:t>
      </w:r>
      <w:r w:rsidRPr="000C7E35">
        <w:rPr>
          <w:rFonts w:cs="Times New Roman"/>
          <w:color w:val="000000" w:themeColor="text1"/>
        </w:rPr>
        <w:t xml:space="preserve">’ as similar to nature as possible is to provide as natural a setting as possible, </w:t>
      </w:r>
      <w:r w:rsidRPr="000C7E35">
        <w:rPr>
          <w:rFonts w:cs="Times New Roman"/>
          <w:color w:val="000000" w:themeColor="text1"/>
        </w:rPr>
        <w:lastRenderedPageBreak/>
        <w:t xml:space="preserve">which is supported by </w:t>
      </w:r>
      <w:proofErr w:type="spellStart"/>
      <w:r w:rsidRPr="000C7E35">
        <w:rPr>
          <w:rFonts w:cs="Times New Roman"/>
          <w:color w:val="000000" w:themeColor="text1"/>
        </w:rPr>
        <w:t>Mygind</w:t>
      </w:r>
      <w:proofErr w:type="spellEnd"/>
      <w:r w:rsidRPr="000C7E35">
        <w:rPr>
          <w:rFonts w:cs="Times New Roman"/>
          <w:color w:val="000000" w:themeColor="text1"/>
        </w:rPr>
        <w:t xml:space="preserve"> (2007) and </w:t>
      </w:r>
      <w:proofErr w:type="spellStart"/>
      <w:r w:rsidRPr="000C7E35">
        <w:rPr>
          <w:rFonts w:cs="Times New Roman"/>
          <w:color w:val="000000" w:themeColor="text1"/>
        </w:rPr>
        <w:t>Fjørtoft</w:t>
      </w:r>
      <w:proofErr w:type="spellEnd"/>
      <w:r w:rsidRPr="000C7E35">
        <w:rPr>
          <w:rFonts w:cs="Times New Roman"/>
          <w:color w:val="000000" w:themeColor="text1"/>
        </w:rPr>
        <w:t xml:space="preserve"> (2000), as the natural setting increases children’s activity levels far more than a traditional school setting. </w:t>
      </w:r>
    </w:p>
    <w:p w14:paraId="71AE2022" w14:textId="77777777" w:rsidR="000B7E94" w:rsidRPr="000C7E35" w:rsidRDefault="000B7E94" w:rsidP="000B7E94">
      <w:pPr>
        <w:pStyle w:val="Body"/>
        <w:spacing w:line="360" w:lineRule="auto"/>
        <w:rPr>
          <w:rFonts w:cs="Times New Roman"/>
          <w:color w:val="000000" w:themeColor="text1"/>
        </w:rPr>
      </w:pPr>
    </w:p>
    <w:p w14:paraId="4013A479"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Inevitably the use of such a structure by children will have a level of risk associated with it. There are different forms of risk such as ‘objective or real risk’ and ‘subjective or perceived risk’ (Ball-King 2011 cited in Wainwright and </w:t>
      </w:r>
      <w:proofErr w:type="spellStart"/>
      <w:r w:rsidRPr="000C7E35">
        <w:rPr>
          <w:rFonts w:cs="Times New Roman"/>
          <w:color w:val="000000" w:themeColor="text1"/>
        </w:rPr>
        <w:t>Willaims</w:t>
      </w:r>
      <w:proofErr w:type="spellEnd"/>
      <w:r w:rsidRPr="000C7E35">
        <w:rPr>
          <w:rFonts w:cs="Times New Roman"/>
          <w:color w:val="000000" w:themeColor="text1"/>
        </w:rPr>
        <w:t xml:space="preserve"> 2015 pp.486). However, this structure will, by its nature, incorporate risk which can be managed through design and a risk assessment, ensuring that the risk has been managed to ensure there are risk-benefits which will benefit personal growth development whilst </w:t>
      </w:r>
      <w:proofErr w:type="spellStart"/>
      <w:r w:rsidRPr="000C7E35">
        <w:rPr>
          <w:rFonts w:cs="Times New Roman"/>
          <w:color w:val="000000" w:themeColor="text1"/>
        </w:rPr>
        <w:t>minimising</w:t>
      </w:r>
      <w:proofErr w:type="spellEnd"/>
      <w:r w:rsidRPr="000C7E35">
        <w:rPr>
          <w:rFonts w:cs="Times New Roman"/>
          <w:color w:val="000000" w:themeColor="text1"/>
        </w:rPr>
        <w:t xml:space="preserve"> danger. The teachers who </w:t>
      </w:r>
      <w:proofErr w:type="spellStart"/>
      <w:r w:rsidRPr="000C7E35">
        <w:rPr>
          <w:rFonts w:cs="Times New Roman"/>
          <w:color w:val="000000" w:themeColor="text1"/>
        </w:rPr>
        <w:t>utilise</w:t>
      </w:r>
      <w:proofErr w:type="spellEnd"/>
      <w:r w:rsidRPr="000C7E35">
        <w:rPr>
          <w:rFonts w:cs="Times New Roman"/>
          <w:color w:val="000000" w:themeColor="text1"/>
        </w:rPr>
        <w:t xml:space="preserve"> this structure will need to make dynamic decisions on the risk so that it is kept appropriate for the students. Breivik (2007 cited in </w:t>
      </w:r>
      <w:proofErr w:type="spellStart"/>
      <w:r w:rsidRPr="000C7E35">
        <w:rPr>
          <w:rFonts w:cs="Times New Roman"/>
          <w:color w:val="000000" w:themeColor="text1"/>
        </w:rPr>
        <w:t>Wainwight</w:t>
      </w:r>
      <w:proofErr w:type="spellEnd"/>
      <w:r w:rsidRPr="000C7E35">
        <w:rPr>
          <w:rFonts w:cs="Times New Roman"/>
          <w:color w:val="000000" w:themeColor="text1"/>
        </w:rPr>
        <w:t xml:space="preserve"> and </w:t>
      </w:r>
      <w:proofErr w:type="spellStart"/>
      <w:r w:rsidRPr="000C7E35">
        <w:rPr>
          <w:rFonts w:cs="Times New Roman"/>
          <w:color w:val="000000" w:themeColor="text1"/>
        </w:rPr>
        <w:t>Willaims</w:t>
      </w:r>
      <w:proofErr w:type="spellEnd"/>
      <w:r w:rsidRPr="000C7E35">
        <w:rPr>
          <w:rFonts w:cs="Times New Roman"/>
          <w:color w:val="000000" w:themeColor="text1"/>
        </w:rPr>
        <w:t xml:space="preserve"> 2015 pp.487) argues that children should take risks and society should provide ‘</w:t>
      </w:r>
      <w:r w:rsidRPr="000C7E35">
        <w:rPr>
          <w:rFonts w:cs="Times New Roman"/>
          <w:color w:val="000000" w:themeColor="text1"/>
          <w:lang w:val="pt-PT"/>
        </w:rPr>
        <w:t>arenas</w:t>
      </w:r>
      <w:r w:rsidRPr="000C7E35">
        <w:rPr>
          <w:rFonts w:cs="Times New Roman"/>
          <w:color w:val="000000" w:themeColor="text1"/>
        </w:rPr>
        <w:t xml:space="preserve">’ which they can experience the challenges and risk which is supported by Gill (2007 cited in </w:t>
      </w:r>
      <w:proofErr w:type="spellStart"/>
      <w:r w:rsidRPr="000C7E35">
        <w:rPr>
          <w:rFonts w:cs="Times New Roman"/>
          <w:color w:val="000000" w:themeColor="text1"/>
        </w:rPr>
        <w:t>Wainwight</w:t>
      </w:r>
      <w:proofErr w:type="spellEnd"/>
      <w:r w:rsidRPr="000C7E35">
        <w:rPr>
          <w:rFonts w:cs="Times New Roman"/>
          <w:color w:val="000000" w:themeColor="text1"/>
        </w:rPr>
        <w:t xml:space="preserve"> and </w:t>
      </w:r>
      <w:proofErr w:type="spellStart"/>
      <w:r w:rsidRPr="000C7E35">
        <w:rPr>
          <w:rFonts w:cs="Times New Roman"/>
          <w:color w:val="000000" w:themeColor="text1"/>
        </w:rPr>
        <w:t>Willaims</w:t>
      </w:r>
      <w:proofErr w:type="spellEnd"/>
      <w:r w:rsidRPr="000C7E35">
        <w:rPr>
          <w:rFonts w:cs="Times New Roman"/>
          <w:color w:val="000000" w:themeColor="text1"/>
        </w:rPr>
        <w:t xml:space="preserve"> 2015 pp.487) who states that we live in a risk-averse society and that the current education system fails to do address this. </w:t>
      </w:r>
    </w:p>
    <w:p w14:paraId="4C9993FE" w14:textId="77777777" w:rsidR="000B7E94" w:rsidRPr="000C7E35" w:rsidRDefault="000B7E94" w:rsidP="000B7E94">
      <w:pPr>
        <w:pStyle w:val="Body"/>
        <w:spacing w:line="360" w:lineRule="auto"/>
        <w:rPr>
          <w:rFonts w:cs="Times New Roman"/>
          <w:color w:val="000000" w:themeColor="text1"/>
        </w:rPr>
      </w:pPr>
    </w:p>
    <w:p w14:paraId="3ACF4F8A"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A facilitator of the assault course will need to be able to </w:t>
      </w:r>
      <w:proofErr w:type="spellStart"/>
      <w:r w:rsidRPr="000C7E35">
        <w:rPr>
          <w:rFonts w:cs="Times New Roman"/>
          <w:color w:val="000000" w:themeColor="text1"/>
        </w:rPr>
        <w:t>recognise</w:t>
      </w:r>
      <w:proofErr w:type="spellEnd"/>
      <w:r w:rsidRPr="000C7E35">
        <w:rPr>
          <w:rFonts w:cs="Times New Roman"/>
          <w:color w:val="000000" w:themeColor="text1"/>
        </w:rPr>
        <w:t xml:space="preserve"> the risks through potential hazards, the </w:t>
      </w:r>
      <w:proofErr w:type="spellStart"/>
      <w:r w:rsidRPr="000C7E35">
        <w:rPr>
          <w:rFonts w:cs="Times New Roman"/>
          <w:color w:val="000000" w:themeColor="text1"/>
        </w:rPr>
        <w:t>behaviour</w:t>
      </w:r>
      <w:proofErr w:type="spellEnd"/>
      <w:r w:rsidRPr="000C7E35">
        <w:rPr>
          <w:rFonts w:cs="Times New Roman"/>
          <w:color w:val="000000" w:themeColor="text1"/>
        </w:rPr>
        <w:t xml:space="preserve"> of the children and what problems may occur (</w:t>
      </w:r>
      <w:proofErr w:type="spellStart"/>
      <w:r w:rsidRPr="000C7E35">
        <w:rPr>
          <w:rFonts w:cs="Times New Roman"/>
          <w:color w:val="000000" w:themeColor="text1"/>
        </w:rPr>
        <w:t>Attarian</w:t>
      </w:r>
      <w:proofErr w:type="spellEnd"/>
      <w:r w:rsidRPr="000C7E35">
        <w:rPr>
          <w:rFonts w:cs="Times New Roman"/>
          <w:color w:val="000000" w:themeColor="text1"/>
        </w:rPr>
        <w:t>, 2012). To reduce the risks of the assault course, full preparation is required incorporating a risk assessment with staff being able to dynamically risk assess and employ personal protective equipment (PPE) when necessary. Ideally an outdoor first aid qualification would be of benefit in this environment; however, it is not mandatory for teachers to have one (National Education Union, no date).  However, obtaining the ‘</w:t>
      </w:r>
      <w:r w:rsidRPr="000C7E35">
        <w:rPr>
          <w:rFonts w:cs="Times New Roman"/>
          <w:i/>
          <w:iCs/>
          <w:color w:val="000000" w:themeColor="text1"/>
        </w:rPr>
        <w:t>Learning Outside the Classroom Quality Badge’</w:t>
      </w:r>
      <w:r w:rsidRPr="000C7E35">
        <w:rPr>
          <w:rFonts w:cs="Times New Roman"/>
          <w:color w:val="000000" w:themeColor="text1"/>
        </w:rPr>
        <w:t xml:space="preserve"> would assist teachers to be trained professionally in the provisions, learning and safety associated with outdoor learning (Learning Outside the Classroom, no date)</w:t>
      </w:r>
    </w:p>
    <w:p w14:paraId="3E2B39EC" w14:textId="77777777" w:rsidR="000B7E94" w:rsidRPr="000C7E35" w:rsidRDefault="000B7E94" w:rsidP="000B7E94">
      <w:pPr>
        <w:pStyle w:val="Body"/>
        <w:spacing w:line="360" w:lineRule="auto"/>
        <w:rPr>
          <w:rFonts w:cs="Times New Roman"/>
          <w:color w:val="000000" w:themeColor="text1"/>
        </w:rPr>
      </w:pPr>
    </w:p>
    <w:p w14:paraId="1B59F5F1"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What can be learned within the environment which has a level of risk is ‘experiential learning’ (Dewey, 1938), the process of ‘plan, do and review’. A facilitator can allow a group of children freedom of the course, to see how they would tackle the obstacles and solve problems. The process of experiential learning will be immediate with some children more than others, however if the facilitator prompts this process it allows all children to be on the same level together and to review the session all as one, communicating well to hear other people’s thoughts of the problem solving. Adjusting the ‘experiential learning’ cycle with Kolb’s (1984) variation brings in a fourth process of ‘reflect’. The children can review the </w:t>
      </w:r>
      <w:r w:rsidRPr="000C7E35">
        <w:rPr>
          <w:rFonts w:cs="Times New Roman"/>
          <w:color w:val="000000" w:themeColor="text1"/>
        </w:rPr>
        <w:lastRenderedPageBreak/>
        <w:t xml:space="preserve">session and reflect on it at a later date in the hope of improving their ‘planning’ and the process of ‘doing’. </w:t>
      </w:r>
    </w:p>
    <w:p w14:paraId="653CE4E8" w14:textId="77777777" w:rsidR="000B7E94" w:rsidRPr="000C7E35" w:rsidRDefault="000B7E94" w:rsidP="000B7E94">
      <w:pPr>
        <w:pStyle w:val="Body"/>
        <w:spacing w:line="360" w:lineRule="auto"/>
        <w:rPr>
          <w:rFonts w:cs="Times New Roman"/>
          <w:color w:val="000000" w:themeColor="text1"/>
        </w:rPr>
      </w:pPr>
    </w:p>
    <w:p w14:paraId="6C26879F"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For all the developments above there are links to the current ‘PE Curriculum in Wales’ throughout Key Stage 2, 3 and 4, all closely linked to each development. Within ‘Creative Activities’ there is a focus on the ‘…basic actions of travelling, balancing and stillness, jumping and landing and rotation’ which is widely covered in almost all-natural environments to some degree (</w:t>
      </w:r>
      <w:proofErr w:type="spellStart"/>
      <w:r w:rsidRPr="000C7E35">
        <w:rPr>
          <w:rFonts w:cs="Times New Roman"/>
          <w:color w:val="000000" w:themeColor="text1"/>
        </w:rPr>
        <w:t>DfCELLS</w:t>
      </w:r>
      <w:proofErr w:type="spellEnd"/>
      <w:r w:rsidRPr="000C7E35">
        <w:rPr>
          <w:rFonts w:cs="Times New Roman"/>
          <w:color w:val="000000" w:themeColor="text1"/>
        </w:rPr>
        <w:t>, 2008 pp.17) Crossing rocky ground, balancing on a log, crawling/crouching under branches, and jumping off the branches or from one rock to another, is all encompassed in a natural environment. In addition to this there are ‘Adventurous Activities’ which are there to ensure children are given the opportunities to overcome challenges and solve problems solving in groups of varying sizes, learn skills through the activities to become more competent in that activity and to identify safety and the environment. These activities are all touched on several times throughout each development at different levels of ability. A criteria of the curriculum asks ‘use what they have found out to plan how to improve their next attempts’ (</w:t>
      </w:r>
      <w:proofErr w:type="spellStart"/>
      <w:r w:rsidRPr="000C7E35">
        <w:rPr>
          <w:rFonts w:cs="Times New Roman"/>
          <w:color w:val="000000" w:themeColor="text1"/>
        </w:rPr>
        <w:t>DfCELLS</w:t>
      </w:r>
      <w:proofErr w:type="spellEnd"/>
      <w:r w:rsidRPr="000C7E35">
        <w:rPr>
          <w:rFonts w:cs="Times New Roman"/>
          <w:color w:val="000000" w:themeColor="text1"/>
        </w:rPr>
        <w:t xml:space="preserve"> 2008 pp.14) which comes back to Dewey (1938) and Kolb’s (1984) ‘experiential learning’ being able to plan, do, review and reflect for next time. </w:t>
      </w:r>
    </w:p>
    <w:p w14:paraId="1D2DDBD2" w14:textId="77777777" w:rsidR="000B7E94" w:rsidRPr="000C7E35" w:rsidRDefault="000B7E94" w:rsidP="000B7E94">
      <w:pPr>
        <w:pStyle w:val="Body"/>
        <w:spacing w:line="360" w:lineRule="auto"/>
        <w:rPr>
          <w:rFonts w:cs="Times New Roman"/>
          <w:color w:val="000000" w:themeColor="text1"/>
        </w:rPr>
      </w:pPr>
    </w:p>
    <w:p w14:paraId="0356C0EA"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As all activities are within the outdoor environment, this should increase awareness of the natural environment and support an exploration of the fundamentals of sustainable development and conservation. These criteria are all to be met in the PE Curriculum in Wales and through these potential developments in the school grounds, PL will be promoted for every child enabling them to fully enjoy the rest of their lives.  </w:t>
      </w:r>
    </w:p>
    <w:p w14:paraId="32337845" w14:textId="77777777" w:rsidR="000B7E94" w:rsidRPr="000C7E35" w:rsidRDefault="000B7E94" w:rsidP="000B7E94">
      <w:pPr>
        <w:pStyle w:val="Body"/>
        <w:spacing w:line="360" w:lineRule="auto"/>
        <w:rPr>
          <w:rFonts w:cs="Times New Roman"/>
          <w:color w:val="000000" w:themeColor="text1"/>
        </w:rPr>
      </w:pPr>
    </w:p>
    <w:p w14:paraId="7B99CFCC"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I conclude that having these developments in the school grounds is crucial to ensure that children are meeting the requirements concerning adventurous activities in the curriculum and that it is a regularly repeated topic with the chance of follow up after the usual ‘residential trips’ which happen once a year. These developments bring together environments not just for adventurous activities and PE, but also for other subjects such as art, science, geography, </w:t>
      </w:r>
      <w:proofErr w:type="spellStart"/>
      <w:r w:rsidRPr="000C7E35">
        <w:rPr>
          <w:rFonts w:cs="Times New Roman"/>
          <w:color w:val="000000" w:themeColor="text1"/>
        </w:rPr>
        <w:t>maths</w:t>
      </w:r>
      <w:proofErr w:type="spellEnd"/>
      <w:r w:rsidRPr="000C7E35">
        <w:rPr>
          <w:rFonts w:cs="Times New Roman"/>
          <w:color w:val="000000" w:themeColor="text1"/>
        </w:rPr>
        <w:t xml:space="preserve"> and many other forms of creative ways with respect to the draft of the new curriculum which is focusing on moving away from the structured curriculum-led classroom-based sessions towards a framework/guidance to follow allowing the teachers and facilitators to be more flexible and creative in their delivery. </w:t>
      </w:r>
    </w:p>
    <w:p w14:paraId="56C5B20E" w14:textId="77777777" w:rsidR="000B7E94" w:rsidRPr="000C7E35" w:rsidRDefault="000B7E94" w:rsidP="000B7E94">
      <w:pPr>
        <w:pStyle w:val="Body"/>
        <w:spacing w:line="360" w:lineRule="auto"/>
        <w:rPr>
          <w:rFonts w:cs="Times New Roman"/>
          <w:color w:val="000000" w:themeColor="text1"/>
        </w:rPr>
      </w:pPr>
    </w:p>
    <w:p w14:paraId="794CA11E" w14:textId="77777777" w:rsidR="000B7E94" w:rsidRPr="000C7E35" w:rsidRDefault="000B7E94" w:rsidP="000B7E94">
      <w:pPr>
        <w:pStyle w:val="Body"/>
        <w:spacing w:line="360" w:lineRule="auto"/>
        <w:rPr>
          <w:rFonts w:cs="Times New Roman"/>
          <w:color w:val="000000" w:themeColor="text1"/>
        </w:rPr>
      </w:pPr>
    </w:p>
    <w:p w14:paraId="0BCDFA88"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Word count: 2702</w:t>
      </w:r>
      <w:r w:rsidRPr="000C7E35">
        <w:rPr>
          <w:rFonts w:cs="Times New Roman"/>
          <w:color w:val="000000" w:themeColor="text1"/>
        </w:rPr>
        <w:br/>
      </w:r>
    </w:p>
    <w:p w14:paraId="7810E5FB" w14:textId="77777777" w:rsidR="000B7E94" w:rsidRPr="000C7E35" w:rsidRDefault="000B7E94" w:rsidP="000B7E94">
      <w:pPr>
        <w:pStyle w:val="Body"/>
        <w:spacing w:line="360" w:lineRule="auto"/>
        <w:rPr>
          <w:rFonts w:cs="Times New Roman"/>
          <w:color w:val="000000" w:themeColor="text1"/>
        </w:rPr>
      </w:pPr>
    </w:p>
    <w:p w14:paraId="3B53BF53" w14:textId="77777777" w:rsidR="000B7E94" w:rsidRPr="000C7E35" w:rsidRDefault="000B7E94" w:rsidP="000B7E94">
      <w:pPr>
        <w:pStyle w:val="Body"/>
        <w:spacing w:line="360" w:lineRule="auto"/>
        <w:rPr>
          <w:rFonts w:cs="Times New Roman"/>
          <w:b/>
          <w:bCs/>
          <w:color w:val="000000" w:themeColor="text1"/>
        </w:rPr>
      </w:pPr>
      <w:proofErr w:type="spellStart"/>
      <w:r w:rsidRPr="000C7E35">
        <w:rPr>
          <w:rFonts w:cs="Times New Roman"/>
          <w:b/>
          <w:bCs/>
          <w:color w:val="000000" w:themeColor="text1"/>
          <w:lang w:val="pt-PT"/>
        </w:rPr>
        <w:t>Reference</w:t>
      </w:r>
      <w:proofErr w:type="spellEnd"/>
      <w:r w:rsidRPr="000C7E35">
        <w:rPr>
          <w:rFonts w:cs="Times New Roman"/>
          <w:b/>
          <w:bCs/>
          <w:color w:val="000000" w:themeColor="text1"/>
          <w:lang w:val="pt-PT"/>
        </w:rPr>
        <w:t xml:space="preserve"> </w:t>
      </w:r>
      <w:proofErr w:type="spellStart"/>
      <w:r w:rsidRPr="000C7E35">
        <w:rPr>
          <w:rFonts w:cs="Times New Roman"/>
          <w:b/>
          <w:bCs/>
          <w:color w:val="000000" w:themeColor="text1"/>
          <w:lang w:val="pt-PT"/>
        </w:rPr>
        <w:t>List</w:t>
      </w:r>
      <w:proofErr w:type="spellEnd"/>
    </w:p>
    <w:p w14:paraId="16DFB7C9" w14:textId="77777777" w:rsidR="000B7E94" w:rsidRPr="000C7E35" w:rsidRDefault="000B7E94" w:rsidP="000B7E94">
      <w:pPr>
        <w:pStyle w:val="Body"/>
        <w:spacing w:line="360" w:lineRule="auto"/>
        <w:rPr>
          <w:rFonts w:cs="Times New Roman"/>
          <w:color w:val="000000" w:themeColor="text1"/>
        </w:rPr>
      </w:pPr>
    </w:p>
    <w:p w14:paraId="1F9A4B53" w14:textId="77777777" w:rsidR="000B7E94" w:rsidRPr="000C7E35" w:rsidRDefault="000B7E94" w:rsidP="000B7E94">
      <w:pPr>
        <w:pStyle w:val="Body"/>
        <w:spacing w:line="360" w:lineRule="auto"/>
        <w:rPr>
          <w:rFonts w:cs="Times New Roman"/>
          <w:i/>
          <w:iCs/>
          <w:color w:val="000000" w:themeColor="text1"/>
        </w:rPr>
      </w:pPr>
      <w:proofErr w:type="spellStart"/>
      <w:r w:rsidRPr="000C7E35">
        <w:rPr>
          <w:rFonts w:cs="Times New Roman"/>
          <w:color w:val="000000" w:themeColor="text1"/>
        </w:rPr>
        <w:t>Attarian</w:t>
      </w:r>
      <w:proofErr w:type="spellEnd"/>
      <w:r w:rsidRPr="000C7E35">
        <w:rPr>
          <w:rFonts w:cs="Times New Roman"/>
          <w:color w:val="000000" w:themeColor="text1"/>
        </w:rPr>
        <w:t xml:space="preserve">, A. (2012) </w:t>
      </w:r>
      <w:r w:rsidRPr="000C7E35">
        <w:rPr>
          <w:rFonts w:cs="Times New Roman"/>
          <w:i/>
          <w:iCs/>
          <w:color w:val="000000" w:themeColor="text1"/>
        </w:rPr>
        <w:t>‘Risk Management in Outdoor and Adventure Programs; Scenarios of Accidents, Incidents and Misadventures’ Champaign, IL: Human Kinetics.</w:t>
      </w:r>
    </w:p>
    <w:p w14:paraId="7D48768E" w14:textId="77777777" w:rsidR="000B7E94" w:rsidRPr="000C7E35" w:rsidRDefault="000B7E94" w:rsidP="000B7E94">
      <w:pPr>
        <w:pStyle w:val="Body"/>
        <w:spacing w:line="360" w:lineRule="auto"/>
        <w:rPr>
          <w:rFonts w:cs="Times New Roman"/>
          <w:i/>
          <w:iCs/>
          <w:color w:val="000000" w:themeColor="text1"/>
        </w:rPr>
      </w:pPr>
    </w:p>
    <w:p w14:paraId="5FF929C2"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shd w:val="clear" w:color="auto" w:fill="FFFFFF"/>
        </w:rPr>
        <w:t xml:space="preserve">Ball, D.J. and Ball-King, L. (2011) </w:t>
      </w:r>
      <w:r w:rsidRPr="000C7E35">
        <w:rPr>
          <w:rFonts w:cs="Times New Roman"/>
          <w:i/>
          <w:iCs/>
          <w:color w:val="000000" w:themeColor="text1"/>
          <w:shd w:val="clear" w:color="auto" w:fill="FFFFFF"/>
        </w:rPr>
        <w:t xml:space="preserve">‘Public Safety and Risk Assessment: Improvising Decision Making. </w:t>
      </w:r>
      <w:r w:rsidRPr="000C7E35">
        <w:rPr>
          <w:rFonts w:cs="Times New Roman"/>
          <w:color w:val="000000" w:themeColor="text1"/>
          <w:shd w:val="clear" w:color="auto" w:fill="FFFFFF"/>
        </w:rPr>
        <w:t>London: Routledge. Cited in Wainwright, N. and Williams, A. (2015) ‘</w:t>
      </w:r>
      <w:r w:rsidRPr="000C7E35">
        <w:rPr>
          <w:rFonts w:cs="Times New Roman"/>
          <w:i/>
          <w:iCs/>
          <w:color w:val="000000" w:themeColor="text1"/>
          <w:shd w:val="clear" w:color="auto" w:fill="FFFFFF"/>
        </w:rPr>
        <w:t>A new Pedagogical Model for Adventure in the Curriculum: Part One – Advocating for the model’</w:t>
      </w:r>
      <w:r w:rsidRPr="000C7E35">
        <w:rPr>
          <w:rFonts w:cs="Times New Roman"/>
          <w:color w:val="000000" w:themeColor="text1"/>
          <w:shd w:val="clear" w:color="auto" w:fill="FFFFFF"/>
        </w:rPr>
        <w:t>. Physical Education and Sports Pedagogy: 2016. 21, (5), pp.481-500.</w:t>
      </w:r>
    </w:p>
    <w:p w14:paraId="74C3E133" w14:textId="77777777" w:rsidR="000B7E94" w:rsidRPr="000C7E35" w:rsidRDefault="000B7E94" w:rsidP="000B7E94">
      <w:pPr>
        <w:pStyle w:val="Body"/>
        <w:spacing w:line="360" w:lineRule="auto"/>
        <w:rPr>
          <w:rFonts w:cs="Times New Roman"/>
          <w:color w:val="000000" w:themeColor="text1"/>
        </w:rPr>
      </w:pPr>
    </w:p>
    <w:p w14:paraId="19A346AF"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Barnet, L., Bryant, A., Dudley, D., Evans, J., Keegan, R. </w:t>
      </w:r>
      <w:proofErr w:type="spellStart"/>
      <w:r w:rsidRPr="000C7E35">
        <w:rPr>
          <w:rFonts w:cs="Times New Roman"/>
          <w:color w:val="000000" w:themeColor="text1"/>
        </w:rPr>
        <w:t>Lubans</w:t>
      </w:r>
      <w:proofErr w:type="spellEnd"/>
      <w:r w:rsidRPr="000C7E35">
        <w:rPr>
          <w:rFonts w:cs="Times New Roman"/>
          <w:color w:val="000000" w:themeColor="text1"/>
        </w:rPr>
        <w:t xml:space="preserve">, D., Morgan, P., </w:t>
      </w:r>
      <w:proofErr w:type="spellStart"/>
      <w:r w:rsidRPr="000C7E35">
        <w:rPr>
          <w:rFonts w:cs="Times New Roman"/>
          <w:color w:val="000000" w:themeColor="text1"/>
        </w:rPr>
        <w:t>Okely</w:t>
      </w:r>
      <w:proofErr w:type="spellEnd"/>
      <w:r w:rsidRPr="000C7E35">
        <w:rPr>
          <w:rFonts w:cs="Times New Roman"/>
          <w:color w:val="000000" w:themeColor="text1"/>
        </w:rPr>
        <w:t xml:space="preserve">, A., Roberts, W., Salmon, J., </w:t>
      </w:r>
      <w:proofErr w:type="spellStart"/>
      <w:r w:rsidRPr="000C7E35">
        <w:rPr>
          <w:rFonts w:cs="Times New Roman"/>
          <w:color w:val="000000" w:themeColor="text1"/>
        </w:rPr>
        <w:t>Schranz</w:t>
      </w:r>
      <w:proofErr w:type="spellEnd"/>
      <w:r w:rsidRPr="000C7E35">
        <w:rPr>
          <w:rFonts w:cs="Times New Roman"/>
          <w:color w:val="000000" w:themeColor="text1"/>
        </w:rPr>
        <w:t xml:space="preserve">, N., Telford, R., Vella, S., Wainwright, N., </w:t>
      </w:r>
      <w:proofErr w:type="spellStart"/>
      <w:r w:rsidRPr="000C7E35">
        <w:rPr>
          <w:rFonts w:cs="Times New Roman"/>
          <w:color w:val="000000" w:themeColor="text1"/>
        </w:rPr>
        <w:t>Weissensteiner</w:t>
      </w:r>
      <w:proofErr w:type="spellEnd"/>
      <w:r w:rsidRPr="000C7E35">
        <w:rPr>
          <w:rFonts w:cs="Times New Roman"/>
          <w:color w:val="000000" w:themeColor="text1"/>
        </w:rPr>
        <w:t xml:space="preserve">, J. and </w:t>
      </w:r>
      <w:proofErr w:type="spellStart"/>
      <w:r w:rsidRPr="000C7E35">
        <w:rPr>
          <w:rFonts w:cs="Times New Roman"/>
          <w:color w:val="000000" w:themeColor="text1"/>
        </w:rPr>
        <w:t>Ziviani</w:t>
      </w:r>
      <w:proofErr w:type="spellEnd"/>
      <w:r w:rsidRPr="000C7E35">
        <w:rPr>
          <w:rFonts w:cs="Times New Roman"/>
          <w:color w:val="000000" w:themeColor="text1"/>
        </w:rPr>
        <w:t>, J. (2019) ‘</w:t>
      </w:r>
      <w:r w:rsidRPr="000C7E35">
        <w:rPr>
          <w:rFonts w:cs="Times New Roman"/>
          <w:i/>
          <w:iCs/>
          <w:color w:val="000000" w:themeColor="text1"/>
        </w:rPr>
        <w:t>Defining Physical Literacy for Application in Australia: A Modified Delphi Method’</w:t>
      </w:r>
      <w:r w:rsidRPr="000C7E35">
        <w:rPr>
          <w:rFonts w:cs="Times New Roman"/>
          <w:color w:val="000000" w:themeColor="text1"/>
        </w:rPr>
        <w:t xml:space="preserve"> Journal of Teaching in Physical Education, 2019, 28, 105-118 cited in Wainwright, N. (2019) ‘</w:t>
      </w:r>
      <w:proofErr w:type="spellStart"/>
      <w:r w:rsidRPr="000C7E35">
        <w:rPr>
          <w:rFonts w:cs="Times New Roman"/>
          <w:color w:val="000000" w:themeColor="text1"/>
          <w:lang w:val="de-DE"/>
        </w:rPr>
        <w:t>Physical</w:t>
      </w:r>
      <w:proofErr w:type="spellEnd"/>
      <w:r w:rsidRPr="000C7E35">
        <w:rPr>
          <w:rFonts w:cs="Times New Roman"/>
          <w:color w:val="000000" w:themeColor="text1"/>
          <w:lang w:val="de-DE"/>
        </w:rPr>
        <w:t xml:space="preserve"> </w:t>
      </w:r>
      <w:proofErr w:type="spellStart"/>
      <w:r w:rsidRPr="000C7E35">
        <w:rPr>
          <w:rFonts w:cs="Times New Roman"/>
          <w:color w:val="000000" w:themeColor="text1"/>
          <w:lang w:val="de-DE"/>
        </w:rPr>
        <w:t>Literacy</w:t>
      </w:r>
      <w:proofErr w:type="spellEnd"/>
      <w:r w:rsidRPr="000C7E35">
        <w:rPr>
          <w:rFonts w:cs="Times New Roman"/>
          <w:color w:val="000000" w:themeColor="text1"/>
          <w:lang w:val="de-DE"/>
        </w:rPr>
        <w:t xml:space="preserve"> UWTSD Conference </w:t>
      </w:r>
      <w:proofErr w:type="spellStart"/>
      <w:r w:rsidRPr="000C7E35">
        <w:rPr>
          <w:rFonts w:cs="Times New Roman"/>
          <w:color w:val="000000" w:themeColor="text1"/>
          <w:lang w:val="de-DE"/>
        </w:rPr>
        <w:t>Presentation</w:t>
      </w:r>
      <w:proofErr w:type="spellEnd"/>
      <w:r w:rsidRPr="000C7E35">
        <w:rPr>
          <w:rFonts w:cs="Times New Roman"/>
          <w:color w:val="000000" w:themeColor="text1"/>
          <w:lang w:val="de-DE"/>
        </w:rPr>
        <w:t xml:space="preserve"> Final</w:t>
      </w:r>
      <w:r w:rsidRPr="000C7E35">
        <w:rPr>
          <w:rFonts w:cs="Times New Roman"/>
          <w:color w:val="000000" w:themeColor="text1"/>
        </w:rPr>
        <w:t xml:space="preserve">’ [PowerPoint Presentation[ </w:t>
      </w:r>
      <w:r w:rsidRPr="000C7E35">
        <w:rPr>
          <w:rFonts w:cs="Times New Roman"/>
          <w:i/>
          <w:iCs/>
          <w:color w:val="000000" w:themeColor="text1"/>
        </w:rPr>
        <w:t xml:space="preserve">SHSS6079: Curriculum Adventure. </w:t>
      </w:r>
      <w:r w:rsidRPr="000C7E35">
        <w:rPr>
          <w:rFonts w:cs="Times New Roman"/>
          <w:color w:val="000000" w:themeColor="text1"/>
        </w:rPr>
        <w:t xml:space="preserve">UWTSD. Available at: </w:t>
      </w:r>
      <w:hyperlink r:id="rId8" w:history="1">
        <w:r w:rsidRPr="000C7E35">
          <w:rPr>
            <w:rStyle w:val="Hyperlink0"/>
            <w:rFonts w:eastAsia="Arial Unicode MS"/>
            <w:color w:val="000000" w:themeColor="text1"/>
          </w:rPr>
          <w:t>https://moodle.uwtsd.ac.uk/course/view.php?id=2947</w:t>
        </w:r>
      </w:hyperlink>
      <w:r w:rsidRPr="000C7E35">
        <w:rPr>
          <w:rFonts w:cs="Times New Roman"/>
          <w:color w:val="000000" w:themeColor="text1"/>
        </w:rPr>
        <w:t xml:space="preserve"> (Accessed: 29</w:t>
      </w:r>
      <w:r w:rsidRPr="000C7E35">
        <w:rPr>
          <w:rFonts w:cs="Times New Roman"/>
          <w:color w:val="000000" w:themeColor="text1"/>
          <w:vertAlign w:val="superscript"/>
        </w:rPr>
        <w:t>th</w:t>
      </w:r>
      <w:r w:rsidRPr="000C7E35">
        <w:rPr>
          <w:rFonts w:cs="Times New Roman"/>
          <w:color w:val="000000" w:themeColor="text1"/>
        </w:rPr>
        <w:t xml:space="preserve"> November 2019)</w:t>
      </w:r>
    </w:p>
    <w:p w14:paraId="27DB6372" w14:textId="77777777" w:rsidR="000B7E94" w:rsidRPr="000C7E35" w:rsidRDefault="000B7E94" w:rsidP="000B7E94">
      <w:pPr>
        <w:pStyle w:val="Body"/>
        <w:spacing w:line="360" w:lineRule="auto"/>
        <w:rPr>
          <w:rFonts w:cs="Times New Roman"/>
          <w:color w:val="000000" w:themeColor="text1"/>
        </w:rPr>
      </w:pPr>
    </w:p>
    <w:p w14:paraId="2682C4E9"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BBC (2018) ‘</w:t>
      </w:r>
      <w:r w:rsidRPr="000C7E35">
        <w:rPr>
          <w:rFonts w:cs="Times New Roman"/>
          <w:i/>
          <w:iCs/>
          <w:color w:val="000000" w:themeColor="text1"/>
        </w:rPr>
        <w:t>One in Three Children Not Active Enough Finds Sport Survey</w:t>
      </w:r>
      <w:proofErr w:type="gramStart"/>
      <w:r w:rsidRPr="000C7E35">
        <w:rPr>
          <w:rFonts w:cs="Times New Roman"/>
          <w:i/>
          <w:iCs/>
          <w:color w:val="000000" w:themeColor="text1"/>
        </w:rPr>
        <w:t xml:space="preserve">’ </w:t>
      </w:r>
      <w:r w:rsidRPr="000C7E35">
        <w:rPr>
          <w:rFonts w:cs="Times New Roman"/>
          <w:color w:val="000000" w:themeColor="text1"/>
        </w:rPr>
        <w:t xml:space="preserve"> 6</w:t>
      </w:r>
      <w:proofErr w:type="gramEnd"/>
      <w:r w:rsidRPr="000C7E35">
        <w:rPr>
          <w:rFonts w:cs="Times New Roman"/>
          <w:color w:val="000000" w:themeColor="text1"/>
        </w:rPr>
        <w:t xml:space="preserve"> December 2018. Available at: </w:t>
      </w:r>
      <w:hyperlink r:id="rId9" w:history="1">
        <w:r w:rsidRPr="000C7E35">
          <w:rPr>
            <w:rStyle w:val="Hyperlink0"/>
            <w:rFonts w:eastAsia="Arial Unicode MS"/>
            <w:color w:val="000000" w:themeColor="text1"/>
          </w:rPr>
          <w:t>https://www.bbc.co.uk/news/health-46456104</w:t>
        </w:r>
      </w:hyperlink>
      <w:r w:rsidRPr="000C7E35">
        <w:rPr>
          <w:rFonts w:cs="Times New Roman"/>
          <w:color w:val="000000" w:themeColor="text1"/>
        </w:rPr>
        <w:t xml:space="preserve"> (Accessed: 11</w:t>
      </w:r>
      <w:r w:rsidRPr="000C7E35">
        <w:rPr>
          <w:rFonts w:cs="Times New Roman"/>
          <w:color w:val="000000" w:themeColor="text1"/>
          <w:vertAlign w:val="superscript"/>
        </w:rPr>
        <w:t>th</w:t>
      </w:r>
      <w:r w:rsidRPr="000C7E35">
        <w:rPr>
          <w:rFonts w:cs="Times New Roman"/>
          <w:color w:val="000000" w:themeColor="text1"/>
        </w:rPr>
        <w:t xml:space="preserve"> December 2018)</w:t>
      </w:r>
    </w:p>
    <w:p w14:paraId="01C8F6D7" w14:textId="77777777" w:rsidR="000B7E94" w:rsidRPr="000C7E35" w:rsidRDefault="000B7E94" w:rsidP="000B7E94">
      <w:pPr>
        <w:pStyle w:val="Body"/>
        <w:spacing w:line="360" w:lineRule="auto"/>
        <w:rPr>
          <w:rFonts w:cs="Times New Roman"/>
          <w:color w:val="000000" w:themeColor="text1"/>
        </w:rPr>
      </w:pPr>
    </w:p>
    <w:p w14:paraId="15B24191" w14:textId="77777777" w:rsidR="000B7E94" w:rsidRPr="000C7E35" w:rsidRDefault="000B7E94" w:rsidP="000B7E94">
      <w:pPr>
        <w:pStyle w:val="Body"/>
        <w:spacing w:line="360" w:lineRule="auto"/>
        <w:rPr>
          <w:rFonts w:cs="Times New Roman"/>
          <w:color w:val="000000" w:themeColor="text1"/>
        </w:rPr>
      </w:pPr>
      <w:proofErr w:type="spellStart"/>
      <w:r w:rsidRPr="000C7E35">
        <w:rPr>
          <w:rFonts w:cs="Times New Roman"/>
          <w:color w:val="000000" w:themeColor="text1"/>
        </w:rPr>
        <w:t>Beames</w:t>
      </w:r>
      <w:proofErr w:type="spellEnd"/>
      <w:r w:rsidRPr="000C7E35">
        <w:rPr>
          <w:rFonts w:cs="Times New Roman"/>
          <w:color w:val="000000" w:themeColor="text1"/>
        </w:rPr>
        <w:t xml:space="preserve">, S., Higgins, P. and Nicol, R. (2012) </w:t>
      </w:r>
      <w:r w:rsidRPr="000C7E35">
        <w:rPr>
          <w:rFonts w:cs="Times New Roman"/>
          <w:i/>
          <w:iCs/>
          <w:color w:val="000000" w:themeColor="text1"/>
        </w:rPr>
        <w:t xml:space="preserve">‘Introduction: Some Thought on The Nature of Outdoor Education.’ </w:t>
      </w:r>
      <w:r w:rsidRPr="000C7E35">
        <w:rPr>
          <w:rFonts w:cs="Times New Roman"/>
          <w:color w:val="000000" w:themeColor="text1"/>
        </w:rPr>
        <w:t xml:space="preserve">In </w:t>
      </w:r>
      <w:proofErr w:type="gramStart"/>
      <w:r w:rsidRPr="000C7E35">
        <w:rPr>
          <w:rFonts w:cs="Times New Roman"/>
          <w:color w:val="000000" w:themeColor="text1"/>
        </w:rPr>
        <w:t>The</w:t>
      </w:r>
      <w:proofErr w:type="gramEnd"/>
      <w:r w:rsidRPr="000C7E35">
        <w:rPr>
          <w:rFonts w:cs="Times New Roman"/>
          <w:color w:val="000000" w:themeColor="text1"/>
        </w:rPr>
        <w:t xml:space="preserve"> RHP Companion to Outdoor Education, edited by Barnes, P. and Sharp, B. 1-5. Devon: Russel House. </w:t>
      </w:r>
    </w:p>
    <w:p w14:paraId="728A18A3" w14:textId="77777777" w:rsidR="000B7E94" w:rsidRPr="000C7E35" w:rsidRDefault="000B7E94" w:rsidP="000B7E94">
      <w:pPr>
        <w:pStyle w:val="Body"/>
        <w:spacing w:line="360" w:lineRule="auto"/>
        <w:rPr>
          <w:rFonts w:cs="Times New Roman"/>
          <w:color w:val="000000" w:themeColor="text1"/>
        </w:rPr>
      </w:pPr>
    </w:p>
    <w:p w14:paraId="36E02891" w14:textId="77777777" w:rsidR="000B7E94" w:rsidRPr="000C7E35" w:rsidRDefault="000B7E94" w:rsidP="000B7E94">
      <w:pPr>
        <w:pStyle w:val="Body"/>
        <w:spacing w:line="360" w:lineRule="auto"/>
        <w:rPr>
          <w:rFonts w:cs="Times New Roman"/>
          <w:color w:val="000000" w:themeColor="text1"/>
        </w:rPr>
      </w:pPr>
      <w:proofErr w:type="spellStart"/>
      <w:r w:rsidRPr="000C7E35">
        <w:rPr>
          <w:rFonts w:cs="Times New Roman"/>
          <w:color w:val="000000" w:themeColor="text1"/>
        </w:rPr>
        <w:t>Bilton</w:t>
      </w:r>
      <w:proofErr w:type="spellEnd"/>
      <w:r w:rsidRPr="000C7E35">
        <w:rPr>
          <w:rFonts w:cs="Times New Roman"/>
          <w:color w:val="000000" w:themeColor="text1"/>
        </w:rPr>
        <w:t xml:space="preserve">, &amp; </w:t>
      </w:r>
      <w:proofErr w:type="spellStart"/>
      <w:r w:rsidRPr="000C7E35">
        <w:rPr>
          <w:rFonts w:cs="Times New Roman"/>
          <w:color w:val="000000" w:themeColor="text1"/>
        </w:rPr>
        <w:t>Bilton</w:t>
      </w:r>
      <w:proofErr w:type="spellEnd"/>
      <w:r w:rsidRPr="000C7E35">
        <w:rPr>
          <w:rFonts w:cs="Times New Roman"/>
          <w:color w:val="000000" w:themeColor="text1"/>
        </w:rPr>
        <w:t>, Helen. (2005). Learning outdoors: Improving the quality of young children's play outdoors. London: David Fulton.</w:t>
      </w:r>
    </w:p>
    <w:p w14:paraId="5081062F" w14:textId="77777777" w:rsidR="000B7E94" w:rsidRPr="000C7E35" w:rsidRDefault="000B7E94" w:rsidP="000B7E94">
      <w:pPr>
        <w:pStyle w:val="Body"/>
        <w:spacing w:line="360" w:lineRule="auto"/>
        <w:rPr>
          <w:rFonts w:cs="Times New Roman"/>
          <w:color w:val="000000" w:themeColor="text1"/>
        </w:rPr>
      </w:pPr>
    </w:p>
    <w:p w14:paraId="00D72C2B"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shd w:val="clear" w:color="auto" w:fill="FFFFFF"/>
        </w:rPr>
        <w:lastRenderedPageBreak/>
        <w:t>Breivik, G. (2007) ‘</w:t>
      </w:r>
      <w:r w:rsidRPr="000C7E35">
        <w:rPr>
          <w:rFonts w:cs="Times New Roman"/>
          <w:i/>
          <w:iCs/>
          <w:color w:val="000000" w:themeColor="text1"/>
          <w:shd w:val="clear" w:color="auto" w:fill="FFFFFF"/>
        </w:rPr>
        <w:t xml:space="preserve">The Quest for Excitement and the Safe Society’ </w:t>
      </w:r>
      <w:r w:rsidRPr="000C7E35">
        <w:rPr>
          <w:rFonts w:cs="Times New Roman"/>
          <w:color w:val="000000" w:themeColor="text1"/>
          <w:shd w:val="clear" w:color="auto" w:fill="FFFFFF"/>
        </w:rPr>
        <w:t>In Philosophy, Risk and Adventure Sports, edited by McNamee, M. 10-24. London: Routledge. Cited in Wainwright, N. and Williams, A. (2015) ‘</w:t>
      </w:r>
      <w:r w:rsidRPr="000C7E35">
        <w:rPr>
          <w:rFonts w:cs="Times New Roman"/>
          <w:i/>
          <w:iCs/>
          <w:color w:val="000000" w:themeColor="text1"/>
          <w:shd w:val="clear" w:color="auto" w:fill="FFFFFF"/>
        </w:rPr>
        <w:t>A new Pedagogical Model for Adventure in the Curriculum: Part One – Advocating for the model’</w:t>
      </w:r>
      <w:r w:rsidRPr="000C7E35">
        <w:rPr>
          <w:rFonts w:cs="Times New Roman"/>
          <w:color w:val="000000" w:themeColor="text1"/>
          <w:shd w:val="clear" w:color="auto" w:fill="FFFFFF"/>
        </w:rPr>
        <w:t>. Physical Education and Sports Pedagogy: 2016. 21, (5), pp.481-500.</w:t>
      </w:r>
    </w:p>
    <w:p w14:paraId="59C62118" w14:textId="77777777" w:rsidR="000B7E94" w:rsidRPr="000C7E35" w:rsidRDefault="000B7E94" w:rsidP="000B7E94">
      <w:pPr>
        <w:pStyle w:val="Body"/>
        <w:spacing w:line="360" w:lineRule="auto"/>
        <w:rPr>
          <w:rFonts w:cs="Times New Roman"/>
          <w:color w:val="000000" w:themeColor="text1"/>
        </w:rPr>
      </w:pPr>
    </w:p>
    <w:p w14:paraId="20F08DC2"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Department for Children, Education, Lifelong Learning and Skills (</w:t>
      </w:r>
      <w:proofErr w:type="spellStart"/>
      <w:r w:rsidRPr="000C7E35">
        <w:rPr>
          <w:rFonts w:cs="Times New Roman"/>
          <w:color w:val="000000" w:themeColor="text1"/>
        </w:rPr>
        <w:t>DfCELLS</w:t>
      </w:r>
      <w:proofErr w:type="spellEnd"/>
      <w:r w:rsidRPr="000C7E35">
        <w:rPr>
          <w:rFonts w:cs="Times New Roman"/>
          <w:color w:val="000000" w:themeColor="text1"/>
        </w:rPr>
        <w:t>) (2008). </w:t>
      </w:r>
      <w:r w:rsidRPr="000C7E35">
        <w:rPr>
          <w:rFonts w:cs="Times New Roman"/>
          <w:i/>
          <w:iCs/>
          <w:color w:val="000000" w:themeColor="text1"/>
        </w:rPr>
        <w:t>Physical education in the National Curriculum for Wales</w:t>
      </w:r>
      <w:r w:rsidRPr="000C7E35">
        <w:rPr>
          <w:rFonts w:cs="Times New Roman"/>
          <w:color w:val="000000" w:themeColor="text1"/>
        </w:rPr>
        <w:t>. Cardiff: Welsh Assembly Government, pp.14-20.</w:t>
      </w:r>
    </w:p>
    <w:p w14:paraId="477B09F7" w14:textId="77777777" w:rsidR="000B7E94" w:rsidRPr="000C7E35" w:rsidRDefault="000B7E94" w:rsidP="000B7E94">
      <w:pPr>
        <w:pStyle w:val="Body"/>
        <w:spacing w:line="360" w:lineRule="auto"/>
        <w:rPr>
          <w:rFonts w:cs="Times New Roman"/>
          <w:color w:val="000000" w:themeColor="text1"/>
        </w:rPr>
      </w:pPr>
    </w:p>
    <w:p w14:paraId="563A354D"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Department for Education and Skills (DfES) (2006) ‘</w:t>
      </w:r>
      <w:r w:rsidRPr="000C7E35">
        <w:rPr>
          <w:rFonts w:cs="Times New Roman"/>
          <w:i/>
          <w:iCs/>
          <w:color w:val="000000" w:themeColor="text1"/>
        </w:rPr>
        <w:t>Learning Outside the Classroom Manifesto.’</w:t>
      </w:r>
      <w:r w:rsidRPr="000C7E35">
        <w:rPr>
          <w:rFonts w:cs="Times New Roman"/>
          <w:color w:val="000000" w:themeColor="text1"/>
        </w:rPr>
        <w:t xml:space="preserve"> London: Department of Health. Cited in O’Brien, E. (2007) </w:t>
      </w:r>
      <w:r w:rsidRPr="000C7E35">
        <w:rPr>
          <w:rFonts w:cs="Times New Roman"/>
          <w:i/>
          <w:iCs/>
          <w:color w:val="000000" w:themeColor="text1"/>
        </w:rPr>
        <w:t xml:space="preserve">‘Learning Outdoors; the Forest School Approach’ </w:t>
      </w:r>
      <w:proofErr w:type="spellStart"/>
      <w:r w:rsidRPr="000C7E35">
        <w:rPr>
          <w:rFonts w:cs="Times New Roman"/>
          <w:color w:val="000000" w:themeColor="text1"/>
          <w:lang w:val="fr-FR"/>
        </w:rPr>
        <w:t>Education</w:t>
      </w:r>
      <w:proofErr w:type="spellEnd"/>
      <w:r w:rsidRPr="000C7E35">
        <w:rPr>
          <w:rFonts w:cs="Times New Roman"/>
          <w:color w:val="000000" w:themeColor="text1"/>
          <w:lang w:val="fr-FR"/>
        </w:rPr>
        <w:t>, 3-13, 37 (1) pp. 45-60.</w:t>
      </w:r>
    </w:p>
    <w:p w14:paraId="121BAC62" w14:textId="77777777" w:rsidR="000B7E94" w:rsidRPr="000C7E35" w:rsidRDefault="000B7E94" w:rsidP="000B7E94">
      <w:pPr>
        <w:pStyle w:val="Body"/>
        <w:spacing w:line="360" w:lineRule="auto"/>
        <w:rPr>
          <w:rFonts w:cs="Times New Roman"/>
          <w:color w:val="000000" w:themeColor="text1"/>
        </w:rPr>
      </w:pPr>
    </w:p>
    <w:p w14:paraId="4AB0E42C"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Dewey, J. (1916) Experience and Education. New York. Macmillan. </w:t>
      </w:r>
    </w:p>
    <w:p w14:paraId="7F2E4B24" w14:textId="77777777" w:rsidR="000B7E94" w:rsidRPr="000C7E35" w:rsidRDefault="000B7E94" w:rsidP="000B7E94">
      <w:pPr>
        <w:pStyle w:val="Body"/>
        <w:spacing w:line="360" w:lineRule="auto"/>
        <w:rPr>
          <w:rFonts w:cs="Times New Roman"/>
          <w:color w:val="000000" w:themeColor="text1"/>
        </w:rPr>
      </w:pPr>
    </w:p>
    <w:p w14:paraId="2E059825" w14:textId="77777777" w:rsidR="000B7E94" w:rsidRPr="000C7E35" w:rsidRDefault="000B7E94" w:rsidP="000B7E94">
      <w:pPr>
        <w:pStyle w:val="Body"/>
        <w:spacing w:line="360" w:lineRule="auto"/>
        <w:rPr>
          <w:rFonts w:cs="Times New Roman"/>
          <w:color w:val="000000" w:themeColor="text1"/>
        </w:rPr>
      </w:pPr>
      <w:proofErr w:type="spellStart"/>
      <w:r w:rsidRPr="000C7E35">
        <w:rPr>
          <w:rFonts w:cs="Times New Roman"/>
          <w:color w:val="000000" w:themeColor="text1"/>
        </w:rPr>
        <w:t>Dyment</w:t>
      </w:r>
      <w:proofErr w:type="spellEnd"/>
      <w:r w:rsidRPr="000C7E35">
        <w:rPr>
          <w:rFonts w:cs="Times New Roman"/>
          <w:color w:val="000000" w:themeColor="text1"/>
        </w:rPr>
        <w:t>, J. E. "Grounds for Movement: Green School Grounds as Sites for Promoting Physical Activity." </w:t>
      </w:r>
      <w:r w:rsidRPr="000C7E35">
        <w:rPr>
          <w:rFonts w:cs="Times New Roman"/>
          <w:i/>
          <w:iCs/>
          <w:color w:val="000000" w:themeColor="text1"/>
        </w:rPr>
        <w:t>Health Education Research</w:t>
      </w:r>
      <w:r w:rsidRPr="000C7E35">
        <w:rPr>
          <w:rFonts w:cs="Times New Roman"/>
          <w:color w:val="000000" w:themeColor="text1"/>
        </w:rPr>
        <w:t> </w:t>
      </w:r>
      <w:r w:rsidRPr="000C7E35">
        <w:rPr>
          <w:rFonts w:cs="Times New Roman"/>
          <w:color w:val="000000" w:themeColor="text1"/>
          <w:lang w:val="pt-PT"/>
        </w:rPr>
        <w:t>23.6 (2008): 952-63. Web</w:t>
      </w:r>
    </w:p>
    <w:p w14:paraId="27AA84DB" w14:textId="77777777" w:rsidR="000B7E94" w:rsidRPr="000C7E35" w:rsidRDefault="000B7E94" w:rsidP="000B7E94">
      <w:pPr>
        <w:pStyle w:val="Body"/>
        <w:spacing w:line="360" w:lineRule="auto"/>
        <w:rPr>
          <w:rFonts w:cs="Times New Roman"/>
          <w:color w:val="000000" w:themeColor="text1"/>
        </w:rPr>
      </w:pPr>
    </w:p>
    <w:p w14:paraId="53B78EFD"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Ennis, R. H. (1987). A taxonomy of critical thinking dispositions and abilities. cited in J. B. Baron &amp; R. J. Sternberg (Eds.), Teaching thinking skills: Theory and practice (pp. 9–26). </w:t>
      </w:r>
    </w:p>
    <w:p w14:paraId="43F55A0D" w14:textId="77777777" w:rsidR="000B7E94" w:rsidRPr="000C7E35" w:rsidRDefault="000B7E94" w:rsidP="000B7E94">
      <w:pPr>
        <w:pStyle w:val="Body"/>
        <w:spacing w:line="360" w:lineRule="auto"/>
        <w:rPr>
          <w:rFonts w:cs="Times New Roman"/>
          <w:color w:val="000000" w:themeColor="text1"/>
        </w:rPr>
      </w:pPr>
    </w:p>
    <w:p w14:paraId="368C6BE8"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New York, NY: W.H. Freeman. Cited in Hyndman, B. and Mahony, L. (2018) Developing creativity through outdoor physical activities: a qualitative exploration of contrasting school equipment provisions, Journal of Adventure Education and Outdoor Learning, 18:3, 242-256, DOI: 10.1080/14729679.2018.1436078 </w:t>
      </w:r>
    </w:p>
    <w:p w14:paraId="44146C30" w14:textId="77777777" w:rsidR="000B7E94" w:rsidRPr="000C7E35" w:rsidRDefault="000B7E94" w:rsidP="000B7E94">
      <w:pPr>
        <w:pStyle w:val="Body"/>
        <w:spacing w:line="360" w:lineRule="auto"/>
        <w:rPr>
          <w:rFonts w:cs="Times New Roman"/>
          <w:color w:val="000000" w:themeColor="text1"/>
        </w:rPr>
      </w:pPr>
    </w:p>
    <w:p w14:paraId="5E873D29" w14:textId="77777777" w:rsidR="000B7E94" w:rsidRPr="000C7E35" w:rsidRDefault="000B7E94" w:rsidP="000B7E94">
      <w:pPr>
        <w:pStyle w:val="Body"/>
        <w:spacing w:line="360" w:lineRule="auto"/>
        <w:rPr>
          <w:rFonts w:cs="Times New Roman"/>
          <w:color w:val="000000" w:themeColor="text1"/>
        </w:rPr>
      </w:pPr>
      <w:proofErr w:type="spellStart"/>
      <w:r w:rsidRPr="000C7E35">
        <w:rPr>
          <w:rFonts w:cs="Times New Roman"/>
          <w:color w:val="000000" w:themeColor="text1"/>
        </w:rPr>
        <w:t>Fjørtoft</w:t>
      </w:r>
      <w:proofErr w:type="spellEnd"/>
      <w:r w:rsidRPr="000C7E35">
        <w:rPr>
          <w:rFonts w:cs="Times New Roman"/>
          <w:color w:val="000000" w:themeColor="text1"/>
        </w:rPr>
        <w:t xml:space="preserve">, I. (2004). “Landscape as Playscape: The Effects of Natural Environments on Children’s Play and Motor Development.” Children, Youth and Environments 14(2): 21-44. </w:t>
      </w:r>
    </w:p>
    <w:p w14:paraId="054231ED" w14:textId="77777777" w:rsidR="000B7E94" w:rsidRPr="000C7E35" w:rsidRDefault="000B7E94" w:rsidP="000B7E94">
      <w:pPr>
        <w:pStyle w:val="Body"/>
        <w:spacing w:line="360" w:lineRule="auto"/>
        <w:rPr>
          <w:rFonts w:cs="Times New Roman"/>
          <w:color w:val="000000" w:themeColor="text1"/>
        </w:rPr>
      </w:pPr>
    </w:p>
    <w:p w14:paraId="57821761"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Gibson, J. L., Cornell, M., &amp; Gill, T. (2017). A systematic review of research into the impact of loose parts play on children’s cognitive, social and emotional development. School Mental Health. doi:10.1007/s12310-017-9220-9 cited in Hyndman, B. and Mahony, L. (2018) Developing creativity through outdoor physical activities: a qualitative exploration of </w:t>
      </w:r>
      <w:r w:rsidRPr="000C7E35">
        <w:rPr>
          <w:rFonts w:cs="Times New Roman"/>
          <w:color w:val="000000" w:themeColor="text1"/>
        </w:rPr>
        <w:lastRenderedPageBreak/>
        <w:t xml:space="preserve">contrasting school equipment provisions, Journal of Adventure Education and Outdoor Learning, 18:3, 242-256, DOI: 10.1080/14729679.2018.1436078 </w:t>
      </w:r>
    </w:p>
    <w:p w14:paraId="34C7CC9D" w14:textId="77777777" w:rsidR="000B7E94" w:rsidRPr="000C7E35" w:rsidRDefault="000B7E94" w:rsidP="000B7E94">
      <w:pPr>
        <w:pStyle w:val="Body"/>
        <w:spacing w:line="360" w:lineRule="auto"/>
        <w:rPr>
          <w:rFonts w:cs="Times New Roman"/>
          <w:color w:val="000000" w:themeColor="text1"/>
        </w:rPr>
      </w:pPr>
    </w:p>
    <w:p w14:paraId="70017DD8"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Gibson, J.J., (1979) The Ecological Approach to Visual Perception, The theory of affordances Pg127</w:t>
      </w:r>
    </w:p>
    <w:p w14:paraId="0445CD5F" w14:textId="77777777" w:rsidR="000B7E94" w:rsidRPr="000C7E35" w:rsidRDefault="000B7E94" w:rsidP="000B7E94">
      <w:pPr>
        <w:pStyle w:val="Body"/>
        <w:spacing w:line="360" w:lineRule="auto"/>
        <w:rPr>
          <w:rFonts w:cs="Times New Roman"/>
          <w:color w:val="000000" w:themeColor="text1"/>
        </w:rPr>
      </w:pPr>
    </w:p>
    <w:p w14:paraId="04E45968"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shd w:val="clear" w:color="auto" w:fill="FFFFFF"/>
        </w:rPr>
        <w:t>Gill, T. (2007) ‘</w:t>
      </w:r>
      <w:r w:rsidRPr="000C7E35">
        <w:rPr>
          <w:rFonts w:cs="Times New Roman"/>
          <w:i/>
          <w:iCs/>
          <w:color w:val="000000" w:themeColor="text1"/>
          <w:shd w:val="clear" w:color="auto" w:fill="FFFFFF"/>
        </w:rPr>
        <w:t>No Fear – Growing Up in a Risk Averse Society.’</w:t>
      </w:r>
      <w:r w:rsidRPr="000C7E35">
        <w:rPr>
          <w:rFonts w:cs="Times New Roman"/>
          <w:color w:val="000000" w:themeColor="text1"/>
          <w:shd w:val="clear" w:color="auto" w:fill="FFFFFF"/>
        </w:rPr>
        <w:t xml:space="preserve"> London: </w:t>
      </w:r>
      <w:proofErr w:type="spellStart"/>
      <w:r w:rsidRPr="000C7E35">
        <w:rPr>
          <w:rFonts w:cs="Times New Roman"/>
          <w:color w:val="000000" w:themeColor="text1"/>
          <w:shd w:val="clear" w:color="auto" w:fill="FFFFFF"/>
        </w:rPr>
        <w:t>Calgoustine</w:t>
      </w:r>
      <w:proofErr w:type="spellEnd"/>
      <w:r w:rsidRPr="000C7E35">
        <w:rPr>
          <w:rFonts w:cs="Times New Roman"/>
          <w:color w:val="000000" w:themeColor="text1"/>
          <w:shd w:val="clear" w:color="auto" w:fill="FFFFFF"/>
        </w:rPr>
        <w:t xml:space="preserve"> </w:t>
      </w:r>
      <w:proofErr w:type="spellStart"/>
      <w:r w:rsidRPr="000C7E35">
        <w:rPr>
          <w:rFonts w:cs="Times New Roman"/>
          <w:color w:val="000000" w:themeColor="text1"/>
          <w:shd w:val="clear" w:color="auto" w:fill="FFFFFF"/>
        </w:rPr>
        <w:t>Gulbenkian</w:t>
      </w:r>
      <w:proofErr w:type="spellEnd"/>
      <w:r w:rsidRPr="000C7E35">
        <w:rPr>
          <w:rFonts w:cs="Times New Roman"/>
          <w:color w:val="000000" w:themeColor="text1"/>
          <w:shd w:val="clear" w:color="auto" w:fill="FFFFFF"/>
        </w:rPr>
        <w:t xml:space="preserve"> </w:t>
      </w:r>
      <w:proofErr w:type="spellStart"/>
      <w:r w:rsidRPr="000C7E35">
        <w:rPr>
          <w:rFonts w:cs="Times New Roman"/>
          <w:color w:val="000000" w:themeColor="text1"/>
          <w:shd w:val="clear" w:color="auto" w:fill="FFFFFF"/>
        </w:rPr>
        <w:t>Soceity</w:t>
      </w:r>
      <w:proofErr w:type="spellEnd"/>
      <w:r w:rsidRPr="000C7E35">
        <w:rPr>
          <w:rFonts w:cs="Times New Roman"/>
          <w:color w:val="000000" w:themeColor="text1"/>
          <w:shd w:val="clear" w:color="auto" w:fill="FFFFFF"/>
        </w:rPr>
        <w:t>. Cited in Wainwright, N. and Williams, A. (2015) ‘</w:t>
      </w:r>
      <w:r w:rsidRPr="000C7E35">
        <w:rPr>
          <w:rFonts w:cs="Times New Roman"/>
          <w:i/>
          <w:iCs/>
          <w:color w:val="000000" w:themeColor="text1"/>
          <w:shd w:val="clear" w:color="auto" w:fill="FFFFFF"/>
        </w:rPr>
        <w:t>A new Pedagogical Model for Adventure in the Curriculum: Part One – Advocating for the model’</w:t>
      </w:r>
      <w:r w:rsidRPr="000C7E35">
        <w:rPr>
          <w:rFonts w:cs="Times New Roman"/>
          <w:color w:val="000000" w:themeColor="text1"/>
          <w:shd w:val="clear" w:color="auto" w:fill="FFFFFF"/>
        </w:rPr>
        <w:t>. Physical Education and Sports Pedagogy: 2016. 21, (5), pp.481-500.</w:t>
      </w:r>
    </w:p>
    <w:p w14:paraId="47469E7B" w14:textId="77777777" w:rsidR="000B7E94" w:rsidRPr="000C7E35" w:rsidRDefault="000B7E94" w:rsidP="000B7E94">
      <w:pPr>
        <w:pStyle w:val="Body"/>
        <w:spacing w:line="360" w:lineRule="auto"/>
        <w:rPr>
          <w:rFonts w:cs="Times New Roman"/>
          <w:color w:val="000000" w:themeColor="text1"/>
        </w:rPr>
      </w:pPr>
    </w:p>
    <w:p w14:paraId="7B3ABB42"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Guldberg, 2009 citied in </w:t>
      </w:r>
      <w:proofErr w:type="spellStart"/>
      <w:r w:rsidRPr="000C7E35">
        <w:rPr>
          <w:rFonts w:cs="Times New Roman"/>
          <w:color w:val="000000" w:themeColor="text1"/>
        </w:rPr>
        <w:t>Bilton</w:t>
      </w:r>
      <w:proofErr w:type="spellEnd"/>
      <w:r w:rsidRPr="000C7E35">
        <w:rPr>
          <w:rFonts w:cs="Times New Roman"/>
          <w:color w:val="000000" w:themeColor="text1"/>
        </w:rPr>
        <w:t xml:space="preserve">, &amp; </w:t>
      </w:r>
      <w:proofErr w:type="spellStart"/>
      <w:r w:rsidRPr="000C7E35">
        <w:rPr>
          <w:rFonts w:cs="Times New Roman"/>
          <w:color w:val="000000" w:themeColor="text1"/>
        </w:rPr>
        <w:t>Bilton</w:t>
      </w:r>
      <w:proofErr w:type="spellEnd"/>
      <w:r w:rsidRPr="000C7E35">
        <w:rPr>
          <w:rFonts w:cs="Times New Roman"/>
          <w:color w:val="000000" w:themeColor="text1"/>
        </w:rPr>
        <w:t xml:space="preserve">, Helen. (2005). </w:t>
      </w:r>
      <w:r w:rsidRPr="000C7E35">
        <w:rPr>
          <w:rFonts w:cs="Times New Roman"/>
          <w:i/>
          <w:iCs/>
          <w:color w:val="000000" w:themeColor="text1"/>
        </w:rPr>
        <w:t>Learning outdoors: Improving the quality of young children's play outdoors.</w:t>
      </w:r>
      <w:r w:rsidRPr="000C7E35">
        <w:rPr>
          <w:rFonts w:cs="Times New Roman"/>
          <w:color w:val="000000" w:themeColor="text1"/>
          <w:lang w:val="de-DE"/>
        </w:rPr>
        <w:t xml:space="preserve"> London: David Fulton. Pg.50</w:t>
      </w:r>
    </w:p>
    <w:p w14:paraId="172EC65E" w14:textId="77777777" w:rsidR="000B7E94" w:rsidRPr="000C7E35" w:rsidRDefault="000B7E94" w:rsidP="000B7E94">
      <w:pPr>
        <w:pStyle w:val="Body"/>
        <w:spacing w:line="360" w:lineRule="auto"/>
        <w:rPr>
          <w:rFonts w:cs="Times New Roman"/>
          <w:color w:val="000000" w:themeColor="text1"/>
        </w:rPr>
      </w:pPr>
    </w:p>
    <w:p w14:paraId="787CD37F"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Hyndman, B. and Mahony, L. (2018) Developing creativity through outdoor physical activities: a qualitative exploration of contrasting school equipment provisions, Journal of Adventure Education and Outdoor Learning, 18:3, 242-256, DOI: 10.1080/14729679.2018.1436078 </w:t>
      </w:r>
    </w:p>
    <w:p w14:paraId="67CA96AF" w14:textId="77777777" w:rsidR="000B7E94" w:rsidRPr="000C7E35" w:rsidRDefault="000B7E94" w:rsidP="000B7E94">
      <w:pPr>
        <w:pStyle w:val="Body"/>
        <w:spacing w:line="360" w:lineRule="auto"/>
        <w:rPr>
          <w:rFonts w:cs="Times New Roman"/>
          <w:color w:val="000000" w:themeColor="text1"/>
        </w:rPr>
      </w:pPr>
    </w:p>
    <w:p w14:paraId="6203B8F9"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Hyndman, B., Mahony, L., </w:t>
      </w:r>
      <w:proofErr w:type="spellStart"/>
      <w:r w:rsidRPr="000C7E35">
        <w:rPr>
          <w:rFonts w:cs="Times New Roman"/>
          <w:color w:val="000000" w:themeColor="text1"/>
        </w:rPr>
        <w:t>Te</w:t>
      </w:r>
      <w:proofErr w:type="spellEnd"/>
      <w:r w:rsidRPr="000C7E35">
        <w:rPr>
          <w:rFonts w:cs="Times New Roman"/>
          <w:color w:val="000000" w:themeColor="text1"/>
        </w:rPr>
        <w:t xml:space="preserve"> Ava, A., Smith, S., &amp; </w:t>
      </w:r>
      <w:proofErr w:type="spellStart"/>
      <w:r w:rsidRPr="000C7E35">
        <w:rPr>
          <w:rFonts w:cs="Times New Roman"/>
          <w:color w:val="000000" w:themeColor="text1"/>
        </w:rPr>
        <w:t>Nutton</w:t>
      </w:r>
      <w:proofErr w:type="spellEnd"/>
      <w:r w:rsidRPr="000C7E35">
        <w:rPr>
          <w:rFonts w:cs="Times New Roman"/>
          <w:color w:val="000000" w:themeColor="text1"/>
        </w:rPr>
        <w:t xml:space="preserve">, G. (2017). Complementing the Australian primary school Health and Physical Education (HPE) curriculum: Exploring children’s HPE learning experiences within varying school ground equipment contexts. Education 3-13, 45(5), 613–628. Cited in Hyndman, B. and Mahony, L. (2018) Developing creativity through outdoor physical activities: a qualitative exploration of contrasting school equipment provisions, Journal of Adventure Education and Outdoor Learning, 18:3, 242-256, DOI: 10.1080/14729679.2018.1436078 </w:t>
      </w:r>
    </w:p>
    <w:p w14:paraId="43DC1CE5" w14:textId="77777777" w:rsidR="000B7E94" w:rsidRPr="000C7E35" w:rsidRDefault="000B7E94" w:rsidP="000B7E94">
      <w:pPr>
        <w:pStyle w:val="Body"/>
        <w:spacing w:line="360" w:lineRule="auto"/>
        <w:rPr>
          <w:rFonts w:cs="Times New Roman"/>
          <w:color w:val="000000" w:themeColor="text1"/>
        </w:rPr>
      </w:pPr>
    </w:p>
    <w:p w14:paraId="6E4D615E"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Kolb (1984) cited in Kolb, D.A. (2011) ‘</w:t>
      </w:r>
      <w:r w:rsidRPr="000C7E35">
        <w:rPr>
          <w:rFonts w:cs="Times New Roman"/>
          <w:i/>
          <w:iCs/>
          <w:color w:val="000000" w:themeColor="text1"/>
        </w:rPr>
        <w:t>The Experiential Learning Theory of Career Development.’</w:t>
      </w:r>
      <w:r w:rsidRPr="000C7E35">
        <w:rPr>
          <w:rFonts w:cs="Times New Roman"/>
          <w:color w:val="000000" w:themeColor="text1"/>
        </w:rPr>
        <w:t>, NABU Press.</w:t>
      </w:r>
    </w:p>
    <w:p w14:paraId="299D4DBC" w14:textId="77777777" w:rsidR="000B7E94" w:rsidRPr="000C7E35" w:rsidRDefault="000B7E94" w:rsidP="000B7E94">
      <w:pPr>
        <w:pStyle w:val="Body"/>
        <w:spacing w:line="360" w:lineRule="auto"/>
        <w:rPr>
          <w:rFonts w:cs="Times New Roman"/>
          <w:color w:val="000000" w:themeColor="text1"/>
        </w:rPr>
      </w:pPr>
    </w:p>
    <w:p w14:paraId="12BBDF12"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Learning Outside the Classroom (no date) ‘</w:t>
      </w:r>
      <w:proofErr w:type="spellStart"/>
      <w:r w:rsidRPr="000C7E35">
        <w:rPr>
          <w:rFonts w:cs="Times New Roman"/>
          <w:i/>
          <w:iCs/>
          <w:color w:val="000000" w:themeColor="text1"/>
        </w:rPr>
        <w:t>LOtC</w:t>
      </w:r>
      <w:proofErr w:type="spellEnd"/>
      <w:r w:rsidRPr="000C7E35">
        <w:rPr>
          <w:rFonts w:cs="Times New Roman"/>
          <w:i/>
          <w:iCs/>
          <w:color w:val="000000" w:themeColor="text1"/>
        </w:rPr>
        <w:t xml:space="preserve"> Quality Badge’. </w:t>
      </w:r>
      <w:r w:rsidRPr="000C7E35">
        <w:rPr>
          <w:rFonts w:cs="Times New Roman"/>
          <w:color w:val="000000" w:themeColor="text1"/>
        </w:rPr>
        <w:t xml:space="preserve">Available at: </w:t>
      </w:r>
      <w:hyperlink r:id="rId10" w:history="1">
        <w:r w:rsidRPr="000C7E35">
          <w:rPr>
            <w:rStyle w:val="Hyperlink0"/>
            <w:rFonts w:eastAsia="Arial Unicode MS"/>
            <w:color w:val="000000" w:themeColor="text1"/>
          </w:rPr>
          <w:t>https://www.lotc.org.uk/lotc-accreditations/lotc-quality-badge/</w:t>
        </w:r>
      </w:hyperlink>
      <w:r w:rsidRPr="000C7E35">
        <w:rPr>
          <w:rFonts w:cs="Times New Roman"/>
          <w:color w:val="000000" w:themeColor="text1"/>
        </w:rPr>
        <w:t xml:space="preserve"> (Accessed: 11</w:t>
      </w:r>
      <w:r w:rsidRPr="000C7E35">
        <w:rPr>
          <w:rFonts w:cs="Times New Roman"/>
          <w:color w:val="000000" w:themeColor="text1"/>
          <w:vertAlign w:val="superscript"/>
        </w:rPr>
        <w:t>th</w:t>
      </w:r>
      <w:r w:rsidRPr="000C7E35">
        <w:rPr>
          <w:rFonts w:cs="Times New Roman"/>
          <w:color w:val="000000" w:themeColor="text1"/>
        </w:rPr>
        <w:t xml:space="preserve"> December 2019)</w:t>
      </w:r>
    </w:p>
    <w:p w14:paraId="4C696ABD" w14:textId="77777777" w:rsidR="000B7E94" w:rsidRPr="000C7E35" w:rsidRDefault="000B7E94" w:rsidP="000B7E94">
      <w:pPr>
        <w:pStyle w:val="Body"/>
        <w:spacing w:line="360" w:lineRule="auto"/>
        <w:rPr>
          <w:rFonts w:cs="Times New Roman"/>
          <w:color w:val="000000" w:themeColor="text1"/>
        </w:rPr>
      </w:pPr>
    </w:p>
    <w:p w14:paraId="0330AD28"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lastRenderedPageBreak/>
        <w:t>Lilley, I.M., (1967) ‘</w:t>
      </w:r>
      <w:r w:rsidRPr="000C7E35">
        <w:rPr>
          <w:rFonts w:cs="Times New Roman"/>
          <w:i/>
          <w:iCs/>
          <w:color w:val="000000" w:themeColor="text1"/>
        </w:rPr>
        <w:t xml:space="preserve">Friedrich </w:t>
      </w:r>
      <w:proofErr w:type="gramStart"/>
      <w:r w:rsidRPr="000C7E35">
        <w:rPr>
          <w:rFonts w:cs="Times New Roman"/>
          <w:i/>
          <w:iCs/>
          <w:color w:val="000000" w:themeColor="text1"/>
        </w:rPr>
        <w:t>Froebel :</w:t>
      </w:r>
      <w:proofErr w:type="gramEnd"/>
      <w:r w:rsidRPr="000C7E35">
        <w:rPr>
          <w:rFonts w:cs="Times New Roman"/>
          <w:i/>
          <w:iCs/>
          <w:color w:val="000000" w:themeColor="text1"/>
        </w:rPr>
        <w:t xml:space="preserve"> a selection from his writings’</w:t>
      </w:r>
      <w:r w:rsidRPr="000C7E35">
        <w:rPr>
          <w:rFonts w:cs="Times New Roman"/>
          <w:color w:val="000000" w:themeColor="text1"/>
        </w:rPr>
        <w:t>, Cambridge: Cambridge University Press.</w:t>
      </w:r>
    </w:p>
    <w:p w14:paraId="7D6F787F" w14:textId="77777777" w:rsidR="000B7E94" w:rsidRPr="000C7E35" w:rsidRDefault="000B7E94" w:rsidP="000B7E94">
      <w:pPr>
        <w:pStyle w:val="Body"/>
        <w:spacing w:line="360" w:lineRule="auto"/>
        <w:rPr>
          <w:rFonts w:cs="Times New Roman"/>
          <w:color w:val="000000" w:themeColor="text1"/>
        </w:rPr>
      </w:pPr>
    </w:p>
    <w:p w14:paraId="386E9D58" w14:textId="77777777" w:rsidR="000B7E94" w:rsidRPr="000C7E35" w:rsidRDefault="000B7E94" w:rsidP="000B7E94">
      <w:pPr>
        <w:pStyle w:val="Body"/>
        <w:spacing w:line="360" w:lineRule="auto"/>
        <w:rPr>
          <w:rFonts w:cs="Times New Roman"/>
          <w:i/>
          <w:iCs/>
          <w:color w:val="000000" w:themeColor="text1"/>
        </w:rPr>
      </w:pPr>
      <w:r w:rsidRPr="000C7E35">
        <w:rPr>
          <w:rFonts w:cs="Times New Roman"/>
          <w:color w:val="000000" w:themeColor="text1"/>
        </w:rPr>
        <w:t>Mooney, C. (2013) ‘</w:t>
      </w:r>
      <w:r w:rsidRPr="000C7E35">
        <w:rPr>
          <w:rFonts w:cs="Times New Roman"/>
          <w:i/>
          <w:iCs/>
          <w:color w:val="000000" w:themeColor="text1"/>
        </w:rPr>
        <w:t>Theories of Childhood: An Introduction to Dewey, Montessori, Erikson, Piaget &amp; Vygotsky</w:t>
      </w:r>
      <w:r w:rsidRPr="000C7E35">
        <w:rPr>
          <w:rFonts w:cs="Times New Roman"/>
          <w:color w:val="000000" w:themeColor="text1"/>
        </w:rPr>
        <w:t>’</w:t>
      </w:r>
      <w:r w:rsidRPr="000C7E35">
        <w:rPr>
          <w:rFonts w:cs="Times New Roman"/>
          <w:color w:val="000000" w:themeColor="text1"/>
          <w:lang w:val="it-IT"/>
        </w:rPr>
        <w:t xml:space="preserve"> Second., St. Paul, MN: </w:t>
      </w:r>
      <w:proofErr w:type="spellStart"/>
      <w:r w:rsidRPr="000C7E35">
        <w:rPr>
          <w:rFonts w:cs="Times New Roman"/>
          <w:color w:val="000000" w:themeColor="text1"/>
          <w:lang w:val="it-IT"/>
        </w:rPr>
        <w:t>Redleaf</w:t>
      </w:r>
      <w:proofErr w:type="spellEnd"/>
      <w:r w:rsidRPr="000C7E35">
        <w:rPr>
          <w:rFonts w:cs="Times New Roman"/>
          <w:color w:val="000000" w:themeColor="text1"/>
          <w:lang w:val="it-IT"/>
        </w:rPr>
        <w:t xml:space="preserve"> Press.</w:t>
      </w:r>
    </w:p>
    <w:p w14:paraId="06971775" w14:textId="77777777" w:rsidR="000B7E94" w:rsidRPr="000C7E35" w:rsidRDefault="000B7E94" w:rsidP="000B7E94">
      <w:pPr>
        <w:pStyle w:val="Body"/>
        <w:spacing w:line="360" w:lineRule="auto"/>
        <w:rPr>
          <w:rFonts w:cs="Times New Roman"/>
          <w:color w:val="000000" w:themeColor="text1"/>
        </w:rPr>
      </w:pPr>
    </w:p>
    <w:p w14:paraId="6D6B98DA"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lang w:val="de-DE"/>
        </w:rPr>
        <w:t xml:space="preserve">Mooney, 2012 </w:t>
      </w:r>
      <w:proofErr w:type="spellStart"/>
      <w:r w:rsidRPr="000C7E35">
        <w:rPr>
          <w:rFonts w:cs="Times New Roman"/>
          <w:color w:val="000000" w:themeColor="text1"/>
          <w:lang w:val="de-DE"/>
        </w:rPr>
        <w:t>citied</w:t>
      </w:r>
      <w:proofErr w:type="spellEnd"/>
      <w:r w:rsidRPr="000C7E35">
        <w:rPr>
          <w:rFonts w:cs="Times New Roman"/>
          <w:color w:val="000000" w:themeColor="text1"/>
          <w:lang w:val="de-DE"/>
        </w:rPr>
        <w:t xml:space="preserve"> in Williams-</w:t>
      </w:r>
      <w:proofErr w:type="spellStart"/>
      <w:r w:rsidRPr="000C7E35">
        <w:rPr>
          <w:rFonts w:cs="Times New Roman"/>
          <w:color w:val="000000" w:themeColor="text1"/>
          <w:lang w:val="de-DE"/>
        </w:rPr>
        <w:t>Siegfredsen</w:t>
      </w:r>
      <w:proofErr w:type="spellEnd"/>
      <w:r w:rsidRPr="000C7E35">
        <w:rPr>
          <w:rFonts w:cs="Times New Roman"/>
          <w:color w:val="000000" w:themeColor="text1"/>
          <w:lang w:val="de-DE"/>
        </w:rPr>
        <w:t>, Williams-</w:t>
      </w:r>
      <w:proofErr w:type="spellStart"/>
      <w:r w:rsidRPr="000C7E35">
        <w:rPr>
          <w:rFonts w:cs="Times New Roman"/>
          <w:color w:val="000000" w:themeColor="text1"/>
          <w:lang w:val="de-DE"/>
        </w:rPr>
        <w:t>Siegfredson</w:t>
      </w:r>
      <w:proofErr w:type="spellEnd"/>
      <w:r w:rsidRPr="000C7E35">
        <w:rPr>
          <w:rFonts w:cs="Times New Roman"/>
          <w:color w:val="000000" w:themeColor="text1"/>
          <w:lang w:val="de-DE"/>
        </w:rPr>
        <w:t>, &amp; Williams-</w:t>
      </w:r>
      <w:proofErr w:type="spellStart"/>
      <w:r w:rsidRPr="000C7E35">
        <w:rPr>
          <w:rFonts w:cs="Times New Roman"/>
          <w:color w:val="000000" w:themeColor="text1"/>
          <w:lang w:val="de-DE"/>
        </w:rPr>
        <w:t>Siegfredsen</w:t>
      </w:r>
      <w:proofErr w:type="spellEnd"/>
      <w:r w:rsidRPr="000C7E35">
        <w:rPr>
          <w:rFonts w:cs="Times New Roman"/>
          <w:color w:val="000000" w:themeColor="text1"/>
          <w:lang w:val="de-DE"/>
        </w:rPr>
        <w:t xml:space="preserve">, Jane. (2012). </w:t>
      </w:r>
      <w:r w:rsidRPr="000C7E35">
        <w:rPr>
          <w:rFonts w:cs="Times New Roman"/>
          <w:i/>
          <w:iCs/>
          <w:color w:val="000000" w:themeColor="text1"/>
        </w:rPr>
        <w:t>Understanding the Danish Forest School Approach Early Years Education in Practice.</w:t>
      </w:r>
      <w:r w:rsidRPr="000C7E35">
        <w:rPr>
          <w:rFonts w:cs="Times New Roman"/>
          <w:color w:val="000000" w:themeColor="text1"/>
        </w:rPr>
        <w:t xml:space="preserve"> Abingdon, </w:t>
      </w:r>
      <w:proofErr w:type="gramStart"/>
      <w:r w:rsidRPr="000C7E35">
        <w:rPr>
          <w:rFonts w:cs="Times New Roman"/>
          <w:color w:val="000000" w:themeColor="text1"/>
        </w:rPr>
        <w:t>Oxon ;</w:t>
      </w:r>
      <w:proofErr w:type="gramEnd"/>
      <w:r w:rsidRPr="000C7E35">
        <w:rPr>
          <w:rFonts w:cs="Times New Roman"/>
          <w:color w:val="000000" w:themeColor="text1"/>
        </w:rPr>
        <w:t xml:space="preserve"> New York, NY: Routledge.</w:t>
      </w:r>
    </w:p>
    <w:p w14:paraId="53D3C99F" w14:textId="77777777" w:rsidR="000B7E94" w:rsidRPr="000C7E35" w:rsidRDefault="000B7E94" w:rsidP="000B7E94">
      <w:pPr>
        <w:pStyle w:val="Body"/>
        <w:spacing w:line="360" w:lineRule="auto"/>
        <w:rPr>
          <w:rFonts w:cs="Times New Roman"/>
          <w:color w:val="000000" w:themeColor="text1"/>
        </w:rPr>
      </w:pPr>
    </w:p>
    <w:p w14:paraId="7EEABE49"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Moss, S. (2012) ‘</w:t>
      </w:r>
      <w:r w:rsidRPr="000C7E35">
        <w:rPr>
          <w:rFonts w:cs="Times New Roman"/>
          <w:i/>
          <w:iCs/>
          <w:color w:val="000000" w:themeColor="text1"/>
        </w:rPr>
        <w:t xml:space="preserve">Natural Childhood’ </w:t>
      </w:r>
      <w:r w:rsidRPr="000C7E35">
        <w:rPr>
          <w:rFonts w:cs="Times New Roman"/>
          <w:color w:val="000000" w:themeColor="text1"/>
        </w:rPr>
        <w:t xml:space="preserve">National Trust. </w:t>
      </w:r>
    </w:p>
    <w:p w14:paraId="0E92FB72" w14:textId="77777777" w:rsidR="000B7E94" w:rsidRPr="000C7E35" w:rsidRDefault="000B7E94" w:rsidP="000B7E94">
      <w:pPr>
        <w:pStyle w:val="Body"/>
        <w:spacing w:line="360" w:lineRule="auto"/>
        <w:rPr>
          <w:rFonts w:cs="Times New Roman"/>
          <w:color w:val="000000" w:themeColor="text1"/>
        </w:rPr>
      </w:pPr>
    </w:p>
    <w:p w14:paraId="37C500E2"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National Educational Union (no date) ‘</w:t>
      </w:r>
      <w:r w:rsidRPr="000C7E35">
        <w:rPr>
          <w:rFonts w:cs="Times New Roman"/>
          <w:i/>
          <w:iCs/>
          <w:color w:val="000000" w:themeColor="text1"/>
        </w:rPr>
        <w:t>First Aid in Schools</w:t>
      </w:r>
      <w:r w:rsidRPr="000C7E35">
        <w:rPr>
          <w:rFonts w:cs="Times New Roman"/>
          <w:color w:val="000000" w:themeColor="text1"/>
        </w:rPr>
        <w:t xml:space="preserve">’. Available at: </w:t>
      </w:r>
      <w:hyperlink r:id="rId11" w:history="1">
        <w:r w:rsidRPr="000C7E35">
          <w:rPr>
            <w:rStyle w:val="Hyperlink0"/>
            <w:rFonts w:eastAsia="Arial Unicode MS"/>
            <w:color w:val="000000" w:themeColor="text1"/>
          </w:rPr>
          <w:t>https://neu.org.uk/advice/first-aid-schools</w:t>
        </w:r>
      </w:hyperlink>
      <w:r w:rsidRPr="000C7E35">
        <w:rPr>
          <w:rFonts w:cs="Times New Roman"/>
          <w:color w:val="000000" w:themeColor="text1"/>
        </w:rPr>
        <w:t xml:space="preserve"> (Accessed: 11</w:t>
      </w:r>
      <w:r w:rsidRPr="000C7E35">
        <w:rPr>
          <w:rFonts w:cs="Times New Roman"/>
          <w:color w:val="000000" w:themeColor="text1"/>
          <w:vertAlign w:val="superscript"/>
        </w:rPr>
        <w:t>th</w:t>
      </w:r>
      <w:r w:rsidRPr="000C7E35">
        <w:rPr>
          <w:rFonts w:cs="Times New Roman"/>
          <w:color w:val="000000" w:themeColor="text1"/>
        </w:rPr>
        <w:t xml:space="preserve"> December 2019)</w:t>
      </w:r>
    </w:p>
    <w:p w14:paraId="1BBFA7FC" w14:textId="77777777" w:rsidR="000B7E94" w:rsidRPr="000C7E35" w:rsidRDefault="000B7E94" w:rsidP="000B7E94">
      <w:pPr>
        <w:pStyle w:val="Body"/>
        <w:spacing w:line="360" w:lineRule="auto"/>
        <w:rPr>
          <w:rFonts w:cs="Times New Roman"/>
          <w:color w:val="000000" w:themeColor="text1"/>
        </w:rPr>
      </w:pPr>
    </w:p>
    <w:p w14:paraId="229C25C5"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National Health Service (2018) ‘</w:t>
      </w:r>
      <w:r w:rsidRPr="000C7E35">
        <w:rPr>
          <w:rFonts w:cs="Times New Roman"/>
          <w:i/>
          <w:iCs/>
          <w:color w:val="000000" w:themeColor="text1"/>
        </w:rPr>
        <w:t xml:space="preserve">National Child Measurement </w:t>
      </w:r>
      <w:proofErr w:type="spellStart"/>
      <w:r w:rsidRPr="000C7E35">
        <w:rPr>
          <w:rFonts w:cs="Times New Roman"/>
          <w:i/>
          <w:iCs/>
          <w:color w:val="000000" w:themeColor="text1"/>
        </w:rPr>
        <w:t>Programme</w:t>
      </w:r>
      <w:proofErr w:type="spellEnd"/>
      <w:r w:rsidRPr="000C7E35">
        <w:rPr>
          <w:rFonts w:cs="Times New Roman"/>
          <w:i/>
          <w:iCs/>
          <w:color w:val="000000" w:themeColor="text1"/>
        </w:rPr>
        <w:t xml:space="preserve">, England, 2017/18 School Year.’ </w:t>
      </w:r>
      <w:r w:rsidRPr="000C7E35">
        <w:rPr>
          <w:rFonts w:cs="Times New Roman"/>
          <w:color w:val="000000" w:themeColor="text1"/>
        </w:rPr>
        <w:t>11</w:t>
      </w:r>
      <w:r w:rsidRPr="000C7E35">
        <w:rPr>
          <w:rFonts w:cs="Times New Roman"/>
          <w:color w:val="000000" w:themeColor="text1"/>
          <w:vertAlign w:val="superscript"/>
        </w:rPr>
        <w:t>th</w:t>
      </w:r>
      <w:r w:rsidRPr="000C7E35">
        <w:rPr>
          <w:rFonts w:cs="Times New Roman"/>
          <w:color w:val="000000" w:themeColor="text1"/>
        </w:rPr>
        <w:t xml:space="preserve"> October 2018. </w:t>
      </w:r>
    </w:p>
    <w:p w14:paraId="5B61CB62" w14:textId="77777777" w:rsidR="000B7E94" w:rsidRPr="000C7E35" w:rsidRDefault="000B7E94" w:rsidP="000B7E94">
      <w:pPr>
        <w:pStyle w:val="Body"/>
        <w:spacing w:line="360" w:lineRule="auto"/>
        <w:rPr>
          <w:rFonts w:cs="Times New Roman"/>
          <w:color w:val="000000" w:themeColor="text1"/>
        </w:rPr>
      </w:pPr>
    </w:p>
    <w:p w14:paraId="51C4601E"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Nicholson, S. (1972). The theory of loose parts, an important principle for design methodology. Studies in Design Education Craft &amp; Technology, 4(2), 5–14. </w:t>
      </w:r>
    </w:p>
    <w:p w14:paraId="75A83FDA"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O’Brien, E. (2007) </w:t>
      </w:r>
      <w:r w:rsidRPr="000C7E35">
        <w:rPr>
          <w:rFonts w:cs="Times New Roman"/>
          <w:i/>
          <w:iCs/>
          <w:color w:val="000000" w:themeColor="text1"/>
        </w:rPr>
        <w:t xml:space="preserve">‘Learning Outdoors; the Forest School Approach’ </w:t>
      </w:r>
      <w:proofErr w:type="spellStart"/>
      <w:r w:rsidRPr="000C7E35">
        <w:rPr>
          <w:rFonts w:cs="Times New Roman"/>
          <w:color w:val="000000" w:themeColor="text1"/>
          <w:lang w:val="fr-FR"/>
        </w:rPr>
        <w:t>Education</w:t>
      </w:r>
      <w:proofErr w:type="spellEnd"/>
      <w:r w:rsidRPr="000C7E35">
        <w:rPr>
          <w:rFonts w:cs="Times New Roman"/>
          <w:color w:val="000000" w:themeColor="text1"/>
          <w:lang w:val="fr-FR"/>
        </w:rPr>
        <w:t>, 3-13, 37 (1) pp. 45-60.</w:t>
      </w:r>
    </w:p>
    <w:p w14:paraId="52A6900C" w14:textId="77777777" w:rsidR="000B7E94" w:rsidRPr="000C7E35" w:rsidRDefault="000B7E94" w:rsidP="000B7E94">
      <w:pPr>
        <w:pStyle w:val="Body"/>
        <w:spacing w:line="360" w:lineRule="auto"/>
        <w:rPr>
          <w:rFonts w:cs="Times New Roman"/>
          <w:color w:val="000000" w:themeColor="text1"/>
        </w:rPr>
      </w:pPr>
    </w:p>
    <w:p w14:paraId="5AF0EDF4"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O’Brien, E. and Weldon, S. (2007) </w:t>
      </w:r>
      <w:r w:rsidRPr="000C7E35">
        <w:rPr>
          <w:rFonts w:cs="Times New Roman"/>
          <w:i/>
          <w:iCs/>
          <w:color w:val="000000" w:themeColor="text1"/>
        </w:rPr>
        <w:t xml:space="preserve">‘A place where the needs of every child matters; Factors affecting the use of greenspace and woodlands for children and young people.’ </w:t>
      </w:r>
      <w:r w:rsidRPr="000C7E35">
        <w:rPr>
          <w:rFonts w:cs="Times New Roman"/>
          <w:color w:val="000000" w:themeColor="text1"/>
        </w:rPr>
        <w:t xml:space="preserve">Countryside Recreation Journal 15: 6-9 cited in O’Brien, E. (2007) </w:t>
      </w:r>
      <w:r w:rsidRPr="000C7E35">
        <w:rPr>
          <w:rFonts w:cs="Times New Roman"/>
          <w:i/>
          <w:iCs/>
          <w:color w:val="000000" w:themeColor="text1"/>
        </w:rPr>
        <w:t xml:space="preserve">‘Learning Outdoors; the Forest School Approach’ </w:t>
      </w:r>
      <w:proofErr w:type="spellStart"/>
      <w:r w:rsidRPr="000C7E35">
        <w:rPr>
          <w:rFonts w:cs="Times New Roman"/>
          <w:color w:val="000000" w:themeColor="text1"/>
          <w:lang w:val="fr-FR"/>
        </w:rPr>
        <w:t>Education</w:t>
      </w:r>
      <w:proofErr w:type="spellEnd"/>
      <w:r w:rsidRPr="000C7E35">
        <w:rPr>
          <w:rFonts w:cs="Times New Roman"/>
          <w:color w:val="000000" w:themeColor="text1"/>
          <w:lang w:val="fr-FR"/>
        </w:rPr>
        <w:t>, 3-13, 37 (1) pp. 45-60.</w:t>
      </w:r>
    </w:p>
    <w:p w14:paraId="67E5A26C" w14:textId="77777777" w:rsidR="000B7E94" w:rsidRPr="000C7E35" w:rsidRDefault="000B7E94" w:rsidP="000B7E94">
      <w:pPr>
        <w:pStyle w:val="Body"/>
        <w:spacing w:line="360" w:lineRule="auto"/>
        <w:rPr>
          <w:rFonts w:cs="Times New Roman"/>
          <w:color w:val="000000" w:themeColor="text1"/>
        </w:rPr>
      </w:pPr>
    </w:p>
    <w:p w14:paraId="6F9501F1" w14:textId="77777777" w:rsidR="000B7E94" w:rsidRPr="000C7E35" w:rsidRDefault="000B7E94" w:rsidP="000B7E94">
      <w:pPr>
        <w:pStyle w:val="Body"/>
        <w:spacing w:line="360" w:lineRule="auto"/>
        <w:rPr>
          <w:rFonts w:cs="Times New Roman"/>
          <w:i/>
          <w:iCs/>
          <w:color w:val="000000" w:themeColor="text1"/>
        </w:rPr>
      </w:pPr>
      <w:r w:rsidRPr="000C7E35">
        <w:rPr>
          <w:rFonts w:cs="Times New Roman"/>
          <w:color w:val="000000" w:themeColor="text1"/>
          <w:lang w:val="nl-NL"/>
        </w:rPr>
        <w:t xml:space="preserve">Outdoor </w:t>
      </w:r>
      <w:proofErr w:type="spellStart"/>
      <w:r w:rsidRPr="000C7E35">
        <w:rPr>
          <w:rFonts w:cs="Times New Roman"/>
          <w:color w:val="000000" w:themeColor="text1"/>
          <w:lang w:val="nl-NL"/>
        </w:rPr>
        <w:t>Education</w:t>
      </w:r>
      <w:proofErr w:type="spellEnd"/>
      <w:r w:rsidRPr="000C7E35">
        <w:rPr>
          <w:rFonts w:cs="Times New Roman"/>
          <w:color w:val="000000" w:themeColor="text1"/>
          <w:lang w:val="nl-NL"/>
        </w:rPr>
        <w:t xml:space="preserve"> </w:t>
      </w:r>
      <w:proofErr w:type="spellStart"/>
      <w:r w:rsidRPr="000C7E35">
        <w:rPr>
          <w:rFonts w:cs="Times New Roman"/>
          <w:color w:val="000000" w:themeColor="text1"/>
          <w:lang w:val="nl-NL"/>
        </w:rPr>
        <w:t>Advisors</w:t>
      </w:r>
      <w:proofErr w:type="spellEnd"/>
      <w:r w:rsidRPr="000C7E35">
        <w:rPr>
          <w:rFonts w:cs="Times New Roman"/>
          <w:color w:val="000000" w:themeColor="text1"/>
          <w:lang w:val="nl-NL"/>
        </w:rPr>
        <w:t xml:space="preserve"> Panel (2008) </w:t>
      </w:r>
      <w:r w:rsidRPr="000C7E35">
        <w:rPr>
          <w:rFonts w:cs="Times New Roman"/>
          <w:i/>
          <w:iCs/>
          <w:color w:val="000000" w:themeColor="text1"/>
        </w:rPr>
        <w:t>Outdoor Learning Crib Cards</w:t>
      </w:r>
    </w:p>
    <w:p w14:paraId="42786C4B" w14:textId="77777777" w:rsidR="000B7E94" w:rsidRPr="000C7E35" w:rsidRDefault="000B7E94" w:rsidP="000B7E94">
      <w:pPr>
        <w:pStyle w:val="Body"/>
        <w:spacing w:line="360" w:lineRule="auto"/>
        <w:rPr>
          <w:rFonts w:cs="Times New Roman"/>
          <w:i/>
          <w:iCs/>
          <w:color w:val="000000" w:themeColor="text1"/>
        </w:rPr>
      </w:pPr>
    </w:p>
    <w:p w14:paraId="20DF48E6" w14:textId="77777777" w:rsidR="000B7E94" w:rsidRPr="000C7E35" w:rsidRDefault="000B7E94" w:rsidP="000B7E94">
      <w:pPr>
        <w:pStyle w:val="Body"/>
        <w:spacing w:line="360" w:lineRule="auto"/>
        <w:rPr>
          <w:rFonts w:cs="Times New Roman"/>
          <w:i/>
          <w:iCs/>
          <w:color w:val="000000" w:themeColor="text1"/>
        </w:rPr>
      </w:pPr>
      <w:r w:rsidRPr="000C7E35">
        <w:rPr>
          <w:rFonts w:cs="Times New Roman"/>
          <w:color w:val="000000" w:themeColor="text1"/>
        </w:rPr>
        <w:t>‘</w:t>
      </w:r>
      <w:r w:rsidRPr="000C7E35">
        <w:rPr>
          <w:rFonts w:cs="Times New Roman"/>
          <w:i/>
          <w:iCs/>
          <w:color w:val="000000" w:themeColor="text1"/>
          <w:lang w:val="nl-NL"/>
        </w:rPr>
        <w:t xml:space="preserve">Safe </w:t>
      </w:r>
      <w:proofErr w:type="spellStart"/>
      <w:r w:rsidRPr="000C7E35">
        <w:rPr>
          <w:rFonts w:cs="Times New Roman"/>
          <w:i/>
          <w:iCs/>
          <w:color w:val="000000" w:themeColor="text1"/>
          <w:lang w:val="nl-NL"/>
        </w:rPr>
        <w:t>Practise</w:t>
      </w:r>
      <w:proofErr w:type="spellEnd"/>
      <w:r w:rsidRPr="000C7E35">
        <w:rPr>
          <w:rFonts w:cs="Times New Roman"/>
          <w:i/>
          <w:iCs/>
          <w:color w:val="000000" w:themeColor="text1"/>
          <w:lang w:val="nl-NL"/>
        </w:rPr>
        <w:t xml:space="preserve"> in PE</w:t>
      </w:r>
      <w:r w:rsidRPr="000C7E35">
        <w:rPr>
          <w:rFonts w:cs="Times New Roman"/>
          <w:color w:val="000000" w:themeColor="text1"/>
        </w:rPr>
        <w:t xml:space="preserve">’ [PowerPoint Presentation] SHSS6079: Curriculum Adventure. Available at: </w:t>
      </w:r>
      <w:hyperlink r:id="rId12" w:history="1">
        <w:r w:rsidRPr="000C7E35">
          <w:rPr>
            <w:rStyle w:val="Hyperlink1"/>
            <w:rFonts w:eastAsia="Arial Unicode MS"/>
            <w:color w:val="000000" w:themeColor="text1"/>
          </w:rPr>
          <w:t>Safe practice PPT File</w:t>
        </w:r>
      </w:hyperlink>
      <w:r w:rsidRPr="000C7E35">
        <w:rPr>
          <w:rFonts w:cs="Times New Roman"/>
          <w:color w:val="000000" w:themeColor="text1"/>
        </w:rPr>
        <w:t xml:space="preserve"> </w:t>
      </w:r>
    </w:p>
    <w:p w14:paraId="30FC5641" w14:textId="77777777" w:rsidR="000B7E94" w:rsidRPr="000C7E35" w:rsidRDefault="000B7E94" w:rsidP="000B7E94">
      <w:pPr>
        <w:pStyle w:val="Body"/>
        <w:spacing w:line="360" w:lineRule="auto"/>
        <w:rPr>
          <w:rFonts w:cs="Times New Roman"/>
          <w:color w:val="000000" w:themeColor="text1"/>
        </w:rPr>
      </w:pPr>
    </w:p>
    <w:p w14:paraId="5B85C604"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Vygotsky (1978) </w:t>
      </w:r>
      <w:r w:rsidRPr="000C7E35">
        <w:rPr>
          <w:rFonts w:cs="Times New Roman"/>
          <w:i/>
          <w:iCs/>
          <w:color w:val="000000" w:themeColor="text1"/>
        </w:rPr>
        <w:t>Zone of Proximal Development</w:t>
      </w:r>
      <w:r w:rsidRPr="000C7E35">
        <w:rPr>
          <w:rFonts w:cs="Times New Roman"/>
          <w:color w:val="000000" w:themeColor="text1"/>
        </w:rPr>
        <w:t xml:space="preserve"> (ZPD)</w:t>
      </w:r>
    </w:p>
    <w:p w14:paraId="360A6F74"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lastRenderedPageBreak/>
        <w:br/>
        <w:t xml:space="preserve">Wainwright, N. (2019) ‘An Introduction to Physical Literacy’ [PowerPoint Presentation] SHSS6079: Curriculum Adventure. Available at: </w:t>
      </w:r>
      <w:hyperlink r:id="rId13" w:history="1">
        <w:r w:rsidRPr="000C7E35">
          <w:rPr>
            <w:rStyle w:val="Hyperlink1"/>
            <w:rFonts w:eastAsia="Arial Unicode MS"/>
            <w:color w:val="000000" w:themeColor="text1"/>
          </w:rPr>
          <w:t>Physical Literacy PPT File</w:t>
        </w:r>
      </w:hyperlink>
    </w:p>
    <w:p w14:paraId="4962937A" w14:textId="77777777" w:rsidR="000B7E94" w:rsidRPr="000C7E35" w:rsidRDefault="000B7E94" w:rsidP="000B7E94">
      <w:pPr>
        <w:pStyle w:val="Body"/>
        <w:spacing w:line="360" w:lineRule="auto"/>
        <w:rPr>
          <w:rFonts w:cs="Times New Roman"/>
          <w:color w:val="000000" w:themeColor="text1"/>
        </w:rPr>
      </w:pPr>
    </w:p>
    <w:p w14:paraId="65C07D18"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Wainwright, N. and Williams, A. (2015) ‘</w:t>
      </w:r>
      <w:r w:rsidRPr="000C7E35">
        <w:rPr>
          <w:rFonts w:cs="Times New Roman"/>
          <w:i/>
          <w:iCs/>
          <w:color w:val="000000" w:themeColor="text1"/>
        </w:rPr>
        <w:t>A new Pedagogical Model for Adventure in the Curriculum: Part One – Advocating for the model’</w:t>
      </w:r>
      <w:r w:rsidRPr="000C7E35">
        <w:rPr>
          <w:rFonts w:cs="Times New Roman"/>
          <w:color w:val="000000" w:themeColor="text1"/>
        </w:rPr>
        <w:t>. Physical Education and Sports Pedagogy: 2016. 21, (5), pp.481-500.</w:t>
      </w:r>
    </w:p>
    <w:p w14:paraId="248BF064" w14:textId="77777777" w:rsidR="000B7E94" w:rsidRPr="000C7E35" w:rsidRDefault="000B7E94" w:rsidP="000B7E94">
      <w:pPr>
        <w:pStyle w:val="Body"/>
        <w:spacing w:line="360" w:lineRule="auto"/>
        <w:rPr>
          <w:rFonts w:cs="Times New Roman"/>
          <w:color w:val="000000" w:themeColor="text1"/>
        </w:rPr>
      </w:pPr>
    </w:p>
    <w:p w14:paraId="2791EAAC"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Williams, A. &amp; Wainwright, N., (2016). A New Pedagogical Model for Adventure in the Curriculum: Part Two--Outlining the Model. </w:t>
      </w:r>
      <w:r w:rsidRPr="000C7E35">
        <w:rPr>
          <w:rFonts w:cs="Times New Roman"/>
          <w:i/>
          <w:iCs/>
          <w:color w:val="000000" w:themeColor="text1"/>
        </w:rPr>
        <w:t>Physical Education and Sport Pedagogy</w:t>
      </w:r>
      <w:r w:rsidRPr="000C7E35">
        <w:rPr>
          <w:rFonts w:cs="Times New Roman"/>
          <w:color w:val="000000" w:themeColor="text1"/>
        </w:rPr>
        <w:t>, 21(6), pp.589–602.</w:t>
      </w:r>
    </w:p>
    <w:p w14:paraId="23E480C2" w14:textId="77777777" w:rsidR="000B7E94" w:rsidRPr="000C7E35" w:rsidRDefault="000B7E94" w:rsidP="000B7E94">
      <w:pPr>
        <w:pStyle w:val="Body"/>
        <w:spacing w:line="360" w:lineRule="auto"/>
        <w:rPr>
          <w:rFonts w:cs="Times New Roman"/>
          <w:color w:val="000000" w:themeColor="text1"/>
        </w:rPr>
      </w:pPr>
    </w:p>
    <w:p w14:paraId="102C55C4"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 xml:space="preserve">Whitehead, M. (2013) </w:t>
      </w:r>
      <w:r w:rsidRPr="000C7E35">
        <w:rPr>
          <w:rFonts w:cs="Times New Roman"/>
          <w:i/>
          <w:iCs/>
          <w:color w:val="000000" w:themeColor="text1"/>
        </w:rPr>
        <w:t xml:space="preserve">‘What is Physical Literacy and How Does it Impact on Physical Education?’ </w:t>
      </w:r>
      <w:r w:rsidRPr="000C7E35">
        <w:rPr>
          <w:rFonts w:cs="Times New Roman"/>
          <w:color w:val="000000" w:themeColor="text1"/>
        </w:rPr>
        <w:t xml:space="preserve">In Debates in Physical Education, edited by </w:t>
      </w:r>
      <w:proofErr w:type="spellStart"/>
      <w:proofErr w:type="gramStart"/>
      <w:r w:rsidRPr="000C7E35">
        <w:rPr>
          <w:rFonts w:cs="Times New Roman"/>
          <w:color w:val="000000" w:themeColor="text1"/>
        </w:rPr>
        <w:t>S.Chapel</w:t>
      </w:r>
      <w:proofErr w:type="spellEnd"/>
      <w:proofErr w:type="gramEnd"/>
      <w:r w:rsidRPr="000C7E35">
        <w:rPr>
          <w:rFonts w:cs="Times New Roman"/>
          <w:color w:val="000000" w:themeColor="text1"/>
        </w:rPr>
        <w:t xml:space="preserve"> and M. Whitehead, 37-52. London; Routledge cited in </w:t>
      </w:r>
      <w:r w:rsidRPr="000C7E35">
        <w:rPr>
          <w:rFonts w:cs="Times New Roman"/>
          <w:color w:val="000000" w:themeColor="text1"/>
          <w:shd w:val="clear" w:color="auto" w:fill="FFFFFF"/>
        </w:rPr>
        <w:t>Wainwright, N. and Williams, A. (2015) ‘</w:t>
      </w:r>
      <w:r w:rsidRPr="000C7E35">
        <w:rPr>
          <w:rFonts w:cs="Times New Roman"/>
          <w:i/>
          <w:iCs/>
          <w:color w:val="000000" w:themeColor="text1"/>
          <w:shd w:val="clear" w:color="auto" w:fill="FFFFFF"/>
        </w:rPr>
        <w:t>A new Pedagogical Model for Adventure in the Curriculum: Part One – Advocating for the model’</w:t>
      </w:r>
      <w:r w:rsidRPr="000C7E35">
        <w:rPr>
          <w:rFonts w:cs="Times New Roman"/>
          <w:color w:val="000000" w:themeColor="text1"/>
          <w:shd w:val="clear" w:color="auto" w:fill="FFFFFF"/>
        </w:rPr>
        <w:t>. Physical Education and Sports Pedagogy: 2016. 21, (5), pp.481-500.</w:t>
      </w:r>
    </w:p>
    <w:p w14:paraId="0FE2F807" w14:textId="77777777" w:rsidR="000B7E94" w:rsidRPr="000C7E35" w:rsidRDefault="000B7E94" w:rsidP="000B7E94">
      <w:pPr>
        <w:pStyle w:val="Body"/>
        <w:spacing w:line="360" w:lineRule="auto"/>
        <w:rPr>
          <w:rFonts w:cs="Times New Roman"/>
          <w:color w:val="000000" w:themeColor="text1"/>
        </w:rPr>
      </w:pPr>
    </w:p>
    <w:p w14:paraId="1151E463" w14:textId="77777777" w:rsidR="000B7E94" w:rsidRPr="000C7E35" w:rsidRDefault="000B7E94" w:rsidP="000B7E94">
      <w:pPr>
        <w:pStyle w:val="Body"/>
        <w:spacing w:line="360" w:lineRule="auto"/>
        <w:rPr>
          <w:rFonts w:cs="Times New Roman"/>
          <w:color w:val="000000" w:themeColor="text1"/>
        </w:rPr>
      </w:pPr>
      <w:r w:rsidRPr="000C7E35">
        <w:rPr>
          <w:rFonts w:cs="Times New Roman"/>
          <w:color w:val="000000" w:themeColor="text1"/>
        </w:rPr>
        <w:t>Wilson, Ruth A. </w:t>
      </w:r>
      <w:r w:rsidRPr="000C7E35">
        <w:rPr>
          <w:rFonts w:cs="Times New Roman"/>
          <w:i/>
          <w:iCs/>
          <w:color w:val="000000" w:themeColor="text1"/>
        </w:rPr>
        <w:t xml:space="preserve">Nature and Young </w:t>
      </w:r>
      <w:proofErr w:type="gramStart"/>
      <w:r w:rsidRPr="000C7E35">
        <w:rPr>
          <w:rFonts w:cs="Times New Roman"/>
          <w:i/>
          <w:iCs/>
          <w:color w:val="000000" w:themeColor="text1"/>
        </w:rPr>
        <w:t>Children :</w:t>
      </w:r>
      <w:proofErr w:type="gramEnd"/>
      <w:r w:rsidRPr="000C7E35">
        <w:rPr>
          <w:rFonts w:cs="Times New Roman"/>
          <w:i/>
          <w:iCs/>
          <w:color w:val="000000" w:themeColor="text1"/>
        </w:rPr>
        <w:t xml:space="preserve"> Encouraging Creative Play and Learning in Natural Environments</w:t>
      </w:r>
      <w:r w:rsidRPr="000C7E35">
        <w:rPr>
          <w:rFonts w:cs="Times New Roman"/>
          <w:color w:val="000000" w:themeColor="text1"/>
        </w:rPr>
        <w:t xml:space="preserve">. 2nd ed. Abingdon, </w:t>
      </w:r>
      <w:proofErr w:type="gramStart"/>
      <w:r w:rsidRPr="000C7E35">
        <w:rPr>
          <w:rFonts w:cs="Times New Roman"/>
          <w:color w:val="000000" w:themeColor="text1"/>
        </w:rPr>
        <w:t>Oxon ;</w:t>
      </w:r>
      <w:proofErr w:type="gramEnd"/>
      <w:r w:rsidRPr="000C7E35">
        <w:rPr>
          <w:rFonts w:cs="Times New Roman"/>
          <w:color w:val="000000" w:themeColor="text1"/>
        </w:rPr>
        <w:t xml:space="preserve"> New York: Routledge, 2012. Print.</w:t>
      </w:r>
    </w:p>
    <w:p w14:paraId="0DB35427" w14:textId="77777777" w:rsidR="000B7E94" w:rsidRDefault="000B7E94" w:rsidP="000B7E94">
      <w:pPr>
        <w:pStyle w:val="Body"/>
        <w:spacing w:line="360" w:lineRule="auto"/>
        <w:rPr>
          <w:rFonts w:cs="Times New Roman"/>
          <w:color w:val="000000" w:themeColor="text1"/>
        </w:rPr>
      </w:pPr>
    </w:p>
    <w:p w14:paraId="33B019C3" w14:textId="77777777" w:rsidR="000B7E94" w:rsidRPr="000C7E35" w:rsidRDefault="000B7E94" w:rsidP="000B7E94">
      <w:pPr>
        <w:pStyle w:val="Body"/>
        <w:spacing w:line="360" w:lineRule="auto"/>
        <w:rPr>
          <w:rFonts w:cs="Times New Roman"/>
          <w:b/>
          <w:bCs/>
          <w:color w:val="000000" w:themeColor="text1"/>
        </w:rPr>
      </w:pPr>
      <w:proofErr w:type="spellStart"/>
      <w:r w:rsidRPr="000C7E35">
        <w:rPr>
          <w:rFonts w:cs="Times New Roman"/>
          <w:b/>
          <w:bCs/>
          <w:color w:val="000000" w:themeColor="text1"/>
          <w:lang w:val="da-DK"/>
        </w:rPr>
        <w:t>Appendix</w:t>
      </w:r>
      <w:proofErr w:type="spellEnd"/>
    </w:p>
    <w:p w14:paraId="6CB68AFE" w14:textId="440DB599" w:rsidR="00C6371F" w:rsidRPr="00CF2EE2" w:rsidRDefault="00912B74">
      <w:bookmarkStart w:id="0" w:name="_GoBack"/>
      <w:r>
        <w:rPr>
          <w:noProof/>
        </w:rPr>
        <w:lastRenderedPageBreak/>
        <w:drawing>
          <wp:inline distT="0" distB="0" distL="0" distR="0" wp14:anchorId="5CFC9801" wp14:editId="561A4BF9">
            <wp:extent cx="8284229" cy="6192237"/>
            <wp:effectExtent l="4762" t="0" r="0" b="0"/>
            <wp:docPr id="1073741825" name="officeArt object" descr="A close up of a map&#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image.png"/>
                    <pic:cNvPicPr>
                      <a:picLocks noChangeAspect="1"/>
                    </pic:cNvPicPr>
                  </pic:nvPicPr>
                  <pic:blipFill rotWithShape="1">
                    <a:blip r:embed="rId14"/>
                    <a:srcRect l="-1300" r="1" b="-959"/>
                    <a:stretch/>
                  </pic:blipFill>
                  <pic:spPr bwMode="auto">
                    <a:xfrm rot="16200000">
                      <a:off x="0" y="0"/>
                      <a:ext cx="8284842" cy="6192695"/>
                    </a:xfrm>
                    <a:prstGeom prst="rect">
                      <a:avLst/>
                    </a:prstGeom>
                    <a:ln>
                      <a:noFill/>
                    </a:ln>
                    <a:extLst>
                      <a:ext uri="{53640926-AAD7-44D8-BBD7-CCE9431645EC}">
                        <a14:shadowObscured xmlns:a14="http://schemas.microsoft.com/office/drawing/2010/main"/>
                      </a:ext>
                    </a:extLst>
                  </pic:spPr>
                </pic:pic>
              </a:graphicData>
            </a:graphic>
          </wp:inline>
        </w:drawing>
      </w:r>
      <w:bookmarkEnd w:id="0"/>
    </w:p>
    <w:sectPr w:rsidR="00C6371F" w:rsidRPr="00CF2EE2">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FCEF20" w14:textId="77777777" w:rsidR="004F3217" w:rsidRDefault="004F3217" w:rsidP="0077207E">
      <w:pPr>
        <w:spacing w:line="240" w:lineRule="auto"/>
      </w:pPr>
      <w:r>
        <w:separator/>
      </w:r>
    </w:p>
  </w:endnote>
  <w:endnote w:type="continuationSeparator" w:id="0">
    <w:p w14:paraId="7FF3D736" w14:textId="77777777" w:rsidR="004F3217" w:rsidRDefault="004F321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AABBC" w14:textId="77777777" w:rsidR="00A27464" w:rsidRDefault="00A27464">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6DD29822" w14:textId="77777777" w:rsidR="00A27464" w:rsidRDefault="00A27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CEACE3" w14:textId="77777777" w:rsidR="004F3217" w:rsidRDefault="004F3217" w:rsidP="0077207E">
      <w:pPr>
        <w:spacing w:line="240" w:lineRule="auto"/>
      </w:pPr>
      <w:r>
        <w:separator/>
      </w:r>
    </w:p>
  </w:footnote>
  <w:footnote w:type="continuationSeparator" w:id="0">
    <w:p w14:paraId="25543402" w14:textId="77777777" w:rsidR="004F3217" w:rsidRDefault="004F3217"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E903D" w14:textId="2CA6798C" w:rsidR="00A27464" w:rsidRPr="00A27464" w:rsidRDefault="00A27464">
    <w:pPr>
      <w:pStyle w:val="Header"/>
      <w:rPr>
        <w:rFonts w:ascii="Times New Roman" w:hAnsi="Times New Roman" w:cs="Times New Roman"/>
        <w:sz w:val="24"/>
        <w:szCs w:val="24"/>
      </w:rPr>
    </w:pPr>
    <w:r w:rsidRPr="00A27464">
      <w:rPr>
        <w:rFonts w:ascii="Times New Roman" w:hAnsi="Times New Roman" w:cs="Times New Roman"/>
        <w:sz w:val="24"/>
        <w:szCs w:val="24"/>
      </w:rPr>
      <w:t>SSHS6079</w:t>
    </w:r>
    <w:r w:rsidRPr="00A27464">
      <w:rPr>
        <w:rFonts w:ascii="Times New Roman" w:hAnsi="Times New Roman" w:cs="Times New Roman"/>
        <w:sz w:val="24"/>
        <w:szCs w:val="24"/>
      </w:rPr>
      <w:ptab w:relativeTo="margin" w:alignment="center" w:leader="none"/>
    </w:r>
    <w:r w:rsidRPr="00A27464">
      <w:rPr>
        <w:rFonts w:ascii="Times New Roman" w:hAnsi="Times New Roman" w:cs="Times New Roman"/>
        <w:sz w:val="24"/>
        <w:szCs w:val="24"/>
      </w:rPr>
      <w:t>Luke Reader</w:t>
    </w:r>
    <w:r w:rsidRPr="00A27464">
      <w:rPr>
        <w:rFonts w:ascii="Times New Roman" w:hAnsi="Times New Roman" w:cs="Times New Roman"/>
        <w:sz w:val="24"/>
        <w:szCs w:val="24"/>
      </w:rPr>
      <w:ptab w:relativeTo="margin" w:alignment="right" w:leader="none"/>
    </w:r>
    <w:r w:rsidRPr="00A27464">
      <w:rPr>
        <w:rFonts w:ascii="Times New Roman" w:hAnsi="Times New Roman" w:cs="Times New Roman"/>
        <w:sz w:val="24"/>
        <w:szCs w:val="24"/>
      </w:rPr>
      <w:t>1601294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5B724D"/>
    <w:multiLevelType w:val="hybridMultilevel"/>
    <w:tmpl w:val="9EE8B61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8B00AD"/>
    <w:multiLevelType w:val="hybridMultilevel"/>
    <w:tmpl w:val="9EE8B61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82914"/>
    <w:rsid w:val="00090A91"/>
    <w:rsid w:val="000B7E94"/>
    <w:rsid w:val="001F7C59"/>
    <w:rsid w:val="00245CEF"/>
    <w:rsid w:val="00284793"/>
    <w:rsid w:val="00296318"/>
    <w:rsid w:val="00317441"/>
    <w:rsid w:val="00344249"/>
    <w:rsid w:val="0036482A"/>
    <w:rsid w:val="00387A49"/>
    <w:rsid w:val="00401D59"/>
    <w:rsid w:val="00424460"/>
    <w:rsid w:val="00437D19"/>
    <w:rsid w:val="00484EC1"/>
    <w:rsid w:val="004E5105"/>
    <w:rsid w:val="004F3217"/>
    <w:rsid w:val="004F4B31"/>
    <w:rsid w:val="0052522D"/>
    <w:rsid w:val="005C78E1"/>
    <w:rsid w:val="005D467A"/>
    <w:rsid w:val="0064164F"/>
    <w:rsid w:val="006D3D38"/>
    <w:rsid w:val="0077207E"/>
    <w:rsid w:val="0077662E"/>
    <w:rsid w:val="007D2445"/>
    <w:rsid w:val="007D332B"/>
    <w:rsid w:val="00846882"/>
    <w:rsid w:val="0085477D"/>
    <w:rsid w:val="00912454"/>
    <w:rsid w:val="00912B74"/>
    <w:rsid w:val="00912EAB"/>
    <w:rsid w:val="009479E7"/>
    <w:rsid w:val="009D2927"/>
    <w:rsid w:val="00A02860"/>
    <w:rsid w:val="00A21ECE"/>
    <w:rsid w:val="00A27464"/>
    <w:rsid w:val="00A72A53"/>
    <w:rsid w:val="00AA1246"/>
    <w:rsid w:val="00AE68EA"/>
    <w:rsid w:val="00AE690E"/>
    <w:rsid w:val="00B42EAF"/>
    <w:rsid w:val="00B72A49"/>
    <w:rsid w:val="00BD5F50"/>
    <w:rsid w:val="00BE58F7"/>
    <w:rsid w:val="00BE6D7F"/>
    <w:rsid w:val="00BF3F1C"/>
    <w:rsid w:val="00C10F21"/>
    <w:rsid w:val="00C3093A"/>
    <w:rsid w:val="00C536A6"/>
    <w:rsid w:val="00C6371F"/>
    <w:rsid w:val="00CA255D"/>
    <w:rsid w:val="00CD170E"/>
    <w:rsid w:val="00CF2EE2"/>
    <w:rsid w:val="00D10DFD"/>
    <w:rsid w:val="00D34C76"/>
    <w:rsid w:val="00D526AB"/>
    <w:rsid w:val="00D56B04"/>
    <w:rsid w:val="00D6095A"/>
    <w:rsid w:val="00DC18CD"/>
    <w:rsid w:val="00DE06C1"/>
    <w:rsid w:val="00E10195"/>
    <w:rsid w:val="00E60EC1"/>
    <w:rsid w:val="00E66AB0"/>
    <w:rsid w:val="00EA5C3F"/>
    <w:rsid w:val="00EB1F41"/>
    <w:rsid w:val="00EC565B"/>
    <w:rsid w:val="00EE29ED"/>
    <w:rsid w:val="00F16DED"/>
    <w:rsid w:val="00FD2CFF"/>
    <w:rsid w:val="00FE3F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8122BE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paragraph" w:customStyle="1" w:styleId="bullet">
    <w:name w:val="bullet"/>
    <w:link w:val="bulletChar"/>
    <w:rsid w:val="00D526AB"/>
    <w:pPr>
      <w:overflowPunct w:val="0"/>
      <w:autoSpaceDE w:val="0"/>
      <w:autoSpaceDN w:val="0"/>
      <w:adjustRightInd w:val="0"/>
      <w:spacing w:before="12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D526AB"/>
    <w:rPr>
      <w:rFonts w:ascii="Times New Roman" w:eastAsia="Times New Roman" w:hAnsi="Times New Roman" w:cs="Times New Roman"/>
      <w:sz w:val="24"/>
      <w:szCs w:val="20"/>
      <w:lang w:eastAsia="en-GB"/>
    </w:rPr>
  </w:style>
  <w:style w:type="paragraph" w:customStyle="1" w:styleId="Body">
    <w:name w:val="Body"/>
    <w:rsid w:val="000B7E94"/>
    <w:pPr>
      <w:pBdr>
        <w:top w:val="nil"/>
        <w:left w:val="nil"/>
        <w:bottom w:val="nil"/>
        <w:right w:val="nil"/>
        <w:between w:val="nil"/>
        <w:bar w:val="nil"/>
      </w:pBdr>
      <w:spacing w:line="240" w:lineRule="auto"/>
    </w:pPr>
    <w:rPr>
      <w:rFonts w:ascii="Times New Roman" w:eastAsia="Arial Unicode MS" w:hAnsi="Times New Roman" w:cs="Arial Unicode MS"/>
      <w:color w:val="000000"/>
      <w:sz w:val="24"/>
      <w:szCs w:val="24"/>
      <w:u w:color="000000"/>
      <w:bdr w:val="nil"/>
      <w:lang w:val="en-US" w:eastAsia="en-GB"/>
      <w14:textOutline w14:w="0" w14:cap="flat" w14:cmpd="sng" w14:algn="ctr">
        <w14:noFill/>
        <w14:prstDash w14:val="solid"/>
        <w14:bevel/>
      </w14:textOutline>
    </w:rPr>
  </w:style>
  <w:style w:type="character" w:customStyle="1" w:styleId="Hyperlink0">
    <w:name w:val="Hyperlink.0"/>
    <w:basedOn w:val="DefaultParagraphFont"/>
    <w:rsid w:val="000B7E94"/>
    <w:rPr>
      <w:rFonts w:ascii="Times New Roman" w:eastAsia="Times New Roman" w:hAnsi="Times New Roman" w:cs="Times New Roman"/>
      <w:outline w:val="0"/>
      <w:color w:val="000000"/>
      <w:u w:val="single" w:color="000000"/>
    </w:rPr>
  </w:style>
  <w:style w:type="character" w:customStyle="1" w:styleId="Hyperlink1">
    <w:name w:val="Hyperlink.1"/>
    <w:basedOn w:val="DefaultParagraphFont"/>
    <w:rsid w:val="000B7E94"/>
    <w:rPr>
      <w:rFonts w:ascii="Times New Roman" w:eastAsia="Times New Roman" w:hAnsi="Times New Roman" w:cs="Times New Roman"/>
      <w:outline w:val="0"/>
      <w:color w:val="0563C1"/>
      <w:u w:val="single" w:color="0563C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2947" TargetMode="External"/><Relationship Id="rId13" Type="http://schemas.openxmlformats.org/officeDocument/2006/relationships/hyperlink" Target="https://moodle.uwtsd.ac.uk/mod/resource/view.php?id=21782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oodle.uwtsd.ac.uk/mod/resource/view.php?id=8758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u.org.uk/advice/first-aid-school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lotc.org.uk/lotc-accreditations/lotc-quality-badge/" TargetMode="External"/><Relationship Id="rId4" Type="http://schemas.openxmlformats.org/officeDocument/2006/relationships/webSettings" Target="webSettings.xml"/><Relationship Id="rId9" Type="http://schemas.openxmlformats.org/officeDocument/2006/relationships/hyperlink" Target="https://www.bbc.co.uk/news/health-46456104"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4575</Words>
  <Characters>26079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Luke Reader (1601294)</cp:lastModifiedBy>
  <cp:revision>2</cp:revision>
  <cp:lastPrinted>2014-08-18T15:50:00Z</cp:lastPrinted>
  <dcterms:created xsi:type="dcterms:W3CDTF">2019-12-12T18:42:00Z</dcterms:created>
  <dcterms:modified xsi:type="dcterms:W3CDTF">2019-12-12T18:42:00Z</dcterms:modified>
</cp:coreProperties>
</file>