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641AB" w14:textId="77777777" w:rsidR="000307D2" w:rsidRPr="00037EED" w:rsidRDefault="00E8706F" w:rsidP="00037EED">
      <w:pPr>
        <w:spacing w:after="0" w:line="360" w:lineRule="auto"/>
        <w:contextualSpacing/>
        <w:rPr>
          <w:rFonts w:asciiTheme="minorBidi" w:hAnsiTheme="minorBidi"/>
          <w:color w:val="000000" w:themeColor="text1"/>
        </w:rPr>
      </w:pPr>
      <w:r w:rsidRPr="00037EED">
        <w:rPr>
          <w:rFonts w:asciiTheme="minorBidi" w:hAnsiTheme="minorBidi"/>
          <w:color w:val="000000" w:themeColor="text1"/>
        </w:rPr>
        <w:t xml:space="preserve">Running Head: </w:t>
      </w:r>
      <w:r w:rsidR="00BD22B5" w:rsidRPr="00037EED">
        <w:rPr>
          <w:rFonts w:asciiTheme="minorBidi" w:hAnsiTheme="minorBidi"/>
          <w:color w:val="000000" w:themeColor="text1"/>
        </w:rPr>
        <w:t>LIFESTYLE AND PHYSIOLOGY</w:t>
      </w:r>
    </w:p>
    <w:p w14:paraId="36820248" w14:textId="77777777" w:rsidR="000307D2" w:rsidRPr="00037EED" w:rsidRDefault="000307D2" w:rsidP="00037EED">
      <w:pPr>
        <w:spacing w:after="0" w:line="360" w:lineRule="auto"/>
        <w:contextualSpacing/>
        <w:rPr>
          <w:rFonts w:asciiTheme="minorBidi" w:eastAsia="Times New Roman" w:hAnsiTheme="minorBidi"/>
          <w:color w:val="000000" w:themeColor="text1"/>
        </w:rPr>
      </w:pPr>
    </w:p>
    <w:p w14:paraId="349E50BC" w14:textId="77777777" w:rsidR="000307D2" w:rsidRPr="00037EED" w:rsidRDefault="000307D2" w:rsidP="00037EED">
      <w:pPr>
        <w:spacing w:after="0" w:line="360" w:lineRule="auto"/>
        <w:contextualSpacing/>
        <w:rPr>
          <w:rFonts w:asciiTheme="minorBidi" w:eastAsia="Times New Roman" w:hAnsiTheme="minorBidi"/>
          <w:color w:val="000000" w:themeColor="text1"/>
        </w:rPr>
      </w:pPr>
    </w:p>
    <w:p w14:paraId="388C0833" w14:textId="77777777" w:rsidR="000307D2" w:rsidRPr="00037EED" w:rsidRDefault="000307D2" w:rsidP="00037EED">
      <w:pPr>
        <w:spacing w:after="0" w:line="360" w:lineRule="auto"/>
        <w:contextualSpacing/>
        <w:rPr>
          <w:rFonts w:asciiTheme="minorBidi" w:eastAsia="Times New Roman" w:hAnsiTheme="minorBidi"/>
          <w:color w:val="000000" w:themeColor="text1"/>
        </w:rPr>
      </w:pPr>
    </w:p>
    <w:p w14:paraId="6F236670" w14:textId="77777777" w:rsidR="000307D2" w:rsidRPr="00037EED" w:rsidRDefault="000307D2" w:rsidP="00037EED">
      <w:pPr>
        <w:spacing w:after="0" w:line="360" w:lineRule="auto"/>
        <w:contextualSpacing/>
        <w:rPr>
          <w:rFonts w:asciiTheme="minorBidi" w:eastAsia="Times New Roman" w:hAnsiTheme="minorBidi"/>
          <w:color w:val="000000" w:themeColor="text1"/>
        </w:rPr>
      </w:pPr>
    </w:p>
    <w:p w14:paraId="3C1DD5B1" w14:textId="77777777" w:rsidR="000307D2" w:rsidRPr="00037EED" w:rsidRDefault="00E8706F" w:rsidP="00037EED">
      <w:pPr>
        <w:spacing w:after="0" w:line="360" w:lineRule="auto"/>
        <w:contextualSpacing/>
        <w:jc w:val="center"/>
        <w:rPr>
          <w:rFonts w:asciiTheme="minorBidi" w:eastAsia="Times New Roman" w:hAnsiTheme="minorBidi"/>
          <w:color w:val="000000" w:themeColor="text1"/>
        </w:rPr>
      </w:pPr>
      <w:r w:rsidRPr="00037EED">
        <w:rPr>
          <w:rFonts w:asciiTheme="minorBidi" w:eastAsia="Times New Roman" w:hAnsiTheme="minorBidi"/>
          <w:b/>
          <w:bCs/>
          <w:color w:val="000000" w:themeColor="text1"/>
        </w:rPr>
        <w:t>Title:</w:t>
      </w:r>
      <w:r w:rsidRPr="00037EED">
        <w:rPr>
          <w:rFonts w:asciiTheme="minorBidi" w:eastAsia="Times New Roman" w:hAnsiTheme="minorBidi"/>
          <w:color w:val="000000" w:themeColor="text1"/>
        </w:rPr>
        <w:t xml:space="preserve"> A Physiological and Well-being Assessment of ALEX</w:t>
      </w:r>
    </w:p>
    <w:p w14:paraId="5F9BBCA4" w14:textId="77777777" w:rsidR="00BD22B5" w:rsidRPr="00037EED" w:rsidRDefault="00BD22B5" w:rsidP="00037EED">
      <w:pPr>
        <w:spacing w:after="0" w:line="360" w:lineRule="auto"/>
        <w:contextualSpacing/>
        <w:jc w:val="center"/>
        <w:rPr>
          <w:rFonts w:asciiTheme="minorBidi" w:eastAsia="Times New Roman" w:hAnsiTheme="minorBidi"/>
          <w:color w:val="000000" w:themeColor="text1"/>
        </w:rPr>
      </w:pPr>
      <w:r w:rsidRPr="00037EED">
        <w:rPr>
          <w:rFonts w:asciiTheme="minorBidi" w:eastAsia="Times New Roman" w:hAnsiTheme="minorBidi"/>
          <w:b/>
          <w:bCs/>
          <w:color w:val="000000" w:themeColor="text1"/>
        </w:rPr>
        <w:t>Module Code:</w:t>
      </w:r>
      <w:r w:rsidRPr="00037EED">
        <w:rPr>
          <w:rFonts w:asciiTheme="minorBidi" w:eastAsia="Times New Roman" w:hAnsiTheme="minorBidi"/>
          <w:color w:val="000000" w:themeColor="text1"/>
        </w:rPr>
        <w:t xml:space="preserve"> BMHP5023</w:t>
      </w:r>
    </w:p>
    <w:p w14:paraId="74A0DB82" w14:textId="77777777" w:rsidR="00BD22B5" w:rsidRPr="00037EED" w:rsidRDefault="00BD22B5" w:rsidP="00037EED">
      <w:pPr>
        <w:spacing w:after="0" w:line="360" w:lineRule="auto"/>
        <w:contextualSpacing/>
        <w:jc w:val="center"/>
        <w:rPr>
          <w:rFonts w:asciiTheme="minorBidi" w:eastAsia="Times New Roman" w:hAnsiTheme="minorBidi"/>
          <w:b/>
          <w:bCs/>
          <w:color w:val="000000" w:themeColor="text1"/>
        </w:rPr>
      </w:pPr>
      <w:r w:rsidRPr="00037EED">
        <w:rPr>
          <w:rFonts w:asciiTheme="minorBidi" w:eastAsia="Times New Roman" w:hAnsiTheme="minorBidi"/>
          <w:b/>
          <w:bCs/>
          <w:color w:val="000000" w:themeColor="text1"/>
        </w:rPr>
        <w:t>Module Title:</w:t>
      </w:r>
      <w:r w:rsidRPr="00037EED">
        <w:rPr>
          <w:rFonts w:asciiTheme="minorBidi" w:eastAsia="Times New Roman" w:hAnsiTheme="minorBidi"/>
          <w:color w:val="000000" w:themeColor="text1"/>
        </w:rPr>
        <w:t xml:space="preserve"> Introduction to Physiology</w:t>
      </w:r>
    </w:p>
    <w:p w14:paraId="5A11F4B3" w14:textId="77777777" w:rsidR="00BD22B5" w:rsidRPr="00037EED" w:rsidRDefault="00BD22B5" w:rsidP="00037EED">
      <w:pPr>
        <w:spacing w:after="0" w:line="360" w:lineRule="auto"/>
        <w:contextualSpacing/>
        <w:jc w:val="center"/>
        <w:rPr>
          <w:rFonts w:asciiTheme="minorBidi" w:eastAsia="Times New Roman" w:hAnsiTheme="minorBidi"/>
          <w:b/>
          <w:bCs/>
          <w:color w:val="000000" w:themeColor="text1"/>
        </w:rPr>
      </w:pPr>
      <w:proofErr w:type="spellStart"/>
      <w:r w:rsidRPr="00037EED">
        <w:rPr>
          <w:rFonts w:asciiTheme="minorBidi" w:eastAsia="Times New Roman" w:hAnsiTheme="minorBidi"/>
          <w:b/>
          <w:bCs/>
          <w:color w:val="000000" w:themeColor="text1"/>
        </w:rPr>
        <w:t>Programme</w:t>
      </w:r>
      <w:proofErr w:type="spellEnd"/>
      <w:r w:rsidRPr="00037EED">
        <w:rPr>
          <w:rFonts w:asciiTheme="minorBidi" w:eastAsia="Times New Roman" w:hAnsiTheme="minorBidi"/>
          <w:b/>
          <w:bCs/>
          <w:color w:val="000000" w:themeColor="text1"/>
        </w:rPr>
        <w:t>:</w:t>
      </w:r>
      <w:r w:rsidRPr="00037EED">
        <w:rPr>
          <w:rFonts w:asciiTheme="minorBidi" w:eastAsia="Times New Roman" w:hAnsiTheme="minorBidi"/>
          <w:color w:val="000000" w:themeColor="text1"/>
        </w:rPr>
        <w:t xml:space="preserve"> BSc (Hons) Health and Social Care</w:t>
      </w:r>
    </w:p>
    <w:p w14:paraId="7DE55535" w14:textId="20369F51" w:rsidR="000307D2" w:rsidRPr="00DE3555" w:rsidRDefault="00E8706F" w:rsidP="00037EED">
      <w:pPr>
        <w:spacing w:after="0" w:line="360" w:lineRule="auto"/>
        <w:contextualSpacing/>
        <w:jc w:val="center"/>
        <w:rPr>
          <w:rFonts w:asciiTheme="minorBidi" w:eastAsia="Times New Roman" w:hAnsiTheme="minorBidi"/>
          <w:color w:val="000000" w:themeColor="text1"/>
        </w:rPr>
      </w:pPr>
      <w:r w:rsidRPr="00037EED">
        <w:rPr>
          <w:rFonts w:asciiTheme="minorBidi" w:eastAsia="Times New Roman" w:hAnsiTheme="minorBidi"/>
          <w:b/>
          <w:bCs/>
          <w:color w:val="000000" w:themeColor="text1"/>
        </w:rPr>
        <w:t>Name:</w:t>
      </w:r>
      <w:r w:rsidR="00DE3555">
        <w:rPr>
          <w:rFonts w:asciiTheme="minorBidi" w:eastAsia="Times New Roman" w:hAnsiTheme="minorBidi"/>
          <w:color w:val="000000" w:themeColor="text1"/>
        </w:rPr>
        <w:t xml:space="preserve"> Lauren Natasha Dillon</w:t>
      </w:r>
    </w:p>
    <w:p w14:paraId="6202DED1" w14:textId="285F9A4D" w:rsidR="000307D2" w:rsidRPr="00DE3555" w:rsidRDefault="00E8706F" w:rsidP="00037EED">
      <w:pPr>
        <w:spacing w:after="0" w:line="360" w:lineRule="auto"/>
        <w:contextualSpacing/>
        <w:jc w:val="center"/>
        <w:rPr>
          <w:rFonts w:asciiTheme="minorBidi" w:eastAsia="Times New Roman" w:hAnsiTheme="minorBidi"/>
          <w:color w:val="000000" w:themeColor="text1"/>
        </w:rPr>
      </w:pPr>
      <w:r w:rsidRPr="00037EED">
        <w:rPr>
          <w:rFonts w:asciiTheme="minorBidi" w:eastAsia="Times New Roman" w:hAnsiTheme="minorBidi"/>
          <w:b/>
          <w:bCs/>
          <w:color w:val="000000" w:themeColor="text1"/>
        </w:rPr>
        <w:t>Student ID:</w:t>
      </w:r>
      <w:r w:rsidR="00DE3555">
        <w:rPr>
          <w:rFonts w:asciiTheme="minorBidi" w:eastAsia="Times New Roman" w:hAnsiTheme="minorBidi"/>
          <w:b/>
          <w:bCs/>
          <w:color w:val="000000" w:themeColor="text1"/>
        </w:rPr>
        <w:t xml:space="preserve"> </w:t>
      </w:r>
      <w:r w:rsidR="00DE3555">
        <w:rPr>
          <w:rFonts w:asciiTheme="minorBidi" w:eastAsia="Times New Roman" w:hAnsiTheme="minorBidi"/>
          <w:color w:val="000000" w:themeColor="text1"/>
        </w:rPr>
        <w:t>2319067</w:t>
      </w:r>
    </w:p>
    <w:p w14:paraId="232AEED7" w14:textId="7EBFD121" w:rsidR="000307D2" w:rsidRPr="00DE3555" w:rsidRDefault="00E8706F" w:rsidP="00037EED">
      <w:pPr>
        <w:spacing w:after="0" w:line="360" w:lineRule="auto"/>
        <w:contextualSpacing/>
        <w:jc w:val="center"/>
        <w:rPr>
          <w:rFonts w:asciiTheme="minorBidi" w:hAnsiTheme="minorBidi"/>
          <w:color w:val="000000" w:themeColor="text1"/>
        </w:rPr>
      </w:pPr>
      <w:r w:rsidRPr="00037EED">
        <w:rPr>
          <w:rFonts w:asciiTheme="minorBidi" w:hAnsiTheme="minorBidi"/>
          <w:b/>
          <w:bCs/>
          <w:color w:val="000000" w:themeColor="text1"/>
        </w:rPr>
        <w:t>Lecturer</w:t>
      </w:r>
      <w:r w:rsidR="00037EED" w:rsidRPr="00037EED">
        <w:rPr>
          <w:rFonts w:asciiTheme="minorBidi" w:hAnsiTheme="minorBidi"/>
          <w:b/>
          <w:bCs/>
          <w:color w:val="000000" w:themeColor="text1"/>
        </w:rPr>
        <w:t>’</w:t>
      </w:r>
      <w:r w:rsidRPr="00037EED">
        <w:rPr>
          <w:rFonts w:asciiTheme="minorBidi" w:hAnsiTheme="minorBidi"/>
          <w:b/>
          <w:bCs/>
          <w:color w:val="000000" w:themeColor="text1"/>
        </w:rPr>
        <w:t>s Name:</w:t>
      </w:r>
      <w:r w:rsidR="00DE3555">
        <w:rPr>
          <w:rFonts w:asciiTheme="minorBidi" w:hAnsiTheme="minorBidi"/>
          <w:b/>
          <w:bCs/>
          <w:color w:val="000000" w:themeColor="text1"/>
        </w:rPr>
        <w:t xml:space="preserve"> </w:t>
      </w:r>
      <w:r w:rsidR="00DE3555">
        <w:rPr>
          <w:rFonts w:asciiTheme="minorBidi" w:hAnsiTheme="minorBidi"/>
          <w:color w:val="000000" w:themeColor="text1"/>
        </w:rPr>
        <w:t>Bianca Sanfilippo</w:t>
      </w:r>
    </w:p>
    <w:p w14:paraId="41196BB2" w14:textId="61E38F2F" w:rsidR="000307D2" w:rsidRPr="00037EED" w:rsidRDefault="000307D2" w:rsidP="00037EED">
      <w:pPr>
        <w:spacing w:after="0" w:line="360" w:lineRule="auto"/>
        <w:contextualSpacing/>
        <w:jc w:val="center"/>
        <w:rPr>
          <w:rFonts w:asciiTheme="minorBidi" w:eastAsia="Times New Roman" w:hAnsiTheme="minorBidi"/>
          <w:b/>
          <w:bCs/>
          <w:color w:val="000000" w:themeColor="text1"/>
        </w:rPr>
      </w:pPr>
    </w:p>
    <w:p w14:paraId="07457158" w14:textId="77777777" w:rsidR="000307D2" w:rsidRPr="00037EED" w:rsidRDefault="00E8706F" w:rsidP="00037EED">
      <w:pPr>
        <w:spacing w:after="0" w:line="360" w:lineRule="auto"/>
        <w:contextualSpacing/>
        <w:rPr>
          <w:rFonts w:asciiTheme="minorBidi" w:eastAsia="Times New Roman" w:hAnsiTheme="minorBidi"/>
          <w:b/>
          <w:bCs/>
          <w:color w:val="000000" w:themeColor="text1"/>
        </w:rPr>
      </w:pPr>
      <w:r w:rsidRPr="00037EED">
        <w:rPr>
          <w:rFonts w:asciiTheme="minorBidi" w:eastAsia="Times New Roman" w:hAnsiTheme="minorBidi"/>
          <w:b/>
          <w:bCs/>
          <w:color w:val="000000" w:themeColor="text1"/>
        </w:rPr>
        <w:br w:type="page"/>
      </w:r>
    </w:p>
    <w:sdt>
      <w:sdtPr>
        <w:rPr>
          <w:rFonts w:asciiTheme="minorBidi" w:eastAsiaTheme="minorHAnsi" w:hAnsiTheme="minorBidi" w:cstheme="minorBidi"/>
          <w:color w:val="000000" w:themeColor="text1"/>
          <w:sz w:val="22"/>
          <w:szCs w:val="22"/>
        </w:rPr>
        <w:id w:val="-929199281"/>
        <w:docPartObj>
          <w:docPartGallery w:val="Table of Contents"/>
          <w:docPartUnique/>
        </w:docPartObj>
      </w:sdtPr>
      <w:sdtEndPr>
        <w:rPr>
          <w:b/>
          <w:bCs/>
          <w:noProof/>
        </w:rPr>
      </w:sdtEndPr>
      <w:sdtContent>
        <w:p w14:paraId="0E1A031B" w14:textId="77777777" w:rsidR="000307D2" w:rsidRPr="00472CB6" w:rsidRDefault="00E8706F" w:rsidP="00037EED">
          <w:pPr>
            <w:pStyle w:val="TOCHeading"/>
            <w:spacing w:before="0" w:line="360" w:lineRule="auto"/>
            <w:contextualSpacing/>
            <w:jc w:val="center"/>
            <w:rPr>
              <w:rFonts w:asciiTheme="minorBidi" w:hAnsiTheme="minorBidi" w:cstheme="minorBidi"/>
              <w:b/>
              <w:bCs/>
              <w:color w:val="000000" w:themeColor="text1"/>
              <w:sz w:val="22"/>
              <w:szCs w:val="22"/>
            </w:rPr>
          </w:pPr>
          <w:r w:rsidRPr="00472CB6">
            <w:rPr>
              <w:rFonts w:asciiTheme="minorBidi" w:hAnsiTheme="minorBidi" w:cstheme="minorBidi"/>
              <w:b/>
              <w:bCs/>
              <w:color w:val="000000" w:themeColor="text1"/>
              <w:sz w:val="22"/>
              <w:szCs w:val="22"/>
            </w:rPr>
            <w:t>Table of Contents</w:t>
          </w:r>
        </w:p>
        <w:p w14:paraId="16F5D6E3"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r w:rsidRPr="00472CB6">
            <w:rPr>
              <w:rFonts w:asciiTheme="minorBidi" w:hAnsiTheme="minorBidi"/>
              <w:color w:val="000000" w:themeColor="text1"/>
            </w:rPr>
            <w:fldChar w:fldCharType="begin"/>
          </w:r>
          <w:r w:rsidRPr="00472CB6">
            <w:rPr>
              <w:rFonts w:asciiTheme="minorBidi" w:hAnsiTheme="minorBidi"/>
              <w:color w:val="000000" w:themeColor="text1"/>
            </w:rPr>
            <w:instrText xml:space="preserve"> TOC \o "1-3" \h \z \u </w:instrText>
          </w:r>
          <w:r w:rsidRPr="00472CB6">
            <w:rPr>
              <w:rFonts w:asciiTheme="minorBidi" w:hAnsiTheme="minorBidi"/>
              <w:color w:val="000000" w:themeColor="text1"/>
            </w:rPr>
            <w:fldChar w:fldCharType="separate"/>
          </w:r>
          <w:hyperlink w:anchor="_Toc196558910" w:history="1">
            <w:r w:rsidRPr="00472CB6">
              <w:rPr>
                <w:rStyle w:val="Hyperlink"/>
                <w:rFonts w:asciiTheme="minorBidi" w:hAnsiTheme="minorBidi"/>
                <w:noProof/>
                <w:color w:val="000000" w:themeColor="text1"/>
                <w:u w:val="none"/>
              </w:rPr>
              <w:t>1. Introduction</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_Toc196558910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3</w:t>
            </w:r>
            <w:r w:rsidRPr="00472CB6">
              <w:rPr>
                <w:rFonts w:asciiTheme="minorBidi" w:hAnsiTheme="minorBidi"/>
                <w:noProof/>
                <w:webHidden/>
                <w:color w:val="000000" w:themeColor="text1"/>
              </w:rPr>
              <w:fldChar w:fldCharType="end"/>
            </w:r>
          </w:hyperlink>
        </w:p>
        <w:p w14:paraId="70417F27"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11" w:history="1">
            <w:r w:rsidRPr="00472CB6">
              <w:rPr>
                <w:rStyle w:val="Hyperlink"/>
                <w:rFonts w:asciiTheme="minorBidi" w:hAnsiTheme="minorBidi"/>
                <w:noProof/>
                <w:color w:val="000000" w:themeColor="text1"/>
                <w:u w:val="none"/>
              </w:rPr>
              <w:t>2. Alex</w:t>
            </w:r>
            <w:r w:rsidR="00037EED" w:rsidRPr="00472CB6">
              <w:rPr>
                <w:rStyle w:val="Hyperlink"/>
                <w:rFonts w:asciiTheme="minorBidi" w:hAnsiTheme="minorBidi"/>
                <w:noProof/>
                <w:color w:val="000000" w:themeColor="text1"/>
                <w:u w:val="none"/>
              </w:rPr>
              <w:t>’</w:t>
            </w:r>
            <w:r w:rsidRPr="00472CB6">
              <w:rPr>
                <w:rStyle w:val="Hyperlink"/>
                <w:rFonts w:asciiTheme="minorBidi" w:hAnsiTheme="minorBidi"/>
                <w:noProof/>
                <w:color w:val="000000" w:themeColor="text1"/>
                <w:u w:val="none"/>
              </w:rPr>
              <w:t>s Lifestyle and Health Background</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_Toc196558911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3</w:t>
            </w:r>
            <w:r w:rsidRPr="00472CB6">
              <w:rPr>
                <w:rFonts w:asciiTheme="minorBidi" w:hAnsiTheme="minorBidi"/>
                <w:noProof/>
                <w:webHidden/>
                <w:color w:val="000000" w:themeColor="text1"/>
              </w:rPr>
              <w:fldChar w:fldCharType="end"/>
            </w:r>
          </w:hyperlink>
        </w:p>
        <w:p w14:paraId="1BB80051"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12" w:history="1">
            <w:r w:rsidRPr="00472CB6">
              <w:rPr>
                <w:rStyle w:val="Hyperlink"/>
                <w:rFonts w:asciiTheme="minorBidi" w:hAnsiTheme="minorBidi"/>
                <w:noProof/>
                <w:color w:val="000000" w:themeColor="text1"/>
                <w:u w:val="none"/>
              </w:rPr>
              <w:t>3. Physical Health Evaluation</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_Toc196558912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3</w:t>
            </w:r>
            <w:r w:rsidRPr="00472CB6">
              <w:rPr>
                <w:rFonts w:asciiTheme="minorBidi" w:hAnsiTheme="minorBidi"/>
                <w:noProof/>
                <w:webHidden/>
                <w:color w:val="000000" w:themeColor="text1"/>
              </w:rPr>
              <w:fldChar w:fldCharType="end"/>
            </w:r>
          </w:hyperlink>
        </w:p>
        <w:p w14:paraId="7CF0F4B8"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13" w:history="1">
            <w:r w:rsidRPr="00472CB6">
              <w:rPr>
                <w:rStyle w:val="Hyperlink"/>
                <w:rFonts w:asciiTheme="minorBidi" w:hAnsiTheme="minorBidi"/>
                <w:noProof/>
                <w:color w:val="000000" w:themeColor="text1"/>
                <w:u w:val="none"/>
              </w:rPr>
              <w:t>3.1 Sedentary Behaviour and Physical Inactivity</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_Toc196558913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3</w:t>
            </w:r>
            <w:r w:rsidRPr="00472CB6">
              <w:rPr>
                <w:rFonts w:asciiTheme="minorBidi" w:hAnsiTheme="minorBidi"/>
                <w:noProof/>
                <w:webHidden/>
                <w:color w:val="000000" w:themeColor="text1"/>
              </w:rPr>
              <w:fldChar w:fldCharType="end"/>
            </w:r>
          </w:hyperlink>
        </w:p>
        <w:p w14:paraId="42E93A1E"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14" w:history="1">
            <w:r w:rsidRPr="00472CB6">
              <w:rPr>
                <w:rStyle w:val="Hyperlink"/>
                <w:rFonts w:asciiTheme="minorBidi" w:hAnsiTheme="minorBidi"/>
                <w:noProof/>
                <w:color w:val="000000" w:themeColor="text1"/>
                <w:u w:val="none"/>
              </w:rPr>
              <w:t>3.2 Nutrition</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_Toc196558914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3</w:t>
            </w:r>
            <w:r w:rsidRPr="00472CB6">
              <w:rPr>
                <w:rFonts w:asciiTheme="minorBidi" w:hAnsiTheme="minorBidi"/>
                <w:noProof/>
                <w:webHidden/>
                <w:color w:val="000000" w:themeColor="text1"/>
              </w:rPr>
              <w:fldChar w:fldCharType="end"/>
            </w:r>
          </w:hyperlink>
        </w:p>
        <w:p w14:paraId="086773BC"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15" w:history="1">
            <w:r w:rsidRPr="00472CB6">
              <w:rPr>
                <w:rStyle w:val="Hyperlink"/>
                <w:rFonts w:asciiTheme="minorBidi" w:hAnsiTheme="minorBidi"/>
                <w:noProof/>
                <w:color w:val="000000" w:themeColor="text1"/>
                <w:u w:val="none"/>
              </w:rPr>
              <w:t>3.3 Alcohol Consumption</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_Toc196558915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4</w:t>
            </w:r>
            <w:r w:rsidRPr="00472CB6">
              <w:rPr>
                <w:rFonts w:asciiTheme="minorBidi" w:hAnsiTheme="minorBidi"/>
                <w:noProof/>
                <w:webHidden/>
                <w:color w:val="000000" w:themeColor="text1"/>
              </w:rPr>
              <w:fldChar w:fldCharType="end"/>
            </w:r>
          </w:hyperlink>
        </w:p>
        <w:p w14:paraId="03CF96D1"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16" w:history="1">
            <w:r w:rsidRPr="00472CB6">
              <w:rPr>
                <w:rStyle w:val="Hyperlink"/>
                <w:rFonts w:asciiTheme="minorBidi" w:hAnsiTheme="minorBidi"/>
                <w:noProof/>
                <w:color w:val="000000" w:themeColor="text1"/>
                <w:u w:val="none"/>
              </w:rPr>
              <w:t>3.4 Smoking and Vaping</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_Toc196558916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4</w:t>
            </w:r>
            <w:r w:rsidRPr="00472CB6">
              <w:rPr>
                <w:rFonts w:asciiTheme="minorBidi" w:hAnsiTheme="minorBidi"/>
                <w:noProof/>
                <w:webHidden/>
                <w:color w:val="000000" w:themeColor="text1"/>
              </w:rPr>
              <w:fldChar w:fldCharType="end"/>
            </w:r>
          </w:hyperlink>
        </w:p>
        <w:p w14:paraId="4DD98726"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17" w:history="1">
            <w:r w:rsidRPr="00472CB6">
              <w:rPr>
                <w:rStyle w:val="Hyperlink"/>
                <w:rFonts w:asciiTheme="minorBidi" w:hAnsiTheme="minorBidi"/>
                <w:noProof/>
                <w:color w:val="000000" w:themeColor="text1"/>
                <w:u w:val="none"/>
              </w:rPr>
              <w:t>4. Emotional and Social Well-being</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_Toc196558917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4</w:t>
            </w:r>
            <w:r w:rsidRPr="00472CB6">
              <w:rPr>
                <w:rFonts w:asciiTheme="minorBidi" w:hAnsiTheme="minorBidi"/>
                <w:noProof/>
                <w:webHidden/>
                <w:color w:val="000000" w:themeColor="text1"/>
              </w:rPr>
              <w:fldChar w:fldCharType="end"/>
            </w:r>
          </w:hyperlink>
        </w:p>
        <w:p w14:paraId="2D2291A0"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18" w:history="1">
            <w:r w:rsidRPr="00472CB6">
              <w:rPr>
                <w:rStyle w:val="Hyperlink"/>
                <w:rFonts w:asciiTheme="minorBidi" w:hAnsiTheme="minorBidi"/>
                <w:noProof/>
                <w:color w:val="000000" w:themeColor="text1"/>
                <w:u w:val="none"/>
              </w:rPr>
              <w:t>5. Potential Health Condition and Physiological Impact</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_Toc196558918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5</w:t>
            </w:r>
            <w:r w:rsidRPr="00472CB6">
              <w:rPr>
                <w:rFonts w:asciiTheme="minorBidi" w:hAnsiTheme="minorBidi"/>
                <w:noProof/>
                <w:webHidden/>
                <w:color w:val="000000" w:themeColor="text1"/>
              </w:rPr>
              <w:fldChar w:fldCharType="end"/>
            </w:r>
          </w:hyperlink>
        </w:p>
        <w:p w14:paraId="22397248"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19" w:history="1">
            <w:r w:rsidRPr="00472CB6">
              <w:rPr>
                <w:rStyle w:val="Hyperlink"/>
                <w:rFonts w:asciiTheme="minorBidi" w:hAnsiTheme="minorBidi"/>
                <w:noProof/>
                <w:color w:val="000000" w:themeColor="text1"/>
                <w:u w:val="none"/>
              </w:rPr>
              <w:t>5.1 Likely Condition: Cardiovascular Disease (CVD)</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_Toc196558919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5</w:t>
            </w:r>
            <w:r w:rsidRPr="00472CB6">
              <w:rPr>
                <w:rFonts w:asciiTheme="minorBidi" w:hAnsiTheme="minorBidi"/>
                <w:noProof/>
                <w:webHidden/>
                <w:color w:val="000000" w:themeColor="text1"/>
              </w:rPr>
              <w:fldChar w:fldCharType="end"/>
            </w:r>
          </w:hyperlink>
        </w:p>
        <w:p w14:paraId="10E1EEC1"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0" w:history="1">
            <w:r w:rsidRPr="00472CB6">
              <w:rPr>
                <w:rStyle w:val="Hyperlink"/>
                <w:rFonts w:asciiTheme="minorBidi" w:hAnsiTheme="minorBidi"/>
                <w:noProof/>
                <w:color w:val="000000" w:themeColor="text1"/>
                <w:u w:val="none"/>
              </w:rPr>
              <w:t>5.2 Relevant Body Systems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_Toc196558920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5</w:t>
            </w:r>
            <w:r w:rsidRPr="00472CB6">
              <w:rPr>
                <w:rFonts w:asciiTheme="minorBidi" w:hAnsiTheme="minorBidi"/>
                <w:noProof/>
                <w:webHidden/>
                <w:color w:val="000000" w:themeColor="text1"/>
              </w:rPr>
              <w:fldChar w:fldCharType="end"/>
            </w:r>
          </w:hyperlink>
        </w:p>
        <w:p w14:paraId="4691173D"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21" w:history="1">
            <w:r w:rsidRPr="00472CB6">
              <w:rPr>
                <w:rStyle w:val="Hyperlink"/>
                <w:rFonts w:asciiTheme="minorBidi" w:hAnsiTheme="minorBidi"/>
                <w:noProof/>
                <w:color w:val="000000" w:themeColor="text1"/>
                <w:u w:val="none"/>
              </w:rPr>
              <w:t>6. Risk Factors and Determinants of Health</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_Toc196558921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5</w:t>
            </w:r>
            <w:r w:rsidRPr="00472CB6">
              <w:rPr>
                <w:rFonts w:asciiTheme="minorBidi" w:hAnsiTheme="minorBidi"/>
                <w:noProof/>
                <w:webHidden/>
                <w:color w:val="000000" w:themeColor="text1"/>
              </w:rPr>
              <w:fldChar w:fldCharType="end"/>
            </w:r>
          </w:hyperlink>
        </w:p>
        <w:p w14:paraId="473550AF"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2" w:history="1">
            <w:r w:rsidRPr="00472CB6">
              <w:rPr>
                <w:rStyle w:val="Hyperlink"/>
                <w:rFonts w:asciiTheme="minorBidi" w:hAnsiTheme="minorBidi"/>
                <w:noProof/>
                <w:color w:val="000000" w:themeColor="text1"/>
                <w:u w:val="none"/>
              </w:rPr>
              <w:t>6.1 Biological Determinants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_Toc196558922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5</w:t>
            </w:r>
            <w:r w:rsidRPr="00472CB6">
              <w:rPr>
                <w:rFonts w:asciiTheme="minorBidi" w:hAnsiTheme="minorBidi"/>
                <w:noProof/>
                <w:webHidden/>
                <w:color w:val="000000" w:themeColor="text1"/>
              </w:rPr>
              <w:fldChar w:fldCharType="end"/>
            </w:r>
          </w:hyperlink>
        </w:p>
        <w:p w14:paraId="63651506"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3" w:history="1">
            <w:r w:rsidRPr="00472CB6">
              <w:rPr>
                <w:rStyle w:val="Hyperlink"/>
                <w:rFonts w:asciiTheme="minorBidi" w:hAnsiTheme="minorBidi"/>
                <w:noProof/>
                <w:color w:val="000000" w:themeColor="text1"/>
                <w:u w:val="none"/>
              </w:rPr>
              <w:t>6.2 Behavioural Determinants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_Toc196558923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6</w:t>
            </w:r>
            <w:r w:rsidRPr="00472CB6">
              <w:rPr>
                <w:rFonts w:asciiTheme="minorBidi" w:hAnsiTheme="minorBidi"/>
                <w:noProof/>
                <w:webHidden/>
                <w:color w:val="000000" w:themeColor="text1"/>
              </w:rPr>
              <w:fldChar w:fldCharType="end"/>
            </w:r>
          </w:hyperlink>
        </w:p>
        <w:p w14:paraId="37E48403"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4" w:history="1">
            <w:r w:rsidRPr="00472CB6">
              <w:rPr>
                <w:rStyle w:val="Hyperlink"/>
                <w:rFonts w:asciiTheme="minorBidi" w:hAnsiTheme="minorBidi"/>
                <w:noProof/>
                <w:color w:val="000000" w:themeColor="text1"/>
                <w:u w:val="none"/>
              </w:rPr>
              <w:t>6.3 Social Determinants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_Toc196558924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6</w:t>
            </w:r>
            <w:r w:rsidRPr="00472CB6">
              <w:rPr>
                <w:rFonts w:asciiTheme="minorBidi" w:hAnsiTheme="minorBidi"/>
                <w:noProof/>
                <w:webHidden/>
                <w:color w:val="000000" w:themeColor="text1"/>
              </w:rPr>
              <w:fldChar w:fldCharType="end"/>
            </w:r>
          </w:hyperlink>
        </w:p>
        <w:p w14:paraId="54A93218"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25" w:history="1">
            <w:r w:rsidRPr="00472CB6">
              <w:rPr>
                <w:rStyle w:val="Hyperlink"/>
                <w:rFonts w:asciiTheme="minorBidi" w:hAnsiTheme="minorBidi"/>
                <w:noProof/>
                <w:color w:val="000000" w:themeColor="text1"/>
                <w:u w:val="none"/>
              </w:rPr>
              <w:t>7. Evidence-Based Recommendations and Strategies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_Toc196558925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6</w:t>
            </w:r>
            <w:r w:rsidRPr="00472CB6">
              <w:rPr>
                <w:rFonts w:asciiTheme="minorBidi" w:hAnsiTheme="minorBidi"/>
                <w:noProof/>
                <w:webHidden/>
                <w:color w:val="000000" w:themeColor="text1"/>
              </w:rPr>
              <w:fldChar w:fldCharType="end"/>
            </w:r>
          </w:hyperlink>
        </w:p>
        <w:p w14:paraId="79F395BC"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6" w:history="1">
            <w:r w:rsidRPr="00472CB6">
              <w:rPr>
                <w:rStyle w:val="Hyperlink"/>
                <w:rFonts w:asciiTheme="minorBidi" w:hAnsiTheme="minorBidi"/>
                <w:noProof/>
                <w:color w:val="000000" w:themeColor="text1"/>
                <w:u w:val="none"/>
              </w:rPr>
              <w:t>7.1 Lifestyle Modifications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_Toc196558926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6</w:t>
            </w:r>
            <w:r w:rsidRPr="00472CB6">
              <w:rPr>
                <w:rFonts w:asciiTheme="minorBidi" w:hAnsiTheme="minorBidi"/>
                <w:noProof/>
                <w:webHidden/>
                <w:color w:val="000000" w:themeColor="text1"/>
              </w:rPr>
              <w:fldChar w:fldCharType="end"/>
            </w:r>
          </w:hyperlink>
        </w:p>
        <w:p w14:paraId="10C45765"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7" w:history="1">
            <w:r w:rsidRPr="00472CB6">
              <w:rPr>
                <w:rStyle w:val="Hyperlink"/>
                <w:rFonts w:asciiTheme="minorBidi" w:hAnsiTheme="minorBidi"/>
                <w:noProof/>
                <w:color w:val="000000" w:themeColor="text1"/>
                <w:u w:val="none"/>
              </w:rPr>
              <w:t>7.2 Health Promotion and Preventive Strategies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_Toc196558927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7</w:t>
            </w:r>
            <w:r w:rsidRPr="00472CB6">
              <w:rPr>
                <w:rFonts w:asciiTheme="minorBidi" w:hAnsiTheme="minorBidi"/>
                <w:noProof/>
                <w:webHidden/>
                <w:color w:val="000000" w:themeColor="text1"/>
              </w:rPr>
              <w:fldChar w:fldCharType="end"/>
            </w:r>
          </w:hyperlink>
        </w:p>
        <w:p w14:paraId="5759682D"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8" w:history="1">
            <w:r w:rsidRPr="00472CB6">
              <w:rPr>
                <w:rStyle w:val="Hyperlink"/>
                <w:rFonts w:asciiTheme="minorBidi" w:hAnsiTheme="minorBidi"/>
                <w:noProof/>
                <w:color w:val="000000" w:themeColor="text1"/>
                <w:u w:val="none"/>
              </w:rPr>
              <w:t>7.3 Social Prescribing</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_Toc196558928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7</w:t>
            </w:r>
            <w:r w:rsidRPr="00472CB6">
              <w:rPr>
                <w:rFonts w:asciiTheme="minorBidi" w:hAnsiTheme="minorBidi"/>
                <w:noProof/>
                <w:webHidden/>
                <w:color w:val="000000" w:themeColor="text1"/>
              </w:rPr>
              <w:fldChar w:fldCharType="end"/>
            </w:r>
          </w:hyperlink>
        </w:p>
        <w:p w14:paraId="1BFE5FD1" w14:textId="77777777" w:rsidR="000307D2" w:rsidRPr="00472CB6" w:rsidRDefault="00E8706F" w:rsidP="00037EED">
          <w:pPr>
            <w:pStyle w:val="TOC2"/>
            <w:tabs>
              <w:tab w:val="right" w:leader="dot" w:pos="9016"/>
            </w:tabs>
            <w:spacing w:after="0" w:line="360" w:lineRule="auto"/>
            <w:contextualSpacing/>
            <w:rPr>
              <w:rFonts w:asciiTheme="minorBidi" w:hAnsiTheme="minorBidi"/>
              <w:noProof/>
              <w:color w:val="000000" w:themeColor="text1"/>
            </w:rPr>
          </w:pPr>
          <w:hyperlink w:anchor="_Toc196558929" w:history="1">
            <w:r w:rsidRPr="00472CB6">
              <w:rPr>
                <w:rStyle w:val="Hyperlink"/>
                <w:rFonts w:asciiTheme="minorBidi" w:hAnsiTheme="minorBidi"/>
                <w:noProof/>
                <w:color w:val="000000" w:themeColor="text1"/>
                <w:u w:val="none"/>
              </w:rPr>
              <w:t>7.4 Health Monitoring and Screening</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_Toc196558929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7</w:t>
            </w:r>
            <w:r w:rsidRPr="00472CB6">
              <w:rPr>
                <w:rFonts w:asciiTheme="minorBidi" w:hAnsiTheme="minorBidi"/>
                <w:noProof/>
                <w:webHidden/>
                <w:color w:val="000000" w:themeColor="text1"/>
              </w:rPr>
              <w:fldChar w:fldCharType="end"/>
            </w:r>
          </w:hyperlink>
        </w:p>
        <w:p w14:paraId="08AE83C2"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30" w:history="1">
            <w:r w:rsidRPr="00472CB6">
              <w:rPr>
                <w:rStyle w:val="Hyperlink"/>
                <w:rFonts w:asciiTheme="minorBidi" w:hAnsiTheme="minorBidi"/>
                <w:noProof/>
                <w:color w:val="000000" w:themeColor="text1"/>
                <w:u w:val="none"/>
              </w:rPr>
              <w:t>8. Conclusion</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_Toc196558930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8</w:t>
            </w:r>
            <w:r w:rsidRPr="00472CB6">
              <w:rPr>
                <w:rFonts w:asciiTheme="minorBidi" w:hAnsiTheme="minorBidi"/>
                <w:noProof/>
                <w:webHidden/>
                <w:color w:val="000000" w:themeColor="text1"/>
              </w:rPr>
              <w:fldChar w:fldCharType="end"/>
            </w:r>
          </w:hyperlink>
        </w:p>
        <w:p w14:paraId="2A01711C" w14:textId="77777777" w:rsidR="000307D2" w:rsidRPr="00472CB6" w:rsidRDefault="00E8706F" w:rsidP="00037EED">
          <w:pPr>
            <w:pStyle w:val="TOC1"/>
            <w:tabs>
              <w:tab w:val="right" w:leader="dot" w:pos="9016"/>
            </w:tabs>
            <w:spacing w:after="0" w:line="360" w:lineRule="auto"/>
            <w:contextualSpacing/>
            <w:rPr>
              <w:rFonts w:asciiTheme="minorBidi" w:hAnsiTheme="minorBidi"/>
              <w:noProof/>
              <w:color w:val="000000" w:themeColor="text1"/>
            </w:rPr>
          </w:pPr>
          <w:hyperlink w:anchor="_Toc196558931" w:history="1">
            <w:r w:rsidRPr="00472CB6">
              <w:rPr>
                <w:rStyle w:val="Hyperlink"/>
                <w:rFonts w:asciiTheme="minorBidi" w:hAnsiTheme="minorBidi"/>
                <w:noProof/>
                <w:color w:val="000000" w:themeColor="text1"/>
                <w:u w:val="none"/>
              </w:rPr>
              <w:t>References</w:t>
            </w:r>
            <w:r w:rsidRPr="00472CB6">
              <w:rPr>
                <w:rFonts w:asciiTheme="minorBidi" w:hAnsiTheme="minorBidi"/>
                <w:noProof/>
                <w:webHidden/>
                <w:color w:val="000000" w:themeColor="text1"/>
              </w:rPr>
              <w:tab/>
            </w:r>
            <w:r w:rsidRPr="00472CB6">
              <w:rPr>
                <w:rFonts w:asciiTheme="minorBidi" w:hAnsiTheme="minorBidi"/>
                <w:noProof/>
                <w:webHidden/>
                <w:color w:val="000000" w:themeColor="text1"/>
              </w:rPr>
              <w:fldChar w:fldCharType="begin"/>
            </w:r>
            <w:r w:rsidRPr="00472CB6">
              <w:rPr>
                <w:rFonts w:asciiTheme="minorBidi" w:hAnsiTheme="minorBidi"/>
                <w:noProof/>
                <w:webHidden/>
                <w:color w:val="000000" w:themeColor="text1"/>
              </w:rPr>
              <w:instrText xml:space="preserve"> PAGEREF _Toc196558931 \h </w:instrText>
            </w:r>
            <w:r w:rsidRPr="00472CB6">
              <w:rPr>
                <w:rFonts w:asciiTheme="minorBidi" w:hAnsiTheme="minorBidi"/>
                <w:noProof/>
                <w:webHidden/>
                <w:color w:val="000000" w:themeColor="text1"/>
              </w:rPr>
            </w:r>
            <w:r w:rsidRPr="00472CB6">
              <w:rPr>
                <w:rFonts w:asciiTheme="minorBidi" w:hAnsiTheme="minorBidi"/>
                <w:noProof/>
                <w:webHidden/>
                <w:color w:val="000000" w:themeColor="text1"/>
              </w:rPr>
              <w:fldChar w:fldCharType="separate"/>
            </w:r>
            <w:r w:rsidR="00037EED" w:rsidRPr="00472CB6">
              <w:rPr>
                <w:rFonts w:asciiTheme="minorBidi" w:hAnsiTheme="minorBidi"/>
                <w:noProof/>
                <w:webHidden/>
                <w:color w:val="000000" w:themeColor="text1"/>
              </w:rPr>
              <w:t>9</w:t>
            </w:r>
            <w:r w:rsidRPr="00472CB6">
              <w:rPr>
                <w:rFonts w:asciiTheme="minorBidi" w:hAnsiTheme="minorBidi"/>
                <w:noProof/>
                <w:webHidden/>
                <w:color w:val="000000" w:themeColor="text1"/>
              </w:rPr>
              <w:fldChar w:fldCharType="end"/>
            </w:r>
          </w:hyperlink>
        </w:p>
        <w:p w14:paraId="145D0B87" w14:textId="77777777" w:rsidR="000307D2" w:rsidRPr="00472CB6" w:rsidRDefault="00E8706F" w:rsidP="00037EED">
          <w:pPr>
            <w:spacing w:after="0" w:line="360" w:lineRule="auto"/>
            <w:contextualSpacing/>
            <w:rPr>
              <w:rFonts w:asciiTheme="minorBidi" w:hAnsiTheme="minorBidi"/>
              <w:color w:val="000000" w:themeColor="text1"/>
            </w:rPr>
          </w:pPr>
          <w:r w:rsidRPr="00472CB6">
            <w:rPr>
              <w:rFonts w:asciiTheme="minorBidi" w:hAnsiTheme="minorBidi"/>
              <w:b/>
              <w:bCs/>
              <w:noProof/>
              <w:color w:val="000000" w:themeColor="text1"/>
            </w:rPr>
            <w:fldChar w:fldCharType="end"/>
          </w:r>
        </w:p>
      </w:sdtContent>
    </w:sdt>
    <w:p w14:paraId="508FF10A" w14:textId="77777777" w:rsidR="000307D2" w:rsidRPr="00037EED" w:rsidRDefault="000307D2" w:rsidP="00037EED">
      <w:pPr>
        <w:spacing w:after="0" w:line="360" w:lineRule="auto"/>
        <w:contextualSpacing/>
        <w:rPr>
          <w:rFonts w:asciiTheme="minorBidi" w:eastAsia="Times New Roman" w:hAnsiTheme="minorBidi"/>
          <w:color w:val="000000" w:themeColor="text1"/>
        </w:rPr>
      </w:pPr>
    </w:p>
    <w:p w14:paraId="3D1EF2E9" w14:textId="77777777" w:rsidR="00616516" w:rsidRPr="00037EED" w:rsidRDefault="00E8706F" w:rsidP="00037EED">
      <w:pPr>
        <w:spacing w:after="0" w:line="360" w:lineRule="auto"/>
        <w:contextualSpacing/>
        <w:rPr>
          <w:rFonts w:asciiTheme="minorBidi" w:hAnsiTheme="minorBidi"/>
          <w:color w:val="000000" w:themeColor="text1"/>
        </w:rPr>
      </w:pPr>
      <w:r w:rsidRPr="00037EED">
        <w:rPr>
          <w:rFonts w:asciiTheme="minorBidi" w:hAnsiTheme="minorBidi"/>
          <w:color w:val="000000" w:themeColor="text1"/>
        </w:rPr>
        <w:br w:type="page"/>
      </w:r>
    </w:p>
    <w:p w14:paraId="6759AC29" w14:textId="77777777" w:rsidR="00616516" w:rsidRPr="00037EED" w:rsidRDefault="00E8706F" w:rsidP="00037EED">
      <w:pPr>
        <w:spacing w:after="0" w:line="360" w:lineRule="auto"/>
        <w:contextualSpacing/>
        <w:jc w:val="center"/>
        <w:rPr>
          <w:rFonts w:asciiTheme="minorBidi" w:hAnsiTheme="minorBidi"/>
          <w:color w:val="000000" w:themeColor="text1"/>
        </w:rPr>
      </w:pPr>
      <w:r w:rsidRPr="00037EED">
        <w:rPr>
          <w:rFonts w:asciiTheme="minorBidi" w:eastAsia="Times New Roman" w:hAnsiTheme="minorBidi"/>
          <w:color w:val="000000" w:themeColor="text1"/>
        </w:rPr>
        <w:lastRenderedPageBreak/>
        <w:t>A Physiological and Well-being Assessment of ALEX</w:t>
      </w:r>
    </w:p>
    <w:p w14:paraId="762E80BA"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0" w:name="_Toc196558910"/>
      <w:r w:rsidRPr="00037EED">
        <w:rPr>
          <w:color w:val="000000" w:themeColor="text1"/>
        </w:rPr>
        <w:t>1. Introduction</w:t>
      </w:r>
      <w:bookmarkEnd w:id="0"/>
    </w:p>
    <w:p w14:paraId="710D459F" w14:textId="77777777" w:rsidR="00BE2E22" w:rsidRPr="00037EED" w:rsidRDefault="00E8706F"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Physiology is the science of life. It is a discipline of microbiology concerned with understanding the processes of organisms, ranging from the physicochemical and structural foundation of cell activity to the combined actions of the entire body and the effect of its surroundings</w:t>
      </w:r>
      <w:r w:rsidR="00616516" w:rsidRPr="00037EED">
        <w:rPr>
          <w:rFonts w:asciiTheme="minorBidi" w:eastAsia="Times New Roman" w:hAnsiTheme="minorBidi"/>
          <w:color w:val="000000" w:themeColor="text1"/>
        </w:rPr>
        <w:t xml:space="preserve"> (Couper et al., 2022)</w:t>
      </w:r>
      <w:r w:rsidRPr="00037EED">
        <w:rPr>
          <w:rFonts w:asciiTheme="minorBidi" w:eastAsia="Times New Roman" w:hAnsiTheme="minorBidi"/>
          <w:color w:val="000000" w:themeColor="text1"/>
        </w:rPr>
        <w:t xml:space="preserve">. This study provides a full health and well-being assessment of </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Alex,</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 xml:space="preserve"> a fictitious 32-year-old office worker. Alex</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 xml:space="preserve">s health difficulties are exacerbated by his lack of physical activity, stress, sleep disturbances, poor food, alcohol and drug use. According to the </w:t>
      </w:r>
      <w:r w:rsidR="00616516" w:rsidRPr="00037EED">
        <w:rPr>
          <w:rFonts w:asciiTheme="minorBidi" w:eastAsia="Times New Roman" w:hAnsiTheme="minorBidi"/>
          <w:color w:val="000000" w:themeColor="text1"/>
        </w:rPr>
        <w:t>NICE, (2024)</w:t>
      </w:r>
      <w:r w:rsidRPr="00037EED">
        <w:rPr>
          <w:rFonts w:asciiTheme="minorBidi" w:eastAsia="Times New Roman" w:hAnsiTheme="minorBidi"/>
          <w:color w:val="000000" w:themeColor="text1"/>
        </w:rPr>
        <w:t>, lifestyle is associated with 60% of variables affecting one</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well-being and life satisfaction. Millions of individuals lead unhealthy lifestyles</w:t>
      </w:r>
      <w:r w:rsidR="00616516" w:rsidRPr="00037EED">
        <w:rPr>
          <w:rFonts w:asciiTheme="minorBidi" w:eastAsia="Times New Roman" w:hAnsiTheme="minorBidi"/>
          <w:color w:val="000000" w:themeColor="text1"/>
        </w:rPr>
        <w:t xml:space="preserve"> (Daly et al., 2022)</w:t>
      </w:r>
      <w:r w:rsidRPr="00037EED">
        <w:rPr>
          <w:rFonts w:asciiTheme="minorBidi" w:eastAsia="Times New Roman" w:hAnsiTheme="minorBidi"/>
          <w:color w:val="000000" w:themeColor="text1"/>
        </w:rPr>
        <w:t>. As a result, they get sick, disabled, or even die. The analysis assesses Alex</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mental, social, and physical wellness, detecting probable health concerns.</w:t>
      </w:r>
    </w:p>
    <w:p w14:paraId="2534CDE3" w14:textId="77777777" w:rsidR="006131BB" w:rsidRPr="00037EED" w:rsidRDefault="006131BB" w:rsidP="00037EED">
      <w:pPr>
        <w:spacing w:after="0" w:line="360" w:lineRule="auto"/>
        <w:contextualSpacing/>
        <w:jc w:val="both"/>
        <w:rPr>
          <w:rFonts w:asciiTheme="minorBidi" w:eastAsia="Times New Roman" w:hAnsiTheme="minorBidi"/>
          <w:color w:val="000000" w:themeColor="text1"/>
        </w:rPr>
      </w:pPr>
    </w:p>
    <w:p w14:paraId="75CB514F"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1" w:name="_Toc196558911"/>
      <w:r w:rsidRPr="00037EED">
        <w:rPr>
          <w:color w:val="000000" w:themeColor="text1"/>
        </w:rPr>
        <w:t>2. Alex</w:t>
      </w:r>
      <w:r w:rsidR="00037EED" w:rsidRPr="00037EED">
        <w:rPr>
          <w:color w:val="000000" w:themeColor="text1"/>
        </w:rPr>
        <w:t>’</w:t>
      </w:r>
      <w:r w:rsidRPr="00037EED">
        <w:rPr>
          <w:color w:val="000000" w:themeColor="text1"/>
        </w:rPr>
        <w:t>s Lifestyle and Health Background</w:t>
      </w:r>
      <w:bookmarkEnd w:id="1"/>
    </w:p>
    <w:tbl>
      <w:tblPr>
        <w:tblStyle w:val="TableGrid"/>
        <w:tblW w:w="0" w:type="auto"/>
        <w:tblLook w:val="04A0" w:firstRow="1" w:lastRow="0" w:firstColumn="1" w:lastColumn="0" w:noHBand="0" w:noVBand="1"/>
      </w:tblPr>
      <w:tblGrid>
        <w:gridCol w:w="9016"/>
      </w:tblGrid>
      <w:tr w:rsidR="00037EED" w:rsidRPr="00037EED" w14:paraId="25219804" w14:textId="77777777" w:rsidTr="00037EED">
        <w:tc>
          <w:tcPr>
            <w:tcW w:w="9016" w:type="dxa"/>
          </w:tcPr>
          <w:p w14:paraId="13FB275B" w14:textId="77777777" w:rsidR="00037EED" w:rsidRPr="00037EED" w:rsidRDefault="00037EED" w:rsidP="00037EED">
            <w:pPr>
              <w:spacing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 xml:space="preserve">“Alex lives a sedentary lifestyle due to lengthy workplace hours, misses social involvement, and suffers from excessive insomnia and anxiety disruption.  After 15 years of cigarette use, he has a lack of exercise and electronic cigarettes regularly.  Alex takes wine every night to relieve tension and promote sleep.  Heart attacks, </w:t>
            </w:r>
            <w:r>
              <w:rPr>
                <w:rFonts w:asciiTheme="minorBidi" w:eastAsia="Times New Roman" w:hAnsiTheme="minorBidi"/>
                <w:color w:val="000000" w:themeColor="text1"/>
              </w:rPr>
              <w:t xml:space="preserve">liver cirrhosis, Hepatitis A &amp; </w:t>
            </w:r>
            <w:r w:rsidRPr="00037EED">
              <w:rPr>
                <w:rFonts w:asciiTheme="minorBidi" w:eastAsia="Times New Roman" w:hAnsiTheme="minorBidi"/>
                <w:color w:val="000000" w:themeColor="text1"/>
              </w:rPr>
              <w:t>C, and carcinoma of the lung have all been linked to family history.  The above factors increase the risk of various chronic illnesses, particularly coronary heart disease, liver cancer, and psychological concerns like anxiousness or despair.”</w:t>
            </w:r>
          </w:p>
        </w:tc>
      </w:tr>
    </w:tbl>
    <w:p w14:paraId="14D18FA6" w14:textId="77777777" w:rsidR="00BE2E22" w:rsidRPr="00037EED" w:rsidRDefault="00BE2E22" w:rsidP="00037EED">
      <w:pPr>
        <w:spacing w:after="0" w:line="360" w:lineRule="auto"/>
        <w:contextualSpacing/>
        <w:jc w:val="both"/>
        <w:rPr>
          <w:rFonts w:asciiTheme="minorBidi" w:eastAsia="Times New Roman" w:hAnsiTheme="minorBidi"/>
          <w:color w:val="000000" w:themeColor="text1"/>
        </w:rPr>
      </w:pPr>
    </w:p>
    <w:p w14:paraId="46807DA4"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2" w:name="_Toc196558912"/>
      <w:r w:rsidRPr="00037EED">
        <w:rPr>
          <w:color w:val="000000" w:themeColor="text1"/>
        </w:rPr>
        <w:t>3. Physical Health Evaluation</w:t>
      </w:r>
      <w:bookmarkEnd w:id="2"/>
    </w:p>
    <w:p w14:paraId="4A60C81B"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3" w:name="_Toc196558913"/>
      <w:r w:rsidRPr="00037EED">
        <w:rPr>
          <w:color w:val="000000" w:themeColor="text1"/>
        </w:rPr>
        <w:t>3.1 Sedentary Behaviour and Physical Inactivity</w:t>
      </w:r>
      <w:bookmarkEnd w:id="3"/>
    </w:p>
    <w:p w14:paraId="7DE9913E" w14:textId="77777777" w:rsidR="00BE2E22" w:rsidRPr="00037EED" w:rsidRDefault="00037EED"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 xml:space="preserve">Alex’s profession compels him to remain still for a long amount of time, which compounds to his lack of physical activity.  Sedentary </w:t>
      </w:r>
      <w:proofErr w:type="spellStart"/>
      <w:r w:rsidRPr="00037EED">
        <w:rPr>
          <w:rFonts w:asciiTheme="minorBidi" w:eastAsia="Times New Roman" w:hAnsiTheme="minorBidi"/>
          <w:color w:val="000000" w:themeColor="text1"/>
        </w:rPr>
        <w:t>behaviour</w:t>
      </w:r>
      <w:proofErr w:type="spellEnd"/>
      <w:r w:rsidRPr="00037EED">
        <w:rPr>
          <w:rFonts w:asciiTheme="minorBidi" w:eastAsia="Times New Roman" w:hAnsiTheme="minorBidi"/>
          <w:color w:val="000000" w:themeColor="text1"/>
        </w:rPr>
        <w:t xml:space="preserve"> is connected to </w:t>
      </w:r>
      <w:proofErr w:type="spellStart"/>
      <w:r w:rsidRPr="00037EED">
        <w:rPr>
          <w:rFonts w:asciiTheme="minorBidi" w:eastAsia="Times New Roman" w:hAnsiTheme="minorBidi"/>
          <w:color w:val="000000" w:themeColor="text1"/>
        </w:rPr>
        <w:t>unfavourable</w:t>
      </w:r>
      <w:proofErr w:type="spellEnd"/>
      <w:r w:rsidRPr="00037EED">
        <w:rPr>
          <w:rFonts w:asciiTheme="minorBidi" w:eastAsia="Times New Roman" w:hAnsiTheme="minorBidi"/>
          <w:color w:val="000000" w:themeColor="text1"/>
        </w:rPr>
        <w:t xml:space="preserve"> medical outcomes such as total mortality, heart attack, stroke, and malignancies, as well as an increased risk of “cardiovascular disease, type 2 diabetes, and carcinoma” (British Heart Foundation, 2024).  There is substantial evidence that the benefits of vigorous exercise outweigh the risks for citizens of any stage of life, especially those with diseases. </w:t>
      </w:r>
      <w:r w:rsidR="00E8706F" w:rsidRPr="00037EED">
        <w:rPr>
          <w:rFonts w:asciiTheme="minorBidi" w:eastAsia="Times New Roman" w:hAnsiTheme="minorBidi"/>
          <w:color w:val="000000" w:themeColor="text1"/>
        </w:rPr>
        <w:t>Incorporating physical exercise into all aspects of long-term healthcare will benefit patients, NHS personnel, and the general public</w:t>
      </w:r>
      <w:r w:rsidR="00616516" w:rsidRPr="00037EED">
        <w:rPr>
          <w:rFonts w:asciiTheme="minorBidi" w:eastAsia="Times New Roman" w:hAnsiTheme="minorBidi"/>
          <w:color w:val="000000" w:themeColor="text1"/>
        </w:rPr>
        <w:t xml:space="preserve"> (British Liver Trust, 2024)</w:t>
      </w:r>
      <w:r w:rsidR="00E8706F" w:rsidRPr="00037EED">
        <w:rPr>
          <w:rFonts w:asciiTheme="minorBidi" w:eastAsia="Times New Roman" w:hAnsiTheme="minorBidi"/>
          <w:color w:val="000000" w:themeColor="text1"/>
        </w:rPr>
        <w:t>. Inactivity hurts the health of the muscles, lowering the amount of muscle and fluidity and potentially causing degenerative disorders in the cardiac and pulmonary systems.</w:t>
      </w:r>
    </w:p>
    <w:p w14:paraId="0475E4C6" w14:textId="77777777" w:rsidR="00E74EA0" w:rsidRPr="00037EED" w:rsidRDefault="00E74EA0" w:rsidP="00037EED">
      <w:pPr>
        <w:spacing w:after="0" w:line="360" w:lineRule="auto"/>
        <w:contextualSpacing/>
        <w:jc w:val="both"/>
        <w:rPr>
          <w:rFonts w:asciiTheme="minorBidi" w:eastAsia="Times New Roman" w:hAnsiTheme="minorBidi"/>
          <w:color w:val="000000" w:themeColor="text1"/>
        </w:rPr>
      </w:pPr>
    </w:p>
    <w:p w14:paraId="39D62D1D"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4" w:name="_Toc196558914"/>
      <w:r w:rsidRPr="00037EED">
        <w:rPr>
          <w:color w:val="000000" w:themeColor="text1"/>
        </w:rPr>
        <w:t>3.2 Nutrition</w:t>
      </w:r>
      <w:bookmarkEnd w:id="4"/>
    </w:p>
    <w:p w14:paraId="688D7950" w14:textId="77777777" w:rsidR="00BE2E22" w:rsidRPr="00037EED" w:rsidRDefault="00BD22B5"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lastRenderedPageBreak/>
        <w:t>Alex battles to follow a nutritious nutrition plan, which can result in nutritional deficiencies and an excess of saturated fat and carbs.  Inadequate nourish notably diets lower in grain and heavier in chemical-laden food items, can disturb the balance of intestinal microbes and risk a person</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 xml:space="preserve">s health </w:t>
      </w:r>
      <w:r w:rsidR="00616516" w:rsidRPr="00037EED">
        <w:rPr>
          <w:rFonts w:asciiTheme="minorBidi" w:eastAsia="Times New Roman" w:hAnsiTheme="minorBidi"/>
          <w:color w:val="000000" w:themeColor="text1"/>
        </w:rPr>
        <w:t>(Daly et al., 2022)</w:t>
      </w:r>
      <w:r w:rsidR="00E8706F" w:rsidRPr="00037EED">
        <w:rPr>
          <w:rFonts w:asciiTheme="minorBidi" w:eastAsia="Times New Roman" w:hAnsiTheme="minorBidi"/>
          <w:color w:val="000000" w:themeColor="text1"/>
        </w:rPr>
        <w:t>. That disparity, called dysbiosis, has been linked to mental health issues like anxiety and sadness. These eating habits may also have an impact on liver function, which is alarming given Alex</w:t>
      </w:r>
      <w:r w:rsidR="00037EED" w:rsidRPr="00037EED">
        <w:rPr>
          <w:rFonts w:asciiTheme="minorBidi" w:eastAsia="Times New Roman" w:hAnsiTheme="minorBidi"/>
          <w:color w:val="000000" w:themeColor="text1"/>
        </w:rPr>
        <w:t>’</w:t>
      </w:r>
      <w:r w:rsidR="00E8706F" w:rsidRPr="00037EED">
        <w:rPr>
          <w:rFonts w:asciiTheme="minorBidi" w:eastAsia="Times New Roman" w:hAnsiTheme="minorBidi"/>
          <w:color w:val="000000" w:themeColor="text1"/>
        </w:rPr>
        <w:t>s regular alcohol use and hereditary risk of scar</w:t>
      </w:r>
      <w:r w:rsidR="00616516" w:rsidRPr="00037EED">
        <w:rPr>
          <w:rFonts w:asciiTheme="minorBidi" w:eastAsia="Times New Roman" w:hAnsiTheme="minorBidi"/>
          <w:color w:val="000000" w:themeColor="text1"/>
        </w:rPr>
        <w:t>ring (British Heart Foundation, 2024)</w:t>
      </w:r>
      <w:r w:rsidR="00E8706F" w:rsidRPr="00037EED">
        <w:rPr>
          <w:rFonts w:asciiTheme="minorBidi" w:eastAsia="Times New Roman" w:hAnsiTheme="minorBidi"/>
          <w:color w:val="000000" w:themeColor="text1"/>
        </w:rPr>
        <w:t>. When alcohol is ingested with a substantial meal, it to be absorbed is reduced, resulting in a delayed rate of drunkenness</w:t>
      </w:r>
      <w:r w:rsidR="00616516" w:rsidRPr="00037EED">
        <w:rPr>
          <w:rFonts w:asciiTheme="minorBidi" w:eastAsia="Times New Roman" w:hAnsiTheme="minorBidi"/>
          <w:color w:val="000000" w:themeColor="text1"/>
        </w:rPr>
        <w:t xml:space="preserve"> (Jefferson et al., 2022)</w:t>
      </w:r>
      <w:r w:rsidR="00E8706F" w:rsidRPr="00037EED">
        <w:rPr>
          <w:rFonts w:asciiTheme="minorBidi" w:eastAsia="Times New Roman" w:hAnsiTheme="minorBidi"/>
          <w:color w:val="000000" w:themeColor="text1"/>
        </w:rPr>
        <w:t xml:space="preserve">. This can help </w:t>
      </w:r>
      <w:r w:rsidR="00616516" w:rsidRPr="00037EED">
        <w:rPr>
          <w:rFonts w:asciiTheme="minorBidi" w:eastAsia="Times New Roman" w:hAnsiTheme="minorBidi"/>
          <w:color w:val="000000" w:themeColor="text1"/>
        </w:rPr>
        <w:t xml:space="preserve">Alex to </w:t>
      </w:r>
      <w:r w:rsidR="00E8706F" w:rsidRPr="00037EED">
        <w:rPr>
          <w:rFonts w:asciiTheme="minorBidi" w:eastAsia="Times New Roman" w:hAnsiTheme="minorBidi"/>
          <w:color w:val="000000" w:themeColor="text1"/>
        </w:rPr>
        <w:t>avoid overindulgence but it can also pose prospective medical hazards.</w:t>
      </w:r>
    </w:p>
    <w:p w14:paraId="1673F2B8" w14:textId="77777777" w:rsidR="00BE2E22" w:rsidRPr="00037EED" w:rsidRDefault="00BE2E22" w:rsidP="00037EED">
      <w:pPr>
        <w:spacing w:after="0" w:line="360" w:lineRule="auto"/>
        <w:contextualSpacing/>
        <w:jc w:val="both"/>
        <w:rPr>
          <w:rFonts w:asciiTheme="minorBidi" w:eastAsia="Times New Roman" w:hAnsiTheme="minorBidi"/>
          <w:color w:val="000000" w:themeColor="text1"/>
        </w:rPr>
      </w:pPr>
    </w:p>
    <w:p w14:paraId="79332B99"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5" w:name="_Toc196558915"/>
      <w:r w:rsidRPr="00037EED">
        <w:rPr>
          <w:color w:val="000000" w:themeColor="text1"/>
        </w:rPr>
        <w:t>3.3 Alcohol Consumption</w:t>
      </w:r>
      <w:bookmarkEnd w:id="5"/>
    </w:p>
    <w:p w14:paraId="3B1C739C" w14:textId="77777777" w:rsidR="00BE2E22" w:rsidRPr="00037EED" w:rsidRDefault="00E8706F"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Alex</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everyday alcohol use for stress relief and sleep is troubling. It is suggested to consume fourteen units or fewer of alcohol each week, divided out through no fewer than three days. That</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around 6 medium (175ml) glasses of wine or 6 pints of 4% beer</w:t>
      </w:r>
      <w:r w:rsidR="00616516" w:rsidRPr="00037EED">
        <w:rPr>
          <w:rFonts w:asciiTheme="minorBidi" w:eastAsia="Times New Roman" w:hAnsiTheme="minorBidi"/>
          <w:color w:val="000000" w:themeColor="text1"/>
        </w:rPr>
        <w:t xml:space="preserve"> (Daly et al., 2022)</w:t>
      </w:r>
      <w:r w:rsidRPr="00037EED">
        <w:rPr>
          <w:rFonts w:asciiTheme="minorBidi" w:eastAsia="Times New Roman" w:hAnsiTheme="minorBidi"/>
          <w:color w:val="000000" w:themeColor="text1"/>
        </w:rPr>
        <w:t>. There is no entirely safe amount of consuming alcohol but adhering to these limits reduces the chances of hurting the condition of body. Every time the circulatory system filters alcoholic beverages, some of its living tissue dies. The liver is capable of growing novel cells, but chronic alcohol abuse (drinking too much) over a prolonged period can impair how well it can recover</w:t>
      </w:r>
      <w:r w:rsidR="00616516" w:rsidRPr="00037EED">
        <w:rPr>
          <w:rFonts w:asciiTheme="minorBidi" w:eastAsia="Times New Roman" w:hAnsiTheme="minorBidi"/>
          <w:color w:val="000000" w:themeColor="text1"/>
        </w:rPr>
        <w:t xml:space="preserve"> (Jain et al., 2022)</w:t>
      </w:r>
      <w:r w:rsidRPr="00037EED">
        <w:rPr>
          <w:rFonts w:asciiTheme="minorBidi" w:eastAsia="Times New Roman" w:hAnsiTheme="minorBidi"/>
          <w:color w:val="000000" w:themeColor="text1"/>
        </w:rPr>
        <w:t>. This might cause significant and lasting damage to the liver. Chronic consumption of alcohol decreases the capacity of the liver, raises blood pressure, and leads to interpersonal problems. Alcohol impairs deep sleep and REM cycles, resulting in a poor state of sle</w:t>
      </w:r>
      <w:r w:rsidR="00616516" w:rsidRPr="00037EED">
        <w:rPr>
          <w:rFonts w:asciiTheme="minorBidi" w:eastAsia="Times New Roman" w:hAnsiTheme="minorBidi"/>
          <w:color w:val="000000" w:themeColor="text1"/>
        </w:rPr>
        <w:t>ep and exhaustion (Jefferson et al., 2022)</w:t>
      </w:r>
      <w:r w:rsidRPr="00037EED">
        <w:rPr>
          <w:rFonts w:asciiTheme="minorBidi" w:eastAsia="Times New Roman" w:hAnsiTheme="minorBidi"/>
          <w:color w:val="000000" w:themeColor="text1"/>
        </w:rPr>
        <w:t>.</w:t>
      </w:r>
    </w:p>
    <w:p w14:paraId="4D8BF838" w14:textId="77777777" w:rsidR="00616516" w:rsidRPr="00037EED" w:rsidRDefault="00616516" w:rsidP="00037EED">
      <w:pPr>
        <w:spacing w:after="0" w:line="360" w:lineRule="auto"/>
        <w:contextualSpacing/>
        <w:jc w:val="both"/>
        <w:rPr>
          <w:rFonts w:asciiTheme="minorBidi" w:eastAsia="Times New Roman" w:hAnsiTheme="minorBidi"/>
          <w:color w:val="000000" w:themeColor="text1"/>
        </w:rPr>
      </w:pPr>
    </w:p>
    <w:p w14:paraId="0DBE604D"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6" w:name="_Toc196558916"/>
      <w:r w:rsidRPr="00037EED">
        <w:rPr>
          <w:color w:val="000000" w:themeColor="text1"/>
        </w:rPr>
        <w:t>3.4 Smoking and Vaping</w:t>
      </w:r>
      <w:bookmarkEnd w:id="6"/>
    </w:p>
    <w:p w14:paraId="5B812949" w14:textId="77777777" w:rsidR="00BE2E22" w:rsidRPr="00037EED" w:rsidRDefault="00E8706F"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Since 2021, the proportion of current vapers has exceeded that of current smokers (7.6% vs. 3.7% in 2023)</w:t>
      </w:r>
      <w:r w:rsidR="00616516" w:rsidRPr="00037EED">
        <w:rPr>
          <w:rFonts w:asciiTheme="minorBidi" w:eastAsia="Times New Roman" w:hAnsiTheme="minorBidi"/>
          <w:color w:val="000000" w:themeColor="text1"/>
        </w:rPr>
        <w:t xml:space="preserve"> (Mukuria et al., 2024)</w:t>
      </w:r>
      <w:r w:rsidRPr="00037EED">
        <w:rPr>
          <w:rFonts w:asciiTheme="minorBidi" w:eastAsia="Times New Roman" w:hAnsiTheme="minorBidi"/>
          <w:color w:val="000000" w:themeColor="text1"/>
        </w:rPr>
        <w:t>. Alex does not anymore smokes, but his continual vaping is risky. Evidence suggests that vaporisation is less dangerous than cigarettes. Vaping exposed consumers to fewer pollutants in addition to lower concentrations than traditional cigarettes. Vaping minimises exposure to pollutants that can cause cancer, lung illness, and cardiovascular and circulatory problems such as heart attack and stroke</w:t>
      </w:r>
      <w:r w:rsidR="00616516" w:rsidRPr="00037EED">
        <w:rPr>
          <w:rFonts w:asciiTheme="minorBidi" w:eastAsia="Times New Roman" w:hAnsiTheme="minorBidi"/>
          <w:color w:val="000000" w:themeColor="text1"/>
        </w:rPr>
        <w:t xml:space="preserve"> (Kings Fund, 2024)</w:t>
      </w:r>
      <w:r w:rsidRPr="00037EED">
        <w:rPr>
          <w:rFonts w:asciiTheme="minorBidi" w:eastAsia="Times New Roman" w:hAnsiTheme="minorBidi"/>
          <w:color w:val="000000" w:themeColor="text1"/>
        </w:rPr>
        <w:t>. Alex</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15-year cigarette habit and relatives with a history of lung cancer put him at risk for respiratory and heart problems.</w:t>
      </w:r>
    </w:p>
    <w:p w14:paraId="0519C205" w14:textId="77777777" w:rsidR="006131BB" w:rsidRPr="00037EED" w:rsidRDefault="006131BB" w:rsidP="00037EED">
      <w:pPr>
        <w:spacing w:after="0" w:line="360" w:lineRule="auto"/>
        <w:contextualSpacing/>
        <w:jc w:val="both"/>
        <w:rPr>
          <w:rFonts w:asciiTheme="minorBidi" w:eastAsia="Times New Roman" w:hAnsiTheme="minorBidi"/>
          <w:color w:val="000000" w:themeColor="text1"/>
        </w:rPr>
      </w:pPr>
    </w:p>
    <w:p w14:paraId="4834EDE4"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7" w:name="_Toc196558917"/>
      <w:r w:rsidRPr="00037EED">
        <w:rPr>
          <w:color w:val="000000" w:themeColor="text1"/>
        </w:rPr>
        <w:t>4. Emotional and Social Well-being</w:t>
      </w:r>
      <w:bookmarkEnd w:id="7"/>
    </w:p>
    <w:p w14:paraId="319726E2" w14:textId="77777777" w:rsidR="00BE2E22" w:rsidRPr="00037EED" w:rsidRDefault="00E8706F"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Alex reports stress, poor sleep, and minimal social interaction, all of which indicate a decline in m</w:t>
      </w:r>
      <w:r w:rsidR="00616516" w:rsidRPr="00037EED">
        <w:rPr>
          <w:rFonts w:asciiTheme="minorBidi" w:eastAsia="Times New Roman" w:hAnsiTheme="minorBidi"/>
          <w:color w:val="000000" w:themeColor="text1"/>
        </w:rPr>
        <w:t xml:space="preserve">ental and emotional well-being (NASEM, 2024). </w:t>
      </w:r>
      <w:r w:rsidRPr="00037EED">
        <w:rPr>
          <w:rFonts w:asciiTheme="minorBidi" w:eastAsia="Times New Roman" w:hAnsiTheme="minorBidi"/>
          <w:color w:val="000000" w:themeColor="text1"/>
        </w:rPr>
        <w:t xml:space="preserve">Long-term tension can create </w:t>
      </w:r>
      <w:r w:rsidRPr="00037EED">
        <w:rPr>
          <w:rFonts w:asciiTheme="minorBidi" w:eastAsia="Times New Roman" w:hAnsiTheme="minorBidi"/>
          <w:color w:val="000000" w:themeColor="text1"/>
        </w:rPr>
        <w:lastRenderedPageBreak/>
        <w:t>HPA axis malfunction, resulting in continuously elevated cortisol levels in the body</w:t>
      </w:r>
      <w:r w:rsidR="00616516" w:rsidRPr="00037EED">
        <w:rPr>
          <w:rFonts w:asciiTheme="minorBidi" w:eastAsia="Times New Roman" w:hAnsiTheme="minorBidi"/>
          <w:color w:val="000000" w:themeColor="text1"/>
        </w:rPr>
        <w:t xml:space="preserve"> (NICE, 2024)</w:t>
      </w:r>
      <w:r w:rsidRPr="00037EED">
        <w:rPr>
          <w:rFonts w:asciiTheme="minorBidi" w:eastAsia="Times New Roman" w:hAnsiTheme="minorBidi"/>
          <w:color w:val="000000" w:themeColor="text1"/>
        </w:rPr>
        <w:t xml:space="preserve">. This raises the risk of a range of health problems, including antibodies that malfunction, such as immunological disorders, and heightened aggravation throughout the body. Solitary activities </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 xml:space="preserve">can have substantial psychological and physiological implications that escalate </w:t>
      </w:r>
      <w:r w:rsidR="00616516" w:rsidRPr="00037EED">
        <w:rPr>
          <w:rFonts w:asciiTheme="minorBidi" w:eastAsia="Times New Roman" w:hAnsiTheme="minorBidi"/>
          <w:color w:val="000000" w:themeColor="text1"/>
        </w:rPr>
        <w:t>if overlooked.</w:t>
      </w:r>
      <w:r w:rsidR="00037EED" w:rsidRPr="00037EED">
        <w:rPr>
          <w:rFonts w:asciiTheme="minorBidi" w:eastAsia="Times New Roman" w:hAnsiTheme="minorBidi"/>
          <w:color w:val="000000" w:themeColor="text1"/>
        </w:rPr>
        <w:t>”</w:t>
      </w:r>
      <w:r w:rsidR="00616516" w:rsidRPr="00037EED">
        <w:rPr>
          <w:rFonts w:asciiTheme="minorBidi" w:eastAsia="Times New Roman" w:hAnsiTheme="minorBidi"/>
          <w:color w:val="000000" w:themeColor="text1"/>
        </w:rPr>
        <w:t xml:space="preserve"> According to Mukuria et al., (2024)</w:t>
      </w:r>
      <w:r w:rsidRPr="00037EED">
        <w:rPr>
          <w:rFonts w:asciiTheme="minorBidi" w:eastAsia="Times New Roman" w:hAnsiTheme="minorBidi"/>
          <w:color w:val="000000" w:themeColor="text1"/>
        </w:rPr>
        <w:t xml:space="preserve">, </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social being alone and isolated lead to higher risk factors for cardiovascular disease, hypertension, obesity, mood swings, troubles with memory and even murder.</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 xml:space="preserve"> His restricted social engagement might lead to melancholy and sadness, both of which have a separate c</w:t>
      </w:r>
      <w:r w:rsidR="00616516" w:rsidRPr="00037EED">
        <w:rPr>
          <w:rFonts w:asciiTheme="minorBidi" w:eastAsia="Times New Roman" w:hAnsiTheme="minorBidi"/>
          <w:color w:val="000000" w:themeColor="text1"/>
        </w:rPr>
        <w:t>onnection with lower well-being.</w:t>
      </w:r>
    </w:p>
    <w:p w14:paraId="0EBB8AE4" w14:textId="77777777" w:rsidR="006131BB" w:rsidRPr="00037EED" w:rsidRDefault="006131BB" w:rsidP="00037EED">
      <w:pPr>
        <w:spacing w:after="0" w:line="360" w:lineRule="auto"/>
        <w:contextualSpacing/>
        <w:jc w:val="both"/>
        <w:rPr>
          <w:rFonts w:asciiTheme="minorBidi" w:eastAsia="Times New Roman" w:hAnsiTheme="minorBidi"/>
          <w:color w:val="000000" w:themeColor="text1"/>
        </w:rPr>
      </w:pPr>
    </w:p>
    <w:p w14:paraId="4BCBF7B0"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8" w:name="_Toc196558918"/>
      <w:r w:rsidRPr="00037EED">
        <w:rPr>
          <w:color w:val="000000" w:themeColor="text1"/>
        </w:rPr>
        <w:t>5. Potential Health Condition and Physiological Impact</w:t>
      </w:r>
      <w:bookmarkEnd w:id="8"/>
    </w:p>
    <w:p w14:paraId="6AE9F0E1"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9" w:name="_Toc196558919"/>
      <w:r w:rsidRPr="00037EED">
        <w:rPr>
          <w:color w:val="000000" w:themeColor="text1"/>
        </w:rPr>
        <w:t>5.1 Likely Condition: Cardiovascular Disease (CVD)</w:t>
      </w:r>
      <w:bookmarkEnd w:id="9"/>
    </w:p>
    <w:p w14:paraId="2BCACEB1" w14:textId="77777777" w:rsidR="00E3384A" w:rsidRPr="00037EED" w:rsidRDefault="00E8706F"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Heart illness is an important worry for Alex, given his dietary habits and his family</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past. Pressure can cause cardiovascular conditions via a va</w:t>
      </w:r>
      <w:r w:rsidR="00616516" w:rsidRPr="00037EED">
        <w:rPr>
          <w:rFonts w:asciiTheme="minorBidi" w:eastAsia="Times New Roman" w:hAnsiTheme="minorBidi"/>
          <w:color w:val="000000" w:themeColor="text1"/>
        </w:rPr>
        <w:t xml:space="preserve">riety of mechanisms (Mukuria et al., 2024). </w:t>
      </w:r>
      <w:r w:rsidR="00037EED" w:rsidRPr="00037EED">
        <w:rPr>
          <w:rFonts w:asciiTheme="minorBidi" w:eastAsia="Times New Roman" w:hAnsiTheme="minorBidi"/>
          <w:color w:val="000000" w:themeColor="text1"/>
        </w:rPr>
        <w:t>“</w:t>
      </w:r>
      <w:r w:rsidR="00616516" w:rsidRPr="00037EED">
        <w:rPr>
          <w:rFonts w:asciiTheme="minorBidi" w:eastAsia="Times New Roman" w:hAnsiTheme="minorBidi"/>
          <w:color w:val="000000" w:themeColor="text1"/>
        </w:rPr>
        <w:t xml:space="preserve">Long-term or chronic </w:t>
      </w:r>
      <w:r w:rsidRPr="00037EED">
        <w:rPr>
          <w:rFonts w:asciiTheme="minorBidi" w:eastAsia="Times New Roman" w:hAnsiTheme="minorBidi"/>
          <w:color w:val="000000" w:themeColor="text1"/>
        </w:rPr>
        <w:t xml:space="preserve">stress can create greater levels of aggravation in the body, which contributes to increased </w:t>
      </w:r>
      <w:r w:rsidR="00616516" w:rsidRPr="00037EED">
        <w:rPr>
          <w:rFonts w:asciiTheme="minorBidi" w:eastAsia="Times New Roman" w:hAnsiTheme="minorBidi"/>
          <w:color w:val="000000" w:themeColor="text1"/>
        </w:rPr>
        <w:t xml:space="preserve">plaque building in the arteries </w:t>
      </w:r>
      <w:r w:rsidRPr="00037EED">
        <w:rPr>
          <w:rFonts w:asciiTheme="minorBidi" w:eastAsia="Times New Roman" w:hAnsiTheme="minorBidi"/>
          <w:color w:val="000000" w:themeColor="text1"/>
        </w:rPr>
        <w:t>and can lead to complications like coronary heart attack</w:t>
      </w:r>
      <w:r w:rsidR="00616516" w:rsidRPr="00037EED">
        <w:rPr>
          <w:rFonts w:asciiTheme="minorBidi" w:eastAsia="Times New Roman" w:hAnsiTheme="minorBidi"/>
          <w:color w:val="000000" w:themeColor="text1"/>
        </w:rPr>
        <w:t xml:space="preserve"> (Jefferson et al., 2022)</w:t>
      </w:r>
      <w:r w:rsidRPr="00037EED">
        <w:rPr>
          <w:rFonts w:asciiTheme="minorBidi" w:eastAsia="Times New Roman" w:hAnsiTheme="minorBidi"/>
          <w:color w:val="000000" w:themeColor="text1"/>
        </w:rPr>
        <w:t>.</w:t>
      </w:r>
      <w:r w:rsidR="00616516" w:rsidRPr="00037EED">
        <w:rPr>
          <w:rFonts w:asciiTheme="minorBidi" w:eastAsia="Times New Roman" w:hAnsiTheme="minorBidi"/>
          <w:color w:val="000000" w:themeColor="text1"/>
        </w:rPr>
        <w:t xml:space="preserve">  Alex</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lack of exercise, inadequate eating habits, alcohol consumption, anxiety, a history of cigarette usage, and a family history of disease are all contributory variables.</w:t>
      </w:r>
    </w:p>
    <w:p w14:paraId="1E6825F5" w14:textId="77777777" w:rsidR="0098340E" w:rsidRPr="00037EED" w:rsidRDefault="0098340E" w:rsidP="00037EED">
      <w:pPr>
        <w:spacing w:after="0" w:line="360" w:lineRule="auto"/>
        <w:contextualSpacing/>
        <w:jc w:val="both"/>
        <w:rPr>
          <w:rFonts w:asciiTheme="minorBidi" w:eastAsia="Times New Roman" w:hAnsiTheme="minorBidi"/>
          <w:color w:val="000000" w:themeColor="text1"/>
        </w:rPr>
      </w:pPr>
    </w:p>
    <w:p w14:paraId="1C84F0B0"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10" w:name="_Toc196558920"/>
      <w:r w:rsidRPr="00037EED">
        <w:rPr>
          <w:color w:val="000000" w:themeColor="text1"/>
        </w:rPr>
        <w:t>5.2 Relevant Body Systems</w:t>
      </w:r>
      <w:bookmarkEnd w:id="10"/>
    </w:p>
    <w:p w14:paraId="33124AC2" w14:textId="77777777" w:rsidR="00E3384A" w:rsidRPr="00037EED" w:rsidRDefault="00E8706F"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The cardiovascular system, including the heart and blood arteries, is immediately affected</w:t>
      </w:r>
      <w:r w:rsidR="00616516" w:rsidRPr="00037EED">
        <w:rPr>
          <w:rFonts w:asciiTheme="minorBidi" w:eastAsia="Times New Roman" w:hAnsiTheme="minorBidi"/>
          <w:color w:val="000000" w:themeColor="text1"/>
        </w:rPr>
        <w:t xml:space="preserve"> (Mukuria et al., 2024)</w:t>
      </w:r>
      <w:r w:rsidRPr="00037EED">
        <w:rPr>
          <w:rFonts w:asciiTheme="minorBidi" w:eastAsia="Times New Roman" w:hAnsiTheme="minorBidi"/>
          <w:color w:val="000000" w:themeColor="text1"/>
        </w:rPr>
        <w:t>. Excessive drinking can harm the heart, resulting in conditions such as cardiomyopathy, also rhythm disturbances, a rapid heart rate, and stroke. High alcohol intake and stress correlate to high blood pressure levels and vascular damage, whilst a poor diet causes hyperlipidaemia</w:t>
      </w:r>
      <w:r w:rsidR="00616516" w:rsidRPr="00037EED">
        <w:rPr>
          <w:rFonts w:asciiTheme="minorBidi" w:eastAsia="Times New Roman" w:hAnsiTheme="minorBidi"/>
          <w:color w:val="000000" w:themeColor="text1"/>
        </w:rPr>
        <w:t xml:space="preserve"> (Lawrance et al., 2022)</w:t>
      </w:r>
      <w:r w:rsidRPr="00037EED">
        <w:rPr>
          <w:rFonts w:asciiTheme="minorBidi" w:eastAsia="Times New Roman" w:hAnsiTheme="minorBidi"/>
          <w:color w:val="000000" w:themeColor="text1"/>
        </w:rPr>
        <w:t>. Nicotine induces blood arteries to tighten or narrow, reducing the quantity of blood flowing to organs. Frequent contraction causes the veins to stiffen and lose flexibility as time goes on</w:t>
      </w:r>
      <w:r w:rsidR="00616516" w:rsidRPr="00037EED">
        <w:rPr>
          <w:rFonts w:asciiTheme="minorBidi" w:eastAsia="Times New Roman" w:hAnsiTheme="minorBidi"/>
          <w:color w:val="000000" w:themeColor="text1"/>
        </w:rPr>
        <w:t xml:space="preserve"> (Kings Fund, 2024)</w:t>
      </w:r>
      <w:r w:rsidRPr="00037EED">
        <w:rPr>
          <w:rFonts w:asciiTheme="minorBidi" w:eastAsia="Times New Roman" w:hAnsiTheme="minorBidi"/>
          <w:color w:val="000000" w:themeColor="text1"/>
        </w:rPr>
        <w:t>. Chronic stress and idleness can reduce cardiac function by activating the adrenal gland, which increases the cardiovascular system</w:t>
      </w:r>
      <w:r w:rsidR="00037EED" w:rsidRPr="00037EED">
        <w:rPr>
          <w:rFonts w:asciiTheme="minorBidi" w:eastAsia="Times New Roman" w:hAnsiTheme="minorBidi"/>
          <w:color w:val="000000" w:themeColor="text1"/>
        </w:rPr>
        <w:t>’</w:t>
      </w:r>
      <w:r w:rsidRPr="00037EED">
        <w:rPr>
          <w:rFonts w:asciiTheme="minorBidi" w:eastAsia="Times New Roman" w:hAnsiTheme="minorBidi"/>
          <w:color w:val="000000" w:themeColor="text1"/>
        </w:rPr>
        <w:t>s workload and triggers reflexes to assist the body evade risk, which involves raising blood pressure and supplying oxygenation</w:t>
      </w:r>
      <w:r w:rsidR="00616516" w:rsidRPr="00037EED">
        <w:rPr>
          <w:rFonts w:asciiTheme="minorBidi" w:eastAsia="Times New Roman" w:hAnsiTheme="minorBidi"/>
          <w:color w:val="000000" w:themeColor="text1"/>
        </w:rPr>
        <w:t xml:space="preserve"> (Jefferson et al., 2022)</w:t>
      </w:r>
      <w:r w:rsidRPr="00037EED">
        <w:rPr>
          <w:rFonts w:asciiTheme="minorBidi" w:eastAsia="Times New Roman" w:hAnsiTheme="minorBidi"/>
          <w:color w:val="000000" w:themeColor="text1"/>
        </w:rPr>
        <w:t>.</w:t>
      </w:r>
    </w:p>
    <w:p w14:paraId="5FCABE81" w14:textId="77777777" w:rsidR="006131BB" w:rsidRPr="00037EED" w:rsidRDefault="006131BB" w:rsidP="00037EED">
      <w:pPr>
        <w:spacing w:after="0" w:line="360" w:lineRule="auto"/>
        <w:contextualSpacing/>
        <w:jc w:val="both"/>
        <w:rPr>
          <w:rFonts w:asciiTheme="minorBidi" w:eastAsia="Times New Roman" w:hAnsiTheme="minorBidi"/>
          <w:color w:val="000000" w:themeColor="text1"/>
        </w:rPr>
      </w:pPr>
    </w:p>
    <w:p w14:paraId="7FFB4662"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11" w:name="_Toc196558921"/>
      <w:r w:rsidRPr="00037EED">
        <w:rPr>
          <w:color w:val="000000" w:themeColor="text1"/>
        </w:rPr>
        <w:t>6. Risk Factors and Determinants of Health</w:t>
      </w:r>
      <w:bookmarkEnd w:id="11"/>
    </w:p>
    <w:p w14:paraId="65C8108A"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12" w:name="_Toc196558922"/>
      <w:r w:rsidRPr="00037EED">
        <w:rPr>
          <w:color w:val="000000" w:themeColor="text1"/>
        </w:rPr>
        <w:t>6.1 Biological Determinants</w:t>
      </w:r>
      <w:bookmarkEnd w:id="12"/>
    </w:p>
    <w:p w14:paraId="472F708C" w14:textId="77777777" w:rsidR="00E3384A" w:rsidRPr="00037EED" w:rsidRDefault="00E8706F"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Heart Disease and Stroke Data Modify, the overall rate of CVD was 77.2% in men and 78.2% in males aged 60 to 79 years</w:t>
      </w:r>
      <w:r w:rsidR="00616516" w:rsidRPr="00037EED">
        <w:rPr>
          <w:rFonts w:asciiTheme="minorBidi" w:eastAsia="Times New Roman" w:hAnsiTheme="minorBidi"/>
          <w:color w:val="000000" w:themeColor="text1"/>
        </w:rPr>
        <w:t xml:space="preserve"> (NICE, 2024)</w:t>
      </w:r>
      <w:r w:rsidRPr="00037EED">
        <w:rPr>
          <w:rFonts w:asciiTheme="minorBidi" w:eastAsia="Times New Roman" w:hAnsiTheme="minorBidi"/>
          <w:color w:val="000000" w:themeColor="text1"/>
        </w:rPr>
        <w:t>. likewise, the overall prevalence of CVD was observed to be 89.3% in males and 91.8% in males in persons over 80 years old</w:t>
      </w:r>
      <w:r w:rsidR="00616516" w:rsidRPr="00037EED">
        <w:rPr>
          <w:rFonts w:asciiTheme="minorBidi" w:eastAsia="Times New Roman" w:hAnsiTheme="minorBidi"/>
          <w:color w:val="000000" w:themeColor="text1"/>
        </w:rPr>
        <w:t xml:space="preserve"> (Mukuria et al., 2024)</w:t>
      </w:r>
      <w:r w:rsidRPr="00037EED">
        <w:rPr>
          <w:rFonts w:asciiTheme="minorBidi" w:eastAsia="Times New Roman" w:hAnsiTheme="minorBidi"/>
          <w:color w:val="000000" w:themeColor="text1"/>
        </w:rPr>
        <w:t xml:space="preserve">. </w:t>
      </w:r>
    </w:p>
    <w:p w14:paraId="01FD92B7" w14:textId="77777777" w:rsidR="00E3384A" w:rsidRPr="00037EED" w:rsidRDefault="00E8706F" w:rsidP="00037EED">
      <w:pPr>
        <w:numPr>
          <w:ilvl w:val="0"/>
          <w:numId w:val="9"/>
        </w:numPr>
        <w:spacing w:after="0" w:line="360" w:lineRule="auto"/>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lastRenderedPageBreak/>
        <w:t xml:space="preserve">Alex is young, however his entire family background indicates an inherited susceptibility for cardiopulmonary as well </w:t>
      </w:r>
      <w:r w:rsidR="00616516" w:rsidRPr="00037EED">
        <w:rPr>
          <w:rFonts w:asciiTheme="minorBidi" w:eastAsia="Times New Roman" w:hAnsiTheme="minorBidi"/>
          <w:color w:val="000000" w:themeColor="text1"/>
        </w:rPr>
        <w:t>as liver issues</w:t>
      </w:r>
      <w:r w:rsidRPr="00037EED">
        <w:rPr>
          <w:rFonts w:asciiTheme="minorBidi" w:eastAsia="Times New Roman" w:hAnsiTheme="minorBidi"/>
          <w:color w:val="000000" w:themeColor="text1"/>
        </w:rPr>
        <w:t>.</w:t>
      </w:r>
    </w:p>
    <w:p w14:paraId="77F22083" w14:textId="77777777" w:rsidR="00E3384A" w:rsidRPr="00037EED" w:rsidRDefault="00E8706F" w:rsidP="00037EED">
      <w:pPr>
        <w:numPr>
          <w:ilvl w:val="0"/>
          <w:numId w:val="9"/>
        </w:numPr>
        <w:spacing w:after="0" w:line="360" w:lineRule="auto"/>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 xml:space="preserve">Males are more likely to have </w:t>
      </w:r>
      <w:r w:rsidR="00616516" w:rsidRPr="00037EED">
        <w:rPr>
          <w:rFonts w:asciiTheme="minorBidi" w:eastAsia="Times New Roman" w:hAnsiTheme="minorBidi"/>
          <w:color w:val="000000" w:themeColor="text1"/>
        </w:rPr>
        <w:t>the earliest CVD</w:t>
      </w:r>
      <w:r w:rsidR="00616516" w:rsidRPr="00037EED">
        <w:rPr>
          <w:rFonts w:asciiTheme="minorBidi" w:hAnsiTheme="minorBidi"/>
          <w:color w:val="000000" w:themeColor="text1"/>
        </w:rPr>
        <w:t xml:space="preserve"> </w:t>
      </w:r>
      <w:r w:rsidR="00616516" w:rsidRPr="00037EED">
        <w:rPr>
          <w:rFonts w:asciiTheme="minorBidi" w:eastAsia="Times New Roman" w:hAnsiTheme="minorBidi"/>
          <w:color w:val="000000" w:themeColor="text1"/>
        </w:rPr>
        <w:t>(Lawrance et al., 2022).</w:t>
      </w:r>
    </w:p>
    <w:p w14:paraId="1ED63DFA" w14:textId="77777777" w:rsidR="00E3384A" w:rsidRPr="00037EED" w:rsidRDefault="00E3384A" w:rsidP="00037EED">
      <w:pPr>
        <w:spacing w:after="0" w:line="360" w:lineRule="auto"/>
        <w:contextualSpacing/>
        <w:jc w:val="both"/>
        <w:rPr>
          <w:rFonts w:asciiTheme="minorBidi" w:eastAsia="Times New Roman" w:hAnsiTheme="minorBidi"/>
          <w:color w:val="000000" w:themeColor="text1"/>
        </w:rPr>
      </w:pPr>
    </w:p>
    <w:p w14:paraId="1C145818"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13" w:name="_Toc196558923"/>
      <w:r w:rsidRPr="00037EED">
        <w:rPr>
          <w:color w:val="000000" w:themeColor="text1"/>
        </w:rPr>
        <w:t>6.2 Behavioural Determinants</w:t>
      </w:r>
      <w:bookmarkEnd w:id="13"/>
    </w:p>
    <w:p w14:paraId="53845401"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Lifestyle:</w:t>
      </w:r>
      <w:r w:rsidRPr="00037EED">
        <w:rPr>
          <w:rFonts w:asciiTheme="minorBidi" w:eastAsia="Times New Roman" w:hAnsiTheme="minorBidi"/>
          <w:color w:val="000000" w:themeColor="text1"/>
        </w:rPr>
        <w:t xml:space="preserve"> </w:t>
      </w:r>
      <w:r w:rsidR="00E3384A" w:rsidRPr="00037EED">
        <w:rPr>
          <w:rFonts w:asciiTheme="minorBidi" w:eastAsia="Times New Roman" w:hAnsiTheme="minorBidi"/>
          <w:color w:val="000000" w:themeColor="text1"/>
        </w:rPr>
        <w:t>Lifestyle elements include idleness, smoking cigarettes, alcohol consumption, and unhealthy eating habits. Most long-term illnesses have been triggered by a small number of health risks, including cigarettes, poor diet, lack of activity, and drinking excessively</w:t>
      </w:r>
      <w:r w:rsidR="00616516" w:rsidRPr="00037EED">
        <w:rPr>
          <w:rFonts w:asciiTheme="minorBidi" w:eastAsia="Times New Roman" w:hAnsiTheme="minorBidi"/>
          <w:color w:val="000000" w:themeColor="text1"/>
        </w:rPr>
        <w:t xml:space="preserve"> (Kings Fund, 2024)</w:t>
      </w:r>
      <w:r w:rsidR="00E3384A" w:rsidRPr="00037EED">
        <w:rPr>
          <w:rFonts w:asciiTheme="minorBidi" w:eastAsia="Times New Roman" w:hAnsiTheme="minorBidi"/>
          <w:color w:val="000000" w:themeColor="text1"/>
        </w:rPr>
        <w:t>.</w:t>
      </w:r>
    </w:p>
    <w:p w14:paraId="1697888D"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Stress management:</w:t>
      </w:r>
      <w:r w:rsidR="00616516" w:rsidRPr="00037EED">
        <w:rPr>
          <w:rFonts w:asciiTheme="minorBidi" w:eastAsia="Times New Roman" w:hAnsiTheme="minorBidi"/>
          <w:color w:val="000000" w:themeColor="text1"/>
        </w:rPr>
        <w:t xml:space="preserve"> Alex</w:t>
      </w:r>
      <w:r w:rsidRPr="00037EED">
        <w:rPr>
          <w:rFonts w:asciiTheme="minorBidi" w:eastAsia="Times New Roman" w:hAnsiTheme="minorBidi"/>
          <w:color w:val="000000" w:themeColor="text1"/>
        </w:rPr>
        <w:t xml:space="preserve"> </w:t>
      </w:r>
      <w:r w:rsidR="00616516" w:rsidRPr="00037EED">
        <w:rPr>
          <w:rFonts w:asciiTheme="minorBidi" w:eastAsia="Times New Roman" w:hAnsiTheme="minorBidi"/>
          <w:color w:val="000000" w:themeColor="text1"/>
        </w:rPr>
        <w:t>re</w:t>
      </w:r>
      <w:r w:rsidR="00E3384A" w:rsidRPr="00037EED">
        <w:rPr>
          <w:rFonts w:asciiTheme="minorBidi" w:eastAsia="Times New Roman" w:hAnsiTheme="minorBidi"/>
          <w:color w:val="000000" w:themeColor="text1"/>
        </w:rPr>
        <w:t>lies on drugs for stress reduction instead of effective ways to cope. Some populations have a greater influence compared to other people by circumstances that impede their capacity to make informed decisions</w:t>
      </w:r>
      <w:r w:rsidR="00616516" w:rsidRPr="00037EED">
        <w:rPr>
          <w:rFonts w:asciiTheme="minorBidi" w:eastAsia="Times New Roman" w:hAnsiTheme="minorBidi"/>
          <w:color w:val="000000" w:themeColor="text1"/>
        </w:rPr>
        <w:t xml:space="preserve"> (Lawrance et al., 2022)</w:t>
      </w:r>
      <w:r w:rsidR="00E3384A" w:rsidRPr="00037EED">
        <w:rPr>
          <w:rFonts w:asciiTheme="minorBidi" w:eastAsia="Times New Roman" w:hAnsiTheme="minorBidi"/>
          <w:color w:val="000000" w:themeColor="text1"/>
        </w:rPr>
        <w:t>.</w:t>
      </w:r>
    </w:p>
    <w:p w14:paraId="4E5E4910" w14:textId="77777777" w:rsidR="00E3384A" w:rsidRPr="00037EED" w:rsidRDefault="00E3384A" w:rsidP="00037EED">
      <w:pPr>
        <w:spacing w:after="0" w:line="360" w:lineRule="auto"/>
        <w:contextualSpacing/>
        <w:jc w:val="both"/>
        <w:rPr>
          <w:rFonts w:asciiTheme="minorBidi" w:eastAsia="Times New Roman" w:hAnsiTheme="minorBidi"/>
          <w:color w:val="000000" w:themeColor="text1"/>
        </w:rPr>
      </w:pPr>
    </w:p>
    <w:p w14:paraId="1225BB5D"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14" w:name="_Toc196558924"/>
      <w:r w:rsidRPr="00037EED">
        <w:rPr>
          <w:color w:val="000000" w:themeColor="text1"/>
        </w:rPr>
        <w:t>6.3 Social Determinants</w:t>
      </w:r>
      <w:bookmarkEnd w:id="14"/>
    </w:p>
    <w:p w14:paraId="4C919C60"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Living alone:</w:t>
      </w:r>
      <w:r w:rsidRPr="00037EED">
        <w:rPr>
          <w:rFonts w:asciiTheme="minorBidi" w:eastAsia="Times New Roman" w:hAnsiTheme="minorBidi"/>
          <w:color w:val="000000" w:themeColor="text1"/>
        </w:rPr>
        <w:t xml:space="preserve"> </w:t>
      </w:r>
      <w:r w:rsidR="00616516" w:rsidRPr="00037EED">
        <w:rPr>
          <w:rFonts w:asciiTheme="minorBidi" w:eastAsia="Times New Roman" w:hAnsiTheme="minorBidi"/>
          <w:color w:val="000000" w:themeColor="text1"/>
        </w:rPr>
        <w:t>Alex</w:t>
      </w:r>
      <w:r w:rsidR="00037EED" w:rsidRPr="00037EED">
        <w:rPr>
          <w:rFonts w:asciiTheme="minorBidi" w:eastAsia="Times New Roman" w:hAnsiTheme="minorBidi"/>
          <w:color w:val="000000" w:themeColor="text1"/>
        </w:rPr>
        <w:t>’</w:t>
      </w:r>
      <w:r w:rsidR="00616516" w:rsidRPr="00037EED">
        <w:rPr>
          <w:rFonts w:asciiTheme="minorBidi" w:eastAsia="Times New Roman" w:hAnsiTheme="minorBidi"/>
          <w:color w:val="000000" w:themeColor="text1"/>
        </w:rPr>
        <w:t>s i</w:t>
      </w:r>
      <w:r w:rsidR="003B28BF" w:rsidRPr="00037EED">
        <w:rPr>
          <w:rFonts w:asciiTheme="minorBidi" w:eastAsia="Times New Roman" w:hAnsiTheme="minorBidi"/>
          <w:color w:val="000000" w:themeColor="text1"/>
        </w:rPr>
        <w:t>solation from others has been connected with unfavourable health effects. Under the surgeon general, such as solitude and a lack of social interaction raise the possibility of overall coronary heart disease by 29%, stroke by 32%, and dementia development by 50% in older persons</w:t>
      </w:r>
      <w:r w:rsidR="00616516" w:rsidRPr="00037EED">
        <w:rPr>
          <w:rFonts w:asciiTheme="minorBidi" w:eastAsia="Times New Roman" w:hAnsiTheme="minorBidi"/>
          <w:color w:val="000000" w:themeColor="text1"/>
        </w:rPr>
        <w:t xml:space="preserve"> (British Liver Trust, 2024)</w:t>
      </w:r>
      <w:r w:rsidR="003B28BF" w:rsidRPr="00037EED">
        <w:rPr>
          <w:rFonts w:asciiTheme="minorBidi" w:eastAsia="Times New Roman" w:hAnsiTheme="minorBidi"/>
          <w:color w:val="000000" w:themeColor="text1"/>
        </w:rPr>
        <w:t>.</w:t>
      </w:r>
    </w:p>
    <w:p w14:paraId="0928F48E"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Work-related stress:</w:t>
      </w:r>
      <w:r w:rsidRPr="00037EED">
        <w:rPr>
          <w:rFonts w:asciiTheme="minorBidi" w:eastAsia="Times New Roman" w:hAnsiTheme="minorBidi"/>
          <w:color w:val="000000" w:themeColor="text1"/>
        </w:rPr>
        <w:t xml:space="preserve"> </w:t>
      </w:r>
      <w:r w:rsidR="003B28BF" w:rsidRPr="00037EED">
        <w:rPr>
          <w:rFonts w:asciiTheme="minorBidi" w:eastAsia="Times New Roman" w:hAnsiTheme="minorBidi"/>
          <w:color w:val="000000" w:themeColor="text1"/>
        </w:rPr>
        <w:t>Alex</w:t>
      </w:r>
      <w:r w:rsidR="00037EED" w:rsidRPr="00037EED">
        <w:rPr>
          <w:rFonts w:asciiTheme="minorBidi" w:eastAsia="Times New Roman" w:hAnsiTheme="minorBidi"/>
          <w:color w:val="000000" w:themeColor="text1"/>
        </w:rPr>
        <w:t>’</w:t>
      </w:r>
      <w:r w:rsidR="003B28BF" w:rsidRPr="00037EED">
        <w:rPr>
          <w:rFonts w:asciiTheme="minorBidi" w:eastAsia="Times New Roman" w:hAnsiTheme="minorBidi"/>
          <w:color w:val="000000" w:themeColor="text1"/>
        </w:rPr>
        <w:t>s increased expectations and little autonomy can lead to mental discomfort. Income, work, housing, and other social elements all have a role in shaping people</w:t>
      </w:r>
      <w:r w:rsidR="00037EED" w:rsidRPr="00037EED">
        <w:rPr>
          <w:rFonts w:asciiTheme="minorBidi" w:eastAsia="Times New Roman" w:hAnsiTheme="minorBidi"/>
          <w:color w:val="000000" w:themeColor="text1"/>
        </w:rPr>
        <w:t>’</w:t>
      </w:r>
      <w:r w:rsidR="003B28BF" w:rsidRPr="00037EED">
        <w:rPr>
          <w:rFonts w:asciiTheme="minorBidi" w:eastAsia="Times New Roman" w:hAnsiTheme="minorBidi"/>
          <w:color w:val="000000" w:themeColor="text1"/>
        </w:rPr>
        <w:t>s living environments. These determinants have a significant role in determining health and health disparities, and they are impacted by local</w:t>
      </w:r>
      <w:r w:rsidR="00616516" w:rsidRPr="00037EED">
        <w:rPr>
          <w:rFonts w:asciiTheme="minorBidi" w:eastAsia="Times New Roman" w:hAnsiTheme="minorBidi"/>
          <w:color w:val="000000" w:themeColor="text1"/>
        </w:rPr>
        <w:t>, regional, and national policy (Couper et al., 2022).</w:t>
      </w:r>
    </w:p>
    <w:p w14:paraId="033AB1B9" w14:textId="77777777" w:rsidR="006131BB" w:rsidRPr="00037EED" w:rsidRDefault="006131BB" w:rsidP="00037EED">
      <w:pPr>
        <w:spacing w:after="0" w:line="360" w:lineRule="auto"/>
        <w:contextualSpacing/>
        <w:jc w:val="both"/>
        <w:rPr>
          <w:rFonts w:asciiTheme="minorBidi" w:eastAsia="Times New Roman" w:hAnsiTheme="minorBidi"/>
          <w:color w:val="000000" w:themeColor="text1"/>
        </w:rPr>
      </w:pPr>
    </w:p>
    <w:p w14:paraId="7DC0BA47"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15" w:name="_Toc196558925"/>
      <w:r w:rsidRPr="00037EED">
        <w:rPr>
          <w:color w:val="000000" w:themeColor="text1"/>
        </w:rPr>
        <w:t>7. Evidence-Based Recommendations and Strategies</w:t>
      </w:r>
      <w:bookmarkEnd w:id="15"/>
    </w:p>
    <w:p w14:paraId="65B73F36"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16" w:name="_Toc196558926"/>
      <w:r w:rsidRPr="00037EED">
        <w:rPr>
          <w:color w:val="000000" w:themeColor="text1"/>
        </w:rPr>
        <w:t>7.1 Lifestyle Modifications</w:t>
      </w:r>
      <w:bookmarkEnd w:id="16"/>
    </w:p>
    <w:p w14:paraId="4200F07B"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Physical activity:</w:t>
      </w:r>
      <w:r w:rsidRPr="00037EED">
        <w:rPr>
          <w:rFonts w:asciiTheme="minorBidi" w:eastAsia="Times New Roman" w:hAnsiTheme="minorBidi"/>
          <w:color w:val="000000" w:themeColor="text1"/>
        </w:rPr>
        <w:t xml:space="preserve"> </w:t>
      </w:r>
      <w:r w:rsidR="003B28BF" w:rsidRPr="00037EED">
        <w:rPr>
          <w:rFonts w:asciiTheme="minorBidi" w:eastAsia="Times New Roman" w:hAnsiTheme="minorBidi"/>
          <w:color w:val="000000" w:themeColor="text1"/>
        </w:rPr>
        <w:t>E</w:t>
      </w:r>
      <w:r w:rsidR="00616516" w:rsidRPr="00037EED">
        <w:rPr>
          <w:rFonts w:asciiTheme="minorBidi" w:eastAsia="Times New Roman" w:hAnsiTheme="minorBidi"/>
          <w:color w:val="000000" w:themeColor="text1"/>
        </w:rPr>
        <w:t xml:space="preserve">ncourage Alex to follow the NHS, (2024), </w:t>
      </w:r>
      <w:r w:rsidR="003B28BF" w:rsidRPr="00037EED">
        <w:rPr>
          <w:rFonts w:asciiTheme="minorBidi" w:eastAsia="Times New Roman" w:hAnsiTheme="minorBidi"/>
          <w:color w:val="000000" w:themeColor="text1"/>
        </w:rPr>
        <w:t>guidelines of 150 minutes of moderate-intensity aerobic exercise each week.  To enhance cardiovascular health, begin with modest aerobic workouts such as cycling, hiking, or rowing since they are either in the gym or at home</w:t>
      </w:r>
      <w:r w:rsidR="00616516" w:rsidRPr="00037EED">
        <w:rPr>
          <w:rFonts w:asciiTheme="minorBidi" w:eastAsia="Times New Roman" w:hAnsiTheme="minorBidi"/>
          <w:color w:val="000000" w:themeColor="text1"/>
        </w:rPr>
        <w:t xml:space="preserve"> (Jain et al., 2022)</w:t>
      </w:r>
      <w:r w:rsidR="003B28BF" w:rsidRPr="00037EED">
        <w:rPr>
          <w:rFonts w:asciiTheme="minorBidi" w:eastAsia="Times New Roman" w:hAnsiTheme="minorBidi"/>
          <w:color w:val="000000" w:themeColor="text1"/>
        </w:rPr>
        <w:t>.  Warm up for five minutes and then do active stretches.  These exercises can help with stress management, sleep quality, a</w:t>
      </w:r>
      <w:r w:rsidR="00616516" w:rsidRPr="00037EED">
        <w:rPr>
          <w:rFonts w:asciiTheme="minorBidi" w:eastAsia="Times New Roman" w:hAnsiTheme="minorBidi"/>
          <w:color w:val="000000" w:themeColor="text1"/>
        </w:rPr>
        <w:t>nd cardiac wellness (NHS, 2024).</w:t>
      </w:r>
    </w:p>
    <w:p w14:paraId="39166DCF"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Nutritional advice:</w:t>
      </w:r>
      <w:r w:rsidRPr="00037EED">
        <w:rPr>
          <w:rFonts w:asciiTheme="minorBidi" w:eastAsia="Times New Roman" w:hAnsiTheme="minorBidi"/>
          <w:color w:val="000000" w:themeColor="text1"/>
        </w:rPr>
        <w:t xml:space="preserve"> </w:t>
      </w:r>
      <w:r w:rsidR="00E33A3C" w:rsidRPr="00037EED">
        <w:rPr>
          <w:rFonts w:asciiTheme="minorBidi" w:eastAsia="Times New Roman" w:hAnsiTheme="minorBidi"/>
          <w:color w:val="000000" w:themeColor="text1"/>
        </w:rPr>
        <w:t>Training with weights is essential for optimal bone formation, as the amount of muscle declines beyond the age of 30, particularly among</w:t>
      </w:r>
      <w:r w:rsidR="00BD22B5" w:rsidRPr="00037EED">
        <w:rPr>
          <w:rFonts w:asciiTheme="minorBidi" w:eastAsia="Times New Roman" w:hAnsiTheme="minorBidi"/>
          <w:color w:val="000000" w:themeColor="text1"/>
        </w:rPr>
        <w:t>st</w:t>
      </w:r>
      <w:r w:rsidR="00E33A3C" w:rsidRPr="00037EED">
        <w:rPr>
          <w:rFonts w:asciiTheme="minorBidi" w:eastAsia="Times New Roman" w:hAnsiTheme="minorBidi"/>
          <w:color w:val="000000" w:themeColor="text1"/>
        </w:rPr>
        <w:t xml:space="preserve"> men</w:t>
      </w:r>
      <w:r w:rsidR="00616516" w:rsidRPr="00037EED">
        <w:rPr>
          <w:rFonts w:asciiTheme="minorBidi" w:eastAsia="Times New Roman" w:hAnsiTheme="minorBidi"/>
          <w:color w:val="000000" w:themeColor="text1"/>
        </w:rPr>
        <w:t xml:space="preserve"> (Couper et al., 2022)</w:t>
      </w:r>
      <w:r w:rsidR="00E33A3C" w:rsidRPr="00037EED">
        <w:rPr>
          <w:rFonts w:asciiTheme="minorBidi" w:eastAsia="Times New Roman" w:hAnsiTheme="minorBidi"/>
          <w:color w:val="000000" w:themeColor="text1"/>
        </w:rPr>
        <w:t xml:space="preserve">. </w:t>
      </w:r>
      <w:r w:rsidR="00BD22B5" w:rsidRPr="00037EED">
        <w:rPr>
          <w:rFonts w:asciiTheme="minorBidi" w:eastAsia="Times New Roman" w:hAnsiTheme="minorBidi"/>
          <w:color w:val="000000" w:themeColor="text1"/>
        </w:rPr>
        <w:t>A well-rounded diet rich in fresh produce, protein from legumes, and fiber that adheres to the Eat Well Guidelines is recommended, as individual</w:t>
      </w:r>
      <w:r w:rsidR="00037EED" w:rsidRPr="00037EED">
        <w:rPr>
          <w:rFonts w:asciiTheme="minorBidi" w:eastAsia="Times New Roman" w:hAnsiTheme="minorBidi"/>
          <w:color w:val="000000" w:themeColor="text1"/>
        </w:rPr>
        <w:t>’</w:t>
      </w:r>
      <w:r w:rsidR="00BD22B5" w:rsidRPr="00037EED">
        <w:rPr>
          <w:rFonts w:asciiTheme="minorBidi" w:eastAsia="Times New Roman" w:hAnsiTheme="minorBidi"/>
          <w:color w:val="000000" w:themeColor="text1"/>
        </w:rPr>
        <w:t>s fragility, strength, and functioning can deteriorate as they age.</w:t>
      </w:r>
    </w:p>
    <w:p w14:paraId="2C7F70D9" w14:textId="77777777" w:rsidR="00E33A3C" w:rsidRPr="00AB5DE1"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lastRenderedPageBreak/>
        <w:t>Sleep hygiene:</w:t>
      </w:r>
      <w:r w:rsidRPr="00037EED">
        <w:rPr>
          <w:rFonts w:asciiTheme="minorBidi" w:eastAsia="Times New Roman" w:hAnsiTheme="minorBidi"/>
          <w:color w:val="000000" w:themeColor="text1"/>
        </w:rPr>
        <w:t xml:space="preserve"> Keeping a consistent sleeping routine, avoiding drinking drinks before bedtime, and avoiding screen time can all help to enhance the quality of sleep. </w:t>
      </w:r>
      <w:r w:rsidR="00616516" w:rsidRPr="00037EED">
        <w:rPr>
          <w:rFonts w:asciiTheme="minorBidi" w:eastAsia="Times New Roman" w:hAnsiTheme="minorBidi"/>
          <w:color w:val="000000" w:themeColor="text1"/>
        </w:rPr>
        <w:t>P</w:t>
      </w:r>
      <w:r w:rsidRPr="00037EED">
        <w:rPr>
          <w:rFonts w:asciiTheme="minorBidi" w:eastAsia="Times New Roman" w:hAnsiTheme="minorBidi"/>
          <w:color w:val="000000" w:themeColor="text1"/>
        </w:rPr>
        <w:t>ersons aged 25 to 64 require an average of 7 to 9 hours of sleep each night</w:t>
      </w:r>
      <w:r w:rsidR="00616516" w:rsidRPr="00037EED">
        <w:rPr>
          <w:rFonts w:asciiTheme="minorBidi" w:eastAsia="Times New Roman" w:hAnsiTheme="minorBidi"/>
          <w:color w:val="000000" w:themeColor="text1"/>
        </w:rPr>
        <w:t xml:space="preserve"> (British Heart Foundation, 2024)</w:t>
      </w:r>
      <w:r w:rsidRPr="00037EED">
        <w:rPr>
          <w:rFonts w:asciiTheme="minorBidi" w:eastAsia="Times New Roman" w:hAnsiTheme="minorBidi"/>
          <w:color w:val="000000" w:themeColor="text1"/>
        </w:rPr>
        <w:t>.</w:t>
      </w:r>
    </w:p>
    <w:p w14:paraId="3018F5B9" w14:textId="77777777" w:rsidR="00E33A3C" w:rsidRPr="00037EED" w:rsidRDefault="00E33A3C" w:rsidP="00037EED">
      <w:pPr>
        <w:spacing w:after="0" w:line="360" w:lineRule="auto"/>
        <w:contextualSpacing/>
        <w:jc w:val="both"/>
        <w:rPr>
          <w:rFonts w:asciiTheme="minorBidi" w:hAnsiTheme="minorBidi"/>
          <w:color w:val="000000" w:themeColor="text1"/>
        </w:rPr>
      </w:pPr>
    </w:p>
    <w:p w14:paraId="48977939" w14:textId="77777777" w:rsidR="006131BB" w:rsidRPr="00037EED" w:rsidRDefault="00E8706F" w:rsidP="00037EED">
      <w:pPr>
        <w:pStyle w:val="Heading2"/>
        <w:spacing w:before="0" w:beforeAutospacing="0" w:after="0" w:afterAutospacing="0" w:line="360" w:lineRule="auto"/>
        <w:contextualSpacing/>
        <w:rPr>
          <w:color w:val="000000" w:themeColor="text1"/>
        </w:rPr>
      </w:pPr>
      <w:bookmarkStart w:id="17" w:name="_Toc196558927"/>
      <w:r w:rsidRPr="00037EED">
        <w:rPr>
          <w:color w:val="000000" w:themeColor="text1"/>
        </w:rPr>
        <w:t>7.2 Health Promotion and Preventive Strategies</w:t>
      </w:r>
      <w:bookmarkEnd w:id="17"/>
    </w:p>
    <w:p w14:paraId="76125054"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Smoking and vaping cessation:</w:t>
      </w:r>
      <w:r w:rsidRPr="00037EED">
        <w:rPr>
          <w:rFonts w:asciiTheme="minorBidi" w:eastAsia="Times New Roman" w:hAnsiTheme="minorBidi"/>
          <w:color w:val="000000" w:themeColor="text1"/>
        </w:rPr>
        <w:t xml:space="preserve"> </w:t>
      </w:r>
      <w:r w:rsidR="00BD22B5" w:rsidRPr="00037EED">
        <w:rPr>
          <w:rFonts w:asciiTheme="minorBidi" w:eastAsia="Times New Roman" w:hAnsiTheme="minorBidi"/>
          <w:color w:val="000000" w:themeColor="text1"/>
        </w:rPr>
        <w:t>Whilst</w:t>
      </w:r>
      <w:r w:rsidR="00E33A3C" w:rsidRPr="00037EED">
        <w:rPr>
          <w:rFonts w:asciiTheme="minorBidi" w:eastAsia="Times New Roman" w:hAnsiTheme="minorBidi"/>
          <w:color w:val="000000" w:themeColor="text1"/>
        </w:rPr>
        <w:t xml:space="preserve"> vaping is less dangerous than smoking, total quitting is preferred.  Taxation, media advertising, peer education, communal mobilisation, motivating interviews, health warnings, sales limitations, and outside smoking prohibitions are all strategies that NHS Stop Smoked Programs and behavioural therapy may use to assist sm</w:t>
      </w:r>
      <w:r w:rsidR="00616516" w:rsidRPr="00037EED">
        <w:rPr>
          <w:rFonts w:asciiTheme="minorBidi" w:eastAsia="Times New Roman" w:hAnsiTheme="minorBidi"/>
          <w:color w:val="000000" w:themeColor="text1"/>
        </w:rPr>
        <w:t>okers quit (NHS, 2024)</w:t>
      </w:r>
      <w:r w:rsidR="00E33A3C" w:rsidRPr="00037EED">
        <w:rPr>
          <w:rFonts w:asciiTheme="minorBidi" w:eastAsia="Times New Roman" w:hAnsiTheme="minorBidi"/>
          <w:color w:val="000000" w:themeColor="text1"/>
        </w:rPr>
        <w:t>.</w:t>
      </w:r>
    </w:p>
    <w:p w14:paraId="37A09170" w14:textId="77777777" w:rsidR="00AA3827"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Alcohol reduction support:</w:t>
      </w:r>
      <w:r w:rsidRPr="00037EED">
        <w:rPr>
          <w:rFonts w:asciiTheme="minorBidi" w:eastAsia="Times New Roman" w:hAnsiTheme="minorBidi"/>
          <w:color w:val="000000" w:themeColor="text1"/>
        </w:rPr>
        <w:t xml:space="preserve"> </w:t>
      </w:r>
      <w:r w:rsidR="00E33A3C" w:rsidRPr="00037EED">
        <w:rPr>
          <w:rFonts w:asciiTheme="minorBidi" w:eastAsia="Times New Roman" w:hAnsiTheme="minorBidi"/>
          <w:color w:val="000000" w:themeColor="text1"/>
        </w:rPr>
        <w:t>Short activities lasting five to fifteen minutes are designed to improve consciousness of alcohol consumption and its effects, prompting people to quit hazardous drinking or obtain assistance</w:t>
      </w:r>
      <w:r w:rsidR="00616516" w:rsidRPr="00037EED">
        <w:rPr>
          <w:rFonts w:asciiTheme="minorBidi" w:eastAsia="Times New Roman" w:hAnsiTheme="minorBidi"/>
          <w:color w:val="000000" w:themeColor="text1"/>
        </w:rPr>
        <w:t xml:space="preserve"> (Jefferson et al., 2022)</w:t>
      </w:r>
      <w:r w:rsidR="00E33A3C" w:rsidRPr="00037EED">
        <w:rPr>
          <w:rFonts w:asciiTheme="minorBidi" w:eastAsia="Times New Roman" w:hAnsiTheme="minorBidi"/>
          <w:color w:val="000000" w:themeColor="text1"/>
        </w:rPr>
        <w:t>.  Working with local programs such as Alcohol Reduction UK and medical practitioners might help decrease alcohol intake</w:t>
      </w:r>
      <w:r w:rsidR="00616516" w:rsidRPr="00037EED">
        <w:rPr>
          <w:rFonts w:asciiTheme="minorBidi" w:eastAsia="Times New Roman" w:hAnsiTheme="minorBidi"/>
          <w:color w:val="000000" w:themeColor="text1"/>
        </w:rPr>
        <w:t xml:space="preserve"> (Jain et al., 2022)</w:t>
      </w:r>
      <w:r w:rsidR="00E33A3C" w:rsidRPr="00037EED">
        <w:rPr>
          <w:rFonts w:asciiTheme="minorBidi" w:eastAsia="Times New Roman" w:hAnsiTheme="minorBidi"/>
          <w:color w:val="000000" w:themeColor="text1"/>
        </w:rPr>
        <w:t>.</w:t>
      </w:r>
    </w:p>
    <w:p w14:paraId="25F85752"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Stress management:</w:t>
      </w:r>
      <w:r w:rsidRPr="00037EED">
        <w:rPr>
          <w:rFonts w:asciiTheme="minorBidi" w:eastAsia="Times New Roman" w:hAnsiTheme="minorBidi"/>
          <w:color w:val="000000" w:themeColor="text1"/>
        </w:rPr>
        <w:t xml:space="preserve"> </w:t>
      </w:r>
      <w:r w:rsidR="00E33A3C" w:rsidRPr="00037EED">
        <w:rPr>
          <w:rFonts w:asciiTheme="minorBidi" w:eastAsia="Times New Roman" w:hAnsiTheme="minorBidi"/>
          <w:color w:val="000000" w:themeColor="text1"/>
        </w:rPr>
        <w:t>Building emotional resilience, taking charge of circumstances, establishing a supportive support network, and maintaining an upbeat mood are all essential components of efficient tension reduction.  Stress along with anxiety can be effectively managed using treatments that are supported by such as Cognitive Behavioural Therapy (CBT) and mindfulness-based stress reduction (MBSR)</w:t>
      </w:r>
      <w:r w:rsidR="00616516" w:rsidRPr="00037EED">
        <w:rPr>
          <w:rFonts w:asciiTheme="minorBidi" w:eastAsia="Times New Roman" w:hAnsiTheme="minorBidi"/>
          <w:color w:val="000000" w:themeColor="text1"/>
        </w:rPr>
        <w:t xml:space="preserve"> (British Heart Foundation, 2024)</w:t>
      </w:r>
      <w:r w:rsidR="00E33A3C" w:rsidRPr="00037EED">
        <w:rPr>
          <w:rFonts w:asciiTheme="minorBidi" w:eastAsia="Times New Roman" w:hAnsiTheme="minorBidi"/>
          <w:color w:val="000000" w:themeColor="text1"/>
        </w:rPr>
        <w:t>.</w:t>
      </w:r>
    </w:p>
    <w:p w14:paraId="433AB244" w14:textId="77777777" w:rsidR="00AA3827" w:rsidRPr="00037EED" w:rsidRDefault="00AA3827" w:rsidP="00037EED">
      <w:pPr>
        <w:spacing w:after="0" w:line="360" w:lineRule="auto"/>
        <w:contextualSpacing/>
        <w:jc w:val="both"/>
        <w:rPr>
          <w:rFonts w:asciiTheme="minorBidi" w:eastAsia="Times New Roman" w:hAnsiTheme="minorBidi"/>
          <w:color w:val="000000" w:themeColor="text1"/>
        </w:rPr>
      </w:pPr>
    </w:p>
    <w:p w14:paraId="3DD5AD80"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18" w:name="_Toc196558928"/>
      <w:r w:rsidRPr="00037EED">
        <w:rPr>
          <w:color w:val="000000" w:themeColor="text1"/>
        </w:rPr>
        <w:t>7.3 Social Prescribing</w:t>
      </w:r>
      <w:bookmarkEnd w:id="18"/>
    </w:p>
    <w:p w14:paraId="496DD653" w14:textId="77777777" w:rsidR="006131BB" w:rsidRPr="00037EED"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Community engagement:</w:t>
      </w:r>
      <w:r w:rsidRPr="00037EED">
        <w:rPr>
          <w:rFonts w:asciiTheme="minorBidi" w:eastAsia="Times New Roman" w:hAnsiTheme="minorBidi"/>
          <w:color w:val="000000" w:themeColor="text1"/>
        </w:rPr>
        <w:t xml:space="preserve"> </w:t>
      </w:r>
      <w:r w:rsidR="00E33A3C" w:rsidRPr="00037EED">
        <w:rPr>
          <w:rFonts w:asciiTheme="minorBidi" w:eastAsia="Times New Roman" w:hAnsiTheme="minorBidi"/>
          <w:color w:val="000000" w:themeColor="text1"/>
        </w:rPr>
        <w:t>Social prescribing is a non-clinical strategy that uses non-clinical treatment to mitigate the detrimental impacts of the social, ecological, and economic variables on one</w:t>
      </w:r>
      <w:r w:rsidR="00037EED" w:rsidRPr="00037EED">
        <w:rPr>
          <w:rFonts w:asciiTheme="minorBidi" w:eastAsia="Times New Roman" w:hAnsiTheme="minorBidi"/>
          <w:color w:val="000000" w:themeColor="text1"/>
        </w:rPr>
        <w:t>’</w:t>
      </w:r>
      <w:r w:rsidR="00E33A3C" w:rsidRPr="00037EED">
        <w:rPr>
          <w:rFonts w:asciiTheme="minorBidi" w:eastAsia="Times New Roman" w:hAnsiTheme="minorBidi"/>
          <w:color w:val="000000" w:themeColor="text1"/>
        </w:rPr>
        <w:t>s wellness and health. It motivates people to participate in nearby groups or actions, such as exercising or helping out, to boost their emotional and social wellness</w:t>
      </w:r>
      <w:r w:rsidR="00616516" w:rsidRPr="00037EED">
        <w:rPr>
          <w:rFonts w:asciiTheme="minorBidi" w:eastAsia="Times New Roman" w:hAnsiTheme="minorBidi"/>
          <w:color w:val="000000" w:themeColor="text1"/>
        </w:rPr>
        <w:t xml:space="preserve"> (Couper et al., 2022)</w:t>
      </w:r>
      <w:r w:rsidR="00E33A3C" w:rsidRPr="00037EED">
        <w:rPr>
          <w:rFonts w:asciiTheme="minorBidi" w:eastAsia="Times New Roman" w:hAnsiTheme="minorBidi"/>
          <w:color w:val="000000" w:themeColor="text1"/>
        </w:rPr>
        <w:t>. These initiatives are frequently offered by volunteer and community-based organisations</w:t>
      </w:r>
      <w:r w:rsidR="00616516" w:rsidRPr="00037EED">
        <w:rPr>
          <w:rFonts w:asciiTheme="minorBidi" w:eastAsia="Times New Roman" w:hAnsiTheme="minorBidi"/>
          <w:color w:val="000000" w:themeColor="text1"/>
        </w:rPr>
        <w:t xml:space="preserve"> (Daly et al., 2022)</w:t>
      </w:r>
      <w:r w:rsidR="00E33A3C" w:rsidRPr="00037EED">
        <w:rPr>
          <w:rFonts w:asciiTheme="minorBidi" w:eastAsia="Times New Roman" w:hAnsiTheme="minorBidi"/>
          <w:color w:val="000000" w:themeColor="text1"/>
        </w:rPr>
        <w:t>.</w:t>
      </w:r>
    </w:p>
    <w:p w14:paraId="15C40B4B" w14:textId="77777777" w:rsidR="00AA3827" w:rsidRPr="00037EED" w:rsidRDefault="00AA3827" w:rsidP="00037EED">
      <w:pPr>
        <w:spacing w:after="0" w:line="360" w:lineRule="auto"/>
        <w:ind w:left="360"/>
        <w:contextualSpacing/>
        <w:jc w:val="both"/>
        <w:rPr>
          <w:rFonts w:asciiTheme="minorBidi" w:eastAsia="Times New Roman" w:hAnsiTheme="minorBidi"/>
          <w:color w:val="000000" w:themeColor="text1"/>
        </w:rPr>
      </w:pPr>
    </w:p>
    <w:p w14:paraId="1CF1E742" w14:textId="77777777" w:rsidR="006131BB" w:rsidRPr="00037EED" w:rsidRDefault="00E8706F" w:rsidP="00037EED">
      <w:pPr>
        <w:pStyle w:val="Heading2"/>
        <w:spacing w:before="0" w:beforeAutospacing="0" w:after="0" w:afterAutospacing="0" w:line="360" w:lineRule="auto"/>
        <w:contextualSpacing/>
        <w:jc w:val="both"/>
        <w:rPr>
          <w:color w:val="000000" w:themeColor="text1"/>
        </w:rPr>
      </w:pPr>
      <w:bookmarkStart w:id="19" w:name="_Toc196558929"/>
      <w:r w:rsidRPr="00037EED">
        <w:rPr>
          <w:color w:val="000000" w:themeColor="text1"/>
        </w:rPr>
        <w:t>7.4 Health Monitoring and Screening</w:t>
      </w:r>
      <w:bookmarkEnd w:id="19"/>
    </w:p>
    <w:p w14:paraId="07418C7F" w14:textId="77777777" w:rsidR="006131BB" w:rsidRPr="00AB5DE1"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Routine GP check-ups:</w:t>
      </w:r>
      <w:r w:rsidRPr="00AB5DE1">
        <w:rPr>
          <w:rFonts w:asciiTheme="minorBidi" w:eastAsia="Times New Roman" w:hAnsiTheme="minorBidi"/>
          <w:color w:val="000000" w:themeColor="text1"/>
        </w:rPr>
        <w:t xml:space="preserve"> </w:t>
      </w:r>
      <w:r w:rsidR="00E33A3C" w:rsidRPr="00AB5DE1">
        <w:rPr>
          <w:rFonts w:asciiTheme="minorBidi" w:eastAsia="Times New Roman" w:hAnsiTheme="minorBidi"/>
          <w:color w:val="000000" w:themeColor="text1"/>
        </w:rPr>
        <w:t>Heart rate, cholesterol, liver function tests, and body mass index should be monitored on an ongoing schedule to find preliminary signs of illness</w:t>
      </w:r>
      <w:r w:rsidR="00616516" w:rsidRPr="00AB5DE1">
        <w:rPr>
          <w:rFonts w:asciiTheme="minorBidi" w:eastAsia="Times New Roman" w:hAnsiTheme="minorBidi"/>
          <w:color w:val="000000" w:themeColor="text1"/>
        </w:rPr>
        <w:t xml:space="preserve"> (Daly et al., 2022)</w:t>
      </w:r>
      <w:r w:rsidR="00E33A3C" w:rsidRPr="00AB5DE1">
        <w:rPr>
          <w:rFonts w:asciiTheme="minorBidi" w:eastAsia="Times New Roman" w:hAnsiTheme="minorBidi"/>
          <w:color w:val="000000" w:themeColor="text1"/>
        </w:rPr>
        <w:t>.</w:t>
      </w:r>
    </w:p>
    <w:p w14:paraId="78B79C7B" w14:textId="77777777" w:rsidR="00616516" w:rsidRPr="00AB5DE1" w:rsidRDefault="00E8706F" w:rsidP="00AB5DE1">
      <w:pPr>
        <w:spacing w:after="0" w:line="360" w:lineRule="auto"/>
        <w:ind w:firstLine="720"/>
        <w:contextualSpacing/>
        <w:jc w:val="both"/>
        <w:rPr>
          <w:rFonts w:asciiTheme="minorBidi" w:eastAsia="Times New Roman" w:hAnsiTheme="minorBidi"/>
          <w:color w:val="000000" w:themeColor="text1"/>
        </w:rPr>
      </w:pPr>
      <w:r w:rsidRPr="00AB5DE1">
        <w:rPr>
          <w:rFonts w:asciiTheme="minorBidi" w:eastAsia="Times New Roman" w:hAnsiTheme="minorBidi"/>
          <w:b/>
          <w:bCs/>
          <w:color w:val="000000" w:themeColor="text1"/>
        </w:rPr>
        <w:t>Mental health support:</w:t>
      </w:r>
      <w:r w:rsidRPr="00AB5DE1">
        <w:rPr>
          <w:rFonts w:asciiTheme="minorBidi" w:eastAsia="Times New Roman" w:hAnsiTheme="minorBidi"/>
          <w:color w:val="000000" w:themeColor="text1"/>
        </w:rPr>
        <w:t xml:space="preserve"> </w:t>
      </w:r>
      <w:r w:rsidR="00E33A3C" w:rsidRPr="00AB5DE1">
        <w:rPr>
          <w:rFonts w:asciiTheme="minorBidi" w:eastAsia="Times New Roman" w:hAnsiTheme="minorBidi"/>
          <w:color w:val="000000" w:themeColor="text1"/>
        </w:rPr>
        <w:t>Consultation with a behavioural healthcare provider if Alex shows signs of anxiousness or sadness.</w:t>
      </w:r>
    </w:p>
    <w:p w14:paraId="36FB0B4D" w14:textId="77777777" w:rsidR="00616516" w:rsidRPr="00037EED" w:rsidRDefault="00616516" w:rsidP="00037EED">
      <w:pPr>
        <w:spacing w:after="0" w:line="360" w:lineRule="auto"/>
        <w:contextualSpacing/>
        <w:jc w:val="both"/>
        <w:rPr>
          <w:rFonts w:asciiTheme="minorBidi" w:eastAsia="Times New Roman" w:hAnsiTheme="minorBidi"/>
          <w:color w:val="000000" w:themeColor="text1"/>
        </w:rPr>
      </w:pPr>
    </w:p>
    <w:p w14:paraId="57ED631C" w14:textId="77777777" w:rsidR="006131BB" w:rsidRPr="00037EED" w:rsidRDefault="00E8706F" w:rsidP="00037EED">
      <w:pPr>
        <w:pStyle w:val="Heading1"/>
        <w:spacing w:before="0" w:beforeAutospacing="0" w:after="0" w:afterAutospacing="0" w:line="360" w:lineRule="auto"/>
        <w:contextualSpacing/>
        <w:jc w:val="both"/>
        <w:rPr>
          <w:color w:val="000000" w:themeColor="text1"/>
        </w:rPr>
      </w:pPr>
      <w:bookmarkStart w:id="20" w:name="_Toc196558930"/>
      <w:r w:rsidRPr="00037EED">
        <w:rPr>
          <w:color w:val="000000" w:themeColor="text1"/>
        </w:rPr>
        <w:lastRenderedPageBreak/>
        <w:t>8. Conclusion</w:t>
      </w:r>
      <w:bookmarkEnd w:id="20"/>
    </w:p>
    <w:p w14:paraId="490016B8" w14:textId="77777777" w:rsidR="000307D2" w:rsidRPr="00037EED" w:rsidRDefault="00BD22B5" w:rsidP="00037EED">
      <w:pPr>
        <w:spacing w:after="0" w:line="360" w:lineRule="auto"/>
        <w:ind w:firstLine="720"/>
        <w:contextualSpacing/>
        <w:jc w:val="both"/>
        <w:rPr>
          <w:rFonts w:asciiTheme="minorBidi" w:eastAsia="Times New Roman" w:hAnsiTheme="minorBidi"/>
          <w:color w:val="000000" w:themeColor="text1"/>
        </w:rPr>
      </w:pPr>
      <w:r w:rsidRPr="00037EED">
        <w:rPr>
          <w:rFonts w:asciiTheme="minorBidi" w:eastAsia="Times New Roman" w:hAnsiTheme="minorBidi"/>
          <w:color w:val="000000" w:themeColor="text1"/>
        </w:rPr>
        <w:t xml:space="preserve">An integrated method for managing health involves considering people as a whole, encompassing their cognitive, interpersonal, and natural, and religious beliefs.  This shift from reactive therapy to prevention and </w:t>
      </w:r>
      <w:proofErr w:type="spellStart"/>
      <w:r w:rsidRPr="00037EED">
        <w:rPr>
          <w:rFonts w:asciiTheme="minorBidi" w:eastAsia="Times New Roman" w:hAnsiTheme="minorBidi"/>
          <w:color w:val="000000" w:themeColor="text1"/>
        </w:rPr>
        <w:t>personalised</w:t>
      </w:r>
      <w:proofErr w:type="spellEnd"/>
      <w:r w:rsidRPr="00037EED">
        <w:rPr>
          <w:rFonts w:asciiTheme="minorBidi" w:eastAsia="Times New Roman" w:hAnsiTheme="minorBidi"/>
          <w:color w:val="000000" w:themeColor="text1"/>
        </w:rPr>
        <w:t xml:space="preserve"> therapy is crucial for those like Alex, who are affected by sedentary job, anxiety, social isolation, and dependence on drugs. </w:t>
      </w:r>
      <w:r w:rsidR="00E8706F" w:rsidRPr="00037EED">
        <w:rPr>
          <w:rFonts w:asciiTheme="minorBidi" w:eastAsia="Times New Roman" w:hAnsiTheme="minorBidi"/>
          <w:color w:val="000000" w:themeColor="text1"/>
        </w:rPr>
        <w:t>Healthcare experts and social workers may assess Alex</w:t>
      </w:r>
      <w:r w:rsidR="00037EED" w:rsidRPr="00037EED">
        <w:rPr>
          <w:rFonts w:asciiTheme="minorBidi" w:eastAsia="Times New Roman" w:hAnsiTheme="minorBidi"/>
          <w:color w:val="000000" w:themeColor="text1"/>
        </w:rPr>
        <w:t>’</w:t>
      </w:r>
      <w:r w:rsidR="00E8706F" w:rsidRPr="00037EED">
        <w:rPr>
          <w:rFonts w:asciiTheme="minorBidi" w:eastAsia="Times New Roman" w:hAnsiTheme="minorBidi"/>
          <w:color w:val="000000" w:themeColor="text1"/>
        </w:rPr>
        <w:t>s lifestyle, give physically relevant treatments, and focus on promoting wellness in those at risk of chronic diseases. Alex</w:t>
      </w:r>
      <w:r w:rsidR="00037EED" w:rsidRPr="00037EED">
        <w:rPr>
          <w:rFonts w:asciiTheme="minorBidi" w:eastAsia="Times New Roman" w:hAnsiTheme="minorBidi"/>
          <w:color w:val="000000" w:themeColor="text1"/>
        </w:rPr>
        <w:t>’</w:t>
      </w:r>
      <w:r w:rsidR="00E8706F" w:rsidRPr="00037EED">
        <w:rPr>
          <w:rFonts w:asciiTheme="minorBidi" w:eastAsia="Times New Roman" w:hAnsiTheme="minorBidi"/>
          <w:color w:val="000000" w:themeColor="text1"/>
        </w:rPr>
        <w:t>s lifestyle, which includes sedentary behaviour, alcohol use, vaping, a poor diet, and social isolation, increases his risk for heart and liver disease, as well as mental health difficulties, needing targeted treatments, wellness efforts, need counselling from professionals. Employer wellness efforts, community health education operations and holistic care planning are critical to Alex</w:t>
      </w:r>
      <w:r w:rsidR="00037EED" w:rsidRPr="00037EED">
        <w:rPr>
          <w:rFonts w:asciiTheme="minorBidi" w:eastAsia="Times New Roman" w:hAnsiTheme="minorBidi"/>
          <w:color w:val="000000" w:themeColor="text1"/>
        </w:rPr>
        <w:t>’</w:t>
      </w:r>
      <w:r w:rsidR="00E8706F" w:rsidRPr="00037EED">
        <w:rPr>
          <w:rFonts w:asciiTheme="minorBidi" w:eastAsia="Times New Roman" w:hAnsiTheme="minorBidi"/>
          <w:color w:val="000000" w:themeColor="text1"/>
        </w:rPr>
        <w:t>s well-being.</w:t>
      </w:r>
    </w:p>
    <w:p w14:paraId="237459C0" w14:textId="77777777" w:rsidR="000307D2" w:rsidRPr="00037EED" w:rsidRDefault="00E8706F" w:rsidP="00037EED">
      <w:pPr>
        <w:spacing w:after="0" w:line="360" w:lineRule="auto"/>
        <w:contextualSpacing/>
        <w:rPr>
          <w:rFonts w:asciiTheme="minorBidi" w:eastAsia="Times New Roman" w:hAnsiTheme="minorBidi"/>
          <w:color w:val="000000" w:themeColor="text1"/>
        </w:rPr>
      </w:pPr>
      <w:r w:rsidRPr="00037EED">
        <w:rPr>
          <w:rFonts w:asciiTheme="minorBidi" w:eastAsia="Times New Roman" w:hAnsiTheme="minorBidi"/>
          <w:color w:val="000000" w:themeColor="text1"/>
        </w:rPr>
        <w:br w:type="page"/>
      </w:r>
    </w:p>
    <w:p w14:paraId="41A3EA79" w14:textId="77777777" w:rsidR="00E33A3C" w:rsidRPr="00037EED" w:rsidRDefault="00E8706F" w:rsidP="00037EED">
      <w:pPr>
        <w:pStyle w:val="Heading1"/>
        <w:spacing w:before="0" w:beforeAutospacing="0" w:after="0" w:afterAutospacing="0" w:line="360" w:lineRule="auto"/>
        <w:contextualSpacing/>
        <w:jc w:val="center"/>
        <w:rPr>
          <w:i w:val="0"/>
          <w:iCs w:val="0"/>
          <w:color w:val="000000" w:themeColor="text1"/>
        </w:rPr>
      </w:pPr>
      <w:bookmarkStart w:id="21" w:name="_Toc196558931"/>
      <w:r w:rsidRPr="00037EED">
        <w:rPr>
          <w:i w:val="0"/>
          <w:iCs w:val="0"/>
          <w:color w:val="000000" w:themeColor="text1"/>
        </w:rPr>
        <w:lastRenderedPageBreak/>
        <w:t>References</w:t>
      </w:r>
      <w:bookmarkEnd w:id="21"/>
    </w:p>
    <w:p w14:paraId="486707FC"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rPr>
        <w:t xml:space="preserve">British Heart Foundation (BHF). 2024. </w:t>
      </w:r>
      <w:r w:rsidRPr="00037EED">
        <w:rPr>
          <w:rFonts w:asciiTheme="minorBidi" w:hAnsiTheme="minorBidi"/>
          <w:i/>
          <w:iCs/>
          <w:color w:val="000000" w:themeColor="text1"/>
        </w:rPr>
        <w:t>Cardiovascular risk in men</w:t>
      </w:r>
      <w:r w:rsidRPr="00037EED">
        <w:rPr>
          <w:rFonts w:asciiTheme="minorBidi" w:hAnsiTheme="minorBidi"/>
          <w:color w:val="000000" w:themeColor="text1"/>
        </w:rPr>
        <w:t xml:space="preserve">. </w:t>
      </w:r>
      <w:hyperlink r:id="rId8" w:tgtFrame="_new" w:history="1">
        <w:r w:rsidRPr="00037EED">
          <w:rPr>
            <w:rStyle w:val="Hyperlink"/>
            <w:rFonts w:asciiTheme="minorBidi" w:hAnsiTheme="minorBidi"/>
            <w:color w:val="000000" w:themeColor="text1"/>
            <w:u w:val="none"/>
          </w:rPr>
          <w:t>https://www.bhf.org.uk</w:t>
        </w:r>
      </w:hyperlink>
      <w:r w:rsidRPr="00037EED">
        <w:rPr>
          <w:rFonts w:asciiTheme="minorBidi" w:hAnsiTheme="minorBidi"/>
          <w:color w:val="000000" w:themeColor="text1"/>
        </w:rPr>
        <w:t xml:space="preserve"> (Accessed: 26 April 2025).</w:t>
      </w:r>
    </w:p>
    <w:p w14:paraId="33AA3B32"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rPr>
        <w:t xml:space="preserve">British Liver Trust. 2024. </w:t>
      </w:r>
      <w:r w:rsidRPr="00037EED">
        <w:rPr>
          <w:rFonts w:asciiTheme="minorBidi" w:hAnsiTheme="minorBidi"/>
          <w:i/>
          <w:iCs/>
          <w:color w:val="000000" w:themeColor="text1"/>
        </w:rPr>
        <w:t>Alcohol and liver disease</w:t>
      </w:r>
      <w:r w:rsidRPr="00037EED">
        <w:rPr>
          <w:rFonts w:asciiTheme="minorBidi" w:hAnsiTheme="minorBidi"/>
          <w:color w:val="000000" w:themeColor="text1"/>
        </w:rPr>
        <w:t xml:space="preserve">. </w:t>
      </w:r>
      <w:hyperlink r:id="rId9" w:tgtFrame="_new" w:history="1">
        <w:r w:rsidRPr="00037EED">
          <w:rPr>
            <w:rStyle w:val="Hyperlink"/>
            <w:rFonts w:asciiTheme="minorBidi" w:hAnsiTheme="minorBidi"/>
            <w:color w:val="000000" w:themeColor="text1"/>
            <w:u w:val="none"/>
          </w:rPr>
          <w:t>https://britishlivertrust.org.uk</w:t>
        </w:r>
      </w:hyperlink>
      <w:r w:rsidRPr="00037EED">
        <w:rPr>
          <w:rFonts w:asciiTheme="minorBidi" w:hAnsiTheme="minorBidi"/>
          <w:color w:val="000000" w:themeColor="text1"/>
        </w:rPr>
        <w:t xml:space="preserve"> (Accessed: 26 April 2025).</w:t>
      </w:r>
    </w:p>
    <w:p w14:paraId="24ADAF2E"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shd w:val="clear" w:color="auto" w:fill="FFFFFF"/>
        </w:rPr>
        <w:t>Couper, K., Murrells, T., Sanders, J., Anderson, J.E., Blake, H., Kelly, D., Kent, B., Maben, J., Rafferty, A.M., Taylor, R.M. and Harris, R., 2022. The impact of COVID-19 on the wellbeing of the UK nursing and midwifery workforce during the first pandemic wave: A longitudinal survey study. </w:t>
      </w:r>
      <w:r w:rsidRPr="00037EED">
        <w:rPr>
          <w:rFonts w:asciiTheme="minorBidi" w:hAnsiTheme="minorBidi"/>
          <w:i/>
          <w:iCs/>
          <w:color w:val="000000" w:themeColor="text1"/>
        </w:rPr>
        <w:t>International journal of nursing studies</w:t>
      </w:r>
      <w:r w:rsidRPr="00037EED">
        <w:rPr>
          <w:rFonts w:asciiTheme="minorBidi" w:hAnsiTheme="minorBidi"/>
          <w:color w:val="000000" w:themeColor="text1"/>
        </w:rPr>
        <w:t>, </w:t>
      </w:r>
      <w:r w:rsidRPr="00037EED">
        <w:rPr>
          <w:rFonts w:asciiTheme="minorBidi" w:hAnsiTheme="minorBidi"/>
          <w:i/>
          <w:iCs/>
          <w:color w:val="000000" w:themeColor="text1"/>
        </w:rPr>
        <w:t>127</w:t>
      </w:r>
      <w:r w:rsidRPr="00037EED">
        <w:rPr>
          <w:rFonts w:asciiTheme="minorBidi" w:hAnsiTheme="minorBidi"/>
          <w:color w:val="000000" w:themeColor="text1"/>
        </w:rPr>
        <w:t>, p.104155.</w:t>
      </w:r>
    </w:p>
    <w:p w14:paraId="36262C29"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shd w:val="clear" w:color="auto" w:fill="FFFFFF"/>
        </w:rPr>
        <w:t>Daly, M., Sutin, A.R. and Robinson, E., 2022. Longitudinal changes in mental health and the COVID-19 pandemic: evidence from the UK Household Longitudinal Study. </w:t>
      </w:r>
      <w:r w:rsidRPr="00037EED">
        <w:rPr>
          <w:rFonts w:asciiTheme="minorBidi" w:hAnsiTheme="minorBidi"/>
          <w:i/>
          <w:iCs/>
          <w:color w:val="000000" w:themeColor="text1"/>
        </w:rPr>
        <w:t>Psychological medicine</w:t>
      </w:r>
      <w:r w:rsidRPr="00037EED">
        <w:rPr>
          <w:rFonts w:asciiTheme="minorBidi" w:hAnsiTheme="minorBidi"/>
          <w:color w:val="000000" w:themeColor="text1"/>
        </w:rPr>
        <w:t>, </w:t>
      </w:r>
      <w:r w:rsidRPr="00037EED">
        <w:rPr>
          <w:rFonts w:asciiTheme="minorBidi" w:hAnsiTheme="minorBidi"/>
          <w:i/>
          <w:iCs/>
          <w:color w:val="000000" w:themeColor="text1"/>
        </w:rPr>
        <w:t>52</w:t>
      </w:r>
      <w:r w:rsidRPr="00037EED">
        <w:rPr>
          <w:rFonts w:asciiTheme="minorBidi" w:hAnsiTheme="minorBidi"/>
          <w:color w:val="000000" w:themeColor="text1"/>
        </w:rPr>
        <w:t>(13), pp.2549-2558.</w:t>
      </w:r>
    </w:p>
    <w:p w14:paraId="7179006D"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shd w:val="clear" w:color="auto" w:fill="FFFFFF"/>
        </w:rPr>
        <w:t>Jain, V., Chodankar, R.R., Maybin, J.A. and Critchley, H.O., 2022. Uterine bleeding: how understanding endometrial physiology underpins menstrual health. </w:t>
      </w:r>
      <w:r w:rsidRPr="00037EED">
        <w:rPr>
          <w:rFonts w:asciiTheme="minorBidi" w:hAnsiTheme="minorBidi"/>
          <w:i/>
          <w:iCs/>
          <w:color w:val="000000" w:themeColor="text1"/>
        </w:rPr>
        <w:t>Nature Reviews Endocrinology</w:t>
      </w:r>
      <w:r w:rsidRPr="00037EED">
        <w:rPr>
          <w:rFonts w:asciiTheme="minorBidi" w:hAnsiTheme="minorBidi"/>
          <w:color w:val="000000" w:themeColor="text1"/>
        </w:rPr>
        <w:t>, </w:t>
      </w:r>
      <w:r w:rsidRPr="00037EED">
        <w:rPr>
          <w:rFonts w:asciiTheme="minorBidi" w:hAnsiTheme="minorBidi"/>
          <w:i/>
          <w:iCs/>
          <w:color w:val="000000" w:themeColor="text1"/>
        </w:rPr>
        <w:t>18</w:t>
      </w:r>
      <w:r w:rsidRPr="00037EED">
        <w:rPr>
          <w:rFonts w:asciiTheme="minorBidi" w:hAnsiTheme="minorBidi"/>
          <w:color w:val="000000" w:themeColor="text1"/>
        </w:rPr>
        <w:t>(5), pp.290-308.</w:t>
      </w:r>
    </w:p>
    <w:p w14:paraId="4A124624"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shd w:val="clear" w:color="auto" w:fill="FFFFFF"/>
        </w:rPr>
        <w:t>Jefferson, L., Golder, S., Heathcote, C., Avila, A.C., Dale, V., Essex, H., van der Feltz Cornelis, C., McHugh, E., Moe-Byrne, T. and Bloor, K., 2022. GP wellbeing during the COVID-19 pandemic: a systematic review. </w:t>
      </w:r>
      <w:r w:rsidRPr="00037EED">
        <w:rPr>
          <w:rFonts w:asciiTheme="minorBidi" w:hAnsiTheme="minorBidi"/>
          <w:i/>
          <w:iCs/>
          <w:color w:val="000000" w:themeColor="text1"/>
        </w:rPr>
        <w:t>British Journal of General Practice</w:t>
      </w:r>
      <w:r w:rsidRPr="00037EED">
        <w:rPr>
          <w:rFonts w:asciiTheme="minorBidi" w:hAnsiTheme="minorBidi"/>
          <w:color w:val="000000" w:themeColor="text1"/>
        </w:rPr>
        <w:t>, </w:t>
      </w:r>
      <w:r w:rsidRPr="00037EED">
        <w:rPr>
          <w:rFonts w:asciiTheme="minorBidi" w:hAnsiTheme="minorBidi"/>
          <w:i/>
          <w:iCs/>
          <w:color w:val="000000" w:themeColor="text1"/>
        </w:rPr>
        <w:t>72</w:t>
      </w:r>
      <w:r w:rsidRPr="00037EED">
        <w:rPr>
          <w:rFonts w:asciiTheme="minorBidi" w:hAnsiTheme="minorBidi"/>
          <w:color w:val="000000" w:themeColor="text1"/>
        </w:rPr>
        <w:t xml:space="preserve">(718), </w:t>
      </w:r>
      <w:proofErr w:type="gramStart"/>
      <w:r w:rsidRPr="00037EED">
        <w:rPr>
          <w:rFonts w:asciiTheme="minorBidi" w:hAnsiTheme="minorBidi"/>
          <w:color w:val="000000" w:themeColor="text1"/>
        </w:rPr>
        <w:t>pp.e</w:t>
      </w:r>
      <w:proofErr w:type="gramEnd"/>
      <w:r w:rsidRPr="00037EED">
        <w:rPr>
          <w:rFonts w:asciiTheme="minorBidi" w:hAnsiTheme="minorBidi"/>
          <w:color w:val="000000" w:themeColor="text1"/>
        </w:rPr>
        <w:t>325-e333.</w:t>
      </w:r>
    </w:p>
    <w:p w14:paraId="3A19A653"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rPr>
        <w:t xml:space="preserve">Kings Fund. 2024. </w:t>
      </w:r>
      <w:r w:rsidRPr="00037EED">
        <w:rPr>
          <w:rFonts w:asciiTheme="minorBidi" w:hAnsiTheme="minorBidi"/>
          <w:i/>
          <w:iCs/>
          <w:color w:val="000000" w:themeColor="text1"/>
        </w:rPr>
        <w:t>What is social prescribing?</w:t>
      </w:r>
      <w:r w:rsidRPr="00037EED">
        <w:rPr>
          <w:rFonts w:asciiTheme="minorBidi" w:hAnsiTheme="minorBidi"/>
          <w:color w:val="000000" w:themeColor="text1"/>
        </w:rPr>
        <w:t xml:space="preserve"> </w:t>
      </w:r>
      <w:hyperlink r:id="rId10" w:tgtFrame="_new" w:history="1">
        <w:r w:rsidRPr="00037EED">
          <w:rPr>
            <w:rStyle w:val="Hyperlink"/>
            <w:rFonts w:asciiTheme="minorBidi" w:hAnsiTheme="minorBidi"/>
            <w:color w:val="000000" w:themeColor="text1"/>
            <w:u w:val="none"/>
          </w:rPr>
          <w:t>https://www.kingsfund.org.uk</w:t>
        </w:r>
      </w:hyperlink>
      <w:r w:rsidRPr="00037EED">
        <w:rPr>
          <w:rFonts w:asciiTheme="minorBidi" w:hAnsiTheme="minorBidi"/>
          <w:color w:val="000000" w:themeColor="text1"/>
        </w:rPr>
        <w:t xml:space="preserve"> (Accessed: 26 April 2025).</w:t>
      </w:r>
    </w:p>
    <w:p w14:paraId="050E906D"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shd w:val="clear" w:color="auto" w:fill="FFFFFF"/>
        </w:rPr>
        <w:t>Lawrance, E.L., Jennings, N., Kioupi, V., Thompson, R., Diffey, J. and Vercammen, A., 2022. Psychological responses, mental health, and sense of agency for the dual challenges of climate change and the COVID-19 pandemic in young people in the UK: an online survey study. </w:t>
      </w:r>
      <w:r w:rsidRPr="00037EED">
        <w:rPr>
          <w:rFonts w:asciiTheme="minorBidi" w:hAnsiTheme="minorBidi"/>
          <w:i/>
          <w:iCs/>
          <w:color w:val="000000" w:themeColor="text1"/>
        </w:rPr>
        <w:t>The Lancet Planetary Health</w:t>
      </w:r>
      <w:r w:rsidRPr="00037EED">
        <w:rPr>
          <w:rFonts w:asciiTheme="minorBidi" w:hAnsiTheme="minorBidi"/>
          <w:color w:val="000000" w:themeColor="text1"/>
        </w:rPr>
        <w:t>, </w:t>
      </w:r>
      <w:r w:rsidRPr="00037EED">
        <w:rPr>
          <w:rFonts w:asciiTheme="minorBidi" w:hAnsiTheme="minorBidi"/>
          <w:i/>
          <w:iCs/>
          <w:color w:val="000000" w:themeColor="text1"/>
        </w:rPr>
        <w:t>6</w:t>
      </w:r>
      <w:r w:rsidRPr="00037EED">
        <w:rPr>
          <w:rFonts w:asciiTheme="minorBidi" w:hAnsiTheme="minorBidi"/>
          <w:color w:val="000000" w:themeColor="text1"/>
        </w:rPr>
        <w:t xml:space="preserve">(9), </w:t>
      </w:r>
      <w:proofErr w:type="gramStart"/>
      <w:r w:rsidRPr="00037EED">
        <w:rPr>
          <w:rFonts w:asciiTheme="minorBidi" w:hAnsiTheme="minorBidi"/>
          <w:color w:val="000000" w:themeColor="text1"/>
        </w:rPr>
        <w:t>pp.e</w:t>
      </w:r>
      <w:proofErr w:type="gramEnd"/>
      <w:r w:rsidRPr="00037EED">
        <w:rPr>
          <w:rFonts w:asciiTheme="minorBidi" w:hAnsiTheme="minorBidi"/>
          <w:color w:val="000000" w:themeColor="text1"/>
        </w:rPr>
        <w:t>726-e738.</w:t>
      </w:r>
    </w:p>
    <w:p w14:paraId="1AC76A03"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shd w:val="clear" w:color="auto" w:fill="FFFFFF"/>
        </w:rPr>
        <w:t>Mukuria, C., Peasgood, T., Rowen, D. and Brazier, J., 2024. An empirical comparison of wellbeing measures used in the UK.</w:t>
      </w:r>
    </w:p>
    <w:p w14:paraId="6F3AA258"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rPr>
        <w:t xml:space="preserve">National Academies of Sciences, Engineering, and Medicine (NASEM). 2024. </w:t>
      </w:r>
      <w:r w:rsidRPr="00037EED">
        <w:rPr>
          <w:rFonts w:asciiTheme="minorBidi" w:hAnsiTheme="minorBidi"/>
          <w:i/>
          <w:iCs/>
          <w:color w:val="000000" w:themeColor="text1"/>
        </w:rPr>
        <w:t>Public health consequences of e-cigarettes</w:t>
      </w:r>
      <w:r w:rsidRPr="00037EED">
        <w:rPr>
          <w:rFonts w:asciiTheme="minorBidi" w:hAnsiTheme="minorBidi"/>
          <w:color w:val="000000" w:themeColor="text1"/>
        </w:rPr>
        <w:t xml:space="preserve">. </w:t>
      </w:r>
      <w:hyperlink r:id="rId11" w:tgtFrame="_new" w:history="1">
        <w:r w:rsidRPr="00037EED">
          <w:rPr>
            <w:rStyle w:val="Hyperlink"/>
            <w:rFonts w:asciiTheme="minorBidi" w:hAnsiTheme="minorBidi"/>
            <w:color w:val="000000" w:themeColor="text1"/>
            <w:u w:val="none"/>
          </w:rPr>
          <w:t>https://www.nap.edu</w:t>
        </w:r>
      </w:hyperlink>
      <w:r w:rsidRPr="00037EED">
        <w:rPr>
          <w:rFonts w:asciiTheme="minorBidi" w:hAnsiTheme="minorBidi"/>
          <w:color w:val="000000" w:themeColor="text1"/>
        </w:rPr>
        <w:t xml:space="preserve"> (Accessed: 26 April 2025).</w:t>
      </w:r>
    </w:p>
    <w:p w14:paraId="3772FF15"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rPr>
        <w:t xml:space="preserve">NICE. 2024. </w:t>
      </w:r>
      <w:r w:rsidRPr="00037EED">
        <w:rPr>
          <w:rFonts w:asciiTheme="minorBidi" w:hAnsiTheme="minorBidi"/>
          <w:i/>
          <w:iCs/>
          <w:color w:val="000000" w:themeColor="text1"/>
        </w:rPr>
        <w:t>Cardiovascular disease: risk assessment and reduction</w:t>
      </w:r>
      <w:r w:rsidRPr="00037EED">
        <w:rPr>
          <w:rFonts w:asciiTheme="minorBidi" w:hAnsiTheme="minorBidi"/>
          <w:color w:val="000000" w:themeColor="text1"/>
        </w:rPr>
        <w:t xml:space="preserve">. </w:t>
      </w:r>
      <w:hyperlink r:id="rId12" w:tgtFrame="_new" w:history="1">
        <w:r w:rsidRPr="00037EED">
          <w:rPr>
            <w:rStyle w:val="Hyperlink"/>
            <w:rFonts w:asciiTheme="minorBidi" w:hAnsiTheme="minorBidi"/>
            <w:color w:val="000000" w:themeColor="text1"/>
            <w:u w:val="none"/>
          </w:rPr>
          <w:t>https://www.nice.org.uk</w:t>
        </w:r>
      </w:hyperlink>
      <w:r w:rsidRPr="00037EED">
        <w:rPr>
          <w:rFonts w:asciiTheme="minorBidi" w:hAnsiTheme="minorBidi"/>
          <w:color w:val="000000" w:themeColor="text1"/>
        </w:rPr>
        <w:t xml:space="preserve"> (Accessed: 26 April 2025).</w:t>
      </w:r>
    </w:p>
    <w:p w14:paraId="51B09EDF"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rPr>
        <w:t xml:space="preserve">NICE. 2024. </w:t>
      </w:r>
      <w:r w:rsidRPr="00037EED">
        <w:rPr>
          <w:rFonts w:asciiTheme="minorBidi" w:hAnsiTheme="minorBidi"/>
          <w:i/>
          <w:iCs/>
          <w:color w:val="000000" w:themeColor="text1"/>
        </w:rPr>
        <w:t>Generalised anxiety disorder and panic disorder in adults: management</w:t>
      </w:r>
      <w:r w:rsidRPr="00037EED">
        <w:rPr>
          <w:rFonts w:asciiTheme="minorBidi" w:hAnsiTheme="minorBidi"/>
          <w:color w:val="000000" w:themeColor="text1"/>
        </w:rPr>
        <w:t xml:space="preserve">. </w:t>
      </w:r>
      <w:hyperlink r:id="rId13" w:tgtFrame="_new" w:history="1">
        <w:r w:rsidRPr="00037EED">
          <w:rPr>
            <w:rStyle w:val="Hyperlink"/>
            <w:rFonts w:asciiTheme="minorBidi" w:hAnsiTheme="minorBidi"/>
            <w:color w:val="000000" w:themeColor="text1"/>
            <w:u w:val="none"/>
          </w:rPr>
          <w:t>https://www.nice.org.uk</w:t>
        </w:r>
      </w:hyperlink>
      <w:r w:rsidRPr="00037EED">
        <w:rPr>
          <w:rFonts w:asciiTheme="minorBidi" w:hAnsiTheme="minorBidi"/>
          <w:color w:val="000000" w:themeColor="text1"/>
        </w:rPr>
        <w:t xml:space="preserve"> (Accessed: 26 April 2025).</w:t>
      </w:r>
    </w:p>
    <w:p w14:paraId="7FCBAD78" w14:textId="77777777" w:rsidR="000307D2" w:rsidRPr="00037EED" w:rsidRDefault="00E8706F" w:rsidP="00037EED">
      <w:pPr>
        <w:spacing w:after="0" w:line="360" w:lineRule="auto"/>
        <w:ind w:left="720" w:hanging="720"/>
        <w:contextualSpacing/>
        <w:jc w:val="both"/>
        <w:rPr>
          <w:rFonts w:asciiTheme="minorBidi" w:hAnsiTheme="minorBidi"/>
          <w:color w:val="000000" w:themeColor="text1"/>
        </w:rPr>
      </w:pPr>
      <w:r w:rsidRPr="00037EED">
        <w:rPr>
          <w:rFonts w:asciiTheme="minorBidi" w:hAnsiTheme="minorBidi"/>
          <w:color w:val="000000" w:themeColor="text1"/>
        </w:rPr>
        <w:t xml:space="preserve">Public Health England (PHE). 2024. </w:t>
      </w:r>
      <w:r w:rsidRPr="00037EED">
        <w:rPr>
          <w:rFonts w:asciiTheme="minorBidi" w:hAnsiTheme="minorBidi"/>
          <w:i/>
          <w:iCs/>
          <w:color w:val="000000" w:themeColor="text1"/>
        </w:rPr>
        <w:t>The Eatwell Guide</w:t>
      </w:r>
      <w:r w:rsidRPr="00037EED">
        <w:rPr>
          <w:rFonts w:asciiTheme="minorBidi" w:hAnsiTheme="minorBidi"/>
          <w:color w:val="000000" w:themeColor="text1"/>
        </w:rPr>
        <w:t xml:space="preserve">. </w:t>
      </w:r>
      <w:hyperlink r:id="rId14" w:history="1">
        <w:r w:rsidRPr="00037EED">
          <w:rPr>
            <w:rStyle w:val="Hyperlink"/>
            <w:rFonts w:asciiTheme="minorBidi" w:hAnsiTheme="minorBidi"/>
            <w:color w:val="000000" w:themeColor="text1"/>
            <w:u w:val="none"/>
          </w:rPr>
          <w:t>https://www.gov.uk/government/publications/the-eatwell-guide</w:t>
        </w:r>
      </w:hyperlink>
      <w:r w:rsidRPr="00037EED">
        <w:rPr>
          <w:rFonts w:asciiTheme="minorBidi" w:hAnsiTheme="minorBidi"/>
          <w:color w:val="000000" w:themeColor="text1"/>
        </w:rPr>
        <w:t xml:space="preserve"> (Accessed: 26 April 2025).</w:t>
      </w:r>
    </w:p>
    <w:p w14:paraId="43CADA57" w14:textId="77777777" w:rsidR="007B2429" w:rsidRPr="00037EED" w:rsidRDefault="007B2429" w:rsidP="00037EED">
      <w:pPr>
        <w:spacing w:after="0" w:line="360" w:lineRule="auto"/>
        <w:contextualSpacing/>
        <w:jc w:val="both"/>
        <w:rPr>
          <w:rFonts w:asciiTheme="minorBidi" w:hAnsiTheme="minorBidi"/>
          <w:color w:val="000000" w:themeColor="text1"/>
        </w:rPr>
      </w:pPr>
    </w:p>
    <w:sectPr w:rsidR="007B2429" w:rsidRPr="00037EED" w:rsidSect="000307D2">
      <w:headerReference w:type="default" r:id="rId15"/>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95E2B" w14:textId="77777777" w:rsidR="00A21355" w:rsidRDefault="00A21355">
      <w:pPr>
        <w:spacing w:after="0" w:line="240" w:lineRule="auto"/>
      </w:pPr>
      <w:r>
        <w:separator/>
      </w:r>
    </w:p>
  </w:endnote>
  <w:endnote w:type="continuationSeparator" w:id="0">
    <w:p w14:paraId="48CB152F" w14:textId="77777777" w:rsidR="00A21355" w:rsidRDefault="00A21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A09F4" w14:textId="77777777" w:rsidR="00A21355" w:rsidRDefault="00A21355">
      <w:pPr>
        <w:spacing w:after="0" w:line="240" w:lineRule="auto"/>
      </w:pPr>
      <w:r>
        <w:separator/>
      </w:r>
    </w:p>
  </w:footnote>
  <w:footnote w:type="continuationSeparator" w:id="0">
    <w:p w14:paraId="0C5C952B" w14:textId="77777777" w:rsidR="00A21355" w:rsidRDefault="00A21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14813" w14:textId="77777777" w:rsidR="000307D2" w:rsidRPr="000307D2" w:rsidRDefault="00E8706F">
    <w:pPr>
      <w:pStyle w:val="Header"/>
      <w:jc w:val="right"/>
      <w:rPr>
        <w:rFonts w:asciiTheme="minorBidi" w:hAnsiTheme="minorBidi"/>
      </w:rPr>
    </w:pPr>
    <w:r w:rsidRPr="000307D2">
      <w:rPr>
        <w:rFonts w:asciiTheme="minorBidi" w:hAnsiTheme="minorBidi"/>
      </w:rPr>
      <w:t xml:space="preserve">Lifestyle and Physiology            </w:t>
    </w:r>
    <w:sdt>
      <w:sdtPr>
        <w:rPr>
          <w:rFonts w:asciiTheme="minorBidi" w:hAnsiTheme="minorBidi"/>
        </w:rPr>
        <w:id w:val="-1925488224"/>
        <w:docPartObj>
          <w:docPartGallery w:val="Page Numbers (Top of Page)"/>
          <w:docPartUnique/>
        </w:docPartObj>
      </w:sdtPr>
      <w:sdtEndPr>
        <w:rPr>
          <w:noProof/>
        </w:rPr>
      </w:sdtEndPr>
      <w:sdtContent>
        <w:r w:rsidRPr="000307D2">
          <w:rPr>
            <w:rFonts w:asciiTheme="minorBidi" w:hAnsiTheme="minorBidi"/>
          </w:rPr>
          <w:fldChar w:fldCharType="begin"/>
        </w:r>
        <w:r w:rsidRPr="000307D2">
          <w:rPr>
            <w:rFonts w:asciiTheme="minorBidi" w:hAnsiTheme="minorBidi"/>
          </w:rPr>
          <w:instrText xml:space="preserve"> PAGE   \* MERGEFORMAT </w:instrText>
        </w:r>
        <w:r w:rsidRPr="000307D2">
          <w:rPr>
            <w:rFonts w:asciiTheme="minorBidi" w:hAnsiTheme="minorBidi"/>
          </w:rPr>
          <w:fldChar w:fldCharType="separate"/>
        </w:r>
        <w:r w:rsidR="00AB5DE1">
          <w:rPr>
            <w:rFonts w:asciiTheme="minorBidi" w:hAnsiTheme="minorBidi"/>
            <w:noProof/>
          </w:rPr>
          <w:t>4</w:t>
        </w:r>
        <w:r w:rsidRPr="000307D2">
          <w:rPr>
            <w:rFonts w:asciiTheme="minorBidi" w:hAnsiTheme="minorBidi"/>
            <w:noProof/>
          </w:rPr>
          <w:fldChar w:fldCharType="end"/>
        </w:r>
      </w:sdtContent>
    </w:sdt>
  </w:p>
  <w:p w14:paraId="7196DA24" w14:textId="77777777" w:rsidR="000307D2" w:rsidRDefault="00030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3D33"/>
    <w:multiLevelType w:val="multilevel"/>
    <w:tmpl w:val="0556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22B50"/>
    <w:multiLevelType w:val="multilevel"/>
    <w:tmpl w:val="946C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A7CE1"/>
    <w:multiLevelType w:val="multilevel"/>
    <w:tmpl w:val="3114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1D3A70"/>
    <w:multiLevelType w:val="multilevel"/>
    <w:tmpl w:val="3CBA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F24D9D"/>
    <w:multiLevelType w:val="hybridMultilevel"/>
    <w:tmpl w:val="A724B59E"/>
    <w:lvl w:ilvl="0" w:tplc="A2923442">
      <w:start w:val="1"/>
      <w:numFmt w:val="bullet"/>
      <w:lvlText w:val=""/>
      <w:lvlJc w:val="left"/>
      <w:pPr>
        <w:ind w:left="720" w:hanging="360"/>
      </w:pPr>
      <w:rPr>
        <w:rFonts w:ascii="Symbol" w:hAnsi="Symbol" w:hint="default"/>
      </w:rPr>
    </w:lvl>
    <w:lvl w:ilvl="1" w:tplc="5066E452" w:tentative="1">
      <w:start w:val="1"/>
      <w:numFmt w:val="bullet"/>
      <w:lvlText w:val="o"/>
      <w:lvlJc w:val="left"/>
      <w:pPr>
        <w:ind w:left="1440" w:hanging="360"/>
      </w:pPr>
      <w:rPr>
        <w:rFonts w:ascii="Courier New" w:hAnsi="Courier New" w:cs="Courier New" w:hint="default"/>
      </w:rPr>
    </w:lvl>
    <w:lvl w:ilvl="2" w:tplc="BE16E9D2" w:tentative="1">
      <w:start w:val="1"/>
      <w:numFmt w:val="bullet"/>
      <w:lvlText w:val=""/>
      <w:lvlJc w:val="left"/>
      <w:pPr>
        <w:ind w:left="2160" w:hanging="360"/>
      </w:pPr>
      <w:rPr>
        <w:rFonts w:ascii="Wingdings" w:hAnsi="Wingdings" w:hint="default"/>
      </w:rPr>
    </w:lvl>
    <w:lvl w:ilvl="3" w:tplc="B03EADE4" w:tentative="1">
      <w:start w:val="1"/>
      <w:numFmt w:val="bullet"/>
      <w:lvlText w:val=""/>
      <w:lvlJc w:val="left"/>
      <w:pPr>
        <w:ind w:left="2880" w:hanging="360"/>
      </w:pPr>
      <w:rPr>
        <w:rFonts w:ascii="Symbol" w:hAnsi="Symbol" w:hint="default"/>
      </w:rPr>
    </w:lvl>
    <w:lvl w:ilvl="4" w:tplc="928EC9F4" w:tentative="1">
      <w:start w:val="1"/>
      <w:numFmt w:val="bullet"/>
      <w:lvlText w:val="o"/>
      <w:lvlJc w:val="left"/>
      <w:pPr>
        <w:ind w:left="3600" w:hanging="360"/>
      </w:pPr>
      <w:rPr>
        <w:rFonts w:ascii="Courier New" w:hAnsi="Courier New" w:cs="Courier New" w:hint="default"/>
      </w:rPr>
    </w:lvl>
    <w:lvl w:ilvl="5" w:tplc="4322BB4C" w:tentative="1">
      <w:start w:val="1"/>
      <w:numFmt w:val="bullet"/>
      <w:lvlText w:val=""/>
      <w:lvlJc w:val="left"/>
      <w:pPr>
        <w:ind w:left="4320" w:hanging="360"/>
      </w:pPr>
      <w:rPr>
        <w:rFonts w:ascii="Wingdings" w:hAnsi="Wingdings" w:hint="default"/>
      </w:rPr>
    </w:lvl>
    <w:lvl w:ilvl="6" w:tplc="EF32F48A" w:tentative="1">
      <w:start w:val="1"/>
      <w:numFmt w:val="bullet"/>
      <w:lvlText w:val=""/>
      <w:lvlJc w:val="left"/>
      <w:pPr>
        <w:ind w:left="5040" w:hanging="360"/>
      </w:pPr>
      <w:rPr>
        <w:rFonts w:ascii="Symbol" w:hAnsi="Symbol" w:hint="default"/>
      </w:rPr>
    </w:lvl>
    <w:lvl w:ilvl="7" w:tplc="E23841C8" w:tentative="1">
      <w:start w:val="1"/>
      <w:numFmt w:val="bullet"/>
      <w:lvlText w:val="o"/>
      <w:lvlJc w:val="left"/>
      <w:pPr>
        <w:ind w:left="5760" w:hanging="360"/>
      </w:pPr>
      <w:rPr>
        <w:rFonts w:ascii="Courier New" w:hAnsi="Courier New" w:cs="Courier New" w:hint="default"/>
      </w:rPr>
    </w:lvl>
    <w:lvl w:ilvl="8" w:tplc="FF2002CE" w:tentative="1">
      <w:start w:val="1"/>
      <w:numFmt w:val="bullet"/>
      <w:lvlText w:val=""/>
      <w:lvlJc w:val="left"/>
      <w:pPr>
        <w:ind w:left="6480" w:hanging="360"/>
      </w:pPr>
      <w:rPr>
        <w:rFonts w:ascii="Wingdings" w:hAnsi="Wingdings" w:hint="default"/>
      </w:rPr>
    </w:lvl>
  </w:abstractNum>
  <w:abstractNum w:abstractNumId="5" w15:restartNumberingAfterBreak="0">
    <w:nsid w:val="2D3039C2"/>
    <w:multiLevelType w:val="multilevel"/>
    <w:tmpl w:val="2E002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A066B"/>
    <w:multiLevelType w:val="multilevel"/>
    <w:tmpl w:val="BAB2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D26CFB"/>
    <w:multiLevelType w:val="multilevel"/>
    <w:tmpl w:val="6AB6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E51A74"/>
    <w:multiLevelType w:val="multilevel"/>
    <w:tmpl w:val="35BC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480386">
    <w:abstractNumId w:val="2"/>
  </w:num>
  <w:num w:numId="2" w16cid:durableId="87508010">
    <w:abstractNumId w:val="6"/>
  </w:num>
  <w:num w:numId="3" w16cid:durableId="249631182">
    <w:abstractNumId w:val="5"/>
  </w:num>
  <w:num w:numId="4" w16cid:durableId="634457304">
    <w:abstractNumId w:val="7"/>
  </w:num>
  <w:num w:numId="5" w16cid:durableId="1416247684">
    <w:abstractNumId w:val="0"/>
  </w:num>
  <w:num w:numId="6" w16cid:durableId="771243259">
    <w:abstractNumId w:val="1"/>
  </w:num>
  <w:num w:numId="7" w16cid:durableId="1483157741">
    <w:abstractNumId w:val="3"/>
  </w:num>
  <w:num w:numId="8" w16cid:durableId="309989502">
    <w:abstractNumId w:val="8"/>
  </w:num>
  <w:num w:numId="9" w16cid:durableId="19704793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1BB"/>
    <w:rsid w:val="000307D2"/>
    <w:rsid w:val="00037EED"/>
    <w:rsid w:val="002C5F24"/>
    <w:rsid w:val="003B28BF"/>
    <w:rsid w:val="003E1D86"/>
    <w:rsid w:val="00472CB6"/>
    <w:rsid w:val="005C72D5"/>
    <w:rsid w:val="006131BB"/>
    <w:rsid w:val="00616516"/>
    <w:rsid w:val="007B2429"/>
    <w:rsid w:val="00895628"/>
    <w:rsid w:val="0098340E"/>
    <w:rsid w:val="00A21355"/>
    <w:rsid w:val="00A241AF"/>
    <w:rsid w:val="00AA3827"/>
    <w:rsid w:val="00AB5DE1"/>
    <w:rsid w:val="00BD22B5"/>
    <w:rsid w:val="00BE2E22"/>
    <w:rsid w:val="00C41472"/>
    <w:rsid w:val="00DD6ABC"/>
    <w:rsid w:val="00DE3555"/>
    <w:rsid w:val="00E3384A"/>
    <w:rsid w:val="00E33A3C"/>
    <w:rsid w:val="00E57BBD"/>
    <w:rsid w:val="00E712EC"/>
    <w:rsid w:val="00E74EA0"/>
    <w:rsid w:val="00E870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33301"/>
  <w15:chartTrackingRefBased/>
  <w15:docId w15:val="{AE001C78-DEAB-47C1-AA05-7B3BDF7FF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1BB"/>
    <w:pPr>
      <w:spacing w:before="100" w:beforeAutospacing="1" w:after="100" w:afterAutospacing="1" w:line="240" w:lineRule="auto"/>
      <w:outlineLvl w:val="0"/>
    </w:pPr>
    <w:rPr>
      <w:rFonts w:asciiTheme="minorBidi" w:eastAsia="Times New Roman" w:hAnsiTheme="minorBidi"/>
      <w:b/>
      <w:bCs/>
      <w:i/>
      <w:iCs/>
    </w:rPr>
  </w:style>
  <w:style w:type="paragraph" w:styleId="Heading2">
    <w:name w:val="heading 2"/>
    <w:basedOn w:val="Normal"/>
    <w:next w:val="Normal"/>
    <w:link w:val="Heading2Char"/>
    <w:uiPriority w:val="9"/>
    <w:unhideWhenUsed/>
    <w:qFormat/>
    <w:rsid w:val="006131BB"/>
    <w:pPr>
      <w:spacing w:before="100" w:beforeAutospacing="1" w:after="100" w:afterAutospacing="1" w:line="240" w:lineRule="auto"/>
      <w:outlineLvl w:val="1"/>
    </w:pPr>
    <w:rPr>
      <w:rFonts w:asciiTheme="minorBidi" w:eastAsia="Times New Roman" w:hAnsiTheme="minorBidi"/>
      <w:i/>
      <w:iCs/>
    </w:rPr>
  </w:style>
  <w:style w:type="paragraph" w:styleId="Heading3">
    <w:name w:val="heading 3"/>
    <w:basedOn w:val="Normal"/>
    <w:link w:val="Heading3Char"/>
    <w:uiPriority w:val="9"/>
    <w:qFormat/>
    <w:rsid w:val="006131B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131B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131B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131BB"/>
    <w:rPr>
      <w:rFonts w:ascii="Times New Roman" w:eastAsia="Times New Roman" w:hAnsi="Times New Roman" w:cs="Times New Roman"/>
      <w:b/>
      <w:bCs/>
      <w:sz w:val="24"/>
      <w:szCs w:val="24"/>
    </w:rPr>
  </w:style>
  <w:style w:type="character" w:styleId="Strong">
    <w:name w:val="Strong"/>
    <w:basedOn w:val="DefaultParagraphFont"/>
    <w:uiPriority w:val="22"/>
    <w:qFormat/>
    <w:rsid w:val="006131BB"/>
    <w:rPr>
      <w:b/>
      <w:bCs/>
    </w:rPr>
  </w:style>
  <w:style w:type="character" w:styleId="Emphasis">
    <w:name w:val="Emphasis"/>
    <w:basedOn w:val="DefaultParagraphFont"/>
    <w:uiPriority w:val="20"/>
    <w:qFormat/>
    <w:rsid w:val="006131BB"/>
    <w:rPr>
      <w:i/>
      <w:iCs/>
    </w:rPr>
  </w:style>
  <w:style w:type="character" w:styleId="Hyperlink">
    <w:name w:val="Hyperlink"/>
    <w:basedOn w:val="DefaultParagraphFont"/>
    <w:uiPriority w:val="99"/>
    <w:unhideWhenUsed/>
    <w:rsid w:val="006131BB"/>
    <w:rPr>
      <w:color w:val="0000FF"/>
      <w:u w:val="single"/>
    </w:rPr>
  </w:style>
  <w:style w:type="paragraph" w:styleId="Header">
    <w:name w:val="header"/>
    <w:basedOn w:val="Normal"/>
    <w:link w:val="HeaderChar"/>
    <w:uiPriority w:val="99"/>
    <w:unhideWhenUsed/>
    <w:rsid w:val="00613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1BB"/>
  </w:style>
  <w:style w:type="paragraph" w:styleId="Footer">
    <w:name w:val="footer"/>
    <w:basedOn w:val="Normal"/>
    <w:link w:val="FooterChar"/>
    <w:uiPriority w:val="99"/>
    <w:unhideWhenUsed/>
    <w:rsid w:val="00613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1BB"/>
  </w:style>
  <w:style w:type="character" w:customStyle="1" w:styleId="Heading1Char">
    <w:name w:val="Heading 1 Char"/>
    <w:basedOn w:val="DefaultParagraphFont"/>
    <w:link w:val="Heading1"/>
    <w:uiPriority w:val="9"/>
    <w:rsid w:val="006131BB"/>
    <w:rPr>
      <w:rFonts w:asciiTheme="minorBidi" w:eastAsia="Times New Roman" w:hAnsiTheme="minorBidi"/>
      <w:b/>
      <w:bCs/>
      <w:i/>
      <w:iCs/>
    </w:rPr>
  </w:style>
  <w:style w:type="character" w:customStyle="1" w:styleId="Heading2Char">
    <w:name w:val="Heading 2 Char"/>
    <w:basedOn w:val="DefaultParagraphFont"/>
    <w:link w:val="Heading2"/>
    <w:uiPriority w:val="9"/>
    <w:rsid w:val="006131BB"/>
    <w:rPr>
      <w:rFonts w:asciiTheme="minorBidi" w:eastAsia="Times New Roman" w:hAnsiTheme="minorBidi"/>
      <w:i/>
      <w:iCs/>
    </w:rPr>
  </w:style>
  <w:style w:type="paragraph" w:styleId="TOCHeading">
    <w:name w:val="TOC Heading"/>
    <w:basedOn w:val="Heading1"/>
    <w:next w:val="Normal"/>
    <w:uiPriority w:val="39"/>
    <w:unhideWhenUsed/>
    <w:qFormat/>
    <w:rsid w:val="000307D2"/>
    <w:pPr>
      <w:keepNext/>
      <w:keepLines/>
      <w:spacing w:before="240" w:beforeAutospacing="0" w:after="0" w:afterAutospacing="0" w:line="259" w:lineRule="auto"/>
      <w:outlineLvl w:val="9"/>
    </w:pPr>
    <w:rPr>
      <w:rFonts w:asciiTheme="majorHAnsi" w:eastAsiaTheme="majorEastAsia" w:hAnsiTheme="majorHAnsi" w:cstheme="majorBidi"/>
      <w:b w:val="0"/>
      <w:bCs w:val="0"/>
      <w:i w:val="0"/>
      <w:iCs w:val="0"/>
      <w:color w:val="2E74B5" w:themeColor="accent1" w:themeShade="BF"/>
      <w:sz w:val="32"/>
      <w:szCs w:val="32"/>
    </w:rPr>
  </w:style>
  <w:style w:type="paragraph" w:styleId="TOC1">
    <w:name w:val="toc 1"/>
    <w:basedOn w:val="Normal"/>
    <w:next w:val="Normal"/>
    <w:autoRedefine/>
    <w:uiPriority w:val="39"/>
    <w:unhideWhenUsed/>
    <w:rsid w:val="000307D2"/>
    <w:pPr>
      <w:spacing w:after="100"/>
    </w:pPr>
  </w:style>
  <w:style w:type="paragraph" w:styleId="TOC2">
    <w:name w:val="toc 2"/>
    <w:basedOn w:val="Normal"/>
    <w:next w:val="Normal"/>
    <w:autoRedefine/>
    <w:uiPriority w:val="39"/>
    <w:unhideWhenUsed/>
    <w:rsid w:val="000307D2"/>
    <w:pPr>
      <w:spacing w:after="100"/>
      <w:ind w:left="220"/>
    </w:pPr>
  </w:style>
  <w:style w:type="table" w:styleId="TableGrid">
    <w:name w:val="Table Grid"/>
    <w:basedOn w:val="TableNormal"/>
    <w:uiPriority w:val="39"/>
    <w:rsid w:val="00037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5709">
      <w:bodyDiv w:val="1"/>
      <w:marLeft w:val="0"/>
      <w:marRight w:val="0"/>
      <w:marTop w:val="0"/>
      <w:marBottom w:val="0"/>
      <w:divBdr>
        <w:top w:val="none" w:sz="0" w:space="0" w:color="auto"/>
        <w:left w:val="none" w:sz="0" w:space="0" w:color="auto"/>
        <w:bottom w:val="none" w:sz="0" w:space="0" w:color="auto"/>
        <w:right w:val="none" w:sz="0" w:space="0" w:color="auto"/>
      </w:divBdr>
    </w:div>
    <w:div w:id="268124142">
      <w:bodyDiv w:val="1"/>
      <w:marLeft w:val="0"/>
      <w:marRight w:val="0"/>
      <w:marTop w:val="0"/>
      <w:marBottom w:val="0"/>
      <w:divBdr>
        <w:top w:val="none" w:sz="0" w:space="0" w:color="auto"/>
        <w:left w:val="none" w:sz="0" w:space="0" w:color="auto"/>
        <w:bottom w:val="none" w:sz="0" w:space="0" w:color="auto"/>
        <w:right w:val="none" w:sz="0" w:space="0" w:color="auto"/>
      </w:divBdr>
    </w:div>
    <w:div w:id="401292461">
      <w:bodyDiv w:val="1"/>
      <w:marLeft w:val="0"/>
      <w:marRight w:val="0"/>
      <w:marTop w:val="0"/>
      <w:marBottom w:val="0"/>
      <w:divBdr>
        <w:top w:val="none" w:sz="0" w:space="0" w:color="auto"/>
        <w:left w:val="none" w:sz="0" w:space="0" w:color="auto"/>
        <w:bottom w:val="none" w:sz="0" w:space="0" w:color="auto"/>
        <w:right w:val="none" w:sz="0" w:space="0" w:color="auto"/>
      </w:divBdr>
    </w:div>
    <w:div w:id="179425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 TargetMode="External"/><Relationship Id="rId13" Type="http://schemas.openxmlformats.org/officeDocument/2006/relationships/hyperlink" Target="https://www.nic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p.ed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kingsfund.org.uk" TargetMode="External"/><Relationship Id="rId4" Type="http://schemas.openxmlformats.org/officeDocument/2006/relationships/settings" Target="settings.xml"/><Relationship Id="rId9" Type="http://schemas.openxmlformats.org/officeDocument/2006/relationships/hyperlink" Target="https://britishlivertrust.org.uk" TargetMode="External"/><Relationship Id="rId14" Type="http://schemas.openxmlformats.org/officeDocument/2006/relationships/hyperlink" Target="https://www.gov.uk/government/publications/the-eatwell-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28EC13C-9939-423C-B513-8041442E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2850</Words>
  <Characters>16249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 Dillon</cp:lastModifiedBy>
  <cp:revision>2</cp:revision>
  <dcterms:created xsi:type="dcterms:W3CDTF">2025-12-11T18:11:00Z</dcterms:created>
  <dcterms:modified xsi:type="dcterms:W3CDTF">2025-12-11T18:11:00Z</dcterms:modified>
</cp:coreProperties>
</file>