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0A013" w14:textId="77777777" w:rsidR="009F3ACE" w:rsidRDefault="009F3ACE" w:rsidP="009F3ACE">
      <w:pPr>
        <w:pBdr>
          <w:top w:val="nil"/>
          <w:left w:val="nil"/>
          <w:bottom w:val="nil"/>
          <w:right w:val="nil"/>
          <w:between w:val="nil"/>
        </w:pBdr>
        <w:spacing w:line="276" w:lineRule="auto"/>
        <w:jc w:val="center"/>
        <w:rPr>
          <w:color w:val="000000"/>
          <w:sz w:val="28"/>
          <w:szCs w:val="28"/>
        </w:rPr>
      </w:pPr>
      <w:r>
        <w:rPr>
          <w:noProof/>
          <w:color w:val="000000"/>
          <w:sz w:val="28"/>
          <w:szCs w:val="28"/>
        </w:rPr>
        <w:drawing>
          <wp:inline distT="0" distB="0" distL="0" distR="0" wp14:anchorId="6C9B715F" wp14:editId="22594DD6">
            <wp:extent cx="1589588" cy="1571474"/>
            <wp:effectExtent l="0" t="0" r="0" b="0"/>
            <wp:docPr id="481370590" name="image6.png"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black and yellow shield with blue flowers&#10;&#10;Description automatically generated"/>
                    <pic:cNvPicPr preferRelativeResize="0"/>
                  </pic:nvPicPr>
                  <pic:blipFill>
                    <a:blip r:embed="rId9"/>
                    <a:srcRect/>
                    <a:stretch>
                      <a:fillRect/>
                    </a:stretch>
                  </pic:blipFill>
                  <pic:spPr>
                    <a:xfrm>
                      <a:off x="0" y="0"/>
                      <a:ext cx="1589588" cy="1571474"/>
                    </a:xfrm>
                    <a:prstGeom prst="rect">
                      <a:avLst/>
                    </a:prstGeom>
                    <a:ln/>
                  </pic:spPr>
                </pic:pic>
              </a:graphicData>
            </a:graphic>
          </wp:inline>
        </w:drawing>
      </w:r>
    </w:p>
    <w:p w14:paraId="7A59D4E9"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6349F0F1" w14:textId="77777777" w:rsidR="009F3ACE" w:rsidRDefault="009F3ACE" w:rsidP="009F3ACE">
      <w:pPr>
        <w:pBdr>
          <w:top w:val="nil"/>
          <w:left w:val="nil"/>
          <w:bottom w:val="nil"/>
          <w:right w:val="nil"/>
          <w:between w:val="nil"/>
        </w:pBdr>
        <w:spacing w:line="276" w:lineRule="auto"/>
        <w:rPr>
          <w:color w:val="000000"/>
          <w:sz w:val="28"/>
          <w:szCs w:val="28"/>
        </w:rPr>
      </w:pPr>
    </w:p>
    <w:p w14:paraId="26AD48F6" w14:textId="7777777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 xml:space="preserve">Caspar Thurston-Smith </w:t>
      </w:r>
    </w:p>
    <w:p w14:paraId="60D4BF0F"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5CB29D68"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4B4D7B64" w14:textId="36EB2FB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 xml:space="preserve">Work Based Group Project Report </w:t>
      </w:r>
    </w:p>
    <w:p w14:paraId="768398A5"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3183F2AB"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2E01665C"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06C0A1E8" w14:textId="7777777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University of Wales Trinity St David</w:t>
      </w:r>
    </w:p>
    <w:p w14:paraId="270FE386" w14:textId="7777777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 xml:space="preserve">Systems engineering </w:t>
      </w:r>
    </w:p>
    <w:p w14:paraId="279865E5"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1C89D058"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6E0A84C0" w14:textId="7777777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 xml:space="preserve">Beng </w:t>
      </w:r>
    </w:p>
    <w:p w14:paraId="2493B037" w14:textId="7777777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 xml:space="preserve">Academic Year: </w:t>
      </w:r>
      <w:bookmarkStart w:id="0" w:name="bookmark=id.xwngp2b4hgkw" w:colFirst="0" w:colLast="0"/>
      <w:bookmarkEnd w:id="0"/>
      <w:r>
        <w:rPr>
          <w:color w:val="000000"/>
          <w:sz w:val="28"/>
          <w:szCs w:val="28"/>
        </w:rPr>
        <w:t>2025-2026</w:t>
      </w:r>
    </w:p>
    <w:p w14:paraId="50DBE833"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1F67CB8A"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6BF82CE5"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2ADF3D23" w14:textId="7777777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Supervisor:</w:t>
      </w:r>
      <w:r>
        <w:rPr>
          <w:color w:val="000000"/>
          <w:sz w:val="28"/>
          <w:szCs w:val="28"/>
        </w:rPr>
        <w:tab/>
        <w:t xml:space="preserve"> Jenni Steen and Dave Holly April 2026 </w:t>
      </w:r>
      <w:r>
        <w:br w:type="page"/>
      </w:r>
    </w:p>
    <w:p w14:paraId="51392993" w14:textId="77777777" w:rsidR="009F3ACE" w:rsidRDefault="009F3ACE" w:rsidP="009F3ACE">
      <w:pPr>
        <w:pBdr>
          <w:top w:val="nil"/>
          <w:left w:val="nil"/>
          <w:bottom w:val="nil"/>
          <w:right w:val="nil"/>
          <w:between w:val="nil"/>
        </w:pBdr>
        <w:spacing w:line="276" w:lineRule="auto"/>
        <w:jc w:val="center"/>
        <w:rPr>
          <w:color w:val="000000"/>
          <w:sz w:val="28"/>
          <w:szCs w:val="28"/>
        </w:rPr>
      </w:pPr>
      <w:r>
        <w:rPr>
          <w:noProof/>
          <w:color w:val="000000"/>
          <w:sz w:val="28"/>
          <w:szCs w:val="28"/>
        </w:rPr>
        <w:lastRenderedPageBreak/>
        <w:drawing>
          <wp:inline distT="0" distB="0" distL="0" distR="0" wp14:anchorId="570BDC30" wp14:editId="7D0B0848">
            <wp:extent cx="1589588" cy="1571474"/>
            <wp:effectExtent l="0" t="0" r="0" b="0"/>
            <wp:docPr id="1359428587" name="image6.png"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black and yellow shield with blue flowers&#10;&#10;Description automatically generated"/>
                    <pic:cNvPicPr preferRelativeResize="0"/>
                  </pic:nvPicPr>
                  <pic:blipFill>
                    <a:blip r:embed="rId9"/>
                    <a:srcRect/>
                    <a:stretch>
                      <a:fillRect/>
                    </a:stretch>
                  </pic:blipFill>
                  <pic:spPr>
                    <a:xfrm>
                      <a:off x="0" y="0"/>
                      <a:ext cx="1589588" cy="1571474"/>
                    </a:xfrm>
                    <a:prstGeom prst="rect">
                      <a:avLst/>
                    </a:prstGeom>
                    <a:ln/>
                  </pic:spPr>
                </pic:pic>
              </a:graphicData>
            </a:graphic>
          </wp:inline>
        </w:drawing>
      </w:r>
    </w:p>
    <w:p w14:paraId="18FCDFA5"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381C7E5B"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3828327D" w14:textId="7777777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University of Wales Trinity St David</w:t>
      </w:r>
    </w:p>
    <w:p w14:paraId="7925BF8C" w14:textId="7777777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 xml:space="preserve">Ordnance Munitions and Explosives </w:t>
      </w:r>
    </w:p>
    <w:p w14:paraId="38324B68"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7C839DD5" w14:textId="7777777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 xml:space="preserve">Beng </w:t>
      </w:r>
    </w:p>
    <w:p w14:paraId="604AF867"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3728635B" w14:textId="7777777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Academic Year 2025 - 2026</w:t>
      </w:r>
    </w:p>
    <w:p w14:paraId="23786F08"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5E4838A2"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13B17792" w14:textId="7777777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Caspar Thurston-Smith</w:t>
      </w:r>
    </w:p>
    <w:p w14:paraId="1A44D1EA"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5D35C87C"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73592C03" w14:textId="78B8679B"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 xml:space="preserve">Work Based Group Project Report </w:t>
      </w:r>
    </w:p>
    <w:p w14:paraId="3EFA6FAB"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289AC146"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53F55F37"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07529115" w14:textId="7777777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Supervisor:</w:t>
      </w:r>
      <w:r>
        <w:rPr>
          <w:color w:val="000000"/>
          <w:sz w:val="28"/>
          <w:szCs w:val="28"/>
        </w:rPr>
        <w:tab/>
      </w:r>
      <w:bookmarkStart w:id="1" w:name="bookmark=id.4fo6jplbq9v3" w:colFirst="0" w:colLast="0"/>
      <w:bookmarkEnd w:id="1"/>
      <w:r>
        <w:rPr>
          <w:color w:val="000000"/>
          <w:sz w:val="28"/>
          <w:szCs w:val="28"/>
        </w:rPr>
        <w:t xml:space="preserve"> Jenni Steen and Dave Holly April 2026</w:t>
      </w:r>
    </w:p>
    <w:p w14:paraId="05948CC7"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2EE95FF9" w14:textId="7777777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 xml:space="preserve">This thesis is submitted in partial fulfilment of the requirements for the degree of Ordnance Munitions and Explosives </w:t>
      </w:r>
    </w:p>
    <w:p w14:paraId="4A139757" w14:textId="77777777" w:rsidR="009F3ACE" w:rsidRDefault="009F3ACE" w:rsidP="009F3ACE">
      <w:pPr>
        <w:pBdr>
          <w:top w:val="nil"/>
          <w:left w:val="nil"/>
          <w:bottom w:val="nil"/>
          <w:right w:val="nil"/>
          <w:between w:val="nil"/>
        </w:pBdr>
        <w:spacing w:line="276" w:lineRule="auto"/>
        <w:jc w:val="center"/>
        <w:rPr>
          <w:b/>
          <w:bCs/>
          <w:i/>
          <w:iCs/>
          <w:color w:val="000000"/>
          <w:sz w:val="22"/>
          <w:szCs w:val="22"/>
        </w:rPr>
      </w:pPr>
      <w:r>
        <w:rPr>
          <w:b/>
          <w:bCs/>
          <w:i/>
          <w:iCs/>
          <w:color w:val="000000"/>
          <w:sz w:val="22"/>
          <w:szCs w:val="22"/>
        </w:rPr>
        <w:lastRenderedPageBreak/>
        <w:t>(NB. Remove if the degree award is based solely on examination of the thesis)</w:t>
      </w:r>
    </w:p>
    <w:p w14:paraId="6CA1D42C" w14:textId="77777777" w:rsidR="009F3ACE" w:rsidRDefault="009F3ACE" w:rsidP="009F3ACE">
      <w:pPr>
        <w:pBdr>
          <w:top w:val="nil"/>
          <w:left w:val="nil"/>
          <w:bottom w:val="nil"/>
          <w:right w:val="nil"/>
          <w:between w:val="nil"/>
        </w:pBdr>
        <w:spacing w:line="276" w:lineRule="auto"/>
        <w:jc w:val="center"/>
        <w:rPr>
          <w:color w:val="000000"/>
          <w:sz w:val="28"/>
          <w:szCs w:val="28"/>
        </w:rPr>
      </w:pPr>
    </w:p>
    <w:p w14:paraId="17558796" w14:textId="77777777" w:rsidR="009F3ACE" w:rsidRDefault="009F3ACE" w:rsidP="009F3ACE">
      <w:pPr>
        <w:pBdr>
          <w:top w:val="nil"/>
          <w:left w:val="nil"/>
          <w:bottom w:val="nil"/>
          <w:right w:val="nil"/>
          <w:between w:val="nil"/>
        </w:pBdr>
        <w:spacing w:line="276" w:lineRule="auto"/>
        <w:jc w:val="center"/>
        <w:rPr>
          <w:color w:val="000000"/>
          <w:sz w:val="28"/>
          <w:szCs w:val="28"/>
        </w:rPr>
      </w:pPr>
      <w:r>
        <w:rPr>
          <w:color w:val="000000"/>
          <w:sz w:val="28"/>
          <w:szCs w:val="28"/>
        </w:rPr>
        <w:t>© UWTSD year. All rights reserved. No part of this publication may be reproduced without the written permission of the copyright owner.</w:t>
      </w:r>
    </w:p>
    <w:p w14:paraId="473F32AD" w14:textId="77777777" w:rsidR="009F3ACE" w:rsidRDefault="009F3ACE" w:rsidP="009F3ACE">
      <w:pPr>
        <w:keepNext/>
        <w:pBdr>
          <w:top w:val="nil"/>
          <w:left w:val="nil"/>
          <w:bottom w:val="nil"/>
          <w:right w:val="nil"/>
          <w:between w:val="nil"/>
        </w:pBdr>
        <w:spacing w:after="240" w:line="276" w:lineRule="auto"/>
        <w:ind w:left="432" w:hanging="432"/>
        <w:rPr>
          <w:b/>
          <w:bCs/>
          <w:color w:val="000000"/>
          <w:sz w:val="32"/>
          <w:szCs w:val="32"/>
        </w:rPr>
      </w:pPr>
      <w:r>
        <w:rPr>
          <w:b/>
          <w:bCs/>
          <w:color w:val="000000"/>
          <w:sz w:val="32"/>
          <w:szCs w:val="32"/>
        </w:rPr>
        <w:t>Academic integrity declaration</w:t>
      </w:r>
    </w:p>
    <w:p w14:paraId="5E87DEA1" w14:textId="77777777" w:rsidR="009F3ACE" w:rsidRDefault="009F3ACE" w:rsidP="009F3ACE">
      <w:r>
        <w:t>I declare that:</w:t>
      </w:r>
    </w:p>
    <w:p w14:paraId="1D74A0C8" w14:textId="77777777" w:rsidR="009F3ACE" w:rsidRDefault="009F3ACE" w:rsidP="009F3ACE">
      <w:pPr>
        <w:numPr>
          <w:ilvl w:val="0"/>
          <w:numId w:val="11"/>
        </w:numPr>
        <w:pBdr>
          <w:top w:val="nil"/>
          <w:left w:val="nil"/>
          <w:bottom w:val="nil"/>
          <w:right w:val="nil"/>
          <w:between w:val="nil"/>
        </w:pBdr>
        <w:spacing w:before="120" w:after="0" w:line="360" w:lineRule="auto"/>
        <w:jc w:val="both"/>
      </w:pPr>
      <w:r>
        <w:t>The</w:t>
      </w:r>
      <w:r>
        <w:rPr>
          <w:color w:val="000000"/>
        </w:rPr>
        <w:t xml:space="preserve"> thesis submitted has been written by me alone.</w:t>
      </w:r>
    </w:p>
    <w:p w14:paraId="1E48C76A" w14:textId="77777777" w:rsidR="009F3ACE" w:rsidRDefault="009F3ACE" w:rsidP="009F3ACE">
      <w:pPr>
        <w:numPr>
          <w:ilvl w:val="0"/>
          <w:numId w:val="11"/>
        </w:numPr>
        <w:pBdr>
          <w:top w:val="nil"/>
          <w:left w:val="nil"/>
          <w:bottom w:val="nil"/>
          <w:right w:val="nil"/>
          <w:between w:val="nil"/>
        </w:pBdr>
        <w:spacing w:after="0" w:line="360" w:lineRule="auto"/>
        <w:jc w:val="both"/>
      </w:pPr>
      <w:r>
        <w:t>The</w:t>
      </w:r>
      <w:r>
        <w:rPr>
          <w:color w:val="000000"/>
        </w:rPr>
        <w:t xml:space="preserve"> thesis submitted has not been previously submitted to this university or any other.</w:t>
      </w:r>
    </w:p>
    <w:p w14:paraId="6916EE2B" w14:textId="77777777" w:rsidR="009F3ACE" w:rsidRDefault="009F3ACE" w:rsidP="009F3ACE">
      <w:pPr>
        <w:numPr>
          <w:ilvl w:val="0"/>
          <w:numId w:val="11"/>
        </w:numPr>
        <w:pBdr>
          <w:top w:val="nil"/>
          <w:left w:val="nil"/>
          <w:bottom w:val="nil"/>
          <w:right w:val="nil"/>
          <w:between w:val="nil"/>
        </w:pBdr>
        <w:spacing w:after="0" w:line="360" w:lineRule="auto"/>
        <w:jc w:val="both"/>
      </w:pPr>
      <w:r>
        <w:t>T</w:t>
      </w:r>
      <w:r>
        <w:rPr>
          <w:color w:val="000000"/>
        </w:rPr>
        <w:t>hat all content, including primary and/or secondary data, is true to the best of my knowledge.</w:t>
      </w:r>
    </w:p>
    <w:p w14:paraId="2FBBDE75" w14:textId="77777777" w:rsidR="009F3ACE" w:rsidRDefault="009F3ACE" w:rsidP="009F3ACE">
      <w:pPr>
        <w:numPr>
          <w:ilvl w:val="0"/>
          <w:numId w:val="11"/>
        </w:numPr>
        <w:pBdr>
          <w:top w:val="nil"/>
          <w:left w:val="nil"/>
          <w:bottom w:val="nil"/>
          <w:right w:val="nil"/>
          <w:between w:val="nil"/>
        </w:pBdr>
        <w:spacing w:after="0" w:line="360" w:lineRule="auto"/>
        <w:jc w:val="both"/>
      </w:pPr>
      <w:r>
        <w:t>T</w:t>
      </w:r>
      <w:r>
        <w:rPr>
          <w:color w:val="000000"/>
        </w:rPr>
        <w:t>hat all quotations and references have been duly acknowledged according to the requirements of academic research.</w:t>
      </w:r>
    </w:p>
    <w:p w14:paraId="55520B7D" w14:textId="77777777" w:rsidR="009F3ACE" w:rsidRDefault="009F3ACE" w:rsidP="009F3ACE">
      <w:r>
        <w:t>I understand that to knowingly submit work in violation of the above statement will be considered by examiners as academic misconduct.</w:t>
      </w:r>
    </w:p>
    <w:p w14:paraId="64F98837" w14:textId="48917E0C" w:rsidR="007D305F" w:rsidRDefault="007D305F">
      <w:r>
        <w:br w:type="page"/>
      </w:r>
    </w:p>
    <w:p w14:paraId="109D7917" w14:textId="77777777" w:rsidR="007D305F" w:rsidRDefault="007D305F"/>
    <w:sdt>
      <w:sdtPr>
        <w:rPr>
          <w:rFonts w:ascii="Aptos" w:eastAsia="Aptos" w:hAnsi="Aptos" w:cs="Aptos"/>
          <w:color w:val="auto"/>
          <w:sz w:val="24"/>
          <w:szCs w:val="24"/>
          <w:lang w:val="en-GB" w:eastAsia="en-GB"/>
        </w:rPr>
        <w:id w:val="2105687332"/>
        <w:docPartObj>
          <w:docPartGallery w:val="Table of Contents"/>
          <w:docPartUnique/>
        </w:docPartObj>
      </w:sdtPr>
      <w:sdtEndPr>
        <w:rPr>
          <w:b/>
          <w:bCs/>
          <w:noProof/>
        </w:rPr>
      </w:sdtEndPr>
      <w:sdtContent>
        <w:p w14:paraId="53EB9E3D" w14:textId="77777777" w:rsidR="007D305F" w:rsidRDefault="007D305F">
          <w:pPr>
            <w:pStyle w:val="TOCHeading"/>
          </w:pPr>
          <w:r>
            <w:t>Contents</w:t>
          </w:r>
        </w:p>
        <w:p w14:paraId="62CCA9F6" w14:textId="2D8CA333" w:rsidR="00A01A6A" w:rsidRDefault="007D305F">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8722195" w:history="1">
            <w:r w:rsidR="00A01A6A" w:rsidRPr="000A7647">
              <w:rPr>
                <w:rStyle w:val="Hyperlink"/>
                <w:noProof/>
              </w:rPr>
              <w:t>Introduction</w:t>
            </w:r>
            <w:r w:rsidR="00A01A6A">
              <w:rPr>
                <w:noProof/>
                <w:webHidden/>
              </w:rPr>
              <w:tab/>
            </w:r>
            <w:r w:rsidR="00A01A6A">
              <w:rPr>
                <w:noProof/>
                <w:webHidden/>
              </w:rPr>
              <w:fldChar w:fldCharType="begin"/>
            </w:r>
            <w:r w:rsidR="00A01A6A">
              <w:rPr>
                <w:noProof/>
                <w:webHidden/>
              </w:rPr>
              <w:instrText xml:space="preserve"> PAGEREF _Toc228722195 \h </w:instrText>
            </w:r>
            <w:r w:rsidR="00A01A6A">
              <w:rPr>
                <w:noProof/>
                <w:webHidden/>
              </w:rPr>
            </w:r>
            <w:r w:rsidR="00A01A6A">
              <w:rPr>
                <w:noProof/>
                <w:webHidden/>
              </w:rPr>
              <w:fldChar w:fldCharType="separate"/>
            </w:r>
            <w:r w:rsidR="00A01A6A">
              <w:rPr>
                <w:noProof/>
                <w:webHidden/>
              </w:rPr>
              <w:t>5</w:t>
            </w:r>
            <w:r w:rsidR="00A01A6A">
              <w:rPr>
                <w:noProof/>
                <w:webHidden/>
              </w:rPr>
              <w:fldChar w:fldCharType="end"/>
            </w:r>
          </w:hyperlink>
        </w:p>
        <w:p w14:paraId="60A12DE3" w14:textId="2CA85B00" w:rsidR="00A01A6A" w:rsidRDefault="00A01A6A">
          <w:pPr>
            <w:pStyle w:val="TOC2"/>
            <w:tabs>
              <w:tab w:val="right" w:leader="dot" w:pos="9016"/>
            </w:tabs>
            <w:rPr>
              <w:rFonts w:asciiTheme="minorHAnsi" w:eastAsiaTheme="minorEastAsia" w:hAnsiTheme="minorHAnsi" w:cstheme="minorBidi"/>
              <w:noProof/>
              <w:kern w:val="2"/>
              <w14:ligatures w14:val="standardContextual"/>
            </w:rPr>
          </w:pPr>
          <w:hyperlink w:anchor="_Toc228722196" w:history="1">
            <w:r w:rsidRPr="000A7647">
              <w:rPr>
                <w:rStyle w:val="Hyperlink"/>
                <w:noProof/>
              </w:rPr>
              <w:t>Context</w:t>
            </w:r>
            <w:r>
              <w:rPr>
                <w:noProof/>
                <w:webHidden/>
              </w:rPr>
              <w:tab/>
            </w:r>
            <w:r>
              <w:rPr>
                <w:noProof/>
                <w:webHidden/>
              </w:rPr>
              <w:fldChar w:fldCharType="begin"/>
            </w:r>
            <w:r>
              <w:rPr>
                <w:noProof/>
                <w:webHidden/>
              </w:rPr>
              <w:instrText xml:space="preserve"> PAGEREF _Toc228722196 \h </w:instrText>
            </w:r>
            <w:r>
              <w:rPr>
                <w:noProof/>
                <w:webHidden/>
              </w:rPr>
            </w:r>
            <w:r>
              <w:rPr>
                <w:noProof/>
                <w:webHidden/>
              </w:rPr>
              <w:fldChar w:fldCharType="separate"/>
            </w:r>
            <w:r>
              <w:rPr>
                <w:noProof/>
                <w:webHidden/>
              </w:rPr>
              <w:t>5</w:t>
            </w:r>
            <w:r>
              <w:rPr>
                <w:noProof/>
                <w:webHidden/>
              </w:rPr>
              <w:fldChar w:fldCharType="end"/>
            </w:r>
          </w:hyperlink>
        </w:p>
        <w:p w14:paraId="226A5068" w14:textId="1583A7C4" w:rsidR="00A01A6A" w:rsidRDefault="00A01A6A">
          <w:pPr>
            <w:pStyle w:val="TOC1"/>
            <w:tabs>
              <w:tab w:val="right" w:leader="dot" w:pos="9016"/>
            </w:tabs>
            <w:rPr>
              <w:rFonts w:asciiTheme="minorHAnsi" w:eastAsiaTheme="minorEastAsia" w:hAnsiTheme="minorHAnsi" w:cstheme="minorBidi"/>
              <w:noProof/>
              <w:kern w:val="2"/>
              <w14:ligatures w14:val="standardContextual"/>
            </w:rPr>
          </w:pPr>
          <w:hyperlink w:anchor="_Toc228722197" w:history="1">
            <w:r w:rsidRPr="000A7647">
              <w:rPr>
                <w:rStyle w:val="Hyperlink"/>
                <w:noProof/>
              </w:rPr>
              <w:t>Planning the task</w:t>
            </w:r>
            <w:r>
              <w:rPr>
                <w:noProof/>
                <w:webHidden/>
              </w:rPr>
              <w:tab/>
            </w:r>
            <w:r>
              <w:rPr>
                <w:noProof/>
                <w:webHidden/>
              </w:rPr>
              <w:fldChar w:fldCharType="begin"/>
            </w:r>
            <w:r>
              <w:rPr>
                <w:noProof/>
                <w:webHidden/>
              </w:rPr>
              <w:instrText xml:space="preserve"> PAGEREF _Toc228722197 \h </w:instrText>
            </w:r>
            <w:r>
              <w:rPr>
                <w:noProof/>
                <w:webHidden/>
              </w:rPr>
            </w:r>
            <w:r>
              <w:rPr>
                <w:noProof/>
                <w:webHidden/>
              </w:rPr>
              <w:fldChar w:fldCharType="separate"/>
            </w:r>
            <w:r>
              <w:rPr>
                <w:noProof/>
                <w:webHidden/>
              </w:rPr>
              <w:t>6</w:t>
            </w:r>
            <w:r>
              <w:rPr>
                <w:noProof/>
                <w:webHidden/>
              </w:rPr>
              <w:fldChar w:fldCharType="end"/>
            </w:r>
          </w:hyperlink>
        </w:p>
        <w:p w14:paraId="639B71AF" w14:textId="69347D54" w:rsidR="00A01A6A" w:rsidRDefault="00A01A6A">
          <w:pPr>
            <w:pStyle w:val="TOC2"/>
            <w:tabs>
              <w:tab w:val="right" w:leader="dot" w:pos="9016"/>
            </w:tabs>
            <w:rPr>
              <w:rFonts w:asciiTheme="minorHAnsi" w:eastAsiaTheme="minorEastAsia" w:hAnsiTheme="minorHAnsi" w:cstheme="minorBidi"/>
              <w:noProof/>
              <w:kern w:val="2"/>
              <w14:ligatures w14:val="standardContextual"/>
            </w:rPr>
          </w:pPr>
          <w:hyperlink w:anchor="_Toc228722198" w:history="1">
            <w:r w:rsidRPr="000A7647">
              <w:rPr>
                <w:rStyle w:val="Hyperlink"/>
                <w:noProof/>
              </w:rPr>
              <w:t>What the team did</w:t>
            </w:r>
            <w:r>
              <w:rPr>
                <w:noProof/>
                <w:webHidden/>
              </w:rPr>
              <w:tab/>
            </w:r>
            <w:r>
              <w:rPr>
                <w:noProof/>
                <w:webHidden/>
              </w:rPr>
              <w:fldChar w:fldCharType="begin"/>
            </w:r>
            <w:r>
              <w:rPr>
                <w:noProof/>
                <w:webHidden/>
              </w:rPr>
              <w:instrText xml:space="preserve"> PAGEREF _Toc228722198 \h </w:instrText>
            </w:r>
            <w:r>
              <w:rPr>
                <w:noProof/>
                <w:webHidden/>
              </w:rPr>
            </w:r>
            <w:r>
              <w:rPr>
                <w:noProof/>
                <w:webHidden/>
              </w:rPr>
              <w:fldChar w:fldCharType="separate"/>
            </w:r>
            <w:r>
              <w:rPr>
                <w:noProof/>
                <w:webHidden/>
              </w:rPr>
              <w:t>6</w:t>
            </w:r>
            <w:r>
              <w:rPr>
                <w:noProof/>
                <w:webHidden/>
              </w:rPr>
              <w:fldChar w:fldCharType="end"/>
            </w:r>
          </w:hyperlink>
        </w:p>
        <w:p w14:paraId="5D65207D" w14:textId="58DBB9B1" w:rsidR="00A01A6A" w:rsidRDefault="00A01A6A">
          <w:pPr>
            <w:pStyle w:val="TOC2"/>
            <w:tabs>
              <w:tab w:val="right" w:leader="dot" w:pos="9016"/>
            </w:tabs>
            <w:rPr>
              <w:rFonts w:asciiTheme="minorHAnsi" w:eastAsiaTheme="minorEastAsia" w:hAnsiTheme="minorHAnsi" w:cstheme="minorBidi"/>
              <w:noProof/>
              <w:kern w:val="2"/>
              <w14:ligatures w14:val="standardContextual"/>
            </w:rPr>
          </w:pPr>
          <w:hyperlink w:anchor="_Toc228722199" w:history="1">
            <w:r w:rsidRPr="000A7647">
              <w:rPr>
                <w:rStyle w:val="Hyperlink"/>
                <w:noProof/>
              </w:rPr>
              <w:t>What Caspar did</w:t>
            </w:r>
            <w:r>
              <w:rPr>
                <w:noProof/>
                <w:webHidden/>
              </w:rPr>
              <w:tab/>
            </w:r>
            <w:r>
              <w:rPr>
                <w:noProof/>
                <w:webHidden/>
              </w:rPr>
              <w:fldChar w:fldCharType="begin"/>
            </w:r>
            <w:r>
              <w:rPr>
                <w:noProof/>
                <w:webHidden/>
              </w:rPr>
              <w:instrText xml:space="preserve"> PAGEREF _Toc228722199 \h </w:instrText>
            </w:r>
            <w:r>
              <w:rPr>
                <w:noProof/>
                <w:webHidden/>
              </w:rPr>
            </w:r>
            <w:r>
              <w:rPr>
                <w:noProof/>
                <w:webHidden/>
              </w:rPr>
              <w:fldChar w:fldCharType="separate"/>
            </w:r>
            <w:r>
              <w:rPr>
                <w:noProof/>
                <w:webHidden/>
              </w:rPr>
              <w:t>8</w:t>
            </w:r>
            <w:r>
              <w:rPr>
                <w:noProof/>
                <w:webHidden/>
              </w:rPr>
              <w:fldChar w:fldCharType="end"/>
            </w:r>
          </w:hyperlink>
        </w:p>
        <w:p w14:paraId="0B9C340E" w14:textId="57906B85" w:rsidR="00A01A6A" w:rsidRDefault="00A01A6A">
          <w:pPr>
            <w:pStyle w:val="TOC1"/>
            <w:tabs>
              <w:tab w:val="right" w:leader="dot" w:pos="9016"/>
            </w:tabs>
            <w:rPr>
              <w:rFonts w:asciiTheme="minorHAnsi" w:eastAsiaTheme="minorEastAsia" w:hAnsiTheme="minorHAnsi" w:cstheme="minorBidi"/>
              <w:noProof/>
              <w:kern w:val="2"/>
              <w14:ligatures w14:val="standardContextual"/>
            </w:rPr>
          </w:pPr>
          <w:hyperlink w:anchor="_Toc228722200" w:history="1">
            <w:r w:rsidRPr="000A7647">
              <w:rPr>
                <w:rStyle w:val="Hyperlink"/>
                <w:noProof/>
              </w:rPr>
              <w:t>Preparing for the presentation</w:t>
            </w:r>
            <w:r>
              <w:rPr>
                <w:noProof/>
                <w:webHidden/>
              </w:rPr>
              <w:tab/>
            </w:r>
            <w:r>
              <w:rPr>
                <w:noProof/>
                <w:webHidden/>
              </w:rPr>
              <w:fldChar w:fldCharType="begin"/>
            </w:r>
            <w:r>
              <w:rPr>
                <w:noProof/>
                <w:webHidden/>
              </w:rPr>
              <w:instrText xml:space="preserve"> PAGEREF _Toc228722200 \h </w:instrText>
            </w:r>
            <w:r>
              <w:rPr>
                <w:noProof/>
                <w:webHidden/>
              </w:rPr>
            </w:r>
            <w:r>
              <w:rPr>
                <w:noProof/>
                <w:webHidden/>
              </w:rPr>
              <w:fldChar w:fldCharType="separate"/>
            </w:r>
            <w:r>
              <w:rPr>
                <w:noProof/>
                <w:webHidden/>
              </w:rPr>
              <w:t>10</w:t>
            </w:r>
            <w:r>
              <w:rPr>
                <w:noProof/>
                <w:webHidden/>
              </w:rPr>
              <w:fldChar w:fldCharType="end"/>
            </w:r>
          </w:hyperlink>
        </w:p>
        <w:p w14:paraId="0285ABFF" w14:textId="097E761E" w:rsidR="00A01A6A" w:rsidRDefault="00A01A6A">
          <w:pPr>
            <w:pStyle w:val="TOC1"/>
            <w:tabs>
              <w:tab w:val="right" w:leader="dot" w:pos="9016"/>
            </w:tabs>
            <w:rPr>
              <w:rFonts w:asciiTheme="minorHAnsi" w:eastAsiaTheme="minorEastAsia" w:hAnsiTheme="minorHAnsi" w:cstheme="minorBidi"/>
              <w:noProof/>
              <w:kern w:val="2"/>
              <w14:ligatures w14:val="standardContextual"/>
            </w:rPr>
          </w:pPr>
          <w:hyperlink w:anchor="_Toc228722201" w:history="1">
            <w:r w:rsidRPr="000A7647">
              <w:rPr>
                <w:rStyle w:val="Hyperlink"/>
                <w:noProof/>
              </w:rPr>
              <w:t>Reflection</w:t>
            </w:r>
            <w:r>
              <w:rPr>
                <w:noProof/>
                <w:webHidden/>
              </w:rPr>
              <w:tab/>
            </w:r>
            <w:r>
              <w:rPr>
                <w:noProof/>
                <w:webHidden/>
              </w:rPr>
              <w:fldChar w:fldCharType="begin"/>
            </w:r>
            <w:r>
              <w:rPr>
                <w:noProof/>
                <w:webHidden/>
              </w:rPr>
              <w:instrText xml:space="preserve"> PAGEREF _Toc228722201 \h </w:instrText>
            </w:r>
            <w:r>
              <w:rPr>
                <w:noProof/>
                <w:webHidden/>
              </w:rPr>
            </w:r>
            <w:r>
              <w:rPr>
                <w:noProof/>
                <w:webHidden/>
              </w:rPr>
              <w:fldChar w:fldCharType="separate"/>
            </w:r>
            <w:r>
              <w:rPr>
                <w:noProof/>
                <w:webHidden/>
              </w:rPr>
              <w:t>11</w:t>
            </w:r>
            <w:r>
              <w:rPr>
                <w:noProof/>
                <w:webHidden/>
              </w:rPr>
              <w:fldChar w:fldCharType="end"/>
            </w:r>
          </w:hyperlink>
        </w:p>
        <w:p w14:paraId="5D23FDDF" w14:textId="595A229B" w:rsidR="00A01A6A" w:rsidRDefault="00A01A6A">
          <w:pPr>
            <w:pStyle w:val="TOC1"/>
            <w:tabs>
              <w:tab w:val="right" w:leader="dot" w:pos="9016"/>
            </w:tabs>
            <w:rPr>
              <w:rFonts w:asciiTheme="minorHAnsi" w:eastAsiaTheme="minorEastAsia" w:hAnsiTheme="minorHAnsi" w:cstheme="minorBidi"/>
              <w:noProof/>
              <w:kern w:val="2"/>
              <w14:ligatures w14:val="standardContextual"/>
            </w:rPr>
          </w:pPr>
          <w:hyperlink w:anchor="_Toc228722202" w:history="1">
            <w:r w:rsidRPr="000A7647">
              <w:rPr>
                <w:rStyle w:val="Hyperlink"/>
                <w:noProof/>
              </w:rPr>
              <w:t>Conclusion</w:t>
            </w:r>
            <w:r>
              <w:rPr>
                <w:noProof/>
                <w:webHidden/>
              </w:rPr>
              <w:tab/>
            </w:r>
            <w:r>
              <w:rPr>
                <w:noProof/>
                <w:webHidden/>
              </w:rPr>
              <w:fldChar w:fldCharType="begin"/>
            </w:r>
            <w:r>
              <w:rPr>
                <w:noProof/>
                <w:webHidden/>
              </w:rPr>
              <w:instrText xml:space="preserve"> PAGEREF _Toc228722202 \h </w:instrText>
            </w:r>
            <w:r>
              <w:rPr>
                <w:noProof/>
                <w:webHidden/>
              </w:rPr>
            </w:r>
            <w:r>
              <w:rPr>
                <w:noProof/>
                <w:webHidden/>
              </w:rPr>
              <w:fldChar w:fldCharType="separate"/>
            </w:r>
            <w:r>
              <w:rPr>
                <w:noProof/>
                <w:webHidden/>
              </w:rPr>
              <w:t>11</w:t>
            </w:r>
            <w:r>
              <w:rPr>
                <w:noProof/>
                <w:webHidden/>
              </w:rPr>
              <w:fldChar w:fldCharType="end"/>
            </w:r>
          </w:hyperlink>
        </w:p>
        <w:p w14:paraId="48CF429C" w14:textId="652F4084" w:rsidR="00A01A6A" w:rsidRDefault="00A01A6A">
          <w:pPr>
            <w:pStyle w:val="TOC1"/>
            <w:tabs>
              <w:tab w:val="right" w:leader="dot" w:pos="9016"/>
            </w:tabs>
            <w:rPr>
              <w:rFonts w:asciiTheme="minorHAnsi" w:eastAsiaTheme="minorEastAsia" w:hAnsiTheme="minorHAnsi" w:cstheme="minorBidi"/>
              <w:noProof/>
              <w:kern w:val="2"/>
              <w14:ligatures w14:val="standardContextual"/>
            </w:rPr>
          </w:pPr>
          <w:hyperlink w:anchor="_Toc228722203" w:history="1">
            <w:r w:rsidRPr="000A7647">
              <w:rPr>
                <w:rStyle w:val="Hyperlink"/>
                <w:noProof/>
              </w:rPr>
              <w:t>Bibliography</w:t>
            </w:r>
            <w:r>
              <w:rPr>
                <w:noProof/>
                <w:webHidden/>
              </w:rPr>
              <w:tab/>
            </w:r>
            <w:r>
              <w:rPr>
                <w:noProof/>
                <w:webHidden/>
              </w:rPr>
              <w:fldChar w:fldCharType="begin"/>
            </w:r>
            <w:r>
              <w:rPr>
                <w:noProof/>
                <w:webHidden/>
              </w:rPr>
              <w:instrText xml:space="preserve"> PAGEREF _Toc228722203 \h </w:instrText>
            </w:r>
            <w:r>
              <w:rPr>
                <w:noProof/>
                <w:webHidden/>
              </w:rPr>
            </w:r>
            <w:r>
              <w:rPr>
                <w:noProof/>
                <w:webHidden/>
              </w:rPr>
              <w:fldChar w:fldCharType="separate"/>
            </w:r>
            <w:r>
              <w:rPr>
                <w:noProof/>
                <w:webHidden/>
              </w:rPr>
              <w:t>13</w:t>
            </w:r>
            <w:r>
              <w:rPr>
                <w:noProof/>
                <w:webHidden/>
              </w:rPr>
              <w:fldChar w:fldCharType="end"/>
            </w:r>
          </w:hyperlink>
        </w:p>
        <w:p w14:paraId="523B290C" w14:textId="63C06958" w:rsidR="00A01A6A" w:rsidRDefault="00A01A6A">
          <w:pPr>
            <w:pStyle w:val="TOC1"/>
            <w:tabs>
              <w:tab w:val="right" w:leader="dot" w:pos="9016"/>
            </w:tabs>
            <w:rPr>
              <w:rFonts w:asciiTheme="minorHAnsi" w:eastAsiaTheme="minorEastAsia" w:hAnsiTheme="minorHAnsi" w:cstheme="minorBidi"/>
              <w:noProof/>
              <w:kern w:val="2"/>
              <w14:ligatures w14:val="standardContextual"/>
            </w:rPr>
          </w:pPr>
          <w:hyperlink w:anchor="_Toc228722204" w:history="1">
            <w:r w:rsidRPr="000A7647">
              <w:rPr>
                <w:rStyle w:val="Hyperlink"/>
                <w:noProof/>
              </w:rPr>
              <w:t>Annex A</w:t>
            </w:r>
            <w:r>
              <w:rPr>
                <w:noProof/>
                <w:webHidden/>
              </w:rPr>
              <w:tab/>
            </w:r>
            <w:r>
              <w:rPr>
                <w:noProof/>
                <w:webHidden/>
              </w:rPr>
              <w:fldChar w:fldCharType="begin"/>
            </w:r>
            <w:r>
              <w:rPr>
                <w:noProof/>
                <w:webHidden/>
              </w:rPr>
              <w:instrText xml:space="preserve"> PAGEREF _Toc228722204 \h </w:instrText>
            </w:r>
            <w:r>
              <w:rPr>
                <w:noProof/>
                <w:webHidden/>
              </w:rPr>
            </w:r>
            <w:r>
              <w:rPr>
                <w:noProof/>
                <w:webHidden/>
              </w:rPr>
              <w:fldChar w:fldCharType="separate"/>
            </w:r>
            <w:r>
              <w:rPr>
                <w:noProof/>
                <w:webHidden/>
              </w:rPr>
              <w:t>15</w:t>
            </w:r>
            <w:r>
              <w:rPr>
                <w:noProof/>
                <w:webHidden/>
              </w:rPr>
              <w:fldChar w:fldCharType="end"/>
            </w:r>
          </w:hyperlink>
        </w:p>
        <w:p w14:paraId="42A28B0C" w14:textId="0C349755" w:rsidR="00A01A6A" w:rsidRDefault="00A01A6A">
          <w:pPr>
            <w:pStyle w:val="TOC1"/>
            <w:tabs>
              <w:tab w:val="right" w:leader="dot" w:pos="9016"/>
            </w:tabs>
            <w:rPr>
              <w:rFonts w:asciiTheme="minorHAnsi" w:eastAsiaTheme="minorEastAsia" w:hAnsiTheme="minorHAnsi" w:cstheme="minorBidi"/>
              <w:noProof/>
              <w:kern w:val="2"/>
              <w14:ligatures w14:val="standardContextual"/>
            </w:rPr>
          </w:pPr>
          <w:hyperlink w:anchor="_Toc228722205" w:history="1">
            <w:r w:rsidRPr="000A7647">
              <w:rPr>
                <w:rStyle w:val="Hyperlink"/>
                <w:noProof/>
              </w:rPr>
              <w:t>Annex B</w:t>
            </w:r>
            <w:r>
              <w:rPr>
                <w:noProof/>
                <w:webHidden/>
              </w:rPr>
              <w:tab/>
            </w:r>
            <w:r>
              <w:rPr>
                <w:noProof/>
                <w:webHidden/>
              </w:rPr>
              <w:fldChar w:fldCharType="begin"/>
            </w:r>
            <w:r>
              <w:rPr>
                <w:noProof/>
                <w:webHidden/>
              </w:rPr>
              <w:instrText xml:space="preserve"> PAGEREF _Toc228722205 \h </w:instrText>
            </w:r>
            <w:r>
              <w:rPr>
                <w:noProof/>
                <w:webHidden/>
              </w:rPr>
            </w:r>
            <w:r>
              <w:rPr>
                <w:noProof/>
                <w:webHidden/>
              </w:rPr>
              <w:fldChar w:fldCharType="separate"/>
            </w:r>
            <w:r>
              <w:rPr>
                <w:noProof/>
                <w:webHidden/>
              </w:rPr>
              <w:t>17</w:t>
            </w:r>
            <w:r>
              <w:rPr>
                <w:noProof/>
                <w:webHidden/>
              </w:rPr>
              <w:fldChar w:fldCharType="end"/>
            </w:r>
          </w:hyperlink>
        </w:p>
        <w:p w14:paraId="70BD3575" w14:textId="4EB49196" w:rsidR="00A01A6A" w:rsidRDefault="00A01A6A">
          <w:pPr>
            <w:pStyle w:val="TOC1"/>
            <w:tabs>
              <w:tab w:val="right" w:leader="dot" w:pos="9016"/>
            </w:tabs>
            <w:rPr>
              <w:rFonts w:asciiTheme="minorHAnsi" w:eastAsiaTheme="minorEastAsia" w:hAnsiTheme="minorHAnsi" w:cstheme="minorBidi"/>
              <w:noProof/>
              <w:kern w:val="2"/>
              <w14:ligatures w14:val="standardContextual"/>
            </w:rPr>
          </w:pPr>
          <w:hyperlink w:anchor="_Toc228722206" w:history="1">
            <w:r w:rsidRPr="000A7647">
              <w:rPr>
                <w:rStyle w:val="Hyperlink"/>
                <w:noProof/>
              </w:rPr>
              <w:t>Introduction</w:t>
            </w:r>
            <w:r>
              <w:rPr>
                <w:noProof/>
                <w:webHidden/>
              </w:rPr>
              <w:tab/>
            </w:r>
            <w:r>
              <w:rPr>
                <w:noProof/>
                <w:webHidden/>
              </w:rPr>
              <w:fldChar w:fldCharType="begin"/>
            </w:r>
            <w:r>
              <w:rPr>
                <w:noProof/>
                <w:webHidden/>
              </w:rPr>
              <w:instrText xml:space="preserve"> PAGEREF _Toc228722206 \h </w:instrText>
            </w:r>
            <w:r>
              <w:rPr>
                <w:noProof/>
                <w:webHidden/>
              </w:rPr>
            </w:r>
            <w:r>
              <w:rPr>
                <w:noProof/>
                <w:webHidden/>
              </w:rPr>
              <w:fldChar w:fldCharType="separate"/>
            </w:r>
            <w:r>
              <w:rPr>
                <w:noProof/>
                <w:webHidden/>
              </w:rPr>
              <w:t>18</w:t>
            </w:r>
            <w:r>
              <w:rPr>
                <w:noProof/>
                <w:webHidden/>
              </w:rPr>
              <w:fldChar w:fldCharType="end"/>
            </w:r>
          </w:hyperlink>
        </w:p>
        <w:p w14:paraId="25B8AB23" w14:textId="02D781E9" w:rsidR="00A01A6A" w:rsidRDefault="00A01A6A">
          <w:pPr>
            <w:pStyle w:val="TOC1"/>
            <w:tabs>
              <w:tab w:val="right" w:leader="dot" w:pos="9016"/>
            </w:tabs>
            <w:rPr>
              <w:rFonts w:asciiTheme="minorHAnsi" w:eastAsiaTheme="minorEastAsia" w:hAnsiTheme="minorHAnsi" w:cstheme="minorBidi"/>
              <w:noProof/>
              <w:kern w:val="2"/>
              <w14:ligatures w14:val="standardContextual"/>
            </w:rPr>
          </w:pPr>
          <w:hyperlink w:anchor="_Toc228722207" w:history="1">
            <w:r w:rsidRPr="000A7647">
              <w:rPr>
                <w:rStyle w:val="Hyperlink"/>
                <w:noProof/>
              </w:rPr>
              <w:t>System description</w:t>
            </w:r>
            <w:r>
              <w:rPr>
                <w:noProof/>
                <w:webHidden/>
              </w:rPr>
              <w:tab/>
            </w:r>
            <w:r>
              <w:rPr>
                <w:noProof/>
                <w:webHidden/>
              </w:rPr>
              <w:fldChar w:fldCharType="begin"/>
            </w:r>
            <w:r>
              <w:rPr>
                <w:noProof/>
                <w:webHidden/>
              </w:rPr>
              <w:instrText xml:space="preserve"> PAGEREF _Toc228722207 \h </w:instrText>
            </w:r>
            <w:r>
              <w:rPr>
                <w:noProof/>
                <w:webHidden/>
              </w:rPr>
            </w:r>
            <w:r>
              <w:rPr>
                <w:noProof/>
                <w:webHidden/>
              </w:rPr>
              <w:fldChar w:fldCharType="separate"/>
            </w:r>
            <w:r>
              <w:rPr>
                <w:noProof/>
                <w:webHidden/>
              </w:rPr>
              <w:t>18</w:t>
            </w:r>
            <w:r>
              <w:rPr>
                <w:noProof/>
                <w:webHidden/>
              </w:rPr>
              <w:fldChar w:fldCharType="end"/>
            </w:r>
          </w:hyperlink>
        </w:p>
        <w:p w14:paraId="388A2B44" w14:textId="238D99ED" w:rsidR="00A01A6A" w:rsidRDefault="00A01A6A">
          <w:pPr>
            <w:pStyle w:val="TOC1"/>
            <w:tabs>
              <w:tab w:val="right" w:leader="dot" w:pos="9016"/>
            </w:tabs>
            <w:rPr>
              <w:rFonts w:asciiTheme="minorHAnsi" w:eastAsiaTheme="minorEastAsia" w:hAnsiTheme="minorHAnsi" w:cstheme="minorBidi"/>
              <w:noProof/>
              <w:kern w:val="2"/>
              <w14:ligatures w14:val="standardContextual"/>
            </w:rPr>
          </w:pPr>
          <w:hyperlink w:anchor="_Toc228722208" w:history="1">
            <w:r w:rsidRPr="000A7647">
              <w:rPr>
                <w:rStyle w:val="Hyperlink"/>
                <w:noProof/>
              </w:rPr>
              <w:t>Overarching process</w:t>
            </w:r>
            <w:r>
              <w:rPr>
                <w:noProof/>
                <w:webHidden/>
              </w:rPr>
              <w:tab/>
            </w:r>
            <w:r>
              <w:rPr>
                <w:noProof/>
                <w:webHidden/>
              </w:rPr>
              <w:fldChar w:fldCharType="begin"/>
            </w:r>
            <w:r>
              <w:rPr>
                <w:noProof/>
                <w:webHidden/>
              </w:rPr>
              <w:instrText xml:space="preserve"> PAGEREF _Toc228722208 \h </w:instrText>
            </w:r>
            <w:r>
              <w:rPr>
                <w:noProof/>
                <w:webHidden/>
              </w:rPr>
            </w:r>
            <w:r>
              <w:rPr>
                <w:noProof/>
                <w:webHidden/>
              </w:rPr>
              <w:fldChar w:fldCharType="separate"/>
            </w:r>
            <w:r>
              <w:rPr>
                <w:noProof/>
                <w:webHidden/>
              </w:rPr>
              <w:t>19</w:t>
            </w:r>
            <w:r>
              <w:rPr>
                <w:noProof/>
                <w:webHidden/>
              </w:rPr>
              <w:fldChar w:fldCharType="end"/>
            </w:r>
          </w:hyperlink>
        </w:p>
        <w:p w14:paraId="27AAA978" w14:textId="446C4607" w:rsidR="00A01A6A" w:rsidRDefault="00A01A6A">
          <w:pPr>
            <w:pStyle w:val="TOC1"/>
            <w:tabs>
              <w:tab w:val="right" w:leader="dot" w:pos="9016"/>
            </w:tabs>
            <w:rPr>
              <w:rFonts w:asciiTheme="minorHAnsi" w:eastAsiaTheme="minorEastAsia" w:hAnsiTheme="minorHAnsi" w:cstheme="minorBidi"/>
              <w:noProof/>
              <w:kern w:val="2"/>
              <w14:ligatures w14:val="standardContextual"/>
            </w:rPr>
          </w:pPr>
          <w:hyperlink w:anchor="_Toc228722209" w:history="1">
            <w:r w:rsidRPr="000A7647">
              <w:rPr>
                <w:rStyle w:val="Hyperlink"/>
                <w:noProof/>
              </w:rPr>
              <w:t>Storage of equipment</w:t>
            </w:r>
            <w:r>
              <w:rPr>
                <w:noProof/>
                <w:webHidden/>
              </w:rPr>
              <w:tab/>
            </w:r>
            <w:r>
              <w:rPr>
                <w:noProof/>
                <w:webHidden/>
              </w:rPr>
              <w:fldChar w:fldCharType="begin"/>
            </w:r>
            <w:r>
              <w:rPr>
                <w:noProof/>
                <w:webHidden/>
              </w:rPr>
              <w:instrText xml:space="preserve"> PAGEREF _Toc228722209 \h </w:instrText>
            </w:r>
            <w:r>
              <w:rPr>
                <w:noProof/>
                <w:webHidden/>
              </w:rPr>
            </w:r>
            <w:r>
              <w:rPr>
                <w:noProof/>
                <w:webHidden/>
              </w:rPr>
              <w:fldChar w:fldCharType="separate"/>
            </w:r>
            <w:r>
              <w:rPr>
                <w:noProof/>
                <w:webHidden/>
              </w:rPr>
              <w:t>19</w:t>
            </w:r>
            <w:r>
              <w:rPr>
                <w:noProof/>
                <w:webHidden/>
              </w:rPr>
              <w:fldChar w:fldCharType="end"/>
            </w:r>
          </w:hyperlink>
        </w:p>
        <w:p w14:paraId="59342B4C" w14:textId="62ADCD5B" w:rsidR="00A01A6A" w:rsidRDefault="00A01A6A">
          <w:pPr>
            <w:pStyle w:val="TOC1"/>
            <w:tabs>
              <w:tab w:val="right" w:leader="dot" w:pos="9016"/>
            </w:tabs>
            <w:rPr>
              <w:rFonts w:asciiTheme="minorHAnsi" w:eastAsiaTheme="minorEastAsia" w:hAnsiTheme="minorHAnsi" w:cstheme="minorBidi"/>
              <w:noProof/>
              <w:kern w:val="2"/>
              <w14:ligatures w14:val="standardContextual"/>
            </w:rPr>
          </w:pPr>
          <w:hyperlink w:anchor="_Toc228722210" w:history="1">
            <w:r w:rsidRPr="000A7647">
              <w:rPr>
                <w:rStyle w:val="Hyperlink"/>
                <w:noProof/>
              </w:rPr>
              <w:t>Transport</w:t>
            </w:r>
            <w:r>
              <w:rPr>
                <w:noProof/>
                <w:webHidden/>
              </w:rPr>
              <w:tab/>
            </w:r>
            <w:r>
              <w:rPr>
                <w:noProof/>
                <w:webHidden/>
              </w:rPr>
              <w:fldChar w:fldCharType="begin"/>
            </w:r>
            <w:r>
              <w:rPr>
                <w:noProof/>
                <w:webHidden/>
              </w:rPr>
              <w:instrText xml:space="preserve"> PAGEREF _Toc228722210 \h </w:instrText>
            </w:r>
            <w:r>
              <w:rPr>
                <w:noProof/>
                <w:webHidden/>
              </w:rPr>
            </w:r>
            <w:r>
              <w:rPr>
                <w:noProof/>
                <w:webHidden/>
              </w:rPr>
              <w:fldChar w:fldCharType="separate"/>
            </w:r>
            <w:r>
              <w:rPr>
                <w:noProof/>
                <w:webHidden/>
              </w:rPr>
              <w:t>21</w:t>
            </w:r>
            <w:r>
              <w:rPr>
                <w:noProof/>
                <w:webHidden/>
              </w:rPr>
              <w:fldChar w:fldCharType="end"/>
            </w:r>
          </w:hyperlink>
        </w:p>
        <w:p w14:paraId="416DE01F" w14:textId="22BCEAEF" w:rsidR="00A01A6A" w:rsidRDefault="00A01A6A">
          <w:pPr>
            <w:pStyle w:val="TOC1"/>
            <w:tabs>
              <w:tab w:val="right" w:leader="dot" w:pos="9016"/>
            </w:tabs>
            <w:rPr>
              <w:rFonts w:asciiTheme="minorHAnsi" w:eastAsiaTheme="minorEastAsia" w:hAnsiTheme="minorHAnsi" w:cstheme="minorBidi"/>
              <w:noProof/>
              <w:kern w:val="2"/>
              <w14:ligatures w14:val="standardContextual"/>
            </w:rPr>
          </w:pPr>
          <w:hyperlink w:anchor="_Toc228722211" w:history="1">
            <w:r w:rsidRPr="000A7647">
              <w:rPr>
                <w:rStyle w:val="Hyperlink"/>
                <w:noProof/>
              </w:rPr>
              <w:t>Operation</w:t>
            </w:r>
            <w:r>
              <w:rPr>
                <w:noProof/>
                <w:webHidden/>
              </w:rPr>
              <w:tab/>
            </w:r>
            <w:r>
              <w:rPr>
                <w:noProof/>
                <w:webHidden/>
              </w:rPr>
              <w:fldChar w:fldCharType="begin"/>
            </w:r>
            <w:r>
              <w:rPr>
                <w:noProof/>
                <w:webHidden/>
              </w:rPr>
              <w:instrText xml:space="preserve"> PAGEREF _Toc228722211 \h </w:instrText>
            </w:r>
            <w:r>
              <w:rPr>
                <w:noProof/>
                <w:webHidden/>
              </w:rPr>
            </w:r>
            <w:r>
              <w:rPr>
                <w:noProof/>
                <w:webHidden/>
              </w:rPr>
              <w:fldChar w:fldCharType="separate"/>
            </w:r>
            <w:r>
              <w:rPr>
                <w:noProof/>
                <w:webHidden/>
              </w:rPr>
              <w:t>23</w:t>
            </w:r>
            <w:r>
              <w:rPr>
                <w:noProof/>
                <w:webHidden/>
              </w:rPr>
              <w:fldChar w:fldCharType="end"/>
            </w:r>
          </w:hyperlink>
        </w:p>
        <w:p w14:paraId="2F3BD31D" w14:textId="045A8A2A" w:rsidR="00A01A6A" w:rsidRDefault="00A01A6A">
          <w:pPr>
            <w:pStyle w:val="TOC2"/>
            <w:tabs>
              <w:tab w:val="right" w:leader="dot" w:pos="9016"/>
            </w:tabs>
            <w:rPr>
              <w:rFonts w:asciiTheme="minorHAnsi" w:eastAsiaTheme="minorEastAsia" w:hAnsiTheme="minorHAnsi" w:cstheme="minorBidi"/>
              <w:noProof/>
              <w:kern w:val="2"/>
              <w14:ligatures w14:val="standardContextual"/>
            </w:rPr>
          </w:pPr>
          <w:hyperlink w:anchor="_Toc228722212" w:history="1">
            <w:r w:rsidRPr="000A7647">
              <w:rPr>
                <w:rStyle w:val="Hyperlink"/>
                <w:noProof/>
              </w:rPr>
              <w:t>Set up</w:t>
            </w:r>
            <w:r>
              <w:rPr>
                <w:noProof/>
                <w:webHidden/>
              </w:rPr>
              <w:tab/>
            </w:r>
            <w:r>
              <w:rPr>
                <w:noProof/>
                <w:webHidden/>
              </w:rPr>
              <w:fldChar w:fldCharType="begin"/>
            </w:r>
            <w:r>
              <w:rPr>
                <w:noProof/>
                <w:webHidden/>
              </w:rPr>
              <w:instrText xml:space="preserve"> PAGEREF _Toc228722212 \h </w:instrText>
            </w:r>
            <w:r>
              <w:rPr>
                <w:noProof/>
                <w:webHidden/>
              </w:rPr>
            </w:r>
            <w:r>
              <w:rPr>
                <w:noProof/>
                <w:webHidden/>
              </w:rPr>
              <w:fldChar w:fldCharType="separate"/>
            </w:r>
            <w:r>
              <w:rPr>
                <w:noProof/>
                <w:webHidden/>
              </w:rPr>
              <w:t>23</w:t>
            </w:r>
            <w:r>
              <w:rPr>
                <w:noProof/>
                <w:webHidden/>
              </w:rPr>
              <w:fldChar w:fldCharType="end"/>
            </w:r>
          </w:hyperlink>
        </w:p>
        <w:p w14:paraId="251ECED0" w14:textId="7E22C24A" w:rsidR="00A01A6A" w:rsidRDefault="00A01A6A">
          <w:pPr>
            <w:pStyle w:val="TOC2"/>
            <w:tabs>
              <w:tab w:val="right" w:leader="dot" w:pos="9016"/>
            </w:tabs>
            <w:rPr>
              <w:rFonts w:asciiTheme="minorHAnsi" w:eastAsiaTheme="minorEastAsia" w:hAnsiTheme="minorHAnsi" w:cstheme="minorBidi"/>
              <w:noProof/>
              <w:kern w:val="2"/>
              <w14:ligatures w14:val="standardContextual"/>
            </w:rPr>
          </w:pPr>
          <w:hyperlink w:anchor="_Toc228722213" w:history="1">
            <w:r w:rsidRPr="000A7647">
              <w:rPr>
                <w:rStyle w:val="Hyperlink"/>
                <w:noProof/>
              </w:rPr>
              <w:t>Scanning</w:t>
            </w:r>
            <w:r>
              <w:rPr>
                <w:noProof/>
                <w:webHidden/>
              </w:rPr>
              <w:tab/>
            </w:r>
            <w:r>
              <w:rPr>
                <w:noProof/>
                <w:webHidden/>
              </w:rPr>
              <w:fldChar w:fldCharType="begin"/>
            </w:r>
            <w:r>
              <w:rPr>
                <w:noProof/>
                <w:webHidden/>
              </w:rPr>
              <w:instrText xml:space="preserve"> PAGEREF _Toc228722213 \h </w:instrText>
            </w:r>
            <w:r>
              <w:rPr>
                <w:noProof/>
                <w:webHidden/>
              </w:rPr>
            </w:r>
            <w:r>
              <w:rPr>
                <w:noProof/>
                <w:webHidden/>
              </w:rPr>
              <w:fldChar w:fldCharType="separate"/>
            </w:r>
            <w:r>
              <w:rPr>
                <w:noProof/>
                <w:webHidden/>
              </w:rPr>
              <w:t>23</w:t>
            </w:r>
            <w:r>
              <w:rPr>
                <w:noProof/>
                <w:webHidden/>
              </w:rPr>
              <w:fldChar w:fldCharType="end"/>
            </w:r>
          </w:hyperlink>
        </w:p>
        <w:p w14:paraId="29F0BBC9" w14:textId="76BECABC" w:rsidR="00A01A6A" w:rsidRDefault="00A01A6A">
          <w:pPr>
            <w:pStyle w:val="TOC2"/>
            <w:tabs>
              <w:tab w:val="right" w:leader="dot" w:pos="9016"/>
            </w:tabs>
            <w:rPr>
              <w:rFonts w:asciiTheme="minorHAnsi" w:eastAsiaTheme="minorEastAsia" w:hAnsiTheme="minorHAnsi" w:cstheme="minorBidi"/>
              <w:noProof/>
              <w:kern w:val="2"/>
              <w14:ligatures w14:val="standardContextual"/>
            </w:rPr>
          </w:pPr>
          <w:hyperlink w:anchor="_Toc228722214" w:history="1">
            <w:r w:rsidRPr="000A7647">
              <w:rPr>
                <w:rStyle w:val="Hyperlink"/>
                <w:noProof/>
              </w:rPr>
              <w:t>Threat defeating</w:t>
            </w:r>
            <w:r>
              <w:rPr>
                <w:noProof/>
                <w:webHidden/>
              </w:rPr>
              <w:tab/>
            </w:r>
            <w:r>
              <w:rPr>
                <w:noProof/>
                <w:webHidden/>
              </w:rPr>
              <w:fldChar w:fldCharType="begin"/>
            </w:r>
            <w:r>
              <w:rPr>
                <w:noProof/>
                <w:webHidden/>
              </w:rPr>
              <w:instrText xml:space="preserve"> PAGEREF _Toc228722214 \h </w:instrText>
            </w:r>
            <w:r>
              <w:rPr>
                <w:noProof/>
                <w:webHidden/>
              </w:rPr>
            </w:r>
            <w:r>
              <w:rPr>
                <w:noProof/>
                <w:webHidden/>
              </w:rPr>
              <w:fldChar w:fldCharType="separate"/>
            </w:r>
            <w:r>
              <w:rPr>
                <w:noProof/>
                <w:webHidden/>
              </w:rPr>
              <w:t>24</w:t>
            </w:r>
            <w:r>
              <w:rPr>
                <w:noProof/>
                <w:webHidden/>
              </w:rPr>
              <w:fldChar w:fldCharType="end"/>
            </w:r>
          </w:hyperlink>
        </w:p>
        <w:p w14:paraId="1360C6AB" w14:textId="6385AB12" w:rsidR="00A01A6A" w:rsidRDefault="00A01A6A">
          <w:pPr>
            <w:pStyle w:val="TOC3"/>
            <w:tabs>
              <w:tab w:val="right" w:leader="dot" w:pos="9016"/>
            </w:tabs>
            <w:rPr>
              <w:rFonts w:asciiTheme="minorHAnsi" w:eastAsiaTheme="minorEastAsia" w:hAnsiTheme="minorHAnsi" w:cstheme="minorBidi"/>
              <w:noProof/>
              <w:kern w:val="2"/>
              <w14:ligatures w14:val="standardContextual"/>
            </w:rPr>
          </w:pPr>
          <w:hyperlink w:anchor="_Toc228722215" w:history="1">
            <w:r w:rsidRPr="000A7647">
              <w:rPr>
                <w:rStyle w:val="Hyperlink"/>
                <w:noProof/>
              </w:rPr>
              <w:t>Shaped charge preparation</w:t>
            </w:r>
            <w:r>
              <w:rPr>
                <w:noProof/>
                <w:webHidden/>
              </w:rPr>
              <w:tab/>
            </w:r>
            <w:r>
              <w:rPr>
                <w:noProof/>
                <w:webHidden/>
              </w:rPr>
              <w:fldChar w:fldCharType="begin"/>
            </w:r>
            <w:r>
              <w:rPr>
                <w:noProof/>
                <w:webHidden/>
              </w:rPr>
              <w:instrText xml:space="preserve"> PAGEREF _Toc228722215 \h </w:instrText>
            </w:r>
            <w:r>
              <w:rPr>
                <w:noProof/>
                <w:webHidden/>
              </w:rPr>
            </w:r>
            <w:r>
              <w:rPr>
                <w:noProof/>
                <w:webHidden/>
              </w:rPr>
              <w:fldChar w:fldCharType="separate"/>
            </w:r>
            <w:r>
              <w:rPr>
                <w:noProof/>
                <w:webHidden/>
              </w:rPr>
              <w:t>24</w:t>
            </w:r>
            <w:r>
              <w:rPr>
                <w:noProof/>
                <w:webHidden/>
              </w:rPr>
              <w:fldChar w:fldCharType="end"/>
            </w:r>
          </w:hyperlink>
        </w:p>
        <w:p w14:paraId="02B24DE4" w14:textId="26C41986" w:rsidR="00A01A6A" w:rsidRDefault="00A01A6A">
          <w:pPr>
            <w:pStyle w:val="TOC2"/>
            <w:tabs>
              <w:tab w:val="right" w:leader="dot" w:pos="9016"/>
            </w:tabs>
            <w:rPr>
              <w:rFonts w:asciiTheme="minorHAnsi" w:eastAsiaTheme="minorEastAsia" w:hAnsiTheme="minorHAnsi" w:cstheme="minorBidi"/>
              <w:noProof/>
              <w:kern w:val="2"/>
              <w14:ligatures w14:val="standardContextual"/>
            </w:rPr>
          </w:pPr>
          <w:hyperlink w:anchor="_Toc228722216" w:history="1">
            <w:r w:rsidRPr="000A7647">
              <w:rPr>
                <w:rStyle w:val="Hyperlink"/>
                <w:noProof/>
              </w:rPr>
              <w:t>Verification</w:t>
            </w:r>
            <w:r>
              <w:rPr>
                <w:noProof/>
                <w:webHidden/>
              </w:rPr>
              <w:tab/>
            </w:r>
            <w:r>
              <w:rPr>
                <w:noProof/>
                <w:webHidden/>
              </w:rPr>
              <w:fldChar w:fldCharType="begin"/>
            </w:r>
            <w:r>
              <w:rPr>
                <w:noProof/>
                <w:webHidden/>
              </w:rPr>
              <w:instrText xml:space="preserve"> PAGEREF _Toc228722216 \h </w:instrText>
            </w:r>
            <w:r>
              <w:rPr>
                <w:noProof/>
                <w:webHidden/>
              </w:rPr>
            </w:r>
            <w:r>
              <w:rPr>
                <w:noProof/>
                <w:webHidden/>
              </w:rPr>
              <w:fldChar w:fldCharType="separate"/>
            </w:r>
            <w:r>
              <w:rPr>
                <w:noProof/>
                <w:webHidden/>
              </w:rPr>
              <w:t>25</w:t>
            </w:r>
            <w:r>
              <w:rPr>
                <w:noProof/>
                <w:webHidden/>
              </w:rPr>
              <w:fldChar w:fldCharType="end"/>
            </w:r>
          </w:hyperlink>
        </w:p>
        <w:p w14:paraId="0D62C70C" w14:textId="34EC4D1B" w:rsidR="00A01A6A" w:rsidRDefault="00A01A6A">
          <w:pPr>
            <w:pStyle w:val="TOC2"/>
            <w:tabs>
              <w:tab w:val="right" w:leader="dot" w:pos="9016"/>
            </w:tabs>
            <w:rPr>
              <w:rFonts w:asciiTheme="minorHAnsi" w:eastAsiaTheme="minorEastAsia" w:hAnsiTheme="minorHAnsi" w:cstheme="minorBidi"/>
              <w:noProof/>
              <w:kern w:val="2"/>
              <w14:ligatures w14:val="standardContextual"/>
            </w:rPr>
          </w:pPr>
          <w:hyperlink w:anchor="_Toc228722217" w:history="1">
            <w:r w:rsidRPr="000A7647">
              <w:rPr>
                <w:rStyle w:val="Hyperlink"/>
                <w:noProof/>
              </w:rPr>
              <w:t>Possible failures</w:t>
            </w:r>
            <w:r>
              <w:rPr>
                <w:noProof/>
                <w:webHidden/>
              </w:rPr>
              <w:tab/>
            </w:r>
            <w:r>
              <w:rPr>
                <w:noProof/>
                <w:webHidden/>
              </w:rPr>
              <w:fldChar w:fldCharType="begin"/>
            </w:r>
            <w:r>
              <w:rPr>
                <w:noProof/>
                <w:webHidden/>
              </w:rPr>
              <w:instrText xml:space="preserve"> PAGEREF _Toc228722217 \h </w:instrText>
            </w:r>
            <w:r>
              <w:rPr>
                <w:noProof/>
                <w:webHidden/>
              </w:rPr>
            </w:r>
            <w:r>
              <w:rPr>
                <w:noProof/>
                <w:webHidden/>
              </w:rPr>
              <w:fldChar w:fldCharType="separate"/>
            </w:r>
            <w:r>
              <w:rPr>
                <w:noProof/>
                <w:webHidden/>
              </w:rPr>
              <w:t>25</w:t>
            </w:r>
            <w:r>
              <w:rPr>
                <w:noProof/>
                <w:webHidden/>
              </w:rPr>
              <w:fldChar w:fldCharType="end"/>
            </w:r>
          </w:hyperlink>
        </w:p>
        <w:p w14:paraId="217AD913" w14:textId="63F6A286" w:rsidR="00A01A6A" w:rsidRDefault="00A01A6A">
          <w:pPr>
            <w:pStyle w:val="TOC2"/>
            <w:tabs>
              <w:tab w:val="right" w:leader="dot" w:pos="9016"/>
            </w:tabs>
            <w:rPr>
              <w:rFonts w:asciiTheme="minorHAnsi" w:eastAsiaTheme="minorEastAsia" w:hAnsiTheme="minorHAnsi" w:cstheme="minorBidi"/>
              <w:noProof/>
              <w:kern w:val="2"/>
              <w14:ligatures w14:val="standardContextual"/>
            </w:rPr>
          </w:pPr>
          <w:hyperlink w:anchor="_Toc228722218" w:history="1">
            <w:r w:rsidRPr="000A7647">
              <w:rPr>
                <w:rStyle w:val="Hyperlink"/>
                <w:noProof/>
              </w:rPr>
              <w:t>Transit through mine field</w:t>
            </w:r>
            <w:r>
              <w:rPr>
                <w:noProof/>
                <w:webHidden/>
              </w:rPr>
              <w:tab/>
            </w:r>
            <w:r>
              <w:rPr>
                <w:noProof/>
                <w:webHidden/>
              </w:rPr>
              <w:fldChar w:fldCharType="begin"/>
            </w:r>
            <w:r>
              <w:rPr>
                <w:noProof/>
                <w:webHidden/>
              </w:rPr>
              <w:instrText xml:space="preserve"> PAGEREF _Toc228722218 \h </w:instrText>
            </w:r>
            <w:r>
              <w:rPr>
                <w:noProof/>
                <w:webHidden/>
              </w:rPr>
            </w:r>
            <w:r>
              <w:rPr>
                <w:noProof/>
                <w:webHidden/>
              </w:rPr>
              <w:fldChar w:fldCharType="separate"/>
            </w:r>
            <w:r>
              <w:rPr>
                <w:noProof/>
                <w:webHidden/>
              </w:rPr>
              <w:t>25</w:t>
            </w:r>
            <w:r>
              <w:rPr>
                <w:noProof/>
                <w:webHidden/>
              </w:rPr>
              <w:fldChar w:fldCharType="end"/>
            </w:r>
          </w:hyperlink>
        </w:p>
        <w:p w14:paraId="00E683D9" w14:textId="4B903222" w:rsidR="00A01A6A" w:rsidRDefault="00A01A6A">
          <w:pPr>
            <w:pStyle w:val="TOC1"/>
            <w:tabs>
              <w:tab w:val="right" w:leader="dot" w:pos="9016"/>
            </w:tabs>
            <w:rPr>
              <w:rFonts w:asciiTheme="minorHAnsi" w:eastAsiaTheme="minorEastAsia" w:hAnsiTheme="minorHAnsi" w:cstheme="minorBidi"/>
              <w:noProof/>
              <w:kern w:val="2"/>
              <w14:ligatures w14:val="standardContextual"/>
            </w:rPr>
          </w:pPr>
          <w:hyperlink w:anchor="_Toc228722219" w:history="1">
            <w:r w:rsidRPr="000A7647">
              <w:rPr>
                <w:rStyle w:val="Hyperlink"/>
                <w:noProof/>
              </w:rPr>
              <w:t>Annex C</w:t>
            </w:r>
            <w:r>
              <w:rPr>
                <w:noProof/>
                <w:webHidden/>
              </w:rPr>
              <w:tab/>
            </w:r>
            <w:r>
              <w:rPr>
                <w:noProof/>
                <w:webHidden/>
              </w:rPr>
              <w:fldChar w:fldCharType="begin"/>
            </w:r>
            <w:r>
              <w:rPr>
                <w:noProof/>
                <w:webHidden/>
              </w:rPr>
              <w:instrText xml:space="preserve"> PAGEREF _Toc228722219 \h </w:instrText>
            </w:r>
            <w:r>
              <w:rPr>
                <w:noProof/>
                <w:webHidden/>
              </w:rPr>
            </w:r>
            <w:r>
              <w:rPr>
                <w:noProof/>
                <w:webHidden/>
              </w:rPr>
              <w:fldChar w:fldCharType="separate"/>
            </w:r>
            <w:r>
              <w:rPr>
                <w:noProof/>
                <w:webHidden/>
              </w:rPr>
              <w:t>26</w:t>
            </w:r>
            <w:r>
              <w:rPr>
                <w:noProof/>
                <w:webHidden/>
              </w:rPr>
              <w:fldChar w:fldCharType="end"/>
            </w:r>
          </w:hyperlink>
        </w:p>
        <w:p w14:paraId="11227875" w14:textId="265CDC6C" w:rsidR="007D305F" w:rsidRDefault="007D305F">
          <w:r>
            <w:rPr>
              <w:b/>
              <w:bCs/>
              <w:noProof/>
            </w:rPr>
            <w:fldChar w:fldCharType="end"/>
          </w:r>
        </w:p>
      </w:sdtContent>
    </w:sdt>
    <w:p w14:paraId="2D62D26D" w14:textId="4994FBC6" w:rsidR="007D305F" w:rsidRDefault="007D305F">
      <w:pPr>
        <w:pStyle w:val="TableofFigures"/>
        <w:tabs>
          <w:tab w:val="right" w:leader="dot" w:pos="9016"/>
        </w:tabs>
        <w:rPr>
          <w:noProof/>
        </w:rPr>
      </w:pPr>
      <w:r>
        <w:fldChar w:fldCharType="begin"/>
      </w:r>
      <w:r>
        <w:instrText xml:space="preserve"> TOC \h \z \c "Figure" </w:instrText>
      </w:r>
      <w:r>
        <w:fldChar w:fldCharType="separate"/>
      </w:r>
      <w:hyperlink w:anchor="_Toc228210151" w:history="1">
        <w:r w:rsidRPr="00B4121F">
          <w:rPr>
            <w:rStyle w:val="Hyperlink"/>
            <w:noProof/>
          </w:rPr>
          <w:t>Figure 1</w:t>
        </w:r>
        <w:r>
          <w:rPr>
            <w:noProof/>
            <w:webHidden/>
          </w:rPr>
          <w:tab/>
        </w:r>
        <w:r>
          <w:rPr>
            <w:noProof/>
            <w:webHidden/>
          </w:rPr>
          <w:fldChar w:fldCharType="begin"/>
        </w:r>
        <w:r>
          <w:rPr>
            <w:noProof/>
            <w:webHidden/>
          </w:rPr>
          <w:instrText xml:space="preserve"> PAGEREF _Toc228210151 \h </w:instrText>
        </w:r>
        <w:r>
          <w:rPr>
            <w:noProof/>
            <w:webHidden/>
          </w:rPr>
        </w:r>
        <w:r>
          <w:rPr>
            <w:noProof/>
            <w:webHidden/>
          </w:rPr>
          <w:fldChar w:fldCharType="separate"/>
        </w:r>
        <w:r>
          <w:rPr>
            <w:noProof/>
            <w:webHidden/>
          </w:rPr>
          <w:t>8</w:t>
        </w:r>
        <w:r>
          <w:rPr>
            <w:noProof/>
            <w:webHidden/>
          </w:rPr>
          <w:fldChar w:fldCharType="end"/>
        </w:r>
      </w:hyperlink>
    </w:p>
    <w:p w14:paraId="432F6C40" w14:textId="4FA5F221" w:rsidR="007D305F" w:rsidRDefault="007D305F">
      <w:pPr>
        <w:pStyle w:val="TableofFigures"/>
        <w:tabs>
          <w:tab w:val="right" w:leader="dot" w:pos="9016"/>
        </w:tabs>
        <w:rPr>
          <w:noProof/>
        </w:rPr>
      </w:pPr>
      <w:hyperlink w:anchor="_Toc228210152" w:history="1">
        <w:r w:rsidRPr="00B4121F">
          <w:rPr>
            <w:rStyle w:val="Hyperlink"/>
            <w:noProof/>
          </w:rPr>
          <w:t>Figure 2</w:t>
        </w:r>
        <w:r>
          <w:rPr>
            <w:noProof/>
            <w:webHidden/>
          </w:rPr>
          <w:tab/>
        </w:r>
        <w:r>
          <w:rPr>
            <w:noProof/>
            <w:webHidden/>
          </w:rPr>
          <w:fldChar w:fldCharType="begin"/>
        </w:r>
        <w:r>
          <w:rPr>
            <w:noProof/>
            <w:webHidden/>
          </w:rPr>
          <w:instrText xml:space="preserve"> PAGEREF _Toc228210152 \h </w:instrText>
        </w:r>
        <w:r>
          <w:rPr>
            <w:noProof/>
            <w:webHidden/>
          </w:rPr>
        </w:r>
        <w:r>
          <w:rPr>
            <w:noProof/>
            <w:webHidden/>
          </w:rPr>
          <w:fldChar w:fldCharType="separate"/>
        </w:r>
        <w:r>
          <w:rPr>
            <w:noProof/>
            <w:webHidden/>
          </w:rPr>
          <w:t>9</w:t>
        </w:r>
        <w:r>
          <w:rPr>
            <w:noProof/>
            <w:webHidden/>
          </w:rPr>
          <w:fldChar w:fldCharType="end"/>
        </w:r>
      </w:hyperlink>
    </w:p>
    <w:p w14:paraId="0D58A620" w14:textId="2FC0176E" w:rsidR="007D305F" w:rsidRDefault="007D305F">
      <w:pPr>
        <w:pStyle w:val="TableofFigures"/>
        <w:tabs>
          <w:tab w:val="right" w:leader="dot" w:pos="9016"/>
        </w:tabs>
        <w:rPr>
          <w:noProof/>
        </w:rPr>
      </w:pPr>
      <w:hyperlink w:anchor="_Toc228210153" w:history="1">
        <w:r w:rsidRPr="00B4121F">
          <w:rPr>
            <w:rStyle w:val="Hyperlink"/>
            <w:noProof/>
          </w:rPr>
          <w:t>Figure 3</w:t>
        </w:r>
        <w:r>
          <w:rPr>
            <w:noProof/>
            <w:webHidden/>
          </w:rPr>
          <w:tab/>
        </w:r>
        <w:r>
          <w:rPr>
            <w:noProof/>
            <w:webHidden/>
          </w:rPr>
          <w:fldChar w:fldCharType="begin"/>
        </w:r>
        <w:r>
          <w:rPr>
            <w:noProof/>
            <w:webHidden/>
          </w:rPr>
          <w:instrText xml:space="preserve"> PAGEREF _Toc228210153 \h </w:instrText>
        </w:r>
        <w:r>
          <w:rPr>
            <w:noProof/>
            <w:webHidden/>
          </w:rPr>
        </w:r>
        <w:r>
          <w:rPr>
            <w:noProof/>
            <w:webHidden/>
          </w:rPr>
          <w:fldChar w:fldCharType="separate"/>
        </w:r>
        <w:r>
          <w:rPr>
            <w:noProof/>
            <w:webHidden/>
          </w:rPr>
          <w:t>14</w:t>
        </w:r>
        <w:r>
          <w:rPr>
            <w:noProof/>
            <w:webHidden/>
          </w:rPr>
          <w:fldChar w:fldCharType="end"/>
        </w:r>
      </w:hyperlink>
    </w:p>
    <w:p w14:paraId="1CE9C90F" w14:textId="45F10925" w:rsidR="007D305F" w:rsidRDefault="007D305F">
      <w:pPr>
        <w:pStyle w:val="TableofFigures"/>
        <w:tabs>
          <w:tab w:val="right" w:leader="dot" w:pos="9016"/>
        </w:tabs>
        <w:rPr>
          <w:noProof/>
        </w:rPr>
      </w:pPr>
      <w:hyperlink w:anchor="_Toc228210154" w:history="1">
        <w:r w:rsidRPr="00B4121F">
          <w:rPr>
            <w:rStyle w:val="Hyperlink"/>
            <w:noProof/>
          </w:rPr>
          <w:t>Figure 4</w:t>
        </w:r>
        <w:r>
          <w:rPr>
            <w:noProof/>
            <w:webHidden/>
          </w:rPr>
          <w:tab/>
        </w:r>
        <w:r>
          <w:rPr>
            <w:noProof/>
            <w:webHidden/>
          </w:rPr>
          <w:fldChar w:fldCharType="begin"/>
        </w:r>
        <w:r>
          <w:rPr>
            <w:noProof/>
            <w:webHidden/>
          </w:rPr>
          <w:instrText xml:space="preserve"> PAGEREF _Toc228210154 \h </w:instrText>
        </w:r>
        <w:r>
          <w:rPr>
            <w:noProof/>
            <w:webHidden/>
          </w:rPr>
        </w:r>
        <w:r>
          <w:rPr>
            <w:noProof/>
            <w:webHidden/>
          </w:rPr>
          <w:fldChar w:fldCharType="separate"/>
        </w:r>
        <w:r>
          <w:rPr>
            <w:noProof/>
            <w:webHidden/>
          </w:rPr>
          <w:t>14</w:t>
        </w:r>
        <w:r>
          <w:rPr>
            <w:noProof/>
            <w:webHidden/>
          </w:rPr>
          <w:fldChar w:fldCharType="end"/>
        </w:r>
      </w:hyperlink>
    </w:p>
    <w:p w14:paraId="09089657" w14:textId="4FD2F71A" w:rsidR="009F3ACE" w:rsidRDefault="007D305F" w:rsidP="009F3ACE">
      <w:r>
        <w:lastRenderedPageBreak/>
        <w:fldChar w:fldCharType="end"/>
      </w:r>
    </w:p>
    <w:p w14:paraId="4D7AB756" w14:textId="043B1BF6" w:rsidR="007D305F" w:rsidRDefault="00000000" w:rsidP="007D305F">
      <w:r>
        <w:t xml:space="preserve"> </w:t>
      </w:r>
      <w:bookmarkStart w:id="2" w:name="_Toc228135114"/>
    </w:p>
    <w:p w14:paraId="00000002" w14:textId="47B031FE" w:rsidR="00643450" w:rsidRDefault="00000000">
      <w:pPr>
        <w:pStyle w:val="Heading1"/>
      </w:pPr>
      <w:bookmarkStart w:id="3" w:name="_Toc228722195"/>
      <w:r>
        <w:t>Introduction</w:t>
      </w:r>
      <w:bookmarkEnd w:id="2"/>
      <w:bookmarkEnd w:id="3"/>
      <w:r>
        <w:t xml:space="preserve"> </w:t>
      </w:r>
    </w:p>
    <w:p w14:paraId="00000003" w14:textId="77777777" w:rsidR="00643450" w:rsidRDefault="00643450"/>
    <w:p w14:paraId="00000004" w14:textId="2CA40999" w:rsidR="00643450" w:rsidRDefault="00000000">
      <w:r>
        <w:t xml:space="preserve">As part of the </w:t>
      </w:r>
      <w:r w:rsidR="00AF23E3">
        <w:t>work-based</w:t>
      </w:r>
      <w:r>
        <w:t xml:space="preserve"> group project modul</w:t>
      </w:r>
      <w:sdt>
        <w:sdtPr>
          <w:tag w:val="goog_rdk_1"/>
          <w:id w:val="2049046869"/>
        </w:sdtPr>
        <w:sdtContent/>
      </w:sdt>
      <w:r>
        <w:t>e</w:t>
      </w:r>
      <w:r w:rsidR="00FD7443">
        <w:t>,</w:t>
      </w:r>
      <w:r>
        <w:t xml:space="preserve"> a report must be submitted detailing how the group worked together to achieve the task set out. This report will discuss; the task, the planning and preparation for presenting </w:t>
      </w:r>
      <w:r w:rsidR="003D6E28">
        <w:t>group 1’s</w:t>
      </w:r>
      <w:r>
        <w:t xml:space="preserve"> solution to the task</w:t>
      </w:r>
      <w:r w:rsidR="00FD7443">
        <w:t xml:space="preserve">. </w:t>
      </w:r>
      <w:r w:rsidR="00FD7443" w:rsidRPr="00FD7443">
        <w:t xml:space="preserve">This report also reflects on the outcomes and any potential feedback, after </w:t>
      </w:r>
      <w:r w:rsidR="003D6E28">
        <w:t xml:space="preserve">the group had delivered their presentation. </w:t>
      </w:r>
    </w:p>
    <w:p w14:paraId="00000005" w14:textId="1467706E" w:rsidR="00643450" w:rsidRDefault="00000000">
      <w:r>
        <w:t xml:space="preserve">The ordnance munitions and explosives (OME) based task </w:t>
      </w:r>
      <w:r w:rsidR="003D6E28">
        <w:t xml:space="preserve">the group was given to solve was: </w:t>
      </w:r>
    </w:p>
    <w:p w14:paraId="00000006" w14:textId="3CD13330" w:rsidR="00643450" w:rsidRDefault="00000000">
      <w:r>
        <w:t xml:space="preserve">To ensure a medical convoy could safely navigate through a minefield </w:t>
      </w:r>
      <w:sdt>
        <w:sdtPr>
          <w:tag w:val="goog_rdk_3"/>
          <w:id w:val="1435760075"/>
        </w:sdtPr>
        <w:sdtContent>
          <w:r w:rsidR="00FD7443">
            <w:t>(</w:t>
          </w:r>
        </w:sdtContent>
      </w:sdt>
      <w:r>
        <w:t>of unknown size</w:t>
      </w:r>
      <w:r w:rsidR="00FD7443">
        <w:t xml:space="preserve">) </w:t>
      </w:r>
      <w:r>
        <w:t xml:space="preserve">made up of two specific mine types. There were also various limitations imposed that limited obvious solutions such as flying the medical supplies. </w:t>
      </w:r>
    </w:p>
    <w:p w14:paraId="09E03866" w14:textId="6B84E5E0" w:rsidR="00FD7443" w:rsidRDefault="00FD7443">
      <w:r w:rsidRPr="00FD7443">
        <w:t xml:space="preserve">This challenge needed individual work and teamwork in order to come to a solution. </w:t>
      </w:r>
      <w:r>
        <w:t>T</w:t>
      </w:r>
      <w:r w:rsidRPr="00FD7443">
        <w:t xml:space="preserve">o get this solution </w:t>
      </w:r>
      <w:r>
        <w:t xml:space="preserve">the team </w:t>
      </w:r>
      <w:r w:rsidRPr="00FD7443">
        <w:t xml:space="preserve">used </w:t>
      </w:r>
      <w:r w:rsidR="00E2623B">
        <w:t>the systems engineering approach that had been discussed in class. This approach used a template design book</w:t>
      </w:r>
      <w:r w:rsidR="003664D1">
        <w:t xml:space="preserve"> to</w:t>
      </w:r>
      <w:r w:rsidR="00E2623B">
        <w:t xml:space="preserve"> generate a system </w:t>
      </w:r>
      <w:r w:rsidR="003664D1">
        <w:t xml:space="preserve">that </w:t>
      </w:r>
      <w:r w:rsidR="00E2623B">
        <w:t xml:space="preserve">would adequately resolve the challenge presented to the group. </w:t>
      </w:r>
    </w:p>
    <w:p w14:paraId="00000008" w14:textId="7E7300EB" w:rsidR="00643450" w:rsidRDefault="00000000">
      <w:r>
        <w:t>Once a solution had been found the group then had to present the solution</w:t>
      </w:r>
      <w:r w:rsidR="00E2623B">
        <w:t xml:space="preserve"> </w:t>
      </w:r>
      <w:r>
        <w:t xml:space="preserve">to a panel of suitably qualified and experienced personnel (SQEP). This panel would then decide if the design was feasible and ask questions about specific parts of the system. </w:t>
      </w:r>
    </w:p>
    <w:p w14:paraId="3FA72B3A" w14:textId="77777777" w:rsidR="00DA6BEB" w:rsidRDefault="00DA6BEB"/>
    <w:bookmarkStart w:id="4" w:name="_Toc228135115"/>
    <w:bookmarkStart w:id="5" w:name="_Toc228722196"/>
    <w:p w14:paraId="1AC52E1E" w14:textId="578C0F75" w:rsidR="00FD7443" w:rsidRPr="00FD7443" w:rsidRDefault="00000000" w:rsidP="00DA6BEB">
      <w:pPr>
        <w:pStyle w:val="Heading2"/>
      </w:pPr>
      <w:sdt>
        <w:sdtPr>
          <w:tag w:val="goog_rdk_6"/>
          <w:id w:val="-121149103"/>
        </w:sdtPr>
        <w:sdtContent/>
      </w:sdt>
      <w:r>
        <w:t>Context</w:t>
      </w:r>
      <w:bookmarkEnd w:id="4"/>
      <w:bookmarkEnd w:id="5"/>
      <w:r>
        <w:t xml:space="preserve"> </w:t>
      </w:r>
    </w:p>
    <w:p w14:paraId="0000000A" w14:textId="241095E8" w:rsidR="00643450" w:rsidRDefault="00000000">
      <w:r>
        <w:t>The team was made up of 7 individuals who</w:t>
      </w:r>
      <w:r w:rsidR="00FD7443">
        <w:t xml:space="preserve"> </w:t>
      </w:r>
      <w:r>
        <w:t>have different</w:t>
      </w:r>
      <w:sdt>
        <w:sdtPr>
          <w:tag w:val="goog_rdk_8"/>
          <w:id w:val="1821133915"/>
        </w:sdtPr>
        <w:sdtContent/>
      </w:sdt>
      <w:r>
        <w:t xml:space="preserve"> backgrounds. These different backgrounds translate to individuals having different areas of expertise. This means that those people who have experience in research and development (R&amp;D) should understand the R&amp;D</w:t>
      </w:r>
      <w:sdt>
        <w:sdtPr>
          <w:tag w:val="goog_rdk_9"/>
          <w:id w:val="-2145742975"/>
        </w:sdtPr>
        <w:sdtContent/>
      </w:sdt>
      <w:r>
        <w:t xml:space="preserve"> process</w:t>
      </w:r>
      <w:r w:rsidR="00FD7443">
        <w:t>es</w:t>
      </w:r>
      <w:r>
        <w:t xml:space="preserve"> and what is required so that they can guide the team in how best to develop the system. Equally, those who are on a safety pathway should be able to guide members of the team who are on the trials pathway how to conduct a trial safely. </w:t>
      </w:r>
    </w:p>
    <w:p w14:paraId="0000000B" w14:textId="464D4CE9" w:rsidR="00643450" w:rsidRDefault="00000000">
      <w:r>
        <w:t xml:space="preserve">Unfortunately, due to the overwhelming number of aspiring safety engineers on the course there was overlap with individuals within the team.  This team was made up of 7 individuals and called group 1; Arron Simpson (Safety professional), James Cawte (aspiring safety professional), Euan Kelly (aspiring safety professional), </w:t>
      </w:r>
      <w:sdt>
        <w:sdtPr>
          <w:tag w:val="goog_rdk_10"/>
          <w:id w:val="647340531"/>
        </w:sdtPr>
        <w:sdtContent/>
      </w:sdt>
      <w:r>
        <w:t xml:space="preserve">Caspar </w:t>
      </w:r>
      <w:r>
        <w:lastRenderedPageBreak/>
        <w:t>Thurston-Smith (aspiring safety professional), Shaun Malone (aspiring test and evaluation (T&amp;E) professional</w:t>
      </w:r>
      <w:r w:rsidR="00FD7443">
        <w:t>)</w:t>
      </w:r>
      <w:r>
        <w:t>, Theo Dunning (aspiring manufacturing professional) and Will Critchley (</w:t>
      </w:r>
      <w:r w:rsidR="003664D1">
        <w:t>a</w:t>
      </w:r>
      <w:r>
        <w:t>spiring R&amp;D professional).</w:t>
      </w:r>
    </w:p>
    <w:p w14:paraId="0000000C" w14:textId="77777777" w:rsidR="00643450" w:rsidRDefault="00000000">
      <w:r>
        <w:t xml:space="preserve">Due to the overwhelming number of safety professionals in the group, roles were assigned early. This allowed for those in unfamiliar roles to learn what is required with plenty of time prior to the presentation. </w:t>
      </w:r>
    </w:p>
    <w:p w14:paraId="0000000D" w14:textId="71763B17" w:rsidR="00643450" w:rsidRDefault="00000000">
      <w:r>
        <w:t xml:space="preserve">The group looked at the concept, assessment, </w:t>
      </w:r>
      <w:r w:rsidR="00AF23E3">
        <w:t>demonstrator</w:t>
      </w:r>
      <w:r>
        <w:t>, manufacture, in service and disposal (</w:t>
      </w:r>
      <w:sdt>
        <w:sdtPr>
          <w:tag w:val="goog_rdk_12"/>
          <w:id w:val="661393577"/>
        </w:sdtPr>
        <w:sdtContent/>
      </w:sdt>
      <w:r>
        <w:t>CADMID) cycle</w:t>
      </w:r>
      <w:sdt>
        <w:sdtPr>
          <w:id w:val="1832639525"/>
          <w:citation/>
        </w:sdtPr>
        <w:sdtContent>
          <w:r w:rsidR="00AF23E3">
            <w:fldChar w:fldCharType="begin"/>
          </w:r>
          <w:r w:rsidR="00AF23E3">
            <w:instrText xml:space="preserve"> CITATION Ban09 \l 2057 </w:instrText>
          </w:r>
          <w:r w:rsidR="00AF23E3">
            <w:fldChar w:fldCharType="separate"/>
          </w:r>
          <w:r w:rsidR="00122285">
            <w:rPr>
              <w:noProof/>
            </w:rPr>
            <w:t xml:space="preserve"> </w:t>
          </w:r>
          <w:r w:rsidR="00122285" w:rsidRPr="00122285">
            <w:rPr>
              <w:noProof/>
            </w:rPr>
            <w:t>[1]</w:t>
          </w:r>
          <w:r w:rsidR="00AF23E3">
            <w:fldChar w:fldCharType="end"/>
          </w:r>
        </w:sdtContent>
      </w:sdt>
      <w:r>
        <w:t>, and through discussions with the module leade</w:t>
      </w:r>
      <w:sdt>
        <w:sdtPr>
          <w:tag w:val="goog_rdk_13"/>
          <w:id w:val="1302908229"/>
        </w:sdtPr>
        <w:sdtContent/>
      </w:sdt>
      <w:r>
        <w:t xml:space="preserve">r </w:t>
      </w:r>
      <w:r w:rsidR="00FD7443">
        <w:t>who</w:t>
      </w:r>
      <w:r>
        <w:t xml:space="preserve"> agreed to break down the task into 5 roles: R&amp;D, manufacturing, T&amp;E, operation and disposal. Given that none of the team were experienced in disposal and there were 7 individuals, several additional roles had to be created. This led to the teams finalised roles </w:t>
      </w:r>
      <w:r w:rsidR="00DA6BEB">
        <w:t>being;</w:t>
      </w:r>
      <w:r>
        <w:t xml:space="preserve"> Manufacturing, Manufacturing safety, R&amp;D, T&amp;E, safety of T&amp;E, safety of operation and how to safely dispose of the product.</w:t>
      </w:r>
    </w:p>
    <w:p w14:paraId="0000000E" w14:textId="4BA6BC76" w:rsidR="00643450" w:rsidRDefault="00000000">
      <w:r>
        <w:t>These roles aligned better with the expertise of the group. To decide who received each role a team discussion was held. In this discussion it was agreed that individuals should stick to their areas of experience, as a result, Theo was responsible for manufacturing the system, Will was responsible for R&amp;D, Shaun was responsible for T&amp;E. This left four safety engineers with only 3 safety specific roles. To decide who would be responsible for which</w:t>
      </w:r>
      <w:sdt>
        <w:sdtPr>
          <w:tag w:val="goog_rdk_14"/>
          <w:id w:val="-648269213"/>
        </w:sdtPr>
        <w:sdtContent/>
      </w:sdt>
      <w:r>
        <w:t xml:space="preserve"> areas </w:t>
      </w:r>
      <w:r w:rsidR="003D6E28">
        <w:t>the team</w:t>
      </w:r>
      <w:r>
        <w:t xml:space="preserve"> discussed people’s areas of interest and what they had experience doing. As a result, Arron was the most experienced person and so was responsible for the area furthest from safety, disposal. The other three safety engineers had the following responsibilities: James Cawte (safety of T&amp;E), Euan Kelly (safety of manufacturing) and Caspar Thurston-Smith (safety of the operation)</w:t>
      </w:r>
    </w:p>
    <w:p w14:paraId="0000000F" w14:textId="51BD3F57" w:rsidR="00643450" w:rsidRDefault="00000000">
      <w:r>
        <w:t>As each individual’s role did not necessarily align to their area of expertise, as a team</w:t>
      </w:r>
      <w:r w:rsidR="003D6E28">
        <w:t xml:space="preserve"> it was </w:t>
      </w:r>
      <w:r>
        <w:t>agreed that where reasonable the role could be steered toward their area of knowhow. This allowed individuals greater freedom and ensured that they would be satisfied and able to complete their roles. During these initial meetings Caspar took rough notes so</w:t>
      </w:r>
      <w:r w:rsidR="003D6E28">
        <w:t xml:space="preserve"> there was a</w:t>
      </w:r>
      <w:r>
        <w:t xml:space="preserve"> reference of what was agreed upon and when. </w:t>
      </w:r>
    </w:p>
    <w:p w14:paraId="00000010" w14:textId="77777777" w:rsidR="00643450" w:rsidRDefault="00000000">
      <w:pPr>
        <w:pStyle w:val="Heading1"/>
      </w:pPr>
      <w:bookmarkStart w:id="6" w:name="_Toc228135116"/>
      <w:bookmarkStart w:id="7" w:name="_Toc228722197"/>
      <w:r>
        <w:t>Planning the task</w:t>
      </w:r>
      <w:bookmarkEnd w:id="6"/>
      <w:bookmarkEnd w:id="7"/>
      <w:r>
        <w:t xml:space="preserve"> </w:t>
      </w:r>
    </w:p>
    <w:p w14:paraId="00000011" w14:textId="5C9AD075" w:rsidR="00643450" w:rsidRDefault="00000000">
      <w:pPr>
        <w:pStyle w:val="Heading2"/>
      </w:pPr>
      <w:bookmarkStart w:id="8" w:name="_Toc228135117"/>
      <w:bookmarkStart w:id="9" w:name="_Toc228722198"/>
      <w:r>
        <w:t>What</w:t>
      </w:r>
      <w:r w:rsidR="003D6E28">
        <w:t xml:space="preserve"> the team</w:t>
      </w:r>
      <w:r>
        <w:t xml:space="preserve"> did</w:t>
      </w:r>
      <w:bookmarkEnd w:id="8"/>
      <w:bookmarkEnd w:id="9"/>
      <w:r>
        <w:t xml:space="preserve"> </w:t>
      </w:r>
    </w:p>
    <w:p w14:paraId="00000012" w14:textId="60D84B3F" w:rsidR="00643450" w:rsidRDefault="003D6E28">
      <w:r>
        <w:t>The class was given a worked example of how to use the design book. The design book is a spreadsheet that contains a series of systems engineering</w:t>
      </w:r>
      <w:sdt>
        <w:sdtPr>
          <w:tag w:val="goog_rdk_15"/>
          <w:id w:val="-1537619010"/>
        </w:sdtPr>
        <w:sdtContent/>
      </w:sdt>
      <w:r>
        <w:t xml:space="preserve"> process</w:t>
      </w:r>
      <w:r w:rsidR="00FD7443">
        <w:t>es</w:t>
      </w:r>
      <w:r>
        <w:t xml:space="preserve">. Over the initial two weeks of in class learning each morning was spent going through each of the sections within this design book. In the afternoon sessions group 1 stayed behind for between 2-4 hours each day to complete the design book. </w:t>
      </w:r>
    </w:p>
    <w:p w14:paraId="00000013" w14:textId="1C2028B1" w:rsidR="00643450" w:rsidRDefault="00000000">
      <w:r>
        <w:lastRenderedPageBreak/>
        <w:t xml:space="preserve">By the end of the first week </w:t>
      </w:r>
      <w:r w:rsidR="003664D1">
        <w:t xml:space="preserve">the team made </w:t>
      </w:r>
      <w:r>
        <w:t xml:space="preserve">a group chat. See figure 1. This group chat has a number of purposes but </w:t>
      </w:r>
      <w:sdt>
        <w:sdtPr>
          <w:tag w:val="goog_rdk_17"/>
          <w:id w:val="945228299"/>
        </w:sdtPr>
        <w:sdtContent/>
      </w:sdt>
      <w:r>
        <w:t>serve</w:t>
      </w:r>
      <w:r w:rsidR="00FD7443">
        <w:t>s</w:t>
      </w:r>
      <w:r>
        <w:t xml:space="preserve"> as an effective place to communicate when not in the</w:t>
      </w:r>
      <w:sdt>
        <w:sdtPr>
          <w:tag w:val="goog_rdk_18"/>
          <w:id w:val="-879737973"/>
        </w:sdtPr>
        <w:sdtContent/>
      </w:sdt>
      <w:r>
        <w:t xml:space="preserve"> classroom. </w:t>
      </w:r>
    </w:p>
    <w:p w14:paraId="00000014" w14:textId="06AC21BC" w:rsidR="00643450" w:rsidRDefault="007D305F">
      <w:r>
        <w:rPr>
          <w:noProof/>
        </w:rPr>
        <mc:AlternateContent>
          <mc:Choice Requires="wps">
            <w:drawing>
              <wp:anchor distT="0" distB="0" distL="114300" distR="114300" simplePos="0" relativeHeight="251661312" behindDoc="0" locked="0" layoutInCell="1" allowOverlap="1" wp14:anchorId="1496CE2A" wp14:editId="2193E936">
                <wp:simplePos x="0" y="0"/>
                <wp:positionH relativeFrom="column">
                  <wp:posOffset>1531620</wp:posOffset>
                </wp:positionH>
                <wp:positionV relativeFrom="paragraph">
                  <wp:posOffset>3704590</wp:posOffset>
                </wp:positionV>
                <wp:extent cx="1643380" cy="635"/>
                <wp:effectExtent l="0" t="0" r="0" b="0"/>
                <wp:wrapSquare wrapText="bothSides"/>
                <wp:docPr id="1711213463" name="Text Box 1"/>
                <wp:cNvGraphicFramePr/>
                <a:graphic xmlns:a="http://schemas.openxmlformats.org/drawingml/2006/main">
                  <a:graphicData uri="http://schemas.microsoft.com/office/word/2010/wordprocessingShape">
                    <wps:wsp>
                      <wps:cNvSpPr txBox="1"/>
                      <wps:spPr>
                        <a:xfrm>
                          <a:off x="0" y="0"/>
                          <a:ext cx="1643380" cy="635"/>
                        </a:xfrm>
                        <a:prstGeom prst="rect">
                          <a:avLst/>
                        </a:prstGeom>
                        <a:solidFill>
                          <a:prstClr val="white"/>
                        </a:solidFill>
                        <a:ln>
                          <a:noFill/>
                        </a:ln>
                      </wps:spPr>
                      <wps:txbx>
                        <w:txbxContent>
                          <w:p w14:paraId="5ECF2509" w14:textId="17FE1BAA" w:rsidR="007D305F" w:rsidRPr="00BE0482" w:rsidRDefault="007D305F" w:rsidP="007D305F">
                            <w:pPr>
                              <w:pStyle w:val="Caption"/>
                              <w:rPr>
                                <w:noProof/>
                              </w:rPr>
                            </w:pPr>
                            <w:bookmarkStart w:id="10" w:name="_Toc228210151"/>
                            <w:r>
                              <w:t xml:space="preserve">Figure </w:t>
                            </w:r>
                            <w:fldSimple w:instr=" SEQ Figure \* ARABIC ">
                              <w:r>
                                <w:rPr>
                                  <w:noProof/>
                                </w:rPr>
                                <w:t>1</w:t>
                              </w:r>
                              <w:bookmarkEnd w:id="10"/>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96CE2A" id="_x0000_t202" coordsize="21600,21600" o:spt="202" path="m,l,21600r21600,l21600,xe">
                <v:stroke joinstyle="miter"/>
                <v:path gradientshapeok="t" o:connecttype="rect"/>
              </v:shapetype>
              <v:shape id="Text Box 1" o:spid="_x0000_s1026" type="#_x0000_t202" style="position:absolute;margin-left:120.6pt;margin-top:291.7pt;width:129.4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" stroked="f">
                <v:textbox style="mso-fit-shape-to-text:t" inset="0,0,0,0">
                  <w:txbxContent>
                    <w:p w14:paraId="5ECF2509" w14:textId="17FE1BAA" w:rsidR="007D305F" w:rsidRPr="00BE0482" w:rsidRDefault="007D305F" w:rsidP="007D305F">
                      <w:pPr>
                        <w:pStyle w:val="Caption"/>
                        <w:rPr>
                          <w:noProof/>
                        </w:rPr>
                      </w:pPr>
                      <w:bookmarkStart w:id="11" w:name="_Toc228210151"/>
                      <w:r>
                        <w:t xml:space="preserve">Figure </w:t>
                      </w:r>
                      <w:fldSimple w:instr=" SEQ Figure \* ARABIC ">
                        <w:r>
                          <w:rPr>
                            <w:noProof/>
                          </w:rPr>
                          <w:t>1</w:t>
                        </w:r>
                        <w:bookmarkEnd w:id="11"/>
                      </w:fldSimple>
                    </w:p>
                  </w:txbxContent>
                </v:textbox>
                <w10:wrap type="square"/>
              </v:shape>
            </w:pict>
          </mc:Fallback>
        </mc:AlternateContent>
      </w:r>
      <w:r>
        <w:rPr>
          <w:noProof/>
        </w:rPr>
        <w:drawing>
          <wp:anchor distT="0" distB="0" distL="114300" distR="114300" simplePos="0" relativeHeight="251658240" behindDoc="0" locked="0" layoutInCell="1" hidden="0" allowOverlap="1" wp14:anchorId="29BE4BAA" wp14:editId="04698E41">
            <wp:simplePos x="0" y="0"/>
            <wp:positionH relativeFrom="column">
              <wp:posOffset>1531620</wp:posOffset>
            </wp:positionH>
            <wp:positionV relativeFrom="paragraph">
              <wp:posOffset>84455</wp:posOffset>
            </wp:positionV>
            <wp:extent cx="1643782" cy="3563619"/>
            <wp:effectExtent l="0" t="0" r="0" b="0"/>
            <wp:wrapSquare wrapText="bothSides" distT="0" distB="0" distL="114300" distR="1143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1643782" cy="3563619"/>
                    </a:xfrm>
                    <a:prstGeom prst="rect">
                      <a:avLst/>
                    </a:prstGeom>
                    <a:ln/>
                  </pic:spPr>
                </pic:pic>
              </a:graphicData>
            </a:graphic>
          </wp:anchor>
        </w:drawing>
      </w:r>
      <w:r>
        <w:rPr>
          <w:noProof/>
        </w:rPr>
        <mc:AlternateContent>
          <mc:Choice Requires="wps">
            <w:drawing>
              <wp:anchor distT="0" distB="0" distL="114300" distR="114300" simplePos="0" relativeHeight="251659264" behindDoc="0" locked="0" layoutInCell="1" hidden="0" allowOverlap="1" wp14:anchorId="608310C1" wp14:editId="1F269E59">
                <wp:simplePos x="0" y="0"/>
                <wp:positionH relativeFrom="column">
                  <wp:posOffset>1531620</wp:posOffset>
                </wp:positionH>
                <wp:positionV relativeFrom="paragraph">
                  <wp:posOffset>3698240</wp:posOffset>
                </wp:positionV>
                <wp:extent cx="1643380" cy="12700"/>
                <wp:effectExtent l="0" t="0" r="0" b="0"/>
                <wp:wrapSquare wrapText="bothSides" distT="0" distB="0" distL="114300" distR="114300"/>
                <wp:docPr id="1" name="Rectangle 1"/>
                <wp:cNvGraphicFramePr/>
                <a:graphic xmlns:a="http://schemas.openxmlformats.org/drawingml/2006/main">
                  <a:graphicData uri="http://schemas.microsoft.com/office/word/2010/wordprocessingShape">
                    <wps:wsp>
                      <wps:cNvSpPr/>
                      <wps:spPr>
                        <a:xfrm>
                          <a:off x="4524310" y="3779683"/>
                          <a:ext cx="1643380" cy="635"/>
                        </a:xfrm>
                        <a:prstGeom prst="rect">
                          <a:avLst/>
                        </a:prstGeom>
                        <a:solidFill>
                          <a:srgbClr val="FFFFFF"/>
                        </a:solidFill>
                        <a:ln>
                          <a:noFill/>
                        </a:ln>
                      </wps:spPr>
                      <wps:txbx>
                        <w:txbxContent>
                          <w:p w14:paraId="271B2505" w14:textId="77777777" w:rsidR="00643450" w:rsidRDefault="00000000">
                            <w:pPr>
                              <w:spacing w:after="200" w:line="240" w:lineRule="auto"/>
                              <w:textDirection w:val="btLr"/>
                            </w:pPr>
                            <w:r>
                              <w:rPr>
                                <w:rFonts w:ascii="Arial" w:eastAsia="Arial" w:hAnsi="Arial" w:cs="Arial"/>
                                <w:i/>
                                <w:color w:val="0E2841"/>
                                <w:sz w:val="18"/>
                              </w:rPr>
                              <w:t xml:space="preserve">Figure </w:t>
                            </w:r>
                          </w:p>
                        </w:txbxContent>
                      </wps:txbx>
                      <wps:bodyPr spcFirstLastPara="1" wrap="square" lIns="0" tIns="0" rIns="0" bIns="0" anchor="t" anchorCtr="0">
                        <a:noAutofit/>
                      </wps:bodyPr>
                    </wps:wsp>
                  </a:graphicData>
                </a:graphic>
              </wp:anchor>
            </w:drawing>
          </mc:Choice>
          <mc:Fallback>
            <w:pict>
              <v:rect w14:anchorId="608310C1" id="Rectangle 1" o:spid="_x0000_s1027" style="position:absolute;margin-left:120.6pt;margin-top:291.2pt;width:129.4pt;height:1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" stroked="f">
                <v:textbox inset="0,0,0,0">
                  <w:txbxContent>
                    <w:p w14:paraId="271B2505" w14:textId="77777777" w:rsidR="00643450" w:rsidRDefault="00000000">
                      <w:pPr>
                        <w:spacing w:after="200" w:line="240" w:lineRule="auto"/>
                        <w:textDirection w:val="btLr"/>
                      </w:pPr>
                      <w:r>
                        <w:rPr>
                          <w:rFonts w:ascii="Arial" w:eastAsia="Arial" w:hAnsi="Arial" w:cs="Arial"/>
                          <w:i/>
                          <w:color w:val="0E2841"/>
                          <w:sz w:val="18"/>
                        </w:rPr>
                        <w:t xml:space="preserve">Figure </w:t>
                      </w:r>
                    </w:p>
                  </w:txbxContent>
                </v:textbox>
                <w10:wrap type="square"/>
              </v:rect>
            </w:pict>
          </mc:Fallback>
        </mc:AlternateContent>
      </w:r>
    </w:p>
    <w:p w14:paraId="00000015" w14:textId="77777777" w:rsidR="00643450" w:rsidRDefault="00643450"/>
    <w:p w14:paraId="00000016" w14:textId="77777777" w:rsidR="00643450" w:rsidRDefault="00643450"/>
    <w:p w14:paraId="00000017" w14:textId="77777777" w:rsidR="00643450" w:rsidRDefault="00643450"/>
    <w:p w14:paraId="00000018" w14:textId="77777777" w:rsidR="00643450" w:rsidRDefault="00643450"/>
    <w:p w14:paraId="00000019" w14:textId="77777777" w:rsidR="00643450" w:rsidRDefault="00643450"/>
    <w:p w14:paraId="0000001A" w14:textId="77777777" w:rsidR="00643450" w:rsidRDefault="00643450"/>
    <w:p w14:paraId="0000001B" w14:textId="77777777" w:rsidR="00643450" w:rsidRDefault="00643450"/>
    <w:p w14:paraId="0000001C" w14:textId="77777777" w:rsidR="00643450" w:rsidRDefault="00643450"/>
    <w:p w14:paraId="0000001D" w14:textId="77777777" w:rsidR="00643450" w:rsidRDefault="00643450"/>
    <w:p w14:paraId="0000001E" w14:textId="77777777" w:rsidR="00643450" w:rsidRDefault="00643450"/>
    <w:p w14:paraId="0000001F" w14:textId="77777777" w:rsidR="00643450" w:rsidRDefault="00643450"/>
    <w:p w14:paraId="00000020" w14:textId="77777777" w:rsidR="00643450" w:rsidRDefault="00643450"/>
    <w:p w14:paraId="00000021" w14:textId="7988D872" w:rsidR="00643450" w:rsidRDefault="00000000">
      <w:r>
        <w:t xml:space="preserve">In these afternoon sessions </w:t>
      </w:r>
      <w:r w:rsidR="003D6E28">
        <w:t>the team</w:t>
      </w:r>
      <w:r>
        <w:t xml:space="preserve"> completed a number of important tasks. These tasks were non role specific, as a result getting everyone’s input was critical. As a whole group the following tasks were completed: </w:t>
      </w:r>
    </w:p>
    <w:p w14:paraId="00000022" w14:textId="77777777" w:rsidR="00643450" w:rsidRDefault="00000000">
      <w:pPr>
        <w:numPr>
          <w:ilvl w:val="0"/>
          <w:numId w:val="3"/>
        </w:numPr>
        <w:pBdr>
          <w:top w:val="nil"/>
          <w:left w:val="nil"/>
          <w:bottom w:val="nil"/>
          <w:right w:val="nil"/>
          <w:between w:val="nil"/>
        </w:pBdr>
        <w:spacing w:after="0"/>
      </w:pPr>
      <w:r>
        <w:rPr>
          <w:color w:val="000000"/>
        </w:rPr>
        <w:t xml:space="preserve">Identify requirements </w:t>
      </w:r>
    </w:p>
    <w:p w14:paraId="00000023" w14:textId="79B29268" w:rsidR="00643450" w:rsidRDefault="00000000">
      <w:pPr>
        <w:numPr>
          <w:ilvl w:val="0"/>
          <w:numId w:val="3"/>
        </w:numPr>
        <w:pBdr>
          <w:top w:val="nil"/>
          <w:left w:val="nil"/>
          <w:bottom w:val="nil"/>
          <w:right w:val="nil"/>
          <w:between w:val="nil"/>
        </w:pBdr>
        <w:spacing w:after="0"/>
      </w:pPr>
      <w:r>
        <w:rPr>
          <w:color w:val="000000"/>
        </w:rPr>
        <w:t>Rationalise requirements</w:t>
      </w:r>
    </w:p>
    <w:p w14:paraId="00000024" w14:textId="77777777" w:rsidR="00643450" w:rsidRDefault="00000000">
      <w:pPr>
        <w:numPr>
          <w:ilvl w:val="0"/>
          <w:numId w:val="3"/>
        </w:numPr>
        <w:pBdr>
          <w:top w:val="nil"/>
          <w:left w:val="nil"/>
          <w:bottom w:val="nil"/>
          <w:right w:val="nil"/>
          <w:between w:val="nil"/>
        </w:pBdr>
        <w:spacing w:after="0"/>
      </w:pPr>
      <w:r>
        <w:rPr>
          <w:color w:val="000000"/>
        </w:rPr>
        <w:t>Design Quality Function Deployment (QFD) 1</w:t>
      </w:r>
    </w:p>
    <w:p w14:paraId="00000025" w14:textId="77777777" w:rsidR="00643450" w:rsidRDefault="00000000">
      <w:pPr>
        <w:numPr>
          <w:ilvl w:val="0"/>
          <w:numId w:val="3"/>
        </w:numPr>
        <w:pBdr>
          <w:top w:val="nil"/>
          <w:left w:val="nil"/>
          <w:bottom w:val="nil"/>
          <w:right w:val="nil"/>
          <w:between w:val="nil"/>
        </w:pBdr>
        <w:spacing w:after="0"/>
      </w:pPr>
      <w:r>
        <w:rPr>
          <w:color w:val="000000"/>
        </w:rPr>
        <w:t>Functions means analysis</w:t>
      </w:r>
    </w:p>
    <w:p w14:paraId="00000026" w14:textId="77777777" w:rsidR="00643450" w:rsidRDefault="00000000">
      <w:pPr>
        <w:numPr>
          <w:ilvl w:val="0"/>
          <w:numId w:val="3"/>
        </w:numPr>
        <w:pBdr>
          <w:top w:val="nil"/>
          <w:left w:val="nil"/>
          <w:bottom w:val="nil"/>
          <w:right w:val="nil"/>
          <w:between w:val="nil"/>
        </w:pBdr>
        <w:spacing w:after="0"/>
      </w:pPr>
      <w:r>
        <w:rPr>
          <w:color w:val="000000"/>
        </w:rPr>
        <w:t xml:space="preserve">System Pugh </w:t>
      </w:r>
    </w:p>
    <w:p w14:paraId="00000027" w14:textId="77777777" w:rsidR="00643450" w:rsidRDefault="00000000">
      <w:pPr>
        <w:numPr>
          <w:ilvl w:val="0"/>
          <w:numId w:val="3"/>
        </w:numPr>
        <w:pBdr>
          <w:top w:val="nil"/>
          <w:left w:val="nil"/>
          <w:bottom w:val="nil"/>
          <w:right w:val="nil"/>
          <w:between w:val="nil"/>
        </w:pBdr>
        <w:spacing w:after="0"/>
      </w:pPr>
      <w:r>
        <w:rPr>
          <w:color w:val="000000"/>
        </w:rPr>
        <w:t xml:space="preserve">Design QFD 2 </w:t>
      </w:r>
    </w:p>
    <w:p w14:paraId="00000028" w14:textId="77777777" w:rsidR="00643450" w:rsidRDefault="00000000">
      <w:pPr>
        <w:numPr>
          <w:ilvl w:val="0"/>
          <w:numId w:val="3"/>
        </w:numPr>
        <w:pBdr>
          <w:top w:val="nil"/>
          <w:left w:val="nil"/>
          <w:bottom w:val="nil"/>
          <w:right w:val="nil"/>
          <w:between w:val="nil"/>
        </w:pBdr>
      </w:pPr>
      <w:r>
        <w:rPr>
          <w:color w:val="000000"/>
        </w:rPr>
        <w:t xml:space="preserve">1 P diagram </w:t>
      </w:r>
    </w:p>
    <w:p w14:paraId="00000029" w14:textId="2A77A8DD" w:rsidR="00643450" w:rsidRDefault="00000000">
      <w:r>
        <w:t xml:space="preserve">To </w:t>
      </w:r>
      <w:sdt>
        <w:sdtPr>
          <w:tag w:val="goog_rdk_19"/>
          <w:id w:val="-1835269938"/>
        </w:sdtPr>
        <w:sdtContent/>
      </w:sdt>
      <w:r>
        <w:t>comp</w:t>
      </w:r>
      <w:r w:rsidR="00FD7443">
        <w:t>l</w:t>
      </w:r>
      <w:r>
        <w:t xml:space="preserve">ete these systems engineering tasks as a group, the team had to work in a way that allowed everyone’s opinion to be heard. This meant effective communication, no one speaking over one another and not ignoring anyone or their ideas. </w:t>
      </w:r>
    </w:p>
    <w:p w14:paraId="0000002A" w14:textId="237D8FE2" w:rsidR="00643450" w:rsidRDefault="00000000">
      <w:r>
        <w:t xml:space="preserve">Although for some groups this was a challenge, group 1 worked relatively well together. The team was able to effectively communicate and assigned jobs based on </w:t>
      </w:r>
      <w:r w:rsidR="00DA6BEB">
        <w:t>people’s</w:t>
      </w:r>
      <w:r>
        <w:t xml:space="preserve"> skills. Theo was excellent using Excel and as a result was often</w:t>
      </w:r>
      <w:sdt>
        <w:sdtPr>
          <w:tag w:val="goog_rdk_20"/>
          <w:id w:val="-1092070762"/>
        </w:sdtPr>
        <w:sdtContent/>
      </w:sdt>
      <w:r>
        <w:t xml:space="preserve"> the </w:t>
      </w:r>
      <w:r w:rsidR="00FD7443">
        <w:t xml:space="preserve">person </w:t>
      </w:r>
      <w:r>
        <w:t xml:space="preserve">filling out the spreadsheet while the team discussed what to fill it with. Shaun had more experience </w:t>
      </w:r>
      <w:r>
        <w:lastRenderedPageBreak/>
        <w:t xml:space="preserve">than the rest of the group at systems engineering and as a result was able to guide the team on what requirements should look like. </w:t>
      </w:r>
    </w:p>
    <w:p w14:paraId="0000002B" w14:textId="77777777" w:rsidR="00643450" w:rsidRDefault="00000000">
      <w:r>
        <w:t xml:space="preserve">Prior to the end of the first university block it was decided that goals should be set out for the time the team returns to work, the gap between university blocks. This would allow group 1 to return for block 2 with the design book nearly completed and ready to prepare for the presentation. </w:t>
      </w:r>
    </w:p>
    <w:p w14:paraId="0000002C" w14:textId="77777777" w:rsidR="00643450" w:rsidRDefault="00000000">
      <w:r>
        <w:t xml:space="preserve">The work done together as a group would assist individuals in these tasks and allowed any questions around the completion of a P </w:t>
      </w:r>
      <w:sdt>
        <w:sdtPr>
          <w:tag w:val="goog_rdk_21"/>
          <w:id w:val="-51486738"/>
        </w:sdtPr>
        <w:sdtContent/>
      </w:sdt>
      <w:r>
        <w:t xml:space="preserve">diagrams, what why tables and the manufacturing specific sections to be answered before the group split. </w:t>
      </w:r>
    </w:p>
    <w:p w14:paraId="0000002D" w14:textId="7B574057" w:rsidR="00643450" w:rsidRDefault="00DA6BEB">
      <w:r>
        <w:t>Finally, to ensure that everyone was happy with their tasks</w:t>
      </w:r>
      <w:sdt>
        <w:sdtPr>
          <w:tag w:val="goog_rdk_22"/>
          <w:id w:val="953696764"/>
        </w:sdtPr>
        <w:sdtContent/>
      </w:sdt>
      <w:r>
        <w:t xml:space="preserve"> and </w:t>
      </w:r>
      <w:r w:rsidR="00FD7443">
        <w:t xml:space="preserve">to </w:t>
      </w:r>
      <w:r>
        <w:t xml:space="preserve">make sure that any issues were resolved by the whole group </w:t>
      </w:r>
      <w:r w:rsidR="003D6E28">
        <w:t>the team</w:t>
      </w:r>
      <w:r>
        <w:t xml:space="preserve"> organised a group teams meeting</w:t>
      </w:r>
      <w:sdt>
        <w:sdtPr>
          <w:tag w:val="goog_rdk_23"/>
          <w:id w:val="-1833632119"/>
        </w:sdtPr>
        <w:sdtContent/>
      </w:sdt>
      <w:r>
        <w:t xml:space="preserve">, </w:t>
      </w:r>
      <w:r w:rsidR="00FD7443">
        <w:t>(</w:t>
      </w:r>
      <w:r>
        <w:t>see figure 2</w:t>
      </w:r>
      <w:r w:rsidR="00FD7443">
        <w:t>)</w:t>
      </w:r>
      <w:r>
        <w:t xml:space="preserve"> to discuss how far</w:t>
      </w:r>
      <w:r w:rsidR="003D6E28">
        <w:t xml:space="preserve"> each individual had progressed through their tasks. </w:t>
      </w:r>
      <w:r>
        <w:t xml:space="preserve"> </w:t>
      </w:r>
    </w:p>
    <w:p w14:paraId="2310E353" w14:textId="77777777" w:rsidR="007D305F" w:rsidRDefault="00000000" w:rsidP="007D305F">
      <w:pPr>
        <w:keepNext/>
      </w:pPr>
      <w:r>
        <w:rPr>
          <w:noProof/>
        </w:rPr>
        <w:drawing>
          <wp:inline distT="0" distB="0" distL="0" distR="0" wp14:anchorId="279574D4" wp14:editId="2BAFC135">
            <wp:extent cx="2806330" cy="3360738"/>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t="12526" b="32235"/>
                    <a:stretch>
                      <a:fillRect/>
                    </a:stretch>
                  </pic:blipFill>
                  <pic:spPr>
                    <a:xfrm>
                      <a:off x="0" y="0"/>
                      <a:ext cx="2806330" cy="3360738"/>
                    </a:xfrm>
                    <a:prstGeom prst="rect">
                      <a:avLst/>
                    </a:prstGeom>
                    <a:ln/>
                  </pic:spPr>
                </pic:pic>
              </a:graphicData>
            </a:graphic>
          </wp:inline>
        </w:drawing>
      </w:r>
    </w:p>
    <w:p w14:paraId="0FFB8706" w14:textId="5F02C59E" w:rsidR="007D305F" w:rsidRDefault="007D305F" w:rsidP="007D305F">
      <w:pPr>
        <w:pStyle w:val="Caption"/>
      </w:pPr>
      <w:bookmarkStart w:id="12" w:name="_Toc228210152"/>
      <w:r>
        <w:t xml:space="preserve">Figure </w:t>
      </w:r>
      <w:fldSimple w:instr=" SEQ Figure \* ARABIC ">
        <w:r>
          <w:rPr>
            <w:noProof/>
          </w:rPr>
          <w:t>2</w:t>
        </w:r>
        <w:bookmarkEnd w:id="12"/>
      </w:fldSimple>
    </w:p>
    <w:p w14:paraId="00000033" w14:textId="6F171378" w:rsidR="00643450" w:rsidRDefault="00000000">
      <w:r>
        <w:t xml:space="preserve">It was because of this effective teamwork that at the end of university block 1 group 1 had filled out significant parts of the spreadsheet and had clear goals to achieve over the multiple weeks between university blocks 1 and 2.  </w:t>
      </w:r>
    </w:p>
    <w:p w14:paraId="00000034" w14:textId="774AA75D" w:rsidR="00643450" w:rsidRDefault="00000000">
      <w:pPr>
        <w:pStyle w:val="Heading2"/>
      </w:pPr>
      <w:bookmarkStart w:id="13" w:name="_Toc228135118"/>
      <w:bookmarkStart w:id="14" w:name="_Toc228722199"/>
      <w:r>
        <w:t xml:space="preserve">What </w:t>
      </w:r>
      <w:r w:rsidR="00EE75BF">
        <w:t>Caspar</w:t>
      </w:r>
      <w:r>
        <w:t xml:space="preserve"> did</w:t>
      </w:r>
      <w:bookmarkEnd w:id="13"/>
      <w:bookmarkEnd w:id="14"/>
      <w:r>
        <w:t xml:space="preserve"> </w:t>
      </w:r>
    </w:p>
    <w:p w14:paraId="00000035" w14:textId="51719448" w:rsidR="00643450" w:rsidRDefault="00000000">
      <w:r>
        <w:t xml:space="preserve">Although doing a lot of work as part of a group there was still significant work to do in terms of work per individual. The role of safety of operation required using systems engineering processes to understand how the system shall remain safe. These </w:t>
      </w:r>
      <w:r>
        <w:lastRenderedPageBreak/>
        <w:t xml:space="preserve">processes needed to be followed and safety principles applied to allow </w:t>
      </w:r>
      <w:r w:rsidR="001826C7">
        <w:t>the team</w:t>
      </w:r>
      <w:r>
        <w:t xml:space="preserve"> to effectively understand if the system will be safe to operate. </w:t>
      </w:r>
    </w:p>
    <w:p w14:paraId="00000036" w14:textId="196BCA8E" w:rsidR="00643450" w:rsidRDefault="00000000">
      <w:r>
        <w:t xml:space="preserve">From a safety of operation </w:t>
      </w:r>
      <w:r w:rsidR="00DA6BEB">
        <w:t>perspective,</w:t>
      </w:r>
      <w:r>
        <w:t xml:space="preserve"> the only relevant requirement was that ‘the system shall be safe to use’. This can be split into two key requirements. The system shall operate safely, and the system shall be operated safely. Although these requirements sound similar, they are actually very different. To prove a system is safe to operat</w:t>
      </w:r>
      <w:sdt>
        <w:sdtPr>
          <w:tag w:val="goog_rdk_24"/>
          <w:id w:val="-1600821335"/>
        </w:sdtPr>
        <w:sdtContent/>
      </w:sdt>
      <w:r>
        <w:t>e</w:t>
      </w:r>
      <w:r w:rsidR="00E23954">
        <w:t>,</w:t>
      </w:r>
      <w:r>
        <w:t xml:space="preserve"> its equipment and the interactions between each equipment need to be safe and function as intended. In contra</w:t>
      </w:r>
      <w:sdt>
        <w:sdtPr>
          <w:tag w:val="goog_rdk_25"/>
          <w:id w:val="2087759096"/>
        </w:sdtPr>
        <w:sdtContent/>
      </w:sdt>
      <w:r>
        <w:t>st</w:t>
      </w:r>
      <w:r w:rsidR="00E23954">
        <w:t>,</w:t>
      </w:r>
      <w:r>
        <w:t xml:space="preserve"> to operate the system safely the users need to be aware of how the system should be operated and their procedures for doing so should be within the maximum parameters of use for the system. </w:t>
      </w:r>
    </w:p>
    <w:p w14:paraId="00000037" w14:textId="254D0E8A" w:rsidR="00643450" w:rsidRDefault="00000000">
      <w:r>
        <w:t xml:space="preserve">As a result, Caspar used P diagrams, what why tables and </w:t>
      </w:r>
      <w:r w:rsidR="00E23954">
        <w:t xml:space="preserve">the </w:t>
      </w:r>
      <w:r>
        <w:t>failure mode exploration and analysis (FMEA</w:t>
      </w:r>
      <w:r w:rsidRPr="00F01A76">
        <w:t>) table</w:t>
      </w:r>
      <w:r>
        <w:t xml:space="preserve"> to understand what noises impacted the system, how they impacted the system and what could be done to mitigate the noises and the impact of these noises. </w:t>
      </w:r>
    </w:p>
    <w:p w14:paraId="00000038" w14:textId="726B15CC" w:rsidR="00643450" w:rsidRDefault="00000000">
      <w:r>
        <w:t xml:space="preserve">Having worked as a group to complete one of the P diagrams, it was a simple process to successfully complete two further P diagrams and </w:t>
      </w:r>
      <w:r w:rsidR="00E23954">
        <w:t>‘</w:t>
      </w:r>
      <w:r>
        <w:t>what why</w:t>
      </w:r>
      <w:r w:rsidR="00E23954">
        <w:t>’</w:t>
      </w:r>
      <w:r>
        <w:t xml:space="preserve"> tables. These P diagrams are designed to identify all of the external noise factors. The </w:t>
      </w:r>
      <w:sdt>
        <w:sdtPr>
          <w:tag w:val="goog_rdk_27"/>
          <w:id w:val="245952449"/>
        </w:sdtPr>
        <w:sdtContent/>
      </w:sdt>
      <w:r w:rsidR="00E23954">
        <w:t>‘</w:t>
      </w:r>
      <w:r>
        <w:t>what why</w:t>
      </w:r>
      <w:r w:rsidR="00E23954">
        <w:t>’</w:t>
      </w:r>
      <w:r>
        <w:t xml:space="preserve"> table then provides evidence that the system successfully mitigates the possible impact of these noises. These are critical to proving the system is safe to operate. Equally, a FMEA is designed to identify all of the failure modes within the system. This process then identifies what mitigates these failures,  this process helps to demonstrate that the system is safe to operate. Annex A displays one of the P </w:t>
      </w:r>
      <w:sdt>
        <w:sdtPr>
          <w:tag w:val="goog_rdk_28"/>
          <w:id w:val="304666277"/>
        </w:sdtPr>
        <w:sdtContent/>
      </w:sdt>
      <w:r>
        <w:t>diagram</w:t>
      </w:r>
      <w:r w:rsidR="00E23954">
        <w:t>s</w:t>
      </w:r>
      <w:r>
        <w:t xml:space="preserve"> and </w:t>
      </w:r>
      <w:r w:rsidR="00E23954">
        <w:t>one of the ‘</w:t>
      </w:r>
      <w:r>
        <w:t>what why</w:t>
      </w:r>
      <w:r w:rsidR="00E23954">
        <w:t>’</w:t>
      </w:r>
      <w:r>
        <w:t xml:space="preserve"> </w:t>
      </w:r>
      <w:sdt>
        <w:sdtPr>
          <w:tag w:val="goog_rdk_29"/>
          <w:id w:val="-1313150908"/>
        </w:sdtPr>
        <w:sdtContent/>
      </w:sdt>
      <w:r>
        <w:t xml:space="preserve">tables </w:t>
      </w:r>
      <w:r w:rsidR="00E23954">
        <w:t>that w</w:t>
      </w:r>
      <w:r w:rsidR="001826C7">
        <w:t>as</w:t>
      </w:r>
      <w:r w:rsidR="00E23954">
        <w:t xml:space="preserve"> created to assure the system is safe to operate. </w:t>
      </w:r>
      <w:r>
        <w:t xml:space="preserve"> </w:t>
      </w:r>
    </w:p>
    <w:p w14:paraId="00000039" w14:textId="09412A4A" w:rsidR="00643450" w:rsidRDefault="00000000">
      <w:r>
        <w:t xml:space="preserve">To demonstrate that the system is operated safely, the individual responsible for safety during the operation needed to prove that the individuals would be using it safely. To do this Caspar wrote a brief </w:t>
      </w:r>
      <w:r w:rsidR="001826C7">
        <w:t>standard operating procedure (</w:t>
      </w:r>
      <w:r>
        <w:t>SOP</w:t>
      </w:r>
      <w:r w:rsidR="001826C7">
        <w:t>)</w:t>
      </w:r>
      <w:r>
        <w:t xml:space="preserve"> that detailed how the system shall be operated safely. This can be found in Annex B. This SOP is designed to give an overview of what key principles should be followed. A full SOP would have step by step procedures and be a </w:t>
      </w:r>
      <w:r w:rsidR="00A408A8">
        <w:t>s</w:t>
      </w:r>
      <w:r>
        <w:t xml:space="preserve">ignificant document. This is taken on the assumption that the SOP will be followed. </w:t>
      </w:r>
    </w:p>
    <w:p w14:paraId="591C2F18" w14:textId="07874DD2" w:rsidR="00A408A8" w:rsidRDefault="00A408A8">
      <w:r>
        <w:t xml:space="preserve">When writing this SOP, research was done into what is required from a regulatory and legal perspective to ensure the system is safe. As a result of this </w:t>
      </w:r>
      <w:r w:rsidR="00DA6BEB">
        <w:t>research,</w:t>
      </w:r>
      <w:r>
        <w:t xml:space="preserve"> it was clear that there are a large number of legal/regulatory requirements. The </w:t>
      </w:r>
      <w:r w:rsidR="0003068D">
        <w:t>results of this literature review</w:t>
      </w:r>
      <w:r>
        <w:t xml:space="preserve"> have been laid out in ANNEX C. </w:t>
      </w:r>
    </w:p>
    <w:p w14:paraId="0000003A" w14:textId="77777777" w:rsidR="00643450" w:rsidRDefault="00000000">
      <w:r>
        <w:t xml:space="preserve">Once sufficient evidence had been generated to suggest that the system is safe to use,  work could then begin on the slides that would make up the safety of operation section of the presentation. </w:t>
      </w:r>
    </w:p>
    <w:p w14:paraId="0000003B" w14:textId="77777777" w:rsidR="00643450" w:rsidRDefault="00000000">
      <w:pPr>
        <w:pStyle w:val="Heading1"/>
      </w:pPr>
      <w:bookmarkStart w:id="15" w:name="_Toc228135119"/>
      <w:bookmarkStart w:id="16" w:name="_Toc228722200"/>
      <w:r>
        <w:lastRenderedPageBreak/>
        <w:t>Preparing for the presentation</w:t>
      </w:r>
      <w:bookmarkEnd w:id="15"/>
      <w:bookmarkEnd w:id="16"/>
      <w:r>
        <w:t xml:space="preserve"> </w:t>
      </w:r>
    </w:p>
    <w:p w14:paraId="0000003C" w14:textId="3AF5668B" w:rsidR="00643450" w:rsidRDefault="00000000">
      <w:r>
        <w:t xml:space="preserve">Prior to deciding on a presentation look or shape, at the mid-way meeting between block 1 and 2, it was decided that </w:t>
      </w:r>
      <w:r w:rsidR="003D6E28">
        <w:t>the team</w:t>
      </w:r>
      <w:r>
        <w:t xml:space="preserve"> should prepare rough slides that could be worked on in the first week of block 2 teaching. </w:t>
      </w:r>
    </w:p>
    <w:p w14:paraId="0000003D" w14:textId="78B3B649" w:rsidR="00643450" w:rsidRDefault="00000000">
      <w:r>
        <w:t>When group 1 came to block 2 week 1, all members of the team had at least a few slides th</w:t>
      </w:r>
      <w:r w:rsidR="001826C7">
        <w:t>ey</w:t>
      </w:r>
      <w:r>
        <w:t xml:space="preserve"> could </w:t>
      </w:r>
      <w:r w:rsidR="00DA6BEB">
        <w:t>use</w:t>
      </w:r>
      <w:r>
        <w:t xml:space="preserve"> to get an understanding of what the presentation might look like. On this first day back, group 1 had another meeting. In this meeting the team  worked out rough timings, Will proposed a slide template for the </w:t>
      </w:r>
      <w:r w:rsidR="003D6E28">
        <w:t>presentation,</w:t>
      </w:r>
      <w:r>
        <w:t xml:space="preserve"> and this was the starting point the team worked from.</w:t>
      </w:r>
      <w:sdt>
        <w:sdtPr>
          <w:tag w:val="goog_rdk_30"/>
          <w:id w:val="-1736888872"/>
        </w:sdtPr>
        <w:sdtContent/>
      </w:sdt>
      <w:r>
        <w:t xml:space="preserve"> On </w:t>
      </w:r>
      <w:r w:rsidR="001826C7">
        <w:t xml:space="preserve">the first </w:t>
      </w:r>
      <w:r>
        <w:t>morning, Shuan booked one of the meeting rooms in the library for the</w:t>
      </w:r>
      <w:sdt>
        <w:sdtPr>
          <w:tag w:val="goog_rdk_31"/>
          <w:id w:val="1780017609"/>
        </w:sdtPr>
        <w:sdtContent/>
      </w:sdt>
      <w:r>
        <w:t xml:space="preserve"> </w:t>
      </w:r>
      <w:r w:rsidR="000B6653">
        <w:t xml:space="preserve">remainder </w:t>
      </w:r>
      <w:r>
        <w:t xml:space="preserve">of the week. This booking ensured that </w:t>
      </w:r>
      <w:r w:rsidR="003D6E28">
        <w:t>the</w:t>
      </w:r>
      <w:r>
        <w:t xml:space="preserve"> group had a place to practice </w:t>
      </w:r>
      <w:r w:rsidR="003D6E28">
        <w:t>presenting</w:t>
      </w:r>
      <w:r>
        <w:t xml:space="preserve">, discuss any issues and work without disturbance. </w:t>
      </w:r>
    </w:p>
    <w:p w14:paraId="0000003E" w14:textId="7AB15821" w:rsidR="00643450" w:rsidRDefault="00000000">
      <w:r>
        <w:t>By Thursday afternoon all members of the team had a first draft of slides that were put together into the template. From this first draft the team did a slow walk through of each individua</w:t>
      </w:r>
      <w:sdt>
        <w:sdtPr>
          <w:tag w:val="goog_rdk_32"/>
          <w:id w:val="-1217353785"/>
        </w:sdtPr>
        <w:sdtContent/>
      </w:sdt>
      <w:r>
        <w:t>l</w:t>
      </w:r>
      <w:r w:rsidR="000B6653">
        <w:t>’</w:t>
      </w:r>
      <w:r>
        <w:t xml:space="preserve">s slides and assessed as a group if anyone had missed any key pieces of information. In this meeting the order of presenting was altered so that the presentation flowed better. </w:t>
      </w:r>
    </w:p>
    <w:p w14:paraId="0000003F" w14:textId="008EE46D" w:rsidR="00643450" w:rsidRDefault="00000000">
      <w:r>
        <w:t>At the beginning of block 2 week 2, the team did a dry</w:t>
      </w:r>
      <w:sdt>
        <w:sdtPr>
          <w:tag w:val="goog_rdk_34"/>
          <w:id w:val="1515975774"/>
        </w:sdtPr>
        <w:sdtContent/>
      </w:sdt>
      <w:r>
        <w:t xml:space="preserve"> run</w:t>
      </w:r>
      <w:r w:rsidR="000B6653">
        <w:t>.</w:t>
      </w:r>
      <w:r>
        <w:t xml:space="preserve"> Caspar recorded the time each member was talking for and the total time </w:t>
      </w:r>
      <w:r w:rsidR="003D6E28">
        <w:t>the</w:t>
      </w:r>
      <w:r>
        <w:t xml:space="preserve"> presentation ran for. Other members of the team watched the presentation, and presenting was stopped regularly throughout to discuss possible changes to the slides and what could be done to improve specific sections.  As a result of this dry run the presentation went on for over an hour with some people speaking for up to 20 minutes</w:t>
      </w:r>
      <w:r w:rsidR="000B6653">
        <w:t xml:space="preserve">, and most of the team speaking for more than </w:t>
      </w:r>
      <w:r>
        <w:t>10 minute</w:t>
      </w:r>
      <w:r w:rsidR="000B6653">
        <w:t>s</w:t>
      </w:r>
      <w:r>
        <w:t xml:space="preserve">. Through timing each person individually, it was clear who needed to reduce their content but encouraging those to do so had the potential to be challenging. This was due to the amount of work that some people had completed, their sections went on for longer as they wanted to showcase this work. </w:t>
      </w:r>
    </w:p>
    <w:p w14:paraId="00000040" w14:textId="0AF41629" w:rsidR="00643450" w:rsidRDefault="00000000">
      <w:r>
        <w:t xml:space="preserve">After a basic calculation for 7 people to evenly present in 45 minutes each person had a </w:t>
      </w:r>
      <w:r w:rsidR="00DA6BEB">
        <w:t>6.5-minute</w:t>
      </w:r>
      <w:r>
        <w:t xml:space="preserve"> slot to speak. This resulted in everyone having to reduce their own section slightly. Group 1 responded well to this limited time frame with everyone willingly reducing their time significantly. Thanks to having a specific place to practice the team was able to practice regularly making it easier to reduce </w:t>
      </w:r>
      <w:sdt>
        <w:sdtPr>
          <w:tag w:val="goog_rdk_36"/>
          <w:id w:val="1582240590"/>
        </w:sdtPr>
        <w:sdtContent/>
      </w:sdt>
      <w:r>
        <w:t xml:space="preserve">individual times. Booking the room allowed the team to come back later that day to do a second dry run of the presentation. </w:t>
      </w:r>
    </w:p>
    <w:p w14:paraId="00000041" w14:textId="1EC629DF" w:rsidR="00643450" w:rsidRDefault="00000000">
      <w:r>
        <w:t xml:space="preserve">After this second dry run the group time was much closer to the intended time frame and the team was content that </w:t>
      </w:r>
      <w:r w:rsidR="003D6E28">
        <w:t>the content</w:t>
      </w:r>
      <w:r>
        <w:t xml:space="preserve"> had hit the brief. At this point </w:t>
      </w:r>
      <w:r w:rsidR="00EE75BF">
        <w:t>the team</w:t>
      </w:r>
      <w:r>
        <w:t xml:space="preserve"> decided to separate and practice individually to ensure that everyone felt prepared for the presentation on Thursday. </w:t>
      </w:r>
    </w:p>
    <w:p w14:paraId="00000042" w14:textId="3D7C9ABF" w:rsidR="00643450" w:rsidRDefault="00000000">
      <w:r>
        <w:lastRenderedPageBreak/>
        <w:t>Wednesday was then spent as a group working on specific issues identified on</w:t>
      </w:r>
      <w:r w:rsidR="000B6653">
        <w:t xml:space="preserve"> different s</w:t>
      </w:r>
      <w:r>
        <w:t xml:space="preserve">lides. Overnight (Tuesday – Wednesday), most of the group had slightly edited their slides to better convey their points and as </w:t>
      </w:r>
      <w:r w:rsidR="001826C7">
        <w:t xml:space="preserve">a </w:t>
      </w:r>
      <w:r>
        <w:t xml:space="preserve">result this practice was very useful for identifying small errors. At this point the team was ready to deliver the presentation on Thursday morning. </w:t>
      </w:r>
    </w:p>
    <w:p w14:paraId="0A2A6CB9" w14:textId="198CA632" w:rsidR="0060715C" w:rsidRDefault="0060715C">
      <w:r>
        <w:t xml:space="preserve">On Thursday morning, prior to presenting, 6 copies of the slides were printed off. These slides were printed to ensure that if there was a technical issue. The group was still able to deliver the presentation to those in the room. </w:t>
      </w:r>
    </w:p>
    <w:p w14:paraId="00000043" w14:textId="77777777" w:rsidR="00643450" w:rsidRDefault="00000000">
      <w:pPr>
        <w:pStyle w:val="Heading1"/>
      </w:pPr>
      <w:bookmarkStart w:id="17" w:name="_Toc228135120"/>
      <w:bookmarkStart w:id="18" w:name="_Toc228722201"/>
      <w:r>
        <w:t>Reflection</w:t>
      </w:r>
      <w:bookmarkEnd w:id="17"/>
      <w:bookmarkEnd w:id="18"/>
      <w:r>
        <w:t xml:space="preserve"> </w:t>
      </w:r>
    </w:p>
    <w:p w14:paraId="00000044" w14:textId="3F675857" w:rsidR="00643450" w:rsidRDefault="00000000">
      <w:r>
        <w:t xml:space="preserve">After the presentation the group received questions and then feedback. Group 1 answered the questions well, referring them to the correct member of the team without speaking over one another. Group 1 could not answer all of these questions but could give reasonable estimates. This demonstrated </w:t>
      </w:r>
      <w:sdt>
        <w:sdtPr>
          <w:tag w:val="goog_rdk_38"/>
          <w:id w:val="2017548897"/>
        </w:sdtPr>
        <w:sdtContent/>
      </w:sdt>
      <w:r>
        <w:t xml:space="preserve">that </w:t>
      </w:r>
      <w:r w:rsidR="000B6653">
        <w:t xml:space="preserve">the </w:t>
      </w:r>
      <w:r>
        <w:t xml:space="preserve">solution proposed by the team is in the design phase and during the trials phase, there may be changes to the system. </w:t>
      </w:r>
    </w:p>
    <w:p w14:paraId="00000045" w14:textId="2886BAF2" w:rsidR="00643450" w:rsidRDefault="00000000">
      <w:r>
        <w:t xml:space="preserve">Overall, the panel of experts agreed that the system could work and delivered positive feedback about </w:t>
      </w:r>
      <w:r w:rsidR="003D6E28">
        <w:t>the</w:t>
      </w:r>
      <w:r>
        <w:t xml:space="preserve"> system and group 1 as presenters. It was mentioned that as a group the text size was small in places and the time presenting overran by around 8 minutes. Given this group had an additional person to incorporate delivering the presentation over time is not unreasonable. </w:t>
      </w:r>
    </w:p>
    <w:p w14:paraId="00000046" w14:textId="624292F8" w:rsidR="00643450" w:rsidRDefault="00000000">
      <w:r>
        <w:t>In terms of feedback for the safety</w:t>
      </w:r>
      <w:sdt>
        <w:sdtPr>
          <w:tag w:val="goog_rdk_39"/>
          <w:id w:val="-1312295410"/>
        </w:sdtPr>
        <w:sdtContent/>
      </w:sdt>
      <w:r>
        <w:t xml:space="preserve"> of </w:t>
      </w:r>
      <w:r w:rsidR="000B6653">
        <w:t xml:space="preserve">the </w:t>
      </w:r>
      <w:r>
        <w:t>operation</w:t>
      </w:r>
      <w:r w:rsidR="000B6653">
        <w:t>s</w:t>
      </w:r>
      <w:r>
        <w:t xml:space="preserve"> segment, there was clear and useful feedback given. Some members of the audience had issues understanding some of the things said, this suggests that in places slides should be altered to be clearer. Equally, it was suggested that tying the safety back to the requirements within the presentation would give useful evidence as to why what is happeni</w:t>
      </w:r>
      <w:sdt>
        <w:sdtPr>
          <w:tag w:val="goog_rdk_40"/>
          <w:id w:val="-1987358453"/>
        </w:sdtPr>
        <w:sdtContent/>
      </w:sdt>
      <w:r>
        <w:t>n</w:t>
      </w:r>
      <w:r w:rsidR="000B6653">
        <w:t>g</w:t>
      </w:r>
      <w:r>
        <w:t xml:space="preserve"> is happening. </w:t>
      </w:r>
    </w:p>
    <w:p w14:paraId="00000047" w14:textId="250BB7DB" w:rsidR="00643450" w:rsidRDefault="00000000">
      <w:r>
        <w:t>These pieces of feedback</w:t>
      </w:r>
      <w:sdt>
        <w:sdtPr>
          <w:tag w:val="goog_rdk_41"/>
          <w:id w:val="-930347172"/>
        </w:sdtPr>
        <w:sdtContent/>
      </w:sdt>
      <w:r>
        <w:t xml:space="preserve"> were useful for the group of individuals as presenting is a key part of anyone’s career. Learning from these mistakes and</w:t>
      </w:r>
      <w:sdt>
        <w:sdtPr>
          <w:tag w:val="goog_rdk_42"/>
          <w:id w:val="-605958307"/>
        </w:sdtPr>
        <w:sdtContent/>
      </w:sdt>
      <w:r>
        <w:t xml:space="preserve"> correct</w:t>
      </w:r>
      <w:r w:rsidR="000B6653">
        <w:t>ing t</w:t>
      </w:r>
      <w:r>
        <w:t xml:space="preserve">hem will allow the team to present confidently and deliver the correct information in a useful way, a very important skill in the workplace. </w:t>
      </w:r>
    </w:p>
    <w:p w14:paraId="0000004A" w14:textId="77777777" w:rsidR="00643450" w:rsidRDefault="00000000">
      <w:pPr>
        <w:pStyle w:val="Heading1"/>
      </w:pPr>
      <w:bookmarkStart w:id="19" w:name="_Toc228135121"/>
      <w:bookmarkStart w:id="20" w:name="_Toc228722202"/>
      <w:r>
        <w:t>Conclusion</w:t>
      </w:r>
      <w:bookmarkEnd w:id="19"/>
      <w:bookmarkEnd w:id="20"/>
    </w:p>
    <w:p w14:paraId="0000004B" w14:textId="77777777" w:rsidR="00643450" w:rsidRDefault="00000000">
      <w:r>
        <w:t xml:space="preserve">Through effective teamwork and discussion throughout the process, the team were able to design a system that was deemed capable of solving the problem posed. The group delivered a presentation that discussed a large amount of the relevant information and led to positive feedback from a panel of experts. </w:t>
      </w:r>
    </w:p>
    <w:p w14:paraId="0000004C" w14:textId="77777777" w:rsidR="00643450" w:rsidRDefault="00000000">
      <w:r>
        <w:lastRenderedPageBreak/>
        <w:t>As a result, it would appear that the group was successful in all areas of the task and learned the value of systems engineering design as well as how to work together in what is a mock delivery team to deliver the product in presentation form.</w:t>
      </w:r>
    </w:p>
    <w:p w14:paraId="39614091" w14:textId="77777777" w:rsidR="00F464F6" w:rsidRDefault="00F464F6"/>
    <w:p w14:paraId="4EEAD80A" w14:textId="1924101A" w:rsidR="00F464F6" w:rsidRDefault="00F464F6">
      <w:r>
        <w:br w:type="page"/>
      </w:r>
    </w:p>
    <w:bookmarkStart w:id="21" w:name="_Toc228722203" w:displacedByCustomXml="next"/>
    <w:bookmarkStart w:id="22" w:name="_Toc228135122" w:displacedByCustomXml="next"/>
    <w:sdt>
      <w:sdtPr>
        <w:rPr>
          <w:rFonts w:ascii="Aptos" w:eastAsia="Aptos" w:hAnsi="Aptos" w:cs="Aptos"/>
          <w:color w:val="auto"/>
          <w:sz w:val="24"/>
          <w:szCs w:val="24"/>
        </w:rPr>
        <w:id w:val="1183793820"/>
        <w:docPartObj>
          <w:docPartGallery w:val="Bibliographies"/>
          <w:docPartUnique/>
        </w:docPartObj>
      </w:sdtPr>
      <w:sdtContent>
        <w:p w14:paraId="78D71B09" w14:textId="62635E43" w:rsidR="00F464F6" w:rsidRPr="00F464F6" w:rsidRDefault="00F464F6" w:rsidP="00F464F6">
          <w:pPr>
            <w:pStyle w:val="Heading1"/>
          </w:pPr>
          <w:r>
            <w:t>Bibliography</w:t>
          </w:r>
          <w:bookmarkEnd w:id="21"/>
        </w:p>
        <w:sdt>
          <w:sdtPr>
            <w:id w:val="111145805"/>
            <w:bibliography/>
          </w:sdtPr>
          <w:sdtContent>
            <w:p w14:paraId="463054B9" w14:textId="77777777" w:rsidR="00122285" w:rsidRDefault="00F464F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22285" w14:paraId="0DD7DE9D" w14:textId="77777777">
                <w:trPr>
                  <w:divId w:val="1940943370"/>
                  <w:tblCellSpacing w:w="15" w:type="dxa"/>
                </w:trPr>
                <w:tc>
                  <w:tcPr>
                    <w:tcW w:w="50" w:type="pct"/>
                    <w:hideMark/>
                  </w:tcPr>
                  <w:p w14:paraId="0110CEBF" w14:textId="31D7FDCC" w:rsidR="00122285" w:rsidRDefault="00122285">
                    <w:pPr>
                      <w:pStyle w:val="Bibliography"/>
                      <w:rPr>
                        <w:noProof/>
                      </w:rPr>
                    </w:pPr>
                    <w:r>
                      <w:rPr>
                        <w:noProof/>
                      </w:rPr>
                      <w:t xml:space="preserve">[1] </w:t>
                    </w:r>
                  </w:p>
                </w:tc>
                <w:tc>
                  <w:tcPr>
                    <w:tcW w:w="0" w:type="auto"/>
                    <w:hideMark/>
                  </w:tcPr>
                  <w:p w14:paraId="7CD8378C" w14:textId="77777777" w:rsidR="00122285" w:rsidRDefault="00122285">
                    <w:pPr>
                      <w:pStyle w:val="Bibliography"/>
                      <w:rPr>
                        <w:noProof/>
                      </w:rPr>
                    </w:pPr>
                    <w:r>
                      <w:rPr>
                        <w:noProof/>
                      </w:rPr>
                      <w:t xml:space="preserve">O. Bankole, R. Roy, E. Shehab and P. Wardle, “Affordability Assessment of Industrial Product-Service System in the Aerospace,” in </w:t>
                    </w:r>
                    <w:r>
                      <w:rPr>
                        <w:i/>
                        <w:iCs/>
                        <w:noProof/>
                      </w:rPr>
                      <w:t>Proceedings of the 1st CIRP Industrial Product-Service Systems (IPS2) Conference</w:t>
                    </w:r>
                    <w:r>
                      <w:rPr>
                        <w:noProof/>
                      </w:rPr>
                      <w:t xml:space="preserve">, 2009. </w:t>
                    </w:r>
                  </w:p>
                </w:tc>
              </w:tr>
              <w:tr w:rsidR="00122285" w14:paraId="30DF2D9C" w14:textId="77777777">
                <w:trPr>
                  <w:divId w:val="1940943370"/>
                  <w:tblCellSpacing w:w="15" w:type="dxa"/>
                </w:trPr>
                <w:tc>
                  <w:tcPr>
                    <w:tcW w:w="50" w:type="pct"/>
                    <w:hideMark/>
                  </w:tcPr>
                  <w:p w14:paraId="2D83E981" w14:textId="77777777" w:rsidR="00122285" w:rsidRDefault="00122285">
                    <w:pPr>
                      <w:pStyle w:val="Bibliography"/>
                      <w:rPr>
                        <w:noProof/>
                      </w:rPr>
                    </w:pPr>
                    <w:r>
                      <w:rPr>
                        <w:noProof/>
                      </w:rPr>
                      <w:t xml:space="preserve">[2] </w:t>
                    </w:r>
                  </w:p>
                </w:tc>
                <w:tc>
                  <w:tcPr>
                    <w:tcW w:w="0" w:type="auto"/>
                    <w:hideMark/>
                  </w:tcPr>
                  <w:p w14:paraId="38A1C3BE" w14:textId="77777777" w:rsidR="00122285" w:rsidRDefault="00122285">
                    <w:pPr>
                      <w:pStyle w:val="Bibliography"/>
                      <w:rPr>
                        <w:noProof/>
                      </w:rPr>
                    </w:pPr>
                    <w:r>
                      <w:rPr>
                        <w:noProof/>
                      </w:rPr>
                      <w:t>International Mine Action, “Marking explosive ordnance hazards (IMAS 08.40),” International Mine Action, 2023.</w:t>
                    </w:r>
                  </w:p>
                </w:tc>
              </w:tr>
              <w:tr w:rsidR="00122285" w14:paraId="254C5F22" w14:textId="77777777">
                <w:trPr>
                  <w:divId w:val="1940943370"/>
                  <w:tblCellSpacing w:w="15" w:type="dxa"/>
                </w:trPr>
                <w:tc>
                  <w:tcPr>
                    <w:tcW w:w="50" w:type="pct"/>
                    <w:hideMark/>
                  </w:tcPr>
                  <w:p w14:paraId="7CE58E7D" w14:textId="77777777" w:rsidR="00122285" w:rsidRDefault="00122285">
                    <w:pPr>
                      <w:pStyle w:val="Bibliography"/>
                      <w:rPr>
                        <w:noProof/>
                      </w:rPr>
                    </w:pPr>
                    <w:r>
                      <w:rPr>
                        <w:noProof/>
                      </w:rPr>
                      <w:t xml:space="preserve">[3] </w:t>
                    </w:r>
                  </w:p>
                </w:tc>
                <w:tc>
                  <w:tcPr>
                    <w:tcW w:w="0" w:type="auto"/>
                    <w:hideMark/>
                  </w:tcPr>
                  <w:p w14:paraId="0D9842EE" w14:textId="77777777" w:rsidR="00122285" w:rsidRDefault="00122285">
                    <w:pPr>
                      <w:pStyle w:val="Bibliography"/>
                      <w:rPr>
                        <w:noProof/>
                      </w:rPr>
                    </w:pPr>
                    <w:r>
                      <w:rPr>
                        <w:noProof/>
                      </w:rPr>
                      <w:t>International Mine Action , “Battle area clearence,” International Mine action , 2020.</w:t>
                    </w:r>
                  </w:p>
                </w:tc>
              </w:tr>
              <w:tr w:rsidR="00122285" w14:paraId="2CCC86D4" w14:textId="77777777">
                <w:trPr>
                  <w:divId w:val="1940943370"/>
                  <w:tblCellSpacing w:w="15" w:type="dxa"/>
                </w:trPr>
                <w:tc>
                  <w:tcPr>
                    <w:tcW w:w="50" w:type="pct"/>
                    <w:hideMark/>
                  </w:tcPr>
                  <w:p w14:paraId="7DEA5771" w14:textId="77777777" w:rsidR="00122285" w:rsidRDefault="00122285">
                    <w:pPr>
                      <w:pStyle w:val="Bibliography"/>
                      <w:rPr>
                        <w:noProof/>
                      </w:rPr>
                    </w:pPr>
                    <w:r>
                      <w:rPr>
                        <w:noProof/>
                      </w:rPr>
                      <w:t xml:space="preserve">[4] </w:t>
                    </w:r>
                  </w:p>
                </w:tc>
                <w:tc>
                  <w:tcPr>
                    <w:tcW w:w="0" w:type="auto"/>
                    <w:hideMark/>
                  </w:tcPr>
                  <w:p w14:paraId="22297DD1" w14:textId="77777777" w:rsidR="00122285" w:rsidRDefault="00122285">
                    <w:pPr>
                      <w:pStyle w:val="Bibliography"/>
                      <w:rPr>
                        <w:noProof/>
                      </w:rPr>
                    </w:pPr>
                    <w:r>
                      <w:rPr>
                        <w:noProof/>
                      </w:rPr>
                      <w:t>International Mine action , “Clearence requirements 09.10,” International mine action , 2020.</w:t>
                    </w:r>
                  </w:p>
                </w:tc>
              </w:tr>
              <w:tr w:rsidR="00122285" w14:paraId="727EFDB6" w14:textId="77777777">
                <w:trPr>
                  <w:divId w:val="1940943370"/>
                  <w:tblCellSpacing w:w="15" w:type="dxa"/>
                </w:trPr>
                <w:tc>
                  <w:tcPr>
                    <w:tcW w:w="50" w:type="pct"/>
                    <w:hideMark/>
                  </w:tcPr>
                  <w:p w14:paraId="3D5D4CEE" w14:textId="77777777" w:rsidR="00122285" w:rsidRDefault="00122285">
                    <w:pPr>
                      <w:pStyle w:val="Bibliography"/>
                      <w:rPr>
                        <w:noProof/>
                      </w:rPr>
                    </w:pPr>
                    <w:r>
                      <w:rPr>
                        <w:noProof/>
                      </w:rPr>
                      <w:t xml:space="preserve">[5] </w:t>
                    </w:r>
                  </w:p>
                </w:tc>
                <w:tc>
                  <w:tcPr>
                    <w:tcW w:w="0" w:type="auto"/>
                    <w:hideMark/>
                  </w:tcPr>
                  <w:p w14:paraId="3F5D1F1A" w14:textId="77777777" w:rsidR="00122285" w:rsidRDefault="00122285">
                    <w:pPr>
                      <w:pStyle w:val="Bibliography"/>
                      <w:rPr>
                        <w:noProof/>
                      </w:rPr>
                    </w:pPr>
                    <w:r>
                      <w:rPr>
                        <w:noProof/>
                      </w:rPr>
                      <w:t>International mine action , “Marking explosive ordnance hazards 08.40,” International mine action , 2023.</w:t>
                    </w:r>
                  </w:p>
                </w:tc>
              </w:tr>
              <w:tr w:rsidR="00122285" w14:paraId="51701287" w14:textId="77777777">
                <w:trPr>
                  <w:divId w:val="1940943370"/>
                  <w:tblCellSpacing w:w="15" w:type="dxa"/>
                </w:trPr>
                <w:tc>
                  <w:tcPr>
                    <w:tcW w:w="50" w:type="pct"/>
                    <w:hideMark/>
                  </w:tcPr>
                  <w:p w14:paraId="0CD82415" w14:textId="77777777" w:rsidR="00122285" w:rsidRDefault="00122285">
                    <w:pPr>
                      <w:pStyle w:val="Bibliography"/>
                      <w:rPr>
                        <w:noProof/>
                      </w:rPr>
                    </w:pPr>
                    <w:r>
                      <w:rPr>
                        <w:noProof/>
                      </w:rPr>
                      <w:t xml:space="preserve">[6] </w:t>
                    </w:r>
                  </w:p>
                </w:tc>
                <w:tc>
                  <w:tcPr>
                    <w:tcW w:w="0" w:type="auto"/>
                    <w:hideMark/>
                  </w:tcPr>
                  <w:p w14:paraId="5AED01EF" w14:textId="77777777" w:rsidR="00122285" w:rsidRDefault="00122285">
                    <w:pPr>
                      <w:pStyle w:val="Bibliography"/>
                      <w:rPr>
                        <w:noProof/>
                      </w:rPr>
                    </w:pPr>
                    <w:r>
                      <w:rPr>
                        <w:noProof/>
                      </w:rPr>
                      <w:t>Health and Safety exeutive , “The storage of flammable liquids in containers,” Health and Safety exeutive, 2015.</w:t>
                    </w:r>
                  </w:p>
                </w:tc>
              </w:tr>
              <w:tr w:rsidR="00122285" w14:paraId="1AB19F53" w14:textId="77777777">
                <w:trPr>
                  <w:divId w:val="1940943370"/>
                  <w:tblCellSpacing w:w="15" w:type="dxa"/>
                </w:trPr>
                <w:tc>
                  <w:tcPr>
                    <w:tcW w:w="50" w:type="pct"/>
                    <w:hideMark/>
                  </w:tcPr>
                  <w:p w14:paraId="5383A3AD" w14:textId="77777777" w:rsidR="00122285" w:rsidRDefault="00122285">
                    <w:pPr>
                      <w:pStyle w:val="Bibliography"/>
                      <w:rPr>
                        <w:noProof/>
                      </w:rPr>
                    </w:pPr>
                    <w:r>
                      <w:rPr>
                        <w:noProof/>
                      </w:rPr>
                      <w:t xml:space="preserve">[7] </w:t>
                    </w:r>
                  </w:p>
                </w:tc>
                <w:tc>
                  <w:tcPr>
                    <w:tcW w:w="0" w:type="auto"/>
                    <w:hideMark/>
                  </w:tcPr>
                  <w:p w14:paraId="7C2B0D7E" w14:textId="77777777" w:rsidR="00122285" w:rsidRDefault="00122285">
                    <w:pPr>
                      <w:pStyle w:val="Bibliography"/>
                      <w:rPr>
                        <w:noProof/>
                      </w:rPr>
                    </w:pPr>
                    <w:r>
                      <w:rPr>
                        <w:noProof/>
                      </w:rPr>
                      <w:t>Heatlh and safety executive, “The storage of flammable liquids in tanks,” Heatlh and safety executive, 2015.</w:t>
                    </w:r>
                  </w:p>
                </w:tc>
              </w:tr>
              <w:tr w:rsidR="00122285" w14:paraId="3E572822" w14:textId="77777777">
                <w:trPr>
                  <w:divId w:val="1940943370"/>
                  <w:tblCellSpacing w:w="15" w:type="dxa"/>
                </w:trPr>
                <w:tc>
                  <w:tcPr>
                    <w:tcW w:w="50" w:type="pct"/>
                    <w:hideMark/>
                  </w:tcPr>
                  <w:p w14:paraId="2B39F311" w14:textId="77777777" w:rsidR="00122285" w:rsidRDefault="00122285">
                    <w:pPr>
                      <w:pStyle w:val="Bibliography"/>
                      <w:rPr>
                        <w:noProof/>
                      </w:rPr>
                    </w:pPr>
                    <w:r>
                      <w:rPr>
                        <w:noProof/>
                      </w:rPr>
                      <w:t xml:space="preserve">[8] </w:t>
                    </w:r>
                  </w:p>
                </w:tc>
                <w:tc>
                  <w:tcPr>
                    <w:tcW w:w="0" w:type="auto"/>
                    <w:hideMark/>
                  </w:tcPr>
                  <w:p w14:paraId="692EAAB1" w14:textId="77777777" w:rsidR="00122285" w:rsidRDefault="00122285">
                    <w:pPr>
                      <w:pStyle w:val="Bibliography"/>
                      <w:rPr>
                        <w:noProof/>
                      </w:rPr>
                    </w:pPr>
                    <w:r>
                      <w:rPr>
                        <w:noProof/>
                      </w:rPr>
                      <w:t>Defence safety authority , “DSA 02.OME: Defence Ordnance, Munitions and Explosives (OME) regulations,” Ministry of Defence , 2020.</w:t>
                    </w:r>
                  </w:p>
                </w:tc>
              </w:tr>
              <w:tr w:rsidR="00122285" w14:paraId="7C121685" w14:textId="77777777">
                <w:trPr>
                  <w:divId w:val="1940943370"/>
                  <w:tblCellSpacing w:w="15" w:type="dxa"/>
                </w:trPr>
                <w:tc>
                  <w:tcPr>
                    <w:tcW w:w="50" w:type="pct"/>
                    <w:hideMark/>
                  </w:tcPr>
                  <w:p w14:paraId="30AB8668" w14:textId="77777777" w:rsidR="00122285" w:rsidRDefault="00122285">
                    <w:pPr>
                      <w:pStyle w:val="Bibliography"/>
                      <w:rPr>
                        <w:noProof/>
                      </w:rPr>
                    </w:pPr>
                    <w:r>
                      <w:rPr>
                        <w:noProof/>
                      </w:rPr>
                      <w:t xml:space="preserve">[9] </w:t>
                    </w:r>
                  </w:p>
                </w:tc>
                <w:tc>
                  <w:tcPr>
                    <w:tcW w:w="0" w:type="auto"/>
                    <w:hideMark/>
                  </w:tcPr>
                  <w:p w14:paraId="3F500665" w14:textId="77777777" w:rsidR="00122285" w:rsidRDefault="00122285">
                    <w:pPr>
                      <w:pStyle w:val="Bibliography"/>
                      <w:rPr>
                        <w:noProof/>
                      </w:rPr>
                    </w:pPr>
                    <w:r>
                      <w:rPr>
                        <w:noProof/>
                      </w:rPr>
                      <w:t>The goverment of the United kingdom of Great Britain and Ierland , “The Regulatory Reform (Fire Safety) Order 2005,” The goverment of the United kingdom of Great Britain and Ierland , 2005.</w:t>
                    </w:r>
                  </w:p>
                </w:tc>
              </w:tr>
              <w:tr w:rsidR="00122285" w14:paraId="714589FC" w14:textId="77777777">
                <w:trPr>
                  <w:divId w:val="1940943370"/>
                  <w:tblCellSpacing w:w="15" w:type="dxa"/>
                </w:trPr>
                <w:tc>
                  <w:tcPr>
                    <w:tcW w:w="50" w:type="pct"/>
                    <w:hideMark/>
                  </w:tcPr>
                  <w:p w14:paraId="5CF6F79B" w14:textId="77777777" w:rsidR="00122285" w:rsidRDefault="00122285">
                    <w:pPr>
                      <w:pStyle w:val="Bibliography"/>
                      <w:rPr>
                        <w:noProof/>
                      </w:rPr>
                    </w:pPr>
                    <w:r>
                      <w:rPr>
                        <w:noProof/>
                      </w:rPr>
                      <w:t xml:space="preserve">[10] </w:t>
                    </w:r>
                  </w:p>
                </w:tc>
                <w:tc>
                  <w:tcPr>
                    <w:tcW w:w="0" w:type="auto"/>
                    <w:hideMark/>
                  </w:tcPr>
                  <w:p w14:paraId="0985E8ED" w14:textId="77777777" w:rsidR="00122285" w:rsidRDefault="00122285">
                    <w:pPr>
                      <w:pStyle w:val="Bibliography"/>
                      <w:rPr>
                        <w:noProof/>
                      </w:rPr>
                    </w:pPr>
                    <w:r>
                      <w:rPr>
                        <w:noProof/>
                      </w:rPr>
                      <w:t>Health and safety executive (HSE), “Explosives Regulations 2014,” HSE, 2014.</w:t>
                    </w:r>
                  </w:p>
                </w:tc>
              </w:tr>
              <w:tr w:rsidR="00122285" w14:paraId="2CCEFD87" w14:textId="77777777">
                <w:trPr>
                  <w:divId w:val="1940943370"/>
                  <w:tblCellSpacing w:w="15" w:type="dxa"/>
                </w:trPr>
                <w:tc>
                  <w:tcPr>
                    <w:tcW w:w="50" w:type="pct"/>
                    <w:hideMark/>
                  </w:tcPr>
                  <w:p w14:paraId="13CB8A1A" w14:textId="77777777" w:rsidR="00122285" w:rsidRDefault="00122285">
                    <w:pPr>
                      <w:pStyle w:val="Bibliography"/>
                      <w:rPr>
                        <w:noProof/>
                      </w:rPr>
                    </w:pPr>
                    <w:r>
                      <w:rPr>
                        <w:noProof/>
                      </w:rPr>
                      <w:t xml:space="preserve">[11] </w:t>
                    </w:r>
                  </w:p>
                </w:tc>
                <w:tc>
                  <w:tcPr>
                    <w:tcW w:w="0" w:type="auto"/>
                    <w:hideMark/>
                  </w:tcPr>
                  <w:p w14:paraId="027DBD2C" w14:textId="77777777" w:rsidR="00122285" w:rsidRDefault="00122285">
                    <w:pPr>
                      <w:pStyle w:val="Bibliography"/>
                      <w:rPr>
                        <w:noProof/>
                      </w:rPr>
                    </w:pPr>
                    <w:r>
                      <w:rPr>
                        <w:noProof/>
                      </w:rPr>
                      <w:t>Government of the United kingdom of Great Britain and Northern Ireland , “Road Traffic act 1988,” Government of the United kingdom of Great Britain and Northern Ireland , 1988.</w:t>
                    </w:r>
                  </w:p>
                </w:tc>
              </w:tr>
              <w:tr w:rsidR="00122285" w14:paraId="7CFA92BC" w14:textId="77777777">
                <w:trPr>
                  <w:divId w:val="1940943370"/>
                  <w:tblCellSpacing w:w="15" w:type="dxa"/>
                </w:trPr>
                <w:tc>
                  <w:tcPr>
                    <w:tcW w:w="50" w:type="pct"/>
                    <w:hideMark/>
                  </w:tcPr>
                  <w:p w14:paraId="1BE0F4E5" w14:textId="77777777" w:rsidR="00122285" w:rsidRDefault="00122285">
                    <w:pPr>
                      <w:pStyle w:val="Bibliography"/>
                      <w:rPr>
                        <w:noProof/>
                      </w:rPr>
                    </w:pPr>
                    <w:r>
                      <w:rPr>
                        <w:noProof/>
                      </w:rPr>
                      <w:t xml:space="preserve">[12] </w:t>
                    </w:r>
                  </w:p>
                </w:tc>
                <w:tc>
                  <w:tcPr>
                    <w:tcW w:w="0" w:type="auto"/>
                    <w:hideMark/>
                  </w:tcPr>
                  <w:p w14:paraId="201FBF4C" w14:textId="77777777" w:rsidR="00122285" w:rsidRDefault="00122285">
                    <w:pPr>
                      <w:pStyle w:val="Bibliography"/>
                      <w:rPr>
                        <w:noProof/>
                      </w:rPr>
                    </w:pPr>
                    <w:r>
                      <w:rPr>
                        <w:noProof/>
                      </w:rPr>
                      <w:t>Goverment of the United kingdom of Great Britian and Northern Ireland, , “The Dangerous Substances and Explosive Atmospheres Regulations 2002,” Goverment of the united kingdom of Great Britian and Northern Ireland, 2002.</w:t>
                    </w:r>
                  </w:p>
                </w:tc>
              </w:tr>
              <w:tr w:rsidR="00122285" w14:paraId="5BAAC09C" w14:textId="77777777">
                <w:trPr>
                  <w:divId w:val="1940943370"/>
                  <w:tblCellSpacing w:w="15" w:type="dxa"/>
                </w:trPr>
                <w:tc>
                  <w:tcPr>
                    <w:tcW w:w="50" w:type="pct"/>
                    <w:hideMark/>
                  </w:tcPr>
                  <w:p w14:paraId="33DC251E" w14:textId="77777777" w:rsidR="00122285" w:rsidRDefault="00122285">
                    <w:pPr>
                      <w:pStyle w:val="Bibliography"/>
                      <w:rPr>
                        <w:noProof/>
                      </w:rPr>
                    </w:pPr>
                    <w:r>
                      <w:rPr>
                        <w:noProof/>
                      </w:rPr>
                      <w:t xml:space="preserve">[13] </w:t>
                    </w:r>
                  </w:p>
                </w:tc>
                <w:tc>
                  <w:tcPr>
                    <w:tcW w:w="0" w:type="auto"/>
                    <w:hideMark/>
                  </w:tcPr>
                  <w:p w14:paraId="1F88BC41" w14:textId="77777777" w:rsidR="00122285" w:rsidRDefault="00122285">
                    <w:pPr>
                      <w:pStyle w:val="Bibliography"/>
                      <w:rPr>
                        <w:noProof/>
                      </w:rPr>
                    </w:pPr>
                    <w:r>
                      <w:rPr>
                        <w:noProof/>
                      </w:rPr>
                      <w:t xml:space="preserve">The Goverment of the United Kingdom of Great Britain and Northern Ireland, “The Carriage of Dangerous Goods and Use of Transportable Pressure Equipment </w:t>
                    </w:r>
                    <w:r>
                      <w:rPr>
                        <w:noProof/>
                      </w:rPr>
                      <w:lastRenderedPageBreak/>
                      <w:t>Regulations 2009,” The Goverment of the United Kingdom of Great Britain and Northern Ireland, 2009.</w:t>
                    </w:r>
                  </w:p>
                </w:tc>
              </w:tr>
              <w:tr w:rsidR="00122285" w14:paraId="0D349E95" w14:textId="77777777">
                <w:trPr>
                  <w:divId w:val="1940943370"/>
                  <w:tblCellSpacing w:w="15" w:type="dxa"/>
                </w:trPr>
                <w:tc>
                  <w:tcPr>
                    <w:tcW w:w="50" w:type="pct"/>
                    <w:hideMark/>
                  </w:tcPr>
                  <w:p w14:paraId="40AC06F3" w14:textId="77777777" w:rsidR="00122285" w:rsidRDefault="00122285">
                    <w:pPr>
                      <w:pStyle w:val="Bibliography"/>
                      <w:rPr>
                        <w:noProof/>
                      </w:rPr>
                    </w:pPr>
                    <w:r>
                      <w:rPr>
                        <w:noProof/>
                      </w:rPr>
                      <w:lastRenderedPageBreak/>
                      <w:t xml:space="preserve">[14] </w:t>
                    </w:r>
                  </w:p>
                </w:tc>
                <w:tc>
                  <w:tcPr>
                    <w:tcW w:w="0" w:type="auto"/>
                    <w:hideMark/>
                  </w:tcPr>
                  <w:p w14:paraId="22936FCC" w14:textId="77777777" w:rsidR="00122285" w:rsidRDefault="00122285">
                    <w:pPr>
                      <w:pStyle w:val="Bibliography"/>
                      <w:rPr>
                        <w:noProof/>
                      </w:rPr>
                    </w:pPr>
                    <w:r>
                      <w:rPr>
                        <w:noProof/>
                      </w:rPr>
                      <w:t>United Nations, “ADR 2025 - Agreement concerning the International Carriage of Dangerous Goods by Road,” United Nations, 2025.</w:t>
                    </w:r>
                  </w:p>
                </w:tc>
              </w:tr>
              <w:tr w:rsidR="00122285" w14:paraId="02E476C1" w14:textId="77777777">
                <w:trPr>
                  <w:divId w:val="1940943370"/>
                  <w:tblCellSpacing w:w="15" w:type="dxa"/>
                </w:trPr>
                <w:tc>
                  <w:tcPr>
                    <w:tcW w:w="50" w:type="pct"/>
                    <w:hideMark/>
                  </w:tcPr>
                  <w:p w14:paraId="36B479D2" w14:textId="77777777" w:rsidR="00122285" w:rsidRDefault="00122285">
                    <w:pPr>
                      <w:pStyle w:val="Bibliography"/>
                      <w:rPr>
                        <w:noProof/>
                      </w:rPr>
                    </w:pPr>
                    <w:r>
                      <w:rPr>
                        <w:noProof/>
                      </w:rPr>
                      <w:t xml:space="preserve">[15] </w:t>
                    </w:r>
                  </w:p>
                </w:tc>
                <w:tc>
                  <w:tcPr>
                    <w:tcW w:w="0" w:type="auto"/>
                    <w:hideMark/>
                  </w:tcPr>
                  <w:p w14:paraId="44B22FE6" w14:textId="77777777" w:rsidR="00122285" w:rsidRDefault="00122285">
                    <w:pPr>
                      <w:pStyle w:val="Bibliography"/>
                      <w:rPr>
                        <w:noProof/>
                      </w:rPr>
                    </w:pPr>
                    <w:r>
                      <w:rPr>
                        <w:noProof/>
                      </w:rPr>
                      <w:t>The Goverment of the United Kingdom of Great Britain and Northern Ireland, “The Road Vehicles (Construction and Use) Regulations 1986,” The Government of the United Kingdom of Great Britain and Northern Ireland, 1986.</w:t>
                    </w:r>
                  </w:p>
                </w:tc>
              </w:tr>
              <w:tr w:rsidR="00122285" w14:paraId="7659F240" w14:textId="77777777">
                <w:trPr>
                  <w:divId w:val="1940943370"/>
                  <w:tblCellSpacing w:w="15" w:type="dxa"/>
                </w:trPr>
                <w:tc>
                  <w:tcPr>
                    <w:tcW w:w="50" w:type="pct"/>
                    <w:hideMark/>
                  </w:tcPr>
                  <w:p w14:paraId="11AC88AE" w14:textId="77777777" w:rsidR="00122285" w:rsidRDefault="00122285">
                    <w:pPr>
                      <w:pStyle w:val="Bibliography"/>
                      <w:rPr>
                        <w:noProof/>
                      </w:rPr>
                    </w:pPr>
                    <w:r>
                      <w:rPr>
                        <w:noProof/>
                      </w:rPr>
                      <w:t xml:space="preserve">[16] </w:t>
                    </w:r>
                  </w:p>
                </w:tc>
                <w:tc>
                  <w:tcPr>
                    <w:tcW w:w="0" w:type="auto"/>
                    <w:hideMark/>
                  </w:tcPr>
                  <w:p w14:paraId="23044864" w14:textId="77777777" w:rsidR="00122285" w:rsidRDefault="00122285">
                    <w:pPr>
                      <w:pStyle w:val="Bibliography"/>
                      <w:rPr>
                        <w:noProof/>
                      </w:rPr>
                    </w:pPr>
                    <w:r>
                      <w:rPr>
                        <w:noProof/>
                      </w:rPr>
                      <w:t>Health and Safety Executive, “Health and Safety at work act,” Health and Safety Execuitve, 1974.</w:t>
                    </w:r>
                  </w:p>
                </w:tc>
              </w:tr>
              <w:tr w:rsidR="00122285" w14:paraId="698EDA25" w14:textId="77777777">
                <w:trPr>
                  <w:divId w:val="1940943370"/>
                  <w:tblCellSpacing w:w="15" w:type="dxa"/>
                </w:trPr>
                <w:tc>
                  <w:tcPr>
                    <w:tcW w:w="50" w:type="pct"/>
                    <w:hideMark/>
                  </w:tcPr>
                  <w:p w14:paraId="73AF7DDA" w14:textId="77777777" w:rsidR="00122285" w:rsidRDefault="00122285">
                    <w:pPr>
                      <w:pStyle w:val="Bibliography"/>
                      <w:rPr>
                        <w:noProof/>
                      </w:rPr>
                    </w:pPr>
                    <w:r>
                      <w:rPr>
                        <w:noProof/>
                      </w:rPr>
                      <w:t xml:space="preserve">[17] </w:t>
                    </w:r>
                  </w:p>
                </w:tc>
                <w:tc>
                  <w:tcPr>
                    <w:tcW w:w="0" w:type="auto"/>
                    <w:hideMark/>
                  </w:tcPr>
                  <w:p w14:paraId="2E7C1719" w14:textId="77777777" w:rsidR="00122285" w:rsidRDefault="00122285">
                    <w:pPr>
                      <w:pStyle w:val="Bibliography"/>
                      <w:rPr>
                        <w:noProof/>
                      </w:rPr>
                    </w:pPr>
                    <w:r>
                      <w:rPr>
                        <w:noProof/>
                      </w:rPr>
                      <w:t>Health and Safety Executive , “Control of substances hazardous to health (COSHH),” Health and safety executive, 2002.</w:t>
                    </w:r>
                  </w:p>
                </w:tc>
              </w:tr>
              <w:tr w:rsidR="00122285" w14:paraId="41809975" w14:textId="77777777">
                <w:trPr>
                  <w:divId w:val="1940943370"/>
                  <w:tblCellSpacing w:w="15" w:type="dxa"/>
                </w:trPr>
                <w:tc>
                  <w:tcPr>
                    <w:tcW w:w="50" w:type="pct"/>
                    <w:hideMark/>
                  </w:tcPr>
                  <w:p w14:paraId="2853A2E5" w14:textId="77777777" w:rsidR="00122285" w:rsidRDefault="00122285">
                    <w:pPr>
                      <w:pStyle w:val="Bibliography"/>
                      <w:rPr>
                        <w:noProof/>
                      </w:rPr>
                    </w:pPr>
                    <w:r>
                      <w:rPr>
                        <w:noProof/>
                      </w:rPr>
                      <w:t xml:space="preserve">[18] </w:t>
                    </w:r>
                  </w:p>
                </w:tc>
                <w:tc>
                  <w:tcPr>
                    <w:tcW w:w="0" w:type="auto"/>
                    <w:hideMark/>
                  </w:tcPr>
                  <w:p w14:paraId="2B9D02C9" w14:textId="77777777" w:rsidR="00122285" w:rsidRDefault="00122285">
                    <w:pPr>
                      <w:pStyle w:val="Bibliography"/>
                      <w:rPr>
                        <w:noProof/>
                      </w:rPr>
                    </w:pPr>
                    <w:r>
                      <w:rPr>
                        <w:noProof/>
                      </w:rPr>
                      <w:t>The Goverment of the United Kingdom of Great Britain and Northern Ireland, “The Air Navigation Order 2016,” Government of the United Kingdom of Great Britain and Northern Ireland, 2016.</w:t>
                    </w:r>
                  </w:p>
                </w:tc>
              </w:tr>
              <w:tr w:rsidR="00122285" w14:paraId="06B26550" w14:textId="77777777">
                <w:trPr>
                  <w:divId w:val="1940943370"/>
                  <w:tblCellSpacing w:w="15" w:type="dxa"/>
                </w:trPr>
                <w:tc>
                  <w:tcPr>
                    <w:tcW w:w="50" w:type="pct"/>
                    <w:hideMark/>
                  </w:tcPr>
                  <w:p w14:paraId="7D8BFF6F" w14:textId="77777777" w:rsidR="00122285" w:rsidRDefault="00122285">
                    <w:pPr>
                      <w:pStyle w:val="Bibliography"/>
                      <w:rPr>
                        <w:noProof/>
                      </w:rPr>
                    </w:pPr>
                    <w:r>
                      <w:rPr>
                        <w:noProof/>
                      </w:rPr>
                      <w:t xml:space="preserve">[19] </w:t>
                    </w:r>
                  </w:p>
                </w:tc>
                <w:tc>
                  <w:tcPr>
                    <w:tcW w:w="0" w:type="auto"/>
                    <w:hideMark/>
                  </w:tcPr>
                  <w:p w14:paraId="7ED32EAB" w14:textId="77777777" w:rsidR="00122285" w:rsidRDefault="00122285">
                    <w:pPr>
                      <w:pStyle w:val="Bibliography"/>
                      <w:rPr>
                        <w:noProof/>
                      </w:rPr>
                    </w:pPr>
                    <w:r>
                      <w:rPr>
                        <w:noProof/>
                      </w:rPr>
                      <w:t>Minsitry of Defence - Defence Safety Authority , “Remotely Piloted Air System Manual (RPASM) – Regulatory Process, Categorization, and Compliance,” Minsitry of Defence - Defence Safety Authority, 2023.</w:t>
                    </w:r>
                  </w:p>
                </w:tc>
              </w:tr>
              <w:tr w:rsidR="00122285" w14:paraId="5767D5AA" w14:textId="77777777">
                <w:trPr>
                  <w:divId w:val="1940943370"/>
                  <w:tblCellSpacing w:w="15" w:type="dxa"/>
                </w:trPr>
                <w:tc>
                  <w:tcPr>
                    <w:tcW w:w="50" w:type="pct"/>
                    <w:hideMark/>
                  </w:tcPr>
                  <w:p w14:paraId="04E5660A" w14:textId="77777777" w:rsidR="00122285" w:rsidRDefault="00122285">
                    <w:pPr>
                      <w:pStyle w:val="Bibliography"/>
                      <w:rPr>
                        <w:noProof/>
                      </w:rPr>
                    </w:pPr>
                    <w:r>
                      <w:rPr>
                        <w:noProof/>
                      </w:rPr>
                      <w:t xml:space="preserve">[20] </w:t>
                    </w:r>
                  </w:p>
                </w:tc>
                <w:tc>
                  <w:tcPr>
                    <w:tcW w:w="0" w:type="auto"/>
                    <w:hideMark/>
                  </w:tcPr>
                  <w:p w14:paraId="6F88350B" w14:textId="77777777" w:rsidR="00122285" w:rsidRDefault="00122285">
                    <w:pPr>
                      <w:pStyle w:val="Bibliography"/>
                      <w:rPr>
                        <w:noProof/>
                      </w:rPr>
                    </w:pPr>
                    <w:r>
                      <w:rPr>
                        <w:noProof/>
                      </w:rPr>
                      <w:t>Ministry of Defence - Defence Safety Authority , “Regulatory Article (RA) 1600: uncrewed air systems categorization,” Ministry of Defence, 2015.</w:t>
                    </w:r>
                  </w:p>
                </w:tc>
              </w:tr>
              <w:tr w:rsidR="00122285" w14:paraId="1562B20B" w14:textId="77777777">
                <w:trPr>
                  <w:divId w:val="1940943370"/>
                  <w:tblCellSpacing w:w="15" w:type="dxa"/>
                </w:trPr>
                <w:tc>
                  <w:tcPr>
                    <w:tcW w:w="50" w:type="pct"/>
                    <w:hideMark/>
                  </w:tcPr>
                  <w:p w14:paraId="457CBF89" w14:textId="77777777" w:rsidR="00122285" w:rsidRDefault="00122285">
                    <w:pPr>
                      <w:pStyle w:val="Bibliography"/>
                      <w:rPr>
                        <w:noProof/>
                      </w:rPr>
                    </w:pPr>
                    <w:r>
                      <w:rPr>
                        <w:noProof/>
                      </w:rPr>
                      <w:t xml:space="preserve">[21] </w:t>
                    </w:r>
                  </w:p>
                </w:tc>
                <w:tc>
                  <w:tcPr>
                    <w:tcW w:w="0" w:type="auto"/>
                    <w:hideMark/>
                  </w:tcPr>
                  <w:p w14:paraId="5DCCD05F" w14:textId="77777777" w:rsidR="00122285" w:rsidRDefault="00122285">
                    <w:pPr>
                      <w:pStyle w:val="Bibliography"/>
                      <w:rPr>
                        <w:noProof/>
                      </w:rPr>
                    </w:pPr>
                    <w:r>
                      <w:rPr>
                        <w:noProof/>
                      </w:rPr>
                      <w:t>International Mine Action, “IMAS 10.20,” International Mine Action, 2001.</w:t>
                    </w:r>
                  </w:p>
                </w:tc>
              </w:tr>
              <w:tr w:rsidR="00122285" w14:paraId="29BFAAFE" w14:textId="77777777">
                <w:trPr>
                  <w:divId w:val="1940943370"/>
                  <w:tblCellSpacing w:w="15" w:type="dxa"/>
                </w:trPr>
                <w:tc>
                  <w:tcPr>
                    <w:tcW w:w="50" w:type="pct"/>
                    <w:hideMark/>
                  </w:tcPr>
                  <w:p w14:paraId="06550832" w14:textId="77777777" w:rsidR="00122285" w:rsidRDefault="00122285">
                    <w:pPr>
                      <w:pStyle w:val="Bibliography"/>
                      <w:rPr>
                        <w:noProof/>
                      </w:rPr>
                    </w:pPr>
                    <w:r>
                      <w:rPr>
                        <w:noProof/>
                      </w:rPr>
                      <w:t xml:space="preserve">[22] </w:t>
                    </w:r>
                  </w:p>
                </w:tc>
                <w:tc>
                  <w:tcPr>
                    <w:tcW w:w="0" w:type="auto"/>
                    <w:hideMark/>
                  </w:tcPr>
                  <w:p w14:paraId="0728227C" w14:textId="77777777" w:rsidR="00122285" w:rsidRDefault="00122285">
                    <w:pPr>
                      <w:pStyle w:val="Bibliography"/>
                      <w:rPr>
                        <w:noProof/>
                      </w:rPr>
                    </w:pPr>
                    <w:r>
                      <w:rPr>
                        <w:noProof/>
                      </w:rPr>
                      <w:t>International Mine Action, “IMAS 10.30,” International Mine Action, 2009.</w:t>
                    </w:r>
                  </w:p>
                </w:tc>
              </w:tr>
              <w:tr w:rsidR="00122285" w14:paraId="0F057F22" w14:textId="77777777">
                <w:trPr>
                  <w:divId w:val="1940943370"/>
                  <w:tblCellSpacing w:w="15" w:type="dxa"/>
                </w:trPr>
                <w:tc>
                  <w:tcPr>
                    <w:tcW w:w="50" w:type="pct"/>
                    <w:hideMark/>
                  </w:tcPr>
                  <w:p w14:paraId="390F91BD" w14:textId="77777777" w:rsidR="00122285" w:rsidRDefault="00122285">
                    <w:pPr>
                      <w:pStyle w:val="Bibliography"/>
                      <w:rPr>
                        <w:noProof/>
                      </w:rPr>
                    </w:pPr>
                    <w:r>
                      <w:rPr>
                        <w:noProof/>
                      </w:rPr>
                      <w:t xml:space="preserve">[23] </w:t>
                    </w:r>
                  </w:p>
                </w:tc>
                <w:tc>
                  <w:tcPr>
                    <w:tcW w:w="0" w:type="auto"/>
                    <w:hideMark/>
                  </w:tcPr>
                  <w:p w14:paraId="2556D3BB" w14:textId="77777777" w:rsidR="00122285" w:rsidRDefault="00122285">
                    <w:pPr>
                      <w:pStyle w:val="Bibliography"/>
                      <w:rPr>
                        <w:noProof/>
                      </w:rPr>
                    </w:pPr>
                    <w:r>
                      <w:rPr>
                        <w:noProof/>
                      </w:rPr>
                      <w:t>International Mine Action, “IMAS 10.40,” International Mine Action, 2020.</w:t>
                    </w:r>
                  </w:p>
                </w:tc>
              </w:tr>
              <w:tr w:rsidR="00122285" w14:paraId="7F5D98C8" w14:textId="77777777">
                <w:trPr>
                  <w:divId w:val="1940943370"/>
                  <w:tblCellSpacing w:w="15" w:type="dxa"/>
                </w:trPr>
                <w:tc>
                  <w:tcPr>
                    <w:tcW w:w="50" w:type="pct"/>
                    <w:hideMark/>
                  </w:tcPr>
                  <w:p w14:paraId="60EAF8CB" w14:textId="77777777" w:rsidR="00122285" w:rsidRDefault="00122285">
                    <w:pPr>
                      <w:pStyle w:val="Bibliography"/>
                      <w:rPr>
                        <w:noProof/>
                      </w:rPr>
                    </w:pPr>
                    <w:r>
                      <w:rPr>
                        <w:noProof/>
                      </w:rPr>
                      <w:t xml:space="preserve">[24] </w:t>
                    </w:r>
                  </w:p>
                </w:tc>
                <w:tc>
                  <w:tcPr>
                    <w:tcW w:w="0" w:type="auto"/>
                    <w:hideMark/>
                  </w:tcPr>
                  <w:p w14:paraId="31575B7D" w14:textId="77777777" w:rsidR="00122285" w:rsidRDefault="00122285">
                    <w:pPr>
                      <w:pStyle w:val="Bibliography"/>
                      <w:rPr>
                        <w:noProof/>
                      </w:rPr>
                    </w:pPr>
                    <w:r>
                      <w:rPr>
                        <w:noProof/>
                      </w:rPr>
                      <w:t>International Mine Action, “IMAS 1040,” International Mine Action, 2023.</w:t>
                    </w:r>
                  </w:p>
                </w:tc>
              </w:tr>
              <w:tr w:rsidR="00122285" w14:paraId="637A61B2" w14:textId="77777777">
                <w:trPr>
                  <w:divId w:val="1940943370"/>
                  <w:tblCellSpacing w:w="15" w:type="dxa"/>
                </w:trPr>
                <w:tc>
                  <w:tcPr>
                    <w:tcW w:w="50" w:type="pct"/>
                    <w:hideMark/>
                  </w:tcPr>
                  <w:p w14:paraId="44BB30B5" w14:textId="77777777" w:rsidR="00122285" w:rsidRDefault="00122285">
                    <w:pPr>
                      <w:pStyle w:val="Bibliography"/>
                      <w:rPr>
                        <w:noProof/>
                      </w:rPr>
                    </w:pPr>
                    <w:r>
                      <w:rPr>
                        <w:noProof/>
                      </w:rPr>
                      <w:t xml:space="preserve">[25] </w:t>
                    </w:r>
                  </w:p>
                </w:tc>
                <w:tc>
                  <w:tcPr>
                    <w:tcW w:w="0" w:type="auto"/>
                    <w:hideMark/>
                  </w:tcPr>
                  <w:p w14:paraId="5C4879ED" w14:textId="77777777" w:rsidR="00122285" w:rsidRDefault="00122285">
                    <w:pPr>
                      <w:pStyle w:val="Bibliography"/>
                      <w:rPr>
                        <w:noProof/>
                      </w:rPr>
                    </w:pPr>
                    <w:r>
                      <w:rPr>
                        <w:noProof/>
                      </w:rPr>
                      <w:t>Health and Safety Executive , “Provision and Use of Work Equipment Regulations 1998 (PUWER),” Health and Safety Executive, 1998.</w:t>
                    </w:r>
                  </w:p>
                </w:tc>
              </w:tr>
              <w:tr w:rsidR="00122285" w14:paraId="7DE6123B" w14:textId="77777777">
                <w:trPr>
                  <w:divId w:val="1940943370"/>
                  <w:tblCellSpacing w:w="15" w:type="dxa"/>
                </w:trPr>
                <w:tc>
                  <w:tcPr>
                    <w:tcW w:w="50" w:type="pct"/>
                    <w:hideMark/>
                  </w:tcPr>
                  <w:p w14:paraId="6902D961" w14:textId="77777777" w:rsidR="00122285" w:rsidRDefault="00122285">
                    <w:pPr>
                      <w:pStyle w:val="Bibliography"/>
                      <w:rPr>
                        <w:noProof/>
                      </w:rPr>
                    </w:pPr>
                    <w:r>
                      <w:rPr>
                        <w:noProof/>
                      </w:rPr>
                      <w:t xml:space="preserve">[26] </w:t>
                    </w:r>
                  </w:p>
                </w:tc>
                <w:tc>
                  <w:tcPr>
                    <w:tcW w:w="0" w:type="auto"/>
                    <w:hideMark/>
                  </w:tcPr>
                  <w:p w14:paraId="2D5A57C6" w14:textId="77777777" w:rsidR="00122285" w:rsidRDefault="00122285">
                    <w:pPr>
                      <w:pStyle w:val="Bibliography"/>
                      <w:rPr>
                        <w:noProof/>
                      </w:rPr>
                    </w:pPr>
                    <w:r>
                      <w:rPr>
                        <w:noProof/>
                      </w:rPr>
                      <w:t>The Goverment of the United Kingdom of Great Britain and Northern Ireland, “The Management of Health and Safety at Work Regulations 1999,” Government of the United Kingdom of Great Britain and Northern Ireland, 1999.</w:t>
                    </w:r>
                  </w:p>
                </w:tc>
              </w:tr>
              <w:tr w:rsidR="00122285" w14:paraId="53D0002F" w14:textId="77777777">
                <w:trPr>
                  <w:divId w:val="1940943370"/>
                  <w:tblCellSpacing w:w="15" w:type="dxa"/>
                </w:trPr>
                <w:tc>
                  <w:tcPr>
                    <w:tcW w:w="50" w:type="pct"/>
                    <w:hideMark/>
                  </w:tcPr>
                  <w:p w14:paraId="7E565053" w14:textId="77777777" w:rsidR="00122285" w:rsidRDefault="00122285">
                    <w:pPr>
                      <w:pStyle w:val="Bibliography"/>
                      <w:rPr>
                        <w:noProof/>
                      </w:rPr>
                    </w:pPr>
                    <w:r>
                      <w:rPr>
                        <w:noProof/>
                      </w:rPr>
                      <w:t xml:space="preserve">[27] </w:t>
                    </w:r>
                  </w:p>
                </w:tc>
                <w:tc>
                  <w:tcPr>
                    <w:tcW w:w="0" w:type="auto"/>
                    <w:hideMark/>
                  </w:tcPr>
                  <w:p w14:paraId="505479C3" w14:textId="77777777" w:rsidR="00122285" w:rsidRDefault="00122285">
                    <w:pPr>
                      <w:pStyle w:val="Bibliography"/>
                      <w:rPr>
                        <w:noProof/>
                      </w:rPr>
                    </w:pPr>
                    <w:r>
                      <w:rPr>
                        <w:noProof/>
                      </w:rPr>
                      <w:t>Ministry of Defence - Defence Safety Authority , “Defence ordnance, munitions and explosives safety and environmental management policy (JSP 520),” Ministry of Defence - Defence Safety Authority, 2010.</w:t>
                    </w:r>
                  </w:p>
                </w:tc>
              </w:tr>
            </w:tbl>
            <w:p w14:paraId="6DA3FCD0" w14:textId="77777777" w:rsidR="00122285" w:rsidRDefault="00122285">
              <w:pPr>
                <w:divId w:val="1940943370"/>
                <w:rPr>
                  <w:rFonts w:eastAsia="Times New Roman"/>
                  <w:noProof/>
                </w:rPr>
              </w:pPr>
            </w:p>
            <w:p w14:paraId="6F3512AA" w14:textId="71263E83" w:rsidR="00F464F6" w:rsidRDefault="00F464F6">
              <w:r>
                <w:rPr>
                  <w:b/>
                  <w:bCs/>
                  <w:noProof/>
                </w:rPr>
                <w:fldChar w:fldCharType="end"/>
              </w:r>
            </w:p>
          </w:sdtContent>
        </w:sdt>
      </w:sdtContent>
    </w:sdt>
    <w:p w14:paraId="1733D547" w14:textId="77777777" w:rsidR="00F464F6" w:rsidRDefault="00F464F6" w:rsidP="00F464F6">
      <w:pPr>
        <w:pStyle w:val="Heading1"/>
      </w:pPr>
    </w:p>
    <w:p w14:paraId="5696D914" w14:textId="77777777" w:rsidR="00F464F6" w:rsidRDefault="00F464F6" w:rsidP="00F464F6"/>
    <w:p w14:paraId="0FA7A5B4" w14:textId="77777777" w:rsidR="00F464F6" w:rsidRDefault="00F464F6" w:rsidP="00F464F6"/>
    <w:p w14:paraId="0657A1E9" w14:textId="77777777" w:rsidR="00F464F6" w:rsidRDefault="00F464F6" w:rsidP="00F464F6"/>
    <w:p w14:paraId="59457CE1" w14:textId="77777777" w:rsidR="00F464F6" w:rsidRPr="00F464F6" w:rsidRDefault="00F464F6" w:rsidP="00F464F6"/>
    <w:p w14:paraId="0000004E" w14:textId="511B1650" w:rsidR="00643450" w:rsidRDefault="00000000" w:rsidP="00F464F6">
      <w:pPr>
        <w:pStyle w:val="Heading1"/>
      </w:pPr>
      <w:bookmarkStart w:id="23" w:name="_Toc228722204"/>
      <w:r>
        <w:t>Annex</w:t>
      </w:r>
      <w:sdt>
        <w:sdtPr>
          <w:tag w:val="goog_rdk_43"/>
          <w:id w:val="319070636"/>
        </w:sdtPr>
        <w:sdtContent/>
      </w:sdt>
      <w:r>
        <w:t xml:space="preserve"> </w:t>
      </w:r>
      <w:r w:rsidR="000B6653">
        <w:t>A</w:t>
      </w:r>
      <w:bookmarkEnd w:id="22"/>
      <w:bookmarkEnd w:id="23"/>
    </w:p>
    <w:p w14:paraId="0000004F" w14:textId="77777777" w:rsidR="00643450" w:rsidRDefault="00000000">
      <w:r>
        <w:t xml:space="preserve">Figures 3 and 4 show one of the P diagrams and what why tables created: </w:t>
      </w:r>
    </w:p>
    <w:p w14:paraId="55846514" w14:textId="77777777" w:rsidR="007D305F" w:rsidRDefault="00000000" w:rsidP="007D305F">
      <w:pPr>
        <w:keepNext/>
      </w:pPr>
      <w:r>
        <w:rPr>
          <w:noProof/>
        </w:rPr>
        <w:drawing>
          <wp:inline distT="0" distB="0" distL="0" distR="0" wp14:anchorId="1093E014" wp14:editId="1408203B">
            <wp:extent cx="5731510" cy="325374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510" cy="3253740"/>
                    </a:xfrm>
                    <a:prstGeom prst="rect">
                      <a:avLst/>
                    </a:prstGeom>
                    <a:ln/>
                  </pic:spPr>
                </pic:pic>
              </a:graphicData>
            </a:graphic>
          </wp:inline>
        </w:drawing>
      </w:r>
    </w:p>
    <w:p w14:paraId="00000050" w14:textId="16D36430" w:rsidR="00643450" w:rsidRDefault="007D305F" w:rsidP="007D305F">
      <w:pPr>
        <w:pStyle w:val="Caption"/>
      </w:pPr>
      <w:bookmarkStart w:id="24" w:name="_Toc228210153"/>
      <w:r>
        <w:t xml:space="preserve">Figure </w:t>
      </w:r>
      <w:fldSimple w:instr=" SEQ Figure \* ARABIC ">
        <w:r>
          <w:rPr>
            <w:noProof/>
          </w:rPr>
          <w:t>3</w:t>
        </w:r>
        <w:bookmarkEnd w:id="24"/>
      </w:fldSimple>
    </w:p>
    <w:p w14:paraId="40DCE9B0" w14:textId="77777777" w:rsidR="007D305F" w:rsidRDefault="00000000" w:rsidP="007D305F">
      <w:pPr>
        <w:keepNext/>
      </w:pPr>
      <w:r>
        <w:rPr>
          <w:noProof/>
        </w:rPr>
        <w:lastRenderedPageBreak/>
        <w:drawing>
          <wp:inline distT="0" distB="0" distL="0" distR="0" wp14:anchorId="16C93D6B" wp14:editId="4145FE60">
            <wp:extent cx="5731510" cy="175323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510" cy="1753235"/>
                    </a:xfrm>
                    <a:prstGeom prst="rect">
                      <a:avLst/>
                    </a:prstGeom>
                    <a:ln/>
                  </pic:spPr>
                </pic:pic>
              </a:graphicData>
            </a:graphic>
          </wp:inline>
        </w:drawing>
      </w:r>
    </w:p>
    <w:p w14:paraId="00000052" w14:textId="30851F45" w:rsidR="00643450" w:rsidRDefault="007D305F" w:rsidP="007D305F">
      <w:pPr>
        <w:pStyle w:val="Caption"/>
      </w:pPr>
      <w:bookmarkStart w:id="25" w:name="_Toc228210154"/>
      <w:r>
        <w:t xml:space="preserve">Figure </w:t>
      </w:r>
      <w:fldSimple w:instr=" SEQ Figure \* ARABIC ">
        <w:r>
          <w:rPr>
            <w:noProof/>
          </w:rPr>
          <w:t>4</w:t>
        </w:r>
        <w:bookmarkEnd w:id="25"/>
      </w:fldSimple>
    </w:p>
    <w:p w14:paraId="4F06EFFD" w14:textId="77777777" w:rsidR="00AF23E3" w:rsidRDefault="00AF23E3">
      <w:pPr>
        <w:rPr>
          <w:rFonts w:ascii="Play" w:eastAsia="Play" w:hAnsi="Play" w:cs="Play"/>
          <w:color w:val="0F4761"/>
          <w:sz w:val="40"/>
          <w:szCs w:val="40"/>
        </w:rPr>
      </w:pPr>
      <w:bookmarkStart w:id="26" w:name="_Toc228135123"/>
      <w:r>
        <w:br w:type="page"/>
      </w:r>
    </w:p>
    <w:p w14:paraId="00000054" w14:textId="295578C5" w:rsidR="00643450" w:rsidRDefault="00000000">
      <w:pPr>
        <w:pStyle w:val="Heading1"/>
      </w:pPr>
      <w:bookmarkStart w:id="27" w:name="_Toc228722205"/>
      <w:r>
        <w:lastRenderedPageBreak/>
        <w:t xml:space="preserve">Annex </w:t>
      </w:r>
      <w:r w:rsidR="000B6653">
        <w:t>B</w:t>
      </w:r>
      <w:bookmarkEnd w:id="26"/>
      <w:bookmarkEnd w:id="27"/>
    </w:p>
    <w:p w14:paraId="00000065" w14:textId="688BC156" w:rsidR="00643450" w:rsidRDefault="00000000" w:rsidP="00AF23E3">
      <w:pPr>
        <w:pStyle w:val="Title"/>
      </w:pPr>
      <w:r>
        <w:t>Standard operating procedure for Group 1 mine clearing system in a des</w:t>
      </w:r>
      <w:r w:rsidR="0060715C">
        <w:t xml:space="preserve">ert </w:t>
      </w:r>
      <w:r>
        <w:t>environme</w:t>
      </w:r>
      <w:sdt>
        <w:sdtPr>
          <w:tag w:val="goog_rdk_44"/>
          <w:id w:val="-1447298498"/>
        </w:sdtPr>
        <w:sdtContent/>
      </w:sdt>
      <w:r>
        <w:t xml:space="preserve">nt </w:t>
      </w:r>
    </w:p>
    <w:p w14:paraId="00000068" w14:textId="77777777" w:rsidR="00643450" w:rsidRDefault="00000000">
      <w:r>
        <w:t xml:space="preserve">Context: </w:t>
      </w:r>
    </w:p>
    <w:p w14:paraId="00000069" w14:textId="3FF07CA4" w:rsidR="00643450" w:rsidRDefault="00000000">
      <w:r>
        <w:t>This document outlines the procedure for a solution to the below brief. This document will exclude threats from enemy action and will deliberately focus on hazards posed by the environment, situation, equipment and personne</w:t>
      </w:r>
      <w:r w:rsidR="00AF23E3">
        <w:t>l.</w:t>
      </w:r>
      <w:r>
        <w:t xml:space="preserve"> </w:t>
      </w:r>
    </w:p>
    <w:p w14:paraId="0000006A" w14:textId="77777777" w:rsidR="00643450" w:rsidRDefault="00000000">
      <w:pPr>
        <w:rPr>
          <w:sz w:val="18"/>
          <w:szCs w:val="18"/>
        </w:rPr>
      </w:pPr>
      <w:r>
        <w:t xml:space="preserve">Brief: </w:t>
      </w:r>
    </w:p>
    <w:p w14:paraId="0000006B" w14:textId="77777777" w:rsidR="00643450" w:rsidRDefault="00000000">
      <w:pPr>
        <w:numPr>
          <w:ilvl w:val="0"/>
          <w:numId w:val="4"/>
        </w:numPr>
        <w:rPr>
          <w:sz w:val="18"/>
          <w:szCs w:val="18"/>
        </w:rPr>
      </w:pPr>
      <w:r>
        <w:rPr>
          <w:sz w:val="18"/>
          <w:szCs w:val="18"/>
        </w:rPr>
        <w:t>The design scenario is that we have a column of supplies (Medical) traversing desert terrain. The approved route will come across a mined area.</w:t>
      </w:r>
    </w:p>
    <w:p w14:paraId="0000006C" w14:textId="77777777" w:rsidR="00643450" w:rsidRDefault="00000000">
      <w:pPr>
        <w:numPr>
          <w:ilvl w:val="0"/>
          <w:numId w:val="4"/>
        </w:numPr>
        <w:rPr>
          <w:sz w:val="18"/>
          <w:szCs w:val="18"/>
        </w:rPr>
      </w:pPr>
      <w:r>
        <w:rPr>
          <w:sz w:val="18"/>
          <w:szCs w:val="18"/>
        </w:rPr>
        <w:t xml:space="preserve">The mined area is within a steep walled pass. Go-around is difficult, if not impossible. A persistent ground to air MANPAD threat makes helicopter use too risky.  As we need to open up the route for civilian medical transport for subsequent convoys the road route is much preferred. </w:t>
      </w:r>
    </w:p>
    <w:p w14:paraId="0000006D" w14:textId="77777777" w:rsidR="00643450" w:rsidRDefault="00000000">
      <w:pPr>
        <w:numPr>
          <w:ilvl w:val="0"/>
          <w:numId w:val="4"/>
        </w:numPr>
        <w:rPr>
          <w:sz w:val="18"/>
          <w:szCs w:val="18"/>
        </w:rPr>
      </w:pPr>
      <w:r>
        <w:rPr>
          <w:sz w:val="18"/>
          <w:szCs w:val="18"/>
        </w:rPr>
        <w:t>Time on the operation is critical. The emphasis is on a rapid move in, clear the objects and move on.</w:t>
      </w:r>
    </w:p>
    <w:p w14:paraId="0000006E" w14:textId="77777777" w:rsidR="00643450" w:rsidRDefault="00000000">
      <w:pPr>
        <w:numPr>
          <w:ilvl w:val="0"/>
          <w:numId w:val="4"/>
        </w:numPr>
        <w:rPr>
          <w:sz w:val="18"/>
          <w:szCs w:val="18"/>
        </w:rPr>
      </w:pPr>
      <w:r>
        <w:rPr>
          <w:sz w:val="18"/>
          <w:szCs w:val="18"/>
        </w:rPr>
        <w:t>The indigenous population do not have easy access to helicopter transport. The mission is the get the convoy. (Nothing heavier than a Land Rovers or ubiquitous Toyota trucks) carrying their delicate cargo through the mined area and leave the area clear for subsequent transport.</w:t>
      </w:r>
    </w:p>
    <w:p w14:paraId="0000006F" w14:textId="77777777" w:rsidR="00643450" w:rsidRDefault="00000000">
      <w:pPr>
        <w:numPr>
          <w:ilvl w:val="0"/>
          <w:numId w:val="4"/>
        </w:numPr>
        <w:rPr>
          <w:sz w:val="18"/>
          <w:szCs w:val="18"/>
        </w:rPr>
      </w:pPr>
      <w:r>
        <w:rPr>
          <w:sz w:val="18"/>
          <w:szCs w:val="18"/>
        </w:rPr>
        <w:t xml:space="preserve">I will present several mine clearing options as a functional guide. The grand Panjandrum, the progression from Conger to Viper to Python, flails, and rollers. </w:t>
      </w:r>
    </w:p>
    <w:p w14:paraId="00000070" w14:textId="77777777" w:rsidR="00643450" w:rsidRDefault="00000000">
      <w:pPr>
        <w:numPr>
          <w:ilvl w:val="0"/>
          <w:numId w:val="4"/>
        </w:numPr>
        <w:rPr>
          <w:sz w:val="18"/>
          <w:szCs w:val="18"/>
        </w:rPr>
      </w:pPr>
      <w:r>
        <w:rPr>
          <w:sz w:val="18"/>
          <w:szCs w:val="18"/>
        </w:rPr>
        <w:t xml:space="preserve">Unfortunately, the use of Python is banned because there is a perceived vulnerability against bullet / fragment attack and also that misfires or capture would afford the opportunity of furnishing any hostiles with explosive resources. </w:t>
      </w:r>
    </w:p>
    <w:p w14:paraId="00000071" w14:textId="77777777" w:rsidR="00643450" w:rsidRDefault="00000000">
      <w:pPr>
        <w:numPr>
          <w:ilvl w:val="0"/>
          <w:numId w:val="4"/>
        </w:numPr>
        <w:rPr>
          <w:sz w:val="18"/>
          <w:szCs w:val="18"/>
        </w:rPr>
      </w:pPr>
      <w:r>
        <w:rPr>
          <w:sz w:val="18"/>
          <w:szCs w:val="18"/>
        </w:rPr>
        <w:t>There is also an issue with transporting heavy vehicles to the location. There’s a driveshaft/gearbox issue with the low loaders required to bring heavy vehicles forward. Someone forgot to fit the gaiters that keep the dust out. Most of the fleet is awaiting spare parts or have been reserved for combat missions rather than humanitarian exercises. </w:t>
      </w:r>
    </w:p>
    <w:p w14:paraId="00000072" w14:textId="77777777" w:rsidR="00643450" w:rsidRDefault="00000000">
      <w:pPr>
        <w:numPr>
          <w:ilvl w:val="0"/>
          <w:numId w:val="4"/>
        </w:numPr>
        <w:rPr>
          <w:sz w:val="18"/>
          <w:szCs w:val="18"/>
        </w:rPr>
      </w:pPr>
      <w:r>
        <w:rPr>
          <w:sz w:val="18"/>
          <w:szCs w:val="18"/>
        </w:rPr>
        <w:t>The teams are required to design a portable (Land Rover or Hi-Lux) mine detection, clearing and marking system to ensure safe passage for this and future convoys. </w:t>
      </w:r>
    </w:p>
    <w:p w14:paraId="00000073" w14:textId="77777777" w:rsidR="00643450" w:rsidRDefault="00000000">
      <w:pPr>
        <w:numPr>
          <w:ilvl w:val="0"/>
          <w:numId w:val="4"/>
        </w:numPr>
        <w:rPr>
          <w:sz w:val="18"/>
          <w:szCs w:val="18"/>
        </w:rPr>
      </w:pPr>
      <w:r>
        <w:rPr>
          <w:sz w:val="18"/>
          <w:szCs w:val="18"/>
        </w:rPr>
        <w:t>The customer needs to know design, functionality, subcomponent design, critical feature identification, critical manufacturing process controls, (Or what is it?  What does it do? Can you make it? What are the tricky bits? How are you going to make sure it works?) </w:t>
      </w:r>
    </w:p>
    <w:p w14:paraId="00000074" w14:textId="77777777" w:rsidR="00643450" w:rsidRDefault="00000000">
      <w:pPr>
        <w:numPr>
          <w:ilvl w:val="0"/>
          <w:numId w:val="4"/>
        </w:numPr>
        <w:rPr>
          <w:sz w:val="18"/>
          <w:szCs w:val="18"/>
        </w:rPr>
      </w:pPr>
      <w:r>
        <w:rPr>
          <w:sz w:val="18"/>
          <w:szCs w:val="18"/>
        </w:rPr>
        <w:t>The threat articles will be described later in the brief</w:t>
      </w:r>
    </w:p>
    <w:p w14:paraId="00000075" w14:textId="77777777" w:rsidR="00643450" w:rsidRDefault="00000000">
      <w:pPr>
        <w:numPr>
          <w:ilvl w:val="0"/>
          <w:numId w:val="4"/>
        </w:numPr>
        <w:rPr>
          <w:sz w:val="18"/>
          <w:szCs w:val="18"/>
        </w:rPr>
      </w:pPr>
      <w:r>
        <w:rPr>
          <w:sz w:val="18"/>
          <w:szCs w:val="18"/>
        </w:rPr>
        <w:t xml:space="preserve">OZM-72 mine </w:t>
      </w:r>
    </w:p>
    <w:p w14:paraId="00000076" w14:textId="77777777" w:rsidR="00643450" w:rsidRDefault="00000000">
      <w:pPr>
        <w:numPr>
          <w:ilvl w:val="0"/>
          <w:numId w:val="4"/>
        </w:numPr>
        <w:rPr>
          <w:sz w:val="18"/>
          <w:szCs w:val="18"/>
        </w:rPr>
      </w:pPr>
      <w:r>
        <w:rPr>
          <w:sz w:val="18"/>
          <w:szCs w:val="18"/>
        </w:rPr>
        <w:t xml:space="preserve">M15 HE mine </w:t>
      </w:r>
    </w:p>
    <w:p w14:paraId="00000077" w14:textId="77777777" w:rsidR="00643450" w:rsidRDefault="00643450">
      <w:pPr>
        <w:rPr>
          <w:sz w:val="18"/>
          <w:szCs w:val="18"/>
        </w:rPr>
      </w:pPr>
    </w:p>
    <w:p w14:paraId="00000078" w14:textId="77777777" w:rsidR="00643450" w:rsidRDefault="00643450">
      <w:pPr>
        <w:rPr>
          <w:sz w:val="18"/>
          <w:szCs w:val="18"/>
        </w:rPr>
      </w:pPr>
    </w:p>
    <w:p w14:paraId="00000079" w14:textId="77777777" w:rsidR="00643450" w:rsidRDefault="00000000">
      <w:pPr>
        <w:pStyle w:val="Heading1"/>
      </w:pPr>
      <w:bookmarkStart w:id="28" w:name="_Toc228135124"/>
      <w:bookmarkStart w:id="29" w:name="_Toc228722206"/>
      <w:r>
        <w:t>Introduction</w:t>
      </w:r>
      <w:bookmarkEnd w:id="28"/>
      <w:bookmarkEnd w:id="29"/>
      <w:r>
        <w:t xml:space="preserve"> </w:t>
      </w:r>
    </w:p>
    <w:p w14:paraId="0000007A" w14:textId="6BECE1B4" w:rsidR="00643450" w:rsidRDefault="00000000">
      <w:r>
        <w:t>To solve this situation within the brief the system proposed will use a combination of unmanne</w:t>
      </w:r>
      <w:sdt>
        <w:sdtPr>
          <w:tag w:val="goog_rdk_46"/>
          <w:id w:val="-1262341454"/>
        </w:sdtPr>
        <w:sdtContent/>
      </w:sdt>
      <w:r>
        <w:t>d a</w:t>
      </w:r>
      <w:r w:rsidR="000B6653">
        <w:t>e</w:t>
      </w:r>
      <w:r>
        <w:t>rial vehicles (UAVs) unmanned ground vehicles (UGVs), ground penetrating radar (GPR), shaped charges and suitably qualified and experienced personnel (SQEP) to detect, destroy and clear a path through the mine field. The dimensions of the equipment and methodology</w:t>
      </w:r>
      <w:sdt>
        <w:sdtPr>
          <w:tag w:val="goog_rdk_47"/>
          <w:id w:val="2012018685"/>
        </w:sdtPr>
        <w:sdtContent/>
      </w:sdt>
      <w:r>
        <w:t xml:space="preserve"> </w:t>
      </w:r>
      <w:r w:rsidR="000B6653">
        <w:t>will be</w:t>
      </w:r>
      <w:r>
        <w:t xml:space="preserve"> dis</w:t>
      </w:r>
      <w:r w:rsidR="0037159E">
        <w:t xml:space="preserve">cussed </w:t>
      </w:r>
      <w:r>
        <w:t xml:space="preserve">below. Due to the lack of regulations in the area of operation UK standards and international standards will be used </w:t>
      </w:r>
      <w:sdt>
        <w:sdtPr>
          <w:tag w:val="goog_rdk_48"/>
          <w:id w:val="-1928166393"/>
        </w:sdtPr>
        <w:sdtContent/>
      </w:sdt>
      <w:r>
        <w:t>w</w:t>
      </w:r>
      <w:r w:rsidR="000B6653">
        <w:t>h</w:t>
      </w:r>
      <w:r>
        <w:t xml:space="preserve">ere possible. </w:t>
      </w:r>
      <w:r w:rsidR="0037159E">
        <w:t>See Annex C.</w:t>
      </w:r>
    </w:p>
    <w:p w14:paraId="0000007B" w14:textId="0E4166C0" w:rsidR="00643450" w:rsidRDefault="00000000">
      <w:r>
        <w:t xml:space="preserve">The critical </w:t>
      </w:r>
      <w:r w:rsidR="002501AC">
        <w:t>requirement</w:t>
      </w:r>
      <w:r>
        <w:t xml:space="preserve"> of this mission is to keep everyone safe and to transport the medical supplies across the mine field. </w:t>
      </w:r>
    </w:p>
    <w:p w14:paraId="0000007C" w14:textId="77777777" w:rsidR="00643450" w:rsidRDefault="00000000">
      <w:r>
        <w:t xml:space="preserve">A key requirement of the system is that it shall be safe to use. This procedure shall assume that the system is safe to use and will detail how to operate the system safely. </w:t>
      </w:r>
    </w:p>
    <w:p w14:paraId="0000007D" w14:textId="77777777" w:rsidR="00643450" w:rsidRDefault="00000000">
      <w:pPr>
        <w:pStyle w:val="Heading1"/>
      </w:pPr>
      <w:bookmarkStart w:id="30" w:name="_Toc228135125"/>
      <w:bookmarkStart w:id="31" w:name="_Toc228722207"/>
      <w:r>
        <w:t>System description</w:t>
      </w:r>
      <w:bookmarkEnd w:id="30"/>
      <w:bookmarkEnd w:id="31"/>
    </w:p>
    <w:p w14:paraId="0000007E" w14:textId="77777777" w:rsidR="00643450" w:rsidRDefault="00000000">
      <w:r>
        <w:t xml:space="preserve">The system shall be made up the following: </w:t>
      </w:r>
    </w:p>
    <w:p w14:paraId="0000007F" w14:textId="3F8FCA72" w:rsidR="00643450" w:rsidRDefault="00000000">
      <w:r>
        <w:t>2 x  Unmanne</w:t>
      </w:r>
      <w:sdt>
        <w:sdtPr>
          <w:tag w:val="goog_rdk_49"/>
          <w:id w:val="-2120909212"/>
        </w:sdtPr>
        <w:sdtContent/>
      </w:sdt>
      <w:r>
        <w:t>d a</w:t>
      </w:r>
      <w:r w:rsidR="000B6653">
        <w:t>e</w:t>
      </w:r>
      <w:r>
        <w:t xml:space="preserve">rial vehicles (UAVs) </w:t>
      </w:r>
    </w:p>
    <w:p w14:paraId="00000080" w14:textId="77777777" w:rsidR="00643450" w:rsidRDefault="00000000">
      <w:r>
        <w:t xml:space="preserve">1 x large Unmanned ground vehicle (UGV) with tilted plough on the front </w:t>
      </w:r>
    </w:p>
    <w:p w14:paraId="00000081" w14:textId="77777777" w:rsidR="00643450" w:rsidRDefault="00000000">
      <w:r>
        <w:t xml:space="preserve">1 x ground penetrating radar (GPR) that is UAV mounted </w:t>
      </w:r>
    </w:p>
    <w:p w14:paraId="00000082" w14:textId="77777777" w:rsidR="00643450" w:rsidRDefault="00000000">
      <w:r>
        <w:t xml:space="preserve">50 x prefilled shaped charges with a capacity to be deployed from UAV </w:t>
      </w:r>
    </w:p>
    <w:p w14:paraId="00000083" w14:textId="77777777" w:rsidR="00643450" w:rsidRDefault="00000000">
      <w:r>
        <w:t xml:space="preserve">50 x  detonators </w:t>
      </w:r>
    </w:p>
    <w:p w14:paraId="00000084" w14:textId="3F8DB0C0" w:rsidR="00643450" w:rsidRDefault="00000000">
      <w:r>
        <w:t xml:space="preserve">50 x flags that comply with IMAS_08.40 </w:t>
      </w:r>
      <w:sdt>
        <w:sdtPr>
          <w:tag w:val="goog_rdk_50"/>
          <w:id w:val="-1570887522"/>
          <w:showingPlcHdr/>
        </w:sdtPr>
        <w:sdtContent>
          <w:r w:rsidR="0080189F">
            <w:t xml:space="preserve">     </w:t>
          </w:r>
        </w:sdtContent>
      </w:sdt>
      <w:sdt>
        <w:sdtPr>
          <w:id w:val="-1779640804"/>
          <w:citation/>
        </w:sdtPr>
        <w:sdtContent>
          <w:r w:rsidR="0080189F">
            <w:fldChar w:fldCharType="begin"/>
          </w:r>
          <w:r w:rsidR="0080189F">
            <w:instrText xml:space="preserve"> CITATION Int23 \l 2057 </w:instrText>
          </w:r>
          <w:r w:rsidR="0080189F">
            <w:fldChar w:fldCharType="separate"/>
          </w:r>
          <w:r w:rsidR="00122285">
            <w:rPr>
              <w:noProof/>
            </w:rPr>
            <w:t xml:space="preserve"> </w:t>
          </w:r>
          <w:r w:rsidR="00122285" w:rsidRPr="00122285">
            <w:rPr>
              <w:noProof/>
            </w:rPr>
            <w:t>[2]</w:t>
          </w:r>
          <w:r w:rsidR="0080189F">
            <w:fldChar w:fldCharType="end"/>
          </w:r>
        </w:sdtContent>
      </w:sdt>
    </w:p>
    <w:p w14:paraId="00000085" w14:textId="7026FDD2" w:rsidR="00643450" w:rsidRDefault="00000000">
      <w:r>
        <w:t xml:space="preserve">1 x large reel of black and tan </w:t>
      </w:r>
      <w:r w:rsidR="0037159E">
        <w:t>cable</w:t>
      </w:r>
    </w:p>
    <w:p w14:paraId="00000086" w14:textId="77777777" w:rsidR="00643450" w:rsidRDefault="00000000">
      <w:r>
        <w:t xml:space="preserve">10 x  litres of additional fuel </w:t>
      </w:r>
    </w:p>
    <w:p w14:paraId="00000087" w14:textId="77777777" w:rsidR="00643450" w:rsidRDefault="00000000">
      <w:r>
        <w:t xml:space="preserve">1 x generator </w:t>
      </w:r>
    </w:p>
    <w:p w14:paraId="00000088" w14:textId="77777777" w:rsidR="00643450" w:rsidRDefault="00000000">
      <w:r>
        <w:t>4 x lithium batteries</w:t>
      </w:r>
    </w:p>
    <w:p w14:paraId="0000008A" w14:textId="77777777" w:rsidR="00643450" w:rsidRDefault="00643450"/>
    <w:p w14:paraId="0000008B" w14:textId="77777777" w:rsidR="00643450" w:rsidRDefault="00643450"/>
    <w:p w14:paraId="0000008C" w14:textId="77777777" w:rsidR="00643450" w:rsidRDefault="00643450"/>
    <w:p w14:paraId="0000008D" w14:textId="77777777" w:rsidR="00643450" w:rsidRDefault="00000000">
      <w:pPr>
        <w:rPr>
          <w:rFonts w:ascii="Play" w:eastAsia="Play" w:hAnsi="Play" w:cs="Play"/>
          <w:color w:val="0F4761"/>
          <w:sz w:val="40"/>
          <w:szCs w:val="40"/>
        </w:rPr>
      </w:pPr>
      <w:r>
        <w:br w:type="page"/>
      </w:r>
    </w:p>
    <w:p w14:paraId="0000008E" w14:textId="77777777" w:rsidR="00643450" w:rsidRDefault="00000000">
      <w:pPr>
        <w:pStyle w:val="Heading1"/>
      </w:pPr>
      <w:bookmarkStart w:id="32" w:name="_Toc228135126"/>
      <w:bookmarkStart w:id="33" w:name="_Toc228722208"/>
      <w:r>
        <w:lastRenderedPageBreak/>
        <w:t>Overarching process</w:t>
      </w:r>
      <w:bookmarkEnd w:id="32"/>
      <w:bookmarkEnd w:id="33"/>
      <w:r>
        <w:t xml:space="preserve"> </w:t>
      </w:r>
    </w:p>
    <w:p w14:paraId="0000008F" w14:textId="77777777" w:rsidR="00643450" w:rsidRDefault="00000000">
      <w:pPr>
        <w:numPr>
          <w:ilvl w:val="0"/>
          <w:numId w:val="5"/>
        </w:numPr>
      </w:pPr>
      <w:r>
        <w:t xml:space="preserve">arrive at mine field </w:t>
      </w:r>
    </w:p>
    <w:p w14:paraId="00000090" w14:textId="5D4CAE92" w:rsidR="00643450" w:rsidRDefault="00000000">
      <w:pPr>
        <w:numPr>
          <w:ilvl w:val="0"/>
          <w:numId w:val="5"/>
        </w:numPr>
      </w:pPr>
      <w:r>
        <w:t xml:space="preserve">set up a safe staging area </w:t>
      </w:r>
      <w:sdt>
        <w:sdtPr>
          <w:tag w:val="goog_rdk_51"/>
          <w:id w:val="-136116743"/>
        </w:sdtPr>
        <w:sdtContent/>
      </w:sdt>
      <w:r>
        <w:t xml:space="preserve">300m </w:t>
      </w:r>
      <w:r w:rsidR="0080189F">
        <w:t xml:space="preserve">(as per IMAS </w:t>
      </w:r>
      <w:r w:rsidR="003349F6">
        <w:t>08.40</w:t>
      </w:r>
      <w:r w:rsidR="0080189F">
        <w:t>)</w:t>
      </w:r>
      <w:sdt>
        <w:sdtPr>
          <w:id w:val="-365215926"/>
          <w:citation/>
        </w:sdtPr>
        <w:sdtContent>
          <w:r w:rsidR="003349F6">
            <w:fldChar w:fldCharType="begin"/>
          </w:r>
          <w:r w:rsidR="003349F6">
            <w:instrText xml:space="preserve"> CITATION Int23 \l 2057 </w:instrText>
          </w:r>
          <w:r w:rsidR="003349F6">
            <w:fldChar w:fldCharType="separate"/>
          </w:r>
          <w:r w:rsidR="00122285">
            <w:rPr>
              <w:noProof/>
            </w:rPr>
            <w:t xml:space="preserve"> </w:t>
          </w:r>
          <w:r w:rsidR="00122285" w:rsidRPr="00122285">
            <w:rPr>
              <w:noProof/>
            </w:rPr>
            <w:t>[2]</w:t>
          </w:r>
          <w:r w:rsidR="003349F6">
            <w:fldChar w:fldCharType="end"/>
          </w:r>
        </w:sdtContent>
      </w:sdt>
      <w:r w:rsidR="003349F6">
        <w:t xml:space="preserve"> </w:t>
      </w:r>
      <w:r>
        <w:t>from suspected mine field</w:t>
      </w:r>
    </w:p>
    <w:p w14:paraId="00000091" w14:textId="77777777" w:rsidR="00643450" w:rsidRDefault="00000000">
      <w:pPr>
        <w:numPr>
          <w:ilvl w:val="0"/>
          <w:numId w:val="5"/>
        </w:numPr>
      </w:pPr>
      <w:r>
        <w:t xml:space="preserve">move convoy back to distance of 500m from suspected mine field  </w:t>
      </w:r>
    </w:p>
    <w:p w14:paraId="00000092" w14:textId="77777777" w:rsidR="00643450" w:rsidRDefault="00000000">
      <w:pPr>
        <w:numPr>
          <w:ilvl w:val="0"/>
          <w:numId w:val="5"/>
        </w:numPr>
      </w:pPr>
      <w:r>
        <w:t xml:space="preserve">once set up area is clear send UAV forwards until mines are identified </w:t>
      </w:r>
    </w:p>
    <w:p w14:paraId="00000093" w14:textId="77777777" w:rsidR="00643450" w:rsidRDefault="00000000">
      <w:pPr>
        <w:numPr>
          <w:ilvl w:val="0"/>
          <w:numId w:val="5"/>
        </w:numPr>
      </w:pPr>
      <w:r>
        <w:t xml:space="preserve">map out mine field </w:t>
      </w:r>
    </w:p>
    <w:p w14:paraId="00000094" w14:textId="77777777" w:rsidR="00643450" w:rsidRDefault="00000000">
      <w:pPr>
        <w:numPr>
          <w:ilvl w:val="0"/>
          <w:numId w:val="5"/>
        </w:numPr>
      </w:pPr>
      <w:r>
        <w:t xml:space="preserve">plot path of least resistance </w:t>
      </w:r>
    </w:p>
    <w:p w14:paraId="00000095" w14:textId="2B0E7885" w:rsidR="00643450" w:rsidRDefault="00000000">
      <w:pPr>
        <w:numPr>
          <w:ilvl w:val="0"/>
          <w:numId w:val="5"/>
        </w:numPr>
      </w:pPr>
      <w:r>
        <w:t xml:space="preserve">use UAV and shaped charge to clear path </w:t>
      </w:r>
      <w:sdt>
        <w:sdtPr>
          <w:tag w:val="goog_rdk_52"/>
          <w:id w:val="1744536435"/>
        </w:sdtPr>
        <w:sdtContent/>
      </w:sdt>
      <w:r>
        <w:t xml:space="preserve">8 </w:t>
      </w:r>
      <w:sdt>
        <w:sdtPr>
          <w:id w:val="298885072"/>
          <w:citation/>
        </w:sdtPr>
        <w:sdtContent>
          <w:r w:rsidR="009E65B5">
            <w:fldChar w:fldCharType="begin"/>
          </w:r>
          <w:r w:rsidR="009E65B5">
            <w:instrText xml:space="preserve"> CITATION Int20 \l 2057 </w:instrText>
          </w:r>
          <w:r w:rsidR="009E65B5">
            <w:fldChar w:fldCharType="separate"/>
          </w:r>
          <w:r w:rsidR="00122285" w:rsidRPr="00122285">
            <w:rPr>
              <w:noProof/>
            </w:rPr>
            <w:t>[3]</w:t>
          </w:r>
          <w:r w:rsidR="009E65B5">
            <w:fldChar w:fldCharType="end"/>
          </w:r>
        </w:sdtContent>
      </w:sdt>
      <w:sdt>
        <w:sdtPr>
          <w:id w:val="-51777978"/>
          <w:citation/>
        </w:sdtPr>
        <w:sdtContent>
          <w:r w:rsidR="009E65B5">
            <w:fldChar w:fldCharType="begin"/>
          </w:r>
          <w:r w:rsidR="009E65B5">
            <w:instrText xml:space="preserve"> CITATION Int201 \l 2057 </w:instrText>
          </w:r>
          <w:r w:rsidR="009E65B5">
            <w:fldChar w:fldCharType="separate"/>
          </w:r>
          <w:r w:rsidR="00122285">
            <w:rPr>
              <w:noProof/>
            </w:rPr>
            <w:t xml:space="preserve"> </w:t>
          </w:r>
          <w:r w:rsidR="00122285" w:rsidRPr="00122285">
            <w:rPr>
              <w:noProof/>
            </w:rPr>
            <w:t>[4]</w:t>
          </w:r>
          <w:r w:rsidR="009E65B5">
            <w:fldChar w:fldCharType="end"/>
          </w:r>
        </w:sdtContent>
      </w:sdt>
      <w:sdt>
        <w:sdtPr>
          <w:id w:val="-1075501492"/>
          <w:citation/>
        </w:sdtPr>
        <w:sdtContent>
          <w:r w:rsidR="009E65B5">
            <w:fldChar w:fldCharType="begin"/>
          </w:r>
          <w:r w:rsidR="009E65B5">
            <w:instrText xml:space="preserve"> CITATION Int231 \l 2057 </w:instrText>
          </w:r>
          <w:r w:rsidR="009E65B5">
            <w:fldChar w:fldCharType="separate"/>
          </w:r>
          <w:r w:rsidR="00122285">
            <w:rPr>
              <w:noProof/>
            </w:rPr>
            <w:t xml:space="preserve"> </w:t>
          </w:r>
          <w:r w:rsidR="00122285" w:rsidRPr="00122285">
            <w:rPr>
              <w:noProof/>
            </w:rPr>
            <w:t>[5]</w:t>
          </w:r>
          <w:r w:rsidR="009E65B5">
            <w:fldChar w:fldCharType="end"/>
          </w:r>
        </w:sdtContent>
      </w:sdt>
      <w:r>
        <w:t xml:space="preserve">meters wide </w:t>
      </w:r>
    </w:p>
    <w:p w14:paraId="00000096" w14:textId="77777777" w:rsidR="00643450" w:rsidRDefault="00000000">
      <w:pPr>
        <w:numPr>
          <w:ilvl w:val="0"/>
          <w:numId w:val="5"/>
        </w:numPr>
      </w:pPr>
      <w:r>
        <w:t xml:space="preserve">send UGV forward flatten out path and act verification &amp; validation. </w:t>
      </w:r>
    </w:p>
    <w:p w14:paraId="00000097" w14:textId="77777777" w:rsidR="00643450" w:rsidRDefault="00000000">
      <w:pPr>
        <w:numPr>
          <w:ilvl w:val="0"/>
          <w:numId w:val="5"/>
        </w:numPr>
      </w:pPr>
      <w:r>
        <w:t xml:space="preserve">UGV will create hump on edges of path </w:t>
      </w:r>
    </w:p>
    <w:p w14:paraId="00000098" w14:textId="3DFDA051" w:rsidR="00643450" w:rsidRDefault="00000000">
      <w:pPr>
        <w:numPr>
          <w:ilvl w:val="0"/>
          <w:numId w:val="5"/>
        </w:numPr>
      </w:pPr>
      <w:r>
        <w:t xml:space="preserve">SQEP personnel walk within path placing regulation flags at intervals of </w:t>
      </w:r>
      <w:sdt>
        <w:sdtPr>
          <w:tag w:val="goog_rdk_53"/>
          <w:id w:val="-1523749961"/>
        </w:sdtPr>
        <w:sdtContent/>
      </w:sdt>
      <w:r>
        <w:t xml:space="preserve">10m </w:t>
      </w:r>
      <w:sdt>
        <w:sdtPr>
          <w:id w:val="-535348495"/>
          <w:citation/>
        </w:sdtPr>
        <w:sdtContent>
          <w:r w:rsidR="003349F6">
            <w:fldChar w:fldCharType="begin"/>
          </w:r>
          <w:r w:rsidR="003349F6">
            <w:instrText xml:space="preserve"> CITATION Int23 \l 2057 </w:instrText>
          </w:r>
          <w:r w:rsidR="003349F6">
            <w:fldChar w:fldCharType="separate"/>
          </w:r>
          <w:r w:rsidR="00122285" w:rsidRPr="00122285">
            <w:rPr>
              <w:noProof/>
            </w:rPr>
            <w:t>[2]</w:t>
          </w:r>
          <w:r w:rsidR="003349F6">
            <w:fldChar w:fldCharType="end"/>
          </w:r>
        </w:sdtContent>
      </w:sdt>
    </w:p>
    <w:p w14:paraId="00000099" w14:textId="77777777" w:rsidR="00643450" w:rsidRDefault="00000000">
      <w:pPr>
        <w:numPr>
          <w:ilvl w:val="0"/>
          <w:numId w:val="5"/>
        </w:numPr>
      </w:pPr>
      <w:r>
        <w:t xml:space="preserve">Convoy pack up equipment </w:t>
      </w:r>
    </w:p>
    <w:p w14:paraId="0000009A" w14:textId="77777777" w:rsidR="00643450" w:rsidRDefault="00000000">
      <w:pPr>
        <w:numPr>
          <w:ilvl w:val="0"/>
          <w:numId w:val="5"/>
        </w:numPr>
      </w:pPr>
      <w:r>
        <w:t>Travel through mine field</w:t>
      </w:r>
    </w:p>
    <w:p w14:paraId="0000009B" w14:textId="77777777" w:rsidR="00643450" w:rsidRDefault="00643450"/>
    <w:p w14:paraId="0000009C" w14:textId="77777777" w:rsidR="00643450" w:rsidRDefault="00643450">
      <w:pPr>
        <w:pStyle w:val="Heading1"/>
      </w:pPr>
    </w:p>
    <w:p w14:paraId="0000009D" w14:textId="77777777" w:rsidR="00643450" w:rsidRDefault="00000000">
      <w:pPr>
        <w:pStyle w:val="Heading1"/>
      </w:pPr>
      <w:bookmarkStart w:id="34" w:name="_Toc228135127"/>
      <w:bookmarkStart w:id="35" w:name="_Toc228722209"/>
      <w:r>
        <w:t>Storage of equipment</w:t>
      </w:r>
      <w:bookmarkEnd w:id="34"/>
      <w:bookmarkEnd w:id="35"/>
    </w:p>
    <w:p w14:paraId="0000009E" w14:textId="77777777" w:rsidR="00643450" w:rsidRDefault="00000000">
      <w:r>
        <w:t xml:space="preserve">The equipment must all be stored at a location before it can be loaded onto vehicles. </w:t>
      </w:r>
    </w:p>
    <w:p w14:paraId="0000009F" w14:textId="7CAB2110" w:rsidR="00643450" w:rsidRDefault="00000000">
      <w:r>
        <w:t xml:space="preserve">The equipment must be stored in accordance with </w:t>
      </w:r>
      <w:r w:rsidR="00B01909">
        <w:t>their specific guidance</w:t>
      </w:r>
      <w:r>
        <w:t xml:space="preserve"> and can be split into three separate hazardous materials. </w:t>
      </w:r>
    </w:p>
    <w:p w14:paraId="000000A0" w14:textId="77777777" w:rsidR="00643450" w:rsidRDefault="00000000">
      <w:pPr>
        <w:numPr>
          <w:ilvl w:val="0"/>
          <w:numId w:val="6"/>
        </w:numPr>
        <w:pBdr>
          <w:top w:val="nil"/>
          <w:left w:val="nil"/>
          <w:bottom w:val="nil"/>
          <w:right w:val="nil"/>
          <w:between w:val="nil"/>
        </w:pBdr>
        <w:spacing w:after="0"/>
      </w:pPr>
      <w:r>
        <w:rPr>
          <w:color w:val="000000"/>
        </w:rPr>
        <w:t xml:space="preserve">Diesel </w:t>
      </w:r>
    </w:p>
    <w:p w14:paraId="000000A1" w14:textId="77777777" w:rsidR="00643450" w:rsidRDefault="00000000">
      <w:pPr>
        <w:numPr>
          <w:ilvl w:val="0"/>
          <w:numId w:val="6"/>
        </w:numPr>
        <w:pBdr>
          <w:top w:val="nil"/>
          <w:left w:val="nil"/>
          <w:bottom w:val="nil"/>
          <w:right w:val="nil"/>
          <w:between w:val="nil"/>
        </w:pBdr>
        <w:spacing w:after="0"/>
      </w:pPr>
      <w:r>
        <w:rPr>
          <w:color w:val="000000"/>
        </w:rPr>
        <w:t xml:space="preserve">Lithium batteries </w:t>
      </w:r>
    </w:p>
    <w:p w14:paraId="000000A2" w14:textId="2E6E913E" w:rsidR="00643450" w:rsidRDefault="00000000">
      <w:pPr>
        <w:numPr>
          <w:ilvl w:val="0"/>
          <w:numId w:val="6"/>
        </w:numPr>
        <w:pBdr>
          <w:top w:val="nil"/>
          <w:left w:val="nil"/>
          <w:bottom w:val="nil"/>
          <w:right w:val="nil"/>
          <w:between w:val="nil"/>
        </w:pBdr>
      </w:pPr>
      <w:r>
        <w:rPr>
          <w:color w:val="000000"/>
        </w:rPr>
        <w:t>Explosives</w:t>
      </w:r>
    </w:p>
    <w:p w14:paraId="375D5A87" w14:textId="77777777" w:rsidR="00B01909" w:rsidRDefault="00B01909"/>
    <w:p w14:paraId="000000A3" w14:textId="28B39FB5" w:rsidR="00643450" w:rsidRDefault="00B01909">
      <w:r>
        <w:t>As</w:t>
      </w:r>
      <w:sdt>
        <w:sdtPr>
          <w:tag w:val="goog_rdk_55"/>
          <w:id w:val="-713894929"/>
        </w:sdtPr>
        <w:sdtContent/>
      </w:sdt>
      <w:r>
        <w:t xml:space="preserve"> per HSE</w:t>
      </w:r>
      <w:sdt>
        <w:sdtPr>
          <w:id w:val="-248423433"/>
          <w:citation/>
        </w:sdtPr>
        <w:sdtContent>
          <w:r>
            <w:fldChar w:fldCharType="begin"/>
          </w:r>
          <w:r>
            <w:instrText xml:space="preserve"> CITATION Hea15 \l 2057 </w:instrText>
          </w:r>
          <w:r>
            <w:fldChar w:fldCharType="separate"/>
          </w:r>
          <w:r w:rsidR="00122285">
            <w:rPr>
              <w:noProof/>
            </w:rPr>
            <w:t xml:space="preserve"> </w:t>
          </w:r>
          <w:r w:rsidR="00122285" w:rsidRPr="00122285">
            <w:rPr>
              <w:noProof/>
            </w:rPr>
            <w:t>[6]</w:t>
          </w:r>
          <w:r>
            <w:fldChar w:fldCharType="end"/>
          </w:r>
        </w:sdtContent>
      </w:sdt>
      <w:sdt>
        <w:sdtPr>
          <w:id w:val="708924353"/>
          <w:citation/>
        </w:sdtPr>
        <w:sdtContent>
          <w:r>
            <w:fldChar w:fldCharType="begin"/>
          </w:r>
          <w:r>
            <w:instrText xml:space="preserve"> CITATION Hea151 \l 2057 </w:instrText>
          </w:r>
          <w:r>
            <w:fldChar w:fldCharType="separate"/>
          </w:r>
          <w:r w:rsidR="00122285">
            <w:rPr>
              <w:noProof/>
            </w:rPr>
            <w:t xml:space="preserve"> </w:t>
          </w:r>
          <w:r w:rsidR="00122285" w:rsidRPr="00122285">
            <w:rPr>
              <w:noProof/>
            </w:rPr>
            <w:t>[7]</w:t>
          </w:r>
          <w:r>
            <w:fldChar w:fldCharType="end"/>
          </w:r>
        </w:sdtContent>
      </w:sdt>
      <w:r>
        <w:t>, defence safety authority</w:t>
      </w:r>
      <w:sdt>
        <w:sdtPr>
          <w:id w:val="606923299"/>
          <w:citation/>
        </w:sdtPr>
        <w:sdtContent>
          <w:r>
            <w:fldChar w:fldCharType="begin"/>
          </w:r>
          <w:r>
            <w:instrText xml:space="preserve"> CITATION Def20 \l 2057 </w:instrText>
          </w:r>
          <w:r>
            <w:fldChar w:fldCharType="separate"/>
          </w:r>
          <w:r w:rsidR="00122285">
            <w:rPr>
              <w:noProof/>
            </w:rPr>
            <w:t xml:space="preserve"> </w:t>
          </w:r>
          <w:r w:rsidR="00122285" w:rsidRPr="00122285">
            <w:rPr>
              <w:noProof/>
            </w:rPr>
            <w:t>[8]</w:t>
          </w:r>
          <w:r>
            <w:fldChar w:fldCharType="end"/>
          </w:r>
        </w:sdtContent>
      </w:sdt>
      <w:r>
        <w:t xml:space="preserve"> and the UK government </w:t>
      </w:r>
      <w:sdt>
        <w:sdtPr>
          <w:id w:val="2063976604"/>
          <w:citation/>
        </w:sdtPr>
        <w:sdtContent>
          <w:r>
            <w:fldChar w:fldCharType="begin"/>
          </w:r>
          <w:r>
            <w:instrText xml:space="preserve"> CITATION The051 \l 2057 </w:instrText>
          </w:r>
          <w:r>
            <w:fldChar w:fldCharType="separate"/>
          </w:r>
          <w:r w:rsidR="00122285" w:rsidRPr="00122285">
            <w:rPr>
              <w:noProof/>
            </w:rPr>
            <w:t>[9]</w:t>
          </w:r>
          <w:r>
            <w:fldChar w:fldCharType="end"/>
          </w:r>
        </w:sdtContent>
      </w:sdt>
      <w:r>
        <w:t xml:space="preserve">all of these items should be stored separately and within </w:t>
      </w:r>
      <w:r w:rsidR="0037159E">
        <w:t>specific</w:t>
      </w:r>
      <w:r>
        <w:t xml:space="preserve"> temperature requirements. As the mission time frame is unknown a yearly inspection cycle has been generated.</w:t>
      </w:r>
    </w:p>
    <w:p w14:paraId="000000A4" w14:textId="77777777" w:rsidR="00643450" w:rsidRDefault="00643450"/>
    <w:p w14:paraId="000000A5" w14:textId="186357E7" w:rsidR="00643450" w:rsidRDefault="00B01909">
      <w:r>
        <w:lastRenderedPageBreak/>
        <w:t>As</w:t>
      </w:r>
      <w:sdt>
        <w:sdtPr>
          <w:tag w:val="goog_rdk_55"/>
          <w:id w:val="118578161"/>
        </w:sdtPr>
        <w:sdtContent/>
      </w:sdt>
      <w:r>
        <w:t xml:space="preserve"> per HSE, defence safety authority and the UK government</w:t>
      </w:r>
      <w:r w:rsidR="0037159E">
        <w:t>:</w:t>
      </w:r>
      <w:r>
        <w:t xml:space="preserve"> </w:t>
      </w:r>
    </w:p>
    <w:p w14:paraId="000000A6" w14:textId="77777777" w:rsidR="00643450" w:rsidRDefault="00643450"/>
    <w:p w14:paraId="000000A7" w14:textId="77777777" w:rsidR="00643450" w:rsidRDefault="00000000">
      <w:r>
        <w:t xml:space="preserve">Yearly maintenance cycle </w:t>
      </w:r>
    </w:p>
    <w:p w14:paraId="000000A8" w14:textId="77777777" w:rsidR="00643450" w:rsidRDefault="00000000">
      <w:r>
        <w:rPr>
          <w:noProof/>
        </w:rPr>
        <w:drawing>
          <wp:inline distT="0" distB="0" distL="0" distR="0" wp14:anchorId="353C6DCF" wp14:editId="6A4D7C3B">
            <wp:extent cx="5731510" cy="33909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b="5470"/>
                    <a:stretch>
                      <a:fillRect/>
                    </a:stretch>
                  </pic:blipFill>
                  <pic:spPr>
                    <a:xfrm>
                      <a:off x="0" y="0"/>
                      <a:ext cx="5731510" cy="3390900"/>
                    </a:xfrm>
                    <a:prstGeom prst="rect">
                      <a:avLst/>
                    </a:prstGeom>
                    <a:ln/>
                  </pic:spPr>
                </pic:pic>
              </a:graphicData>
            </a:graphic>
          </wp:inline>
        </w:drawing>
      </w:r>
    </w:p>
    <w:p w14:paraId="000000A9" w14:textId="17C8C178" w:rsidR="00643450" w:rsidRDefault="00000000">
      <w:r>
        <w:t xml:space="preserve">This cycle falls in line with </w:t>
      </w:r>
      <w:r w:rsidR="00563170">
        <w:t>the health and safety executive(HSE) explosive regulations act of 2014</w:t>
      </w:r>
      <w:sdt>
        <w:sdtPr>
          <w:id w:val="1898712204"/>
          <w:citation/>
        </w:sdtPr>
        <w:sdtContent>
          <w:r w:rsidR="00563170">
            <w:fldChar w:fldCharType="begin"/>
          </w:r>
          <w:r w:rsidR="00563170">
            <w:instrText xml:space="preserve"> CITATION Hea14 \l 2057 </w:instrText>
          </w:r>
          <w:r w:rsidR="00563170">
            <w:fldChar w:fldCharType="separate"/>
          </w:r>
          <w:r w:rsidR="00122285">
            <w:rPr>
              <w:noProof/>
            </w:rPr>
            <w:t xml:space="preserve"> </w:t>
          </w:r>
          <w:r w:rsidR="00122285" w:rsidRPr="00122285">
            <w:rPr>
              <w:noProof/>
            </w:rPr>
            <w:t>[10]</w:t>
          </w:r>
          <w:r w:rsidR="00563170">
            <w:fldChar w:fldCharType="end"/>
          </w:r>
        </w:sdtContent>
      </w:sdt>
      <w:r>
        <w:t xml:space="preserve"> for explosives</w:t>
      </w:r>
      <w:r w:rsidR="00563170">
        <w:t xml:space="preserve">. This cycle also </w:t>
      </w:r>
      <w:r>
        <w:t xml:space="preserve">ensures that mechanical equipment such as the UGV will be reliable and functional when required. </w:t>
      </w:r>
    </w:p>
    <w:p w14:paraId="000000AA" w14:textId="77777777" w:rsidR="00643450" w:rsidRDefault="00000000">
      <w:pPr>
        <w:rPr>
          <w:rFonts w:ascii="Play" w:eastAsia="Play" w:hAnsi="Play" w:cs="Play"/>
          <w:color w:val="0F4761"/>
          <w:sz w:val="40"/>
          <w:szCs w:val="40"/>
        </w:rPr>
      </w:pPr>
      <w:r>
        <w:br w:type="page"/>
      </w:r>
    </w:p>
    <w:p w14:paraId="000000AB" w14:textId="77777777" w:rsidR="00643450" w:rsidRDefault="00000000">
      <w:pPr>
        <w:pStyle w:val="Heading1"/>
      </w:pPr>
      <w:bookmarkStart w:id="36" w:name="_Toc228135128"/>
      <w:bookmarkStart w:id="37" w:name="_Toc228722210"/>
      <w:r>
        <w:lastRenderedPageBreak/>
        <w:t>Transport</w:t>
      </w:r>
      <w:bookmarkEnd w:id="36"/>
      <w:bookmarkEnd w:id="37"/>
      <w:r>
        <w:t xml:space="preserve"> </w:t>
      </w:r>
    </w:p>
    <w:p w14:paraId="000000AC" w14:textId="77777777" w:rsidR="00643450" w:rsidRDefault="00000000">
      <w:r>
        <w:t>There are several key features that define the safety of the system:</w:t>
      </w:r>
    </w:p>
    <w:p w14:paraId="000000AD" w14:textId="77777777" w:rsidR="00643450" w:rsidRDefault="00000000">
      <w:pPr>
        <w:numPr>
          <w:ilvl w:val="0"/>
          <w:numId w:val="7"/>
        </w:numPr>
        <w:pBdr>
          <w:top w:val="nil"/>
          <w:left w:val="nil"/>
          <w:bottom w:val="nil"/>
          <w:right w:val="nil"/>
          <w:between w:val="nil"/>
        </w:pBdr>
        <w:spacing w:after="0"/>
      </w:pPr>
      <w:r>
        <w:rPr>
          <w:color w:val="000000"/>
        </w:rPr>
        <w:t xml:space="preserve">Separation of hazardous materials </w:t>
      </w:r>
    </w:p>
    <w:p w14:paraId="000000AE" w14:textId="77777777" w:rsidR="00643450" w:rsidRDefault="00000000">
      <w:pPr>
        <w:numPr>
          <w:ilvl w:val="0"/>
          <w:numId w:val="7"/>
        </w:numPr>
        <w:pBdr>
          <w:top w:val="nil"/>
          <w:left w:val="nil"/>
          <w:bottom w:val="nil"/>
          <w:right w:val="nil"/>
          <w:between w:val="nil"/>
        </w:pBdr>
        <w:spacing w:after="0"/>
      </w:pPr>
      <w:r>
        <w:rPr>
          <w:color w:val="000000"/>
        </w:rPr>
        <w:t xml:space="preserve">Proper marking and storage of materials </w:t>
      </w:r>
    </w:p>
    <w:p w14:paraId="000000AF" w14:textId="77777777" w:rsidR="00643450" w:rsidRDefault="00000000">
      <w:pPr>
        <w:numPr>
          <w:ilvl w:val="0"/>
          <w:numId w:val="7"/>
        </w:numPr>
        <w:pBdr>
          <w:top w:val="nil"/>
          <w:left w:val="nil"/>
          <w:bottom w:val="nil"/>
          <w:right w:val="nil"/>
          <w:between w:val="nil"/>
        </w:pBdr>
        <w:spacing w:after="0"/>
      </w:pPr>
      <w:r>
        <w:rPr>
          <w:color w:val="000000"/>
        </w:rPr>
        <w:t xml:space="preserve">Securely fastened loads  </w:t>
      </w:r>
    </w:p>
    <w:p w14:paraId="000000B0" w14:textId="77777777" w:rsidR="00643450" w:rsidRDefault="00000000">
      <w:pPr>
        <w:numPr>
          <w:ilvl w:val="0"/>
          <w:numId w:val="7"/>
        </w:numPr>
        <w:pBdr>
          <w:top w:val="nil"/>
          <w:left w:val="nil"/>
          <w:bottom w:val="nil"/>
          <w:right w:val="nil"/>
          <w:between w:val="nil"/>
        </w:pBdr>
      </w:pPr>
      <w:r>
        <w:rPr>
          <w:color w:val="000000"/>
        </w:rPr>
        <w:t xml:space="preserve">PPE </w:t>
      </w:r>
    </w:p>
    <w:p w14:paraId="000000B1" w14:textId="77777777" w:rsidR="00643450" w:rsidRDefault="00000000">
      <w:r>
        <w:t xml:space="preserve">These will materialise as following: </w:t>
      </w:r>
    </w:p>
    <w:p w14:paraId="000000B2" w14:textId="77777777" w:rsidR="00643450" w:rsidRDefault="00000000">
      <w:pPr>
        <w:numPr>
          <w:ilvl w:val="0"/>
          <w:numId w:val="7"/>
        </w:numPr>
        <w:pBdr>
          <w:top w:val="nil"/>
          <w:left w:val="nil"/>
          <w:bottom w:val="nil"/>
          <w:right w:val="nil"/>
          <w:between w:val="nil"/>
        </w:pBdr>
      </w:pPr>
      <w:r>
        <w:rPr>
          <w:color w:val="000000"/>
        </w:rPr>
        <w:t xml:space="preserve">Separation of hazardous materials </w:t>
      </w:r>
    </w:p>
    <w:p w14:paraId="000000B3" w14:textId="77777777" w:rsidR="00643450" w:rsidRDefault="00000000">
      <w:r>
        <w:t xml:space="preserve">As there are three pieces of equipment that are classified as hazardous materials they will all be transported separately. Each of the trucks transporting this equipment will have a maximum of two people in the vehicle and maintain a specific place within the convoy. </w:t>
      </w:r>
    </w:p>
    <w:p w14:paraId="000000B4" w14:textId="77777777" w:rsidR="00643450" w:rsidRDefault="00000000">
      <w:pPr>
        <w:numPr>
          <w:ilvl w:val="0"/>
          <w:numId w:val="7"/>
        </w:numPr>
        <w:pBdr>
          <w:top w:val="nil"/>
          <w:left w:val="nil"/>
          <w:bottom w:val="nil"/>
          <w:right w:val="nil"/>
          <w:between w:val="nil"/>
        </w:pBdr>
      </w:pPr>
      <w:r>
        <w:rPr>
          <w:color w:val="000000"/>
        </w:rPr>
        <w:t xml:space="preserve">Proper marking and storage of materials </w:t>
      </w:r>
    </w:p>
    <w:p w14:paraId="000000B5" w14:textId="5B2BA8A5" w:rsidR="00643450" w:rsidRDefault="00000000">
      <w:r>
        <w:t>To ensure that all materials are easily identifiable to reduce the chance of loss/damag</w:t>
      </w:r>
      <w:r w:rsidR="0037159E">
        <w:t>e.</w:t>
      </w:r>
      <w:r>
        <w:t xml:space="preserve"> </w:t>
      </w:r>
    </w:p>
    <w:p w14:paraId="000000B6" w14:textId="77777777" w:rsidR="00643450" w:rsidRDefault="00000000">
      <w:pPr>
        <w:numPr>
          <w:ilvl w:val="0"/>
          <w:numId w:val="7"/>
        </w:numPr>
        <w:pBdr>
          <w:top w:val="nil"/>
          <w:left w:val="nil"/>
          <w:bottom w:val="nil"/>
          <w:right w:val="nil"/>
          <w:between w:val="nil"/>
        </w:pBdr>
      </w:pPr>
      <w:r>
        <w:rPr>
          <w:color w:val="000000"/>
        </w:rPr>
        <w:t xml:space="preserve">Securely fastened loads  </w:t>
      </w:r>
    </w:p>
    <w:p w14:paraId="000000B7" w14:textId="45C27278" w:rsidR="00643450" w:rsidRDefault="00000000">
      <w:r>
        <w:t xml:space="preserve">To reduce the chance of supplies and equipment falling off of vehicles or moving around within the vehicle </w:t>
      </w:r>
      <w:r w:rsidR="009E65B5">
        <w:t>as per the road traffic act</w:t>
      </w:r>
      <w:sdt>
        <w:sdtPr>
          <w:id w:val="428095281"/>
          <w:citation/>
        </w:sdtPr>
        <w:sdtContent>
          <w:r w:rsidR="009E65B5">
            <w:fldChar w:fldCharType="begin"/>
          </w:r>
          <w:r w:rsidR="009E65B5">
            <w:instrText xml:space="preserve"> CITATION Gov88 \l 2057 </w:instrText>
          </w:r>
          <w:r w:rsidR="009E65B5">
            <w:fldChar w:fldCharType="separate"/>
          </w:r>
          <w:r w:rsidR="00122285">
            <w:rPr>
              <w:noProof/>
            </w:rPr>
            <w:t xml:space="preserve"> </w:t>
          </w:r>
          <w:r w:rsidR="00122285" w:rsidRPr="00122285">
            <w:rPr>
              <w:noProof/>
            </w:rPr>
            <w:t>[11]</w:t>
          </w:r>
          <w:r w:rsidR="009E65B5">
            <w:fldChar w:fldCharType="end"/>
          </w:r>
        </w:sdtContent>
      </w:sdt>
      <w:r w:rsidR="009E65B5">
        <w:t>.</w:t>
      </w:r>
      <w:r>
        <w:t xml:space="preserve"> </w:t>
      </w:r>
    </w:p>
    <w:p w14:paraId="000000B8" w14:textId="77777777" w:rsidR="00643450" w:rsidRDefault="00000000">
      <w:pPr>
        <w:numPr>
          <w:ilvl w:val="0"/>
          <w:numId w:val="7"/>
        </w:numPr>
        <w:pBdr>
          <w:top w:val="nil"/>
          <w:left w:val="nil"/>
          <w:bottom w:val="nil"/>
          <w:right w:val="nil"/>
          <w:between w:val="nil"/>
        </w:pBdr>
      </w:pPr>
      <w:r>
        <w:rPr>
          <w:color w:val="000000"/>
        </w:rPr>
        <w:t xml:space="preserve">PPE </w:t>
      </w:r>
    </w:p>
    <w:p w14:paraId="000000B9" w14:textId="6A558857" w:rsidR="00643450" w:rsidRDefault="00000000">
      <w:r>
        <w:t>Although there is minimal PPE within the system</w:t>
      </w:r>
      <w:r w:rsidR="000B6653">
        <w:t>,</w:t>
      </w:r>
      <w:r>
        <w:t xml:space="preserve"> wearing a seatbelt and ensuring a headrest is in the correct position can severely reduce the chance of injury in case of </w:t>
      </w:r>
      <w:r w:rsidR="000B6653">
        <w:t xml:space="preserve">an </w:t>
      </w:r>
      <w:r>
        <w:t xml:space="preserve">accident. Equally all hazardous material should be </w:t>
      </w:r>
      <w:sdt>
        <w:sdtPr>
          <w:tag w:val="goog_rdk_61"/>
          <w:id w:val="-1875726408"/>
        </w:sdtPr>
        <w:sdtContent/>
      </w:sdt>
      <w:r>
        <w:t xml:space="preserve">stored </w:t>
      </w:r>
      <w:r w:rsidR="000B6653">
        <w:t xml:space="preserve">on </w:t>
      </w:r>
      <w:r>
        <w:t xml:space="preserve">the other side of the barrier between the bed and rear seats (all equipment should be transported in the correct compartment of the vehicle) and the vehicle should be of reasonable strength and not of reduced quality material. </w:t>
      </w:r>
    </w:p>
    <w:p w14:paraId="000000BC" w14:textId="272291BC" w:rsidR="00643450" w:rsidRDefault="00000000">
      <w:r>
        <w:t>It is also important to ensure that people have sufficient rest while driving</w:t>
      </w:r>
      <w:r w:rsidR="009E65B5">
        <w:t>.</w:t>
      </w:r>
    </w:p>
    <w:p w14:paraId="000000BD" w14:textId="77777777" w:rsidR="00643450" w:rsidRDefault="00000000">
      <w:r>
        <w:t xml:space="preserve">As described there will be 3 trucks used to transport the system and each truck will have a dedicated transport role. </w:t>
      </w:r>
    </w:p>
    <w:p w14:paraId="000000BE" w14:textId="77777777" w:rsidR="00643450" w:rsidRDefault="00000000">
      <w:r>
        <w:t xml:space="preserve">Vehicle 1 will carry: </w:t>
      </w:r>
    </w:p>
    <w:p w14:paraId="000000BF" w14:textId="77777777" w:rsidR="00643450" w:rsidRDefault="00000000">
      <w:pPr>
        <w:numPr>
          <w:ilvl w:val="0"/>
          <w:numId w:val="10"/>
        </w:numPr>
      </w:pPr>
      <w:r>
        <w:t>Drone and Command Station</w:t>
      </w:r>
      <w:r>
        <w:rPr>
          <w:rFonts w:ascii="Arial" w:eastAsia="Arial" w:hAnsi="Arial" w:cs="Arial"/>
        </w:rPr>
        <w:t>​</w:t>
      </w:r>
    </w:p>
    <w:p w14:paraId="000000C0" w14:textId="77777777" w:rsidR="00643450" w:rsidRDefault="00000000">
      <w:pPr>
        <w:numPr>
          <w:ilvl w:val="0"/>
          <w:numId w:val="10"/>
        </w:numPr>
      </w:pPr>
      <w:r>
        <w:t>Drones, Qty x 2</w:t>
      </w:r>
      <w:r>
        <w:rPr>
          <w:rFonts w:ascii="Arial" w:eastAsia="Arial" w:hAnsi="Arial" w:cs="Arial"/>
        </w:rPr>
        <w:t>​</w:t>
      </w:r>
    </w:p>
    <w:p w14:paraId="000000C1" w14:textId="77777777" w:rsidR="00643450" w:rsidRDefault="00000000">
      <w:pPr>
        <w:numPr>
          <w:ilvl w:val="0"/>
          <w:numId w:val="10"/>
        </w:numPr>
      </w:pPr>
      <w:r>
        <w:t>Spare Batteries</w:t>
      </w:r>
      <w:r>
        <w:rPr>
          <w:rFonts w:ascii="Arial" w:eastAsia="Arial" w:hAnsi="Arial" w:cs="Arial"/>
        </w:rPr>
        <w:t>​</w:t>
      </w:r>
    </w:p>
    <w:p w14:paraId="000000C2" w14:textId="77777777" w:rsidR="00643450" w:rsidRDefault="00000000">
      <w:pPr>
        <w:numPr>
          <w:ilvl w:val="0"/>
          <w:numId w:val="10"/>
        </w:numPr>
      </w:pPr>
      <w:r>
        <w:t>GPR</w:t>
      </w:r>
      <w:r>
        <w:rPr>
          <w:rFonts w:ascii="Arial" w:eastAsia="Arial" w:hAnsi="Arial" w:cs="Arial"/>
        </w:rPr>
        <w:t>​</w:t>
      </w:r>
    </w:p>
    <w:p w14:paraId="000000C3" w14:textId="77777777" w:rsidR="00643450" w:rsidRDefault="00000000">
      <w:pPr>
        <w:numPr>
          <w:ilvl w:val="0"/>
          <w:numId w:val="10"/>
        </w:numPr>
      </w:pPr>
      <w:r>
        <w:lastRenderedPageBreak/>
        <w:t>Base Station</w:t>
      </w:r>
      <w:r>
        <w:rPr>
          <w:rFonts w:ascii="Arial" w:eastAsia="Arial" w:hAnsi="Arial" w:cs="Arial"/>
        </w:rPr>
        <w:t>​</w:t>
      </w:r>
    </w:p>
    <w:p w14:paraId="000000C4" w14:textId="77777777" w:rsidR="00643450" w:rsidRDefault="00000000">
      <w:pPr>
        <w:numPr>
          <w:ilvl w:val="0"/>
          <w:numId w:val="10"/>
        </w:numPr>
      </w:pPr>
      <w:r>
        <w:t>Black and Tan</w:t>
      </w:r>
      <w:r>
        <w:rPr>
          <w:rFonts w:ascii="Arial" w:eastAsia="Arial" w:hAnsi="Arial" w:cs="Arial"/>
        </w:rPr>
        <w:t>​</w:t>
      </w:r>
    </w:p>
    <w:p w14:paraId="000000C5" w14:textId="77777777" w:rsidR="00643450" w:rsidRDefault="00000000">
      <w:pPr>
        <w:numPr>
          <w:ilvl w:val="0"/>
          <w:numId w:val="10"/>
        </w:numPr>
      </w:pPr>
      <w:r>
        <w:t>Firing point kit</w:t>
      </w:r>
      <w:r>
        <w:rPr>
          <w:rFonts w:ascii="Arial" w:eastAsia="Arial" w:hAnsi="Arial" w:cs="Arial"/>
        </w:rPr>
        <w:t>​</w:t>
      </w:r>
    </w:p>
    <w:p w14:paraId="000000C6" w14:textId="77777777" w:rsidR="00643450" w:rsidRDefault="00000000">
      <w:pPr>
        <w:numPr>
          <w:ilvl w:val="0"/>
          <w:numId w:val="10"/>
        </w:numPr>
      </w:pPr>
      <w:r>
        <w:t>UGV</w:t>
      </w:r>
    </w:p>
    <w:p w14:paraId="000000C7" w14:textId="77777777" w:rsidR="00643450" w:rsidRDefault="00000000">
      <w:r>
        <w:t xml:space="preserve">Vehicle 2 will carry: </w:t>
      </w:r>
    </w:p>
    <w:p w14:paraId="000000C8" w14:textId="77777777" w:rsidR="00643450" w:rsidRDefault="00000000">
      <w:pPr>
        <w:numPr>
          <w:ilvl w:val="0"/>
          <w:numId w:val="2"/>
        </w:numPr>
      </w:pPr>
      <w:r>
        <w:t>Sand</w:t>
      </w:r>
      <w:r>
        <w:rPr>
          <w:rFonts w:ascii="Arial" w:eastAsia="Arial" w:hAnsi="Arial" w:cs="Arial"/>
        </w:rPr>
        <w:t>​</w:t>
      </w:r>
    </w:p>
    <w:p w14:paraId="000000C9" w14:textId="77777777" w:rsidR="00643450" w:rsidRDefault="00000000">
      <w:pPr>
        <w:numPr>
          <w:ilvl w:val="0"/>
          <w:numId w:val="2"/>
        </w:numPr>
      </w:pPr>
      <w:r>
        <w:t>Flags</w:t>
      </w:r>
      <w:r>
        <w:rPr>
          <w:rFonts w:ascii="Arial" w:eastAsia="Arial" w:hAnsi="Arial" w:cs="Arial"/>
        </w:rPr>
        <w:t>​</w:t>
      </w:r>
    </w:p>
    <w:p w14:paraId="000000CA" w14:textId="77777777" w:rsidR="00643450" w:rsidRDefault="00000000">
      <w:pPr>
        <w:numPr>
          <w:ilvl w:val="0"/>
          <w:numId w:val="2"/>
        </w:numPr>
      </w:pPr>
      <w:r>
        <w:t xml:space="preserve">Signage </w:t>
      </w:r>
      <w:r>
        <w:rPr>
          <w:rFonts w:ascii="Arial" w:eastAsia="Arial" w:hAnsi="Arial" w:cs="Arial"/>
        </w:rPr>
        <w:t>​</w:t>
      </w:r>
    </w:p>
    <w:p w14:paraId="000000CB" w14:textId="77777777" w:rsidR="00643450" w:rsidRDefault="00000000">
      <w:pPr>
        <w:numPr>
          <w:ilvl w:val="0"/>
          <w:numId w:val="2"/>
        </w:numPr>
      </w:pPr>
      <w:r>
        <w:t>Cones</w:t>
      </w:r>
      <w:r>
        <w:rPr>
          <w:rFonts w:ascii="Arial" w:eastAsia="Arial" w:hAnsi="Arial" w:cs="Arial"/>
        </w:rPr>
        <w:t>​</w:t>
      </w:r>
    </w:p>
    <w:p w14:paraId="000000CC" w14:textId="77777777" w:rsidR="00643450" w:rsidRDefault="00000000">
      <w:pPr>
        <w:numPr>
          <w:ilvl w:val="0"/>
          <w:numId w:val="2"/>
        </w:numPr>
      </w:pPr>
      <w:r>
        <w:t>Sandbags</w:t>
      </w:r>
      <w:r>
        <w:rPr>
          <w:rFonts w:ascii="Arial" w:eastAsia="Arial" w:hAnsi="Arial" w:cs="Arial"/>
        </w:rPr>
        <w:t>​</w:t>
      </w:r>
    </w:p>
    <w:p w14:paraId="000000CD" w14:textId="039F079F" w:rsidR="00643450" w:rsidRDefault="00000000">
      <w:pPr>
        <w:numPr>
          <w:ilvl w:val="0"/>
          <w:numId w:val="2"/>
        </w:numPr>
      </w:pPr>
      <w:sdt>
        <w:sdtPr>
          <w:tag w:val="goog_rdk_65"/>
          <w:id w:val="-793340656"/>
        </w:sdtPr>
        <w:sdtContent/>
      </w:sdt>
      <w:r>
        <w:t>D</w:t>
      </w:r>
      <w:r w:rsidR="000B6653">
        <w:t>iesel</w:t>
      </w:r>
      <w:r>
        <w:t xml:space="preserve"> Bowser</w:t>
      </w:r>
      <w:r>
        <w:rPr>
          <w:rFonts w:ascii="Arial" w:eastAsia="Arial" w:hAnsi="Arial" w:cs="Arial"/>
        </w:rPr>
        <w:t>​</w:t>
      </w:r>
    </w:p>
    <w:p w14:paraId="000000CE" w14:textId="77777777" w:rsidR="00643450" w:rsidRDefault="00000000">
      <w:r>
        <w:t>Vehicle 3 will carry:</w:t>
      </w:r>
    </w:p>
    <w:p w14:paraId="000000CF" w14:textId="77777777" w:rsidR="00643450" w:rsidRDefault="00000000">
      <w:pPr>
        <w:numPr>
          <w:ilvl w:val="0"/>
          <w:numId w:val="2"/>
        </w:numPr>
      </w:pPr>
      <w:r>
        <w:t>Explosives</w:t>
      </w:r>
      <w:r>
        <w:rPr>
          <w:rFonts w:ascii="Arial" w:eastAsia="Arial" w:hAnsi="Arial" w:cs="Arial"/>
        </w:rPr>
        <w:t>​</w:t>
      </w:r>
    </w:p>
    <w:p w14:paraId="000000D0" w14:textId="77777777" w:rsidR="00643450" w:rsidRDefault="00000000">
      <w:pPr>
        <w:numPr>
          <w:ilvl w:val="0"/>
          <w:numId w:val="2"/>
        </w:numPr>
      </w:pPr>
      <w:r>
        <w:t xml:space="preserve">Detonators </w:t>
      </w:r>
      <w:r>
        <w:rPr>
          <w:rFonts w:ascii="Arial" w:eastAsia="Arial" w:hAnsi="Arial" w:cs="Arial"/>
        </w:rPr>
        <w:t>​</w:t>
      </w:r>
    </w:p>
    <w:p w14:paraId="000000D1" w14:textId="77777777" w:rsidR="00643450" w:rsidRDefault="00000000">
      <w:pPr>
        <w:numPr>
          <w:ilvl w:val="0"/>
          <w:numId w:val="2"/>
        </w:numPr>
      </w:pPr>
      <w:r>
        <w:t>PE 8 and shaped charge</w:t>
      </w:r>
      <w:r>
        <w:rPr>
          <w:rFonts w:ascii="Arial" w:eastAsia="Arial" w:hAnsi="Arial" w:cs="Arial"/>
        </w:rPr>
        <w:t>​</w:t>
      </w:r>
    </w:p>
    <w:p w14:paraId="000000D2" w14:textId="77777777" w:rsidR="00643450" w:rsidRDefault="00000000">
      <w:pPr>
        <w:numPr>
          <w:ilvl w:val="0"/>
          <w:numId w:val="2"/>
        </w:numPr>
      </w:pPr>
      <w:r>
        <w:t>Manual search kit</w:t>
      </w:r>
      <w:r>
        <w:rPr>
          <w:rFonts w:ascii="Arial" w:eastAsia="Arial" w:hAnsi="Arial" w:cs="Arial"/>
        </w:rPr>
        <w:t>​</w:t>
      </w:r>
    </w:p>
    <w:p w14:paraId="000000D3" w14:textId="77777777" w:rsidR="00643450" w:rsidRDefault="00643450"/>
    <w:p w14:paraId="000000D4" w14:textId="77777777" w:rsidR="00643450" w:rsidRDefault="00643450">
      <w:pPr>
        <w:rPr>
          <w:highlight w:val="yellow"/>
        </w:rPr>
      </w:pPr>
    </w:p>
    <w:p w14:paraId="000000D5" w14:textId="77777777" w:rsidR="00643450" w:rsidRDefault="00000000">
      <w:r>
        <w:t xml:space="preserve">Depending on what the truck is transporting depends on what position in the convoy the truck will be positioned </w:t>
      </w:r>
    </w:p>
    <w:p w14:paraId="000000D6" w14:textId="77777777" w:rsidR="00643450" w:rsidRDefault="00000000">
      <w:r>
        <w:t xml:space="preserve">Vehicle 1 and 2 will be at the front of the convoy as their equipment will be required first on sight of the mine field. </w:t>
      </w:r>
    </w:p>
    <w:p w14:paraId="000000D7" w14:textId="77777777" w:rsidR="00643450" w:rsidRDefault="00000000">
      <w:r>
        <w:t xml:space="preserve">Due to vehicle 2 carrying the bowser of diesel, the third vehicle in the convoy must travel at an extended distance to reduce the impact on this vehicle if the bowser is damaged. </w:t>
      </w:r>
    </w:p>
    <w:p w14:paraId="000000D8" w14:textId="1004FED0" w:rsidR="00643450" w:rsidRDefault="00000000">
      <w:r>
        <w:t>Vehicle 3 will travel at the rear of the convoy an extended distance behind the penultimate vehicle.  This provides maximu</w:t>
      </w:r>
      <w:sdt>
        <w:sdtPr>
          <w:tag w:val="goog_rdk_66"/>
          <w:id w:val="-777181332"/>
        </w:sdtPr>
        <w:sdtContent/>
      </w:sdt>
      <w:r>
        <w:t>m separat</w:t>
      </w:r>
      <w:r w:rsidR="000B6653">
        <w:t>ion</w:t>
      </w:r>
      <w:r>
        <w:t xml:space="preserve"> between the hazardous materials as well as separation between these materials and the rest of the convoy. </w:t>
      </w:r>
    </w:p>
    <w:p w14:paraId="000000D9" w14:textId="77777777" w:rsidR="00643450" w:rsidRDefault="00000000">
      <w:r>
        <w:t xml:space="preserve">Key dangers </w:t>
      </w:r>
    </w:p>
    <w:p w14:paraId="000000DA" w14:textId="77777777" w:rsidR="00643450" w:rsidRDefault="00000000">
      <w:pPr>
        <w:numPr>
          <w:ilvl w:val="0"/>
          <w:numId w:val="8"/>
        </w:numPr>
        <w:pBdr>
          <w:top w:val="nil"/>
          <w:left w:val="nil"/>
          <w:bottom w:val="nil"/>
          <w:right w:val="nil"/>
          <w:between w:val="nil"/>
        </w:pBdr>
        <w:spacing w:after="0"/>
      </w:pPr>
      <w:r>
        <w:rPr>
          <w:color w:val="000000"/>
        </w:rPr>
        <w:t xml:space="preserve">Accidental explosion </w:t>
      </w:r>
    </w:p>
    <w:p w14:paraId="000000DB" w14:textId="77777777" w:rsidR="00643450" w:rsidRDefault="00000000">
      <w:pPr>
        <w:numPr>
          <w:ilvl w:val="0"/>
          <w:numId w:val="8"/>
        </w:numPr>
        <w:pBdr>
          <w:top w:val="nil"/>
          <w:left w:val="nil"/>
          <w:bottom w:val="nil"/>
          <w:right w:val="nil"/>
          <w:between w:val="nil"/>
        </w:pBdr>
        <w:spacing w:after="0"/>
      </w:pPr>
      <w:r>
        <w:rPr>
          <w:color w:val="000000"/>
        </w:rPr>
        <w:lastRenderedPageBreak/>
        <w:t xml:space="preserve">Damage to hazardous materials leading to accidental initiation </w:t>
      </w:r>
    </w:p>
    <w:p w14:paraId="000000DC" w14:textId="77777777" w:rsidR="00643450" w:rsidRDefault="00000000">
      <w:pPr>
        <w:numPr>
          <w:ilvl w:val="0"/>
          <w:numId w:val="8"/>
        </w:numPr>
        <w:pBdr>
          <w:top w:val="nil"/>
          <w:left w:val="nil"/>
          <w:bottom w:val="nil"/>
          <w:right w:val="nil"/>
          <w:between w:val="nil"/>
        </w:pBdr>
      </w:pPr>
      <w:r>
        <w:rPr>
          <w:color w:val="000000"/>
        </w:rPr>
        <w:t xml:space="preserve">RTC </w:t>
      </w:r>
    </w:p>
    <w:p w14:paraId="000000DD" w14:textId="77777777" w:rsidR="00643450" w:rsidRDefault="00000000">
      <w:r>
        <w:t xml:space="preserve">Mitigations </w:t>
      </w:r>
    </w:p>
    <w:p w14:paraId="000000DE" w14:textId="77777777" w:rsidR="00643450" w:rsidRDefault="00000000">
      <w:pPr>
        <w:numPr>
          <w:ilvl w:val="0"/>
          <w:numId w:val="9"/>
        </w:numPr>
        <w:pBdr>
          <w:top w:val="nil"/>
          <w:left w:val="nil"/>
          <w:bottom w:val="nil"/>
          <w:right w:val="nil"/>
          <w:between w:val="nil"/>
        </w:pBdr>
        <w:spacing w:after="0"/>
      </w:pPr>
      <w:r>
        <w:rPr>
          <w:color w:val="000000"/>
        </w:rPr>
        <w:t xml:space="preserve">Separation of hazardous materials </w:t>
      </w:r>
    </w:p>
    <w:p w14:paraId="000000DF" w14:textId="77777777" w:rsidR="00643450" w:rsidRDefault="00000000">
      <w:pPr>
        <w:numPr>
          <w:ilvl w:val="0"/>
          <w:numId w:val="9"/>
        </w:numPr>
        <w:pBdr>
          <w:top w:val="nil"/>
          <w:left w:val="nil"/>
          <w:bottom w:val="nil"/>
          <w:right w:val="nil"/>
          <w:between w:val="nil"/>
        </w:pBdr>
        <w:spacing w:after="0"/>
      </w:pPr>
      <w:r>
        <w:rPr>
          <w:color w:val="000000"/>
        </w:rPr>
        <w:t xml:space="preserve">Proper marking and storage of materials </w:t>
      </w:r>
    </w:p>
    <w:p w14:paraId="000000E0" w14:textId="77777777" w:rsidR="00643450" w:rsidRDefault="00000000">
      <w:pPr>
        <w:numPr>
          <w:ilvl w:val="0"/>
          <w:numId w:val="9"/>
        </w:numPr>
        <w:pBdr>
          <w:top w:val="nil"/>
          <w:left w:val="nil"/>
          <w:bottom w:val="nil"/>
          <w:right w:val="nil"/>
          <w:between w:val="nil"/>
        </w:pBdr>
        <w:spacing w:after="0"/>
      </w:pPr>
      <w:r>
        <w:rPr>
          <w:color w:val="000000"/>
        </w:rPr>
        <w:t xml:space="preserve">Securely fastened loads  </w:t>
      </w:r>
    </w:p>
    <w:p w14:paraId="000000E1" w14:textId="77777777" w:rsidR="00643450" w:rsidRDefault="00000000">
      <w:pPr>
        <w:numPr>
          <w:ilvl w:val="0"/>
          <w:numId w:val="9"/>
        </w:numPr>
        <w:pBdr>
          <w:top w:val="nil"/>
          <w:left w:val="nil"/>
          <w:bottom w:val="nil"/>
          <w:right w:val="nil"/>
          <w:between w:val="nil"/>
        </w:pBdr>
        <w:spacing w:after="0"/>
      </w:pPr>
      <w:r>
        <w:rPr>
          <w:color w:val="000000"/>
        </w:rPr>
        <w:t xml:space="preserve">PPE </w:t>
      </w:r>
    </w:p>
    <w:p w14:paraId="000000E2" w14:textId="77777777" w:rsidR="00643450" w:rsidRDefault="00000000">
      <w:pPr>
        <w:numPr>
          <w:ilvl w:val="0"/>
          <w:numId w:val="9"/>
        </w:numPr>
        <w:pBdr>
          <w:top w:val="nil"/>
          <w:left w:val="nil"/>
          <w:bottom w:val="nil"/>
          <w:right w:val="nil"/>
          <w:between w:val="nil"/>
        </w:pBdr>
      </w:pPr>
      <w:r>
        <w:rPr>
          <w:color w:val="000000"/>
        </w:rPr>
        <w:t xml:space="preserve">Regular breaks for drivers </w:t>
      </w:r>
    </w:p>
    <w:p w14:paraId="000000E3" w14:textId="77777777" w:rsidR="00643450" w:rsidRDefault="00000000">
      <w:pPr>
        <w:pStyle w:val="Heading1"/>
      </w:pPr>
      <w:bookmarkStart w:id="38" w:name="_Toc228135129"/>
      <w:bookmarkStart w:id="39" w:name="_Toc228722211"/>
      <w:r>
        <w:t>Operation</w:t>
      </w:r>
      <w:bookmarkEnd w:id="38"/>
      <w:bookmarkEnd w:id="39"/>
      <w:r>
        <w:t xml:space="preserve"> </w:t>
      </w:r>
    </w:p>
    <w:p w14:paraId="000000E4" w14:textId="77777777" w:rsidR="00643450" w:rsidRDefault="00000000">
      <w:pPr>
        <w:pStyle w:val="Heading2"/>
      </w:pPr>
      <w:bookmarkStart w:id="40" w:name="_Toc228135130"/>
      <w:bookmarkStart w:id="41" w:name="_Toc228722212"/>
      <w:r>
        <w:t>Set up</w:t>
      </w:r>
      <w:bookmarkEnd w:id="40"/>
      <w:bookmarkEnd w:id="41"/>
      <w:r>
        <w:t xml:space="preserve"> </w:t>
      </w:r>
    </w:p>
    <w:p w14:paraId="000000E5" w14:textId="77777777" w:rsidR="00643450" w:rsidRDefault="00000000">
      <w:r>
        <w:t xml:space="preserve">On arrival at the scene the first 2 vehicles that are transporting the equipment should stop and signal the rest of the convoy to stop at least 200m behind them. </w:t>
      </w:r>
    </w:p>
    <w:p w14:paraId="000000E6" w14:textId="3992AC68" w:rsidR="00643450" w:rsidRDefault="00000000">
      <w:r>
        <w:t>A team of SQEP personnel should then remove the equipment from the trucks and establish a safe set up area of at least 20m by 20m.  This area should be established in an ar</w:t>
      </w:r>
      <w:sdt>
        <w:sdtPr>
          <w:tag w:val="goog_rdk_67"/>
          <w:id w:val="1337495056"/>
        </w:sdtPr>
        <w:sdtContent/>
      </w:sdt>
      <w:r>
        <w:t xml:space="preserve">ea that is assumed safe and as close to the road as possible. </w:t>
      </w:r>
    </w:p>
    <w:p w14:paraId="000000E7" w14:textId="08B09D29" w:rsidR="00643450" w:rsidRDefault="00000000">
      <w:r>
        <w:t xml:space="preserve">This safe area should be established and clearly marked with </w:t>
      </w:r>
      <w:r w:rsidR="0080189F">
        <w:t>IMAS08.40</w:t>
      </w:r>
      <w:sdt>
        <w:sdtPr>
          <w:id w:val="496930070"/>
          <w:citation/>
        </w:sdtPr>
        <w:sdtContent>
          <w:r w:rsidR="0080189F">
            <w:fldChar w:fldCharType="begin"/>
          </w:r>
          <w:r w:rsidR="0080189F">
            <w:instrText xml:space="preserve"> CITATION Int23 \l 2057 </w:instrText>
          </w:r>
          <w:r w:rsidR="0080189F">
            <w:fldChar w:fldCharType="separate"/>
          </w:r>
          <w:r w:rsidR="00122285">
            <w:rPr>
              <w:noProof/>
            </w:rPr>
            <w:t xml:space="preserve"> </w:t>
          </w:r>
          <w:r w:rsidR="00122285" w:rsidRPr="00122285">
            <w:rPr>
              <w:noProof/>
            </w:rPr>
            <w:t>[2]</w:t>
          </w:r>
          <w:r w:rsidR="0080189F">
            <w:fldChar w:fldCharType="end"/>
          </w:r>
        </w:sdtContent>
      </w:sdt>
      <w:r>
        <w:t xml:space="preserve"> standard flags at intervals of 10 meters. 200m behind this set up are</w:t>
      </w:r>
      <w:r w:rsidR="003E55AF">
        <w:t>a is a</w:t>
      </w:r>
      <w:r w:rsidR="000B6653">
        <w:t>n</w:t>
      </w:r>
      <w:r>
        <w:t xml:space="preserve"> additional area, this is for all </w:t>
      </w:r>
      <w:proofErr w:type="spellStart"/>
      <w:r>
        <w:t>non essential</w:t>
      </w:r>
      <w:proofErr w:type="spellEnd"/>
      <w:r>
        <w:t xml:space="preserve"> personnel and they should  be instructed to bring their vehicles and medical supplies into this area.  </w:t>
      </w:r>
    </w:p>
    <w:p w14:paraId="000000E9" w14:textId="77777777" w:rsidR="00643450" w:rsidRDefault="00000000">
      <w:r>
        <w:t xml:space="preserve">Within the setup area a shaded station should be set up. This is to allow personnel to escape the sun and allow them a place to rest.  </w:t>
      </w:r>
    </w:p>
    <w:p w14:paraId="000000EA" w14:textId="77777777" w:rsidR="00643450" w:rsidRDefault="00000000">
      <w:pPr>
        <w:pStyle w:val="Heading2"/>
      </w:pPr>
      <w:bookmarkStart w:id="42" w:name="_Toc228135131"/>
      <w:bookmarkStart w:id="43" w:name="_Toc228722213"/>
      <w:r>
        <w:t>Scanning</w:t>
      </w:r>
      <w:bookmarkEnd w:id="42"/>
      <w:bookmarkEnd w:id="43"/>
      <w:r>
        <w:t xml:space="preserve"> </w:t>
      </w:r>
    </w:p>
    <w:p w14:paraId="000000EB" w14:textId="77777777" w:rsidR="00643450" w:rsidRDefault="00000000">
      <w:r>
        <w:t xml:space="preserve">As per the instructions of the manufacturer the ground penetrating radar should be set up, calibrated and fitted to the underside of the UAV. Only once the system is fitted to the UAV may a battery be fitted to the UAV. </w:t>
      </w:r>
    </w:p>
    <w:p w14:paraId="000000EC" w14:textId="436D7E35" w:rsidR="00643450" w:rsidRDefault="00000000">
      <w:r>
        <w:t>The UAV operator will fly the drone in a left to right pattern over a</w:t>
      </w:r>
      <w:sdt>
        <w:sdtPr>
          <w:tag w:val="goog_rdk_70"/>
          <w:id w:val="1027299686"/>
        </w:sdtPr>
        <w:sdtContent/>
      </w:sdt>
      <w:r>
        <w:t xml:space="preserve">  suspected mine field.</w:t>
      </w:r>
    </w:p>
    <w:p w14:paraId="000000ED" w14:textId="77777777" w:rsidR="00643450" w:rsidRDefault="00000000">
      <w:r>
        <w:t xml:space="preserve">The UAV may need to return several times to replace batteries and the operator will need to be replaced every half an hour. This helps to mitigate any human error that may come from heat or exhaustion. </w:t>
      </w:r>
    </w:p>
    <w:p w14:paraId="000000EE" w14:textId="3E09E996" w:rsidR="00643450" w:rsidRDefault="00000000">
      <w:r>
        <w:t>Once a clear picture of the mine field has been identified the system wil</w:t>
      </w:r>
      <w:r w:rsidR="0037159E">
        <w:t>l</w:t>
      </w:r>
      <w:r>
        <w:t xml:space="preserve"> return to the set up area</w:t>
      </w:r>
      <w:sdt>
        <w:sdtPr>
          <w:tag w:val="goog_rdk_71"/>
          <w:id w:val="-1472620767"/>
        </w:sdtPr>
        <w:sdtContent/>
      </w:sdt>
      <w:r>
        <w:t xml:space="preserve"> </w:t>
      </w:r>
      <w:r w:rsidR="003E55AF">
        <w:t>where</w:t>
      </w:r>
      <w:r>
        <w:t xml:space="preserve"> it will be disassembled and the next stage of the process can begin</w:t>
      </w:r>
    </w:p>
    <w:p w14:paraId="000000EF" w14:textId="77777777" w:rsidR="00643450" w:rsidRDefault="00000000">
      <w:r>
        <w:t xml:space="preserve">While take down of the initial equipment is happening SQEP will plot a route through the mine field that is 8m wide and requires the least amount of mines to be defeated.  </w:t>
      </w:r>
    </w:p>
    <w:p w14:paraId="000000F0" w14:textId="77777777" w:rsidR="00643450" w:rsidRDefault="00000000">
      <w:pPr>
        <w:pStyle w:val="Heading2"/>
      </w:pPr>
      <w:bookmarkStart w:id="44" w:name="_Toc228135132"/>
      <w:bookmarkStart w:id="45" w:name="_Toc228722214"/>
      <w:r>
        <w:lastRenderedPageBreak/>
        <w:t>Threat defeating</w:t>
      </w:r>
      <w:bookmarkEnd w:id="44"/>
      <w:bookmarkEnd w:id="45"/>
      <w:r>
        <w:t xml:space="preserve"> </w:t>
      </w:r>
    </w:p>
    <w:p w14:paraId="000000F1" w14:textId="5E06C14D" w:rsidR="00643450" w:rsidRDefault="00000000">
      <w:r>
        <w:t>Once the equipmen</w:t>
      </w:r>
      <w:sdt>
        <w:sdtPr>
          <w:tag w:val="goog_rdk_72"/>
          <w:id w:val="-1866266244"/>
        </w:sdtPr>
        <w:sdtContent/>
      </w:sdt>
      <w:r>
        <w:t>t</w:t>
      </w:r>
      <w:r w:rsidR="003E55AF">
        <w:t xml:space="preserve"> (mines)</w:t>
      </w:r>
      <w:r>
        <w:t xml:space="preserve"> </w:t>
      </w:r>
      <w:r w:rsidR="003E55AF">
        <w:t xml:space="preserve">in </w:t>
      </w:r>
      <w:r>
        <w:t xml:space="preserve">the mine field has been mapped and a route is selected the truck that is carrying explosives can be brought into the staging area. </w:t>
      </w:r>
    </w:p>
    <w:p w14:paraId="000000F2" w14:textId="77777777" w:rsidR="00643450" w:rsidRDefault="00000000">
      <w:r>
        <w:t xml:space="preserve">The second UAV system which has mounting hooks for the shaped charge should be prepared. </w:t>
      </w:r>
    </w:p>
    <w:p w14:paraId="000000F3" w14:textId="77777777" w:rsidR="00643450" w:rsidRDefault="00000000">
      <w:r>
        <w:t>The equipment should be checked for damage and all batteries assessed to ensure they can hold charge and power the UAV for the required timeframe</w:t>
      </w:r>
    </w:p>
    <w:p w14:paraId="000000F4" w14:textId="77777777" w:rsidR="00643450" w:rsidRDefault="00000000">
      <w:pPr>
        <w:pStyle w:val="Heading3"/>
      </w:pPr>
      <w:bookmarkStart w:id="46" w:name="_Toc228135133"/>
      <w:bookmarkStart w:id="47" w:name="_Toc228722215"/>
      <w:r>
        <w:t>Shaped charge preparation</w:t>
      </w:r>
      <w:bookmarkEnd w:id="46"/>
      <w:bookmarkEnd w:id="47"/>
      <w:r>
        <w:t xml:space="preserve"> </w:t>
      </w:r>
    </w:p>
    <w:p w14:paraId="000000F5" w14:textId="77777777" w:rsidR="00643450" w:rsidRDefault="00000000">
      <w:r>
        <w:t xml:space="preserve">Each shaped charge should be removed from the packaging and checked for cracks/damage. Assuming they are in suitable condition they then need to be prepared for use. </w:t>
      </w:r>
    </w:p>
    <w:p w14:paraId="000000F6" w14:textId="77777777" w:rsidR="00643450" w:rsidRDefault="00000000">
      <w:r>
        <w:t xml:space="preserve">Each pre-filled charge should be removed from its packaging individually, at no point should multiple shaped charges be unpacked at the same time. </w:t>
      </w:r>
    </w:p>
    <w:p w14:paraId="000000F7" w14:textId="77777777" w:rsidR="00643450" w:rsidRDefault="00000000">
      <w:r>
        <w:t xml:space="preserve">Each charge should be prepared once the previous charge has been deployed downrange.  </w:t>
      </w:r>
    </w:p>
    <w:p w14:paraId="000000F8" w14:textId="77777777" w:rsidR="00643450" w:rsidRDefault="00000000">
      <w:r>
        <w:t xml:space="preserve">When the drone returns from the operation. All electrical equipment will be turned off. The black and tan cable will be connected to the electric detonator. And securely fastened/sealed. The detonator will then be pushed into the charge. </w:t>
      </w:r>
    </w:p>
    <w:p w14:paraId="000000F9" w14:textId="77777777" w:rsidR="00643450" w:rsidRDefault="00000000">
      <w:r>
        <w:t xml:space="preserve">Once this is complete and the other end of the black and tan cable is closed. Electrics may be turned on again and the system can be connected to the underside of the UAV. </w:t>
      </w:r>
    </w:p>
    <w:p w14:paraId="000000FA" w14:textId="4F4FCD03" w:rsidR="00643450" w:rsidRDefault="00000000">
      <w:r>
        <w:t>The legs on which this shaped charge</w:t>
      </w:r>
      <w:sdt>
        <w:sdtPr>
          <w:tag w:val="goog_rdk_73"/>
          <w:id w:val="716471028"/>
        </w:sdtPr>
        <w:sdtContent/>
      </w:sdt>
      <w:r>
        <w:t xml:space="preserve"> </w:t>
      </w:r>
      <w:r w:rsidR="003E55AF">
        <w:t>is</w:t>
      </w:r>
      <w:r>
        <w:t xml:space="preserve"> placed </w:t>
      </w:r>
      <w:sdt>
        <w:sdtPr>
          <w:tag w:val="goog_rdk_74"/>
          <w:id w:val="-1634659238"/>
        </w:sdtPr>
        <w:sdtContent/>
      </w:sdt>
      <w:r>
        <w:t xml:space="preserve">on should be deployed by the operator prior to connection to the UAV. </w:t>
      </w:r>
    </w:p>
    <w:p w14:paraId="000000FB" w14:textId="77777777" w:rsidR="00643450" w:rsidRDefault="00000000">
      <w:r>
        <w:t xml:space="preserve">The UAV operator will then pilot the UAV to the required position.  The UAV will then place the shaped charge on the ground and release it. The UAV will then return to the set up area and land. </w:t>
      </w:r>
    </w:p>
    <w:p w14:paraId="000000FC" w14:textId="77777777" w:rsidR="00643450" w:rsidRDefault="00000000">
      <w:r>
        <w:t xml:space="preserve">A SQEP will then use an electrical firing system to ignite the explosive after giving the appropriate warnings. </w:t>
      </w:r>
    </w:p>
    <w:p w14:paraId="000000FD" w14:textId="77777777" w:rsidR="00643450" w:rsidRDefault="00000000">
      <w:r>
        <w:t xml:space="preserve">The black and tan cable will then be rewinded back to the set-up area and the process started again.  </w:t>
      </w:r>
    </w:p>
    <w:p w14:paraId="000000FE" w14:textId="77777777" w:rsidR="00643450" w:rsidRDefault="00000000">
      <w:r>
        <w:t xml:space="preserve">The shaped charge may fall over if placed incorrectly or with too much force. If this occurs the explosive SQEP should be consulted.  If the direction of the EFP is facing the opposite direction of the set-up area then a blow in place is required. </w:t>
      </w:r>
    </w:p>
    <w:p w14:paraId="000000FF" w14:textId="77777777" w:rsidR="00643450" w:rsidRDefault="00000000">
      <w:pPr>
        <w:pStyle w:val="Heading2"/>
      </w:pPr>
      <w:bookmarkStart w:id="48" w:name="_Toc228135134"/>
      <w:bookmarkStart w:id="49" w:name="_Toc228722216"/>
      <w:r>
        <w:lastRenderedPageBreak/>
        <w:t>Verification</w:t>
      </w:r>
      <w:bookmarkEnd w:id="48"/>
      <w:bookmarkEnd w:id="49"/>
      <w:r>
        <w:t xml:space="preserve"> </w:t>
      </w:r>
    </w:p>
    <w:p w14:paraId="00000100" w14:textId="5D7AEA42" w:rsidR="00643450" w:rsidRDefault="00000000">
      <w:r>
        <w:t>Once all of the</w:t>
      </w:r>
      <w:sdt>
        <w:sdtPr>
          <w:tag w:val="goog_rdk_75"/>
          <w:id w:val="1653490755"/>
        </w:sdtPr>
        <w:sdtContent/>
      </w:sdt>
      <w:r>
        <w:t xml:space="preserve"> de</w:t>
      </w:r>
      <w:r w:rsidR="003E55AF">
        <w:t>tected</w:t>
      </w:r>
      <w:r>
        <w:t xml:space="preserve"> mines have been defeated there will be large craters in the road filled with debris from the detonation of the mines. As a result a UGV will be used to clear the debris and verify that the path has been cleared. </w:t>
      </w:r>
    </w:p>
    <w:p w14:paraId="00000102" w14:textId="115DF173" w:rsidR="00643450" w:rsidRDefault="00000000">
      <w:r>
        <w:t>The UGV will then be fuelled up and piloted through the safe route. Due to the size of the plough the UGV will stick to the lef</w:t>
      </w:r>
      <w:sdt>
        <w:sdtPr>
          <w:tag w:val="goog_rdk_76"/>
          <w:id w:val="-262841727"/>
        </w:sdtPr>
        <w:sdtContent/>
      </w:sdt>
      <w:r>
        <w:t>t si</w:t>
      </w:r>
      <w:r w:rsidR="003E55AF">
        <w:t>d</w:t>
      </w:r>
      <w:r>
        <w:t xml:space="preserve">e of the route on its forwards path. </w:t>
      </w:r>
    </w:p>
    <w:p w14:paraId="00000103" w14:textId="77777777" w:rsidR="00643450" w:rsidRDefault="00000000">
      <w:r>
        <w:t xml:space="preserve">The UGVs plough should be used to flatten any craters and push additional material to the edge of the path so that it becomes a small mound. The UGV will then reach the end of the mine field and carry out the same operation on the other 4m wide section of track. </w:t>
      </w:r>
    </w:p>
    <w:p w14:paraId="00000104" w14:textId="77777777" w:rsidR="00643450" w:rsidRDefault="00000000">
      <w:r>
        <w:t xml:space="preserve">For this operation to be complete there will be a 8m wide track with a roughly flat surface and a mount on each boundary. </w:t>
      </w:r>
    </w:p>
    <w:p w14:paraId="00000105" w14:textId="7DEC9324" w:rsidR="00643450" w:rsidRDefault="00000000">
      <w:r>
        <w:t xml:space="preserve">Explosive SQEP personnel will then walk down this track placing </w:t>
      </w:r>
      <w:r w:rsidR="0080189F">
        <w:t>IMAS</w:t>
      </w:r>
      <w:sdt>
        <w:sdtPr>
          <w:id w:val="-1208405214"/>
          <w:citation/>
        </w:sdtPr>
        <w:sdtContent>
          <w:r w:rsidR="0080189F">
            <w:fldChar w:fldCharType="begin"/>
          </w:r>
          <w:r w:rsidR="0080189F">
            <w:instrText xml:space="preserve"> CITATION Int23 \l 2057 </w:instrText>
          </w:r>
          <w:r w:rsidR="0080189F">
            <w:fldChar w:fldCharType="separate"/>
          </w:r>
          <w:r w:rsidR="00122285">
            <w:rPr>
              <w:noProof/>
            </w:rPr>
            <w:t xml:space="preserve"> </w:t>
          </w:r>
          <w:r w:rsidR="00122285" w:rsidRPr="00122285">
            <w:rPr>
              <w:noProof/>
            </w:rPr>
            <w:t>[2]</w:t>
          </w:r>
          <w:r w:rsidR="0080189F">
            <w:fldChar w:fldCharType="end"/>
          </w:r>
        </w:sdtContent>
      </w:sdt>
      <w:r w:rsidR="0080189F">
        <w:t xml:space="preserve"> </w:t>
      </w:r>
      <w:r>
        <w:t xml:space="preserve">regulation flags every 10m (inside the mount perimeter) this will clearly mark the route and ensure it is easily passable for civilians and future requirements. </w:t>
      </w:r>
    </w:p>
    <w:p w14:paraId="00000106" w14:textId="77777777" w:rsidR="00643450" w:rsidRDefault="00000000">
      <w:pPr>
        <w:pStyle w:val="Heading2"/>
      </w:pPr>
      <w:bookmarkStart w:id="50" w:name="_Toc228135135"/>
      <w:bookmarkStart w:id="51" w:name="_Toc228722217"/>
      <w:r>
        <w:t>Possible failures</w:t>
      </w:r>
      <w:bookmarkEnd w:id="50"/>
      <w:bookmarkEnd w:id="51"/>
    </w:p>
    <w:p w14:paraId="00000107" w14:textId="588B6D22" w:rsidR="00643450" w:rsidRDefault="00000000">
      <w:r>
        <w:t xml:space="preserve">If an </w:t>
      </w:r>
      <w:proofErr w:type="spellStart"/>
      <w:r>
        <w:t>anti personnel</w:t>
      </w:r>
      <w:proofErr w:type="spellEnd"/>
      <w:r>
        <w:t xml:space="preserve"> mine is missed and the UGV is hit with shrapnel the equipment will likely survive with possible damage to the tyres. As a result spare tyres should be brought with</w:t>
      </w:r>
      <w:r w:rsidR="0037159E">
        <w:t xml:space="preserve"> the</w:t>
      </w:r>
      <w:r>
        <w:t xml:space="preserve"> UGV. If the UGV is not recoverable the following process should be followed. Once the UGV has been disabled a SQEP operator will need to take a winch hook out to the UGV and connect it to the rear of the vehicle. The truck will then be able to tow said vehicle back into the set up area where tyres can be changed. </w:t>
      </w:r>
    </w:p>
    <w:p w14:paraId="00000108" w14:textId="7C1618DF" w:rsidR="00643450" w:rsidRDefault="00000000">
      <w:r>
        <w:t xml:space="preserve">If </w:t>
      </w:r>
      <w:sdt>
        <w:sdtPr>
          <w:tag w:val="goog_rdk_78"/>
          <w:id w:val="1388957358"/>
        </w:sdtPr>
        <w:sdtContent/>
      </w:sdt>
      <w:r>
        <w:t>a</w:t>
      </w:r>
      <w:r w:rsidR="003E55AF">
        <w:t xml:space="preserve">n </w:t>
      </w:r>
      <w:r w:rsidR="0037159E">
        <w:t>Anti-tank</w:t>
      </w:r>
      <w:r>
        <w:t xml:space="preserve"> mine is missed the UGV will set it off and likely be severely damaged by it. In said situation</w:t>
      </w:r>
      <w:sdt>
        <w:sdtPr>
          <w:tag w:val="goog_rdk_79"/>
          <w:id w:val="1870813770"/>
        </w:sdtPr>
        <w:sdtContent/>
      </w:sdt>
      <w:r>
        <w:t xml:space="preserve"> </w:t>
      </w:r>
      <w:r w:rsidR="003E55AF">
        <w:t xml:space="preserve">it </w:t>
      </w:r>
      <w:r>
        <w:t xml:space="preserve">is likely that the UGV will need to be towed back to the set up area. Additional sweeps of the mine field should follow while repairs to the vehicle are made. If repairs are not possible, consultation with the on scene SQEP is required. </w:t>
      </w:r>
    </w:p>
    <w:p w14:paraId="00000109" w14:textId="77777777" w:rsidR="00643450" w:rsidRDefault="00643450"/>
    <w:p w14:paraId="0000010A" w14:textId="77777777" w:rsidR="00643450" w:rsidRDefault="00000000">
      <w:pPr>
        <w:pStyle w:val="Heading2"/>
      </w:pPr>
      <w:bookmarkStart w:id="52" w:name="_Toc228135136"/>
      <w:bookmarkStart w:id="53" w:name="_Toc228722218"/>
      <w:r>
        <w:t>Transit through mine field</w:t>
      </w:r>
      <w:bookmarkEnd w:id="52"/>
      <w:bookmarkEnd w:id="53"/>
      <w:r>
        <w:t xml:space="preserve"> </w:t>
      </w:r>
    </w:p>
    <w:p w14:paraId="0000010B" w14:textId="33E3158B" w:rsidR="00643450" w:rsidRDefault="00000000">
      <w:r>
        <w:t xml:space="preserve">Assuming the operation until this point has been successful </w:t>
      </w:r>
      <w:r w:rsidR="003E55AF">
        <w:t xml:space="preserve">the convoy can now transit through the minefield along the path that has been created. </w:t>
      </w:r>
    </w:p>
    <w:p w14:paraId="304559CC" w14:textId="77777777" w:rsidR="00A01A6A" w:rsidRDefault="00A01A6A" w:rsidP="00A408A8">
      <w:pPr>
        <w:pStyle w:val="Heading1"/>
      </w:pPr>
    </w:p>
    <w:p w14:paraId="6E3AD404" w14:textId="6F92C6B7" w:rsidR="00A408A8" w:rsidRDefault="00A408A8" w:rsidP="00A408A8">
      <w:pPr>
        <w:pStyle w:val="Heading1"/>
      </w:pPr>
      <w:bookmarkStart w:id="54" w:name="_Toc228722219"/>
      <w:r>
        <w:t>Annex C</w:t>
      </w:r>
      <w:bookmarkEnd w:id="54"/>
      <w:r>
        <w:t xml:space="preserve"> </w:t>
      </w:r>
    </w:p>
    <w:p w14:paraId="394744C6" w14:textId="77777777" w:rsidR="00A408A8" w:rsidRDefault="00A408A8" w:rsidP="00A408A8">
      <w:r>
        <w:t xml:space="preserve">After reviewing the relevant literature from a safety perspective, it became clear that there was a significant number of legal and regulatory documents that offered requirements and guidance on parts of the system. </w:t>
      </w:r>
    </w:p>
    <w:p w14:paraId="731E9BAD" w14:textId="5DF5C9B0" w:rsidR="00A408A8" w:rsidRDefault="00A408A8" w:rsidP="00A408A8">
      <w:r>
        <w:t xml:space="preserve">This annex contains the relevant legislation from a safety perspective: </w:t>
      </w:r>
    </w:p>
    <w:p w14:paraId="1EA7EFFA" w14:textId="62FAF80D" w:rsidR="00A408A8" w:rsidRDefault="00A408A8" w:rsidP="00A408A8">
      <w:r>
        <w:t xml:space="preserve">Storage applicable regulations: </w:t>
      </w:r>
    </w:p>
    <w:p w14:paraId="393ACF33" w14:textId="6921F089" w:rsidR="00A408A8" w:rsidRDefault="00A408A8" w:rsidP="00A408A8">
      <w:r>
        <w:t>Explosives:</w:t>
      </w:r>
    </w:p>
    <w:p w14:paraId="2A6AD46D" w14:textId="52A6E537" w:rsidR="00A408A8" w:rsidRDefault="00A408A8" w:rsidP="00A408A8">
      <w:pPr>
        <w:pStyle w:val="ListParagraph"/>
        <w:numPr>
          <w:ilvl w:val="0"/>
          <w:numId w:val="12"/>
        </w:numPr>
      </w:pPr>
      <w:r>
        <w:t>Explosive regulations 2014</w:t>
      </w:r>
      <w:sdt>
        <w:sdtPr>
          <w:id w:val="-1183045622"/>
          <w:citation/>
        </w:sdtPr>
        <w:sdtContent>
          <w:r w:rsidR="000D7FF9">
            <w:fldChar w:fldCharType="begin"/>
          </w:r>
          <w:r w:rsidR="000D7FF9">
            <w:instrText xml:space="preserve"> CITATION Hea14 \l 2057 </w:instrText>
          </w:r>
          <w:r w:rsidR="000D7FF9">
            <w:fldChar w:fldCharType="separate"/>
          </w:r>
          <w:r w:rsidR="00122285">
            <w:rPr>
              <w:noProof/>
            </w:rPr>
            <w:t xml:space="preserve"> </w:t>
          </w:r>
          <w:r w:rsidR="00122285" w:rsidRPr="00122285">
            <w:rPr>
              <w:noProof/>
            </w:rPr>
            <w:t>[10]</w:t>
          </w:r>
          <w:r w:rsidR="000D7FF9">
            <w:fldChar w:fldCharType="end"/>
          </w:r>
        </w:sdtContent>
      </w:sdt>
    </w:p>
    <w:p w14:paraId="51CB5575" w14:textId="56A1BC66" w:rsidR="001F6D91" w:rsidRDefault="00A408A8" w:rsidP="001F6D91">
      <w:pPr>
        <w:pStyle w:val="ListParagraph"/>
        <w:numPr>
          <w:ilvl w:val="0"/>
          <w:numId w:val="12"/>
        </w:numPr>
      </w:pPr>
      <w:r>
        <w:t>Defence safety authority 02, OME</w:t>
      </w:r>
      <w:sdt>
        <w:sdtPr>
          <w:id w:val="1801731752"/>
          <w:citation/>
        </w:sdtPr>
        <w:sdtContent>
          <w:r w:rsidR="000D7FF9">
            <w:fldChar w:fldCharType="begin"/>
          </w:r>
          <w:r w:rsidR="000D7FF9">
            <w:instrText xml:space="preserve"> CITATION Def20 \l 2057 </w:instrText>
          </w:r>
          <w:r w:rsidR="000D7FF9">
            <w:fldChar w:fldCharType="separate"/>
          </w:r>
          <w:r w:rsidR="00122285">
            <w:rPr>
              <w:noProof/>
            </w:rPr>
            <w:t xml:space="preserve"> </w:t>
          </w:r>
          <w:r w:rsidR="00122285" w:rsidRPr="00122285">
            <w:rPr>
              <w:noProof/>
            </w:rPr>
            <w:t>[8]</w:t>
          </w:r>
          <w:r w:rsidR="000D7FF9">
            <w:fldChar w:fldCharType="end"/>
          </w:r>
        </w:sdtContent>
      </w:sdt>
    </w:p>
    <w:p w14:paraId="1AD4E98A" w14:textId="47E5B3EF" w:rsidR="001F6D91" w:rsidRDefault="00A408A8" w:rsidP="001F6D91">
      <w:r>
        <w:t>Di</w:t>
      </w:r>
      <w:r w:rsidR="001F6D91">
        <w:t>e</w:t>
      </w:r>
      <w:r>
        <w:t>sel:</w:t>
      </w:r>
    </w:p>
    <w:p w14:paraId="2BB2BAE5" w14:textId="3AA9E923" w:rsidR="001F6D91" w:rsidRDefault="001F6D91" w:rsidP="001F6D91">
      <w:pPr>
        <w:pStyle w:val="ListParagraph"/>
        <w:numPr>
          <w:ilvl w:val="0"/>
          <w:numId w:val="13"/>
        </w:numPr>
      </w:pPr>
      <w:r>
        <w:t>Dangerous goods and explosives atmospheres regulations 2002</w:t>
      </w:r>
      <w:sdt>
        <w:sdtPr>
          <w:id w:val="-352803845"/>
          <w:citation/>
        </w:sdtPr>
        <w:sdtContent>
          <w:r w:rsidR="000D7FF9">
            <w:fldChar w:fldCharType="begin"/>
          </w:r>
          <w:r w:rsidR="00122285">
            <w:instrText xml:space="preserve">CITATION Gov02 \l 2057 </w:instrText>
          </w:r>
          <w:r w:rsidR="000D7FF9">
            <w:fldChar w:fldCharType="separate"/>
          </w:r>
          <w:r w:rsidR="00122285">
            <w:rPr>
              <w:noProof/>
            </w:rPr>
            <w:t xml:space="preserve"> </w:t>
          </w:r>
          <w:r w:rsidR="00122285" w:rsidRPr="00122285">
            <w:rPr>
              <w:noProof/>
            </w:rPr>
            <w:t>[12]</w:t>
          </w:r>
          <w:r w:rsidR="000D7FF9">
            <w:fldChar w:fldCharType="end"/>
          </w:r>
        </w:sdtContent>
      </w:sdt>
    </w:p>
    <w:p w14:paraId="468A69AC" w14:textId="429C04BC" w:rsidR="001F6D91" w:rsidRPr="001F6D91" w:rsidRDefault="001F6D91" w:rsidP="001F6D91">
      <w:pPr>
        <w:pStyle w:val="ListParagraph"/>
        <w:numPr>
          <w:ilvl w:val="0"/>
          <w:numId w:val="13"/>
        </w:numPr>
        <w:rPr>
          <w:rStyle w:val="normaltextrun"/>
        </w:rPr>
      </w:pPr>
      <w:r w:rsidRPr="001F6D91">
        <w:rPr>
          <w:rStyle w:val="normaltextrun"/>
          <w:rFonts w:cs="Arial"/>
          <w:color w:val="191B0E"/>
          <w:position w:val="2"/>
          <w:sz w:val="22"/>
          <w:szCs w:val="22"/>
        </w:rPr>
        <w:t>HSG176 – Storage of flammable liquids in tanks</w:t>
      </w:r>
      <w:sdt>
        <w:sdtPr>
          <w:rPr>
            <w:rStyle w:val="normaltextrun"/>
            <w:rFonts w:cs="Arial"/>
            <w:color w:val="191B0E"/>
            <w:position w:val="2"/>
            <w:sz w:val="22"/>
            <w:szCs w:val="22"/>
          </w:rPr>
          <w:id w:val="-1362901118"/>
          <w:citation/>
        </w:sdtPr>
        <w:sdtContent>
          <w:r w:rsidR="000D7FF9">
            <w:rPr>
              <w:rStyle w:val="normaltextrun"/>
              <w:rFonts w:cs="Arial"/>
              <w:color w:val="191B0E"/>
              <w:position w:val="2"/>
              <w:sz w:val="22"/>
              <w:szCs w:val="22"/>
            </w:rPr>
            <w:fldChar w:fldCharType="begin"/>
          </w:r>
          <w:r w:rsidR="000D7FF9">
            <w:rPr>
              <w:rStyle w:val="normaltextrun"/>
              <w:rFonts w:cs="Arial"/>
              <w:color w:val="191B0E"/>
              <w:position w:val="2"/>
              <w:sz w:val="22"/>
              <w:szCs w:val="22"/>
            </w:rPr>
            <w:instrText xml:space="preserve"> CITATION Hea151 \l 2057 </w:instrText>
          </w:r>
          <w:r w:rsidR="000D7FF9">
            <w:rPr>
              <w:rStyle w:val="normaltextrun"/>
              <w:rFonts w:cs="Arial"/>
              <w:color w:val="191B0E"/>
              <w:position w:val="2"/>
              <w:sz w:val="22"/>
              <w:szCs w:val="22"/>
            </w:rPr>
            <w:fldChar w:fldCharType="separate"/>
          </w:r>
          <w:r w:rsidR="00122285">
            <w:rPr>
              <w:rStyle w:val="normaltextrun"/>
              <w:rFonts w:cs="Arial"/>
              <w:noProof/>
              <w:color w:val="191B0E"/>
              <w:position w:val="2"/>
              <w:sz w:val="22"/>
              <w:szCs w:val="22"/>
            </w:rPr>
            <w:t xml:space="preserve"> </w:t>
          </w:r>
          <w:r w:rsidR="00122285" w:rsidRPr="00122285">
            <w:rPr>
              <w:rFonts w:cs="Arial"/>
              <w:noProof/>
              <w:color w:val="191B0E"/>
              <w:position w:val="2"/>
              <w:sz w:val="22"/>
              <w:szCs w:val="22"/>
            </w:rPr>
            <w:t>[7]</w:t>
          </w:r>
          <w:r w:rsidR="000D7FF9">
            <w:rPr>
              <w:rStyle w:val="normaltextrun"/>
              <w:rFonts w:cs="Arial"/>
              <w:color w:val="191B0E"/>
              <w:position w:val="2"/>
              <w:sz w:val="22"/>
              <w:szCs w:val="22"/>
            </w:rPr>
            <w:fldChar w:fldCharType="end"/>
          </w:r>
        </w:sdtContent>
      </w:sdt>
    </w:p>
    <w:p w14:paraId="4704D189" w14:textId="29B07E5C" w:rsidR="001F6D91" w:rsidRPr="001F6D91" w:rsidRDefault="001F6D91" w:rsidP="001F6D91">
      <w:pPr>
        <w:pStyle w:val="ListParagraph"/>
        <w:numPr>
          <w:ilvl w:val="0"/>
          <w:numId w:val="13"/>
        </w:numPr>
        <w:rPr>
          <w:rStyle w:val="normaltextrun"/>
        </w:rPr>
      </w:pPr>
      <w:r w:rsidRPr="001F6D91">
        <w:rPr>
          <w:rStyle w:val="normaltextrun"/>
          <w:rFonts w:cs="Arial"/>
          <w:color w:val="191B0E"/>
          <w:position w:val="2"/>
          <w:sz w:val="22"/>
          <w:szCs w:val="22"/>
        </w:rPr>
        <w:t xml:space="preserve">HSG51 – Storage of flammable liquids in containers </w:t>
      </w:r>
      <w:sdt>
        <w:sdtPr>
          <w:rPr>
            <w:rStyle w:val="normaltextrun"/>
            <w:rFonts w:cs="Arial"/>
            <w:color w:val="191B0E"/>
            <w:position w:val="2"/>
            <w:sz w:val="22"/>
            <w:szCs w:val="22"/>
          </w:rPr>
          <w:id w:val="500623469"/>
          <w:citation/>
        </w:sdtPr>
        <w:sdtContent>
          <w:r w:rsidR="000D7FF9">
            <w:rPr>
              <w:rStyle w:val="normaltextrun"/>
              <w:rFonts w:cs="Arial"/>
              <w:color w:val="191B0E"/>
              <w:position w:val="2"/>
              <w:sz w:val="22"/>
              <w:szCs w:val="22"/>
            </w:rPr>
            <w:fldChar w:fldCharType="begin"/>
          </w:r>
          <w:r w:rsidR="000D7FF9">
            <w:rPr>
              <w:rStyle w:val="normaltextrun"/>
              <w:rFonts w:cs="Arial"/>
              <w:color w:val="191B0E"/>
              <w:position w:val="2"/>
              <w:sz w:val="22"/>
              <w:szCs w:val="22"/>
            </w:rPr>
            <w:instrText xml:space="preserve"> CITATION Hea15 \l 2057 </w:instrText>
          </w:r>
          <w:r w:rsidR="000D7FF9">
            <w:rPr>
              <w:rStyle w:val="normaltextrun"/>
              <w:rFonts w:cs="Arial"/>
              <w:color w:val="191B0E"/>
              <w:position w:val="2"/>
              <w:sz w:val="22"/>
              <w:szCs w:val="22"/>
            </w:rPr>
            <w:fldChar w:fldCharType="separate"/>
          </w:r>
          <w:r w:rsidR="00122285" w:rsidRPr="00122285">
            <w:rPr>
              <w:rFonts w:cs="Arial"/>
              <w:noProof/>
              <w:color w:val="191B0E"/>
              <w:position w:val="2"/>
              <w:sz w:val="22"/>
              <w:szCs w:val="22"/>
            </w:rPr>
            <w:t>[6]</w:t>
          </w:r>
          <w:r w:rsidR="000D7FF9">
            <w:rPr>
              <w:rStyle w:val="normaltextrun"/>
              <w:rFonts w:cs="Arial"/>
              <w:color w:val="191B0E"/>
              <w:position w:val="2"/>
              <w:sz w:val="22"/>
              <w:szCs w:val="22"/>
            </w:rPr>
            <w:fldChar w:fldCharType="end"/>
          </w:r>
        </w:sdtContent>
      </w:sdt>
    </w:p>
    <w:p w14:paraId="05FF3C23" w14:textId="0A59CAA8" w:rsidR="001F6D91" w:rsidRDefault="001F6D91" w:rsidP="001F6D91">
      <w:r>
        <w:t xml:space="preserve">Lithium ion Batteries: </w:t>
      </w:r>
    </w:p>
    <w:p w14:paraId="3A4829EE" w14:textId="11CC2E52" w:rsidR="001F6D91" w:rsidRDefault="001F6D91" w:rsidP="001F6D91">
      <w:pPr>
        <w:pStyle w:val="ListParagraph"/>
        <w:numPr>
          <w:ilvl w:val="0"/>
          <w:numId w:val="15"/>
        </w:numPr>
      </w:pPr>
      <w:r>
        <w:t>Regulatory reform order 2005</w:t>
      </w:r>
      <w:sdt>
        <w:sdtPr>
          <w:id w:val="-874766799"/>
          <w:citation/>
        </w:sdtPr>
        <w:sdtContent>
          <w:r w:rsidR="000D7FF9">
            <w:fldChar w:fldCharType="begin"/>
          </w:r>
          <w:r w:rsidR="000D7FF9">
            <w:instrText xml:space="preserve"> CITATION The051 \l 2057 </w:instrText>
          </w:r>
          <w:r w:rsidR="000D7FF9">
            <w:fldChar w:fldCharType="separate"/>
          </w:r>
          <w:r w:rsidR="00122285">
            <w:rPr>
              <w:noProof/>
            </w:rPr>
            <w:t xml:space="preserve"> </w:t>
          </w:r>
          <w:r w:rsidR="00122285" w:rsidRPr="00122285">
            <w:rPr>
              <w:noProof/>
            </w:rPr>
            <w:t>[9]</w:t>
          </w:r>
          <w:r w:rsidR="000D7FF9">
            <w:fldChar w:fldCharType="end"/>
          </w:r>
        </w:sdtContent>
      </w:sdt>
    </w:p>
    <w:p w14:paraId="25E81BA3" w14:textId="06DE4B31" w:rsidR="001F6D91" w:rsidRDefault="001F6D91" w:rsidP="001F6D91">
      <w:r>
        <w:t xml:space="preserve">Transport applicable regulations: </w:t>
      </w:r>
    </w:p>
    <w:p w14:paraId="609346DA" w14:textId="4DEE10DA" w:rsidR="001F6D91" w:rsidRDefault="001F6D91" w:rsidP="001F6D91">
      <w:pPr>
        <w:pStyle w:val="ListParagraph"/>
        <w:numPr>
          <w:ilvl w:val="0"/>
          <w:numId w:val="15"/>
        </w:numPr>
      </w:pPr>
      <w:r>
        <w:t>T</w:t>
      </w:r>
      <w:r w:rsidRPr="001F6D91">
        <w:t>he Carriage of Dangerous Goods and Use of transportable Pressure Equipment Regulations 2009 </w:t>
      </w:r>
      <w:sdt>
        <w:sdtPr>
          <w:id w:val="-905527501"/>
          <w:citation/>
        </w:sdtPr>
        <w:sdtContent>
          <w:r w:rsidR="000D7FF9">
            <w:fldChar w:fldCharType="begin"/>
          </w:r>
          <w:r w:rsidR="00122285">
            <w:instrText xml:space="preserve">CITATION The09 \l 2057 </w:instrText>
          </w:r>
          <w:r w:rsidR="000D7FF9">
            <w:fldChar w:fldCharType="separate"/>
          </w:r>
          <w:r w:rsidR="00122285" w:rsidRPr="00122285">
            <w:rPr>
              <w:noProof/>
            </w:rPr>
            <w:t>[13]</w:t>
          </w:r>
          <w:r w:rsidR="000D7FF9">
            <w:fldChar w:fldCharType="end"/>
          </w:r>
        </w:sdtContent>
      </w:sdt>
    </w:p>
    <w:p w14:paraId="1719672D" w14:textId="52BBC18F" w:rsidR="001F6D91" w:rsidRPr="001F6D91" w:rsidRDefault="003871EB" w:rsidP="003871EB">
      <w:pPr>
        <w:pStyle w:val="ListParagraph"/>
        <w:numPr>
          <w:ilvl w:val="0"/>
          <w:numId w:val="15"/>
        </w:numPr>
      </w:pPr>
      <w:r>
        <w:t>ADR 2025 - Agreement concerning the International Carriage of Dangerous Goods by Road</w:t>
      </w:r>
      <w:r>
        <w:t xml:space="preserve"> </w:t>
      </w:r>
      <w:sdt>
        <w:sdtPr>
          <w:id w:val="-1900661670"/>
          <w:citation/>
        </w:sdtPr>
        <w:sdtContent>
          <w:r>
            <w:fldChar w:fldCharType="begin"/>
          </w:r>
          <w:r w:rsidR="00122285">
            <w:instrText xml:space="preserve">CITATION Uni25 \l 2057 </w:instrText>
          </w:r>
          <w:r>
            <w:fldChar w:fldCharType="separate"/>
          </w:r>
          <w:r w:rsidR="00122285" w:rsidRPr="00122285">
            <w:rPr>
              <w:noProof/>
            </w:rPr>
            <w:t>[14]</w:t>
          </w:r>
          <w:r>
            <w:fldChar w:fldCharType="end"/>
          </w:r>
        </w:sdtContent>
      </w:sdt>
    </w:p>
    <w:p w14:paraId="4497D555" w14:textId="1D23B929" w:rsidR="001F6D91" w:rsidRPr="001F6D91" w:rsidRDefault="001F6D91" w:rsidP="001F6D91">
      <w:pPr>
        <w:pStyle w:val="ListParagraph"/>
        <w:numPr>
          <w:ilvl w:val="0"/>
          <w:numId w:val="15"/>
        </w:numPr>
        <w:rPr>
          <w:lang w:val="en-US"/>
        </w:rPr>
      </w:pPr>
      <w:r w:rsidRPr="001F6D91">
        <w:t>Road</w:t>
      </w:r>
      <w:r w:rsidR="003871EB">
        <w:t xml:space="preserve"> </w:t>
      </w:r>
      <w:r w:rsidRPr="001F6D91">
        <w:t xml:space="preserve">Vehicles (Construction and Use) Regulations 1986 </w:t>
      </w:r>
      <w:sdt>
        <w:sdtPr>
          <w:id w:val="1499841302"/>
          <w:citation/>
        </w:sdtPr>
        <w:sdtContent>
          <w:r w:rsidR="004242A9">
            <w:fldChar w:fldCharType="begin"/>
          </w:r>
          <w:r w:rsidR="00122285">
            <w:instrText xml:space="preserve">CITATION The86 \l 2057 </w:instrText>
          </w:r>
          <w:r w:rsidR="004242A9">
            <w:fldChar w:fldCharType="separate"/>
          </w:r>
          <w:r w:rsidR="00122285" w:rsidRPr="00122285">
            <w:rPr>
              <w:noProof/>
            </w:rPr>
            <w:t>[15]</w:t>
          </w:r>
          <w:r w:rsidR="004242A9">
            <w:fldChar w:fldCharType="end"/>
          </w:r>
        </w:sdtContent>
      </w:sdt>
    </w:p>
    <w:p w14:paraId="4330ACCF" w14:textId="3E4C61ED" w:rsidR="001F6D91" w:rsidRDefault="001F6D91" w:rsidP="001F6D91">
      <w:r>
        <w:t xml:space="preserve">Operational Regulations </w:t>
      </w:r>
    </w:p>
    <w:p w14:paraId="0FB24817" w14:textId="77777777" w:rsidR="001F6D91" w:rsidRPr="001F6D91" w:rsidRDefault="001F6D91" w:rsidP="001F6D91">
      <w:pPr>
        <w:rPr>
          <w:lang w:val="en-US"/>
        </w:rPr>
      </w:pPr>
      <w:r w:rsidRPr="001F6D91">
        <w:t>General</w:t>
      </w:r>
      <w:r w:rsidRPr="001F6D91">
        <w:rPr>
          <w:rFonts w:ascii="Arial" w:hAnsi="Arial" w:cs="Arial"/>
          <w:lang w:val="en-US"/>
        </w:rPr>
        <w:t>​</w:t>
      </w:r>
    </w:p>
    <w:p w14:paraId="45844C1C" w14:textId="74AA1CB5" w:rsidR="001F6D91" w:rsidRPr="001F6D91" w:rsidRDefault="001F6D91" w:rsidP="001F6D91">
      <w:pPr>
        <w:numPr>
          <w:ilvl w:val="0"/>
          <w:numId w:val="19"/>
        </w:numPr>
        <w:rPr>
          <w:lang w:val="en-US"/>
        </w:rPr>
      </w:pPr>
      <w:r w:rsidRPr="001F6D91">
        <w:t xml:space="preserve">Health and Safety at Work Act 1974 (HSWA) </w:t>
      </w:r>
      <w:sdt>
        <w:sdtPr>
          <w:id w:val="1121646266"/>
          <w:citation/>
        </w:sdtPr>
        <w:sdtContent>
          <w:r w:rsidR="004242A9">
            <w:fldChar w:fldCharType="begin"/>
          </w:r>
          <w:r w:rsidR="00122285">
            <w:instrText xml:space="preserve">CITATION Hea74 \l 2057 </w:instrText>
          </w:r>
          <w:r w:rsidR="004242A9">
            <w:fldChar w:fldCharType="separate"/>
          </w:r>
          <w:r w:rsidR="00122285" w:rsidRPr="00122285">
            <w:rPr>
              <w:noProof/>
            </w:rPr>
            <w:t>[16]</w:t>
          </w:r>
          <w:r w:rsidR="004242A9">
            <w:fldChar w:fldCharType="end"/>
          </w:r>
        </w:sdtContent>
      </w:sdt>
    </w:p>
    <w:p w14:paraId="7F689906" w14:textId="43364F0E" w:rsidR="001F6D91" w:rsidRPr="001F6D91" w:rsidRDefault="001F6D91" w:rsidP="001F6D91">
      <w:pPr>
        <w:numPr>
          <w:ilvl w:val="0"/>
          <w:numId w:val="19"/>
        </w:numPr>
        <w:rPr>
          <w:lang w:val="en-US"/>
        </w:rPr>
      </w:pPr>
      <w:r w:rsidRPr="001F6D91">
        <w:t xml:space="preserve">Control of Substances Hazardous to Health Regulations (COSHH)2002 </w:t>
      </w:r>
      <w:sdt>
        <w:sdtPr>
          <w:id w:val="-1242250215"/>
          <w:citation/>
        </w:sdtPr>
        <w:sdtContent>
          <w:r w:rsidR="009C0B3F">
            <w:fldChar w:fldCharType="begin"/>
          </w:r>
          <w:r w:rsidR="00122285">
            <w:instrText xml:space="preserve">CITATION Hea02 \l 2057 </w:instrText>
          </w:r>
          <w:r w:rsidR="009C0B3F">
            <w:fldChar w:fldCharType="separate"/>
          </w:r>
          <w:r w:rsidR="00122285" w:rsidRPr="00122285">
            <w:rPr>
              <w:noProof/>
            </w:rPr>
            <w:t>[17]</w:t>
          </w:r>
          <w:r w:rsidR="009C0B3F">
            <w:fldChar w:fldCharType="end"/>
          </w:r>
        </w:sdtContent>
      </w:sdt>
    </w:p>
    <w:p w14:paraId="6AC366A0" w14:textId="77777777" w:rsidR="001F6D91" w:rsidRPr="001F6D91" w:rsidRDefault="001F6D91" w:rsidP="001F6D91">
      <w:pPr>
        <w:rPr>
          <w:lang w:val="en-US"/>
        </w:rPr>
      </w:pPr>
      <w:r w:rsidRPr="001F6D91">
        <w:t>UAV Specific </w:t>
      </w:r>
      <w:r w:rsidRPr="001F6D91">
        <w:rPr>
          <w:rFonts w:ascii="Arial" w:hAnsi="Arial" w:cs="Arial"/>
          <w:lang w:val="en-US"/>
        </w:rPr>
        <w:t>​</w:t>
      </w:r>
    </w:p>
    <w:p w14:paraId="6544F43F" w14:textId="606B6B8E" w:rsidR="001F6D91" w:rsidRPr="001F6D91" w:rsidRDefault="001F6D91" w:rsidP="001F6D91">
      <w:pPr>
        <w:numPr>
          <w:ilvl w:val="0"/>
          <w:numId w:val="20"/>
        </w:numPr>
        <w:rPr>
          <w:lang w:val="en-US"/>
        </w:rPr>
      </w:pPr>
      <w:r w:rsidRPr="001F6D91">
        <w:t>Air Navigation Order (ANO) 2016 </w:t>
      </w:r>
      <w:r w:rsidRPr="001F6D91">
        <w:rPr>
          <w:rFonts w:ascii="Arial" w:hAnsi="Arial" w:cs="Arial"/>
          <w:lang w:val="en-US"/>
        </w:rPr>
        <w:t>​</w:t>
      </w:r>
      <w:sdt>
        <w:sdtPr>
          <w:rPr>
            <w:rFonts w:ascii="Arial" w:hAnsi="Arial" w:cs="Arial"/>
            <w:lang w:val="en-US"/>
          </w:rPr>
          <w:id w:val="1398555304"/>
          <w:citation/>
        </w:sdtPr>
        <w:sdtContent>
          <w:r w:rsidR="009C0B3F">
            <w:rPr>
              <w:rFonts w:ascii="Arial" w:hAnsi="Arial" w:cs="Arial"/>
              <w:lang w:val="en-US"/>
            </w:rPr>
            <w:fldChar w:fldCharType="begin"/>
          </w:r>
          <w:r w:rsidR="00122285">
            <w:rPr>
              <w:rFonts w:ascii="Arial" w:hAnsi="Arial" w:cs="Arial"/>
            </w:rPr>
            <w:instrText xml:space="preserve">CITATION Gov16 \l 2057 </w:instrText>
          </w:r>
          <w:r w:rsidR="009C0B3F">
            <w:rPr>
              <w:rFonts w:ascii="Arial" w:hAnsi="Arial" w:cs="Arial"/>
              <w:lang w:val="en-US"/>
            </w:rPr>
            <w:fldChar w:fldCharType="separate"/>
          </w:r>
          <w:r w:rsidR="00122285">
            <w:rPr>
              <w:rFonts w:ascii="Arial" w:hAnsi="Arial" w:cs="Arial"/>
              <w:noProof/>
            </w:rPr>
            <w:t xml:space="preserve"> </w:t>
          </w:r>
          <w:r w:rsidR="00122285" w:rsidRPr="00122285">
            <w:rPr>
              <w:rFonts w:ascii="Arial" w:hAnsi="Arial" w:cs="Arial"/>
              <w:noProof/>
            </w:rPr>
            <w:t>[18]</w:t>
          </w:r>
          <w:r w:rsidR="009C0B3F">
            <w:rPr>
              <w:rFonts w:ascii="Arial" w:hAnsi="Arial" w:cs="Arial"/>
              <w:lang w:val="en-US"/>
            </w:rPr>
            <w:fldChar w:fldCharType="end"/>
          </w:r>
        </w:sdtContent>
      </w:sdt>
    </w:p>
    <w:p w14:paraId="215AF2D9" w14:textId="741841A1" w:rsidR="001F6D91" w:rsidRPr="001F6D91" w:rsidRDefault="001F6D91" w:rsidP="001F6D91">
      <w:pPr>
        <w:numPr>
          <w:ilvl w:val="0"/>
          <w:numId w:val="20"/>
        </w:numPr>
        <w:rPr>
          <w:lang w:val="en-US"/>
        </w:rPr>
      </w:pPr>
      <w:r w:rsidRPr="001F6D91">
        <w:t>Remotely Piloted Air System Manual (RPASM) – Regulatory Process</w:t>
      </w:r>
      <w:r>
        <w:t xml:space="preserve"> </w:t>
      </w:r>
      <w:r w:rsidRPr="001F6D91">
        <w:t>,Categorization, and Compliance</w:t>
      </w:r>
      <w:sdt>
        <w:sdtPr>
          <w:id w:val="-654679618"/>
          <w:citation/>
        </w:sdtPr>
        <w:sdtContent>
          <w:r w:rsidR="009C0B3F">
            <w:fldChar w:fldCharType="begin"/>
          </w:r>
          <w:r w:rsidR="00122285">
            <w:instrText xml:space="preserve">CITATION Min23 \l 2057 </w:instrText>
          </w:r>
          <w:r w:rsidR="009C0B3F">
            <w:fldChar w:fldCharType="separate"/>
          </w:r>
          <w:r w:rsidR="00122285">
            <w:rPr>
              <w:noProof/>
            </w:rPr>
            <w:t xml:space="preserve"> </w:t>
          </w:r>
          <w:r w:rsidR="00122285" w:rsidRPr="00122285">
            <w:rPr>
              <w:noProof/>
            </w:rPr>
            <w:t>[19]</w:t>
          </w:r>
          <w:r w:rsidR="009C0B3F">
            <w:fldChar w:fldCharType="end"/>
          </w:r>
        </w:sdtContent>
      </w:sdt>
    </w:p>
    <w:p w14:paraId="39234021" w14:textId="6A301420" w:rsidR="001F6D91" w:rsidRPr="001F6D91" w:rsidRDefault="001F6D91" w:rsidP="001F6D91">
      <w:pPr>
        <w:numPr>
          <w:ilvl w:val="0"/>
          <w:numId w:val="20"/>
        </w:numPr>
        <w:rPr>
          <w:lang w:val="en-US"/>
        </w:rPr>
      </w:pPr>
      <w:r w:rsidRPr="001F6D91">
        <w:lastRenderedPageBreak/>
        <w:t xml:space="preserve">1600 Series Military regulatory publication </w:t>
      </w:r>
      <w:sdt>
        <w:sdtPr>
          <w:id w:val="-927965903"/>
          <w:citation/>
        </w:sdtPr>
        <w:sdtContent>
          <w:r w:rsidR="005E5704">
            <w:fldChar w:fldCharType="begin"/>
          </w:r>
          <w:r w:rsidR="00122285">
            <w:instrText xml:space="preserve">CITATION Min15 \l 2057 </w:instrText>
          </w:r>
          <w:r w:rsidR="005E5704">
            <w:fldChar w:fldCharType="separate"/>
          </w:r>
          <w:r w:rsidR="00122285" w:rsidRPr="00122285">
            <w:rPr>
              <w:noProof/>
            </w:rPr>
            <w:t>[20]</w:t>
          </w:r>
          <w:r w:rsidR="005E5704">
            <w:fldChar w:fldCharType="end"/>
          </w:r>
        </w:sdtContent>
      </w:sdt>
    </w:p>
    <w:p w14:paraId="18600EE7" w14:textId="2D3CD02B" w:rsidR="001F6D91" w:rsidRPr="001F6D91" w:rsidRDefault="001F6D91" w:rsidP="001F6D91">
      <w:pPr>
        <w:rPr>
          <w:lang w:val="en-US"/>
        </w:rPr>
      </w:pPr>
      <w:r w:rsidRPr="001F6D91">
        <w:t>International Mine Authority Standards (IMAS) </w:t>
      </w:r>
      <w:r w:rsidRPr="001F6D91">
        <w:rPr>
          <w:rFonts w:ascii="Arial" w:hAnsi="Arial" w:cs="Arial"/>
          <w:lang w:val="en-US"/>
        </w:rPr>
        <w:t>​</w:t>
      </w:r>
      <w:r w:rsidR="009C0B3F" w:rsidRPr="009C0B3F">
        <w:t xml:space="preserve"> </w:t>
      </w:r>
    </w:p>
    <w:p w14:paraId="38287063" w14:textId="17085CE6" w:rsidR="001F6D91" w:rsidRPr="001F6D91" w:rsidRDefault="001F6D91" w:rsidP="001F6D91">
      <w:pPr>
        <w:numPr>
          <w:ilvl w:val="0"/>
          <w:numId w:val="21"/>
        </w:numPr>
        <w:rPr>
          <w:lang w:val="en-US"/>
        </w:rPr>
      </w:pPr>
      <w:r w:rsidRPr="001F6D91">
        <w:t>IMAS_08.40_Ed.3 – Marking explosives</w:t>
      </w:r>
      <w:r w:rsidRPr="001F6D91">
        <w:rPr>
          <w:rFonts w:ascii="Arial" w:hAnsi="Arial" w:cs="Arial"/>
          <w:lang w:val="en-US"/>
        </w:rPr>
        <w:t>​</w:t>
      </w:r>
      <w:sdt>
        <w:sdtPr>
          <w:rPr>
            <w:rFonts w:ascii="Arial" w:hAnsi="Arial" w:cs="Arial"/>
            <w:lang w:val="en-US"/>
          </w:rPr>
          <w:id w:val="516826198"/>
          <w:citation/>
        </w:sdtPr>
        <w:sdtContent>
          <w:r w:rsidR="000D7FF9">
            <w:rPr>
              <w:rFonts w:ascii="Arial" w:hAnsi="Arial" w:cs="Arial"/>
              <w:lang w:val="en-US"/>
            </w:rPr>
            <w:fldChar w:fldCharType="begin"/>
          </w:r>
          <w:r w:rsidR="000D7FF9">
            <w:rPr>
              <w:rFonts w:ascii="Arial" w:hAnsi="Arial" w:cs="Arial"/>
            </w:rPr>
            <w:instrText xml:space="preserve"> CITATION Int23 \l 2057 </w:instrText>
          </w:r>
          <w:r w:rsidR="000D7FF9">
            <w:rPr>
              <w:rFonts w:ascii="Arial" w:hAnsi="Arial" w:cs="Arial"/>
              <w:lang w:val="en-US"/>
            </w:rPr>
            <w:fldChar w:fldCharType="separate"/>
          </w:r>
          <w:r w:rsidR="00122285">
            <w:rPr>
              <w:rFonts w:ascii="Arial" w:hAnsi="Arial" w:cs="Arial"/>
              <w:noProof/>
            </w:rPr>
            <w:t xml:space="preserve"> </w:t>
          </w:r>
          <w:r w:rsidR="00122285" w:rsidRPr="00122285">
            <w:rPr>
              <w:rFonts w:ascii="Arial" w:hAnsi="Arial" w:cs="Arial"/>
              <w:noProof/>
            </w:rPr>
            <w:t>[2]</w:t>
          </w:r>
          <w:r w:rsidR="000D7FF9">
            <w:rPr>
              <w:rFonts w:ascii="Arial" w:hAnsi="Arial" w:cs="Arial"/>
              <w:lang w:val="en-US"/>
            </w:rPr>
            <w:fldChar w:fldCharType="end"/>
          </w:r>
        </w:sdtContent>
      </w:sdt>
    </w:p>
    <w:p w14:paraId="026C4FD9" w14:textId="39022210" w:rsidR="001F6D91" w:rsidRPr="001F6D91" w:rsidRDefault="001F6D91" w:rsidP="001F6D91">
      <w:pPr>
        <w:numPr>
          <w:ilvl w:val="0"/>
          <w:numId w:val="21"/>
        </w:numPr>
        <w:rPr>
          <w:lang w:val="en-US"/>
        </w:rPr>
      </w:pPr>
      <w:r w:rsidRPr="001F6D91">
        <w:t>IMAS 09.10 – Clearance Requirements  </w:t>
      </w:r>
      <w:sdt>
        <w:sdtPr>
          <w:id w:val="968857078"/>
          <w:citation/>
        </w:sdtPr>
        <w:sdtContent>
          <w:r w:rsidR="000D7FF9">
            <w:fldChar w:fldCharType="begin"/>
          </w:r>
          <w:r w:rsidR="000D7FF9">
            <w:instrText xml:space="preserve"> CITATION Int201 \l 2057 </w:instrText>
          </w:r>
          <w:r w:rsidR="000D7FF9">
            <w:fldChar w:fldCharType="separate"/>
          </w:r>
          <w:r w:rsidR="00122285" w:rsidRPr="00122285">
            <w:rPr>
              <w:noProof/>
            </w:rPr>
            <w:t>[4]</w:t>
          </w:r>
          <w:r w:rsidR="000D7FF9">
            <w:fldChar w:fldCharType="end"/>
          </w:r>
        </w:sdtContent>
      </w:sdt>
    </w:p>
    <w:p w14:paraId="7FC2C0E7" w14:textId="12EA07E9" w:rsidR="001F6D91" w:rsidRPr="001F6D91" w:rsidRDefault="001F6D91" w:rsidP="001F6D91">
      <w:pPr>
        <w:numPr>
          <w:ilvl w:val="0"/>
          <w:numId w:val="21"/>
        </w:numPr>
        <w:rPr>
          <w:lang w:val="en-US"/>
        </w:rPr>
      </w:pPr>
      <w:r w:rsidRPr="001F6D91">
        <w:t>IMAS 10.20 – Safety &amp; Occupational Health </w:t>
      </w:r>
      <w:sdt>
        <w:sdtPr>
          <w:id w:val="870495543"/>
          <w:citation/>
        </w:sdtPr>
        <w:sdtContent>
          <w:r w:rsidR="00166106">
            <w:fldChar w:fldCharType="begin"/>
          </w:r>
          <w:r w:rsidR="00122285">
            <w:instrText xml:space="preserve">CITATION Int01 \l 2057 </w:instrText>
          </w:r>
          <w:r w:rsidR="00166106">
            <w:fldChar w:fldCharType="separate"/>
          </w:r>
          <w:r w:rsidR="00122285" w:rsidRPr="00122285">
            <w:rPr>
              <w:noProof/>
            </w:rPr>
            <w:t>[21]</w:t>
          </w:r>
          <w:r w:rsidR="00166106">
            <w:fldChar w:fldCharType="end"/>
          </w:r>
        </w:sdtContent>
      </w:sdt>
    </w:p>
    <w:p w14:paraId="6D6F666F" w14:textId="290F8C60" w:rsidR="001F6D91" w:rsidRPr="001F6D91" w:rsidRDefault="001F6D91" w:rsidP="001F6D91">
      <w:pPr>
        <w:numPr>
          <w:ilvl w:val="0"/>
          <w:numId w:val="21"/>
        </w:numPr>
        <w:rPr>
          <w:lang w:val="en-US"/>
        </w:rPr>
      </w:pPr>
      <w:r w:rsidRPr="001F6D91">
        <w:t>IMAS 10.30 – Personal Protective Equipment (PPE) </w:t>
      </w:r>
      <w:sdt>
        <w:sdtPr>
          <w:id w:val="414211779"/>
          <w:citation/>
        </w:sdtPr>
        <w:sdtContent>
          <w:r w:rsidR="00166106">
            <w:fldChar w:fldCharType="begin"/>
          </w:r>
          <w:r w:rsidR="00122285">
            <w:instrText xml:space="preserve">CITATION Int09 \l 2057 </w:instrText>
          </w:r>
          <w:r w:rsidR="00166106">
            <w:fldChar w:fldCharType="separate"/>
          </w:r>
          <w:r w:rsidR="00122285" w:rsidRPr="00122285">
            <w:rPr>
              <w:noProof/>
            </w:rPr>
            <w:t>[22]</w:t>
          </w:r>
          <w:r w:rsidR="00166106">
            <w:fldChar w:fldCharType="end"/>
          </w:r>
        </w:sdtContent>
      </w:sdt>
    </w:p>
    <w:p w14:paraId="65B9AEBA" w14:textId="384B3C68" w:rsidR="001F6D91" w:rsidRPr="001F6D91" w:rsidRDefault="001F6D91" w:rsidP="001F6D91">
      <w:pPr>
        <w:numPr>
          <w:ilvl w:val="0"/>
          <w:numId w:val="21"/>
        </w:numPr>
        <w:rPr>
          <w:lang w:val="en-US"/>
        </w:rPr>
      </w:pPr>
      <w:r w:rsidRPr="001F6D91">
        <w:t>IMAS 10.40 – Medical Support to Demining Operations </w:t>
      </w:r>
      <w:sdt>
        <w:sdtPr>
          <w:id w:val="1994287854"/>
          <w:citation/>
        </w:sdtPr>
        <w:sdtContent>
          <w:r w:rsidR="00166106">
            <w:fldChar w:fldCharType="begin"/>
          </w:r>
          <w:r w:rsidR="00122285">
            <w:instrText xml:space="preserve">CITATION Int202 \l 2057 </w:instrText>
          </w:r>
          <w:r w:rsidR="00166106">
            <w:fldChar w:fldCharType="separate"/>
          </w:r>
          <w:r w:rsidR="00122285" w:rsidRPr="00122285">
            <w:rPr>
              <w:noProof/>
            </w:rPr>
            <w:t>[23]</w:t>
          </w:r>
          <w:r w:rsidR="00166106">
            <w:fldChar w:fldCharType="end"/>
          </w:r>
        </w:sdtContent>
      </w:sdt>
    </w:p>
    <w:p w14:paraId="1F70FFE5" w14:textId="6FF7BF58" w:rsidR="001F6D91" w:rsidRPr="001F6D91" w:rsidRDefault="001F6D91" w:rsidP="001F6D91">
      <w:pPr>
        <w:numPr>
          <w:ilvl w:val="0"/>
          <w:numId w:val="21"/>
        </w:numPr>
        <w:rPr>
          <w:lang w:val="en-US"/>
        </w:rPr>
      </w:pPr>
      <w:r w:rsidRPr="001F6D91">
        <w:t>IMAS 08.40 - Marking Explosive Ordnance Hazards </w:t>
      </w:r>
      <w:sdt>
        <w:sdtPr>
          <w:id w:val="-1170861066"/>
          <w:citation/>
        </w:sdtPr>
        <w:sdtContent>
          <w:r w:rsidR="00166106">
            <w:fldChar w:fldCharType="begin"/>
          </w:r>
          <w:r w:rsidR="00122285">
            <w:instrText xml:space="preserve">CITATION Int232 \l 2057 </w:instrText>
          </w:r>
          <w:r w:rsidR="00166106">
            <w:fldChar w:fldCharType="separate"/>
          </w:r>
          <w:r w:rsidR="00122285" w:rsidRPr="00122285">
            <w:rPr>
              <w:noProof/>
            </w:rPr>
            <w:t>[24]</w:t>
          </w:r>
          <w:r w:rsidR="00166106">
            <w:fldChar w:fldCharType="end"/>
          </w:r>
        </w:sdtContent>
      </w:sdt>
    </w:p>
    <w:p w14:paraId="022D64DC" w14:textId="77777777" w:rsidR="001F6D91" w:rsidRPr="001F6D91" w:rsidRDefault="001F6D91" w:rsidP="001F6D91"/>
    <w:p w14:paraId="5BCD4F67" w14:textId="33C4062B" w:rsidR="001F6D91" w:rsidRPr="001F6D91" w:rsidRDefault="001F6D91" w:rsidP="001F6D91">
      <w:r w:rsidRPr="001F6D91">
        <w:t>UGV Specific </w:t>
      </w:r>
      <w:r w:rsidRPr="001F6D91">
        <w:rPr>
          <w:rFonts w:ascii="Arial" w:hAnsi="Arial" w:cs="Arial"/>
        </w:rPr>
        <w:t>​</w:t>
      </w:r>
    </w:p>
    <w:p w14:paraId="6E6C02A0" w14:textId="352CA1B4" w:rsidR="001F6D91" w:rsidRPr="001F6D91" w:rsidRDefault="001F6D91" w:rsidP="001F6D91">
      <w:pPr>
        <w:numPr>
          <w:ilvl w:val="0"/>
          <w:numId w:val="17"/>
        </w:numPr>
        <w:rPr>
          <w:lang w:val="en-US"/>
        </w:rPr>
      </w:pPr>
      <w:r w:rsidRPr="001F6D91">
        <w:t>Provision and use of work</w:t>
      </w:r>
      <w:r>
        <w:t xml:space="preserve"> </w:t>
      </w:r>
      <w:r w:rsidRPr="001F6D91">
        <w:t>equipment</w:t>
      </w:r>
      <w:r>
        <w:t xml:space="preserve"> </w:t>
      </w:r>
      <w:r w:rsidRPr="001F6D91">
        <w:t>regulations (PUWER)1998 –requires safe operation</w:t>
      </w:r>
      <w:r w:rsidR="00E658CA">
        <w:t xml:space="preserve"> </w:t>
      </w:r>
      <w:r w:rsidRPr="001F6D91">
        <w:t>and maintenance of equipment </w:t>
      </w:r>
      <w:sdt>
        <w:sdtPr>
          <w:id w:val="-1576121232"/>
          <w:citation/>
        </w:sdtPr>
        <w:sdtContent>
          <w:r w:rsidR="005E5704">
            <w:fldChar w:fldCharType="begin"/>
          </w:r>
          <w:r w:rsidR="00122285">
            <w:instrText xml:space="preserve">CITATION Hea98 \l 2057 </w:instrText>
          </w:r>
          <w:r w:rsidR="005E5704">
            <w:fldChar w:fldCharType="separate"/>
          </w:r>
          <w:r w:rsidR="00122285" w:rsidRPr="00122285">
            <w:rPr>
              <w:noProof/>
            </w:rPr>
            <w:t>[25]</w:t>
          </w:r>
          <w:r w:rsidR="005E5704">
            <w:fldChar w:fldCharType="end"/>
          </w:r>
        </w:sdtContent>
      </w:sdt>
    </w:p>
    <w:p w14:paraId="40AD96A8" w14:textId="00C2A8EC" w:rsidR="001F6D91" w:rsidRPr="001F6D91" w:rsidRDefault="001F6D91" w:rsidP="001F6D91">
      <w:pPr>
        <w:numPr>
          <w:ilvl w:val="0"/>
          <w:numId w:val="17"/>
        </w:numPr>
        <w:rPr>
          <w:lang w:val="en-US"/>
        </w:rPr>
      </w:pPr>
      <w:r w:rsidRPr="001F6D91">
        <w:t>Management of health and safety at</w:t>
      </w:r>
      <w:r w:rsidR="00E658CA">
        <w:t xml:space="preserve"> </w:t>
      </w:r>
      <w:r w:rsidRPr="001F6D91">
        <w:t xml:space="preserve">work regulations 1999 </w:t>
      </w:r>
      <w:sdt>
        <w:sdtPr>
          <w:id w:val="409282773"/>
          <w:citation/>
        </w:sdtPr>
        <w:sdtContent>
          <w:r w:rsidR="005E5704">
            <w:fldChar w:fldCharType="begin"/>
          </w:r>
          <w:r w:rsidR="00122285">
            <w:instrText xml:space="preserve">CITATION The1 \l 2057 </w:instrText>
          </w:r>
          <w:r w:rsidR="005E5704">
            <w:fldChar w:fldCharType="separate"/>
          </w:r>
          <w:r w:rsidR="00122285" w:rsidRPr="00122285">
            <w:rPr>
              <w:noProof/>
            </w:rPr>
            <w:t>[26]</w:t>
          </w:r>
          <w:r w:rsidR="005E5704">
            <w:fldChar w:fldCharType="end"/>
          </w:r>
        </w:sdtContent>
      </w:sdt>
    </w:p>
    <w:p w14:paraId="5E797F79" w14:textId="77777777" w:rsidR="001F6D91" w:rsidRPr="001F6D91" w:rsidRDefault="001F6D91" w:rsidP="001F6D91">
      <w:pPr>
        <w:rPr>
          <w:lang w:val="en-US"/>
        </w:rPr>
      </w:pPr>
      <w:r w:rsidRPr="001F6D91">
        <w:t>Defence specific legislation </w:t>
      </w:r>
      <w:r w:rsidRPr="001F6D91">
        <w:rPr>
          <w:rFonts w:ascii="Arial" w:hAnsi="Arial" w:cs="Arial"/>
          <w:lang w:val="en-US"/>
        </w:rPr>
        <w:t>​</w:t>
      </w:r>
    </w:p>
    <w:p w14:paraId="33E9BAD6" w14:textId="2400F904" w:rsidR="001F6D91" w:rsidRPr="001F6D91" w:rsidRDefault="001F6D91" w:rsidP="001F6D91">
      <w:pPr>
        <w:numPr>
          <w:ilvl w:val="0"/>
          <w:numId w:val="18"/>
        </w:numPr>
        <w:rPr>
          <w:lang w:val="en-US"/>
        </w:rPr>
      </w:pPr>
      <w:r w:rsidRPr="001F6D91">
        <w:t>JSP 520 - safety and</w:t>
      </w:r>
      <w:r w:rsidR="00E658CA">
        <w:t xml:space="preserve"> </w:t>
      </w:r>
      <w:r w:rsidRPr="001F6D91">
        <w:t>environmental management </w:t>
      </w:r>
      <w:r w:rsidRPr="001F6D91">
        <w:rPr>
          <w:rFonts w:ascii="Arial" w:hAnsi="Arial" w:cs="Arial"/>
          <w:lang w:val="en-US"/>
        </w:rPr>
        <w:t>​</w:t>
      </w:r>
      <w:sdt>
        <w:sdtPr>
          <w:rPr>
            <w:rFonts w:ascii="Arial" w:hAnsi="Arial" w:cs="Arial"/>
            <w:lang w:val="en-US"/>
          </w:rPr>
          <w:id w:val="-1409764585"/>
          <w:citation/>
        </w:sdtPr>
        <w:sdtContent>
          <w:r w:rsidR="005E5704">
            <w:rPr>
              <w:rFonts w:ascii="Arial" w:hAnsi="Arial" w:cs="Arial"/>
              <w:lang w:val="en-US"/>
            </w:rPr>
            <w:fldChar w:fldCharType="begin"/>
          </w:r>
          <w:r w:rsidR="00122285">
            <w:rPr>
              <w:rFonts w:ascii="Arial" w:hAnsi="Arial" w:cs="Arial"/>
            </w:rPr>
            <w:instrText xml:space="preserve">CITATION Min10 \l 2057 </w:instrText>
          </w:r>
          <w:r w:rsidR="005E5704">
            <w:rPr>
              <w:rFonts w:ascii="Arial" w:hAnsi="Arial" w:cs="Arial"/>
              <w:lang w:val="en-US"/>
            </w:rPr>
            <w:fldChar w:fldCharType="separate"/>
          </w:r>
          <w:r w:rsidR="00122285">
            <w:rPr>
              <w:rFonts w:ascii="Arial" w:hAnsi="Arial" w:cs="Arial"/>
              <w:noProof/>
            </w:rPr>
            <w:t xml:space="preserve"> </w:t>
          </w:r>
          <w:r w:rsidR="00122285" w:rsidRPr="00122285">
            <w:rPr>
              <w:rFonts w:ascii="Arial" w:hAnsi="Arial" w:cs="Arial"/>
              <w:noProof/>
            </w:rPr>
            <w:t>[27]</w:t>
          </w:r>
          <w:r w:rsidR="005E5704">
            <w:rPr>
              <w:rFonts w:ascii="Arial" w:hAnsi="Arial" w:cs="Arial"/>
              <w:lang w:val="en-US"/>
            </w:rPr>
            <w:fldChar w:fldCharType="end"/>
          </w:r>
        </w:sdtContent>
      </w:sdt>
    </w:p>
    <w:p w14:paraId="3C25CF0F" w14:textId="0C97F82B" w:rsidR="001F6D91" w:rsidRPr="001F6D91" w:rsidRDefault="001F6D91" w:rsidP="001F6D91">
      <w:pPr>
        <w:numPr>
          <w:ilvl w:val="0"/>
          <w:numId w:val="18"/>
        </w:numPr>
      </w:pPr>
      <w:r w:rsidRPr="001F6D91">
        <w:t xml:space="preserve">DSA 02 OME ( Chapters 2,3,4,5,7and 8) </w:t>
      </w:r>
      <w:sdt>
        <w:sdtPr>
          <w:id w:val="-882870395"/>
          <w:citation/>
        </w:sdtPr>
        <w:sdtContent>
          <w:r w:rsidR="004242A9">
            <w:fldChar w:fldCharType="begin"/>
          </w:r>
          <w:r w:rsidR="004242A9">
            <w:instrText xml:space="preserve"> CITATION Def20 \l 2057 </w:instrText>
          </w:r>
          <w:r w:rsidR="004242A9">
            <w:fldChar w:fldCharType="separate"/>
          </w:r>
          <w:r w:rsidR="00122285" w:rsidRPr="00122285">
            <w:rPr>
              <w:noProof/>
            </w:rPr>
            <w:t>[8]</w:t>
          </w:r>
          <w:r w:rsidR="004242A9">
            <w:fldChar w:fldCharType="end"/>
          </w:r>
        </w:sdtContent>
      </w:sdt>
    </w:p>
    <w:p w14:paraId="5414D2A8" w14:textId="77777777" w:rsidR="001F6D91" w:rsidRDefault="001F6D91" w:rsidP="001F6D91"/>
    <w:p w14:paraId="5FDA7EA7" w14:textId="77777777" w:rsidR="005E5704" w:rsidRDefault="005E5704" w:rsidP="001F6D91"/>
    <w:p w14:paraId="2C116B40" w14:textId="54B9C8FC" w:rsidR="005E5704" w:rsidRPr="00A408A8" w:rsidRDefault="005E5704" w:rsidP="005E5704">
      <w:pPr>
        <w:jc w:val="center"/>
      </w:pPr>
      <w:r>
        <w:t>END OF REPORT</w:t>
      </w:r>
    </w:p>
    <w:sectPr w:rsidR="005E5704" w:rsidRPr="00A408A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1DDC8" w14:textId="77777777" w:rsidR="00ED40F8" w:rsidRDefault="00ED40F8" w:rsidP="003871EB">
      <w:pPr>
        <w:spacing w:after="0" w:line="240" w:lineRule="auto"/>
      </w:pPr>
      <w:r>
        <w:separator/>
      </w:r>
    </w:p>
  </w:endnote>
  <w:endnote w:type="continuationSeparator" w:id="0">
    <w:p w14:paraId="5E3AD154" w14:textId="77777777" w:rsidR="00ED40F8" w:rsidRDefault="00ED40F8" w:rsidP="00387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embedRegular r:id="rId1" w:fontKey="{33916895-337D-44FD-96EA-23DEB8B97B4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2" w:fontKey="{5492BAE6-764F-4E33-AFF0-17D745CB9D74}"/>
    <w:embedBold r:id="rId3" w:fontKey="{82F4BD71-C658-47FD-AC73-468504AB76FB}"/>
    <w:embedItalic r:id="rId4" w:fontKey="{3C6E2E56-C033-4775-BCE6-A403D5406924}"/>
    <w:embedBoldItalic r:id="rId5" w:fontKey="{7F39B0E1-901F-402B-BBA2-FFB6F3D2045C}"/>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lay">
    <w:altName w:val="Calibri"/>
    <w:charset w:val="00"/>
    <w:family w:val="auto"/>
    <w:pitch w:val="default"/>
    <w:embedRegular r:id="rId6" w:fontKey="{FFA3E86C-0A85-4B57-9C43-AE20F3D89ED2}"/>
  </w:font>
  <w:font w:name="Calibri">
    <w:panose1 w:val="020F0502020204030204"/>
    <w:charset w:val="00"/>
    <w:family w:val="swiss"/>
    <w:pitch w:val="variable"/>
    <w:sig w:usb0="E4002EFF" w:usb1="C200247B" w:usb2="00000009" w:usb3="00000000" w:csb0="000001FF" w:csb1="00000000"/>
    <w:embedRegular r:id="rId7" w:fontKey="{34E46878-514F-4A98-B949-A7AA495A94D5}"/>
  </w:font>
  <w:font w:name="Cambria">
    <w:panose1 w:val="02040503050406030204"/>
    <w:charset w:val="00"/>
    <w:family w:val="roman"/>
    <w:pitch w:val="variable"/>
    <w:sig w:usb0="E00006FF" w:usb1="420024FF" w:usb2="02000000" w:usb3="00000000" w:csb0="0000019F" w:csb1="00000000"/>
    <w:embedRegular r:id="rId8" w:fontKey="{A78FD445-4D33-49D5-9D2B-C389C1A5F669}"/>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5E180" w14:textId="77777777" w:rsidR="00ED40F8" w:rsidRDefault="00ED40F8" w:rsidP="003871EB">
      <w:pPr>
        <w:spacing w:after="0" w:line="240" w:lineRule="auto"/>
      </w:pPr>
      <w:r>
        <w:separator/>
      </w:r>
    </w:p>
  </w:footnote>
  <w:footnote w:type="continuationSeparator" w:id="0">
    <w:p w14:paraId="7271E272" w14:textId="77777777" w:rsidR="00ED40F8" w:rsidRDefault="00ED40F8" w:rsidP="003871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62CB0"/>
    <w:multiLevelType w:val="multilevel"/>
    <w:tmpl w:val="10D89320"/>
    <w:lvl w:ilvl="0">
      <w:start w:val="1"/>
      <w:numFmt w:val="bullet"/>
      <w:lvlText w:val="●"/>
      <w:lvlJc w:val="left"/>
      <w:pPr>
        <w:ind w:left="643"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75D208A"/>
    <w:multiLevelType w:val="multilevel"/>
    <w:tmpl w:val="176E601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BA328F0"/>
    <w:multiLevelType w:val="multilevel"/>
    <w:tmpl w:val="6F8CC3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BB85629"/>
    <w:multiLevelType w:val="multilevel"/>
    <w:tmpl w:val="62D64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EE5568"/>
    <w:multiLevelType w:val="multilevel"/>
    <w:tmpl w:val="8168F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330D60"/>
    <w:multiLevelType w:val="multilevel"/>
    <w:tmpl w:val="8C562EB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19726A79"/>
    <w:multiLevelType w:val="multilevel"/>
    <w:tmpl w:val="ECCE5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E3F7E60"/>
    <w:multiLevelType w:val="multilevel"/>
    <w:tmpl w:val="E96C5EA2"/>
    <w:lvl w:ilvl="0">
      <w:start w:val="5"/>
      <w:numFmt w:val="bullet"/>
      <w:lvlText w:val="-"/>
      <w:lvlJc w:val="left"/>
      <w:pPr>
        <w:ind w:left="720" w:hanging="360"/>
      </w:pPr>
      <w:rPr>
        <w:rFonts w:ascii="Aptos" w:eastAsia="Aptos" w:hAnsi="Aptos" w:cs="Apto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21D22916"/>
    <w:multiLevelType w:val="hybridMultilevel"/>
    <w:tmpl w:val="C8FAA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A45D43"/>
    <w:multiLevelType w:val="multilevel"/>
    <w:tmpl w:val="2A66F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72F63E4"/>
    <w:multiLevelType w:val="multilevel"/>
    <w:tmpl w:val="00D2F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783042E"/>
    <w:multiLevelType w:val="multilevel"/>
    <w:tmpl w:val="F926F3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Noto Sans Symbols" w:eastAsia="Noto Sans Symbols" w:hAnsi="Noto Sans Symbols" w:cs="Noto Sans Symbols"/>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
      <w:lvlJc w:val="left"/>
      <w:pPr>
        <w:ind w:left="3600" w:hanging="360"/>
      </w:pPr>
      <w:rPr>
        <w:rFonts w:ascii="Noto Sans Symbols" w:eastAsia="Noto Sans Symbols" w:hAnsi="Noto Sans Symbols" w:cs="Noto Sans Symbols"/>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
      <w:lvlJc w:val="left"/>
      <w:pPr>
        <w:ind w:left="5760" w:hanging="360"/>
      </w:pPr>
      <w:rPr>
        <w:rFonts w:ascii="Noto Sans Symbols" w:eastAsia="Noto Sans Symbols" w:hAnsi="Noto Sans Symbols" w:cs="Noto Sans Symbols"/>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309D2FE2"/>
    <w:multiLevelType w:val="hybridMultilevel"/>
    <w:tmpl w:val="F800BCC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3" w15:restartNumberingAfterBreak="0">
    <w:nsid w:val="3FEF7610"/>
    <w:multiLevelType w:val="multilevel"/>
    <w:tmpl w:val="4190BACE"/>
    <w:lvl w:ilvl="0">
      <w:start w:val="5"/>
      <w:numFmt w:val="bullet"/>
      <w:lvlText w:val="-"/>
      <w:lvlJc w:val="left"/>
      <w:pPr>
        <w:ind w:left="720" w:hanging="360"/>
      </w:pPr>
      <w:rPr>
        <w:rFonts w:ascii="Aptos" w:eastAsia="Aptos" w:hAnsi="Aptos" w:cs="Apto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46D93D88"/>
    <w:multiLevelType w:val="multilevel"/>
    <w:tmpl w:val="993AD52E"/>
    <w:lvl w:ilvl="0">
      <w:start w:val="1"/>
      <w:numFmt w:val="bullet"/>
      <w:lvlText w:val="•"/>
      <w:lvlJc w:val="left"/>
      <w:pPr>
        <w:ind w:left="720" w:hanging="360"/>
      </w:pPr>
      <w:rPr>
        <w:rFonts w:ascii="Arial" w:eastAsia="Arial" w:hAnsi="Arial" w:cs="Arial"/>
      </w:rPr>
    </w:lvl>
    <w:lvl w:ilvl="1">
      <w:start w:val="1"/>
      <w:numFmt w:val="bullet"/>
      <w:lvlText w:val="•"/>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15" w15:restartNumberingAfterBreak="0">
    <w:nsid w:val="508120E4"/>
    <w:multiLevelType w:val="multilevel"/>
    <w:tmpl w:val="E69EDD5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551710BB"/>
    <w:multiLevelType w:val="multilevel"/>
    <w:tmpl w:val="F99EA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C822206"/>
    <w:multiLevelType w:val="multilevel"/>
    <w:tmpl w:val="E7F07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B0144D9"/>
    <w:multiLevelType w:val="multilevel"/>
    <w:tmpl w:val="194E4D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70681F7F"/>
    <w:multiLevelType w:val="multilevel"/>
    <w:tmpl w:val="1098ECE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0" w15:restartNumberingAfterBreak="0">
    <w:nsid w:val="779E285B"/>
    <w:multiLevelType w:val="hybridMultilevel"/>
    <w:tmpl w:val="56580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9804632">
    <w:abstractNumId w:val="13"/>
  </w:num>
  <w:num w:numId="2" w16cid:durableId="48236647">
    <w:abstractNumId w:val="19"/>
  </w:num>
  <w:num w:numId="3" w16cid:durableId="105397082">
    <w:abstractNumId w:val="7"/>
  </w:num>
  <w:num w:numId="4" w16cid:durableId="854463204">
    <w:abstractNumId w:val="11"/>
  </w:num>
  <w:num w:numId="5" w16cid:durableId="1464227943">
    <w:abstractNumId w:val="14"/>
  </w:num>
  <w:num w:numId="6" w16cid:durableId="1208445792">
    <w:abstractNumId w:val="15"/>
  </w:num>
  <w:num w:numId="7" w16cid:durableId="375854979">
    <w:abstractNumId w:val="0"/>
  </w:num>
  <w:num w:numId="8" w16cid:durableId="1561941905">
    <w:abstractNumId w:val="18"/>
  </w:num>
  <w:num w:numId="9" w16cid:durableId="1810855879">
    <w:abstractNumId w:val="2"/>
  </w:num>
  <w:num w:numId="10" w16cid:durableId="1396974789">
    <w:abstractNumId w:val="5"/>
  </w:num>
  <w:num w:numId="11" w16cid:durableId="467824631">
    <w:abstractNumId w:val="1"/>
  </w:num>
  <w:num w:numId="12" w16cid:durableId="777681188">
    <w:abstractNumId w:val="8"/>
  </w:num>
  <w:num w:numId="13" w16cid:durableId="2046715171">
    <w:abstractNumId w:val="12"/>
  </w:num>
  <w:num w:numId="14" w16cid:durableId="1540823048">
    <w:abstractNumId w:val="17"/>
  </w:num>
  <w:num w:numId="15" w16cid:durableId="1173302377">
    <w:abstractNumId w:val="20"/>
  </w:num>
  <w:num w:numId="16" w16cid:durableId="424500392">
    <w:abstractNumId w:val="3"/>
  </w:num>
  <w:num w:numId="17" w16cid:durableId="1698654718">
    <w:abstractNumId w:val="6"/>
  </w:num>
  <w:num w:numId="18" w16cid:durableId="673653704">
    <w:abstractNumId w:val="4"/>
  </w:num>
  <w:num w:numId="19" w16cid:durableId="1716000380">
    <w:abstractNumId w:val="10"/>
  </w:num>
  <w:num w:numId="20" w16cid:durableId="2069306710">
    <w:abstractNumId w:val="16"/>
  </w:num>
  <w:num w:numId="21" w16cid:durableId="6698673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3450"/>
    <w:rsid w:val="0003068D"/>
    <w:rsid w:val="000B6653"/>
    <w:rsid w:val="000D7FF9"/>
    <w:rsid w:val="00122285"/>
    <w:rsid w:val="00166106"/>
    <w:rsid w:val="001826C7"/>
    <w:rsid w:val="001F6D91"/>
    <w:rsid w:val="002501AC"/>
    <w:rsid w:val="003349F6"/>
    <w:rsid w:val="003664D1"/>
    <w:rsid w:val="0037159E"/>
    <w:rsid w:val="003871EB"/>
    <w:rsid w:val="003D6E28"/>
    <w:rsid w:val="003E55AF"/>
    <w:rsid w:val="004242A9"/>
    <w:rsid w:val="004731BE"/>
    <w:rsid w:val="00476F54"/>
    <w:rsid w:val="00563170"/>
    <w:rsid w:val="005E5704"/>
    <w:rsid w:val="0060715C"/>
    <w:rsid w:val="00643450"/>
    <w:rsid w:val="007D305F"/>
    <w:rsid w:val="0080189F"/>
    <w:rsid w:val="00930126"/>
    <w:rsid w:val="009378EE"/>
    <w:rsid w:val="009C0B3F"/>
    <w:rsid w:val="009E65B5"/>
    <w:rsid w:val="009F3ACE"/>
    <w:rsid w:val="00A01A6A"/>
    <w:rsid w:val="00A408A8"/>
    <w:rsid w:val="00AF23E3"/>
    <w:rsid w:val="00B01909"/>
    <w:rsid w:val="00D83090"/>
    <w:rsid w:val="00DA6BEB"/>
    <w:rsid w:val="00E23954"/>
    <w:rsid w:val="00E2623B"/>
    <w:rsid w:val="00E658CA"/>
    <w:rsid w:val="00E733C5"/>
    <w:rsid w:val="00ED40F8"/>
    <w:rsid w:val="00EE75BF"/>
    <w:rsid w:val="00F01A76"/>
    <w:rsid w:val="00F464F6"/>
    <w:rsid w:val="00FD7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50928"/>
  <w15:docId w15:val="{ADE79ECB-1B40-46E8-91B7-A400C3BF6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AF23E3"/>
    <w:pPr>
      <w:spacing w:after="100"/>
    </w:pPr>
  </w:style>
  <w:style w:type="paragraph" w:styleId="TOC2">
    <w:name w:val="toc 2"/>
    <w:basedOn w:val="Normal"/>
    <w:next w:val="Normal"/>
    <w:autoRedefine/>
    <w:uiPriority w:val="39"/>
    <w:unhideWhenUsed/>
    <w:rsid w:val="00AF23E3"/>
    <w:pPr>
      <w:spacing w:after="100"/>
      <w:ind w:left="240"/>
    </w:pPr>
  </w:style>
  <w:style w:type="paragraph" w:styleId="TOC3">
    <w:name w:val="toc 3"/>
    <w:basedOn w:val="Normal"/>
    <w:next w:val="Normal"/>
    <w:autoRedefine/>
    <w:uiPriority w:val="39"/>
    <w:unhideWhenUsed/>
    <w:rsid w:val="00AF23E3"/>
    <w:pPr>
      <w:spacing w:after="100"/>
      <w:ind w:left="480"/>
    </w:pPr>
  </w:style>
  <w:style w:type="character" w:styleId="Hyperlink">
    <w:name w:val="Hyperlink"/>
    <w:basedOn w:val="DefaultParagraphFont"/>
    <w:uiPriority w:val="99"/>
    <w:unhideWhenUsed/>
    <w:rsid w:val="00AF23E3"/>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9E65B5"/>
    <w:rPr>
      <w:b/>
      <w:bCs/>
    </w:rPr>
  </w:style>
  <w:style w:type="character" w:customStyle="1" w:styleId="CommentSubjectChar">
    <w:name w:val="Comment Subject Char"/>
    <w:basedOn w:val="CommentTextChar"/>
    <w:link w:val="CommentSubject"/>
    <w:uiPriority w:val="99"/>
    <w:semiHidden/>
    <w:rsid w:val="009E65B5"/>
    <w:rPr>
      <w:b/>
      <w:bCs/>
      <w:sz w:val="20"/>
      <w:szCs w:val="20"/>
    </w:rPr>
  </w:style>
  <w:style w:type="paragraph" w:styleId="TOCHeading">
    <w:name w:val="TOC Heading"/>
    <w:basedOn w:val="Heading1"/>
    <w:next w:val="Normal"/>
    <w:uiPriority w:val="39"/>
    <w:unhideWhenUsed/>
    <w:qFormat/>
    <w:rsid w:val="007D305F"/>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Caption">
    <w:name w:val="caption"/>
    <w:basedOn w:val="Normal"/>
    <w:next w:val="Normal"/>
    <w:uiPriority w:val="35"/>
    <w:unhideWhenUsed/>
    <w:qFormat/>
    <w:rsid w:val="007D305F"/>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7D305F"/>
    <w:pPr>
      <w:spacing w:after="0"/>
    </w:pPr>
  </w:style>
  <w:style w:type="character" w:customStyle="1" w:styleId="Heading1Char">
    <w:name w:val="Heading 1 Char"/>
    <w:basedOn w:val="DefaultParagraphFont"/>
    <w:link w:val="Heading1"/>
    <w:uiPriority w:val="9"/>
    <w:rsid w:val="00F464F6"/>
    <w:rPr>
      <w:rFonts w:ascii="Play" w:eastAsia="Play" w:hAnsi="Play" w:cs="Play"/>
      <w:color w:val="0F4761"/>
      <w:sz w:val="40"/>
      <w:szCs w:val="40"/>
    </w:rPr>
  </w:style>
  <w:style w:type="paragraph" w:styleId="Bibliography">
    <w:name w:val="Bibliography"/>
    <w:basedOn w:val="Normal"/>
    <w:next w:val="Normal"/>
    <w:uiPriority w:val="37"/>
    <w:unhideWhenUsed/>
    <w:rsid w:val="00F464F6"/>
  </w:style>
  <w:style w:type="paragraph" w:styleId="ListParagraph">
    <w:name w:val="List Paragraph"/>
    <w:basedOn w:val="Normal"/>
    <w:uiPriority w:val="34"/>
    <w:qFormat/>
    <w:rsid w:val="00A408A8"/>
    <w:pPr>
      <w:ind w:left="720"/>
      <w:contextualSpacing/>
    </w:pPr>
  </w:style>
  <w:style w:type="paragraph" w:customStyle="1" w:styleId="paragraph">
    <w:name w:val="paragraph"/>
    <w:basedOn w:val="Normal"/>
    <w:rsid w:val="001F6D91"/>
    <w:pPr>
      <w:spacing w:before="100" w:beforeAutospacing="1" w:after="100" w:afterAutospacing="1" w:line="240" w:lineRule="auto"/>
    </w:pPr>
    <w:rPr>
      <w:rFonts w:ascii="Times New Roman" w:eastAsia="Times New Roman" w:hAnsi="Times New Roman" w:cs="Times New Roman"/>
    </w:rPr>
  </w:style>
  <w:style w:type="character" w:customStyle="1" w:styleId="normaltextrun">
    <w:name w:val="normaltextrun"/>
    <w:basedOn w:val="DefaultParagraphFont"/>
    <w:rsid w:val="001F6D91"/>
  </w:style>
  <w:style w:type="character" w:customStyle="1" w:styleId="eop">
    <w:name w:val="eop"/>
    <w:basedOn w:val="DefaultParagraphFont"/>
    <w:rsid w:val="001F6D91"/>
  </w:style>
  <w:style w:type="paragraph" w:styleId="FootnoteText">
    <w:name w:val="footnote text"/>
    <w:basedOn w:val="Normal"/>
    <w:link w:val="FootnoteTextChar"/>
    <w:uiPriority w:val="99"/>
    <w:semiHidden/>
    <w:unhideWhenUsed/>
    <w:rsid w:val="003871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71EB"/>
    <w:rPr>
      <w:sz w:val="20"/>
      <w:szCs w:val="20"/>
    </w:rPr>
  </w:style>
  <w:style w:type="character" w:styleId="FootnoteReference">
    <w:name w:val="footnote reference"/>
    <w:basedOn w:val="DefaultParagraphFont"/>
    <w:uiPriority w:val="99"/>
    <w:semiHidden/>
    <w:unhideWhenUsed/>
    <w:rsid w:val="003871E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8458">
      <w:bodyDiv w:val="1"/>
      <w:marLeft w:val="0"/>
      <w:marRight w:val="0"/>
      <w:marTop w:val="0"/>
      <w:marBottom w:val="0"/>
      <w:divBdr>
        <w:top w:val="none" w:sz="0" w:space="0" w:color="auto"/>
        <w:left w:val="none" w:sz="0" w:space="0" w:color="auto"/>
        <w:bottom w:val="none" w:sz="0" w:space="0" w:color="auto"/>
        <w:right w:val="none" w:sz="0" w:space="0" w:color="auto"/>
      </w:divBdr>
    </w:div>
    <w:div w:id="9843554">
      <w:bodyDiv w:val="1"/>
      <w:marLeft w:val="0"/>
      <w:marRight w:val="0"/>
      <w:marTop w:val="0"/>
      <w:marBottom w:val="0"/>
      <w:divBdr>
        <w:top w:val="none" w:sz="0" w:space="0" w:color="auto"/>
        <w:left w:val="none" w:sz="0" w:space="0" w:color="auto"/>
        <w:bottom w:val="none" w:sz="0" w:space="0" w:color="auto"/>
        <w:right w:val="none" w:sz="0" w:space="0" w:color="auto"/>
      </w:divBdr>
    </w:div>
    <w:div w:id="21050958">
      <w:bodyDiv w:val="1"/>
      <w:marLeft w:val="0"/>
      <w:marRight w:val="0"/>
      <w:marTop w:val="0"/>
      <w:marBottom w:val="0"/>
      <w:divBdr>
        <w:top w:val="none" w:sz="0" w:space="0" w:color="auto"/>
        <w:left w:val="none" w:sz="0" w:space="0" w:color="auto"/>
        <w:bottom w:val="none" w:sz="0" w:space="0" w:color="auto"/>
        <w:right w:val="none" w:sz="0" w:space="0" w:color="auto"/>
      </w:divBdr>
    </w:div>
    <w:div w:id="28145106">
      <w:bodyDiv w:val="1"/>
      <w:marLeft w:val="0"/>
      <w:marRight w:val="0"/>
      <w:marTop w:val="0"/>
      <w:marBottom w:val="0"/>
      <w:divBdr>
        <w:top w:val="none" w:sz="0" w:space="0" w:color="auto"/>
        <w:left w:val="none" w:sz="0" w:space="0" w:color="auto"/>
        <w:bottom w:val="none" w:sz="0" w:space="0" w:color="auto"/>
        <w:right w:val="none" w:sz="0" w:space="0" w:color="auto"/>
      </w:divBdr>
    </w:div>
    <w:div w:id="30612173">
      <w:bodyDiv w:val="1"/>
      <w:marLeft w:val="0"/>
      <w:marRight w:val="0"/>
      <w:marTop w:val="0"/>
      <w:marBottom w:val="0"/>
      <w:divBdr>
        <w:top w:val="none" w:sz="0" w:space="0" w:color="auto"/>
        <w:left w:val="none" w:sz="0" w:space="0" w:color="auto"/>
        <w:bottom w:val="none" w:sz="0" w:space="0" w:color="auto"/>
        <w:right w:val="none" w:sz="0" w:space="0" w:color="auto"/>
      </w:divBdr>
    </w:div>
    <w:div w:id="36702105">
      <w:bodyDiv w:val="1"/>
      <w:marLeft w:val="0"/>
      <w:marRight w:val="0"/>
      <w:marTop w:val="0"/>
      <w:marBottom w:val="0"/>
      <w:divBdr>
        <w:top w:val="none" w:sz="0" w:space="0" w:color="auto"/>
        <w:left w:val="none" w:sz="0" w:space="0" w:color="auto"/>
        <w:bottom w:val="none" w:sz="0" w:space="0" w:color="auto"/>
        <w:right w:val="none" w:sz="0" w:space="0" w:color="auto"/>
      </w:divBdr>
    </w:div>
    <w:div w:id="40442795">
      <w:bodyDiv w:val="1"/>
      <w:marLeft w:val="0"/>
      <w:marRight w:val="0"/>
      <w:marTop w:val="0"/>
      <w:marBottom w:val="0"/>
      <w:divBdr>
        <w:top w:val="none" w:sz="0" w:space="0" w:color="auto"/>
        <w:left w:val="none" w:sz="0" w:space="0" w:color="auto"/>
        <w:bottom w:val="none" w:sz="0" w:space="0" w:color="auto"/>
        <w:right w:val="none" w:sz="0" w:space="0" w:color="auto"/>
      </w:divBdr>
    </w:div>
    <w:div w:id="49496176">
      <w:bodyDiv w:val="1"/>
      <w:marLeft w:val="0"/>
      <w:marRight w:val="0"/>
      <w:marTop w:val="0"/>
      <w:marBottom w:val="0"/>
      <w:divBdr>
        <w:top w:val="none" w:sz="0" w:space="0" w:color="auto"/>
        <w:left w:val="none" w:sz="0" w:space="0" w:color="auto"/>
        <w:bottom w:val="none" w:sz="0" w:space="0" w:color="auto"/>
        <w:right w:val="none" w:sz="0" w:space="0" w:color="auto"/>
      </w:divBdr>
    </w:div>
    <w:div w:id="50080072">
      <w:bodyDiv w:val="1"/>
      <w:marLeft w:val="0"/>
      <w:marRight w:val="0"/>
      <w:marTop w:val="0"/>
      <w:marBottom w:val="0"/>
      <w:divBdr>
        <w:top w:val="none" w:sz="0" w:space="0" w:color="auto"/>
        <w:left w:val="none" w:sz="0" w:space="0" w:color="auto"/>
        <w:bottom w:val="none" w:sz="0" w:space="0" w:color="auto"/>
        <w:right w:val="none" w:sz="0" w:space="0" w:color="auto"/>
      </w:divBdr>
    </w:div>
    <w:div w:id="50739970">
      <w:bodyDiv w:val="1"/>
      <w:marLeft w:val="0"/>
      <w:marRight w:val="0"/>
      <w:marTop w:val="0"/>
      <w:marBottom w:val="0"/>
      <w:divBdr>
        <w:top w:val="none" w:sz="0" w:space="0" w:color="auto"/>
        <w:left w:val="none" w:sz="0" w:space="0" w:color="auto"/>
        <w:bottom w:val="none" w:sz="0" w:space="0" w:color="auto"/>
        <w:right w:val="none" w:sz="0" w:space="0" w:color="auto"/>
      </w:divBdr>
    </w:div>
    <w:div w:id="59981724">
      <w:bodyDiv w:val="1"/>
      <w:marLeft w:val="0"/>
      <w:marRight w:val="0"/>
      <w:marTop w:val="0"/>
      <w:marBottom w:val="0"/>
      <w:divBdr>
        <w:top w:val="none" w:sz="0" w:space="0" w:color="auto"/>
        <w:left w:val="none" w:sz="0" w:space="0" w:color="auto"/>
        <w:bottom w:val="none" w:sz="0" w:space="0" w:color="auto"/>
        <w:right w:val="none" w:sz="0" w:space="0" w:color="auto"/>
      </w:divBdr>
    </w:div>
    <w:div w:id="60716062">
      <w:bodyDiv w:val="1"/>
      <w:marLeft w:val="0"/>
      <w:marRight w:val="0"/>
      <w:marTop w:val="0"/>
      <w:marBottom w:val="0"/>
      <w:divBdr>
        <w:top w:val="none" w:sz="0" w:space="0" w:color="auto"/>
        <w:left w:val="none" w:sz="0" w:space="0" w:color="auto"/>
        <w:bottom w:val="none" w:sz="0" w:space="0" w:color="auto"/>
        <w:right w:val="none" w:sz="0" w:space="0" w:color="auto"/>
      </w:divBdr>
    </w:div>
    <w:div w:id="64765630">
      <w:bodyDiv w:val="1"/>
      <w:marLeft w:val="0"/>
      <w:marRight w:val="0"/>
      <w:marTop w:val="0"/>
      <w:marBottom w:val="0"/>
      <w:divBdr>
        <w:top w:val="none" w:sz="0" w:space="0" w:color="auto"/>
        <w:left w:val="none" w:sz="0" w:space="0" w:color="auto"/>
        <w:bottom w:val="none" w:sz="0" w:space="0" w:color="auto"/>
        <w:right w:val="none" w:sz="0" w:space="0" w:color="auto"/>
      </w:divBdr>
    </w:div>
    <w:div w:id="89786095">
      <w:bodyDiv w:val="1"/>
      <w:marLeft w:val="0"/>
      <w:marRight w:val="0"/>
      <w:marTop w:val="0"/>
      <w:marBottom w:val="0"/>
      <w:divBdr>
        <w:top w:val="none" w:sz="0" w:space="0" w:color="auto"/>
        <w:left w:val="none" w:sz="0" w:space="0" w:color="auto"/>
        <w:bottom w:val="none" w:sz="0" w:space="0" w:color="auto"/>
        <w:right w:val="none" w:sz="0" w:space="0" w:color="auto"/>
      </w:divBdr>
    </w:div>
    <w:div w:id="98719824">
      <w:bodyDiv w:val="1"/>
      <w:marLeft w:val="0"/>
      <w:marRight w:val="0"/>
      <w:marTop w:val="0"/>
      <w:marBottom w:val="0"/>
      <w:divBdr>
        <w:top w:val="none" w:sz="0" w:space="0" w:color="auto"/>
        <w:left w:val="none" w:sz="0" w:space="0" w:color="auto"/>
        <w:bottom w:val="none" w:sz="0" w:space="0" w:color="auto"/>
        <w:right w:val="none" w:sz="0" w:space="0" w:color="auto"/>
      </w:divBdr>
    </w:div>
    <w:div w:id="102311494">
      <w:bodyDiv w:val="1"/>
      <w:marLeft w:val="0"/>
      <w:marRight w:val="0"/>
      <w:marTop w:val="0"/>
      <w:marBottom w:val="0"/>
      <w:divBdr>
        <w:top w:val="none" w:sz="0" w:space="0" w:color="auto"/>
        <w:left w:val="none" w:sz="0" w:space="0" w:color="auto"/>
        <w:bottom w:val="none" w:sz="0" w:space="0" w:color="auto"/>
        <w:right w:val="none" w:sz="0" w:space="0" w:color="auto"/>
      </w:divBdr>
    </w:div>
    <w:div w:id="114950570">
      <w:bodyDiv w:val="1"/>
      <w:marLeft w:val="0"/>
      <w:marRight w:val="0"/>
      <w:marTop w:val="0"/>
      <w:marBottom w:val="0"/>
      <w:divBdr>
        <w:top w:val="none" w:sz="0" w:space="0" w:color="auto"/>
        <w:left w:val="none" w:sz="0" w:space="0" w:color="auto"/>
        <w:bottom w:val="none" w:sz="0" w:space="0" w:color="auto"/>
        <w:right w:val="none" w:sz="0" w:space="0" w:color="auto"/>
      </w:divBdr>
    </w:div>
    <w:div w:id="147136932">
      <w:bodyDiv w:val="1"/>
      <w:marLeft w:val="0"/>
      <w:marRight w:val="0"/>
      <w:marTop w:val="0"/>
      <w:marBottom w:val="0"/>
      <w:divBdr>
        <w:top w:val="none" w:sz="0" w:space="0" w:color="auto"/>
        <w:left w:val="none" w:sz="0" w:space="0" w:color="auto"/>
        <w:bottom w:val="none" w:sz="0" w:space="0" w:color="auto"/>
        <w:right w:val="none" w:sz="0" w:space="0" w:color="auto"/>
      </w:divBdr>
    </w:div>
    <w:div w:id="207184624">
      <w:bodyDiv w:val="1"/>
      <w:marLeft w:val="0"/>
      <w:marRight w:val="0"/>
      <w:marTop w:val="0"/>
      <w:marBottom w:val="0"/>
      <w:divBdr>
        <w:top w:val="none" w:sz="0" w:space="0" w:color="auto"/>
        <w:left w:val="none" w:sz="0" w:space="0" w:color="auto"/>
        <w:bottom w:val="none" w:sz="0" w:space="0" w:color="auto"/>
        <w:right w:val="none" w:sz="0" w:space="0" w:color="auto"/>
      </w:divBdr>
    </w:div>
    <w:div w:id="209730478">
      <w:bodyDiv w:val="1"/>
      <w:marLeft w:val="0"/>
      <w:marRight w:val="0"/>
      <w:marTop w:val="0"/>
      <w:marBottom w:val="0"/>
      <w:divBdr>
        <w:top w:val="none" w:sz="0" w:space="0" w:color="auto"/>
        <w:left w:val="none" w:sz="0" w:space="0" w:color="auto"/>
        <w:bottom w:val="none" w:sz="0" w:space="0" w:color="auto"/>
        <w:right w:val="none" w:sz="0" w:space="0" w:color="auto"/>
      </w:divBdr>
    </w:div>
    <w:div w:id="222301716">
      <w:bodyDiv w:val="1"/>
      <w:marLeft w:val="0"/>
      <w:marRight w:val="0"/>
      <w:marTop w:val="0"/>
      <w:marBottom w:val="0"/>
      <w:divBdr>
        <w:top w:val="none" w:sz="0" w:space="0" w:color="auto"/>
        <w:left w:val="none" w:sz="0" w:space="0" w:color="auto"/>
        <w:bottom w:val="none" w:sz="0" w:space="0" w:color="auto"/>
        <w:right w:val="none" w:sz="0" w:space="0" w:color="auto"/>
      </w:divBdr>
    </w:div>
    <w:div w:id="237371500">
      <w:bodyDiv w:val="1"/>
      <w:marLeft w:val="0"/>
      <w:marRight w:val="0"/>
      <w:marTop w:val="0"/>
      <w:marBottom w:val="0"/>
      <w:divBdr>
        <w:top w:val="none" w:sz="0" w:space="0" w:color="auto"/>
        <w:left w:val="none" w:sz="0" w:space="0" w:color="auto"/>
        <w:bottom w:val="none" w:sz="0" w:space="0" w:color="auto"/>
        <w:right w:val="none" w:sz="0" w:space="0" w:color="auto"/>
      </w:divBdr>
    </w:div>
    <w:div w:id="256402634">
      <w:bodyDiv w:val="1"/>
      <w:marLeft w:val="0"/>
      <w:marRight w:val="0"/>
      <w:marTop w:val="0"/>
      <w:marBottom w:val="0"/>
      <w:divBdr>
        <w:top w:val="none" w:sz="0" w:space="0" w:color="auto"/>
        <w:left w:val="none" w:sz="0" w:space="0" w:color="auto"/>
        <w:bottom w:val="none" w:sz="0" w:space="0" w:color="auto"/>
        <w:right w:val="none" w:sz="0" w:space="0" w:color="auto"/>
      </w:divBdr>
    </w:div>
    <w:div w:id="259653706">
      <w:bodyDiv w:val="1"/>
      <w:marLeft w:val="0"/>
      <w:marRight w:val="0"/>
      <w:marTop w:val="0"/>
      <w:marBottom w:val="0"/>
      <w:divBdr>
        <w:top w:val="none" w:sz="0" w:space="0" w:color="auto"/>
        <w:left w:val="none" w:sz="0" w:space="0" w:color="auto"/>
        <w:bottom w:val="none" w:sz="0" w:space="0" w:color="auto"/>
        <w:right w:val="none" w:sz="0" w:space="0" w:color="auto"/>
      </w:divBdr>
    </w:div>
    <w:div w:id="272909892">
      <w:bodyDiv w:val="1"/>
      <w:marLeft w:val="0"/>
      <w:marRight w:val="0"/>
      <w:marTop w:val="0"/>
      <w:marBottom w:val="0"/>
      <w:divBdr>
        <w:top w:val="none" w:sz="0" w:space="0" w:color="auto"/>
        <w:left w:val="none" w:sz="0" w:space="0" w:color="auto"/>
        <w:bottom w:val="none" w:sz="0" w:space="0" w:color="auto"/>
        <w:right w:val="none" w:sz="0" w:space="0" w:color="auto"/>
      </w:divBdr>
    </w:div>
    <w:div w:id="275453670">
      <w:bodyDiv w:val="1"/>
      <w:marLeft w:val="0"/>
      <w:marRight w:val="0"/>
      <w:marTop w:val="0"/>
      <w:marBottom w:val="0"/>
      <w:divBdr>
        <w:top w:val="none" w:sz="0" w:space="0" w:color="auto"/>
        <w:left w:val="none" w:sz="0" w:space="0" w:color="auto"/>
        <w:bottom w:val="none" w:sz="0" w:space="0" w:color="auto"/>
        <w:right w:val="none" w:sz="0" w:space="0" w:color="auto"/>
      </w:divBdr>
    </w:div>
    <w:div w:id="296492824">
      <w:bodyDiv w:val="1"/>
      <w:marLeft w:val="0"/>
      <w:marRight w:val="0"/>
      <w:marTop w:val="0"/>
      <w:marBottom w:val="0"/>
      <w:divBdr>
        <w:top w:val="none" w:sz="0" w:space="0" w:color="auto"/>
        <w:left w:val="none" w:sz="0" w:space="0" w:color="auto"/>
        <w:bottom w:val="none" w:sz="0" w:space="0" w:color="auto"/>
        <w:right w:val="none" w:sz="0" w:space="0" w:color="auto"/>
      </w:divBdr>
    </w:div>
    <w:div w:id="319967434">
      <w:bodyDiv w:val="1"/>
      <w:marLeft w:val="0"/>
      <w:marRight w:val="0"/>
      <w:marTop w:val="0"/>
      <w:marBottom w:val="0"/>
      <w:divBdr>
        <w:top w:val="none" w:sz="0" w:space="0" w:color="auto"/>
        <w:left w:val="none" w:sz="0" w:space="0" w:color="auto"/>
        <w:bottom w:val="none" w:sz="0" w:space="0" w:color="auto"/>
        <w:right w:val="none" w:sz="0" w:space="0" w:color="auto"/>
      </w:divBdr>
    </w:div>
    <w:div w:id="327370392">
      <w:bodyDiv w:val="1"/>
      <w:marLeft w:val="0"/>
      <w:marRight w:val="0"/>
      <w:marTop w:val="0"/>
      <w:marBottom w:val="0"/>
      <w:divBdr>
        <w:top w:val="none" w:sz="0" w:space="0" w:color="auto"/>
        <w:left w:val="none" w:sz="0" w:space="0" w:color="auto"/>
        <w:bottom w:val="none" w:sz="0" w:space="0" w:color="auto"/>
        <w:right w:val="none" w:sz="0" w:space="0" w:color="auto"/>
      </w:divBdr>
    </w:div>
    <w:div w:id="333846519">
      <w:bodyDiv w:val="1"/>
      <w:marLeft w:val="0"/>
      <w:marRight w:val="0"/>
      <w:marTop w:val="0"/>
      <w:marBottom w:val="0"/>
      <w:divBdr>
        <w:top w:val="none" w:sz="0" w:space="0" w:color="auto"/>
        <w:left w:val="none" w:sz="0" w:space="0" w:color="auto"/>
        <w:bottom w:val="none" w:sz="0" w:space="0" w:color="auto"/>
        <w:right w:val="none" w:sz="0" w:space="0" w:color="auto"/>
      </w:divBdr>
    </w:div>
    <w:div w:id="334697371">
      <w:bodyDiv w:val="1"/>
      <w:marLeft w:val="0"/>
      <w:marRight w:val="0"/>
      <w:marTop w:val="0"/>
      <w:marBottom w:val="0"/>
      <w:divBdr>
        <w:top w:val="none" w:sz="0" w:space="0" w:color="auto"/>
        <w:left w:val="none" w:sz="0" w:space="0" w:color="auto"/>
        <w:bottom w:val="none" w:sz="0" w:space="0" w:color="auto"/>
        <w:right w:val="none" w:sz="0" w:space="0" w:color="auto"/>
      </w:divBdr>
    </w:div>
    <w:div w:id="336200228">
      <w:bodyDiv w:val="1"/>
      <w:marLeft w:val="0"/>
      <w:marRight w:val="0"/>
      <w:marTop w:val="0"/>
      <w:marBottom w:val="0"/>
      <w:divBdr>
        <w:top w:val="none" w:sz="0" w:space="0" w:color="auto"/>
        <w:left w:val="none" w:sz="0" w:space="0" w:color="auto"/>
        <w:bottom w:val="none" w:sz="0" w:space="0" w:color="auto"/>
        <w:right w:val="none" w:sz="0" w:space="0" w:color="auto"/>
      </w:divBdr>
    </w:div>
    <w:div w:id="369839838">
      <w:bodyDiv w:val="1"/>
      <w:marLeft w:val="0"/>
      <w:marRight w:val="0"/>
      <w:marTop w:val="0"/>
      <w:marBottom w:val="0"/>
      <w:divBdr>
        <w:top w:val="none" w:sz="0" w:space="0" w:color="auto"/>
        <w:left w:val="none" w:sz="0" w:space="0" w:color="auto"/>
        <w:bottom w:val="none" w:sz="0" w:space="0" w:color="auto"/>
        <w:right w:val="none" w:sz="0" w:space="0" w:color="auto"/>
      </w:divBdr>
    </w:div>
    <w:div w:id="374159217">
      <w:bodyDiv w:val="1"/>
      <w:marLeft w:val="0"/>
      <w:marRight w:val="0"/>
      <w:marTop w:val="0"/>
      <w:marBottom w:val="0"/>
      <w:divBdr>
        <w:top w:val="none" w:sz="0" w:space="0" w:color="auto"/>
        <w:left w:val="none" w:sz="0" w:space="0" w:color="auto"/>
        <w:bottom w:val="none" w:sz="0" w:space="0" w:color="auto"/>
        <w:right w:val="none" w:sz="0" w:space="0" w:color="auto"/>
      </w:divBdr>
    </w:div>
    <w:div w:id="377511881">
      <w:bodyDiv w:val="1"/>
      <w:marLeft w:val="0"/>
      <w:marRight w:val="0"/>
      <w:marTop w:val="0"/>
      <w:marBottom w:val="0"/>
      <w:divBdr>
        <w:top w:val="none" w:sz="0" w:space="0" w:color="auto"/>
        <w:left w:val="none" w:sz="0" w:space="0" w:color="auto"/>
        <w:bottom w:val="none" w:sz="0" w:space="0" w:color="auto"/>
        <w:right w:val="none" w:sz="0" w:space="0" w:color="auto"/>
      </w:divBdr>
    </w:div>
    <w:div w:id="378824000">
      <w:bodyDiv w:val="1"/>
      <w:marLeft w:val="0"/>
      <w:marRight w:val="0"/>
      <w:marTop w:val="0"/>
      <w:marBottom w:val="0"/>
      <w:divBdr>
        <w:top w:val="none" w:sz="0" w:space="0" w:color="auto"/>
        <w:left w:val="none" w:sz="0" w:space="0" w:color="auto"/>
        <w:bottom w:val="none" w:sz="0" w:space="0" w:color="auto"/>
        <w:right w:val="none" w:sz="0" w:space="0" w:color="auto"/>
      </w:divBdr>
    </w:div>
    <w:div w:id="382368476">
      <w:bodyDiv w:val="1"/>
      <w:marLeft w:val="0"/>
      <w:marRight w:val="0"/>
      <w:marTop w:val="0"/>
      <w:marBottom w:val="0"/>
      <w:divBdr>
        <w:top w:val="none" w:sz="0" w:space="0" w:color="auto"/>
        <w:left w:val="none" w:sz="0" w:space="0" w:color="auto"/>
        <w:bottom w:val="none" w:sz="0" w:space="0" w:color="auto"/>
        <w:right w:val="none" w:sz="0" w:space="0" w:color="auto"/>
      </w:divBdr>
    </w:div>
    <w:div w:id="407926368">
      <w:bodyDiv w:val="1"/>
      <w:marLeft w:val="0"/>
      <w:marRight w:val="0"/>
      <w:marTop w:val="0"/>
      <w:marBottom w:val="0"/>
      <w:divBdr>
        <w:top w:val="none" w:sz="0" w:space="0" w:color="auto"/>
        <w:left w:val="none" w:sz="0" w:space="0" w:color="auto"/>
        <w:bottom w:val="none" w:sz="0" w:space="0" w:color="auto"/>
        <w:right w:val="none" w:sz="0" w:space="0" w:color="auto"/>
      </w:divBdr>
    </w:div>
    <w:div w:id="421150638">
      <w:bodyDiv w:val="1"/>
      <w:marLeft w:val="0"/>
      <w:marRight w:val="0"/>
      <w:marTop w:val="0"/>
      <w:marBottom w:val="0"/>
      <w:divBdr>
        <w:top w:val="none" w:sz="0" w:space="0" w:color="auto"/>
        <w:left w:val="none" w:sz="0" w:space="0" w:color="auto"/>
        <w:bottom w:val="none" w:sz="0" w:space="0" w:color="auto"/>
        <w:right w:val="none" w:sz="0" w:space="0" w:color="auto"/>
      </w:divBdr>
    </w:div>
    <w:div w:id="429811723">
      <w:bodyDiv w:val="1"/>
      <w:marLeft w:val="0"/>
      <w:marRight w:val="0"/>
      <w:marTop w:val="0"/>
      <w:marBottom w:val="0"/>
      <w:divBdr>
        <w:top w:val="none" w:sz="0" w:space="0" w:color="auto"/>
        <w:left w:val="none" w:sz="0" w:space="0" w:color="auto"/>
        <w:bottom w:val="none" w:sz="0" w:space="0" w:color="auto"/>
        <w:right w:val="none" w:sz="0" w:space="0" w:color="auto"/>
      </w:divBdr>
    </w:div>
    <w:div w:id="442267956">
      <w:bodyDiv w:val="1"/>
      <w:marLeft w:val="0"/>
      <w:marRight w:val="0"/>
      <w:marTop w:val="0"/>
      <w:marBottom w:val="0"/>
      <w:divBdr>
        <w:top w:val="none" w:sz="0" w:space="0" w:color="auto"/>
        <w:left w:val="none" w:sz="0" w:space="0" w:color="auto"/>
        <w:bottom w:val="none" w:sz="0" w:space="0" w:color="auto"/>
        <w:right w:val="none" w:sz="0" w:space="0" w:color="auto"/>
      </w:divBdr>
    </w:div>
    <w:div w:id="444497266">
      <w:bodyDiv w:val="1"/>
      <w:marLeft w:val="0"/>
      <w:marRight w:val="0"/>
      <w:marTop w:val="0"/>
      <w:marBottom w:val="0"/>
      <w:divBdr>
        <w:top w:val="none" w:sz="0" w:space="0" w:color="auto"/>
        <w:left w:val="none" w:sz="0" w:space="0" w:color="auto"/>
        <w:bottom w:val="none" w:sz="0" w:space="0" w:color="auto"/>
        <w:right w:val="none" w:sz="0" w:space="0" w:color="auto"/>
      </w:divBdr>
    </w:div>
    <w:div w:id="446852650">
      <w:bodyDiv w:val="1"/>
      <w:marLeft w:val="0"/>
      <w:marRight w:val="0"/>
      <w:marTop w:val="0"/>
      <w:marBottom w:val="0"/>
      <w:divBdr>
        <w:top w:val="none" w:sz="0" w:space="0" w:color="auto"/>
        <w:left w:val="none" w:sz="0" w:space="0" w:color="auto"/>
        <w:bottom w:val="none" w:sz="0" w:space="0" w:color="auto"/>
        <w:right w:val="none" w:sz="0" w:space="0" w:color="auto"/>
      </w:divBdr>
    </w:div>
    <w:div w:id="454104185">
      <w:bodyDiv w:val="1"/>
      <w:marLeft w:val="0"/>
      <w:marRight w:val="0"/>
      <w:marTop w:val="0"/>
      <w:marBottom w:val="0"/>
      <w:divBdr>
        <w:top w:val="none" w:sz="0" w:space="0" w:color="auto"/>
        <w:left w:val="none" w:sz="0" w:space="0" w:color="auto"/>
        <w:bottom w:val="none" w:sz="0" w:space="0" w:color="auto"/>
        <w:right w:val="none" w:sz="0" w:space="0" w:color="auto"/>
      </w:divBdr>
    </w:div>
    <w:div w:id="456607155">
      <w:bodyDiv w:val="1"/>
      <w:marLeft w:val="0"/>
      <w:marRight w:val="0"/>
      <w:marTop w:val="0"/>
      <w:marBottom w:val="0"/>
      <w:divBdr>
        <w:top w:val="none" w:sz="0" w:space="0" w:color="auto"/>
        <w:left w:val="none" w:sz="0" w:space="0" w:color="auto"/>
        <w:bottom w:val="none" w:sz="0" w:space="0" w:color="auto"/>
        <w:right w:val="none" w:sz="0" w:space="0" w:color="auto"/>
      </w:divBdr>
    </w:div>
    <w:div w:id="457720108">
      <w:bodyDiv w:val="1"/>
      <w:marLeft w:val="0"/>
      <w:marRight w:val="0"/>
      <w:marTop w:val="0"/>
      <w:marBottom w:val="0"/>
      <w:divBdr>
        <w:top w:val="none" w:sz="0" w:space="0" w:color="auto"/>
        <w:left w:val="none" w:sz="0" w:space="0" w:color="auto"/>
        <w:bottom w:val="none" w:sz="0" w:space="0" w:color="auto"/>
        <w:right w:val="none" w:sz="0" w:space="0" w:color="auto"/>
      </w:divBdr>
    </w:div>
    <w:div w:id="464196890">
      <w:bodyDiv w:val="1"/>
      <w:marLeft w:val="0"/>
      <w:marRight w:val="0"/>
      <w:marTop w:val="0"/>
      <w:marBottom w:val="0"/>
      <w:divBdr>
        <w:top w:val="none" w:sz="0" w:space="0" w:color="auto"/>
        <w:left w:val="none" w:sz="0" w:space="0" w:color="auto"/>
        <w:bottom w:val="none" w:sz="0" w:space="0" w:color="auto"/>
        <w:right w:val="none" w:sz="0" w:space="0" w:color="auto"/>
      </w:divBdr>
    </w:div>
    <w:div w:id="533806356">
      <w:bodyDiv w:val="1"/>
      <w:marLeft w:val="0"/>
      <w:marRight w:val="0"/>
      <w:marTop w:val="0"/>
      <w:marBottom w:val="0"/>
      <w:divBdr>
        <w:top w:val="none" w:sz="0" w:space="0" w:color="auto"/>
        <w:left w:val="none" w:sz="0" w:space="0" w:color="auto"/>
        <w:bottom w:val="none" w:sz="0" w:space="0" w:color="auto"/>
        <w:right w:val="none" w:sz="0" w:space="0" w:color="auto"/>
      </w:divBdr>
    </w:div>
    <w:div w:id="543520622">
      <w:bodyDiv w:val="1"/>
      <w:marLeft w:val="0"/>
      <w:marRight w:val="0"/>
      <w:marTop w:val="0"/>
      <w:marBottom w:val="0"/>
      <w:divBdr>
        <w:top w:val="none" w:sz="0" w:space="0" w:color="auto"/>
        <w:left w:val="none" w:sz="0" w:space="0" w:color="auto"/>
        <w:bottom w:val="none" w:sz="0" w:space="0" w:color="auto"/>
        <w:right w:val="none" w:sz="0" w:space="0" w:color="auto"/>
      </w:divBdr>
    </w:div>
    <w:div w:id="586500297">
      <w:bodyDiv w:val="1"/>
      <w:marLeft w:val="0"/>
      <w:marRight w:val="0"/>
      <w:marTop w:val="0"/>
      <w:marBottom w:val="0"/>
      <w:divBdr>
        <w:top w:val="none" w:sz="0" w:space="0" w:color="auto"/>
        <w:left w:val="none" w:sz="0" w:space="0" w:color="auto"/>
        <w:bottom w:val="none" w:sz="0" w:space="0" w:color="auto"/>
        <w:right w:val="none" w:sz="0" w:space="0" w:color="auto"/>
      </w:divBdr>
    </w:div>
    <w:div w:id="588588096">
      <w:bodyDiv w:val="1"/>
      <w:marLeft w:val="0"/>
      <w:marRight w:val="0"/>
      <w:marTop w:val="0"/>
      <w:marBottom w:val="0"/>
      <w:divBdr>
        <w:top w:val="none" w:sz="0" w:space="0" w:color="auto"/>
        <w:left w:val="none" w:sz="0" w:space="0" w:color="auto"/>
        <w:bottom w:val="none" w:sz="0" w:space="0" w:color="auto"/>
        <w:right w:val="none" w:sz="0" w:space="0" w:color="auto"/>
      </w:divBdr>
    </w:div>
    <w:div w:id="593707230">
      <w:bodyDiv w:val="1"/>
      <w:marLeft w:val="0"/>
      <w:marRight w:val="0"/>
      <w:marTop w:val="0"/>
      <w:marBottom w:val="0"/>
      <w:divBdr>
        <w:top w:val="none" w:sz="0" w:space="0" w:color="auto"/>
        <w:left w:val="none" w:sz="0" w:space="0" w:color="auto"/>
        <w:bottom w:val="none" w:sz="0" w:space="0" w:color="auto"/>
        <w:right w:val="none" w:sz="0" w:space="0" w:color="auto"/>
      </w:divBdr>
    </w:div>
    <w:div w:id="607856777">
      <w:bodyDiv w:val="1"/>
      <w:marLeft w:val="0"/>
      <w:marRight w:val="0"/>
      <w:marTop w:val="0"/>
      <w:marBottom w:val="0"/>
      <w:divBdr>
        <w:top w:val="none" w:sz="0" w:space="0" w:color="auto"/>
        <w:left w:val="none" w:sz="0" w:space="0" w:color="auto"/>
        <w:bottom w:val="none" w:sz="0" w:space="0" w:color="auto"/>
        <w:right w:val="none" w:sz="0" w:space="0" w:color="auto"/>
      </w:divBdr>
    </w:div>
    <w:div w:id="623658060">
      <w:bodyDiv w:val="1"/>
      <w:marLeft w:val="0"/>
      <w:marRight w:val="0"/>
      <w:marTop w:val="0"/>
      <w:marBottom w:val="0"/>
      <w:divBdr>
        <w:top w:val="none" w:sz="0" w:space="0" w:color="auto"/>
        <w:left w:val="none" w:sz="0" w:space="0" w:color="auto"/>
        <w:bottom w:val="none" w:sz="0" w:space="0" w:color="auto"/>
        <w:right w:val="none" w:sz="0" w:space="0" w:color="auto"/>
      </w:divBdr>
    </w:div>
    <w:div w:id="626621940">
      <w:bodyDiv w:val="1"/>
      <w:marLeft w:val="0"/>
      <w:marRight w:val="0"/>
      <w:marTop w:val="0"/>
      <w:marBottom w:val="0"/>
      <w:divBdr>
        <w:top w:val="none" w:sz="0" w:space="0" w:color="auto"/>
        <w:left w:val="none" w:sz="0" w:space="0" w:color="auto"/>
        <w:bottom w:val="none" w:sz="0" w:space="0" w:color="auto"/>
        <w:right w:val="none" w:sz="0" w:space="0" w:color="auto"/>
      </w:divBdr>
    </w:div>
    <w:div w:id="638262800">
      <w:bodyDiv w:val="1"/>
      <w:marLeft w:val="0"/>
      <w:marRight w:val="0"/>
      <w:marTop w:val="0"/>
      <w:marBottom w:val="0"/>
      <w:divBdr>
        <w:top w:val="none" w:sz="0" w:space="0" w:color="auto"/>
        <w:left w:val="none" w:sz="0" w:space="0" w:color="auto"/>
        <w:bottom w:val="none" w:sz="0" w:space="0" w:color="auto"/>
        <w:right w:val="none" w:sz="0" w:space="0" w:color="auto"/>
      </w:divBdr>
    </w:div>
    <w:div w:id="647248989">
      <w:bodyDiv w:val="1"/>
      <w:marLeft w:val="0"/>
      <w:marRight w:val="0"/>
      <w:marTop w:val="0"/>
      <w:marBottom w:val="0"/>
      <w:divBdr>
        <w:top w:val="none" w:sz="0" w:space="0" w:color="auto"/>
        <w:left w:val="none" w:sz="0" w:space="0" w:color="auto"/>
        <w:bottom w:val="none" w:sz="0" w:space="0" w:color="auto"/>
        <w:right w:val="none" w:sz="0" w:space="0" w:color="auto"/>
      </w:divBdr>
    </w:div>
    <w:div w:id="658994774">
      <w:bodyDiv w:val="1"/>
      <w:marLeft w:val="0"/>
      <w:marRight w:val="0"/>
      <w:marTop w:val="0"/>
      <w:marBottom w:val="0"/>
      <w:divBdr>
        <w:top w:val="none" w:sz="0" w:space="0" w:color="auto"/>
        <w:left w:val="none" w:sz="0" w:space="0" w:color="auto"/>
        <w:bottom w:val="none" w:sz="0" w:space="0" w:color="auto"/>
        <w:right w:val="none" w:sz="0" w:space="0" w:color="auto"/>
      </w:divBdr>
    </w:div>
    <w:div w:id="678775034">
      <w:bodyDiv w:val="1"/>
      <w:marLeft w:val="0"/>
      <w:marRight w:val="0"/>
      <w:marTop w:val="0"/>
      <w:marBottom w:val="0"/>
      <w:divBdr>
        <w:top w:val="none" w:sz="0" w:space="0" w:color="auto"/>
        <w:left w:val="none" w:sz="0" w:space="0" w:color="auto"/>
        <w:bottom w:val="none" w:sz="0" w:space="0" w:color="auto"/>
        <w:right w:val="none" w:sz="0" w:space="0" w:color="auto"/>
      </w:divBdr>
    </w:div>
    <w:div w:id="708993640">
      <w:bodyDiv w:val="1"/>
      <w:marLeft w:val="0"/>
      <w:marRight w:val="0"/>
      <w:marTop w:val="0"/>
      <w:marBottom w:val="0"/>
      <w:divBdr>
        <w:top w:val="none" w:sz="0" w:space="0" w:color="auto"/>
        <w:left w:val="none" w:sz="0" w:space="0" w:color="auto"/>
        <w:bottom w:val="none" w:sz="0" w:space="0" w:color="auto"/>
        <w:right w:val="none" w:sz="0" w:space="0" w:color="auto"/>
      </w:divBdr>
    </w:div>
    <w:div w:id="717820319">
      <w:bodyDiv w:val="1"/>
      <w:marLeft w:val="0"/>
      <w:marRight w:val="0"/>
      <w:marTop w:val="0"/>
      <w:marBottom w:val="0"/>
      <w:divBdr>
        <w:top w:val="none" w:sz="0" w:space="0" w:color="auto"/>
        <w:left w:val="none" w:sz="0" w:space="0" w:color="auto"/>
        <w:bottom w:val="none" w:sz="0" w:space="0" w:color="auto"/>
        <w:right w:val="none" w:sz="0" w:space="0" w:color="auto"/>
      </w:divBdr>
    </w:div>
    <w:div w:id="780488561">
      <w:bodyDiv w:val="1"/>
      <w:marLeft w:val="0"/>
      <w:marRight w:val="0"/>
      <w:marTop w:val="0"/>
      <w:marBottom w:val="0"/>
      <w:divBdr>
        <w:top w:val="none" w:sz="0" w:space="0" w:color="auto"/>
        <w:left w:val="none" w:sz="0" w:space="0" w:color="auto"/>
        <w:bottom w:val="none" w:sz="0" w:space="0" w:color="auto"/>
        <w:right w:val="none" w:sz="0" w:space="0" w:color="auto"/>
      </w:divBdr>
    </w:div>
    <w:div w:id="790364400">
      <w:bodyDiv w:val="1"/>
      <w:marLeft w:val="0"/>
      <w:marRight w:val="0"/>
      <w:marTop w:val="0"/>
      <w:marBottom w:val="0"/>
      <w:divBdr>
        <w:top w:val="none" w:sz="0" w:space="0" w:color="auto"/>
        <w:left w:val="none" w:sz="0" w:space="0" w:color="auto"/>
        <w:bottom w:val="none" w:sz="0" w:space="0" w:color="auto"/>
        <w:right w:val="none" w:sz="0" w:space="0" w:color="auto"/>
      </w:divBdr>
    </w:div>
    <w:div w:id="791826167">
      <w:bodyDiv w:val="1"/>
      <w:marLeft w:val="0"/>
      <w:marRight w:val="0"/>
      <w:marTop w:val="0"/>
      <w:marBottom w:val="0"/>
      <w:divBdr>
        <w:top w:val="none" w:sz="0" w:space="0" w:color="auto"/>
        <w:left w:val="none" w:sz="0" w:space="0" w:color="auto"/>
        <w:bottom w:val="none" w:sz="0" w:space="0" w:color="auto"/>
        <w:right w:val="none" w:sz="0" w:space="0" w:color="auto"/>
      </w:divBdr>
    </w:div>
    <w:div w:id="803042163">
      <w:bodyDiv w:val="1"/>
      <w:marLeft w:val="0"/>
      <w:marRight w:val="0"/>
      <w:marTop w:val="0"/>
      <w:marBottom w:val="0"/>
      <w:divBdr>
        <w:top w:val="none" w:sz="0" w:space="0" w:color="auto"/>
        <w:left w:val="none" w:sz="0" w:space="0" w:color="auto"/>
        <w:bottom w:val="none" w:sz="0" w:space="0" w:color="auto"/>
        <w:right w:val="none" w:sz="0" w:space="0" w:color="auto"/>
      </w:divBdr>
    </w:div>
    <w:div w:id="809712182">
      <w:bodyDiv w:val="1"/>
      <w:marLeft w:val="0"/>
      <w:marRight w:val="0"/>
      <w:marTop w:val="0"/>
      <w:marBottom w:val="0"/>
      <w:divBdr>
        <w:top w:val="none" w:sz="0" w:space="0" w:color="auto"/>
        <w:left w:val="none" w:sz="0" w:space="0" w:color="auto"/>
        <w:bottom w:val="none" w:sz="0" w:space="0" w:color="auto"/>
        <w:right w:val="none" w:sz="0" w:space="0" w:color="auto"/>
      </w:divBdr>
    </w:div>
    <w:div w:id="814836938">
      <w:bodyDiv w:val="1"/>
      <w:marLeft w:val="0"/>
      <w:marRight w:val="0"/>
      <w:marTop w:val="0"/>
      <w:marBottom w:val="0"/>
      <w:divBdr>
        <w:top w:val="none" w:sz="0" w:space="0" w:color="auto"/>
        <w:left w:val="none" w:sz="0" w:space="0" w:color="auto"/>
        <w:bottom w:val="none" w:sz="0" w:space="0" w:color="auto"/>
        <w:right w:val="none" w:sz="0" w:space="0" w:color="auto"/>
      </w:divBdr>
    </w:div>
    <w:div w:id="835192783">
      <w:bodyDiv w:val="1"/>
      <w:marLeft w:val="0"/>
      <w:marRight w:val="0"/>
      <w:marTop w:val="0"/>
      <w:marBottom w:val="0"/>
      <w:divBdr>
        <w:top w:val="none" w:sz="0" w:space="0" w:color="auto"/>
        <w:left w:val="none" w:sz="0" w:space="0" w:color="auto"/>
        <w:bottom w:val="none" w:sz="0" w:space="0" w:color="auto"/>
        <w:right w:val="none" w:sz="0" w:space="0" w:color="auto"/>
      </w:divBdr>
    </w:div>
    <w:div w:id="842478870">
      <w:bodyDiv w:val="1"/>
      <w:marLeft w:val="0"/>
      <w:marRight w:val="0"/>
      <w:marTop w:val="0"/>
      <w:marBottom w:val="0"/>
      <w:divBdr>
        <w:top w:val="none" w:sz="0" w:space="0" w:color="auto"/>
        <w:left w:val="none" w:sz="0" w:space="0" w:color="auto"/>
        <w:bottom w:val="none" w:sz="0" w:space="0" w:color="auto"/>
        <w:right w:val="none" w:sz="0" w:space="0" w:color="auto"/>
      </w:divBdr>
    </w:div>
    <w:div w:id="890384299">
      <w:bodyDiv w:val="1"/>
      <w:marLeft w:val="0"/>
      <w:marRight w:val="0"/>
      <w:marTop w:val="0"/>
      <w:marBottom w:val="0"/>
      <w:divBdr>
        <w:top w:val="none" w:sz="0" w:space="0" w:color="auto"/>
        <w:left w:val="none" w:sz="0" w:space="0" w:color="auto"/>
        <w:bottom w:val="none" w:sz="0" w:space="0" w:color="auto"/>
        <w:right w:val="none" w:sz="0" w:space="0" w:color="auto"/>
      </w:divBdr>
    </w:div>
    <w:div w:id="892157277">
      <w:bodyDiv w:val="1"/>
      <w:marLeft w:val="0"/>
      <w:marRight w:val="0"/>
      <w:marTop w:val="0"/>
      <w:marBottom w:val="0"/>
      <w:divBdr>
        <w:top w:val="none" w:sz="0" w:space="0" w:color="auto"/>
        <w:left w:val="none" w:sz="0" w:space="0" w:color="auto"/>
        <w:bottom w:val="none" w:sz="0" w:space="0" w:color="auto"/>
        <w:right w:val="none" w:sz="0" w:space="0" w:color="auto"/>
      </w:divBdr>
    </w:div>
    <w:div w:id="892499426">
      <w:bodyDiv w:val="1"/>
      <w:marLeft w:val="0"/>
      <w:marRight w:val="0"/>
      <w:marTop w:val="0"/>
      <w:marBottom w:val="0"/>
      <w:divBdr>
        <w:top w:val="none" w:sz="0" w:space="0" w:color="auto"/>
        <w:left w:val="none" w:sz="0" w:space="0" w:color="auto"/>
        <w:bottom w:val="none" w:sz="0" w:space="0" w:color="auto"/>
        <w:right w:val="none" w:sz="0" w:space="0" w:color="auto"/>
      </w:divBdr>
    </w:div>
    <w:div w:id="892736830">
      <w:bodyDiv w:val="1"/>
      <w:marLeft w:val="0"/>
      <w:marRight w:val="0"/>
      <w:marTop w:val="0"/>
      <w:marBottom w:val="0"/>
      <w:divBdr>
        <w:top w:val="none" w:sz="0" w:space="0" w:color="auto"/>
        <w:left w:val="none" w:sz="0" w:space="0" w:color="auto"/>
        <w:bottom w:val="none" w:sz="0" w:space="0" w:color="auto"/>
        <w:right w:val="none" w:sz="0" w:space="0" w:color="auto"/>
      </w:divBdr>
    </w:div>
    <w:div w:id="898519283">
      <w:bodyDiv w:val="1"/>
      <w:marLeft w:val="0"/>
      <w:marRight w:val="0"/>
      <w:marTop w:val="0"/>
      <w:marBottom w:val="0"/>
      <w:divBdr>
        <w:top w:val="none" w:sz="0" w:space="0" w:color="auto"/>
        <w:left w:val="none" w:sz="0" w:space="0" w:color="auto"/>
        <w:bottom w:val="none" w:sz="0" w:space="0" w:color="auto"/>
        <w:right w:val="none" w:sz="0" w:space="0" w:color="auto"/>
      </w:divBdr>
    </w:div>
    <w:div w:id="898632919">
      <w:bodyDiv w:val="1"/>
      <w:marLeft w:val="0"/>
      <w:marRight w:val="0"/>
      <w:marTop w:val="0"/>
      <w:marBottom w:val="0"/>
      <w:divBdr>
        <w:top w:val="none" w:sz="0" w:space="0" w:color="auto"/>
        <w:left w:val="none" w:sz="0" w:space="0" w:color="auto"/>
        <w:bottom w:val="none" w:sz="0" w:space="0" w:color="auto"/>
        <w:right w:val="none" w:sz="0" w:space="0" w:color="auto"/>
      </w:divBdr>
    </w:div>
    <w:div w:id="941113995">
      <w:bodyDiv w:val="1"/>
      <w:marLeft w:val="0"/>
      <w:marRight w:val="0"/>
      <w:marTop w:val="0"/>
      <w:marBottom w:val="0"/>
      <w:divBdr>
        <w:top w:val="none" w:sz="0" w:space="0" w:color="auto"/>
        <w:left w:val="none" w:sz="0" w:space="0" w:color="auto"/>
        <w:bottom w:val="none" w:sz="0" w:space="0" w:color="auto"/>
        <w:right w:val="none" w:sz="0" w:space="0" w:color="auto"/>
      </w:divBdr>
    </w:div>
    <w:div w:id="950817811">
      <w:bodyDiv w:val="1"/>
      <w:marLeft w:val="0"/>
      <w:marRight w:val="0"/>
      <w:marTop w:val="0"/>
      <w:marBottom w:val="0"/>
      <w:divBdr>
        <w:top w:val="none" w:sz="0" w:space="0" w:color="auto"/>
        <w:left w:val="none" w:sz="0" w:space="0" w:color="auto"/>
        <w:bottom w:val="none" w:sz="0" w:space="0" w:color="auto"/>
        <w:right w:val="none" w:sz="0" w:space="0" w:color="auto"/>
      </w:divBdr>
    </w:div>
    <w:div w:id="961957252">
      <w:bodyDiv w:val="1"/>
      <w:marLeft w:val="0"/>
      <w:marRight w:val="0"/>
      <w:marTop w:val="0"/>
      <w:marBottom w:val="0"/>
      <w:divBdr>
        <w:top w:val="none" w:sz="0" w:space="0" w:color="auto"/>
        <w:left w:val="none" w:sz="0" w:space="0" w:color="auto"/>
        <w:bottom w:val="none" w:sz="0" w:space="0" w:color="auto"/>
        <w:right w:val="none" w:sz="0" w:space="0" w:color="auto"/>
      </w:divBdr>
    </w:div>
    <w:div w:id="988828439">
      <w:bodyDiv w:val="1"/>
      <w:marLeft w:val="0"/>
      <w:marRight w:val="0"/>
      <w:marTop w:val="0"/>
      <w:marBottom w:val="0"/>
      <w:divBdr>
        <w:top w:val="none" w:sz="0" w:space="0" w:color="auto"/>
        <w:left w:val="none" w:sz="0" w:space="0" w:color="auto"/>
        <w:bottom w:val="none" w:sz="0" w:space="0" w:color="auto"/>
        <w:right w:val="none" w:sz="0" w:space="0" w:color="auto"/>
      </w:divBdr>
    </w:div>
    <w:div w:id="1021207145">
      <w:bodyDiv w:val="1"/>
      <w:marLeft w:val="0"/>
      <w:marRight w:val="0"/>
      <w:marTop w:val="0"/>
      <w:marBottom w:val="0"/>
      <w:divBdr>
        <w:top w:val="none" w:sz="0" w:space="0" w:color="auto"/>
        <w:left w:val="none" w:sz="0" w:space="0" w:color="auto"/>
        <w:bottom w:val="none" w:sz="0" w:space="0" w:color="auto"/>
        <w:right w:val="none" w:sz="0" w:space="0" w:color="auto"/>
      </w:divBdr>
    </w:div>
    <w:div w:id="1030180406">
      <w:bodyDiv w:val="1"/>
      <w:marLeft w:val="0"/>
      <w:marRight w:val="0"/>
      <w:marTop w:val="0"/>
      <w:marBottom w:val="0"/>
      <w:divBdr>
        <w:top w:val="none" w:sz="0" w:space="0" w:color="auto"/>
        <w:left w:val="none" w:sz="0" w:space="0" w:color="auto"/>
        <w:bottom w:val="none" w:sz="0" w:space="0" w:color="auto"/>
        <w:right w:val="none" w:sz="0" w:space="0" w:color="auto"/>
      </w:divBdr>
    </w:div>
    <w:div w:id="1037434957">
      <w:bodyDiv w:val="1"/>
      <w:marLeft w:val="0"/>
      <w:marRight w:val="0"/>
      <w:marTop w:val="0"/>
      <w:marBottom w:val="0"/>
      <w:divBdr>
        <w:top w:val="none" w:sz="0" w:space="0" w:color="auto"/>
        <w:left w:val="none" w:sz="0" w:space="0" w:color="auto"/>
        <w:bottom w:val="none" w:sz="0" w:space="0" w:color="auto"/>
        <w:right w:val="none" w:sz="0" w:space="0" w:color="auto"/>
      </w:divBdr>
    </w:div>
    <w:div w:id="1097290631">
      <w:bodyDiv w:val="1"/>
      <w:marLeft w:val="0"/>
      <w:marRight w:val="0"/>
      <w:marTop w:val="0"/>
      <w:marBottom w:val="0"/>
      <w:divBdr>
        <w:top w:val="none" w:sz="0" w:space="0" w:color="auto"/>
        <w:left w:val="none" w:sz="0" w:space="0" w:color="auto"/>
        <w:bottom w:val="none" w:sz="0" w:space="0" w:color="auto"/>
        <w:right w:val="none" w:sz="0" w:space="0" w:color="auto"/>
      </w:divBdr>
    </w:div>
    <w:div w:id="1103644897">
      <w:bodyDiv w:val="1"/>
      <w:marLeft w:val="0"/>
      <w:marRight w:val="0"/>
      <w:marTop w:val="0"/>
      <w:marBottom w:val="0"/>
      <w:divBdr>
        <w:top w:val="none" w:sz="0" w:space="0" w:color="auto"/>
        <w:left w:val="none" w:sz="0" w:space="0" w:color="auto"/>
        <w:bottom w:val="none" w:sz="0" w:space="0" w:color="auto"/>
        <w:right w:val="none" w:sz="0" w:space="0" w:color="auto"/>
      </w:divBdr>
    </w:div>
    <w:div w:id="1117330703">
      <w:bodyDiv w:val="1"/>
      <w:marLeft w:val="0"/>
      <w:marRight w:val="0"/>
      <w:marTop w:val="0"/>
      <w:marBottom w:val="0"/>
      <w:divBdr>
        <w:top w:val="none" w:sz="0" w:space="0" w:color="auto"/>
        <w:left w:val="none" w:sz="0" w:space="0" w:color="auto"/>
        <w:bottom w:val="none" w:sz="0" w:space="0" w:color="auto"/>
        <w:right w:val="none" w:sz="0" w:space="0" w:color="auto"/>
      </w:divBdr>
    </w:div>
    <w:div w:id="1168642877">
      <w:bodyDiv w:val="1"/>
      <w:marLeft w:val="0"/>
      <w:marRight w:val="0"/>
      <w:marTop w:val="0"/>
      <w:marBottom w:val="0"/>
      <w:divBdr>
        <w:top w:val="none" w:sz="0" w:space="0" w:color="auto"/>
        <w:left w:val="none" w:sz="0" w:space="0" w:color="auto"/>
        <w:bottom w:val="none" w:sz="0" w:space="0" w:color="auto"/>
        <w:right w:val="none" w:sz="0" w:space="0" w:color="auto"/>
      </w:divBdr>
    </w:div>
    <w:div w:id="1172723348">
      <w:bodyDiv w:val="1"/>
      <w:marLeft w:val="0"/>
      <w:marRight w:val="0"/>
      <w:marTop w:val="0"/>
      <w:marBottom w:val="0"/>
      <w:divBdr>
        <w:top w:val="none" w:sz="0" w:space="0" w:color="auto"/>
        <w:left w:val="none" w:sz="0" w:space="0" w:color="auto"/>
        <w:bottom w:val="none" w:sz="0" w:space="0" w:color="auto"/>
        <w:right w:val="none" w:sz="0" w:space="0" w:color="auto"/>
      </w:divBdr>
    </w:div>
    <w:div w:id="1232501318">
      <w:bodyDiv w:val="1"/>
      <w:marLeft w:val="0"/>
      <w:marRight w:val="0"/>
      <w:marTop w:val="0"/>
      <w:marBottom w:val="0"/>
      <w:divBdr>
        <w:top w:val="none" w:sz="0" w:space="0" w:color="auto"/>
        <w:left w:val="none" w:sz="0" w:space="0" w:color="auto"/>
        <w:bottom w:val="none" w:sz="0" w:space="0" w:color="auto"/>
        <w:right w:val="none" w:sz="0" w:space="0" w:color="auto"/>
      </w:divBdr>
    </w:div>
    <w:div w:id="1244561322">
      <w:bodyDiv w:val="1"/>
      <w:marLeft w:val="0"/>
      <w:marRight w:val="0"/>
      <w:marTop w:val="0"/>
      <w:marBottom w:val="0"/>
      <w:divBdr>
        <w:top w:val="none" w:sz="0" w:space="0" w:color="auto"/>
        <w:left w:val="none" w:sz="0" w:space="0" w:color="auto"/>
        <w:bottom w:val="none" w:sz="0" w:space="0" w:color="auto"/>
        <w:right w:val="none" w:sz="0" w:space="0" w:color="auto"/>
      </w:divBdr>
    </w:div>
    <w:div w:id="1294406075">
      <w:bodyDiv w:val="1"/>
      <w:marLeft w:val="0"/>
      <w:marRight w:val="0"/>
      <w:marTop w:val="0"/>
      <w:marBottom w:val="0"/>
      <w:divBdr>
        <w:top w:val="none" w:sz="0" w:space="0" w:color="auto"/>
        <w:left w:val="none" w:sz="0" w:space="0" w:color="auto"/>
        <w:bottom w:val="none" w:sz="0" w:space="0" w:color="auto"/>
        <w:right w:val="none" w:sz="0" w:space="0" w:color="auto"/>
      </w:divBdr>
    </w:div>
    <w:div w:id="1305768495">
      <w:bodyDiv w:val="1"/>
      <w:marLeft w:val="0"/>
      <w:marRight w:val="0"/>
      <w:marTop w:val="0"/>
      <w:marBottom w:val="0"/>
      <w:divBdr>
        <w:top w:val="none" w:sz="0" w:space="0" w:color="auto"/>
        <w:left w:val="none" w:sz="0" w:space="0" w:color="auto"/>
        <w:bottom w:val="none" w:sz="0" w:space="0" w:color="auto"/>
        <w:right w:val="none" w:sz="0" w:space="0" w:color="auto"/>
      </w:divBdr>
    </w:div>
    <w:div w:id="1314135960">
      <w:bodyDiv w:val="1"/>
      <w:marLeft w:val="0"/>
      <w:marRight w:val="0"/>
      <w:marTop w:val="0"/>
      <w:marBottom w:val="0"/>
      <w:divBdr>
        <w:top w:val="none" w:sz="0" w:space="0" w:color="auto"/>
        <w:left w:val="none" w:sz="0" w:space="0" w:color="auto"/>
        <w:bottom w:val="none" w:sz="0" w:space="0" w:color="auto"/>
        <w:right w:val="none" w:sz="0" w:space="0" w:color="auto"/>
      </w:divBdr>
    </w:div>
    <w:div w:id="1336306140">
      <w:bodyDiv w:val="1"/>
      <w:marLeft w:val="0"/>
      <w:marRight w:val="0"/>
      <w:marTop w:val="0"/>
      <w:marBottom w:val="0"/>
      <w:divBdr>
        <w:top w:val="none" w:sz="0" w:space="0" w:color="auto"/>
        <w:left w:val="none" w:sz="0" w:space="0" w:color="auto"/>
        <w:bottom w:val="none" w:sz="0" w:space="0" w:color="auto"/>
        <w:right w:val="none" w:sz="0" w:space="0" w:color="auto"/>
      </w:divBdr>
    </w:div>
    <w:div w:id="1338264203">
      <w:bodyDiv w:val="1"/>
      <w:marLeft w:val="0"/>
      <w:marRight w:val="0"/>
      <w:marTop w:val="0"/>
      <w:marBottom w:val="0"/>
      <w:divBdr>
        <w:top w:val="none" w:sz="0" w:space="0" w:color="auto"/>
        <w:left w:val="none" w:sz="0" w:space="0" w:color="auto"/>
        <w:bottom w:val="none" w:sz="0" w:space="0" w:color="auto"/>
        <w:right w:val="none" w:sz="0" w:space="0" w:color="auto"/>
      </w:divBdr>
    </w:div>
    <w:div w:id="1349793080">
      <w:bodyDiv w:val="1"/>
      <w:marLeft w:val="0"/>
      <w:marRight w:val="0"/>
      <w:marTop w:val="0"/>
      <w:marBottom w:val="0"/>
      <w:divBdr>
        <w:top w:val="none" w:sz="0" w:space="0" w:color="auto"/>
        <w:left w:val="none" w:sz="0" w:space="0" w:color="auto"/>
        <w:bottom w:val="none" w:sz="0" w:space="0" w:color="auto"/>
        <w:right w:val="none" w:sz="0" w:space="0" w:color="auto"/>
      </w:divBdr>
    </w:div>
    <w:div w:id="1369987652">
      <w:bodyDiv w:val="1"/>
      <w:marLeft w:val="0"/>
      <w:marRight w:val="0"/>
      <w:marTop w:val="0"/>
      <w:marBottom w:val="0"/>
      <w:divBdr>
        <w:top w:val="none" w:sz="0" w:space="0" w:color="auto"/>
        <w:left w:val="none" w:sz="0" w:space="0" w:color="auto"/>
        <w:bottom w:val="none" w:sz="0" w:space="0" w:color="auto"/>
        <w:right w:val="none" w:sz="0" w:space="0" w:color="auto"/>
      </w:divBdr>
    </w:div>
    <w:div w:id="1373533283">
      <w:bodyDiv w:val="1"/>
      <w:marLeft w:val="0"/>
      <w:marRight w:val="0"/>
      <w:marTop w:val="0"/>
      <w:marBottom w:val="0"/>
      <w:divBdr>
        <w:top w:val="none" w:sz="0" w:space="0" w:color="auto"/>
        <w:left w:val="none" w:sz="0" w:space="0" w:color="auto"/>
        <w:bottom w:val="none" w:sz="0" w:space="0" w:color="auto"/>
        <w:right w:val="none" w:sz="0" w:space="0" w:color="auto"/>
      </w:divBdr>
    </w:div>
    <w:div w:id="1378241071">
      <w:bodyDiv w:val="1"/>
      <w:marLeft w:val="0"/>
      <w:marRight w:val="0"/>
      <w:marTop w:val="0"/>
      <w:marBottom w:val="0"/>
      <w:divBdr>
        <w:top w:val="none" w:sz="0" w:space="0" w:color="auto"/>
        <w:left w:val="none" w:sz="0" w:space="0" w:color="auto"/>
        <w:bottom w:val="none" w:sz="0" w:space="0" w:color="auto"/>
        <w:right w:val="none" w:sz="0" w:space="0" w:color="auto"/>
      </w:divBdr>
    </w:div>
    <w:div w:id="1379621173">
      <w:bodyDiv w:val="1"/>
      <w:marLeft w:val="0"/>
      <w:marRight w:val="0"/>
      <w:marTop w:val="0"/>
      <w:marBottom w:val="0"/>
      <w:divBdr>
        <w:top w:val="none" w:sz="0" w:space="0" w:color="auto"/>
        <w:left w:val="none" w:sz="0" w:space="0" w:color="auto"/>
        <w:bottom w:val="none" w:sz="0" w:space="0" w:color="auto"/>
        <w:right w:val="none" w:sz="0" w:space="0" w:color="auto"/>
      </w:divBdr>
    </w:div>
    <w:div w:id="1381049503">
      <w:bodyDiv w:val="1"/>
      <w:marLeft w:val="0"/>
      <w:marRight w:val="0"/>
      <w:marTop w:val="0"/>
      <w:marBottom w:val="0"/>
      <w:divBdr>
        <w:top w:val="none" w:sz="0" w:space="0" w:color="auto"/>
        <w:left w:val="none" w:sz="0" w:space="0" w:color="auto"/>
        <w:bottom w:val="none" w:sz="0" w:space="0" w:color="auto"/>
        <w:right w:val="none" w:sz="0" w:space="0" w:color="auto"/>
      </w:divBdr>
    </w:div>
    <w:div w:id="1382706034">
      <w:bodyDiv w:val="1"/>
      <w:marLeft w:val="0"/>
      <w:marRight w:val="0"/>
      <w:marTop w:val="0"/>
      <w:marBottom w:val="0"/>
      <w:divBdr>
        <w:top w:val="none" w:sz="0" w:space="0" w:color="auto"/>
        <w:left w:val="none" w:sz="0" w:space="0" w:color="auto"/>
        <w:bottom w:val="none" w:sz="0" w:space="0" w:color="auto"/>
        <w:right w:val="none" w:sz="0" w:space="0" w:color="auto"/>
      </w:divBdr>
    </w:div>
    <w:div w:id="1414660683">
      <w:bodyDiv w:val="1"/>
      <w:marLeft w:val="0"/>
      <w:marRight w:val="0"/>
      <w:marTop w:val="0"/>
      <w:marBottom w:val="0"/>
      <w:divBdr>
        <w:top w:val="none" w:sz="0" w:space="0" w:color="auto"/>
        <w:left w:val="none" w:sz="0" w:space="0" w:color="auto"/>
        <w:bottom w:val="none" w:sz="0" w:space="0" w:color="auto"/>
        <w:right w:val="none" w:sz="0" w:space="0" w:color="auto"/>
      </w:divBdr>
    </w:div>
    <w:div w:id="1424037037">
      <w:bodyDiv w:val="1"/>
      <w:marLeft w:val="0"/>
      <w:marRight w:val="0"/>
      <w:marTop w:val="0"/>
      <w:marBottom w:val="0"/>
      <w:divBdr>
        <w:top w:val="none" w:sz="0" w:space="0" w:color="auto"/>
        <w:left w:val="none" w:sz="0" w:space="0" w:color="auto"/>
        <w:bottom w:val="none" w:sz="0" w:space="0" w:color="auto"/>
        <w:right w:val="none" w:sz="0" w:space="0" w:color="auto"/>
      </w:divBdr>
    </w:div>
    <w:div w:id="1427464474">
      <w:bodyDiv w:val="1"/>
      <w:marLeft w:val="0"/>
      <w:marRight w:val="0"/>
      <w:marTop w:val="0"/>
      <w:marBottom w:val="0"/>
      <w:divBdr>
        <w:top w:val="none" w:sz="0" w:space="0" w:color="auto"/>
        <w:left w:val="none" w:sz="0" w:space="0" w:color="auto"/>
        <w:bottom w:val="none" w:sz="0" w:space="0" w:color="auto"/>
        <w:right w:val="none" w:sz="0" w:space="0" w:color="auto"/>
      </w:divBdr>
    </w:div>
    <w:div w:id="1451121956">
      <w:bodyDiv w:val="1"/>
      <w:marLeft w:val="0"/>
      <w:marRight w:val="0"/>
      <w:marTop w:val="0"/>
      <w:marBottom w:val="0"/>
      <w:divBdr>
        <w:top w:val="none" w:sz="0" w:space="0" w:color="auto"/>
        <w:left w:val="none" w:sz="0" w:space="0" w:color="auto"/>
        <w:bottom w:val="none" w:sz="0" w:space="0" w:color="auto"/>
        <w:right w:val="none" w:sz="0" w:space="0" w:color="auto"/>
      </w:divBdr>
    </w:div>
    <w:div w:id="1517108850">
      <w:bodyDiv w:val="1"/>
      <w:marLeft w:val="0"/>
      <w:marRight w:val="0"/>
      <w:marTop w:val="0"/>
      <w:marBottom w:val="0"/>
      <w:divBdr>
        <w:top w:val="none" w:sz="0" w:space="0" w:color="auto"/>
        <w:left w:val="none" w:sz="0" w:space="0" w:color="auto"/>
        <w:bottom w:val="none" w:sz="0" w:space="0" w:color="auto"/>
        <w:right w:val="none" w:sz="0" w:space="0" w:color="auto"/>
      </w:divBdr>
    </w:div>
    <w:div w:id="1530097028">
      <w:bodyDiv w:val="1"/>
      <w:marLeft w:val="0"/>
      <w:marRight w:val="0"/>
      <w:marTop w:val="0"/>
      <w:marBottom w:val="0"/>
      <w:divBdr>
        <w:top w:val="none" w:sz="0" w:space="0" w:color="auto"/>
        <w:left w:val="none" w:sz="0" w:space="0" w:color="auto"/>
        <w:bottom w:val="none" w:sz="0" w:space="0" w:color="auto"/>
        <w:right w:val="none" w:sz="0" w:space="0" w:color="auto"/>
      </w:divBdr>
    </w:div>
    <w:div w:id="1530878712">
      <w:bodyDiv w:val="1"/>
      <w:marLeft w:val="0"/>
      <w:marRight w:val="0"/>
      <w:marTop w:val="0"/>
      <w:marBottom w:val="0"/>
      <w:divBdr>
        <w:top w:val="none" w:sz="0" w:space="0" w:color="auto"/>
        <w:left w:val="none" w:sz="0" w:space="0" w:color="auto"/>
        <w:bottom w:val="none" w:sz="0" w:space="0" w:color="auto"/>
        <w:right w:val="none" w:sz="0" w:space="0" w:color="auto"/>
      </w:divBdr>
    </w:div>
    <w:div w:id="1534230167">
      <w:bodyDiv w:val="1"/>
      <w:marLeft w:val="0"/>
      <w:marRight w:val="0"/>
      <w:marTop w:val="0"/>
      <w:marBottom w:val="0"/>
      <w:divBdr>
        <w:top w:val="none" w:sz="0" w:space="0" w:color="auto"/>
        <w:left w:val="none" w:sz="0" w:space="0" w:color="auto"/>
        <w:bottom w:val="none" w:sz="0" w:space="0" w:color="auto"/>
        <w:right w:val="none" w:sz="0" w:space="0" w:color="auto"/>
      </w:divBdr>
    </w:div>
    <w:div w:id="1565751555">
      <w:bodyDiv w:val="1"/>
      <w:marLeft w:val="0"/>
      <w:marRight w:val="0"/>
      <w:marTop w:val="0"/>
      <w:marBottom w:val="0"/>
      <w:divBdr>
        <w:top w:val="none" w:sz="0" w:space="0" w:color="auto"/>
        <w:left w:val="none" w:sz="0" w:space="0" w:color="auto"/>
        <w:bottom w:val="none" w:sz="0" w:space="0" w:color="auto"/>
        <w:right w:val="none" w:sz="0" w:space="0" w:color="auto"/>
      </w:divBdr>
    </w:div>
    <w:div w:id="1567759443">
      <w:bodyDiv w:val="1"/>
      <w:marLeft w:val="0"/>
      <w:marRight w:val="0"/>
      <w:marTop w:val="0"/>
      <w:marBottom w:val="0"/>
      <w:divBdr>
        <w:top w:val="none" w:sz="0" w:space="0" w:color="auto"/>
        <w:left w:val="none" w:sz="0" w:space="0" w:color="auto"/>
        <w:bottom w:val="none" w:sz="0" w:space="0" w:color="auto"/>
        <w:right w:val="none" w:sz="0" w:space="0" w:color="auto"/>
      </w:divBdr>
    </w:div>
    <w:div w:id="1570656437">
      <w:bodyDiv w:val="1"/>
      <w:marLeft w:val="0"/>
      <w:marRight w:val="0"/>
      <w:marTop w:val="0"/>
      <w:marBottom w:val="0"/>
      <w:divBdr>
        <w:top w:val="none" w:sz="0" w:space="0" w:color="auto"/>
        <w:left w:val="none" w:sz="0" w:space="0" w:color="auto"/>
        <w:bottom w:val="none" w:sz="0" w:space="0" w:color="auto"/>
        <w:right w:val="none" w:sz="0" w:space="0" w:color="auto"/>
      </w:divBdr>
    </w:div>
    <w:div w:id="1582712829">
      <w:bodyDiv w:val="1"/>
      <w:marLeft w:val="0"/>
      <w:marRight w:val="0"/>
      <w:marTop w:val="0"/>
      <w:marBottom w:val="0"/>
      <w:divBdr>
        <w:top w:val="none" w:sz="0" w:space="0" w:color="auto"/>
        <w:left w:val="none" w:sz="0" w:space="0" w:color="auto"/>
        <w:bottom w:val="none" w:sz="0" w:space="0" w:color="auto"/>
        <w:right w:val="none" w:sz="0" w:space="0" w:color="auto"/>
      </w:divBdr>
    </w:div>
    <w:div w:id="1597786309">
      <w:bodyDiv w:val="1"/>
      <w:marLeft w:val="0"/>
      <w:marRight w:val="0"/>
      <w:marTop w:val="0"/>
      <w:marBottom w:val="0"/>
      <w:divBdr>
        <w:top w:val="none" w:sz="0" w:space="0" w:color="auto"/>
        <w:left w:val="none" w:sz="0" w:space="0" w:color="auto"/>
        <w:bottom w:val="none" w:sz="0" w:space="0" w:color="auto"/>
        <w:right w:val="none" w:sz="0" w:space="0" w:color="auto"/>
      </w:divBdr>
    </w:div>
    <w:div w:id="1624077062">
      <w:bodyDiv w:val="1"/>
      <w:marLeft w:val="0"/>
      <w:marRight w:val="0"/>
      <w:marTop w:val="0"/>
      <w:marBottom w:val="0"/>
      <w:divBdr>
        <w:top w:val="none" w:sz="0" w:space="0" w:color="auto"/>
        <w:left w:val="none" w:sz="0" w:space="0" w:color="auto"/>
        <w:bottom w:val="none" w:sz="0" w:space="0" w:color="auto"/>
        <w:right w:val="none" w:sz="0" w:space="0" w:color="auto"/>
      </w:divBdr>
    </w:div>
    <w:div w:id="1682003866">
      <w:bodyDiv w:val="1"/>
      <w:marLeft w:val="0"/>
      <w:marRight w:val="0"/>
      <w:marTop w:val="0"/>
      <w:marBottom w:val="0"/>
      <w:divBdr>
        <w:top w:val="none" w:sz="0" w:space="0" w:color="auto"/>
        <w:left w:val="none" w:sz="0" w:space="0" w:color="auto"/>
        <w:bottom w:val="none" w:sz="0" w:space="0" w:color="auto"/>
        <w:right w:val="none" w:sz="0" w:space="0" w:color="auto"/>
      </w:divBdr>
    </w:div>
    <w:div w:id="1683969382">
      <w:bodyDiv w:val="1"/>
      <w:marLeft w:val="0"/>
      <w:marRight w:val="0"/>
      <w:marTop w:val="0"/>
      <w:marBottom w:val="0"/>
      <w:divBdr>
        <w:top w:val="none" w:sz="0" w:space="0" w:color="auto"/>
        <w:left w:val="none" w:sz="0" w:space="0" w:color="auto"/>
        <w:bottom w:val="none" w:sz="0" w:space="0" w:color="auto"/>
        <w:right w:val="none" w:sz="0" w:space="0" w:color="auto"/>
      </w:divBdr>
    </w:div>
    <w:div w:id="1718621237">
      <w:bodyDiv w:val="1"/>
      <w:marLeft w:val="0"/>
      <w:marRight w:val="0"/>
      <w:marTop w:val="0"/>
      <w:marBottom w:val="0"/>
      <w:divBdr>
        <w:top w:val="none" w:sz="0" w:space="0" w:color="auto"/>
        <w:left w:val="none" w:sz="0" w:space="0" w:color="auto"/>
        <w:bottom w:val="none" w:sz="0" w:space="0" w:color="auto"/>
        <w:right w:val="none" w:sz="0" w:space="0" w:color="auto"/>
      </w:divBdr>
    </w:div>
    <w:div w:id="1722826427">
      <w:bodyDiv w:val="1"/>
      <w:marLeft w:val="0"/>
      <w:marRight w:val="0"/>
      <w:marTop w:val="0"/>
      <w:marBottom w:val="0"/>
      <w:divBdr>
        <w:top w:val="none" w:sz="0" w:space="0" w:color="auto"/>
        <w:left w:val="none" w:sz="0" w:space="0" w:color="auto"/>
        <w:bottom w:val="none" w:sz="0" w:space="0" w:color="auto"/>
        <w:right w:val="none" w:sz="0" w:space="0" w:color="auto"/>
      </w:divBdr>
    </w:div>
    <w:div w:id="1725252876">
      <w:bodyDiv w:val="1"/>
      <w:marLeft w:val="0"/>
      <w:marRight w:val="0"/>
      <w:marTop w:val="0"/>
      <w:marBottom w:val="0"/>
      <w:divBdr>
        <w:top w:val="none" w:sz="0" w:space="0" w:color="auto"/>
        <w:left w:val="none" w:sz="0" w:space="0" w:color="auto"/>
        <w:bottom w:val="none" w:sz="0" w:space="0" w:color="auto"/>
        <w:right w:val="none" w:sz="0" w:space="0" w:color="auto"/>
      </w:divBdr>
    </w:div>
    <w:div w:id="1742754872">
      <w:bodyDiv w:val="1"/>
      <w:marLeft w:val="0"/>
      <w:marRight w:val="0"/>
      <w:marTop w:val="0"/>
      <w:marBottom w:val="0"/>
      <w:divBdr>
        <w:top w:val="none" w:sz="0" w:space="0" w:color="auto"/>
        <w:left w:val="none" w:sz="0" w:space="0" w:color="auto"/>
        <w:bottom w:val="none" w:sz="0" w:space="0" w:color="auto"/>
        <w:right w:val="none" w:sz="0" w:space="0" w:color="auto"/>
      </w:divBdr>
    </w:div>
    <w:div w:id="1749034160">
      <w:bodyDiv w:val="1"/>
      <w:marLeft w:val="0"/>
      <w:marRight w:val="0"/>
      <w:marTop w:val="0"/>
      <w:marBottom w:val="0"/>
      <w:divBdr>
        <w:top w:val="none" w:sz="0" w:space="0" w:color="auto"/>
        <w:left w:val="none" w:sz="0" w:space="0" w:color="auto"/>
        <w:bottom w:val="none" w:sz="0" w:space="0" w:color="auto"/>
        <w:right w:val="none" w:sz="0" w:space="0" w:color="auto"/>
      </w:divBdr>
    </w:div>
    <w:div w:id="1769420821">
      <w:bodyDiv w:val="1"/>
      <w:marLeft w:val="0"/>
      <w:marRight w:val="0"/>
      <w:marTop w:val="0"/>
      <w:marBottom w:val="0"/>
      <w:divBdr>
        <w:top w:val="none" w:sz="0" w:space="0" w:color="auto"/>
        <w:left w:val="none" w:sz="0" w:space="0" w:color="auto"/>
        <w:bottom w:val="none" w:sz="0" w:space="0" w:color="auto"/>
        <w:right w:val="none" w:sz="0" w:space="0" w:color="auto"/>
      </w:divBdr>
    </w:div>
    <w:div w:id="1790279224">
      <w:bodyDiv w:val="1"/>
      <w:marLeft w:val="0"/>
      <w:marRight w:val="0"/>
      <w:marTop w:val="0"/>
      <w:marBottom w:val="0"/>
      <w:divBdr>
        <w:top w:val="none" w:sz="0" w:space="0" w:color="auto"/>
        <w:left w:val="none" w:sz="0" w:space="0" w:color="auto"/>
        <w:bottom w:val="none" w:sz="0" w:space="0" w:color="auto"/>
        <w:right w:val="none" w:sz="0" w:space="0" w:color="auto"/>
      </w:divBdr>
    </w:div>
    <w:div w:id="1802723630">
      <w:bodyDiv w:val="1"/>
      <w:marLeft w:val="0"/>
      <w:marRight w:val="0"/>
      <w:marTop w:val="0"/>
      <w:marBottom w:val="0"/>
      <w:divBdr>
        <w:top w:val="none" w:sz="0" w:space="0" w:color="auto"/>
        <w:left w:val="none" w:sz="0" w:space="0" w:color="auto"/>
        <w:bottom w:val="none" w:sz="0" w:space="0" w:color="auto"/>
        <w:right w:val="none" w:sz="0" w:space="0" w:color="auto"/>
      </w:divBdr>
    </w:div>
    <w:div w:id="1812866789">
      <w:bodyDiv w:val="1"/>
      <w:marLeft w:val="0"/>
      <w:marRight w:val="0"/>
      <w:marTop w:val="0"/>
      <w:marBottom w:val="0"/>
      <w:divBdr>
        <w:top w:val="none" w:sz="0" w:space="0" w:color="auto"/>
        <w:left w:val="none" w:sz="0" w:space="0" w:color="auto"/>
        <w:bottom w:val="none" w:sz="0" w:space="0" w:color="auto"/>
        <w:right w:val="none" w:sz="0" w:space="0" w:color="auto"/>
      </w:divBdr>
    </w:div>
    <w:div w:id="1821969061">
      <w:bodyDiv w:val="1"/>
      <w:marLeft w:val="0"/>
      <w:marRight w:val="0"/>
      <w:marTop w:val="0"/>
      <w:marBottom w:val="0"/>
      <w:divBdr>
        <w:top w:val="none" w:sz="0" w:space="0" w:color="auto"/>
        <w:left w:val="none" w:sz="0" w:space="0" w:color="auto"/>
        <w:bottom w:val="none" w:sz="0" w:space="0" w:color="auto"/>
        <w:right w:val="none" w:sz="0" w:space="0" w:color="auto"/>
      </w:divBdr>
    </w:div>
    <w:div w:id="1822575307">
      <w:bodyDiv w:val="1"/>
      <w:marLeft w:val="0"/>
      <w:marRight w:val="0"/>
      <w:marTop w:val="0"/>
      <w:marBottom w:val="0"/>
      <w:divBdr>
        <w:top w:val="none" w:sz="0" w:space="0" w:color="auto"/>
        <w:left w:val="none" w:sz="0" w:space="0" w:color="auto"/>
        <w:bottom w:val="none" w:sz="0" w:space="0" w:color="auto"/>
        <w:right w:val="none" w:sz="0" w:space="0" w:color="auto"/>
      </w:divBdr>
    </w:div>
    <w:div w:id="1831821967">
      <w:bodyDiv w:val="1"/>
      <w:marLeft w:val="0"/>
      <w:marRight w:val="0"/>
      <w:marTop w:val="0"/>
      <w:marBottom w:val="0"/>
      <w:divBdr>
        <w:top w:val="none" w:sz="0" w:space="0" w:color="auto"/>
        <w:left w:val="none" w:sz="0" w:space="0" w:color="auto"/>
        <w:bottom w:val="none" w:sz="0" w:space="0" w:color="auto"/>
        <w:right w:val="none" w:sz="0" w:space="0" w:color="auto"/>
      </w:divBdr>
    </w:div>
    <w:div w:id="1836142157">
      <w:bodyDiv w:val="1"/>
      <w:marLeft w:val="0"/>
      <w:marRight w:val="0"/>
      <w:marTop w:val="0"/>
      <w:marBottom w:val="0"/>
      <w:divBdr>
        <w:top w:val="none" w:sz="0" w:space="0" w:color="auto"/>
        <w:left w:val="none" w:sz="0" w:space="0" w:color="auto"/>
        <w:bottom w:val="none" w:sz="0" w:space="0" w:color="auto"/>
        <w:right w:val="none" w:sz="0" w:space="0" w:color="auto"/>
      </w:divBdr>
    </w:div>
    <w:div w:id="1836652357">
      <w:bodyDiv w:val="1"/>
      <w:marLeft w:val="0"/>
      <w:marRight w:val="0"/>
      <w:marTop w:val="0"/>
      <w:marBottom w:val="0"/>
      <w:divBdr>
        <w:top w:val="none" w:sz="0" w:space="0" w:color="auto"/>
        <w:left w:val="none" w:sz="0" w:space="0" w:color="auto"/>
        <w:bottom w:val="none" w:sz="0" w:space="0" w:color="auto"/>
        <w:right w:val="none" w:sz="0" w:space="0" w:color="auto"/>
      </w:divBdr>
    </w:div>
    <w:div w:id="1869022213">
      <w:bodyDiv w:val="1"/>
      <w:marLeft w:val="0"/>
      <w:marRight w:val="0"/>
      <w:marTop w:val="0"/>
      <w:marBottom w:val="0"/>
      <w:divBdr>
        <w:top w:val="none" w:sz="0" w:space="0" w:color="auto"/>
        <w:left w:val="none" w:sz="0" w:space="0" w:color="auto"/>
        <w:bottom w:val="none" w:sz="0" w:space="0" w:color="auto"/>
        <w:right w:val="none" w:sz="0" w:space="0" w:color="auto"/>
      </w:divBdr>
    </w:div>
    <w:div w:id="1877158043">
      <w:bodyDiv w:val="1"/>
      <w:marLeft w:val="0"/>
      <w:marRight w:val="0"/>
      <w:marTop w:val="0"/>
      <w:marBottom w:val="0"/>
      <w:divBdr>
        <w:top w:val="none" w:sz="0" w:space="0" w:color="auto"/>
        <w:left w:val="none" w:sz="0" w:space="0" w:color="auto"/>
        <w:bottom w:val="none" w:sz="0" w:space="0" w:color="auto"/>
        <w:right w:val="none" w:sz="0" w:space="0" w:color="auto"/>
      </w:divBdr>
    </w:div>
    <w:div w:id="1886020458">
      <w:bodyDiv w:val="1"/>
      <w:marLeft w:val="0"/>
      <w:marRight w:val="0"/>
      <w:marTop w:val="0"/>
      <w:marBottom w:val="0"/>
      <w:divBdr>
        <w:top w:val="none" w:sz="0" w:space="0" w:color="auto"/>
        <w:left w:val="none" w:sz="0" w:space="0" w:color="auto"/>
        <w:bottom w:val="none" w:sz="0" w:space="0" w:color="auto"/>
        <w:right w:val="none" w:sz="0" w:space="0" w:color="auto"/>
      </w:divBdr>
    </w:div>
    <w:div w:id="1891111900">
      <w:bodyDiv w:val="1"/>
      <w:marLeft w:val="0"/>
      <w:marRight w:val="0"/>
      <w:marTop w:val="0"/>
      <w:marBottom w:val="0"/>
      <w:divBdr>
        <w:top w:val="none" w:sz="0" w:space="0" w:color="auto"/>
        <w:left w:val="none" w:sz="0" w:space="0" w:color="auto"/>
        <w:bottom w:val="none" w:sz="0" w:space="0" w:color="auto"/>
        <w:right w:val="none" w:sz="0" w:space="0" w:color="auto"/>
      </w:divBdr>
    </w:div>
    <w:div w:id="1923100381">
      <w:bodyDiv w:val="1"/>
      <w:marLeft w:val="0"/>
      <w:marRight w:val="0"/>
      <w:marTop w:val="0"/>
      <w:marBottom w:val="0"/>
      <w:divBdr>
        <w:top w:val="none" w:sz="0" w:space="0" w:color="auto"/>
        <w:left w:val="none" w:sz="0" w:space="0" w:color="auto"/>
        <w:bottom w:val="none" w:sz="0" w:space="0" w:color="auto"/>
        <w:right w:val="none" w:sz="0" w:space="0" w:color="auto"/>
      </w:divBdr>
    </w:div>
    <w:div w:id="1940943370">
      <w:bodyDiv w:val="1"/>
      <w:marLeft w:val="0"/>
      <w:marRight w:val="0"/>
      <w:marTop w:val="0"/>
      <w:marBottom w:val="0"/>
      <w:divBdr>
        <w:top w:val="none" w:sz="0" w:space="0" w:color="auto"/>
        <w:left w:val="none" w:sz="0" w:space="0" w:color="auto"/>
        <w:bottom w:val="none" w:sz="0" w:space="0" w:color="auto"/>
        <w:right w:val="none" w:sz="0" w:space="0" w:color="auto"/>
      </w:divBdr>
    </w:div>
    <w:div w:id="1952737465">
      <w:bodyDiv w:val="1"/>
      <w:marLeft w:val="0"/>
      <w:marRight w:val="0"/>
      <w:marTop w:val="0"/>
      <w:marBottom w:val="0"/>
      <w:divBdr>
        <w:top w:val="none" w:sz="0" w:space="0" w:color="auto"/>
        <w:left w:val="none" w:sz="0" w:space="0" w:color="auto"/>
        <w:bottom w:val="none" w:sz="0" w:space="0" w:color="auto"/>
        <w:right w:val="none" w:sz="0" w:space="0" w:color="auto"/>
      </w:divBdr>
    </w:div>
    <w:div w:id="1957982687">
      <w:bodyDiv w:val="1"/>
      <w:marLeft w:val="0"/>
      <w:marRight w:val="0"/>
      <w:marTop w:val="0"/>
      <w:marBottom w:val="0"/>
      <w:divBdr>
        <w:top w:val="none" w:sz="0" w:space="0" w:color="auto"/>
        <w:left w:val="none" w:sz="0" w:space="0" w:color="auto"/>
        <w:bottom w:val="none" w:sz="0" w:space="0" w:color="auto"/>
        <w:right w:val="none" w:sz="0" w:space="0" w:color="auto"/>
      </w:divBdr>
    </w:div>
    <w:div w:id="1962030422">
      <w:bodyDiv w:val="1"/>
      <w:marLeft w:val="0"/>
      <w:marRight w:val="0"/>
      <w:marTop w:val="0"/>
      <w:marBottom w:val="0"/>
      <w:divBdr>
        <w:top w:val="none" w:sz="0" w:space="0" w:color="auto"/>
        <w:left w:val="none" w:sz="0" w:space="0" w:color="auto"/>
        <w:bottom w:val="none" w:sz="0" w:space="0" w:color="auto"/>
        <w:right w:val="none" w:sz="0" w:space="0" w:color="auto"/>
      </w:divBdr>
    </w:div>
    <w:div w:id="1975332376">
      <w:bodyDiv w:val="1"/>
      <w:marLeft w:val="0"/>
      <w:marRight w:val="0"/>
      <w:marTop w:val="0"/>
      <w:marBottom w:val="0"/>
      <w:divBdr>
        <w:top w:val="none" w:sz="0" w:space="0" w:color="auto"/>
        <w:left w:val="none" w:sz="0" w:space="0" w:color="auto"/>
        <w:bottom w:val="none" w:sz="0" w:space="0" w:color="auto"/>
        <w:right w:val="none" w:sz="0" w:space="0" w:color="auto"/>
      </w:divBdr>
    </w:div>
    <w:div w:id="1975715350">
      <w:bodyDiv w:val="1"/>
      <w:marLeft w:val="0"/>
      <w:marRight w:val="0"/>
      <w:marTop w:val="0"/>
      <w:marBottom w:val="0"/>
      <w:divBdr>
        <w:top w:val="none" w:sz="0" w:space="0" w:color="auto"/>
        <w:left w:val="none" w:sz="0" w:space="0" w:color="auto"/>
        <w:bottom w:val="none" w:sz="0" w:space="0" w:color="auto"/>
        <w:right w:val="none" w:sz="0" w:space="0" w:color="auto"/>
      </w:divBdr>
    </w:div>
    <w:div w:id="1988319083">
      <w:bodyDiv w:val="1"/>
      <w:marLeft w:val="0"/>
      <w:marRight w:val="0"/>
      <w:marTop w:val="0"/>
      <w:marBottom w:val="0"/>
      <w:divBdr>
        <w:top w:val="none" w:sz="0" w:space="0" w:color="auto"/>
        <w:left w:val="none" w:sz="0" w:space="0" w:color="auto"/>
        <w:bottom w:val="none" w:sz="0" w:space="0" w:color="auto"/>
        <w:right w:val="none" w:sz="0" w:space="0" w:color="auto"/>
      </w:divBdr>
    </w:div>
    <w:div w:id="1996955330">
      <w:bodyDiv w:val="1"/>
      <w:marLeft w:val="0"/>
      <w:marRight w:val="0"/>
      <w:marTop w:val="0"/>
      <w:marBottom w:val="0"/>
      <w:divBdr>
        <w:top w:val="none" w:sz="0" w:space="0" w:color="auto"/>
        <w:left w:val="none" w:sz="0" w:space="0" w:color="auto"/>
        <w:bottom w:val="none" w:sz="0" w:space="0" w:color="auto"/>
        <w:right w:val="none" w:sz="0" w:space="0" w:color="auto"/>
      </w:divBdr>
    </w:div>
    <w:div w:id="2009015615">
      <w:bodyDiv w:val="1"/>
      <w:marLeft w:val="0"/>
      <w:marRight w:val="0"/>
      <w:marTop w:val="0"/>
      <w:marBottom w:val="0"/>
      <w:divBdr>
        <w:top w:val="none" w:sz="0" w:space="0" w:color="auto"/>
        <w:left w:val="none" w:sz="0" w:space="0" w:color="auto"/>
        <w:bottom w:val="none" w:sz="0" w:space="0" w:color="auto"/>
        <w:right w:val="none" w:sz="0" w:space="0" w:color="auto"/>
      </w:divBdr>
    </w:div>
    <w:div w:id="2017032465">
      <w:bodyDiv w:val="1"/>
      <w:marLeft w:val="0"/>
      <w:marRight w:val="0"/>
      <w:marTop w:val="0"/>
      <w:marBottom w:val="0"/>
      <w:divBdr>
        <w:top w:val="none" w:sz="0" w:space="0" w:color="auto"/>
        <w:left w:val="none" w:sz="0" w:space="0" w:color="auto"/>
        <w:bottom w:val="none" w:sz="0" w:space="0" w:color="auto"/>
        <w:right w:val="none" w:sz="0" w:space="0" w:color="auto"/>
      </w:divBdr>
    </w:div>
    <w:div w:id="2027362834">
      <w:bodyDiv w:val="1"/>
      <w:marLeft w:val="0"/>
      <w:marRight w:val="0"/>
      <w:marTop w:val="0"/>
      <w:marBottom w:val="0"/>
      <w:divBdr>
        <w:top w:val="none" w:sz="0" w:space="0" w:color="auto"/>
        <w:left w:val="none" w:sz="0" w:space="0" w:color="auto"/>
        <w:bottom w:val="none" w:sz="0" w:space="0" w:color="auto"/>
        <w:right w:val="none" w:sz="0" w:space="0" w:color="auto"/>
      </w:divBdr>
    </w:div>
    <w:div w:id="2057779002">
      <w:bodyDiv w:val="1"/>
      <w:marLeft w:val="0"/>
      <w:marRight w:val="0"/>
      <w:marTop w:val="0"/>
      <w:marBottom w:val="0"/>
      <w:divBdr>
        <w:top w:val="none" w:sz="0" w:space="0" w:color="auto"/>
        <w:left w:val="none" w:sz="0" w:space="0" w:color="auto"/>
        <w:bottom w:val="none" w:sz="0" w:space="0" w:color="auto"/>
        <w:right w:val="none" w:sz="0" w:space="0" w:color="auto"/>
      </w:divBdr>
    </w:div>
    <w:div w:id="2073505063">
      <w:bodyDiv w:val="1"/>
      <w:marLeft w:val="0"/>
      <w:marRight w:val="0"/>
      <w:marTop w:val="0"/>
      <w:marBottom w:val="0"/>
      <w:divBdr>
        <w:top w:val="none" w:sz="0" w:space="0" w:color="auto"/>
        <w:left w:val="none" w:sz="0" w:space="0" w:color="auto"/>
        <w:bottom w:val="none" w:sz="0" w:space="0" w:color="auto"/>
        <w:right w:val="none" w:sz="0" w:space="0" w:color="auto"/>
      </w:divBdr>
    </w:div>
    <w:div w:id="2099131963">
      <w:bodyDiv w:val="1"/>
      <w:marLeft w:val="0"/>
      <w:marRight w:val="0"/>
      <w:marTop w:val="0"/>
      <w:marBottom w:val="0"/>
      <w:divBdr>
        <w:top w:val="none" w:sz="0" w:space="0" w:color="auto"/>
        <w:left w:val="none" w:sz="0" w:space="0" w:color="auto"/>
        <w:bottom w:val="none" w:sz="0" w:space="0" w:color="auto"/>
        <w:right w:val="none" w:sz="0" w:space="0" w:color="auto"/>
      </w:divBdr>
    </w:div>
    <w:div w:id="2101680464">
      <w:bodyDiv w:val="1"/>
      <w:marLeft w:val="0"/>
      <w:marRight w:val="0"/>
      <w:marTop w:val="0"/>
      <w:marBottom w:val="0"/>
      <w:divBdr>
        <w:top w:val="none" w:sz="0" w:space="0" w:color="auto"/>
        <w:left w:val="none" w:sz="0" w:space="0" w:color="auto"/>
        <w:bottom w:val="none" w:sz="0" w:space="0" w:color="auto"/>
        <w:right w:val="none" w:sz="0" w:space="0" w:color="auto"/>
      </w:divBdr>
    </w:div>
    <w:div w:id="2122648493">
      <w:bodyDiv w:val="1"/>
      <w:marLeft w:val="0"/>
      <w:marRight w:val="0"/>
      <w:marTop w:val="0"/>
      <w:marBottom w:val="0"/>
      <w:divBdr>
        <w:top w:val="none" w:sz="0" w:space="0" w:color="auto"/>
        <w:left w:val="none" w:sz="0" w:space="0" w:color="auto"/>
        <w:bottom w:val="none" w:sz="0" w:space="0" w:color="auto"/>
        <w:right w:val="none" w:sz="0" w:space="0" w:color="auto"/>
      </w:divBdr>
    </w:div>
    <w:div w:id="2125805709">
      <w:bodyDiv w:val="1"/>
      <w:marLeft w:val="0"/>
      <w:marRight w:val="0"/>
      <w:marTop w:val="0"/>
      <w:marBottom w:val="0"/>
      <w:divBdr>
        <w:top w:val="none" w:sz="0" w:space="0" w:color="auto"/>
        <w:left w:val="none" w:sz="0" w:space="0" w:color="auto"/>
        <w:bottom w:val="none" w:sz="0" w:space="0" w:color="auto"/>
        <w:right w:val="none" w:sz="0" w:space="0" w:color="auto"/>
      </w:divBdr>
    </w:div>
    <w:div w:id="2130735720">
      <w:bodyDiv w:val="1"/>
      <w:marLeft w:val="0"/>
      <w:marRight w:val="0"/>
      <w:marTop w:val="0"/>
      <w:marBottom w:val="0"/>
      <w:divBdr>
        <w:top w:val="none" w:sz="0" w:space="0" w:color="auto"/>
        <w:left w:val="none" w:sz="0" w:space="0" w:color="auto"/>
        <w:bottom w:val="none" w:sz="0" w:space="0" w:color="auto"/>
        <w:right w:val="none" w:sz="0" w:space="0" w:color="auto"/>
      </w:divBdr>
    </w:div>
    <w:div w:id="21387886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aEytU3W1k5QkukjYCxkjbhqjwg==">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</go:docsCustomData>
</go:gDocsCustomXmlDataStorage>
</file>

<file path=customXml/item2.xml><?xml version="1.0" encoding="utf-8"?>
<b:Sources xmlns:b="http://schemas.openxmlformats.org/officeDocument/2006/bibliography" xmlns="http://schemas.openxmlformats.org/officeDocument/2006/bibliography" SelectedStyle="\IEEE2006OfficeOnline.xsl" StyleName="IEEE" Version="2006">
  <b:Source>
    <b:Tag>Ban09</b:Tag>
    <b:SourceType>ConferenceProceedings</b:SourceType>
    <b:Guid>{D15A996D-75FF-454D-82BA-6FBF88499761}</b:Guid>
    <b:Author>
      <b:Author>
        <b:NameList>
          <b:Person>
            <b:Last>Bankole</b:Last>
            <b:First>O.O.</b:First>
          </b:Person>
          <b:Person>
            <b:Last>Roy</b:Last>
            <b:First>R.</b:First>
          </b:Person>
          <b:Person>
            <b:Last>Shehab</b:Last>
            <b:First>E.</b:First>
          </b:Person>
          <b:Person>
            <b:Last>Wardle</b:Last>
            <b:First>P.</b:First>
          </b:Person>
        </b:NameList>
      </b:Author>
    </b:Author>
    <b:Title>Affordability Assessment of Industrial Product-Service System in the Aerospace</b:Title>
    <b:Year>2009</b:Year>
    <b:ConferenceName>Proceedings of the 1st CIRP Industrial Product-Service Systems (IPS2) Conference</b:ConferenceName>
    <b:RefOrder>1</b:RefOrder>
  </b:Source>
  <b:Source>
    <b:Tag>Int23</b:Tag>
    <b:SourceType>Report</b:SourceType>
    <b:Guid>{E3E1A586-832E-4E7B-89D2-25326D168714}</b:Guid>
    <b:Title>Marking explosive ordnance hazards (IMAS 08.40)</b:Title>
    <b:Year>2023</b:Year>
    <b:Author>
      <b:Author>
        <b:Corporate>International Mine Action</b:Corporate>
      </b:Author>
    </b:Author>
    <b:Publisher>International Mine Action</b:Publisher>
    <b:RefOrder>2</b:RefOrder>
  </b:Source>
  <b:Source>
    <b:Tag>Hea14</b:Tag>
    <b:SourceType>Report</b:SourceType>
    <b:Guid>{B9905D65-4309-4813-A4C9-0C254AE47A0A}</b:Guid>
    <b:Author>
      <b:Author>
        <b:Corporate>Health and safety executive (HSE)</b:Corporate>
      </b:Author>
    </b:Author>
    <b:Title>Explosives Regulations 2014</b:Title>
    <b:Year>2014</b:Year>
    <b:Publisher>HSE</b:Publisher>
    <b:RefOrder>10</b:RefOrder>
  </b:Source>
  <b:Source>
    <b:Tag>Hea15</b:Tag>
    <b:SourceType>Report</b:SourceType>
    <b:Guid>{5BC093D5-3ADD-485D-A458-CB36FADCD49B}</b:Guid>
    <b:Author>
      <b:Author>
        <b:Corporate>Health and Safety exeutive </b:Corporate>
      </b:Author>
    </b:Author>
    <b:Title>The storage of flammable liquids in containers</b:Title>
    <b:Year>2015</b:Year>
    <b:Publisher>Health and Safety exeutive</b:Publisher>
    <b:RefOrder>6</b:RefOrder>
  </b:Source>
  <b:Source>
    <b:Tag>Hea151</b:Tag>
    <b:SourceType>Report</b:SourceType>
    <b:Guid>{08E39D8D-05AB-49D9-AED5-16C2A7627B23}</b:Guid>
    <b:Author>
      <b:Author>
        <b:Corporate>Heatlh and safety executive</b:Corporate>
      </b:Author>
    </b:Author>
    <b:Title>The storage of flammable liquids in tanks</b:Title>
    <b:Year>2015</b:Year>
    <b:Publisher>Heatlh and safety executive</b:Publisher>
    <b:RefOrder>7</b:RefOrder>
  </b:Source>
  <b:Source>
    <b:Tag>The051</b:Tag>
    <b:SourceType>Report</b:SourceType>
    <b:Guid>{E68DF7A5-4ECA-4110-A44F-2E2DFF42A488}</b:Guid>
    <b:Author>
      <b:Author>
        <b:Corporate>The goverment of the United kingdom of Great Britain and Ierland </b:Corporate>
      </b:Author>
    </b:Author>
    <b:Title>The Regulatory Reform (Fire Safety) Order 2005</b:Title>
    <b:Year>2005</b:Year>
    <b:Publisher>The goverment of the United kingdom of Great Britain and Ierland </b:Publisher>
    <b:RefOrder>9</b:RefOrder>
  </b:Source>
  <b:Source>
    <b:Tag>Def20</b:Tag>
    <b:SourceType>Report</b:SourceType>
    <b:Guid>{1A5AD81A-E656-4E0E-B277-CF87428FE2E3}</b:Guid>
    <b:Author>
      <b:Author>
        <b:Corporate>Defence safety authority </b:Corporate>
      </b:Author>
    </b:Author>
    <b:Title>DSA 02.OME: Defence Ordnance, Munitions and Explosives (OME) regulations</b:Title>
    <b:Year>2020</b:Year>
    <b:Publisher>Ministry of Defence </b:Publisher>
    <b:RefOrder>8</b:RefOrder>
  </b:Source>
  <b:Source>
    <b:Tag>Gov88</b:Tag>
    <b:SourceType>Report</b:SourceType>
    <b:Guid>{89D9BD7A-5AD3-40F3-9782-FF87F0944533}</b:Guid>
    <b:Author>
      <b:Author>
        <b:Corporate>Government of the United kingdom of Great Britain and Northern Ireland </b:Corporate>
      </b:Author>
    </b:Author>
    <b:Title>Road Traffic act 1988</b:Title>
    <b:Year>1988</b:Year>
    <b:Publisher>Government of the United kingdom of Great Britain and Northern Ireland </b:Publisher>
    <b:RefOrder>11</b:RefOrder>
  </b:Source>
  <b:Source>
    <b:Tag>Int20</b:Tag>
    <b:SourceType>Report</b:SourceType>
    <b:Guid>{6B367763-5FCF-4374-87E7-B6D626CB4CB3}</b:Guid>
    <b:Author>
      <b:Author>
        <b:Corporate>International Mine Action </b:Corporate>
      </b:Author>
    </b:Author>
    <b:Title>Battle area clearence </b:Title>
    <b:Year>2020</b:Year>
    <b:Publisher>International Mine action </b:Publisher>
    <b:RefOrder>3</b:RefOrder>
  </b:Source>
  <b:Source>
    <b:Tag>Int201</b:Tag>
    <b:SourceType>Report</b:SourceType>
    <b:Guid>{2CF17102-2E78-44F5-9201-212A9FAAB38A}</b:Guid>
    <b:Author>
      <b:Author>
        <b:Corporate>International Mine action </b:Corporate>
      </b:Author>
    </b:Author>
    <b:Title>Clearence requirements 09.10</b:Title>
    <b:Year>2020</b:Year>
    <b:Publisher>International mine action </b:Publisher>
    <b:RefOrder>4</b:RefOrder>
  </b:Source>
  <b:Source>
    <b:Tag>Int231</b:Tag>
    <b:SourceType>Report</b:SourceType>
    <b:Guid>{E7998CF2-7F18-44C7-85D0-F65DB4CC26DD}</b:Guid>
    <b:Author>
      <b:Author>
        <b:Corporate>International mine action </b:Corporate>
      </b:Author>
    </b:Author>
    <b:Title>Marking explosive ordnance hazards 08.40</b:Title>
    <b:Year>2023</b:Year>
    <b:Publisher>International mine action </b:Publisher>
    <b:RefOrder>5</b:RefOrder>
  </b:Source>
  <b:Source>
    <b:Tag>Gov02</b:Tag>
    <b:SourceType>Report</b:SourceType>
    <b:Guid>{71E3F686-0ADA-4162-A2CC-00D5CC8DFC93}</b:Guid>
    <b:Title>The Dangerous Substances and Explosive Atmospheres Regulations 2002</b:Title>
    <b:Year>2002</b:Year>
    <b:Publisher>Goverment of the united kingdom of Great Britian and Northern Ireland</b:Publisher>
    <b:Author>
      <b:Author>
        <b:Corporate>Goverment of the United kingdom of Great Britian and Northern Ireland, </b:Corporate>
      </b:Author>
    </b:Author>
    <b:RefOrder>12</b:RefOrder>
  </b:Source>
  <b:Source>
    <b:Tag>The09</b:Tag>
    <b:SourceType>Report</b:SourceType>
    <b:Guid>{50224EB5-53AF-4BD6-AE3A-F9CA8398C448}</b:Guid>
    <b:Author>
      <b:Author>
        <b:Corporate>The Goverment of the United Kingdom of Great Britain and Northern Ireland</b:Corporate>
      </b:Author>
    </b:Author>
    <b:Title>The Carriage of Dangerous Goods and Use of Transportable Pressure Equipment Regulations 2009</b:Title>
    <b:Year>2009</b:Year>
    <b:Publisher>The Goverment of the United Kingdom of Great Britain and Northern Ireland</b:Publisher>
    <b:RefOrder>13</b:RefOrder>
  </b:Source>
  <b:Source>
    <b:Tag>Uni25</b:Tag>
    <b:SourceType>Report</b:SourceType>
    <b:Guid>{335205B4-8BB0-4A37-85CB-9966C3219756}</b:Guid>
    <b:Author>
      <b:Author>
        <b:Corporate>United Nations</b:Corporate>
      </b:Author>
    </b:Author>
    <b:Title>ADR 2025 - Agreement concerning the International Carriage of Dangerous Goods by Road</b:Title>
    <b:Year>2025</b:Year>
    <b:Publisher>United Nations</b:Publisher>
    <b:RefOrder>14</b:RefOrder>
  </b:Source>
  <b:Source>
    <b:Tag>The86</b:Tag>
    <b:SourceType>Report</b:SourceType>
    <b:Guid>{6E5EA601-A531-4B2F-9FB9-6F0C8EE0875F}</b:Guid>
    <b:Author>
      <b:Author>
        <b:Corporate>The Goverment of the United Kingdom of Great Britain and Northern Ireland</b:Corporate>
      </b:Author>
    </b:Author>
    <b:Title>The Road Vehicles (Construction and Use) Regulations 1986</b:Title>
    <b:Year>1986</b:Year>
    <b:Publisher>The Government of the United Kingdom of Great Britain and Northern Ireland</b:Publisher>
    <b:RefOrder>15</b:RefOrder>
  </b:Source>
  <b:Source>
    <b:Tag>Hea74</b:Tag>
    <b:SourceType>Report</b:SourceType>
    <b:Guid>{8D6D31A5-2B18-4ADC-A996-3875EEAA509C}</b:Guid>
    <b:Author>
      <b:Author>
        <b:Corporate>Health and Safety Executive</b:Corporate>
      </b:Author>
    </b:Author>
    <b:Title>Health and Safety at work act</b:Title>
    <b:Year>1974</b:Year>
    <b:Publisher>Health and Safety Execuitve</b:Publisher>
    <b:RefOrder>16</b:RefOrder>
  </b:Source>
  <b:Source>
    <b:Tag>Hea02</b:Tag>
    <b:SourceType>Report</b:SourceType>
    <b:Guid>{7A722024-B901-4711-B69D-9906612C9050}</b:Guid>
    <b:Author>
      <b:Author>
        <b:Corporate>Health and Safety Executive </b:Corporate>
      </b:Author>
    </b:Author>
    <b:Title>Control of substances hazardous to health (COSHH)</b:Title>
    <b:Year>2002</b:Year>
    <b:Publisher>Health and safety executive</b:Publisher>
    <b:RefOrder>17</b:RefOrder>
  </b:Source>
  <b:Source>
    <b:Tag>Gov16</b:Tag>
    <b:SourceType>Report</b:SourceType>
    <b:Guid>{838AA5F2-9764-4A9D-9834-A97703D6C812}</b:Guid>
    <b:Author>
      <b:Author>
        <b:Corporate>The Goverment of the United Kingdom of Great Britain and Northern Ireland</b:Corporate>
      </b:Author>
    </b:Author>
    <b:Title>The Air Navigation Order 2016</b:Title>
    <b:Year>2016</b:Year>
    <b:Publisher>Government of the United Kingdom of Great Britain and Northern Ireland</b:Publisher>
    <b:RefOrder>18</b:RefOrder>
  </b:Source>
  <b:Source>
    <b:Tag>Min23</b:Tag>
    <b:SourceType>Report</b:SourceType>
    <b:Guid>{41D99B3E-C109-43FC-A231-FDD9F89F4437}</b:Guid>
    <b:Author>
      <b:Author>
        <b:Corporate> Minsitry of Defence - Defence Safety Authority </b:Corporate>
      </b:Author>
    </b:Author>
    <b:Title>Remotely Piloted Air System Manual (RPASM) – Regulatory Process, Categorization, and Compliance</b:Title>
    <b:Year>2023</b:Year>
    <b:Publisher>Minsitry of Defence - Defence Safety Authority</b:Publisher>
    <b:RefOrder>19</b:RefOrder>
  </b:Source>
  <b:Source>
    <b:Tag>Min15</b:Tag>
    <b:SourceType>Report</b:SourceType>
    <b:Guid>{B9355E83-3950-4155-B911-4B75795DA531}</b:Guid>
    <b:Author>
      <b:Author>
        <b:Corporate>Ministry of Defence - Defence Safety Authority </b:Corporate>
      </b:Author>
    </b:Author>
    <b:Title>Regulatory Article (RA) 1600: uncrewed air systems categorization</b:Title>
    <b:Year>2015</b:Year>
    <b:Publisher>Ministry of Defence</b:Publisher>
    <b:RefOrder>20</b:RefOrder>
  </b:Source>
  <b:Source>
    <b:Tag>Int01</b:Tag>
    <b:SourceType>Report</b:SourceType>
    <b:Guid>{A96692D4-27CB-4046-8268-9FD6B72F7924}</b:Guid>
    <b:Author>
      <b:Author>
        <b:Corporate>International Mine Action</b:Corporate>
      </b:Author>
    </b:Author>
    <b:Title>IMAS 10.20</b:Title>
    <b:Year>2001</b:Year>
    <b:Publisher>International Mine Action</b:Publisher>
    <b:RefOrder>21</b:RefOrder>
  </b:Source>
  <b:Source>
    <b:Tag>Int09</b:Tag>
    <b:SourceType>Report</b:SourceType>
    <b:Guid>{70F26749-3FE2-41DD-9AEC-4F34E1387E25}</b:Guid>
    <b:Author>
      <b:Author>
        <b:Corporate>International Mine Action</b:Corporate>
      </b:Author>
    </b:Author>
    <b:Title>IMAS 10.30</b:Title>
    <b:Year>2009</b:Year>
    <b:Publisher>International Mine Action</b:Publisher>
    <b:RefOrder>22</b:RefOrder>
  </b:Source>
  <b:Source>
    <b:Tag>Int202</b:Tag>
    <b:SourceType>Report</b:SourceType>
    <b:Guid>{DE63044C-04D6-4E41-8927-5B965629050B}</b:Guid>
    <b:Author>
      <b:Author>
        <b:Corporate>International Mine Action</b:Corporate>
      </b:Author>
    </b:Author>
    <b:Title>IMAS 10.40</b:Title>
    <b:Year>2020</b:Year>
    <b:Publisher>International Mine Action</b:Publisher>
    <b:RefOrder>23</b:RefOrder>
  </b:Source>
  <b:Source>
    <b:Tag>Int232</b:Tag>
    <b:SourceType>Report</b:SourceType>
    <b:Guid>{20C42BE3-3B01-4BE4-BFD0-21B04238FC73}</b:Guid>
    <b:Author>
      <b:Author>
        <b:Corporate>International Mine Action</b:Corporate>
      </b:Author>
    </b:Author>
    <b:Title>IMAS 1040</b:Title>
    <b:Year>2023</b:Year>
    <b:Publisher>International Mine Action</b:Publisher>
    <b:RefOrder>24</b:RefOrder>
  </b:Source>
  <b:Source>
    <b:Tag>Hea98</b:Tag>
    <b:SourceType>Report</b:SourceType>
    <b:Guid>{2DFD97A7-0249-4754-A8A7-16A9916205C2}</b:Guid>
    <b:Author>
      <b:Author>
        <b:Corporate>Health and Safety Executive </b:Corporate>
      </b:Author>
    </b:Author>
    <b:Title>Provision and Use of Work Equipment Regulations 1998 (PUWER)</b:Title>
    <b:Year>1998</b:Year>
    <b:Publisher>Health and Safety Executive</b:Publisher>
    <b:RefOrder>25</b:RefOrder>
  </b:Source>
  <b:Source>
    <b:Tag>The1</b:Tag>
    <b:SourceType>Report</b:SourceType>
    <b:Guid>{C16177F7-4228-4C27-AC36-4A83CC4C18A8}</b:Guid>
    <b:Title>The Management of Health and Safety at Work Regulations 1999</b:Title>
    <b:Author>
      <b:Author>
        <b:Corporate>The Goverment of the United Kingdom of Great Britain and Northern Ireland</b:Corporate>
      </b:Author>
    </b:Author>
    <b:Year>1999</b:Year>
    <b:Publisher>Government of the United Kingdom of Great Britain and Northern Ireland</b:Publisher>
    <b:RefOrder>26</b:RefOrder>
  </b:Source>
  <b:Source>
    <b:Tag>Min10</b:Tag>
    <b:SourceType>Report</b:SourceType>
    <b:Guid>{1D136959-F338-4B9E-A688-120397C274F6}</b:Guid>
    <b:Author>
      <b:Author>
        <b:Corporate>Ministry of Defence - Defence Safety Authority </b:Corporate>
      </b:Author>
    </b:Author>
    <b:Title>Defence ordnance, munitions and explosives safety and environmental management policy (JSP 520)</b:Title>
    <b:Year>2010</b:Year>
    <b:Publisher>Ministry of Defence - Defence Safety Authority</b:Publisher>
    <b:RefOrder>27</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67703FA-375D-4969-B2B1-E7FF7C5D2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6089</Words>
  <Characters>34710</Characters>
  <Application>Microsoft Office Word</Application>
  <DocSecurity>0</DocSecurity>
  <Lines>289</Lines>
  <Paragraphs>81</Paragraphs>
  <ScaleCrop>false</ScaleCrop>
  <Company/>
  <LinksUpToDate>false</LinksUpToDate>
  <CharactersWithSpaces>40718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Caspar</dc:creator>
  <cp:lastModifiedBy>Caspar Thurston-Smith</cp:lastModifiedBy>
  <cp:revision>3</cp:revision>
  <dcterms:created xsi:type="dcterms:W3CDTF">2026-05-03T16:36:00Z</dcterms:created>
  <dcterms:modified xsi:type="dcterms:W3CDTF">2026-05-03T16:37:00Z</dcterms:modified>
</cp:coreProperties>
</file>