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49CFB1" w14:textId="77777777" w:rsidR="00D055EE" w:rsidRPr="00D47C31" w:rsidRDefault="00D055EE" w:rsidP="00D055EE">
      <w:pPr>
        <w:spacing w:line="259" w:lineRule="auto"/>
        <w:jc w:val="center"/>
        <w:rPr>
          <w:b/>
          <w:bCs/>
        </w:rPr>
      </w:pPr>
    </w:p>
    <w:p w14:paraId="7F1C0C9E" w14:textId="77777777" w:rsidR="00D055EE" w:rsidRPr="00D47C31" w:rsidRDefault="00D055EE" w:rsidP="00D055EE">
      <w:pPr>
        <w:spacing w:line="259" w:lineRule="auto"/>
        <w:jc w:val="center"/>
        <w:rPr>
          <w:b/>
          <w:bCs/>
        </w:rPr>
      </w:pPr>
    </w:p>
    <w:p w14:paraId="60FD3422" w14:textId="77777777" w:rsidR="00D055EE" w:rsidRPr="00D47C31" w:rsidRDefault="00D055EE" w:rsidP="00D055EE">
      <w:pPr>
        <w:spacing w:line="259" w:lineRule="auto"/>
        <w:jc w:val="center"/>
        <w:rPr>
          <w:b/>
          <w:bCs/>
        </w:rPr>
      </w:pPr>
    </w:p>
    <w:p w14:paraId="04726BF7" w14:textId="77777777" w:rsidR="00D055EE" w:rsidRPr="00D47C31" w:rsidRDefault="00D055EE" w:rsidP="00D055EE">
      <w:pPr>
        <w:spacing w:line="259" w:lineRule="auto"/>
        <w:jc w:val="center"/>
        <w:rPr>
          <w:b/>
          <w:bCs/>
        </w:rPr>
      </w:pPr>
    </w:p>
    <w:p w14:paraId="266E8018" w14:textId="77777777" w:rsidR="00D055EE" w:rsidRPr="00D47C31" w:rsidRDefault="00D055EE" w:rsidP="00D055EE">
      <w:pPr>
        <w:spacing w:line="259" w:lineRule="auto"/>
        <w:jc w:val="center"/>
        <w:rPr>
          <w:b/>
          <w:bCs/>
        </w:rPr>
      </w:pPr>
    </w:p>
    <w:p w14:paraId="219511C5" w14:textId="77777777" w:rsidR="00D055EE" w:rsidRPr="00D47C31" w:rsidRDefault="00D055EE" w:rsidP="00D055EE">
      <w:pPr>
        <w:spacing w:line="259" w:lineRule="auto"/>
        <w:jc w:val="center"/>
        <w:rPr>
          <w:b/>
          <w:bCs/>
        </w:rPr>
      </w:pPr>
    </w:p>
    <w:p w14:paraId="5CCDD37D" w14:textId="77777777" w:rsidR="00D055EE" w:rsidRPr="00D47C31" w:rsidRDefault="00D055EE" w:rsidP="00D055EE">
      <w:pPr>
        <w:spacing w:line="259" w:lineRule="auto"/>
        <w:jc w:val="center"/>
        <w:rPr>
          <w:b/>
          <w:bCs/>
        </w:rPr>
      </w:pPr>
    </w:p>
    <w:p w14:paraId="66DB203A" w14:textId="77777777" w:rsidR="00D055EE" w:rsidRPr="00D47C31" w:rsidRDefault="00D055EE" w:rsidP="00D055EE">
      <w:pPr>
        <w:spacing w:line="259" w:lineRule="auto"/>
        <w:jc w:val="center"/>
        <w:rPr>
          <w:b/>
          <w:bCs/>
        </w:rPr>
      </w:pPr>
    </w:p>
    <w:p w14:paraId="11C5894C" w14:textId="77777777" w:rsidR="00D055EE" w:rsidRPr="00D47C31" w:rsidRDefault="00D055EE" w:rsidP="00D055EE">
      <w:pPr>
        <w:spacing w:line="259" w:lineRule="auto"/>
        <w:jc w:val="center"/>
        <w:rPr>
          <w:b/>
          <w:bCs/>
        </w:rPr>
      </w:pPr>
    </w:p>
    <w:p w14:paraId="07278D4A" w14:textId="77777777" w:rsidR="00D055EE" w:rsidRPr="00D47C31" w:rsidRDefault="00D055EE" w:rsidP="00D055EE">
      <w:pPr>
        <w:spacing w:line="259" w:lineRule="auto"/>
        <w:jc w:val="center"/>
        <w:rPr>
          <w:b/>
          <w:bCs/>
        </w:rPr>
      </w:pPr>
    </w:p>
    <w:p w14:paraId="2F8A2F7E" w14:textId="14A6D288" w:rsidR="00D055EE" w:rsidRPr="00D47C31" w:rsidRDefault="00D055EE" w:rsidP="00472A97">
      <w:pPr>
        <w:jc w:val="center"/>
        <w:rPr>
          <w:rFonts w:cs="Times New Roman"/>
          <w:b/>
          <w:bCs/>
          <w:sz w:val="40"/>
          <w:szCs w:val="40"/>
        </w:rPr>
      </w:pPr>
      <w:r w:rsidRPr="00D47C31">
        <w:rPr>
          <w:rFonts w:cs="Times New Roman"/>
          <w:b/>
          <w:bCs/>
          <w:sz w:val="40"/>
          <w:szCs w:val="40"/>
        </w:rPr>
        <w:t>Name:</w:t>
      </w:r>
      <w:r w:rsidR="00344BA4" w:rsidRPr="00D47C31">
        <w:rPr>
          <w:rFonts w:cs="Times New Roman"/>
          <w:b/>
          <w:bCs/>
          <w:sz w:val="40"/>
          <w:szCs w:val="40"/>
        </w:rPr>
        <w:t xml:space="preserve"> Mihaela Mindrila</w:t>
      </w:r>
    </w:p>
    <w:p w14:paraId="634CD009" w14:textId="6158F5E3" w:rsidR="00D055EE" w:rsidRDefault="00D055EE" w:rsidP="00472A97">
      <w:pPr>
        <w:jc w:val="center"/>
        <w:rPr>
          <w:rFonts w:cs="Times New Roman"/>
          <w:b/>
          <w:bCs/>
          <w:sz w:val="40"/>
          <w:szCs w:val="40"/>
        </w:rPr>
      </w:pPr>
      <w:r w:rsidRPr="00D47C31">
        <w:rPr>
          <w:rFonts w:cs="Times New Roman"/>
          <w:b/>
          <w:bCs/>
          <w:sz w:val="40"/>
          <w:szCs w:val="40"/>
        </w:rPr>
        <w:t>Student number:</w:t>
      </w:r>
      <w:r w:rsidR="00344BA4" w:rsidRPr="00D47C31">
        <w:rPr>
          <w:rFonts w:cs="Times New Roman"/>
          <w:b/>
          <w:bCs/>
          <w:sz w:val="40"/>
          <w:szCs w:val="40"/>
        </w:rPr>
        <w:t>1916800</w:t>
      </w:r>
    </w:p>
    <w:p w14:paraId="2CDDFB7A" w14:textId="4508E5A0" w:rsidR="003108EA" w:rsidRPr="00D47C31" w:rsidRDefault="003108EA" w:rsidP="00472A97">
      <w:pPr>
        <w:jc w:val="center"/>
        <w:rPr>
          <w:rFonts w:cs="Times New Roman"/>
          <w:b/>
          <w:bCs/>
          <w:sz w:val="40"/>
          <w:szCs w:val="40"/>
        </w:rPr>
      </w:pPr>
      <w:r>
        <w:rPr>
          <w:rFonts w:cs="Times New Roman"/>
          <w:b/>
          <w:bCs/>
          <w:sz w:val="40"/>
          <w:szCs w:val="40"/>
        </w:rPr>
        <w:t>Group 2, Term 2</w:t>
      </w:r>
    </w:p>
    <w:p w14:paraId="14D5CC41" w14:textId="4CD26E7C" w:rsidR="00D055EE" w:rsidRPr="00D47C31" w:rsidRDefault="00D055EE" w:rsidP="00472A97">
      <w:pPr>
        <w:jc w:val="center"/>
        <w:rPr>
          <w:rFonts w:cs="Times New Roman"/>
          <w:b/>
          <w:bCs/>
          <w:sz w:val="40"/>
          <w:szCs w:val="40"/>
        </w:rPr>
      </w:pPr>
      <w:r w:rsidRPr="00D47C31">
        <w:rPr>
          <w:rFonts w:cs="Times New Roman"/>
          <w:b/>
          <w:bCs/>
          <w:sz w:val="40"/>
          <w:szCs w:val="40"/>
        </w:rPr>
        <w:t>Introducing the Modern Workplace</w:t>
      </w:r>
    </w:p>
    <w:p w14:paraId="69098B10" w14:textId="77777777" w:rsidR="00D055EE" w:rsidRPr="00D47C31" w:rsidRDefault="00D055EE" w:rsidP="00472A97">
      <w:pPr>
        <w:jc w:val="center"/>
        <w:rPr>
          <w:rFonts w:cs="Times New Roman"/>
          <w:b/>
          <w:bCs/>
          <w:sz w:val="40"/>
          <w:szCs w:val="40"/>
        </w:rPr>
      </w:pPr>
      <w:r w:rsidRPr="00D47C31">
        <w:rPr>
          <w:rFonts w:cs="Times New Roman"/>
          <w:b/>
          <w:bCs/>
          <w:sz w:val="40"/>
          <w:szCs w:val="40"/>
        </w:rPr>
        <w:t>Assignment 1: John Lewis</w:t>
      </w:r>
    </w:p>
    <w:p w14:paraId="003C0BF2" w14:textId="6EF749E7" w:rsidR="00344BA4" w:rsidRPr="00D47C31" w:rsidRDefault="00D055EE" w:rsidP="00472A97">
      <w:pPr>
        <w:jc w:val="center"/>
        <w:rPr>
          <w:rFonts w:cs="Times New Roman"/>
          <w:b/>
          <w:bCs/>
          <w:sz w:val="40"/>
          <w:szCs w:val="40"/>
        </w:rPr>
      </w:pPr>
      <w:r w:rsidRPr="00D47C31">
        <w:rPr>
          <w:rFonts w:cs="Times New Roman"/>
          <w:b/>
          <w:bCs/>
          <w:sz w:val="40"/>
          <w:szCs w:val="40"/>
        </w:rPr>
        <w:t>Lecturer:</w:t>
      </w:r>
      <w:r w:rsidR="00344BA4" w:rsidRPr="00D47C31">
        <w:rPr>
          <w:rFonts w:cs="Times New Roman"/>
          <w:b/>
          <w:bCs/>
          <w:sz w:val="40"/>
          <w:szCs w:val="40"/>
        </w:rPr>
        <w:t xml:space="preserve"> Dr. John-Paul Okeke</w:t>
      </w:r>
      <w:r w:rsidRPr="00D47C31">
        <w:rPr>
          <w:rFonts w:cs="Times New Roman"/>
          <w:b/>
          <w:bCs/>
          <w:sz w:val="40"/>
          <w:szCs w:val="40"/>
        </w:rPr>
        <w:t xml:space="preserve"> </w:t>
      </w:r>
    </w:p>
    <w:p w14:paraId="75F0CB11" w14:textId="77777777" w:rsidR="00D055EE" w:rsidRPr="00D47C31" w:rsidRDefault="00D055EE" w:rsidP="00D055EE">
      <w:pPr>
        <w:spacing w:line="259" w:lineRule="auto"/>
        <w:jc w:val="center"/>
        <w:rPr>
          <w:b/>
        </w:rPr>
      </w:pPr>
    </w:p>
    <w:p w14:paraId="33DC79A6" w14:textId="77777777" w:rsidR="00344BA4" w:rsidRPr="00D47C31" w:rsidRDefault="00344BA4">
      <w:pPr>
        <w:spacing w:line="259" w:lineRule="auto"/>
        <w:jc w:val="left"/>
        <w:rPr>
          <w:b/>
        </w:rPr>
      </w:pPr>
    </w:p>
    <w:p w14:paraId="54E45AD9" w14:textId="77777777" w:rsidR="00344BA4" w:rsidRPr="00D47C31" w:rsidRDefault="00344BA4">
      <w:pPr>
        <w:spacing w:line="259" w:lineRule="auto"/>
        <w:jc w:val="left"/>
        <w:rPr>
          <w:b/>
        </w:rPr>
      </w:pPr>
    </w:p>
    <w:p w14:paraId="19C58E7F" w14:textId="77777777" w:rsidR="00344BA4" w:rsidRPr="00D47C31" w:rsidRDefault="00344BA4">
      <w:pPr>
        <w:spacing w:line="259" w:lineRule="auto"/>
        <w:jc w:val="left"/>
        <w:rPr>
          <w:b/>
        </w:rPr>
      </w:pPr>
    </w:p>
    <w:p w14:paraId="34D29506" w14:textId="77777777" w:rsidR="00344BA4" w:rsidRPr="00D47C31" w:rsidRDefault="00344BA4">
      <w:pPr>
        <w:spacing w:line="259" w:lineRule="auto"/>
        <w:jc w:val="left"/>
        <w:rPr>
          <w:b/>
        </w:rPr>
      </w:pPr>
    </w:p>
    <w:p w14:paraId="16A4E5D4" w14:textId="77777777" w:rsidR="00344BA4" w:rsidRPr="00D47C31" w:rsidRDefault="00344BA4">
      <w:pPr>
        <w:spacing w:line="259" w:lineRule="auto"/>
        <w:jc w:val="left"/>
        <w:rPr>
          <w:b/>
        </w:rPr>
      </w:pPr>
    </w:p>
    <w:p w14:paraId="726C8648" w14:textId="77777777" w:rsidR="00344BA4" w:rsidRPr="00D47C31" w:rsidRDefault="00344BA4">
      <w:pPr>
        <w:spacing w:line="259" w:lineRule="auto"/>
        <w:jc w:val="left"/>
        <w:rPr>
          <w:b/>
        </w:rPr>
      </w:pPr>
    </w:p>
    <w:p w14:paraId="67E47583" w14:textId="77777777" w:rsidR="00344BA4" w:rsidRPr="00D47C31" w:rsidRDefault="00344BA4">
      <w:pPr>
        <w:spacing w:line="259" w:lineRule="auto"/>
        <w:jc w:val="left"/>
        <w:rPr>
          <w:b/>
        </w:rPr>
      </w:pPr>
    </w:p>
    <w:p w14:paraId="54A14372" w14:textId="77777777" w:rsidR="00344BA4" w:rsidRPr="00D47C31" w:rsidRDefault="00344BA4">
      <w:pPr>
        <w:spacing w:line="259" w:lineRule="auto"/>
        <w:jc w:val="left"/>
        <w:rPr>
          <w:b/>
        </w:rPr>
      </w:pPr>
    </w:p>
    <w:sdt>
      <w:sdtPr>
        <w:rPr>
          <w:rFonts w:eastAsiaTheme="minorHAnsi" w:cstheme="minorBidi"/>
          <w:b w:val="0"/>
          <w:szCs w:val="22"/>
        </w:rPr>
        <w:id w:val="-752897022"/>
        <w:docPartObj>
          <w:docPartGallery w:val="Table of Contents"/>
          <w:docPartUnique/>
        </w:docPartObj>
      </w:sdtPr>
      <w:sdtEndPr>
        <w:rPr>
          <w:bCs/>
          <w:noProof/>
        </w:rPr>
      </w:sdtEndPr>
      <w:sdtContent>
        <w:p w14:paraId="3927AAD6" w14:textId="4C249AF8" w:rsidR="00344BA4" w:rsidRPr="00D47C31" w:rsidRDefault="00344BA4">
          <w:pPr>
            <w:pStyle w:val="TOCHeading"/>
          </w:pPr>
          <w:r w:rsidRPr="00D47C31">
            <w:t>Contents</w:t>
          </w:r>
        </w:p>
        <w:p w14:paraId="16758E78" w14:textId="120F9CA5" w:rsidR="00344BA4" w:rsidRPr="00D47C31" w:rsidRDefault="00344BA4">
          <w:pPr>
            <w:pStyle w:val="TOC1"/>
            <w:tabs>
              <w:tab w:val="right" w:leader="dot" w:pos="9350"/>
            </w:tabs>
            <w:rPr>
              <w:noProof/>
            </w:rPr>
          </w:pPr>
          <w:r w:rsidRPr="00D47C31">
            <w:fldChar w:fldCharType="begin"/>
          </w:r>
          <w:r w:rsidRPr="00D47C31">
            <w:instrText xml:space="preserve"> TOC \o "1-3" \h \z \u </w:instrText>
          </w:r>
          <w:r w:rsidRPr="00D47C31">
            <w:fldChar w:fldCharType="separate"/>
          </w:r>
          <w:hyperlink w:anchor="_Toc48809505" w:history="1">
            <w:r w:rsidRPr="00D47C31">
              <w:rPr>
                <w:rStyle w:val="Hyperlink"/>
                <w:noProof/>
                <w:color w:val="auto"/>
              </w:rPr>
              <w:t>Introduction</w:t>
            </w:r>
            <w:r w:rsidRPr="00D47C31">
              <w:rPr>
                <w:noProof/>
                <w:webHidden/>
              </w:rPr>
              <w:tab/>
            </w:r>
            <w:r w:rsidRPr="00D47C31">
              <w:rPr>
                <w:noProof/>
                <w:webHidden/>
              </w:rPr>
              <w:fldChar w:fldCharType="begin"/>
            </w:r>
            <w:r w:rsidRPr="00D47C31">
              <w:rPr>
                <w:noProof/>
                <w:webHidden/>
              </w:rPr>
              <w:instrText xml:space="preserve"> PAGEREF _Toc48809505 \h </w:instrText>
            </w:r>
            <w:r w:rsidRPr="00D47C31">
              <w:rPr>
                <w:noProof/>
                <w:webHidden/>
              </w:rPr>
            </w:r>
            <w:r w:rsidRPr="00D47C31">
              <w:rPr>
                <w:noProof/>
                <w:webHidden/>
              </w:rPr>
              <w:fldChar w:fldCharType="separate"/>
            </w:r>
            <w:r w:rsidRPr="00D47C31">
              <w:rPr>
                <w:noProof/>
                <w:webHidden/>
              </w:rPr>
              <w:t>3</w:t>
            </w:r>
            <w:r w:rsidRPr="00D47C31">
              <w:rPr>
                <w:noProof/>
                <w:webHidden/>
              </w:rPr>
              <w:fldChar w:fldCharType="end"/>
            </w:r>
          </w:hyperlink>
        </w:p>
        <w:p w14:paraId="36E74DB0" w14:textId="2B73DBCB" w:rsidR="00344BA4" w:rsidRPr="00D47C31" w:rsidRDefault="000C2E5B">
          <w:pPr>
            <w:pStyle w:val="TOC1"/>
            <w:tabs>
              <w:tab w:val="right" w:leader="dot" w:pos="9350"/>
            </w:tabs>
            <w:rPr>
              <w:noProof/>
            </w:rPr>
          </w:pPr>
          <w:hyperlink w:anchor="_Toc48809506" w:history="1">
            <w:r w:rsidR="00344BA4" w:rsidRPr="00D47C31">
              <w:rPr>
                <w:rStyle w:val="Hyperlink"/>
                <w:noProof/>
                <w:color w:val="auto"/>
              </w:rPr>
              <w:t>Background to the organisation</w:t>
            </w:r>
            <w:r w:rsidR="00344BA4" w:rsidRPr="00D47C31">
              <w:rPr>
                <w:noProof/>
                <w:webHidden/>
              </w:rPr>
              <w:tab/>
            </w:r>
            <w:r w:rsidR="00344BA4" w:rsidRPr="00D47C31">
              <w:rPr>
                <w:noProof/>
                <w:webHidden/>
              </w:rPr>
              <w:fldChar w:fldCharType="begin"/>
            </w:r>
            <w:r w:rsidR="00344BA4" w:rsidRPr="00D47C31">
              <w:rPr>
                <w:noProof/>
                <w:webHidden/>
              </w:rPr>
              <w:instrText xml:space="preserve"> PAGEREF _Toc48809506 \h </w:instrText>
            </w:r>
            <w:r w:rsidR="00344BA4" w:rsidRPr="00D47C31">
              <w:rPr>
                <w:noProof/>
                <w:webHidden/>
              </w:rPr>
            </w:r>
            <w:r w:rsidR="00344BA4" w:rsidRPr="00D47C31">
              <w:rPr>
                <w:noProof/>
                <w:webHidden/>
              </w:rPr>
              <w:fldChar w:fldCharType="separate"/>
            </w:r>
            <w:r w:rsidR="00344BA4" w:rsidRPr="00D47C31">
              <w:rPr>
                <w:noProof/>
                <w:webHidden/>
              </w:rPr>
              <w:t>3</w:t>
            </w:r>
            <w:r w:rsidR="00344BA4" w:rsidRPr="00D47C31">
              <w:rPr>
                <w:noProof/>
                <w:webHidden/>
              </w:rPr>
              <w:fldChar w:fldCharType="end"/>
            </w:r>
          </w:hyperlink>
        </w:p>
        <w:p w14:paraId="629C2656" w14:textId="3B15B4CB" w:rsidR="00344BA4" w:rsidRPr="00D47C31" w:rsidRDefault="000C2E5B">
          <w:pPr>
            <w:pStyle w:val="TOC1"/>
            <w:tabs>
              <w:tab w:val="right" w:leader="dot" w:pos="9350"/>
            </w:tabs>
            <w:rPr>
              <w:noProof/>
            </w:rPr>
          </w:pPr>
          <w:hyperlink w:anchor="_Toc48809507" w:history="1">
            <w:r w:rsidR="00344BA4" w:rsidRPr="00D47C31">
              <w:rPr>
                <w:rStyle w:val="Hyperlink"/>
                <w:noProof/>
                <w:color w:val="auto"/>
              </w:rPr>
              <w:t>Organisational culture</w:t>
            </w:r>
            <w:r w:rsidR="00344BA4" w:rsidRPr="00D47C31">
              <w:rPr>
                <w:noProof/>
                <w:webHidden/>
              </w:rPr>
              <w:tab/>
            </w:r>
            <w:r w:rsidR="00344BA4" w:rsidRPr="00D47C31">
              <w:rPr>
                <w:noProof/>
                <w:webHidden/>
              </w:rPr>
              <w:fldChar w:fldCharType="begin"/>
            </w:r>
            <w:r w:rsidR="00344BA4" w:rsidRPr="00D47C31">
              <w:rPr>
                <w:noProof/>
                <w:webHidden/>
              </w:rPr>
              <w:instrText xml:space="preserve"> PAGEREF _Toc48809507 \h </w:instrText>
            </w:r>
            <w:r w:rsidR="00344BA4" w:rsidRPr="00D47C31">
              <w:rPr>
                <w:noProof/>
                <w:webHidden/>
              </w:rPr>
            </w:r>
            <w:r w:rsidR="00344BA4" w:rsidRPr="00D47C31">
              <w:rPr>
                <w:noProof/>
                <w:webHidden/>
              </w:rPr>
              <w:fldChar w:fldCharType="separate"/>
            </w:r>
            <w:r w:rsidR="00344BA4" w:rsidRPr="00D47C31">
              <w:rPr>
                <w:noProof/>
                <w:webHidden/>
              </w:rPr>
              <w:t>3</w:t>
            </w:r>
            <w:r w:rsidR="00344BA4" w:rsidRPr="00D47C31">
              <w:rPr>
                <w:noProof/>
                <w:webHidden/>
              </w:rPr>
              <w:fldChar w:fldCharType="end"/>
            </w:r>
          </w:hyperlink>
        </w:p>
        <w:p w14:paraId="1B77A36F" w14:textId="302EFC3F" w:rsidR="00344BA4" w:rsidRPr="00D47C31" w:rsidRDefault="000C2E5B">
          <w:pPr>
            <w:pStyle w:val="TOC1"/>
            <w:tabs>
              <w:tab w:val="right" w:leader="dot" w:pos="9350"/>
            </w:tabs>
            <w:rPr>
              <w:noProof/>
            </w:rPr>
          </w:pPr>
          <w:hyperlink w:anchor="_Toc48809508" w:history="1">
            <w:r w:rsidR="00344BA4" w:rsidRPr="00D47C31">
              <w:rPr>
                <w:rStyle w:val="Hyperlink"/>
                <w:noProof/>
                <w:color w:val="auto"/>
              </w:rPr>
              <w:t>Organisational structure</w:t>
            </w:r>
            <w:r w:rsidR="00344BA4" w:rsidRPr="00D47C31">
              <w:rPr>
                <w:noProof/>
                <w:webHidden/>
              </w:rPr>
              <w:tab/>
            </w:r>
            <w:r w:rsidR="00344BA4" w:rsidRPr="00D47C31">
              <w:rPr>
                <w:noProof/>
                <w:webHidden/>
              </w:rPr>
              <w:fldChar w:fldCharType="begin"/>
            </w:r>
            <w:r w:rsidR="00344BA4" w:rsidRPr="00D47C31">
              <w:rPr>
                <w:noProof/>
                <w:webHidden/>
              </w:rPr>
              <w:instrText xml:space="preserve"> PAGEREF _Toc48809508 \h </w:instrText>
            </w:r>
            <w:r w:rsidR="00344BA4" w:rsidRPr="00D47C31">
              <w:rPr>
                <w:noProof/>
                <w:webHidden/>
              </w:rPr>
            </w:r>
            <w:r w:rsidR="00344BA4" w:rsidRPr="00D47C31">
              <w:rPr>
                <w:noProof/>
                <w:webHidden/>
              </w:rPr>
              <w:fldChar w:fldCharType="separate"/>
            </w:r>
            <w:r w:rsidR="00344BA4" w:rsidRPr="00D47C31">
              <w:rPr>
                <w:noProof/>
                <w:webHidden/>
              </w:rPr>
              <w:t>5</w:t>
            </w:r>
            <w:r w:rsidR="00344BA4" w:rsidRPr="00D47C31">
              <w:rPr>
                <w:noProof/>
                <w:webHidden/>
              </w:rPr>
              <w:fldChar w:fldCharType="end"/>
            </w:r>
          </w:hyperlink>
        </w:p>
        <w:p w14:paraId="57C5AC45" w14:textId="3E67728D" w:rsidR="00344BA4" w:rsidRPr="00D47C31" w:rsidRDefault="000C2E5B">
          <w:pPr>
            <w:pStyle w:val="TOC1"/>
            <w:tabs>
              <w:tab w:val="right" w:leader="dot" w:pos="9350"/>
            </w:tabs>
            <w:rPr>
              <w:noProof/>
            </w:rPr>
          </w:pPr>
          <w:hyperlink w:anchor="_Toc48809509" w:history="1">
            <w:r w:rsidR="00344BA4" w:rsidRPr="00D47C31">
              <w:rPr>
                <w:rStyle w:val="Hyperlink"/>
                <w:noProof/>
                <w:color w:val="auto"/>
              </w:rPr>
              <w:t>Contribution to the overall success of the organisation</w:t>
            </w:r>
            <w:r w:rsidR="00344BA4" w:rsidRPr="00D47C31">
              <w:rPr>
                <w:noProof/>
                <w:webHidden/>
              </w:rPr>
              <w:tab/>
            </w:r>
            <w:r w:rsidR="00344BA4" w:rsidRPr="00D47C31">
              <w:rPr>
                <w:noProof/>
                <w:webHidden/>
              </w:rPr>
              <w:fldChar w:fldCharType="begin"/>
            </w:r>
            <w:r w:rsidR="00344BA4" w:rsidRPr="00D47C31">
              <w:rPr>
                <w:noProof/>
                <w:webHidden/>
              </w:rPr>
              <w:instrText xml:space="preserve"> PAGEREF _Toc48809509 \h </w:instrText>
            </w:r>
            <w:r w:rsidR="00344BA4" w:rsidRPr="00D47C31">
              <w:rPr>
                <w:noProof/>
                <w:webHidden/>
              </w:rPr>
            </w:r>
            <w:r w:rsidR="00344BA4" w:rsidRPr="00D47C31">
              <w:rPr>
                <w:noProof/>
                <w:webHidden/>
              </w:rPr>
              <w:fldChar w:fldCharType="separate"/>
            </w:r>
            <w:r w:rsidR="00344BA4" w:rsidRPr="00D47C31">
              <w:rPr>
                <w:noProof/>
                <w:webHidden/>
              </w:rPr>
              <w:t>6</w:t>
            </w:r>
            <w:r w:rsidR="00344BA4" w:rsidRPr="00D47C31">
              <w:rPr>
                <w:noProof/>
                <w:webHidden/>
              </w:rPr>
              <w:fldChar w:fldCharType="end"/>
            </w:r>
          </w:hyperlink>
        </w:p>
        <w:p w14:paraId="556EAFD4" w14:textId="4C569D7F" w:rsidR="00344BA4" w:rsidRPr="00D47C31" w:rsidRDefault="000C2E5B">
          <w:pPr>
            <w:pStyle w:val="TOC1"/>
            <w:tabs>
              <w:tab w:val="right" w:leader="dot" w:pos="9350"/>
            </w:tabs>
            <w:rPr>
              <w:noProof/>
            </w:rPr>
          </w:pPr>
          <w:hyperlink w:anchor="_Toc48809510" w:history="1">
            <w:r w:rsidR="00344BA4" w:rsidRPr="00D47C31">
              <w:rPr>
                <w:rStyle w:val="Hyperlink"/>
                <w:noProof/>
                <w:color w:val="auto"/>
              </w:rPr>
              <w:t>Conclusion</w:t>
            </w:r>
            <w:r w:rsidR="00344BA4" w:rsidRPr="00D47C31">
              <w:rPr>
                <w:noProof/>
                <w:webHidden/>
              </w:rPr>
              <w:tab/>
            </w:r>
            <w:r w:rsidR="00344BA4" w:rsidRPr="00D47C31">
              <w:rPr>
                <w:noProof/>
                <w:webHidden/>
              </w:rPr>
              <w:fldChar w:fldCharType="begin"/>
            </w:r>
            <w:r w:rsidR="00344BA4" w:rsidRPr="00D47C31">
              <w:rPr>
                <w:noProof/>
                <w:webHidden/>
              </w:rPr>
              <w:instrText xml:space="preserve"> PAGEREF _Toc48809510 \h </w:instrText>
            </w:r>
            <w:r w:rsidR="00344BA4" w:rsidRPr="00D47C31">
              <w:rPr>
                <w:noProof/>
                <w:webHidden/>
              </w:rPr>
            </w:r>
            <w:r w:rsidR="00344BA4" w:rsidRPr="00D47C31">
              <w:rPr>
                <w:noProof/>
                <w:webHidden/>
              </w:rPr>
              <w:fldChar w:fldCharType="separate"/>
            </w:r>
            <w:r w:rsidR="00344BA4" w:rsidRPr="00D47C31">
              <w:rPr>
                <w:noProof/>
                <w:webHidden/>
              </w:rPr>
              <w:t>7</w:t>
            </w:r>
            <w:r w:rsidR="00344BA4" w:rsidRPr="00D47C31">
              <w:rPr>
                <w:noProof/>
                <w:webHidden/>
              </w:rPr>
              <w:fldChar w:fldCharType="end"/>
            </w:r>
          </w:hyperlink>
        </w:p>
        <w:p w14:paraId="125C2CEA" w14:textId="50446989" w:rsidR="00344BA4" w:rsidRPr="00D47C31" w:rsidRDefault="000C2E5B">
          <w:pPr>
            <w:pStyle w:val="TOC1"/>
            <w:tabs>
              <w:tab w:val="right" w:leader="dot" w:pos="9350"/>
            </w:tabs>
            <w:rPr>
              <w:noProof/>
            </w:rPr>
          </w:pPr>
          <w:hyperlink w:anchor="_Toc48809511" w:history="1">
            <w:r w:rsidR="00344BA4" w:rsidRPr="00D47C31">
              <w:rPr>
                <w:rStyle w:val="Hyperlink"/>
                <w:noProof/>
                <w:color w:val="auto"/>
              </w:rPr>
              <w:t>Reference List</w:t>
            </w:r>
            <w:r w:rsidR="00344BA4" w:rsidRPr="00D47C31">
              <w:rPr>
                <w:noProof/>
                <w:webHidden/>
              </w:rPr>
              <w:tab/>
            </w:r>
            <w:r w:rsidR="00344BA4" w:rsidRPr="00D47C31">
              <w:rPr>
                <w:noProof/>
                <w:webHidden/>
              </w:rPr>
              <w:fldChar w:fldCharType="begin"/>
            </w:r>
            <w:r w:rsidR="00344BA4" w:rsidRPr="00D47C31">
              <w:rPr>
                <w:noProof/>
                <w:webHidden/>
              </w:rPr>
              <w:instrText xml:space="preserve"> PAGEREF _Toc48809511 \h </w:instrText>
            </w:r>
            <w:r w:rsidR="00344BA4" w:rsidRPr="00D47C31">
              <w:rPr>
                <w:noProof/>
                <w:webHidden/>
              </w:rPr>
            </w:r>
            <w:r w:rsidR="00344BA4" w:rsidRPr="00D47C31">
              <w:rPr>
                <w:noProof/>
                <w:webHidden/>
              </w:rPr>
              <w:fldChar w:fldCharType="separate"/>
            </w:r>
            <w:r w:rsidR="00344BA4" w:rsidRPr="00D47C31">
              <w:rPr>
                <w:noProof/>
                <w:webHidden/>
              </w:rPr>
              <w:t>9</w:t>
            </w:r>
            <w:r w:rsidR="00344BA4" w:rsidRPr="00D47C31">
              <w:rPr>
                <w:noProof/>
                <w:webHidden/>
              </w:rPr>
              <w:fldChar w:fldCharType="end"/>
            </w:r>
          </w:hyperlink>
        </w:p>
        <w:p w14:paraId="41D1A4BD" w14:textId="6B919C43" w:rsidR="00344BA4" w:rsidRPr="00D47C31" w:rsidRDefault="00344BA4">
          <w:r w:rsidRPr="00D47C31">
            <w:rPr>
              <w:b/>
              <w:bCs/>
              <w:noProof/>
            </w:rPr>
            <w:fldChar w:fldCharType="end"/>
          </w:r>
        </w:p>
      </w:sdtContent>
    </w:sdt>
    <w:p w14:paraId="42729B21" w14:textId="49A5456E" w:rsidR="00D055EE" w:rsidRPr="00D47C31" w:rsidRDefault="00D055EE">
      <w:pPr>
        <w:spacing w:line="259" w:lineRule="auto"/>
        <w:jc w:val="left"/>
        <w:rPr>
          <w:b/>
        </w:rPr>
      </w:pPr>
      <w:r w:rsidRPr="00D47C31">
        <w:rPr>
          <w:b/>
        </w:rPr>
        <w:br w:type="page"/>
      </w:r>
    </w:p>
    <w:p w14:paraId="7D30D3E7" w14:textId="4EE85786" w:rsidR="00CB1421" w:rsidRPr="00D47C31" w:rsidRDefault="00CB1421" w:rsidP="00D055EE">
      <w:pPr>
        <w:pStyle w:val="Heading1"/>
      </w:pPr>
      <w:bookmarkStart w:id="0" w:name="_Toc48809505"/>
      <w:r w:rsidRPr="00D47C31">
        <w:lastRenderedPageBreak/>
        <w:t>Introduction</w:t>
      </w:r>
      <w:bookmarkEnd w:id="0"/>
    </w:p>
    <w:p w14:paraId="553E3CBA" w14:textId="2FBABB34" w:rsidR="00CB1421" w:rsidRPr="00D47C31" w:rsidRDefault="00CB1421" w:rsidP="00CB1421">
      <w:r w:rsidRPr="00D47C31">
        <w:t xml:space="preserve">This essay is a descriptive and analytical account of the relationship that exists between the people, organisational culture and the organisational performance at John Lewis, a British company. The factors that contribute to an organisation’s performance have been addressed through </w:t>
      </w:r>
      <w:r w:rsidR="00393137" w:rsidRPr="00D47C31">
        <w:t xml:space="preserve">numerous frameworks such as Schein’s cultural model, Hofstede’s cultural dimensions, and other tools for understanding the structure, such as Henri Fayol’s management principles. The utilisation of these models and frameworks shall help in understanding the interrelationship between organisational culture and structure, and how both can contribute significantly to the success </w:t>
      </w:r>
      <w:r w:rsidR="00E80F77" w:rsidRPr="00D47C31">
        <w:t>as enjoyed by John Lewis.</w:t>
      </w:r>
    </w:p>
    <w:p w14:paraId="4FAC967E" w14:textId="77777777" w:rsidR="00CB1421" w:rsidRPr="00D47C31" w:rsidRDefault="00CB1421" w:rsidP="00D055EE">
      <w:pPr>
        <w:pStyle w:val="Heading1"/>
      </w:pPr>
      <w:bookmarkStart w:id="1" w:name="_Toc48809506"/>
      <w:r w:rsidRPr="00D47C31">
        <w:t>Background to the organisation</w:t>
      </w:r>
      <w:bookmarkEnd w:id="1"/>
    </w:p>
    <w:p w14:paraId="2B164155" w14:textId="629D7C69" w:rsidR="00CB1421" w:rsidRPr="00D47C31" w:rsidRDefault="00CB1421" w:rsidP="00CB1421">
      <w:r w:rsidRPr="00D47C31">
        <w:t>John Lewis is a British brand that owns and runs a chain of departmental stores across the UK. Waitrose, which is one of the well-known grocery and retail outlets in the country, is also owned by this company. The company typically functions as employee-owned outlets, which makes it the largest cooperative or partnership in the country. The company has been in existence for more than 100 years (John Lewis, 2020a), and has been able to generate a steady revenue which has increased over time. As Sabanoglu (2019a) notes, the company’s revenue for the previous year stands at £3.88 billion. At the end of the same year, the company had as many as 83,900 employees (Sabanoglu, 2019</w:t>
      </w:r>
      <w:r w:rsidR="0075150E" w:rsidRPr="00D47C31">
        <w:t>b</w:t>
      </w:r>
      <w:r w:rsidRPr="00D47C31">
        <w:t>), and they are a fundamental part of helping run the organisation since they are partners.</w:t>
      </w:r>
    </w:p>
    <w:p w14:paraId="0FD52064" w14:textId="77777777" w:rsidR="00CB1421" w:rsidRPr="00D47C31" w:rsidRDefault="00CB1421" w:rsidP="00D055EE">
      <w:pPr>
        <w:pStyle w:val="Heading1"/>
      </w:pPr>
      <w:bookmarkStart w:id="2" w:name="_Toc48809507"/>
      <w:r w:rsidRPr="00D47C31">
        <w:t>Organisational culture</w:t>
      </w:r>
      <w:bookmarkEnd w:id="2"/>
    </w:p>
    <w:p w14:paraId="7E484CE1" w14:textId="02C2EB6C" w:rsidR="00CB1421" w:rsidRPr="00D47C31" w:rsidRDefault="00CB1421" w:rsidP="00CB1421">
      <w:r w:rsidRPr="00D47C31">
        <w:t>Organisational culture refers to the shared values, assumptions and beliefs that are responsible for the governance of how the employees and workers behave or function within an organisation (Alvesson, 2012). These shared elements have the potential to impact a long-lasting and robust influence on the workers and</w:t>
      </w:r>
      <w:r w:rsidR="00D47C31">
        <w:t>,</w:t>
      </w:r>
      <w:r w:rsidRPr="00D47C31">
        <w:t xml:space="preserve"> also shape how they act, dress and even perform their responsibilities. Organisational culture defines the internal as well as the external identity of an organisation and</w:t>
      </w:r>
      <w:r w:rsidR="00A15C5D">
        <w:t xml:space="preserve">, </w:t>
      </w:r>
      <w:r w:rsidRPr="00D47C31">
        <w:t xml:space="preserve">also reflects its core values (Hogan and Coote, 2014). </w:t>
      </w:r>
    </w:p>
    <w:p w14:paraId="281FF93F" w14:textId="77777777" w:rsidR="007A320B" w:rsidRDefault="00D055EE" w:rsidP="00D055EE">
      <w:r w:rsidRPr="00D47C31">
        <w:t xml:space="preserve">When it comes to organisational culture, the most widely accepted theory or framework is that of Edgar Schein’s model of organisational culture (Cortés-Sánchez and Grueso-Hinestroza, 2017). The different ideologies and principles as followed by an organisation are integral parts of its culture, and the employees must respect these attributes to deliver the best possible levels of work </w:t>
      </w:r>
      <w:r w:rsidRPr="00D47C31">
        <w:lastRenderedPageBreak/>
        <w:t>while also having a fulfilling career. According to this model, business organisations do not have the capacity or the potential to adopt any kind of culture in just one day, and it is therefore formed over time, based on the various changes that the employees go through, while also ensuring that they can adapt successfully to the external environment (Hogan and Coote, 2014).</w:t>
      </w:r>
      <w:r w:rsidR="0014213B">
        <w:t xml:space="preserve"> </w:t>
      </w:r>
    </w:p>
    <w:p w14:paraId="0FE59A84" w14:textId="0ACE51AC" w:rsidR="00D055EE" w:rsidRPr="00D47C31" w:rsidRDefault="0014213B" w:rsidP="00D055EE">
      <w:r>
        <w:t>T</w:t>
      </w:r>
      <w:r w:rsidR="00D055EE" w:rsidRPr="00D47C31">
        <w:t>he organisational culture that persists at John Lewis is not the result of an overnight decision or action – it has been formed strategically over the many years of its functioning, and the newly-hired employees must, therefore, strive to conform to this culture, failing which they shall be unable to adjust successfully within the workplace. There are three distinct levels to Schein’s model, which have been further elaborated as follows.</w:t>
      </w:r>
    </w:p>
    <w:p w14:paraId="2B2F91A1" w14:textId="57CA1F29" w:rsidR="00D055EE" w:rsidRPr="00D47C31" w:rsidRDefault="00D055EE" w:rsidP="00D055EE">
      <w:r w:rsidRPr="00D47C31">
        <w:rPr>
          <w:b/>
          <w:bCs/>
        </w:rPr>
        <w:t>Values:</w:t>
      </w:r>
      <w:r w:rsidRPr="00D47C31">
        <w:t xml:space="preserve"> The level that can be attributed to the values in this model is quite high when it comes to consciousness, and they are</w:t>
      </w:r>
      <w:r w:rsidR="00D47C31">
        <w:t xml:space="preserve">, </w:t>
      </w:r>
      <w:r w:rsidRPr="00D47C31">
        <w:t xml:space="preserve">a reflection of the shared opinions that the workers might have regarding the various processes and functions at the company. The values that an organisation has essentially help with classifying the situations as well as the subsequent actions as being either desirable or undesirable. </w:t>
      </w:r>
      <w:r w:rsidR="00EA507D">
        <w:t>T</w:t>
      </w:r>
      <w:r w:rsidRPr="00D47C31">
        <w:t>his level indicates that the employees are a very integral element in terms of shaping and constituting the organisational culture since it is dependent on the thought process and attitudes of the workers to a significant extent (Awadh and Alyahya, 2013). The workers within the organisation have the power to influence the organisational culture quite successfully, which is all</w:t>
      </w:r>
      <w:r w:rsidR="00D47C31">
        <w:t xml:space="preserve">, </w:t>
      </w:r>
      <w:r w:rsidRPr="00D47C31">
        <w:t>the more valid for John Lewis since the workers own the businesses.</w:t>
      </w:r>
    </w:p>
    <w:p w14:paraId="456C8541" w14:textId="07D74B9E" w:rsidR="00D055EE" w:rsidRPr="00D47C31" w:rsidRDefault="00D055EE" w:rsidP="00CB1421">
      <w:r w:rsidRPr="00D47C31">
        <w:rPr>
          <w:b/>
          <w:bCs/>
        </w:rPr>
        <w:t>Assumed values:</w:t>
      </w:r>
      <w:r w:rsidRPr="00D47C31">
        <w:t xml:space="preserve"> This level indicates the assumed values as concerning the employees, but they cannot be measured or quantified, despite being fundamental in making a major difference to the organisation.</w:t>
      </w:r>
      <w:r w:rsidR="005F2E0D">
        <w:t xml:space="preserve"> T</w:t>
      </w:r>
      <w:r w:rsidRPr="00D47C31">
        <w:t xml:space="preserve">hese are those hidden or latent beliefs and values that despite being that way, have a major influence on the functioning and the culture of the organisation (Azanza </w:t>
      </w:r>
      <w:r w:rsidRPr="00D47C31">
        <w:rPr>
          <w:i/>
          <w:iCs/>
        </w:rPr>
        <w:t>et al</w:t>
      </w:r>
      <w:r w:rsidRPr="00D47C31">
        <w:t>., 2013). These also are dependent on the innermost aspects of human nature. These give rise to unspoken rules that the organisation develops the tendency to adhere to, even though they might not be officially stated in a document.</w:t>
      </w:r>
    </w:p>
    <w:p w14:paraId="14D9CF9E" w14:textId="2C9164C4" w:rsidR="006A1596" w:rsidRDefault="006A1596" w:rsidP="00CB1421">
      <w:r w:rsidRPr="00D47C31">
        <w:t>Schein’s model further stated that these three concepts or layers are integral for developing a clear understanding of the organisation and its cultural aspects</w:t>
      </w:r>
      <w:r w:rsidR="0092407C" w:rsidRPr="00D47C31">
        <w:t xml:space="preserve"> (Martinez, et al., 2015)</w:t>
      </w:r>
      <w:r w:rsidRPr="00D47C31">
        <w:t>, which is quite synonymous with Handy’s framework as discussed by Glisson</w:t>
      </w:r>
      <w:r w:rsidR="000619DA" w:rsidRPr="00D47C31">
        <w:t xml:space="preserve"> (2015)</w:t>
      </w:r>
      <w:r w:rsidRPr="00D47C31">
        <w:t xml:space="preserve">. This framework </w:t>
      </w:r>
      <w:r w:rsidR="004C7D97" w:rsidRPr="00D47C31">
        <w:t xml:space="preserve">attributes four kinds of elements to the </w:t>
      </w:r>
      <w:r w:rsidR="00551CED" w:rsidRPr="00D47C31">
        <w:t>culture of organisations – power, person, role, and task.</w:t>
      </w:r>
    </w:p>
    <w:p w14:paraId="624DE015" w14:textId="4BB7E238" w:rsidR="00F4564A" w:rsidRDefault="00F4564A" w:rsidP="00F4564A">
      <w:pPr>
        <w:jc w:val="center"/>
      </w:pPr>
      <w:r>
        <w:rPr>
          <w:noProof/>
        </w:rPr>
        <w:lastRenderedPageBreak/>
        <w:drawing>
          <wp:inline distT="0" distB="0" distL="0" distR="0" wp14:anchorId="77093A01" wp14:editId="6BF91D44">
            <wp:extent cx="5505450" cy="1238250"/>
            <wp:effectExtent l="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r w:rsidRPr="00F4564A">
        <w:rPr>
          <w:b/>
          <w:bCs/>
        </w:rPr>
        <w:t>Figure 1. Elements to the culture of organisations</w:t>
      </w:r>
    </w:p>
    <w:p w14:paraId="6EE5F5F7" w14:textId="77777777" w:rsidR="00AA1AB1" w:rsidRPr="00C76DFD" w:rsidRDefault="00AA1AB1" w:rsidP="00AA1AB1">
      <w:pPr>
        <w:jc w:val="center"/>
        <w:rPr>
          <w:rFonts w:cs="Times New Roman"/>
          <w:szCs w:val="24"/>
        </w:rPr>
      </w:pPr>
      <w:r w:rsidRPr="00C76DFD">
        <w:rPr>
          <w:rFonts w:cs="Times New Roman"/>
          <w:szCs w:val="24"/>
        </w:rPr>
        <w:t>(Source: Created by Author)</w:t>
      </w:r>
    </w:p>
    <w:p w14:paraId="73BEE044" w14:textId="77777777" w:rsidR="0058557F" w:rsidRDefault="006E5A6B" w:rsidP="00CB1421">
      <w:r w:rsidRPr="00D47C31">
        <w:t xml:space="preserve">Another very important and popular model of understanding culture is that of Hofstede’s cultural dimension’s theory. </w:t>
      </w:r>
      <w:r w:rsidR="00726857" w:rsidRPr="00D47C31">
        <w:t>This model draws a relationship between the national culture with that of the workplace, which leads to four parameters or attributes – power distance, uncertainty avoidance, individualism or collectivism, and masculinity or femini</w:t>
      </w:r>
      <w:r w:rsidR="001D73B4" w:rsidRPr="00D47C31">
        <w:t xml:space="preserve">nity – which have been studied in detail by researchers like Vasile (2016) and Beugelsdijk, Kostova and Roth (2017). </w:t>
      </w:r>
    </w:p>
    <w:p w14:paraId="419A561C" w14:textId="43998638" w:rsidR="006E5A6B" w:rsidRPr="00D47C31" w:rsidRDefault="001D2722" w:rsidP="00CB1421">
      <w:r w:rsidRPr="00D47C31">
        <w:t xml:space="preserve">As far as </w:t>
      </w:r>
      <w:r w:rsidR="00027E32" w:rsidRPr="00D47C31">
        <w:t xml:space="preserve">John Lewis is concerned, the power distance is low since employees are the owners of the businesses. Thus, the uncertainty avoidance can also be said to be low, since the employees are completely involved with the decision-making processes. </w:t>
      </w:r>
      <w:r w:rsidR="00BA3F8A" w:rsidRPr="00D47C31">
        <w:t>This has given rise to a company culture that is collectivist in its approach, in addition to being more feminine than masculine.</w:t>
      </w:r>
    </w:p>
    <w:p w14:paraId="36BA488D" w14:textId="77777777" w:rsidR="00CB1421" w:rsidRPr="00D47C31" w:rsidRDefault="00CB1421" w:rsidP="00D055EE">
      <w:pPr>
        <w:pStyle w:val="Heading1"/>
      </w:pPr>
      <w:bookmarkStart w:id="3" w:name="_Toc48809508"/>
      <w:r w:rsidRPr="00D47C31">
        <w:t>Organisational structure</w:t>
      </w:r>
      <w:bookmarkEnd w:id="3"/>
    </w:p>
    <w:p w14:paraId="237E29F5" w14:textId="1840A33C" w:rsidR="00CB1421" w:rsidRPr="00D47C31" w:rsidRDefault="00CB1421" w:rsidP="00CB1421">
      <w:r w:rsidRPr="00D47C31">
        <w:t>The organisational structure refers to the system that provides an outline of the various activities are conducted to achieve the goals and objectives of the company. They include the roles, responsibilities and</w:t>
      </w:r>
      <w:r w:rsidR="0082400C" w:rsidRPr="00D47C31">
        <w:t>,</w:t>
      </w:r>
      <w:r w:rsidRPr="00D47C31">
        <w:t xml:space="preserve"> also the rules that have</w:t>
      </w:r>
      <w:r w:rsidR="0082400C" w:rsidRPr="00D47C31">
        <w:t>,</w:t>
      </w:r>
      <w:r w:rsidRPr="00D47C31">
        <w:t xml:space="preserve"> to be fulfilled to ensure that the company runs smoothly (Ahmady </w:t>
      </w:r>
      <w:r w:rsidRPr="00D47C31">
        <w:rPr>
          <w:i/>
          <w:iCs/>
        </w:rPr>
        <w:t>et al</w:t>
      </w:r>
      <w:r w:rsidRPr="00D47C31">
        <w:t xml:space="preserve">., 2016). </w:t>
      </w:r>
    </w:p>
    <w:p w14:paraId="37604591" w14:textId="77777777" w:rsidR="005E72D3" w:rsidRDefault="009C66D6" w:rsidP="00CB1421">
      <w:r w:rsidRPr="00D47C31">
        <w:t xml:space="preserve">In terms of the organisational structure at John Lewis, mention can be made of Henri Fayol’s </w:t>
      </w:r>
      <w:r w:rsidR="00776A84" w:rsidRPr="00D47C31">
        <w:t>approach to understanding management and its various elements. Godwin et al. (2017) note that Fayol had</w:t>
      </w:r>
      <w:r w:rsidR="002229DC" w:rsidRPr="00D47C31">
        <w:t xml:space="preserve"> talked about five distinct elements, which were </w:t>
      </w:r>
      <w:r w:rsidR="002229DC" w:rsidRPr="005E72D3">
        <w:rPr>
          <w:b/>
          <w:bCs/>
        </w:rPr>
        <w:t>planning</w:t>
      </w:r>
      <w:r w:rsidR="002229DC" w:rsidRPr="00D47C31">
        <w:t xml:space="preserve">, </w:t>
      </w:r>
      <w:r w:rsidR="002229DC" w:rsidRPr="005E72D3">
        <w:rPr>
          <w:b/>
          <w:bCs/>
        </w:rPr>
        <w:t>organising</w:t>
      </w:r>
      <w:r w:rsidR="002229DC" w:rsidRPr="00D47C31">
        <w:t xml:space="preserve">, </w:t>
      </w:r>
      <w:r w:rsidR="002229DC" w:rsidRPr="005E72D3">
        <w:rPr>
          <w:b/>
          <w:bCs/>
        </w:rPr>
        <w:t>commanding</w:t>
      </w:r>
      <w:r w:rsidR="002229DC" w:rsidRPr="00D47C31">
        <w:t xml:space="preserve">, </w:t>
      </w:r>
      <w:r w:rsidR="002229DC" w:rsidRPr="005E72D3">
        <w:rPr>
          <w:b/>
          <w:bCs/>
        </w:rPr>
        <w:t>coordinating</w:t>
      </w:r>
      <w:r w:rsidR="002229DC" w:rsidRPr="00D47C31">
        <w:t xml:space="preserve"> and </w:t>
      </w:r>
      <w:r w:rsidR="002229DC" w:rsidRPr="005E72D3">
        <w:rPr>
          <w:b/>
          <w:bCs/>
        </w:rPr>
        <w:t>controlling</w:t>
      </w:r>
      <w:r w:rsidR="002229DC" w:rsidRPr="00D47C31">
        <w:t xml:space="preserve">. </w:t>
      </w:r>
    </w:p>
    <w:p w14:paraId="1DC5FAD0" w14:textId="77777777" w:rsidR="00C80198" w:rsidRDefault="005E72D3" w:rsidP="00CB1421">
      <w:bookmarkStart w:id="4" w:name="_GoBack"/>
      <w:r>
        <w:rPr>
          <w:noProof/>
        </w:rPr>
        <w:lastRenderedPageBreak/>
        <w:drawing>
          <wp:inline distT="0" distB="0" distL="0" distR="0" wp14:anchorId="49FCE2F2" wp14:editId="133456DD">
            <wp:extent cx="6184900" cy="2946400"/>
            <wp:effectExtent l="0" t="3810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bookmarkEnd w:id="4"/>
    </w:p>
    <w:p w14:paraId="73B1BECB" w14:textId="11E29D0C" w:rsidR="00C80198" w:rsidRDefault="00C80198" w:rsidP="00C80198">
      <w:pPr>
        <w:jc w:val="center"/>
        <w:rPr>
          <w:b/>
          <w:bCs/>
        </w:rPr>
      </w:pPr>
      <w:r w:rsidRPr="00C80198">
        <w:rPr>
          <w:b/>
          <w:bCs/>
        </w:rPr>
        <w:t>Figure 2. Management Functions</w:t>
      </w:r>
    </w:p>
    <w:p w14:paraId="3E00A533" w14:textId="1632F3E0" w:rsidR="00C80198" w:rsidRPr="00C80198" w:rsidRDefault="00C80198" w:rsidP="00C80198">
      <w:pPr>
        <w:jc w:val="center"/>
        <w:rPr>
          <w:rFonts w:cs="Times New Roman"/>
          <w:szCs w:val="24"/>
        </w:rPr>
      </w:pPr>
      <w:r w:rsidRPr="00C76DFD">
        <w:rPr>
          <w:rFonts w:cs="Times New Roman"/>
          <w:szCs w:val="24"/>
        </w:rPr>
        <w:t>(Source: Created by Author)</w:t>
      </w:r>
    </w:p>
    <w:p w14:paraId="2B5FC448" w14:textId="44370505" w:rsidR="00184617" w:rsidRPr="00D47C31" w:rsidRDefault="002229DC" w:rsidP="00CB1421">
      <w:r w:rsidRPr="00D47C31">
        <w:t>The managers are majorly responsible for the decisions that ensue within the workplace, which is true even for organisations like John Lewis.</w:t>
      </w:r>
      <w:r w:rsidR="00604DBF" w:rsidRPr="00D47C31">
        <w:t xml:space="preserve"> </w:t>
      </w:r>
      <w:r w:rsidR="00C80198">
        <w:t>A</w:t>
      </w:r>
      <w:r w:rsidR="00604DBF" w:rsidRPr="00D47C31">
        <w:t>s viewed from Mintzberg’s perspective, managers are the formal body within the company, which accounts for the organisational stability and</w:t>
      </w:r>
      <w:r w:rsidR="00723CC1" w:rsidRPr="00D47C31">
        <w:t xml:space="preserve">, </w:t>
      </w:r>
      <w:r w:rsidR="00604DBF" w:rsidRPr="00D47C31">
        <w:t>also oversees the achievement of the objectives and goals</w:t>
      </w:r>
      <w:r w:rsidR="00A21DBE" w:rsidRPr="00D47C31">
        <w:t>.</w:t>
      </w:r>
    </w:p>
    <w:p w14:paraId="114E8865" w14:textId="0B617F10" w:rsidR="00FA2AC8" w:rsidRPr="00D47C31" w:rsidRDefault="005E38D6" w:rsidP="00CB1421">
      <w:r w:rsidRPr="00D47C31">
        <w:t xml:space="preserve">The organisational structure of John Lewis can be said to be a direct outcome of the organisational culture that is prevalent within the workplace. This is because the culture determines the hierarchy of a business firm, which influences the management processes (Alvesson and Sveningsson, 2015). </w:t>
      </w:r>
      <w:r w:rsidR="004A4A9E" w:rsidRPr="00D47C31">
        <w:t>Browaeys (2019) mentions Fatehi’s take on organisational structures, which deals with parameters such as functional, geographic, product, and mixed. While John Lewis is not a major transnational organisation, its presence across the UK calls for a definite style of management for its successful sustenance. In this case, the company has a matrix structure,</w:t>
      </w:r>
      <w:r w:rsidR="00A106B1" w:rsidRPr="00D47C31">
        <w:t xml:space="preserve"> since there are numerous departments and divisions that are designated to specific work. </w:t>
      </w:r>
      <w:r w:rsidR="00A51177" w:rsidRPr="00D47C31">
        <w:t xml:space="preserve">Having this kind of organisational structure enables the managers and supervisors </w:t>
      </w:r>
      <w:r w:rsidR="00A91FF0" w:rsidRPr="00D47C31">
        <w:t>to exercise an appropriate chain of command which allows the different processes to run smoothly across all the outlets.</w:t>
      </w:r>
    </w:p>
    <w:p w14:paraId="36545132" w14:textId="363DF430" w:rsidR="00183D6C" w:rsidRPr="00D47C31" w:rsidRDefault="00183D6C" w:rsidP="00CB1421">
      <w:r w:rsidRPr="00D47C31">
        <w:t xml:space="preserve">Management structures can also be either tall or flat, depending on the size and other aspects. Tall organisations are usually highly hierarchical, while flat organisations allow for the increased </w:t>
      </w:r>
      <w:r w:rsidRPr="00D47C31">
        <w:lastRenderedPageBreak/>
        <w:t xml:space="preserve">participation of the </w:t>
      </w:r>
      <w:r w:rsidR="00427296" w:rsidRPr="00D47C31">
        <w:t>employees in the management practices and decisions. John Lewis is indeed a large organisation but has been able to successfully maintain a relatively flat organisational structure, owing to the encouragement it provides to the employees who also own the businesses.</w:t>
      </w:r>
    </w:p>
    <w:p w14:paraId="01CDA3BE" w14:textId="1AC986A0" w:rsidR="00933E96" w:rsidRPr="00D47C31" w:rsidRDefault="00933E96" w:rsidP="00933E96">
      <w:pPr>
        <w:pStyle w:val="Heading1"/>
      </w:pPr>
      <w:bookmarkStart w:id="5" w:name="_Toc48809509"/>
      <w:r w:rsidRPr="00D47C31">
        <w:t>Contribution to the overall success of the organisation</w:t>
      </w:r>
      <w:bookmarkEnd w:id="5"/>
    </w:p>
    <w:p w14:paraId="403E5947" w14:textId="0B4F8741" w:rsidR="00933E96" w:rsidRPr="00D47C31" w:rsidRDefault="00EE1FA5" w:rsidP="00933E96">
      <w:r w:rsidRPr="00D47C31">
        <w:t xml:space="preserve">The organisational structure as well as the organisational culture of John Lewis are interlinked with one another, and together they play an integral role in terms of shaping the market success of the company. This is because the structure that John Lewis </w:t>
      </w:r>
      <w:r w:rsidR="00604A9B" w:rsidRPr="00D47C31">
        <w:t>has with respect to its organisation and management processes is fundamental in helping</w:t>
      </w:r>
      <w:r w:rsidR="00114141" w:rsidRPr="00D47C31">
        <w:t xml:space="preserve"> the different levels of the business together so that the ultimate outcome can be beneficial to the business.</w:t>
      </w:r>
    </w:p>
    <w:p w14:paraId="0504859C" w14:textId="4CAFC722" w:rsidR="00114141" w:rsidRPr="00D47C31" w:rsidRDefault="00F266DE" w:rsidP="00933E96">
      <w:r w:rsidRPr="00D47C31">
        <w:t>The collaborative workplace culture at John Lewis ensures that the employees feel valued and special, more so because their inclusion in the decision-making processes is of utmost importance.</w:t>
      </w:r>
    </w:p>
    <w:p w14:paraId="07DE1AB7" w14:textId="6D0B2772" w:rsidR="00F266DE" w:rsidRPr="00D47C31" w:rsidRDefault="00A15C5D" w:rsidP="00933E96">
      <w:r>
        <w:t>A</w:t>
      </w:r>
      <w:r w:rsidR="00C2198B" w:rsidRPr="00D47C31">
        <w:t xml:space="preserve">t John Lewis, the organisational culture is one aspect that is of utmost importance, since it has allowed the people to come together and function as one unit in a coherent way. </w:t>
      </w:r>
      <w:r w:rsidR="007C3DDD" w:rsidRPr="00D47C31">
        <w:t>It also puts forth various expectations with regard</w:t>
      </w:r>
      <w:r w:rsidR="00A160E8" w:rsidRPr="00D47C31">
        <w:t>s</w:t>
      </w:r>
      <w:r w:rsidR="007C3DDD" w:rsidRPr="00D47C31">
        <w:t xml:space="preserve"> to their workplace behaviour</w:t>
      </w:r>
      <w:r w:rsidR="006C343D" w:rsidRPr="00D47C31">
        <w:t xml:space="preserve"> (Glisson, 2015)</w:t>
      </w:r>
      <w:r w:rsidR="007C3DDD" w:rsidRPr="00D47C31">
        <w:t>, and sets the foundation for them to work as a team.</w:t>
      </w:r>
    </w:p>
    <w:p w14:paraId="0B0BA83C" w14:textId="57AE1498" w:rsidR="0013191D" w:rsidRPr="00D47C31" w:rsidRDefault="0013191D" w:rsidP="00933E96">
      <w:r w:rsidRPr="00D47C31">
        <w:t>John Lewis’s workplace culture is not very rigid, and this allows the employees to have some degree of relaxation at their offices. Furthermore, femininity of the workplace culture ensures that</w:t>
      </w:r>
      <w:r w:rsidR="00C72D76" w:rsidRPr="00D47C31">
        <w:t xml:space="preserve"> the employees ar</w:t>
      </w:r>
      <w:r w:rsidR="00FB6832" w:rsidRPr="00D47C31">
        <w:t>e cooperative while also being caring about one another, which sets forth a highly positive vibe among them.</w:t>
      </w:r>
      <w:r w:rsidR="003C437C" w:rsidRPr="00D47C31">
        <w:t xml:space="preserve"> In addition to this, the inclusion of the workers in the decision-making processes also allows them to feel valued and heard, which essentially contributes to their motivation levels. Higher the motivation level, more would be the resulting productivity, thereby indicating that the workplace structure and culture at John Lewis are both conducive of encouraging organisational success.</w:t>
      </w:r>
    </w:p>
    <w:p w14:paraId="4C58E1B0" w14:textId="1F35CD9E" w:rsidR="00103722" w:rsidRPr="00D47C31" w:rsidRDefault="00103722" w:rsidP="00933E96">
      <w:r w:rsidRPr="00D47C31">
        <w:t xml:space="preserve">Another major point that can be mentioned here </w:t>
      </w:r>
      <w:r w:rsidR="00B411CA" w:rsidRPr="00D47C31">
        <w:t xml:space="preserve">is that of how the customers are handled, since John Lewis being a retail-sector company needs to be customer-centric in its approach. In this regard, the employee motivation is of utmost importance, since </w:t>
      </w:r>
      <w:r w:rsidR="005E4C8C" w:rsidRPr="00D47C31">
        <w:t xml:space="preserve">workers who are content with their jobs would perform better with respect to handling the customers. Better the customer service, greater are the chances of the organisation being successful in the long run. </w:t>
      </w:r>
      <w:r w:rsidR="006A3BA3">
        <w:t>T</w:t>
      </w:r>
      <w:r w:rsidR="007B0B85" w:rsidRPr="00D47C31">
        <w:t xml:space="preserve">he lack of hierarchical </w:t>
      </w:r>
      <w:r w:rsidR="007B0B85" w:rsidRPr="00D47C31">
        <w:lastRenderedPageBreak/>
        <w:t>bureaucracy, together with the involvement of the employees in the decision-making of the company has been beneficial for the success of John Lewis as an organisation.</w:t>
      </w:r>
    </w:p>
    <w:p w14:paraId="2C75D923" w14:textId="77777777" w:rsidR="00CB1421" w:rsidRPr="00D47C31" w:rsidRDefault="00CB1421" w:rsidP="00D055EE">
      <w:pPr>
        <w:pStyle w:val="Heading1"/>
      </w:pPr>
      <w:bookmarkStart w:id="6" w:name="_Toc48809510"/>
      <w:r w:rsidRPr="00D47C31">
        <w:t>Conclusion</w:t>
      </w:r>
      <w:bookmarkEnd w:id="6"/>
    </w:p>
    <w:p w14:paraId="4E765D6A" w14:textId="2AAF2D87" w:rsidR="00800AC8" w:rsidRPr="00D47C31" w:rsidRDefault="00A15C5D" w:rsidP="00CB1421">
      <w:r>
        <w:t>I</w:t>
      </w:r>
      <w:r w:rsidR="00CB1421" w:rsidRPr="00D47C31">
        <w:t>t can be stated that the organisational structure, as well as the culture at John Lewis, is extremely conducive to the development of a profitable and amicable relationship not just with the employees but also the customers. The approach to involve the employees at all levels of management, together with the vigorous focus and commitment towards the customers are some of the qualities that other business organisations can learn from this company.</w:t>
      </w:r>
      <w:r w:rsidR="00174A64" w:rsidRPr="00D47C31">
        <w:t xml:space="preserve"> This essay further makes it clear through the adoption of the various theories and models that organisational structure and culture are linked together, and they essentially have an integral role to play in terms of aiding with the achievement of success for a business firm.</w:t>
      </w:r>
    </w:p>
    <w:p w14:paraId="3DB06A10" w14:textId="33E1C998" w:rsidR="001F52CE" w:rsidRPr="00D47C31" w:rsidRDefault="001F52CE">
      <w:pPr>
        <w:spacing w:line="259" w:lineRule="auto"/>
        <w:jc w:val="left"/>
      </w:pPr>
      <w:r w:rsidRPr="00D47C31">
        <w:br w:type="page"/>
      </w:r>
    </w:p>
    <w:p w14:paraId="77FFA7A1" w14:textId="782F93E9" w:rsidR="001F52CE" w:rsidRPr="00D47C31" w:rsidRDefault="001F52CE" w:rsidP="001F52CE">
      <w:pPr>
        <w:pStyle w:val="Heading1"/>
      </w:pPr>
      <w:bookmarkStart w:id="7" w:name="_Toc48809511"/>
      <w:r w:rsidRPr="00D47C31">
        <w:lastRenderedPageBreak/>
        <w:t>Reference List</w:t>
      </w:r>
      <w:bookmarkEnd w:id="7"/>
    </w:p>
    <w:p w14:paraId="0EEDFDD8" w14:textId="77777777" w:rsidR="000A37FA" w:rsidRPr="00D47C31" w:rsidRDefault="00A3118F" w:rsidP="00472A97">
      <w:r w:rsidRPr="00D47C31">
        <w:t xml:space="preserve">Ahmady, G.A., Mehrpour, M. and Nikooravesh, A., 2016. Organisational structure. </w:t>
      </w:r>
      <w:r w:rsidRPr="00D47C31">
        <w:rPr>
          <w:i/>
          <w:iCs/>
        </w:rPr>
        <w:t>Procedia-Social and Behavioral Sciences</w:t>
      </w:r>
      <w:r w:rsidRPr="00D47C31">
        <w:t>, </w:t>
      </w:r>
      <w:r w:rsidRPr="00D47C31">
        <w:rPr>
          <w:i/>
          <w:iCs/>
        </w:rPr>
        <w:t>230</w:t>
      </w:r>
      <w:r w:rsidRPr="00D47C31">
        <w:t>, pp.455-462.</w:t>
      </w:r>
    </w:p>
    <w:p w14:paraId="5B2FF9D2" w14:textId="77777777" w:rsidR="00472A97" w:rsidRPr="00D47C31" w:rsidRDefault="00472A97" w:rsidP="00472A97">
      <w:r w:rsidRPr="00D47C31">
        <w:t>Alvesson, M. and Sveningsson, S., 2015. </w:t>
      </w:r>
      <w:r w:rsidRPr="00D47C31">
        <w:rPr>
          <w:i/>
          <w:iCs/>
        </w:rPr>
        <w:t>Changing organisational culture: Cultural change work in progress</w:t>
      </w:r>
      <w:r w:rsidRPr="00D47C31">
        <w:t>. London: Routledge.</w:t>
      </w:r>
    </w:p>
    <w:p w14:paraId="5A8FC986" w14:textId="77777777" w:rsidR="000A37FA" w:rsidRPr="00D47C31" w:rsidRDefault="00A3118F" w:rsidP="00472A97">
      <w:r w:rsidRPr="00D47C31">
        <w:t>Alvesson, M., 2012. </w:t>
      </w:r>
      <w:r w:rsidRPr="00D47C31">
        <w:rPr>
          <w:i/>
          <w:iCs/>
        </w:rPr>
        <w:t>Understanding organisational culture</w:t>
      </w:r>
      <w:r w:rsidRPr="00D47C31">
        <w:t>. London: Sage.</w:t>
      </w:r>
    </w:p>
    <w:p w14:paraId="59330A85" w14:textId="77777777" w:rsidR="000A37FA" w:rsidRPr="00D47C31" w:rsidRDefault="00A3118F" w:rsidP="00472A97">
      <w:r w:rsidRPr="00D47C31">
        <w:t xml:space="preserve">Awadh, A.M. and Alyahya, M.S., 2013. Impact of organisational culture on employee performance. </w:t>
      </w:r>
      <w:r w:rsidRPr="00D47C31">
        <w:rPr>
          <w:i/>
          <w:iCs/>
        </w:rPr>
        <w:t>International Review of Management and Business Research</w:t>
      </w:r>
      <w:r w:rsidRPr="00D47C31">
        <w:t>, </w:t>
      </w:r>
      <w:r w:rsidRPr="00D47C31">
        <w:rPr>
          <w:i/>
          <w:iCs/>
        </w:rPr>
        <w:t>2</w:t>
      </w:r>
      <w:r w:rsidRPr="00D47C31">
        <w:t>(1), p.168.</w:t>
      </w:r>
    </w:p>
    <w:p w14:paraId="16277F4A" w14:textId="77777777" w:rsidR="000A37FA" w:rsidRPr="00D47C31" w:rsidRDefault="00A3118F" w:rsidP="00472A97">
      <w:r w:rsidRPr="00D47C31">
        <w:t>Azanza, G., Moriano, J.A. and Molero, F., 2013. Authentic leadership and organizational culture as drivers of employees’ job satisfaction. </w:t>
      </w:r>
      <w:r w:rsidRPr="00D47C31">
        <w:rPr>
          <w:i/>
          <w:iCs/>
        </w:rPr>
        <w:t>Revista de Psicología del Trabajo y de las Organizaciones</w:t>
      </w:r>
      <w:r w:rsidRPr="00D47C31">
        <w:t>, </w:t>
      </w:r>
      <w:r w:rsidRPr="00D47C31">
        <w:rPr>
          <w:i/>
          <w:iCs/>
        </w:rPr>
        <w:t>29</w:t>
      </w:r>
      <w:r w:rsidRPr="00D47C31">
        <w:t>(2), pp.45-50.</w:t>
      </w:r>
    </w:p>
    <w:p w14:paraId="044AEDBD" w14:textId="77777777" w:rsidR="00472A97" w:rsidRPr="00D47C31" w:rsidRDefault="00472A97" w:rsidP="00472A97">
      <w:r w:rsidRPr="00D47C31">
        <w:t>Beugelsdijk, S., Kostova, T. and Roth, K., 2017. An overview of Hofstede-inspired country-level culture research in international business since 2006. </w:t>
      </w:r>
      <w:r w:rsidRPr="00D47C31">
        <w:rPr>
          <w:i/>
          <w:iCs/>
        </w:rPr>
        <w:t>Journal of International Business Studies</w:t>
      </w:r>
      <w:r w:rsidRPr="00D47C31">
        <w:t>, </w:t>
      </w:r>
      <w:r w:rsidRPr="00D47C31">
        <w:rPr>
          <w:i/>
          <w:iCs/>
        </w:rPr>
        <w:t>48</w:t>
      </w:r>
      <w:r w:rsidRPr="00D47C31">
        <w:t>(1), pp.30-47.</w:t>
      </w:r>
    </w:p>
    <w:p w14:paraId="498F1372" w14:textId="77777777" w:rsidR="00472A97" w:rsidRPr="00D47C31" w:rsidRDefault="00472A97" w:rsidP="00472A97">
      <w:r w:rsidRPr="00D47C31">
        <w:t>Browaeys, M.J., 2019. </w:t>
      </w:r>
      <w:r w:rsidRPr="00D47C31">
        <w:rPr>
          <w:i/>
          <w:iCs/>
        </w:rPr>
        <w:t>Understanding Cross-Cultural Management</w:t>
      </w:r>
      <w:r w:rsidRPr="00D47C31">
        <w:t>. London: Pearson, UK.</w:t>
      </w:r>
    </w:p>
    <w:p w14:paraId="10E9E791" w14:textId="77777777" w:rsidR="000A37FA" w:rsidRPr="00D47C31" w:rsidRDefault="00A3118F" w:rsidP="00472A97">
      <w:r w:rsidRPr="00D47C31">
        <w:t>Cortés-Sánchez, J.D. and Grueso-Hinestroza, M.P., 2017. Factor analysis evaluation of Schein’s career orientations inventory in Colombia. </w:t>
      </w:r>
      <w:r w:rsidRPr="00D47C31">
        <w:rPr>
          <w:i/>
          <w:iCs/>
        </w:rPr>
        <w:t>Business: Theory and Practice</w:t>
      </w:r>
      <w:r w:rsidRPr="00D47C31">
        <w:t>, </w:t>
      </w:r>
      <w:r w:rsidRPr="00D47C31">
        <w:rPr>
          <w:i/>
          <w:iCs/>
        </w:rPr>
        <w:t>18</w:t>
      </w:r>
      <w:r w:rsidRPr="00D47C31">
        <w:t>(1), pp.186-196.</w:t>
      </w:r>
    </w:p>
    <w:p w14:paraId="78654F68" w14:textId="77777777" w:rsidR="00472A97" w:rsidRPr="00D47C31" w:rsidRDefault="00472A97" w:rsidP="00472A97">
      <w:r w:rsidRPr="00D47C31">
        <w:t xml:space="preserve">Glisson, C., 2015. The role of organisational culture and climate in innovation and effectiveness. </w:t>
      </w:r>
      <w:r w:rsidRPr="00D47C31">
        <w:rPr>
          <w:i/>
          <w:iCs/>
        </w:rPr>
        <w:t>Human Service Organisations: Management, Leadership &amp; Governance</w:t>
      </w:r>
      <w:r w:rsidRPr="00D47C31">
        <w:t>, </w:t>
      </w:r>
      <w:r w:rsidRPr="00D47C31">
        <w:rPr>
          <w:i/>
          <w:iCs/>
        </w:rPr>
        <w:t>39</w:t>
      </w:r>
      <w:r w:rsidRPr="00D47C31">
        <w:t>(4), pp.245-250.</w:t>
      </w:r>
    </w:p>
    <w:p w14:paraId="61A44FA7" w14:textId="77777777" w:rsidR="00472A97" w:rsidRPr="00D47C31" w:rsidRDefault="00472A97" w:rsidP="00472A97">
      <w:r w:rsidRPr="00D47C31">
        <w:t xml:space="preserve">Godwin, A., Handsome, O., Ayomide, W., Enobong, A. and Johnson, F., 2017. Application of the Henri Fayol principles of management in startup organisations. </w:t>
      </w:r>
      <w:r w:rsidRPr="00D47C31">
        <w:rPr>
          <w:i/>
          <w:iCs/>
        </w:rPr>
        <w:t>Journal of Business and Management</w:t>
      </w:r>
      <w:r w:rsidRPr="00D47C31">
        <w:t>, </w:t>
      </w:r>
      <w:r w:rsidRPr="00D47C31">
        <w:rPr>
          <w:i/>
          <w:iCs/>
        </w:rPr>
        <w:t>19</w:t>
      </w:r>
      <w:r w:rsidRPr="00D47C31">
        <w:t>(10), pp.78-85.</w:t>
      </w:r>
    </w:p>
    <w:p w14:paraId="779091B5" w14:textId="77777777" w:rsidR="000A37FA" w:rsidRPr="00D47C31" w:rsidRDefault="00A3118F" w:rsidP="00472A97">
      <w:r w:rsidRPr="00D47C31">
        <w:t xml:space="preserve">Hogan, S.J. and Coote, L.V., 2014. Organisational culture, innovation, and performance: A test of Schein's model. </w:t>
      </w:r>
      <w:r w:rsidRPr="00D47C31">
        <w:rPr>
          <w:i/>
          <w:iCs/>
        </w:rPr>
        <w:t>Journal of Business Research</w:t>
      </w:r>
      <w:r w:rsidRPr="00D47C31">
        <w:t>, </w:t>
      </w:r>
      <w:r w:rsidRPr="00D47C31">
        <w:rPr>
          <w:i/>
          <w:iCs/>
        </w:rPr>
        <w:t>67</w:t>
      </w:r>
      <w:r w:rsidRPr="00D47C31">
        <w:t>(8), pp.1609-1621.</w:t>
      </w:r>
    </w:p>
    <w:p w14:paraId="0032B702" w14:textId="77777777" w:rsidR="000A37FA" w:rsidRPr="00D47C31" w:rsidRDefault="00A3118F" w:rsidP="00472A97">
      <w:r w:rsidRPr="00D47C31">
        <w:t xml:space="preserve">John Lewis, 2020a. </w:t>
      </w:r>
      <w:r w:rsidRPr="00D47C31">
        <w:rPr>
          <w:i/>
          <w:iCs/>
        </w:rPr>
        <w:t>Our history.</w:t>
      </w:r>
      <w:r w:rsidRPr="00D47C31">
        <w:t xml:space="preserve"> [online] Available at: &lt;https://www.johnlewispartnership.co.uk/about/who-we-are/our-history.html&gt; [Accessed 24 July 2020].</w:t>
      </w:r>
    </w:p>
    <w:p w14:paraId="34A36AB8" w14:textId="77777777" w:rsidR="00472A97" w:rsidRPr="00D47C31" w:rsidRDefault="00472A97" w:rsidP="00472A97">
      <w:r w:rsidRPr="00D47C31">
        <w:lastRenderedPageBreak/>
        <w:t xml:space="preserve">Martinez, E.A., Beaulieu, N., Gibbons, R., Pronovost, P. and Wang, T., 2015. Organisational culture and performance. </w:t>
      </w:r>
      <w:r w:rsidRPr="00D47C31">
        <w:rPr>
          <w:i/>
          <w:iCs/>
        </w:rPr>
        <w:t>American Economic Review</w:t>
      </w:r>
      <w:r w:rsidRPr="00D47C31">
        <w:t>, </w:t>
      </w:r>
      <w:r w:rsidRPr="00D47C31">
        <w:rPr>
          <w:i/>
          <w:iCs/>
        </w:rPr>
        <w:t>105</w:t>
      </w:r>
      <w:r w:rsidRPr="00D47C31">
        <w:t>(5), pp.331-35.</w:t>
      </w:r>
    </w:p>
    <w:p w14:paraId="7C41E803" w14:textId="77777777" w:rsidR="000A37FA" w:rsidRPr="00D47C31" w:rsidRDefault="00A3118F" w:rsidP="00472A97">
      <w:r w:rsidRPr="00D47C31">
        <w:t xml:space="preserve">Sabanoglu, T., 2019a. </w:t>
      </w:r>
      <w:r w:rsidRPr="00D47C31">
        <w:rPr>
          <w:i/>
          <w:iCs/>
        </w:rPr>
        <w:t>Annual sales revenue of John Lewis in the United Kingdom from 2009 to 2019.</w:t>
      </w:r>
      <w:r w:rsidRPr="00D47C31">
        <w:t xml:space="preserve"> [online] Statista. Available at: &lt;https://www.statista.com/statistics/420216/john-lewis-revenue-uk-united-kingdom/&gt; [Accessed 24 July 2020].</w:t>
      </w:r>
    </w:p>
    <w:p w14:paraId="076EBB25" w14:textId="4F13F9E1" w:rsidR="000A37FA" w:rsidRPr="00D47C31" w:rsidRDefault="00A3118F" w:rsidP="00472A97">
      <w:r w:rsidRPr="00D47C31">
        <w:t xml:space="preserve">Sabanoglu, T., 2019b. </w:t>
      </w:r>
      <w:r w:rsidRPr="00D47C31">
        <w:rPr>
          <w:i/>
          <w:iCs/>
        </w:rPr>
        <w:t>Number of employees at John Lewis Partnership plc in the United Kingdom (UK) from 2009 to 2019.</w:t>
      </w:r>
      <w:r w:rsidRPr="00D47C31">
        <w:t xml:space="preserve"> [online] Statista. Available at: &lt;https://www.statista.com/statistics/420213/john-lewis-partnership-employees-united-kingdom-uk/#:~:text=In%20the%20year%20ending%20January,more%20than%20eight%20thousand%20employees.&gt; [Accessed 2</w:t>
      </w:r>
      <w:r w:rsidR="008F11C6">
        <w:t>1 August</w:t>
      </w:r>
      <w:r w:rsidRPr="00D47C31">
        <w:t xml:space="preserve"> 2020].</w:t>
      </w:r>
    </w:p>
    <w:p w14:paraId="437705DA" w14:textId="77777777" w:rsidR="00472A97" w:rsidRPr="00D47C31" w:rsidRDefault="00472A97" w:rsidP="00472A97">
      <w:r w:rsidRPr="00D47C31">
        <w:t>Vasile, A.C., 2016. Hofstede’s cultural dimensions and management in corporations. </w:t>
      </w:r>
      <w:r w:rsidRPr="00D47C31">
        <w:rPr>
          <w:i/>
          <w:iCs/>
        </w:rPr>
        <w:t>Cross-Cultural Management Journal</w:t>
      </w:r>
      <w:r w:rsidRPr="00D47C31">
        <w:t>, </w:t>
      </w:r>
      <w:r w:rsidRPr="00D47C31">
        <w:rPr>
          <w:i/>
          <w:iCs/>
        </w:rPr>
        <w:t>18</w:t>
      </w:r>
      <w:r w:rsidRPr="00D47C31">
        <w:t>(01), pp.35-46.</w:t>
      </w:r>
    </w:p>
    <w:sectPr w:rsidR="00472A97" w:rsidRPr="00D47C31" w:rsidSect="00D12BFB">
      <w:headerReference w:type="default" r:id="rId18"/>
      <w:footerReference w:type="default" r:id="rId19"/>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4829AD" w14:textId="77777777" w:rsidR="000C2E5B" w:rsidRDefault="000C2E5B" w:rsidP="00AA4A99">
      <w:pPr>
        <w:spacing w:after="0" w:line="240" w:lineRule="auto"/>
      </w:pPr>
      <w:r>
        <w:separator/>
      </w:r>
    </w:p>
  </w:endnote>
  <w:endnote w:type="continuationSeparator" w:id="0">
    <w:p w14:paraId="302F74E1" w14:textId="77777777" w:rsidR="000C2E5B" w:rsidRDefault="000C2E5B" w:rsidP="00AA4A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9397623"/>
      <w:docPartObj>
        <w:docPartGallery w:val="Page Numbers (Bottom of Page)"/>
        <w:docPartUnique/>
      </w:docPartObj>
    </w:sdtPr>
    <w:sdtEndPr>
      <w:rPr>
        <w:noProof/>
      </w:rPr>
    </w:sdtEndPr>
    <w:sdtContent>
      <w:p w14:paraId="2989B756" w14:textId="14A8525A" w:rsidR="00344BA4" w:rsidRDefault="00344BA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A226E9" w14:textId="77777777" w:rsidR="00344BA4" w:rsidRDefault="00344B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42DF13" w14:textId="77777777" w:rsidR="000C2E5B" w:rsidRDefault="000C2E5B" w:rsidP="00AA4A99">
      <w:pPr>
        <w:spacing w:after="0" w:line="240" w:lineRule="auto"/>
      </w:pPr>
      <w:r>
        <w:separator/>
      </w:r>
    </w:p>
  </w:footnote>
  <w:footnote w:type="continuationSeparator" w:id="0">
    <w:p w14:paraId="7A4B924E" w14:textId="77777777" w:rsidR="000C2E5B" w:rsidRDefault="000C2E5B" w:rsidP="00AA4A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CD2B5" w14:textId="3513FF48" w:rsidR="00AA4A99" w:rsidRDefault="00AA4A99">
    <w:pPr>
      <w:pStyle w:val="Header"/>
      <w:jc w:val="right"/>
    </w:pPr>
  </w:p>
  <w:p w14:paraId="5B974EC4" w14:textId="77777777" w:rsidR="00AA4A99" w:rsidRDefault="00AA4A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005FAC"/>
    <w:multiLevelType w:val="hybridMultilevel"/>
    <w:tmpl w:val="08FC085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D867454"/>
    <w:multiLevelType w:val="hybridMultilevel"/>
    <w:tmpl w:val="0C60FFF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8274C00"/>
    <w:multiLevelType w:val="hybridMultilevel"/>
    <w:tmpl w:val="BC70840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A99"/>
    <w:rsid w:val="00007C1E"/>
    <w:rsid w:val="00027E32"/>
    <w:rsid w:val="000619DA"/>
    <w:rsid w:val="00072C79"/>
    <w:rsid w:val="0009621A"/>
    <w:rsid w:val="000A05B9"/>
    <w:rsid w:val="000B0A1F"/>
    <w:rsid w:val="000B59CE"/>
    <w:rsid w:val="000C2E5B"/>
    <w:rsid w:val="000C6C84"/>
    <w:rsid w:val="000E4144"/>
    <w:rsid w:val="000F0F33"/>
    <w:rsid w:val="00103722"/>
    <w:rsid w:val="00114141"/>
    <w:rsid w:val="0013191D"/>
    <w:rsid w:val="00132CAF"/>
    <w:rsid w:val="0014213B"/>
    <w:rsid w:val="00152131"/>
    <w:rsid w:val="00174A64"/>
    <w:rsid w:val="00183D6C"/>
    <w:rsid w:val="00184617"/>
    <w:rsid w:val="001B3A6C"/>
    <w:rsid w:val="001D2722"/>
    <w:rsid w:val="001D73B4"/>
    <w:rsid w:val="001F0C73"/>
    <w:rsid w:val="001F52CE"/>
    <w:rsid w:val="002229DC"/>
    <w:rsid w:val="00226E52"/>
    <w:rsid w:val="00245DF6"/>
    <w:rsid w:val="00246D5E"/>
    <w:rsid w:val="0026698D"/>
    <w:rsid w:val="00271C95"/>
    <w:rsid w:val="0028475E"/>
    <w:rsid w:val="002A2742"/>
    <w:rsid w:val="002A40A2"/>
    <w:rsid w:val="002A66F7"/>
    <w:rsid w:val="002C1D03"/>
    <w:rsid w:val="002C37C9"/>
    <w:rsid w:val="002D6A9A"/>
    <w:rsid w:val="002E4B48"/>
    <w:rsid w:val="002E5C0C"/>
    <w:rsid w:val="002F7625"/>
    <w:rsid w:val="003108EA"/>
    <w:rsid w:val="003123B9"/>
    <w:rsid w:val="00320EAA"/>
    <w:rsid w:val="003222B6"/>
    <w:rsid w:val="00323346"/>
    <w:rsid w:val="0032433E"/>
    <w:rsid w:val="00344BA4"/>
    <w:rsid w:val="00383F23"/>
    <w:rsid w:val="00393137"/>
    <w:rsid w:val="00396250"/>
    <w:rsid w:val="003B10DA"/>
    <w:rsid w:val="003C2367"/>
    <w:rsid w:val="003C3FA6"/>
    <w:rsid w:val="003C437C"/>
    <w:rsid w:val="003C613B"/>
    <w:rsid w:val="003E48CA"/>
    <w:rsid w:val="004051ED"/>
    <w:rsid w:val="00427296"/>
    <w:rsid w:val="004339AA"/>
    <w:rsid w:val="00444B2A"/>
    <w:rsid w:val="004673DD"/>
    <w:rsid w:val="00472A97"/>
    <w:rsid w:val="00475405"/>
    <w:rsid w:val="004867EC"/>
    <w:rsid w:val="004A144C"/>
    <w:rsid w:val="004A29F9"/>
    <w:rsid w:val="004A4A9E"/>
    <w:rsid w:val="004C7D97"/>
    <w:rsid w:val="004D1CC1"/>
    <w:rsid w:val="004D4B05"/>
    <w:rsid w:val="004D6275"/>
    <w:rsid w:val="004E2B4F"/>
    <w:rsid w:val="004E5D0F"/>
    <w:rsid w:val="004F0548"/>
    <w:rsid w:val="004F5E4B"/>
    <w:rsid w:val="004F6273"/>
    <w:rsid w:val="00500A12"/>
    <w:rsid w:val="00551CED"/>
    <w:rsid w:val="00556659"/>
    <w:rsid w:val="00556C9A"/>
    <w:rsid w:val="00563EC0"/>
    <w:rsid w:val="0058557F"/>
    <w:rsid w:val="00592DDD"/>
    <w:rsid w:val="0059572A"/>
    <w:rsid w:val="005A18CC"/>
    <w:rsid w:val="005B314E"/>
    <w:rsid w:val="005B5337"/>
    <w:rsid w:val="005B7400"/>
    <w:rsid w:val="005C1760"/>
    <w:rsid w:val="005C1D13"/>
    <w:rsid w:val="005D0B4C"/>
    <w:rsid w:val="005D3062"/>
    <w:rsid w:val="005D3911"/>
    <w:rsid w:val="005E38D6"/>
    <w:rsid w:val="005E4C8C"/>
    <w:rsid w:val="005E72D3"/>
    <w:rsid w:val="005F2E0D"/>
    <w:rsid w:val="00604A9B"/>
    <w:rsid w:val="00604DBF"/>
    <w:rsid w:val="006213A2"/>
    <w:rsid w:val="006278C1"/>
    <w:rsid w:val="00630C10"/>
    <w:rsid w:val="006861CE"/>
    <w:rsid w:val="00691C20"/>
    <w:rsid w:val="006A1596"/>
    <w:rsid w:val="006A2BF0"/>
    <w:rsid w:val="006A3BA3"/>
    <w:rsid w:val="006C343D"/>
    <w:rsid w:val="006C5653"/>
    <w:rsid w:val="006C6152"/>
    <w:rsid w:val="006E5A6B"/>
    <w:rsid w:val="007115E0"/>
    <w:rsid w:val="00715581"/>
    <w:rsid w:val="0072218D"/>
    <w:rsid w:val="00723CC1"/>
    <w:rsid w:val="00724BF1"/>
    <w:rsid w:val="00726857"/>
    <w:rsid w:val="00745838"/>
    <w:rsid w:val="0075002B"/>
    <w:rsid w:val="0075150E"/>
    <w:rsid w:val="00760830"/>
    <w:rsid w:val="00764E15"/>
    <w:rsid w:val="00774D65"/>
    <w:rsid w:val="00776A84"/>
    <w:rsid w:val="007A320B"/>
    <w:rsid w:val="007A3A17"/>
    <w:rsid w:val="007A44DF"/>
    <w:rsid w:val="007B0B85"/>
    <w:rsid w:val="007C3DDD"/>
    <w:rsid w:val="007E45F2"/>
    <w:rsid w:val="00800AC8"/>
    <w:rsid w:val="0082400C"/>
    <w:rsid w:val="0083043D"/>
    <w:rsid w:val="00852D0E"/>
    <w:rsid w:val="00873C14"/>
    <w:rsid w:val="00883D45"/>
    <w:rsid w:val="00884B04"/>
    <w:rsid w:val="0089404A"/>
    <w:rsid w:val="008A275F"/>
    <w:rsid w:val="008D21FD"/>
    <w:rsid w:val="008D2FAE"/>
    <w:rsid w:val="008F11C6"/>
    <w:rsid w:val="008F2057"/>
    <w:rsid w:val="008F7D03"/>
    <w:rsid w:val="0092407C"/>
    <w:rsid w:val="00933E96"/>
    <w:rsid w:val="009366FD"/>
    <w:rsid w:val="009444EF"/>
    <w:rsid w:val="00985463"/>
    <w:rsid w:val="00987225"/>
    <w:rsid w:val="009957CD"/>
    <w:rsid w:val="009A40E9"/>
    <w:rsid w:val="009C66D6"/>
    <w:rsid w:val="009D1D3B"/>
    <w:rsid w:val="009D4107"/>
    <w:rsid w:val="009E6EFB"/>
    <w:rsid w:val="009F2A8B"/>
    <w:rsid w:val="009F7B5C"/>
    <w:rsid w:val="00A013AA"/>
    <w:rsid w:val="00A106B1"/>
    <w:rsid w:val="00A15C5D"/>
    <w:rsid w:val="00A160E8"/>
    <w:rsid w:val="00A163BE"/>
    <w:rsid w:val="00A21C48"/>
    <w:rsid w:val="00A21DBE"/>
    <w:rsid w:val="00A3090C"/>
    <w:rsid w:val="00A3118F"/>
    <w:rsid w:val="00A441FF"/>
    <w:rsid w:val="00A51177"/>
    <w:rsid w:val="00A74278"/>
    <w:rsid w:val="00A803B9"/>
    <w:rsid w:val="00A85979"/>
    <w:rsid w:val="00A91FF0"/>
    <w:rsid w:val="00A93716"/>
    <w:rsid w:val="00AA1AB1"/>
    <w:rsid w:val="00AA41E8"/>
    <w:rsid w:val="00AA4A99"/>
    <w:rsid w:val="00AB53E7"/>
    <w:rsid w:val="00AD2FB0"/>
    <w:rsid w:val="00AD3706"/>
    <w:rsid w:val="00AD57A6"/>
    <w:rsid w:val="00AE3988"/>
    <w:rsid w:val="00AF06F0"/>
    <w:rsid w:val="00B40900"/>
    <w:rsid w:val="00B411CA"/>
    <w:rsid w:val="00B46BDE"/>
    <w:rsid w:val="00B708EA"/>
    <w:rsid w:val="00B868D6"/>
    <w:rsid w:val="00B92D0A"/>
    <w:rsid w:val="00BA3F8A"/>
    <w:rsid w:val="00BA7A96"/>
    <w:rsid w:val="00BB5909"/>
    <w:rsid w:val="00BB779C"/>
    <w:rsid w:val="00BD7C93"/>
    <w:rsid w:val="00BF6FE3"/>
    <w:rsid w:val="00C159AB"/>
    <w:rsid w:val="00C2198B"/>
    <w:rsid w:val="00C72D76"/>
    <w:rsid w:val="00C80198"/>
    <w:rsid w:val="00C841C4"/>
    <w:rsid w:val="00C97F18"/>
    <w:rsid w:val="00CA648C"/>
    <w:rsid w:val="00CA766B"/>
    <w:rsid w:val="00CB1421"/>
    <w:rsid w:val="00CC7A77"/>
    <w:rsid w:val="00CE5F62"/>
    <w:rsid w:val="00D055EE"/>
    <w:rsid w:val="00D12BFB"/>
    <w:rsid w:val="00D147D6"/>
    <w:rsid w:val="00D27C8E"/>
    <w:rsid w:val="00D47C31"/>
    <w:rsid w:val="00D50218"/>
    <w:rsid w:val="00D60706"/>
    <w:rsid w:val="00D63C4E"/>
    <w:rsid w:val="00D64CC6"/>
    <w:rsid w:val="00D737B9"/>
    <w:rsid w:val="00D76FB3"/>
    <w:rsid w:val="00DA1A79"/>
    <w:rsid w:val="00DA3606"/>
    <w:rsid w:val="00DB1E04"/>
    <w:rsid w:val="00DB4DF5"/>
    <w:rsid w:val="00DF0D0C"/>
    <w:rsid w:val="00DF6610"/>
    <w:rsid w:val="00E251BA"/>
    <w:rsid w:val="00E27ACE"/>
    <w:rsid w:val="00E33F85"/>
    <w:rsid w:val="00E52D09"/>
    <w:rsid w:val="00E53E44"/>
    <w:rsid w:val="00E80F77"/>
    <w:rsid w:val="00E9583C"/>
    <w:rsid w:val="00EA507D"/>
    <w:rsid w:val="00EB1CB2"/>
    <w:rsid w:val="00EC7DBD"/>
    <w:rsid w:val="00ED71AB"/>
    <w:rsid w:val="00EE1FA5"/>
    <w:rsid w:val="00F0446D"/>
    <w:rsid w:val="00F266DE"/>
    <w:rsid w:val="00F27E9D"/>
    <w:rsid w:val="00F4564A"/>
    <w:rsid w:val="00F524B4"/>
    <w:rsid w:val="00F769D1"/>
    <w:rsid w:val="00FA2AC8"/>
    <w:rsid w:val="00FA2DD7"/>
    <w:rsid w:val="00FB0743"/>
    <w:rsid w:val="00FB6832"/>
    <w:rsid w:val="00FD1AE9"/>
    <w:rsid w:val="00FD3141"/>
    <w:rsid w:val="00FD3E2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80AA3"/>
  <w15:chartTrackingRefBased/>
  <w15:docId w15:val="{1E7EC3BE-A6A3-4BD4-9B06-07FF1157E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0AC8"/>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B4DF5"/>
    <w:pPr>
      <w:keepNext/>
      <w:keepLines/>
      <w:spacing w:before="240" w:after="0"/>
      <w:jc w:val="left"/>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C841C4"/>
    <w:pPr>
      <w:keepNext/>
      <w:keepLines/>
      <w:spacing w:before="40" w:after="0"/>
      <w:jc w:val="left"/>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4E2B4F"/>
    <w:pPr>
      <w:keepNext/>
      <w:keepLines/>
      <w:spacing w:before="40" w:after="0"/>
      <w:jc w:val="left"/>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DF5"/>
    <w:rPr>
      <w:rFonts w:ascii="Times New Roman" w:eastAsiaTheme="majorEastAsia" w:hAnsi="Times New Roman" w:cstheme="majorBidi"/>
      <w:b/>
      <w:sz w:val="24"/>
      <w:szCs w:val="32"/>
      <w:lang w:val="en-AU"/>
    </w:rPr>
  </w:style>
  <w:style w:type="character" w:customStyle="1" w:styleId="Heading2Char">
    <w:name w:val="Heading 2 Char"/>
    <w:basedOn w:val="DefaultParagraphFont"/>
    <w:link w:val="Heading2"/>
    <w:uiPriority w:val="9"/>
    <w:semiHidden/>
    <w:rsid w:val="00C841C4"/>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semiHidden/>
    <w:rsid w:val="004E2B4F"/>
    <w:rPr>
      <w:rFonts w:ascii="Times New Roman" w:eastAsiaTheme="majorEastAsia" w:hAnsi="Times New Roman" w:cstheme="majorBidi"/>
      <w:i/>
      <w:sz w:val="24"/>
      <w:szCs w:val="24"/>
      <w:lang w:val="en-GB"/>
    </w:rPr>
  </w:style>
  <w:style w:type="paragraph" w:styleId="TOCHeading">
    <w:name w:val="TOC Heading"/>
    <w:basedOn w:val="Heading1"/>
    <w:next w:val="Normal"/>
    <w:uiPriority w:val="39"/>
    <w:unhideWhenUsed/>
    <w:qFormat/>
    <w:rsid w:val="0072218D"/>
    <w:pPr>
      <w:jc w:val="center"/>
      <w:outlineLvl w:val="9"/>
    </w:pPr>
  </w:style>
  <w:style w:type="paragraph" w:styleId="Header">
    <w:name w:val="header"/>
    <w:basedOn w:val="Normal"/>
    <w:link w:val="HeaderChar"/>
    <w:uiPriority w:val="99"/>
    <w:unhideWhenUsed/>
    <w:rsid w:val="00AA4A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4A99"/>
    <w:rPr>
      <w:rFonts w:ascii="Arial" w:hAnsi="Arial"/>
      <w:lang w:val="en-GB"/>
    </w:rPr>
  </w:style>
  <w:style w:type="paragraph" w:styleId="Footer">
    <w:name w:val="footer"/>
    <w:basedOn w:val="Normal"/>
    <w:link w:val="FooterChar"/>
    <w:uiPriority w:val="99"/>
    <w:unhideWhenUsed/>
    <w:rsid w:val="00AA4A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4A99"/>
    <w:rPr>
      <w:rFonts w:ascii="Arial" w:hAnsi="Arial"/>
      <w:lang w:val="en-GB"/>
    </w:rPr>
  </w:style>
  <w:style w:type="character" w:styleId="Hyperlink">
    <w:name w:val="Hyperlink"/>
    <w:basedOn w:val="DefaultParagraphFont"/>
    <w:uiPriority w:val="99"/>
    <w:unhideWhenUsed/>
    <w:rsid w:val="007E45F2"/>
    <w:rPr>
      <w:color w:val="0563C1" w:themeColor="hyperlink"/>
      <w:u w:val="single"/>
    </w:rPr>
  </w:style>
  <w:style w:type="character" w:styleId="UnresolvedMention">
    <w:name w:val="Unresolved Mention"/>
    <w:basedOn w:val="DefaultParagraphFont"/>
    <w:uiPriority w:val="99"/>
    <w:semiHidden/>
    <w:unhideWhenUsed/>
    <w:rsid w:val="007E45F2"/>
    <w:rPr>
      <w:color w:val="605E5C"/>
      <w:shd w:val="clear" w:color="auto" w:fill="E1DFDD"/>
    </w:rPr>
  </w:style>
  <w:style w:type="paragraph" w:styleId="ListParagraph">
    <w:name w:val="List Paragraph"/>
    <w:basedOn w:val="Normal"/>
    <w:uiPriority w:val="34"/>
    <w:qFormat/>
    <w:rsid w:val="00800AC8"/>
    <w:pPr>
      <w:ind w:left="720"/>
      <w:contextualSpacing/>
    </w:pPr>
  </w:style>
  <w:style w:type="paragraph" w:styleId="TOC1">
    <w:name w:val="toc 1"/>
    <w:basedOn w:val="Normal"/>
    <w:next w:val="Normal"/>
    <w:autoRedefine/>
    <w:uiPriority w:val="39"/>
    <w:unhideWhenUsed/>
    <w:rsid w:val="00344BA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3985597-1388-43FB-B169-AEA7C6450220}" type="doc">
      <dgm:prSet loTypeId="urn:microsoft.com/office/officeart/2005/8/layout/hProcess9" loCatId="process" qsTypeId="urn:microsoft.com/office/officeart/2005/8/quickstyle/simple1" qsCatId="simple" csTypeId="urn:microsoft.com/office/officeart/2005/8/colors/accent1_2" csCatId="accent1" phldr="1"/>
      <dgm:spPr/>
    </dgm:pt>
    <dgm:pt modelId="{7C716B19-80B9-49B7-B74F-97BD3C767C1D}">
      <dgm:prSet phldrT="[Text]"/>
      <dgm:spPr/>
      <dgm:t>
        <a:bodyPr/>
        <a:lstStyle/>
        <a:p>
          <a:pPr algn="ctr"/>
          <a:r>
            <a:rPr lang="en-US"/>
            <a:t>Power</a:t>
          </a:r>
        </a:p>
      </dgm:t>
    </dgm:pt>
    <dgm:pt modelId="{2568CC83-AE85-4A31-A003-C1116EB571C6}" type="parTrans" cxnId="{31C78290-2DE7-4AE7-9470-579D187061BC}">
      <dgm:prSet/>
      <dgm:spPr/>
      <dgm:t>
        <a:bodyPr/>
        <a:lstStyle/>
        <a:p>
          <a:pPr algn="ctr"/>
          <a:endParaRPr lang="en-US"/>
        </a:p>
      </dgm:t>
    </dgm:pt>
    <dgm:pt modelId="{E51BFEA4-D6AA-4B42-94A4-711E5A1CE752}" type="sibTrans" cxnId="{31C78290-2DE7-4AE7-9470-579D187061BC}">
      <dgm:prSet/>
      <dgm:spPr/>
      <dgm:t>
        <a:bodyPr/>
        <a:lstStyle/>
        <a:p>
          <a:pPr algn="ctr"/>
          <a:endParaRPr lang="en-US"/>
        </a:p>
      </dgm:t>
    </dgm:pt>
    <dgm:pt modelId="{F3C64016-A991-4174-961A-560330715627}">
      <dgm:prSet phldrT="[Text]"/>
      <dgm:spPr/>
      <dgm:t>
        <a:bodyPr/>
        <a:lstStyle/>
        <a:p>
          <a:pPr algn="ctr"/>
          <a:r>
            <a:rPr lang="en-US"/>
            <a:t>Person</a:t>
          </a:r>
        </a:p>
      </dgm:t>
    </dgm:pt>
    <dgm:pt modelId="{840BEC3B-5B6B-4B28-8490-8E4A4FF543A3}" type="parTrans" cxnId="{CC3DE881-31F1-4DC1-B09C-A3A3B2763190}">
      <dgm:prSet/>
      <dgm:spPr/>
      <dgm:t>
        <a:bodyPr/>
        <a:lstStyle/>
        <a:p>
          <a:pPr algn="ctr"/>
          <a:endParaRPr lang="en-US"/>
        </a:p>
      </dgm:t>
    </dgm:pt>
    <dgm:pt modelId="{30F3010C-D2B8-4A9C-9D5C-F9BE0F5CA33B}" type="sibTrans" cxnId="{CC3DE881-31F1-4DC1-B09C-A3A3B2763190}">
      <dgm:prSet/>
      <dgm:spPr/>
      <dgm:t>
        <a:bodyPr/>
        <a:lstStyle/>
        <a:p>
          <a:pPr algn="ctr"/>
          <a:endParaRPr lang="en-US"/>
        </a:p>
      </dgm:t>
    </dgm:pt>
    <dgm:pt modelId="{B01FD8FA-844B-4D36-9A6B-016089FB2EF4}">
      <dgm:prSet phldrT="[Text]"/>
      <dgm:spPr/>
      <dgm:t>
        <a:bodyPr/>
        <a:lstStyle/>
        <a:p>
          <a:pPr algn="ctr"/>
          <a:r>
            <a:rPr lang="en-US"/>
            <a:t>Role</a:t>
          </a:r>
        </a:p>
      </dgm:t>
    </dgm:pt>
    <dgm:pt modelId="{9FE4FCEC-9413-40C2-90EC-E99233EBACD6}" type="parTrans" cxnId="{89FD1CC8-BA53-4A85-8E15-6B492B68434A}">
      <dgm:prSet/>
      <dgm:spPr/>
      <dgm:t>
        <a:bodyPr/>
        <a:lstStyle/>
        <a:p>
          <a:pPr algn="ctr"/>
          <a:endParaRPr lang="en-US"/>
        </a:p>
      </dgm:t>
    </dgm:pt>
    <dgm:pt modelId="{8BAA60D9-3742-4670-B3C8-555D14BEB933}" type="sibTrans" cxnId="{89FD1CC8-BA53-4A85-8E15-6B492B68434A}">
      <dgm:prSet/>
      <dgm:spPr/>
      <dgm:t>
        <a:bodyPr/>
        <a:lstStyle/>
        <a:p>
          <a:pPr algn="ctr"/>
          <a:endParaRPr lang="en-US"/>
        </a:p>
      </dgm:t>
    </dgm:pt>
    <dgm:pt modelId="{630316B1-8AF7-4E82-B90E-6A99AFC05E10}">
      <dgm:prSet phldrT="[Text]"/>
      <dgm:spPr/>
      <dgm:t>
        <a:bodyPr/>
        <a:lstStyle/>
        <a:p>
          <a:pPr algn="ctr"/>
          <a:r>
            <a:rPr lang="en-US"/>
            <a:t>Task</a:t>
          </a:r>
        </a:p>
      </dgm:t>
    </dgm:pt>
    <dgm:pt modelId="{9CD307A1-A16C-47A9-9BE4-C966368210DF}" type="parTrans" cxnId="{4B43BDD6-498B-4627-8CA2-1B07BA9EA9AC}">
      <dgm:prSet/>
      <dgm:spPr/>
      <dgm:t>
        <a:bodyPr/>
        <a:lstStyle/>
        <a:p>
          <a:pPr algn="ctr"/>
          <a:endParaRPr lang="en-US"/>
        </a:p>
      </dgm:t>
    </dgm:pt>
    <dgm:pt modelId="{53691D34-1071-4718-A1A8-EB7034966E85}" type="sibTrans" cxnId="{4B43BDD6-498B-4627-8CA2-1B07BA9EA9AC}">
      <dgm:prSet/>
      <dgm:spPr/>
      <dgm:t>
        <a:bodyPr/>
        <a:lstStyle/>
        <a:p>
          <a:pPr algn="ctr"/>
          <a:endParaRPr lang="en-US"/>
        </a:p>
      </dgm:t>
    </dgm:pt>
    <dgm:pt modelId="{3B8073A0-8BA4-4502-8925-BF2465CEBACD}" type="pres">
      <dgm:prSet presAssocID="{83985597-1388-43FB-B169-AEA7C6450220}" presName="CompostProcess" presStyleCnt="0">
        <dgm:presLayoutVars>
          <dgm:dir/>
          <dgm:resizeHandles val="exact"/>
        </dgm:presLayoutVars>
      </dgm:prSet>
      <dgm:spPr/>
    </dgm:pt>
    <dgm:pt modelId="{EF69A30C-495D-4CAD-A94E-9FEF9C481474}" type="pres">
      <dgm:prSet presAssocID="{83985597-1388-43FB-B169-AEA7C6450220}" presName="arrow" presStyleLbl="bgShp" presStyleIdx="0" presStyleCnt="1"/>
      <dgm:spPr/>
    </dgm:pt>
    <dgm:pt modelId="{66077946-B9D1-42FE-B86A-C3F35A6566E2}" type="pres">
      <dgm:prSet presAssocID="{83985597-1388-43FB-B169-AEA7C6450220}" presName="linearProcess" presStyleCnt="0"/>
      <dgm:spPr/>
    </dgm:pt>
    <dgm:pt modelId="{C3C12597-5A51-4E16-AFE8-5FD2DD9B6A58}" type="pres">
      <dgm:prSet presAssocID="{7C716B19-80B9-49B7-B74F-97BD3C767C1D}" presName="textNode" presStyleLbl="node1" presStyleIdx="0" presStyleCnt="4">
        <dgm:presLayoutVars>
          <dgm:bulletEnabled val="1"/>
        </dgm:presLayoutVars>
      </dgm:prSet>
      <dgm:spPr/>
    </dgm:pt>
    <dgm:pt modelId="{3C186629-41FE-47FC-A234-3FE3138DD5E5}" type="pres">
      <dgm:prSet presAssocID="{E51BFEA4-D6AA-4B42-94A4-711E5A1CE752}" presName="sibTrans" presStyleCnt="0"/>
      <dgm:spPr/>
    </dgm:pt>
    <dgm:pt modelId="{4063993E-C582-46F2-BD7D-D47BF81AE0F0}" type="pres">
      <dgm:prSet presAssocID="{F3C64016-A991-4174-961A-560330715627}" presName="textNode" presStyleLbl="node1" presStyleIdx="1" presStyleCnt="4">
        <dgm:presLayoutVars>
          <dgm:bulletEnabled val="1"/>
        </dgm:presLayoutVars>
      </dgm:prSet>
      <dgm:spPr/>
    </dgm:pt>
    <dgm:pt modelId="{E4506D75-957A-4994-938F-F2FEBC94EBE1}" type="pres">
      <dgm:prSet presAssocID="{30F3010C-D2B8-4A9C-9D5C-F9BE0F5CA33B}" presName="sibTrans" presStyleCnt="0"/>
      <dgm:spPr/>
    </dgm:pt>
    <dgm:pt modelId="{022B370E-BA2C-4910-B485-9E62FB689036}" type="pres">
      <dgm:prSet presAssocID="{B01FD8FA-844B-4D36-9A6B-016089FB2EF4}" presName="textNode" presStyleLbl="node1" presStyleIdx="2" presStyleCnt="4">
        <dgm:presLayoutVars>
          <dgm:bulletEnabled val="1"/>
        </dgm:presLayoutVars>
      </dgm:prSet>
      <dgm:spPr/>
    </dgm:pt>
    <dgm:pt modelId="{F82C4DBD-B464-402B-8589-3E1A26B10FD8}" type="pres">
      <dgm:prSet presAssocID="{8BAA60D9-3742-4670-B3C8-555D14BEB933}" presName="sibTrans" presStyleCnt="0"/>
      <dgm:spPr/>
    </dgm:pt>
    <dgm:pt modelId="{180BF308-89C7-4799-84CF-7A7F76EFC8D9}" type="pres">
      <dgm:prSet presAssocID="{630316B1-8AF7-4E82-B90E-6A99AFC05E10}" presName="textNode" presStyleLbl="node1" presStyleIdx="3" presStyleCnt="4" custLinFactX="25506" custLinFactNeighborX="100000" custLinFactNeighborY="6726">
        <dgm:presLayoutVars>
          <dgm:bulletEnabled val="1"/>
        </dgm:presLayoutVars>
      </dgm:prSet>
      <dgm:spPr/>
    </dgm:pt>
  </dgm:ptLst>
  <dgm:cxnLst>
    <dgm:cxn modelId="{1E10D400-6E53-4839-A9CB-C8FA4C2B56A5}" type="presOf" srcId="{83985597-1388-43FB-B169-AEA7C6450220}" destId="{3B8073A0-8BA4-4502-8925-BF2465CEBACD}" srcOrd="0" destOrd="0" presId="urn:microsoft.com/office/officeart/2005/8/layout/hProcess9"/>
    <dgm:cxn modelId="{66E8591B-5AC6-4D48-9B74-93859EC7DE7F}" type="presOf" srcId="{F3C64016-A991-4174-961A-560330715627}" destId="{4063993E-C582-46F2-BD7D-D47BF81AE0F0}" srcOrd="0" destOrd="0" presId="urn:microsoft.com/office/officeart/2005/8/layout/hProcess9"/>
    <dgm:cxn modelId="{F3136B62-6868-438E-830B-BA02EB01FC0B}" type="presOf" srcId="{B01FD8FA-844B-4D36-9A6B-016089FB2EF4}" destId="{022B370E-BA2C-4910-B485-9E62FB689036}" srcOrd="0" destOrd="0" presId="urn:microsoft.com/office/officeart/2005/8/layout/hProcess9"/>
    <dgm:cxn modelId="{AEC1F554-72BA-4DEC-9768-293C3AAFFA1C}" type="presOf" srcId="{7C716B19-80B9-49B7-B74F-97BD3C767C1D}" destId="{C3C12597-5A51-4E16-AFE8-5FD2DD9B6A58}" srcOrd="0" destOrd="0" presId="urn:microsoft.com/office/officeart/2005/8/layout/hProcess9"/>
    <dgm:cxn modelId="{CC3DE881-31F1-4DC1-B09C-A3A3B2763190}" srcId="{83985597-1388-43FB-B169-AEA7C6450220}" destId="{F3C64016-A991-4174-961A-560330715627}" srcOrd="1" destOrd="0" parTransId="{840BEC3B-5B6B-4B28-8490-8E4A4FF543A3}" sibTransId="{30F3010C-D2B8-4A9C-9D5C-F9BE0F5CA33B}"/>
    <dgm:cxn modelId="{31C78290-2DE7-4AE7-9470-579D187061BC}" srcId="{83985597-1388-43FB-B169-AEA7C6450220}" destId="{7C716B19-80B9-49B7-B74F-97BD3C767C1D}" srcOrd="0" destOrd="0" parTransId="{2568CC83-AE85-4A31-A003-C1116EB571C6}" sibTransId="{E51BFEA4-D6AA-4B42-94A4-711E5A1CE752}"/>
    <dgm:cxn modelId="{89FD1CC8-BA53-4A85-8E15-6B492B68434A}" srcId="{83985597-1388-43FB-B169-AEA7C6450220}" destId="{B01FD8FA-844B-4D36-9A6B-016089FB2EF4}" srcOrd="2" destOrd="0" parTransId="{9FE4FCEC-9413-40C2-90EC-E99233EBACD6}" sibTransId="{8BAA60D9-3742-4670-B3C8-555D14BEB933}"/>
    <dgm:cxn modelId="{4B43BDD6-498B-4627-8CA2-1B07BA9EA9AC}" srcId="{83985597-1388-43FB-B169-AEA7C6450220}" destId="{630316B1-8AF7-4E82-B90E-6A99AFC05E10}" srcOrd="3" destOrd="0" parTransId="{9CD307A1-A16C-47A9-9BE4-C966368210DF}" sibTransId="{53691D34-1071-4718-A1A8-EB7034966E85}"/>
    <dgm:cxn modelId="{F7A1A8E4-F793-4610-899B-D63A115C6CEC}" type="presOf" srcId="{630316B1-8AF7-4E82-B90E-6A99AFC05E10}" destId="{180BF308-89C7-4799-84CF-7A7F76EFC8D9}" srcOrd="0" destOrd="0" presId="urn:microsoft.com/office/officeart/2005/8/layout/hProcess9"/>
    <dgm:cxn modelId="{6DD65762-82FC-4F29-8D0C-F350C66C6407}" type="presParOf" srcId="{3B8073A0-8BA4-4502-8925-BF2465CEBACD}" destId="{EF69A30C-495D-4CAD-A94E-9FEF9C481474}" srcOrd="0" destOrd="0" presId="urn:microsoft.com/office/officeart/2005/8/layout/hProcess9"/>
    <dgm:cxn modelId="{A1B90F8D-ECB8-4E86-829E-DFC4D19AD89A}" type="presParOf" srcId="{3B8073A0-8BA4-4502-8925-BF2465CEBACD}" destId="{66077946-B9D1-42FE-B86A-C3F35A6566E2}" srcOrd="1" destOrd="0" presId="urn:microsoft.com/office/officeart/2005/8/layout/hProcess9"/>
    <dgm:cxn modelId="{BC556EFF-F9A2-4D96-80C6-3B5135FF25BF}" type="presParOf" srcId="{66077946-B9D1-42FE-B86A-C3F35A6566E2}" destId="{C3C12597-5A51-4E16-AFE8-5FD2DD9B6A58}" srcOrd="0" destOrd="0" presId="urn:microsoft.com/office/officeart/2005/8/layout/hProcess9"/>
    <dgm:cxn modelId="{EEECCD96-235B-49FB-B3DD-838ADB53490F}" type="presParOf" srcId="{66077946-B9D1-42FE-B86A-C3F35A6566E2}" destId="{3C186629-41FE-47FC-A234-3FE3138DD5E5}" srcOrd="1" destOrd="0" presId="urn:microsoft.com/office/officeart/2005/8/layout/hProcess9"/>
    <dgm:cxn modelId="{B08AA1C7-AFB1-4924-9711-314CB4C52167}" type="presParOf" srcId="{66077946-B9D1-42FE-B86A-C3F35A6566E2}" destId="{4063993E-C582-46F2-BD7D-D47BF81AE0F0}" srcOrd="2" destOrd="0" presId="urn:microsoft.com/office/officeart/2005/8/layout/hProcess9"/>
    <dgm:cxn modelId="{6404282E-77C8-48A6-BB3B-933FD43262B9}" type="presParOf" srcId="{66077946-B9D1-42FE-B86A-C3F35A6566E2}" destId="{E4506D75-957A-4994-938F-F2FEBC94EBE1}" srcOrd="3" destOrd="0" presId="urn:microsoft.com/office/officeart/2005/8/layout/hProcess9"/>
    <dgm:cxn modelId="{ACE402B4-2458-4F05-9DFF-11DD69A15FFB}" type="presParOf" srcId="{66077946-B9D1-42FE-B86A-C3F35A6566E2}" destId="{022B370E-BA2C-4910-B485-9E62FB689036}" srcOrd="4" destOrd="0" presId="urn:microsoft.com/office/officeart/2005/8/layout/hProcess9"/>
    <dgm:cxn modelId="{8150952C-19A9-45A3-B041-3CAA287198FF}" type="presParOf" srcId="{66077946-B9D1-42FE-B86A-C3F35A6566E2}" destId="{F82C4DBD-B464-402B-8589-3E1A26B10FD8}" srcOrd="5" destOrd="0" presId="urn:microsoft.com/office/officeart/2005/8/layout/hProcess9"/>
    <dgm:cxn modelId="{00CBDC44-1500-404C-B433-86C19D650805}" type="presParOf" srcId="{66077946-B9D1-42FE-B86A-C3F35A6566E2}" destId="{180BF308-89C7-4799-84CF-7A7F76EFC8D9}" srcOrd="6" destOrd="0" presId="urn:microsoft.com/office/officeart/2005/8/layout/hProcess9"/>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3BE462C-B676-417D-91A4-E54B3BFA970A}" type="doc">
      <dgm:prSet loTypeId="urn:microsoft.com/office/officeart/2005/8/layout/cycle1" loCatId="cycle" qsTypeId="urn:microsoft.com/office/officeart/2005/8/quickstyle/simple1" qsCatId="simple" csTypeId="urn:microsoft.com/office/officeart/2005/8/colors/accent1_2" csCatId="accent1" phldr="1"/>
      <dgm:spPr/>
      <dgm:t>
        <a:bodyPr/>
        <a:lstStyle/>
        <a:p>
          <a:endParaRPr lang="en-US"/>
        </a:p>
      </dgm:t>
    </dgm:pt>
    <dgm:pt modelId="{826A7870-F9A4-4EC4-B3A3-D44DC272B2ED}">
      <dgm:prSet phldrT="[Text]" custT="1"/>
      <dgm:spPr/>
      <dgm:t>
        <a:bodyPr/>
        <a:lstStyle/>
        <a:p>
          <a:pPr algn="ctr"/>
          <a:r>
            <a:rPr lang="en-US" sz="1200" b="1">
              <a:latin typeface="Times New Roman" panose="02020603050405020304" pitchFamily="18" charset="0"/>
              <a:cs typeface="Times New Roman" panose="02020603050405020304" pitchFamily="18" charset="0"/>
            </a:rPr>
            <a:t>Organising</a:t>
          </a:r>
        </a:p>
      </dgm:t>
    </dgm:pt>
    <dgm:pt modelId="{A0E242D5-3491-4D23-9D4F-C4423BEF4499}" type="parTrans" cxnId="{BD2C8E73-2298-4CC9-825F-05F7C2846469}">
      <dgm:prSet/>
      <dgm:spPr/>
      <dgm:t>
        <a:bodyPr/>
        <a:lstStyle/>
        <a:p>
          <a:pPr algn="ctr"/>
          <a:endParaRPr lang="en-US"/>
        </a:p>
      </dgm:t>
    </dgm:pt>
    <dgm:pt modelId="{3269213C-5991-4DF5-A801-D2CFF2A43FA4}" type="sibTrans" cxnId="{BD2C8E73-2298-4CC9-825F-05F7C2846469}">
      <dgm:prSet/>
      <dgm:spPr/>
      <dgm:t>
        <a:bodyPr/>
        <a:lstStyle/>
        <a:p>
          <a:pPr algn="ctr"/>
          <a:endParaRPr lang="en-US"/>
        </a:p>
      </dgm:t>
    </dgm:pt>
    <dgm:pt modelId="{5320AE43-C19F-4F7C-A8DC-68D82CC9EE82}">
      <dgm:prSet phldrT="[Text]" custT="1"/>
      <dgm:spPr/>
      <dgm:t>
        <a:bodyPr/>
        <a:lstStyle/>
        <a:p>
          <a:pPr algn="ctr"/>
          <a:r>
            <a:rPr lang="en-US" sz="1200" b="1">
              <a:latin typeface="Times New Roman" panose="02020603050405020304" pitchFamily="18" charset="0"/>
              <a:cs typeface="Times New Roman" panose="02020603050405020304" pitchFamily="18" charset="0"/>
            </a:rPr>
            <a:t>Coordinating</a:t>
          </a:r>
        </a:p>
      </dgm:t>
    </dgm:pt>
    <dgm:pt modelId="{22F8E424-F80E-4E7A-87D5-E73C545787C1}" type="parTrans" cxnId="{ED8698AE-DB0B-445D-9991-CC576CB6858D}">
      <dgm:prSet/>
      <dgm:spPr/>
      <dgm:t>
        <a:bodyPr/>
        <a:lstStyle/>
        <a:p>
          <a:pPr algn="ctr"/>
          <a:endParaRPr lang="en-US"/>
        </a:p>
      </dgm:t>
    </dgm:pt>
    <dgm:pt modelId="{C497ADB2-E3B3-4BCB-A68D-25DFDFB68B32}" type="sibTrans" cxnId="{ED8698AE-DB0B-445D-9991-CC576CB6858D}">
      <dgm:prSet/>
      <dgm:spPr/>
      <dgm:t>
        <a:bodyPr/>
        <a:lstStyle/>
        <a:p>
          <a:pPr algn="ctr"/>
          <a:endParaRPr lang="en-US"/>
        </a:p>
      </dgm:t>
    </dgm:pt>
    <dgm:pt modelId="{80806929-2128-45AF-BE87-AB15FF0B878A}">
      <dgm:prSet phldrT="[Text]"/>
      <dgm:spPr/>
      <dgm:t>
        <a:bodyPr/>
        <a:lstStyle/>
        <a:p>
          <a:pPr algn="ctr"/>
          <a:r>
            <a:rPr lang="en-US" b="1">
              <a:latin typeface="Times New Roman" panose="02020603050405020304" pitchFamily="18" charset="0"/>
              <a:cs typeface="Times New Roman" panose="02020603050405020304" pitchFamily="18" charset="0"/>
            </a:rPr>
            <a:t>Controlling</a:t>
          </a:r>
          <a:r>
            <a:rPr lang="en-US"/>
            <a:t> </a:t>
          </a:r>
        </a:p>
      </dgm:t>
    </dgm:pt>
    <dgm:pt modelId="{B7671BE3-5985-4192-9510-C843F85ECAE9}" type="parTrans" cxnId="{900B9620-80BD-41D0-9647-3BC3ADFEC4CE}">
      <dgm:prSet/>
      <dgm:spPr/>
      <dgm:t>
        <a:bodyPr/>
        <a:lstStyle/>
        <a:p>
          <a:pPr algn="ctr"/>
          <a:endParaRPr lang="en-US"/>
        </a:p>
      </dgm:t>
    </dgm:pt>
    <dgm:pt modelId="{AFA76225-2236-4E67-A691-73D386FDFB1F}" type="sibTrans" cxnId="{900B9620-80BD-41D0-9647-3BC3ADFEC4CE}">
      <dgm:prSet/>
      <dgm:spPr/>
      <dgm:t>
        <a:bodyPr/>
        <a:lstStyle/>
        <a:p>
          <a:pPr algn="ctr"/>
          <a:endParaRPr lang="en-US"/>
        </a:p>
      </dgm:t>
    </dgm:pt>
    <dgm:pt modelId="{D0D4DC76-7355-4018-80F8-F8ACB3DF7D1C}">
      <dgm:prSet phldrT="[Text]" custT="1"/>
      <dgm:spPr/>
      <dgm:t>
        <a:bodyPr/>
        <a:lstStyle/>
        <a:p>
          <a:pPr algn="ctr"/>
          <a:r>
            <a:rPr lang="en-US" sz="1200" b="1">
              <a:latin typeface="Times New Roman" panose="02020603050405020304" pitchFamily="18" charset="0"/>
              <a:cs typeface="Times New Roman" panose="02020603050405020304" pitchFamily="18" charset="0"/>
            </a:rPr>
            <a:t>Commanding</a:t>
          </a:r>
        </a:p>
      </dgm:t>
    </dgm:pt>
    <dgm:pt modelId="{556EC621-848D-49AA-955C-0B94AE7892FD}" type="parTrans" cxnId="{188801BF-394C-4122-8CEC-10BBDCBD0032}">
      <dgm:prSet/>
      <dgm:spPr/>
      <dgm:t>
        <a:bodyPr/>
        <a:lstStyle/>
        <a:p>
          <a:pPr algn="ctr"/>
          <a:endParaRPr lang="en-US"/>
        </a:p>
      </dgm:t>
    </dgm:pt>
    <dgm:pt modelId="{93BCF147-94CF-4FCC-B7C3-A7465670E40F}" type="sibTrans" cxnId="{188801BF-394C-4122-8CEC-10BBDCBD0032}">
      <dgm:prSet/>
      <dgm:spPr/>
      <dgm:t>
        <a:bodyPr/>
        <a:lstStyle/>
        <a:p>
          <a:pPr algn="ctr"/>
          <a:endParaRPr lang="en-US"/>
        </a:p>
      </dgm:t>
    </dgm:pt>
    <dgm:pt modelId="{35E2052A-1E4E-4CDA-8656-19F39B0C3849}">
      <dgm:prSet phldrT="[Text]" custT="1"/>
      <dgm:spPr/>
      <dgm:t>
        <a:bodyPr/>
        <a:lstStyle/>
        <a:p>
          <a:pPr algn="ctr"/>
          <a:r>
            <a:rPr lang="en-US" sz="1200" b="1">
              <a:latin typeface="Times New Roman" panose="02020603050405020304" pitchFamily="18" charset="0"/>
              <a:cs typeface="Times New Roman" panose="02020603050405020304" pitchFamily="18" charset="0"/>
            </a:rPr>
            <a:t>Planning</a:t>
          </a:r>
        </a:p>
      </dgm:t>
    </dgm:pt>
    <dgm:pt modelId="{2185CC7A-459F-4CA6-8222-72A3E19CF994}" type="parTrans" cxnId="{001FDBCD-C3D2-456F-BBA4-8F97ACFBC374}">
      <dgm:prSet/>
      <dgm:spPr/>
      <dgm:t>
        <a:bodyPr/>
        <a:lstStyle/>
        <a:p>
          <a:pPr algn="ctr"/>
          <a:endParaRPr lang="en-US"/>
        </a:p>
      </dgm:t>
    </dgm:pt>
    <dgm:pt modelId="{CA36BF4C-E152-443C-8CBD-CD907F55EC75}" type="sibTrans" cxnId="{001FDBCD-C3D2-456F-BBA4-8F97ACFBC374}">
      <dgm:prSet/>
      <dgm:spPr/>
      <dgm:t>
        <a:bodyPr/>
        <a:lstStyle/>
        <a:p>
          <a:pPr algn="ctr"/>
          <a:endParaRPr lang="en-US"/>
        </a:p>
      </dgm:t>
    </dgm:pt>
    <dgm:pt modelId="{06CC47B5-0845-4E6E-BA4A-94BCA4413A2D}" type="pres">
      <dgm:prSet presAssocID="{63BE462C-B676-417D-91A4-E54B3BFA970A}" presName="cycle" presStyleCnt="0">
        <dgm:presLayoutVars>
          <dgm:dir/>
          <dgm:resizeHandles val="exact"/>
        </dgm:presLayoutVars>
      </dgm:prSet>
      <dgm:spPr/>
    </dgm:pt>
    <dgm:pt modelId="{FFA204BD-7CFB-4DBC-B597-6794D5515909}" type="pres">
      <dgm:prSet presAssocID="{826A7870-F9A4-4EC4-B3A3-D44DC272B2ED}" presName="dummy" presStyleCnt="0"/>
      <dgm:spPr/>
    </dgm:pt>
    <dgm:pt modelId="{50A3D7F2-E6D1-4448-B688-C95E53DD81D5}" type="pres">
      <dgm:prSet presAssocID="{826A7870-F9A4-4EC4-B3A3-D44DC272B2ED}" presName="node" presStyleLbl="revTx" presStyleIdx="0" presStyleCnt="5" custScaleX="120723" custScaleY="95030" custRadScaleRad="102023" custRadScaleInc="-412">
        <dgm:presLayoutVars>
          <dgm:bulletEnabled val="1"/>
        </dgm:presLayoutVars>
      </dgm:prSet>
      <dgm:spPr/>
    </dgm:pt>
    <dgm:pt modelId="{A0656474-A0F8-4B12-AE19-DE9627B735A7}" type="pres">
      <dgm:prSet presAssocID="{3269213C-5991-4DF5-A801-D2CFF2A43FA4}" presName="sibTrans" presStyleLbl="node1" presStyleIdx="0" presStyleCnt="5"/>
      <dgm:spPr/>
    </dgm:pt>
    <dgm:pt modelId="{7942A7BF-EA98-4D33-A4D2-9BEA4A39A748}" type="pres">
      <dgm:prSet presAssocID="{5320AE43-C19F-4F7C-A8DC-68D82CC9EE82}" presName="dummy" presStyleCnt="0"/>
      <dgm:spPr/>
    </dgm:pt>
    <dgm:pt modelId="{748E4389-7DAF-4E9E-B88C-5B076D4F5D7D}" type="pres">
      <dgm:prSet presAssocID="{5320AE43-C19F-4F7C-A8DC-68D82CC9EE82}" presName="node" presStyleLbl="revTx" presStyleIdx="1" presStyleCnt="5" custScaleX="134458">
        <dgm:presLayoutVars>
          <dgm:bulletEnabled val="1"/>
        </dgm:presLayoutVars>
      </dgm:prSet>
      <dgm:spPr/>
    </dgm:pt>
    <dgm:pt modelId="{91A6DADB-553E-40A6-9F75-11DFF1D93B30}" type="pres">
      <dgm:prSet presAssocID="{C497ADB2-E3B3-4BCB-A68D-25DFDFB68B32}" presName="sibTrans" presStyleLbl="node1" presStyleIdx="1" presStyleCnt="5"/>
      <dgm:spPr/>
    </dgm:pt>
    <dgm:pt modelId="{63AECA32-3541-4BD2-90DC-0FD6C7CEB2FA}" type="pres">
      <dgm:prSet presAssocID="{80806929-2128-45AF-BE87-AB15FF0B878A}" presName="dummy" presStyleCnt="0"/>
      <dgm:spPr/>
    </dgm:pt>
    <dgm:pt modelId="{BF51F5AB-C695-46FD-8A0A-4681EE20E1CD}" type="pres">
      <dgm:prSet presAssocID="{80806929-2128-45AF-BE87-AB15FF0B878A}" presName="node" presStyleLbl="revTx" presStyleIdx="2" presStyleCnt="5">
        <dgm:presLayoutVars>
          <dgm:bulletEnabled val="1"/>
        </dgm:presLayoutVars>
      </dgm:prSet>
      <dgm:spPr/>
    </dgm:pt>
    <dgm:pt modelId="{5B5192F4-549C-4086-92EE-9D5B9599AE40}" type="pres">
      <dgm:prSet presAssocID="{AFA76225-2236-4E67-A691-73D386FDFB1F}" presName="sibTrans" presStyleLbl="node1" presStyleIdx="2" presStyleCnt="5"/>
      <dgm:spPr/>
    </dgm:pt>
    <dgm:pt modelId="{4ACC3A32-CA6D-4ED5-A9E8-B8190F97466D}" type="pres">
      <dgm:prSet presAssocID="{D0D4DC76-7355-4018-80F8-F8ACB3DF7D1C}" presName="dummy" presStyleCnt="0"/>
      <dgm:spPr/>
    </dgm:pt>
    <dgm:pt modelId="{13951D20-B9A9-4F56-ABFB-BDF9101C6D78}" type="pres">
      <dgm:prSet presAssocID="{D0D4DC76-7355-4018-80F8-F8ACB3DF7D1C}" presName="node" presStyleLbl="revTx" presStyleIdx="3" presStyleCnt="5" custScaleX="128726">
        <dgm:presLayoutVars>
          <dgm:bulletEnabled val="1"/>
        </dgm:presLayoutVars>
      </dgm:prSet>
      <dgm:spPr/>
    </dgm:pt>
    <dgm:pt modelId="{21BBB6C2-728A-48E6-ACA3-65D2C5EB517B}" type="pres">
      <dgm:prSet presAssocID="{93BCF147-94CF-4FCC-B7C3-A7465670E40F}" presName="sibTrans" presStyleLbl="node1" presStyleIdx="3" presStyleCnt="5"/>
      <dgm:spPr/>
    </dgm:pt>
    <dgm:pt modelId="{DF2BBA07-11BD-4C66-8774-33991ADAE21C}" type="pres">
      <dgm:prSet presAssocID="{35E2052A-1E4E-4CDA-8656-19F39B0C3849}" presName="dummy" presStyleCnt="0"/>
      <dgm:spPr/>
    </dgm:pt>
    <dgm:pt modelId="{7ED06FE0-13D7-4374-B97F-18D5439CA570}" type="pres">
      <dgm:prSet presAssocID="{35E2052A-1E4E-4CDA-8656-19F39B0C3849}" presName="node" presStyleLbl="revTx" presStyleIdx="4" presStyleCnt="5">
        <dgm:presLayoutVars>
          <dgm:bulletEnabled val="1"/>
        </dgm:presLayoutVars>
      </dgm:prSet>
      <dgm:spPr/>
    </dgm:pt>
    <dgm:pt modelId="{C370A755-6669-4866-831B-2A99DB792951}" type="pres">
      <dgm:prSet presAssocID="{CA36BF4C-E152-443C-8CBD-CD907F55EC75}" presName="sibTrans" presStyleLbl="node1" presStyleIdx="4" presStyleCnt="5"/>
      <dgm:spPr/>
    </dgm:pt>
  </dgm:ptLst>
  <dgm:cxnLst>
    <dgm:cxn modelId="{1050640A-0ED3-4D90-A047-66EE25726C30}" type="presOf" srcId="{C497ADB2-E3B3-4BCB-A68D-25DFDFB68B32}" destId="{91A6DADB-553E-40A6-9F75-11DFF1D93B30}" srcOrd="0" destOrd="0" presId="urn:microsoft.com/office/officeart/2005/8/layout/cycle1"/>
    <dgm:cxn modelId="{900B9620-80BD-41D0-9647-3BC3ADFEC4CE}" srcId="{63BE462C-B676-417D-91A4-E54B3BFA970A}" destId="{80806929-2128-45AF-BE87-AB15FF0B878A}" srcOrd="2" destOrd="0" parTransId="{B7671BE3-5985-4192-9510-C843F85ECAE9}" sibTransId="{AFA76225-2236-4E67-A691-73D386FDFB1F}"/>
    <dgm:cxn modelId="{641FA528-A0FE-429B-9461-4A68234904EE}" type="presOf" srcId="{D0D4DC76-7355-4018-80F8-F8ACB3DF7D1C}" destId="{13951D20-B9A9-4F56-ABFB-BDF9101C6D78}" srcOrd="0" destOrd="0" presId="urn:microsoft.com/office/officeart/2005/8/layout/cycle1"/>
    <dgm:cxn modelId="{9076F734-41C2-4AEB-8C3C-B495063094A3}" type="presOf" srcId="{CA36BF4C-E152-443C-8CBD-CD907F55EC75}" destId="{C370A755-6669-4866-831B-2A99DB792951}" srcOrd="0" destOrd="0" presId="urn:microsoft.com/office/officeart/2005/8/layout/cycle1"/>
    <dgm:cxn modelId="{97040841-4F01-490E-9F99-44D732DD4696}" type="presOf" srcId="{63BE462C-B676-417D-91A4-E54B3BFA970A}" destId="{06CC47B5-0845-4E6E-BA4A-94BCA4413A2D}" srcOrd="0" destOrd="0" presId="urn:microsoft.com/office/officeart/2005/8/layout/cycle1"/>
    <dgm:cxn modelId="{A55FA867-5561-4C35-8430-1DDEDD11AF75}" type="presOf" srcId="{3269213C-5991-4DF5-A801-D2CFF2A43FA4}" destId="{A0656474-A0F8-4B12-AE19-DE9627B735A7}" srcOrd="0" destOrd="0" presId="urn:microsoft.com/office/officeart/2005/8/layout/cycle1"/>
    <dgm:cxn modelId="{BD2C8E73-2298-4CC9-825F-05F7C2846469}" srcId="{63BE462C-B676-417D-91A4-E54B3BFA970A}" destId="{826A7870-F9A4-4EC4-B3A3-D44DC272B2ED}" srcOrd="0" destOrd="0" parTransId="{A0E242D5-3491-4D23-9D4F-C4423BEF4499}" sibTransId="{3269213C-5991-4DF5-A801-D2CFF2A43FA4}"/>
    <dgm:cxn modelId="{41C7F392-B1AD-4C21-8E8E-B0E944D5E0BC}" type="presOf" srcId="{80806929-2128-45AF-BE87-AB15FF0B878A}" destId="{BF51F5AB-C695-46FD-8A0A-4681EE20E1CD}" srcOrd="0" destOrd="0" presId="urn:microsoft.com/office/officeart/2005/8/layout/cycle1"/>
    <dgm:cxn modelId="{95687598-D08F-4815-92AB-75DB1A4FE82A}" type="presOf" srcId="{AFA76225-2236-4E67-A691-73D386FDFB1F}" destId="{5B5192F4-549C-4086-92EE-9D5B9599AE40}" srcOrd="0" destOrd="0" presId="urn:microsoft.com/office/officeart/2005/8/layout/cycle1"/>
    <dgm:cxn modelId="{1C6934A3-96ED-410B-804B-6F542B7C60B5}" type="presOf" srcId="{35E2052A-1E4E-4CDA-8656-19F39B0C3849}" destId="{7ED06FE0-13D7-4374-B97F-18D5439CA570}" srcOrd="0" destOrd="0" presId="urn:microsoft.com/office/officeart/2005/8/layout/cycle1"/>
    <dgm:cxn modelId="{88E65FA7-EE9B-4260-B031-B2F2C5EA2220}" type="presOf" srcId="{5320AE43-C19F-4F7C-A8DC-68D82CC9EE82}" destId="{748E4389-7DAF-4E9E-B88C-5B076D4F5D7D}" srcOrd="0" destOrd="0" presId="urn:microsoft.com/office/officeart/2005/8/layout/cycle1"/>
    <dgm:cxn modelId="{ED8698AE-DB0B-445D-9991-CC576CB6858D}" srcId="{63BE462C-B676-417D-91A4-E54B3BFA970A}" destId="{5320AE43-C19F-4F7C-A8DC-68D82CC9EE82}" srcOrd="1" destOrd="0" parTransId="{22F8E424-F80E-4E7A-87D5-E73C545787C1}" sibTransId="{C497ADB2-E3B3-4BCB-A68D-25DFDFB68B32}"/>
    <dgm:cxn modelId="{188801BF-394C-4122-8CEC-10BBDCBD0032}" srcId="{63BE462C-B676-417D-91A4-E54B3BFA970A}" destId="{D0D4DC76-7355-4018-80F8-F8ACB3DF7D1C}" srcOrd="3" destOrd="0" parTransId="{556EC621-848D-49AA-955C-0B94AE7892FD}" sibTransId="{93BCF147-94CF-4FCC-B7C3-A7465670E40F}"/>
    <dgm:cxn modelId="{001FDBCD-C3D2-456F-BBA4-8F97ACFBC374}" srcId="{63BE462C-B676-417D-91A4-E54B3BFA970A}" destId="{35E2052A-1E4E-4CDA-8656-19F39B0C3849}" srcOrd="4" destOrd="0" parTransId="{2185CC7A-459F-4CA6-8222-72A3E19CF994}" sibTransId="{CA36BF4C-E152-443C-8CBD-CD907F55EC75}"/>
    <dgm:cxn modelId="{77F272D4-C617-46D6-A569-7D3EFBC47C39}" type="presOf" srcId="{826A7870-F9A4-4EC4-B3A3-D44DC272B2ED}" destId="{50A3D7F2-E6D1-4448-B688-C95E53DD81D5}" srcOrd="0" destOrd="0" presId="urn:microsoft.com/office/officeart/2005/8/layout/cycle1"/>
    <dgm:cxn modelId="{2AEB8FFF-DFCB-4779-A385-49BA7A68BAE2}" type="presOf" srcId="{93BCF147-94CF-4FCC-B7C3-A7465670E40F}" destId="{21BBB6C2-728A-48E6-ACA3-65D2C5EB517B}" srcOrd="0" destOrd="0" presId="urn:microsoft.com/office/officeart/2005/8/layout/cycle1"/>
    <dgm:cxn modelId="{C1F303CC-A693-4855-BAE9-BF615DD4AB7C}" type="presParOf" srcId="{06CC47B5-0845-4E6E-BA4A-94BCA4413A2D}" destId="{FFA204BD-7CFB-4DBC-B597-6794D5515909}" srcOrd="0" destOrd="0" presId="urn:microsoft.com/office/officeart/2005/8/layout/cycle1"/>
    <dgm:cxn modelId="{7F9C0C5C-7251-4673-A4A9-59274A09C8AB}" type="presParOf" srcId="{06CC47B5-0845-4E6E-BA4A-94BCA4413A2D}" destId="{50A3D7F2-E6D1-4448-B688-C95E53DD81D5}" srcOrd="1" destOrd="0" presId="urn:microsoft.com/office/officeart/2005/8/layout/cycle1"/>
    <dgm:cxn modelId="{FE838337-26B4-482B-A4F6-195D3C23F4D6}" type="presParOf" srcId="{06CC47B5-0845-4E6E-BA4A-94BCA4413A2D}" destId="{A0656474-A0F8-4B12-AE19-DE9627B735A7}" srcOrd="2" destOrd="0" presId="urn:microsoft.com/office/officeart/2005/8/layout/cycle1"/>
    <dgm:cxn modelId="{453A6007-5B1E-48CB-9594-FDF5B0E5B500}" type="presParOf" srcId="{06CC47B5-0845-4E6E-BA4A-94BCA4413A2D}" destId="{7942A7BF-EA98-4D33-A4D2-9BEA4A39A748}" srcOrd="3" destOrd="0" presId="urn:microsoft.com/office/officeart/2005/8/layout/cycle1"/>
    <dgm:cxn modelId="{1BB5A4AF-A9D6-4D73-A8E0-21989D01EB53}" type="presParOf" srcId="{06CC47B5-0845-4E6E-BA4A-94BCA4413A2D}" destId="{748E4389-7DAF-4E9E-B88C-5B076D4F5D7D}" srcOrd="4" destOrd="0" presId="urn:microsoft.com/office/officeart/2005/8/layout/cycle1"/>
    <dgm:cxn modelId="{DC62B7DB-E836-47A5-AA05-BD3024C82BA2}" type="presParOf" srcId="{06CC47B5-0845-4E6E-BA4A-94BCA4413A2D}" destId="{91A6DADB-553E-40A6-9F75-11DFF1D93B30}" srcOrd="5" destOrd="0" presId="urn:microsoft.com/office/officeart/2005/8/layout/cycle1"/>
    <dgm:cxn modelId="{7E835BB3-50FD-4E17-A9E6-F957AB8E0E83}" type="presParOf" srcId="{06CC47B5-0845-4E6E-BA4A-94BCA4413A2D}" destId="{63AECA32-3541-4BD2-90DC-0FD6C7CEB2FA}" srcOrd="6" destOrd="0" presId="urn:microsoft.com/office/officeart/2005/8/layout/cycle1"/>
    <dgm:cxn modelId="{1EBBEE4C-6418-450D-9C8F-9DC4CEA8868D}" type="presParOf" srcId="{06CC47B5-0845-4E6E-BA4A-94BCA4413A2D}" destId="{BF51F5AB-C695-46FD-8A0A-4681EE20E1CD}" srcOrd="7" destOrd="0" presId="urn:microsoft.com/office/officeart/2005/8/layout/cycle1"/>
    <dgm:cxn modelId="{B0270929-E8D0-4603-A5A7-1FF60973DE38}" type="presParOf" srcId="{06CC47B5-0845-4E6E-BA4A-94BCA4413A2D}" destId="{5B5192F4-549C-4086-92EE-9D5B9599AE40}" srcOrd="8" destOrd="0" presId="urn:microsoft.com/office/officeart/2005/8/layout/cycle1"/>
    <dgm:cxn modelId="{D9C1F9C7-EAB7-433C-92BB-BF267E6A361A}" type="presParOf" srcId="{06CC47B5-0845-4E6E-BA4A-94BCA4413A2D}" destId="{4ACC3A32-CA6D-4ED5-A9E8-B8190F97466D}" srcOrd="9" destOrd="0" presId="urn:microsoft.com/office/officeart/2005/8/layout/cycle1"/>
    <dgm:cxn modelId="{8033A1EE-F531-4DB3-B920-832989B80F57}" type="presParOf" srcId="{06CC47B5-0845-4E6E-BA4A-94BCA4413A2D}" destId="{13951D20-B9A9-4F56-ABFB-BDF9101C6D78}" srcOrd="10" destOrd="0" presId="urn:microsoft.com/office/officeart/2005/8/layout/cycle1"/>
    <dgm:cxn modelId="{52682FD0-1363-4D62-8E81-266FC732DB66}" type="presParOf" srcId="{06CC47B5-0845-4E6E-BA4A-94BCA4413A2D}" destId="{21BBB6C2-728A-48E6-ACA3-65D2C5EB517B}" srcOrd="11" destOrd="0" presId="urn:microsoft.com/office/officeart/2005/8/layout/cycle1"/>
    <dgm:cxn modelId="{C7F9C4A0-6D50-404B-86AB-19317960E074}" type="presParOf" srcId="{06CC47B5-0845-4E6E-BA4A-94BCA4413A2D}" destId="{DF2BBA07-11BD-4C66-8774-33991ADAE21C}" srcOrd="12" destOrd="0" presId="urn:microsoft.com/office/officeart/2005/8/layout/cycle1"/>
    <dgm:cxn modelId="{1785E697-A005-4B15-BFF3-CD2FB6BF1112}" type="presParOf" srcId="{06CC47B5-0845-4E6E-BA4A-94BCA4413A2D}" destId="{7ED06FE0-13D7-4374-B97F-18D5439CA570}" srcOrd="13" destOrd="0" presId="urn:microsoft.com/office/officeart/2005/8/layout/cycle1"/>
    <dgm:cxn modelId="{9E106B5A-9B78-4B9E-B960-F3C82BAD485B}" type="presParOf" srcId="{06CC47B5-0845-4E6E-BA4A-94BCA4413A2D}" destId="{C370A755-6669-4866-831B-2A99DB792951}" srcOrd="14" destOrd="0" presId="urn:microsoft.com/office/officeart/2005/8/layout/cycle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F69A30C-495D-4CAD-A94E-9FEF9C481474}">
      <dsp:nvSpPr>
        <dsp:cNvPr id="0" name=""/>
        <dsp:cNvSpPr/>
      </dsp:nvSpPr>
      <dsp:spPr>
        <a:xfrm>
          <a:off x="412908" y="0"/>
          <a:ext cx="4679632" cy="1238250"/>
        </a:xfrm>
        <a:prstGeom prst="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3C12597-5A51-4E16-AFE8-5FD2DD9B6A58}">
      <dsp:nvSpPr>
        <dsp:cNvPr id="0" name=""/>
        <dsp:cNvSpPr/>
      </dsp:nvSpPr>
      <dsp:spPr>
        <a:xfrm>
          <a:off x="369" y="371475"/>
          <a:ext cx="1279603" cy="4953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US" sz="2000" kern="1200"/>
            <a:t>Power</a:t>
          </a:r>
        </a:p>
      </dsp:txBody>
      <dsp:txXfrm>
        <a:off x="24548" y="395654"/>
        <a:ext cx="1231245" cy="446942"/>
      </dsp:txXfrm>
    </dsp:sp>
    <dsp:sp modelId="{4063993E-C582-46F2-BD7D-D47BF81AE0F0}">
      <dsp:nvSpPr>
        <dsp:cNvPr id="0" name=""/>
        <dsp:cNvSpPr/>
      </dsp:nvSpPr>
      <dsp:spPr>
        <a:xfrm>
          <a:off x="1408738" y="371475"/>
          <a:ext cx="1279603" cy="4953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US" sz="2000" kern="1200"/>
            <a:t>Person</a:t>
          </a:r>
        </a:p>
      </dsp:txBody>
      <dsp:txXfrm>
        <a:off x="1432917" y="395654"/>
        <a:ext cx="1231245" cy="446942"/>
      </dsp:txXfrm>
    </dsp:sp>
    <dsp:sp modelId="{022B370E-BA2C-4910-B485-9E62FB689036}">
      <dsp:nvSpPr>
        <dsp:cNvPr id="0" name=""/>
        <dsp:cNvSpPr/>
      </dsp:nvSpPr>
      <dsp:spPr>
        <a:xfrm>
          <a:off x="2817107" y="371475"/>
          <a:ext cx="1279603" cy="4953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US" sz="2000" kern="1200"/>
            <a:t>Role</a:t>
          </a:r>
        </a:p>
      </dsp:txBody>
      <dsp:txXfrm>
        <a:off x="2841286" y="395654"/>
        <a:ext cx="1231245" cy="446942"/>
      </dsp:txXfrm>
    </dsp:sp>
    <dsp:sp modelId="{180BF308-89C7-4799-84CF-7A7F76EFC8D9}">
      <dsp:nvSpPr>
        <dsp:cNvPr id="0" name=""/>
        <dsp:cNvSpPr/>
      </dsp:nvSpPr>
      <dsp:spPr>
        <a:xfrm>
          <a:off x="4225846" y="404788"/>
          <a:ext cx="1279603" cy="4953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US" sz="2000" kern="1200"/>
            <a:t>Task</a:t>
          </a:r>
        </a:p>
      </dsp:txBody>
      <dsp:txXfrm>
        <a:off x="4250025" y="428967"/>
        <a:ext cx="1231245" cy="44694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0A3D7F2-E6D1-4448-B688-C95E53DD81D5}">
      <dsp:nvSpPr>
        <dsp:cNvPr id="0" name=""/>
        <dsp:cNvSpPr/>
      </dsp:nvSpPr>
      <dsp:spPr>
        <a:xfrm>
          <a:off x="3367693" y="18126"/>
          <a:ext cx="880460" cy="69307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Organising</a:t>
          </a:r>
        </a:p>
      </dsp:txBody>
      <dsp:txXfrm>
        <a:off x="3367693" y="18126"/>
        <a:ext cx="880460" cy="693075"/>
      </dsp:txXfrm>
    </dsp:sp>
    <dsp:sp modelId="{A0656474-A0F8-4B12-AE19-DE9627B735A7}">
      <dsp:nvSpPr>
        <dsp:cNvPr id="0" name=""/>
        <dsp:cNvSpPr/>
      </dsp:nvSpPr>
      <dsp:spPr>
        <a:xfrm>
          <a:off x="1715755" y="-45475"/>
          <a:ext cx="2734962" cy="2734962"/>
        </a:xfrm>
        <a:prstGeom prst="circularArrow">
          <a:avLst>
            <a:gd name="adj1" fmla="val 5200"/>
            <a:gd name="adj2" fmla="val 335901"/>
            <a:gd name="adj3" fmla="val 21422090"/>
            <a:gd name="adj4" fmla="val 19786579"/>
            <a:gd name="adj5" fmla="val 606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48E4389-7DAF-4E9E-B88C-5B076D4F5D7D}">
      <dsp:nvSpPr>
        <dsp:cNvPr id="0" name=""/>
        <dsp:cNvSpPr/>
      </dsp:nvSpPr>
      <dsp:spPr>
        <a:xfrm>
          <a:off x="3745705" y="1377751"/>
          <a:ext cx="980633" cy="72932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Coordinating</a:t>
          </a:r>
        </a:p>
      </dsp:txBody>
      <dsp:txXfrm>
        <a:off x="3745705" y="1377751"/>
        <a:ext cx="980633" cy="729322"/>
      </dsp:txXfrm>
    </dsp:sp>
    <dsp:sp modelId="{91A6DADB-553E-40A6-9F75-11DFF1D93B30}">
      <dsp:nvSpPr>
        <dsp:cNvPr id="0" name=""/>
        <dsp:cNvSpPr/>
      </dsp:nvSpPr>
      <dsp:spPr>
        <a:xfrm>
          <a:off x="1714517" y="-33"/>
          <a:ext cx="2734962" cy="2734962"/>
        </a:xfrm>
        <a:prstGeom prst="circularArrow">
          <a:avLst>
            <a:gd name="adj1" fmla="val 5200"/>
            <a:gd name="adj2" fmla="val 335901"/>
            <a:gd name="adj3" fmla="val 4014748"/>
            <a:gd name="adj4" fmla="val 2253387"/>
            <a:gd name="adj5" fmla="val 606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F51F5AB-C695-46FD-8A0A-4681EE20E1CD}">
      <dsp:nvSpPr>
        <dsp:cNvPr id="0" name=""/>
        <dsp:cNvSpPr/>
      </dsp:nvSpPr>
      <dsp:spPr>
        <a:xfrm>
          <a:off x="2717337" y="2216198"/>
          <a:ext cx="729322" cy="72932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latin typeface="Times New Roman" panose="02020603050405020304" pitchFamily="18" charset="0"/>
              <a:cs typeface="Times New Roman" panose="02020603050405020304" pitchFamily="18" charset="0"/>
            </a:rPr>
            <a:t>Controlling</a:t>
          </a:r>
          <a:r>
            <a:rPr lang="en-US" sz="1100" kern="1200"/>
            <a:t> </a:t>
          </a:r>
        </a:p>
      </dsp:txBody>
      <dsp:txXfrm>
        <a:off x="2717337" y="2216198"/>
        <a:ext cx="729322" cy="729322"/>
      </dsp:txXfrm>
    </dsp:sp>
    <dsp:sp modelId="{5B5192F4-549C-4086-92EE-9D5B9599AE40}">
      <dsp:nvSpPr>
        <dsp:cNvPr id="0" name=""/>
        <dsp:cNvSpPr/>
      </dsp:nvSpPr>
      <dsp:spPr>
        <a:xfrm>
          <a:off x="1714517" y="-33"/>
          <a:ext cx="2734962" cy="2734962"/>
        </a:xfrm>
        <a:prstGeom prst="circularArrow">
          <a:avLst>
            <a:gd name="adj1" fmla="val 5200"/>
            <a:gd name="adj2" fmla="val 335901"/>
            <a:gd name="adj3" fmla="val 8210712"/>
            <a:gd name="adj4" fmla="val 6449351"/>
            <a:gd name="adj5" fmla="val 606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3951D20-B9A9-4F56-ABFB-BDF9101C6D78}">
      <dsp:nvSpPr>
        <dsp:cNvPr id="0" name=""/>
        <dsp:cNvSpPr/>
      </dsp:nvSpPr>
      <dsp:spPr>
        <a:xfrm>
          <a:off x="1458561" y="1377751"/>
          <a:ext cx="938828" cy="72932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Commanding</a:t>
          </a:r>
        </a:p>
      </dsp:txBody>
      <dsp:txXfrm>
        <a:off x="1458561" y="1377751"/>
        <a:ext cx="938828" cy="729322"/>
      </dsp:txXfrm>
    </dsp:sp>
    <dsp:sp modelId="{21BBB6C2-728A-48E6-ACA3-65D2C5EB517B}">
      <dsp:nvSpPr>
        <dsp:cNvPr id="0" name=""/>
        <dsp:cNvSpPr/>
      </dsp:nvSpPr>
      <dsp:spPr>
        <a:xfrm>
          <a:off x="1714517" y="-33"/>
          <a:ext cx="2734962" cy="2734962"/>
        </a:xfrm>
        <a:prstGeom prst="circularArrow">
          <a:avLst>
            <a:gd name="adj1" fmla="val 5200"/>
            <a:gd name="adj2" fmla="val 335901"/>
            <a:gd name="adj3" fmla="val 12297902"/>
            <a:gd name="adj4" fmla="val 10770809"/>
            <a:gd name="adj5" fmla="val 606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ED06FE0-13D7-4374-B97F-18D5439CA570}">
      <dsp:nvSpPr>
        <dsp:cNvPr id="0" name=""/>
        <dsp:cNvSpPr/>
      </dsp:nvSpPr>
      <dsp:spPr>
        <a:xfrm>
          <a:off x="2004111" y="21115"/>
          <a:ext cx="729322" cy="72932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Planning</a:t>
          </a:r>
        </a:p>
      </dsp:txBody>
      <dsp:txXfrm>
        <a:off x="2004111" y="21115"/>
        <a:ext cx="729322" cy="729322"/>
      </dsp:txXfrm>
    </dsp:sp>
    <dsp:sp modelId="{C370A755-6669-4866-831B-2A99DB792951}">
      <dsp:nvSpPr>
        <dsp:cNvPr id="0" name=""/>
        <dsp:cNvSpPr/>
      </dsp:nvSpPr>
      <dsp:spPr>
        <a:xfrm>
          <a:off x="1760958" y="-14984"/>
          <a:ext cx="2734962" cy="2734962"/>
        </a:xfrm>
        <a:prstGeom prst="circularArrow">
          <a:avLst>
            <a:gd name="adj1" fmla="val 5200"/>
            <a:gd name="adj2" fmla="val 335901"/>
            <a:gd name="adj3" fmla="val 16546405"/>
            <a:gd name="adj4" fmla="val 15060131"/>
            <a:gd name="adj5" fmla="val 606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CEE86C-32C8-489E-8A8F-73A8521E4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10</Pages>
  <Words>2290</Words>
  <Characters>13057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stoica</dc:creator>
  <cp:keywords/>
  <dc:description/>
  <cp:lastModifiedBy>mihaela</cp:lastModifiedBy>
  <cp:revision>19</cp:revision>
  <dcterms:created xsi:type="dcterms:W3CDTF">2020-08-20T08:55:00Z</dcterms:created>
  <dcterms:modified xsi:type="dcterms:W3CDTF">2020-08-24T12:38:00Z</dcterms:modified>
</cp:coreProperties>
</file>