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2C151" w14:textId="77777777" w:rsidR="007134D8" w:rsidRDefault="007134D8" w:rsidP="007134D8">
      <w:pPr>
        <w:rPr>
          <w:rFonts w:ascii="Times New Roman" w:hAnsi="Times New Roman" w:cs="Times New Roman"/>
          <w:b/>
          <w:bCs/>
          <w:sz w:val="24"/>
          <w:szCs w:val="24"/>
        </w:rPr>
      </w:pPr>
      <w:r>
        <w:rPr>
          <w:noProof/>
        </w:rPr>
        <w:drawing>
          <wp:anchor distT="0" distB="0" distL="114300" distR="114300" simplePos="0" relativeHeight="251659776" behindDoc="0" locked="0" layoutInCell="1" allowOverlap="1" wp14:anchorId="297F1097" wp14:editId="775D430E">
            <wp:simplePos x="0" y="0"/>
            <wp:positionH relativeFrom="margin">
              <wp:align>center</wp:align>
            </wp:positionH>
            <wp:positionV relativeFrom="paragraph">
              <wp:posOffset>17145</wp:posOffset>
            </wp:positionV>
            <wp:extent cx="1572768" cy="1554845"/>
            <wp:effectExtent l="0" t="0" r="8890" b="7620"/>
            <wp:wrapTopAndBottom/>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2768" cy="1554845"/>
                    </a:xfrm>
                    <a:prstGeom prst="rect">
                      <a:avLst/>
                    </a:prstGeom>
                  </pic:spPr>
                </pic:pic>
              </a:graphicData>
            </a:graphic>
          </wp:anchor>
        </w:drawing>
      </w:r>
    </w:p>
    <w:p w14:paraId="2C8F11E0" w14:textId="77777777" w:rsidR="007134D8" w:rsidRPr="003A3BAC" w:rsidRDefault="007134D8" w:rsidP="007134D8">
      <w:pPr>
        <w:pStyle w:val="COVERPAGETEXT"/>
        <w:rPr>
          <w:rFonts w:ascii="Times New Roman" w:hAnsi="Times New Roman" w:cs="Times New Roman"/>
        </w:rPr>
      </w:pPr>
      <w:r w:rsidRPr="003A3BAC">
        <w:rPr>
          <w:rFonts w:ascii="Times New Roman" w:hAnsi="Times New Roman" w:cs="Times New Roman"/>
        </w:rPr>
        <w:t>Andrew Campbell</w:t>
      </w:r>
    </w:p>
    <w:p w14:paraId="07AD82DD" w14:textId="77777777" w:rsidR="007134D8" w:rsidRPr="003A3BAC" w:rsidRDefault="007134D8" w:rsidP="007134D8">
      <w:pPr>
        <w:pStyle w:val="COVERPAGETEXT"/>
        <w:rPr>
          <w:rFonts w:ascii="Times New Roman" w:hAnsi="Times New Roman" w:cs="Times New Roman"/>
        </w:rPr>
      </w:pPr>
    </w:p>
    <w:p w14:paraId="26820C83" w14:textId="77777777" w:rsidR="007134D8" w:rsidRPr="003A3BAC" w:rsidRDefault="007134D8" w:rsidP="007134D8">
      <w:pPr>
        <w:pStyle w:val="COVERPAGETEXT"/>
        <w:rPr>
          <w:rFonts w:ascii="Times New Roman" w:hAnsi="Times New Roman" w:cs="Times New Roman"/>
        </w:rPr>
      </w:pPr>
    </w:p>
    <w:p w14:paraId="6626C837" w14:textId="77777777" w:rsidR="007134D8" w:rsidRPr="003A3BAC" w:rsidRDefault="007134D8" w:rsidP="007134D8">
      <w:pPr>
        <w:pStyle w:val="COVERPAGETEXT"/>
        <w:rPr>
          <w:rFonts w:ascii="Times New Roman" w:hAnsi="Times New Roman" w:cs="Times New Roman"/>
        </w:rPr>
      </w:pPr>
    </w:p>
    <w:p w14:paraId="78DBE2E2" w14:textId="77777777" w:rsidR="007134D8" w:rsidRDefault="007134D8" w:rsidP="007134D8">
      <w:pPr>
        <w:pStyle w:val="COVERPAGETEXT"/>
        <w:rPr>
          <w:rFonts w:ascii="Times New Roman" w:hAnsi="Times New Roman" w:cs="Times New Roman"/>
        </w:rPr>
      </w:pPr>
      <w:r>
        <w:rPr>
          <w:rFonts w:ascii="Times New Roman" w:hAnsi="Times New Roman" w:cs="Times New Roman"/>
        </w:rPr>
        <w:t>Chemistry Lab Report:</w:t>
      </w:r>
    </w:p>
    <w:p w14:paraId="269BF070" w14:textId="7C78AACC" w:rsidR="007134D8" w:rsidRPr="003A3BAC" w:rsidRDefault="007134D8" w:rsidP="007134D8">
      <w:pPr>
        <w:pStyle w:val="COVERPAGETEXT"/>
        <w:rPr>
          <w:rFonts w:ascii="Times New Roman" w:hAnsi="Times New Roman" w:cs="Times New Roman"/>
        </w:rPr>
      </w:pPr>
      <w:r>
        <w:rPr>
          <w:rFonts w:ascii="Times New Roman" w:hAnsi="Times New Roman" w:cs="Times New Roman"/>
        </w:rPr>
        <w:t>Titration</w:t>
      </w:r>
    </w:p>
    <w:p w14:paraId="4763C7BD" w14:textId="77777777" w:rsidR="007134D8" w:rsidRPr="003A3BAC" w:rsidRDefault="007134D8" w:rsidP="007134D8">
      <w:pPr>
        <w:pStyle w:val="COVERPAGETEXT"/>
        <w:rPr>
          <w:rFonts w:ascii="Times New Roman" w:hAnsi="Times New Roman" w:cs="Times New Roman"/>
        </w:rPr>
      </w:pPr>
    </w:p>
    <w:p w14:paraId="59F26956" w14:textId="77777777" w:rsidR="007134D8" w:rsidRPr="003A3BAC" w:rsidRDefault="007134D8" w:rsidP="007134D8">
      <w:pPr>
        <w:pStyle w:val="COVERPAGETEXT"/>
        <w:rPr>
          <w:rFonts w:ascii="Times New Roman" w:hAnsi="Times New Roman" w:cs="Times New Roman"/>
        </w:rPr>
      </w:pPr>
    </w:p>
    <w:p w14:paraId="43BFF39D" w14:textId="77777777" w:rsidR="007134D8" w:rsidRPr="003A3BAC" w:rsidRDefault="007134D8" w:rsidP="007134D8">
      <w:pPr>
        <w:pStyle w:val="COVERPAGETEXT"/>
        <w:rPr>
          <w:rFonts w:ascii="Times New Roman" w:hAnsi="Times New Roman" w:cs="Times New Roman"/>
        </w:rPr>
      </w:pPr>
    </w:p>
    <w:p w14:paraId="35F1B30A" w14:textId="77777777" w:rsidR="007134D8" w:rsidRPr="003A3BAC" w:rsidRDefault="007134D8" w:rsidP="007134D8">
      <w:pPr>
        <w:pStyle w:val="COVERPAGETEXT"/>
        <w:rPr>
          <w:rFonts w:ascii="Times New Roman" w:hAnsi="Times New Roman" w:cs="Times New Roman"/>
        </w:rPr>
      </w:pPr>
      <w:r w:rsidRPr="003A3BAC">
        <w:rPr>
          <w:rFonts w:ascii="Times New Roman" w:hAnsi="Times New Roman" w:cs="Times New Roman"/>
        </w:rPr>
        <w:t>School of Applied Computing</w:t>
      </w:r>
    </w:p>
    <w:p w14:paraId="146E5AC8" w14:textId="77777777" w:rsidR="007134D8" w:rsidRPr="003A3BAC" w:rsidRDefault="007134D8" w:rsidP="007134D8">
      <w:pPr>
        <w:pStyle w:val="COVERPAGETEXT"/>
        <w:rPr>
          <w:rFonts w:ascii="Times New Roman" w:hAnsi="Times New Roman" w:cs="Times New Roman"/>
        </w:rPr>
      </w:pPr>
      <w:r w:rsidRPr="003A3BAC">
        <w:rPr>
          <w:rFonts w:ascii="Times New Roman" w:hAnsi="Times New Roman" w:cs="Times New Roman"/>
        </w:rPr>
        <w:t>Ordnance, Munitions and Explosives</w:t>
      </w:r>
    </w:p>
    <w:p w14:paraId="689D5D75" w14:textId="77777777" w:rsidR="007134D8" w:rsidRPr="003A3BAC" w:rsidRDefault="007134D8" w:rsidP="007134D8">
      <w:pPr>
        <w:pStyle w:val="COVERPAGETEXT"/>
        <w:rPr>
          <w:rFonts w:ascii="Times New Roman" w:hAnsi="Times New Roman" w:cs="Times New Roman"/>
        </w:rPr>
      </w:pPr>
    </w:p>
    <w:p w14:paraId="7817312F" w14:textId="77777777" w:rsidR="007134D8" w:rsidRPr="003A3BAC" w:rsidRDefault="007134D8" w:rsidP="007134D8">
      <w:pPr>
        <w:pStyle w:val="COVERPAGETEXT"/>
        <w:rPr>
          <w:rFonts w:ascii="Times New Roman" w:hAnsi="Times New Roman" w:cs="Times New Roman"/>
        </w:rPr>
      </w:pPr>
    </w:p>
    <w:p w14:paraId="2CC6D68E" w14:textId="77777777" w:rsidR="007134D8" w:rsidRPr="003A3BAC" w:rsidRDefault="007134D8" w:rsidP="007134D8">
      <w:pPr>
        <w:pStyle w:val="COVERPAGETEXT"/>
        <w:rPr>
          <w:rFonts w:ascii="Times New Roman" w:hAnsi="Times New Roman" w:cs="Times New Roman"/>
        </w:rPr>
      </w:pPr>
    </w:p>
    <w:p w14:paraId="6321D070" w14:textId="77777777" w:rsidR="007134D8" w:rsidRPr="003A3BAC" w:rsidRDefault="007134D8" w:rsidP="007134D8">
      <w:pPr>
        <w:pStyle w:val="COVERPAGETEXT"/>
        <w:rPr>
          <w:rFonts w:ascii="Times New Roman" w:hAnsi="Times New Roman" w:cs="Times New Roman"/>
        </w:rPr>
      </w:pPr>
      <w:r>
        <w:rPr>
          <w:rFonts w:ascii="Times New Roman" w:hAnsi="Times New Roman" w:cs="Times New Roman"/>
        </w:rPr>
        <w:t>Chemistry</w:t>
      </w:r>
      <w:r w:rsidRPr="003A3BAC">
        <w:rPr>
          <w:rFonts w:ascii="Times New Roman" w:hAnsi="Times New Roman" w:cs="Times New Roman"/>
        </w:rPr>
        <w:t xml:space="preserve"> Level 4</w:t>
      </w:r>
    </w:p>
    <w:p w14:paraId="23464423" w14:textId="77777777" w:rsidR="007134D8" w:rsidRPr="003A3BAC" w:rsidRDefault="007134D8" w:rsidP="007134D8">
      <w:pPr>
        <w:pStyle w:val="COVERPAGETEXT"/>
        <w:rPr>
          <w:rFonts w:ascii="Times New Roman" w:hAnsi="Times New Roman" w:cs="Times New Roman"/>
        </w:rPr>
      </w:pPr>
      <w:r w:rsidRPr="003A3BAC">
        <w:rPr>
          <w:rFonts w:ascii="Times New Roman" w:hAnsi="Times New Roman" w:cs="Times New Roman"/>
        </w:rPr>
        <w:t>Academic Year: 2024 - 2025</w:t>
      </w:r>
    </w:p>
    <w:p w14:paraId="59B0B852" w14:textId="77777777" w:rsidR="007134D8" w:rsidRPr="003A3BAC" w:rsidRDefault="007134D8" w:rsidP="007134D8">
      <w:pPr>
        <w:pStyle w:val="COVERPAGETEXT"/>
        <w:rPr>
          <w:rFonts w:ascii="Times New Roman" w:hAnsi="Times New Roman" w:cs="Times New Roman"/>
        </w:rPr>
      </w:pPr>
    </w:p>
    <w:p w14:paraId="6B9C182C" w14:textId="77777777" w:rsidR="007134D8" w:rsidRPr="003A3BAC" w:rsidRDefault="007134D8" w:rsidP="007134D8">
      <w:pPr>
        <w:pStyle w:val="COVERPAGETEXT"/>
        <w:rPr>
          <w:rFonts w:ascii="Times New Roman" w:hAnsi="Times New Roman" w:cs="Times New Roman"/>
        </w:rPr>
      </w:pPr>
    </w:p>
    <w:p w14:paraId="5E584FE3" w14:textId="77777777" w:rsidR="007134D8" w:rsidRPr="003A3BAC" w:rsidRDefault="007134D8" w:rsidP="007134D8">
      <w:pPr>
        <w:pStyle w:val="COVERPAGETEXT"/>
        <w:rPr>
          <w:rFonts w:ascii="Times New Roman" w:hAnsi="Times New Roman" w:cs="Times New Roman"/>
        </w:rPr>
      </w:pPr>
    </w:p>
    <w:p w14:paraId="7CFD93B3" w14:textId="77777777" w:rsidR="007134D8" w:rsidRPr="003A3BAC" w:rsidRDefault="007134D8" w:rsidP="007134D8">
      <w:pPr>
        <w:pStyle w:val="COVERPAGETEXT"/>
        <w:rPr>
          <w:rFonts w:ascii="Times New Roman" w:hAnsi="Times New Roman" w:cs="Times New Roman"/>
        </w:rPr>
      </w:pPr>
      <w:r w:rsidRPr="003A3BAC">
        <w:rPr>
          <w:rFonts w:ascii="Times New Roman" w:hAnsi="Times New Roman" w:cs="Times New Roman"/>
        </w:rPr>
        <w:t>Supervisor:</w:t>
      </w:r>
      <w:r w:rsidRPr="003A3BAC">
        <w:rPr>
          <w:rFonts w:ascii="Times New Roman" w:hAnsi="Times New Roman" w:cs="Times New Roman"/>
        </w:rPr>
        <w:tab/>
        <w:t xml:space="preserve"> </w:t>
      </w:r>
      <w:r>
        <w:rPr>
          <w:rFonts w:ascii="Times New Roman" w:hAnsi="Times New Roman" w:cs="Times New Roman"/>
        </w:rPr>
        <w:t xml:space="preserve">Eva </w:t>
      </w:r>
      <w:proofErr w:type="spellStart"/>
      <w:r w:rsidRPr="00FD1A6A">
        <w:rPr>
          <w:rFonts w:ascii="Times New Roman" w:hAnsi="Times New Roman" w:cs="Times New Roman"/>
        </w:rPr>
        <w:t>Kazimierska</w:t>
      </w:r>
      <w:proofErr w:type="spellEnd"/>
    </w:p>
    <w:p w14:paraId="27182ADF" w14:textId="77777777" w:rsidR="007134D8" w:rsidRPr="003A3BAC" w:rsidRDefault="007134D8" w:rsidP="007134D8">
      <w:pPr>
        <w:pStyle w:val="COVERPAGETEXT"/>
        <w:rPr>
          <w:rFonts w:ascii="Times New Roman" w:hAnsi="Times New Roman" w:cs="Times New Roman"/>
        </w:rPr>
      </w:pPr>
      <w:r>
        <w:rPr>
          <w:rFonts w:ascii="Times New Roman" w:hAnsi="Times New Roman" w:cs="Times New Roman"/>
        </w:rPr>
        <w:t>March</w:t>
      </w:r>
      <w:r w:rsidRPr="003A3BAC">
        <w:rPr>
          <w:rFonts w:ascii="Times New Roman" w:hAnsi="Times New Roman" w:cs="Times New Roman"/>
        </w:rPr>
        <w:t xml:space="preserve"> 2025</w:t>
      </w:r>
    </w:p>
    <w:p w14:paraId="653175C4" w14:textId="77777777" w:rsidR="007134D8" w:rsidRPr="003A3BAC" w:rsidRDefault="007134D8" w:rsidP="007134D8">
      <w:pPr>
        <w:pStyle w:val="COVERPAGETEXT"/>
        <w:rPr>
          <w:rFonts w:ascii="Times New Roman" w:hAnsi="Times New Roman" w:cs="Times New Roman"/>
        </w:rPr>
      </w:pPr>
    </w:p>
    <w:p w14:paraId="357FC85B" w14:textId="77777777" w:rsidR="007134D8" w:rsidRPr="003A3BAC" w:rsidRDefault="007134D8" w:rsidP="007134D8">
      <w:pPr>
        <w:pStyle w:val="COVERPAGETEXT"/>
        <w:jc w:val="both"/>
        <w:rPr>
          <w:rFonts w:ascii="Times New Roman" w:hAnsi="Times New Roman" w:cs="Times New Roman"/>
        </w:rPr>
      </w:pPr>
      <w:r w:rsidRPr="003A3BAC">
        <w:rPr>
          <w:rFonts w:ascii="Times New Roman" w:hAnsi="Times New Roman" w:cs="Times New Roman"/>
        </w:rPr>
        <w:br w:type="page"/>
      </w:r>
    </w:p>
    <w:p w14:paraId="023610F9" w14:textId="77777777" w:rsidR="007134D8" w:rsidRPr="003A3BAC" w:rsidRDefault="007134D8" w:rsidP="007134D8">
      <w:pPr>
        <w:pStyle w:val="Heading1nonumber"/>
        <w:rPr>
          <w:rFonts w:ascii="Times New Roman" w:hAnsi="Times New Roman" w:cs="Times New Roman"/>
        </w:rPr>
        <w:sectPr w:rsidR="007134D8" w:rsidRPr="003A3BAC" w:rsidSect="007134D8">
          <w:footerReference w:type="default" r:id="rId12"/>
          <w:pgSz w:w="11906" w:h="16838" w:code="9"/>
          <w:pgMar w:top="1701" w:right="1701" w:bottom="1701" w:left="1701" w:header="709" w:footer="851" w:gutter="0"/>
          <w:pgNumType w:fmt="lowerRoman" w:start="1"/>
          <w:cols w:space="708"/>
          <w:docGrid w:linePitch="360"/>
        </w:sectPr>
      </w:pPr>
    </w:p>
    <w:p w14:paraId="6F35BFA0" w14:textId="77777777" w:rsidR="007134D8" w:rsidRPr="003A3BAC" w:rsidRDefault="007134D8" w:rsidP="007134D8">
      <w:pPr>
        <w:pStyle w:val="Heading1nonumber"/>
        <w:rPr>
          <w:rFonts w:ascii="Times New Roman" w:hAnsi="Times New Roman" w:cs="Times New Roman"/>
        </w:rPr>
      </w:pPr>
      <w:bookmarkStart w:id="0" w:name="_Toc129338450"/>
      <w:bookmarkStart w:id="1" w:name="_Toc137806433"/>
      <w:bookmarkStart w:id="2" w:name="_Toc192784529"/>
      <w:bookmarkStart w:id="3" w:name="_Toc193883720"/>
      <w:r w:rsidRPr="003A3BAC">
        <w:rPr>
          <w:rFonts w:ascii="Times New Roman" w:hAnsi="Times New Roman" w:cs="Times New Roman"/>
        </w:rPr>
        <w:lastRenderedPageBreak/>
        <w:t>Academic integrity declaration</w:t>
      </w:r>
      <w:bookmarkEnd w:id="0"/>
      <w:bookmarkEnd w:id="1"/>
      <w:bookmarkEnd w:id="2"/>
      <w:bookmarkEnd w:id="3"/>
    </w:p>
    <w:p w14:paraId="7C054C8B" w14:textId="77777777" w:rsidR="007134D8" w:rsidRPr="003A3BAC" w:rsidRDefault="007134D8" w:rsidP="007134D8">
      <w:pPr>
        <w:rPr>
          <w:rFonts w:ascii="Times New Roman" w:hAnsi="Times New Roman"/>
        </w:rPr>
      </w:pPr>
      <w:r w:rsidRPr="003A3BAC">
        <w:rPr>
          <w:rFonts w:ascii="Times New Roman" w:hAnsi="Times New Roman"/>
        </w:rPr>
        <w:t>I declare that:</w:t>
      </w:r>
    </w:p>
    <w:p w14:paraId="72566528" w14:textId="77777777" w:rsidR="007134D8" w:rsidRPr="003A3BAC" w:rsidRDefault="007134D8" w:rsidP="007134D8">
      <w:pPr>
        <w:pStyle w:val="ListParagraph"/>
        <w:numPr>
          <w:ilvl w:val="0"/>
          <w:numId w:val="1"/>
        </w:numPr>
        <w:spacing w:before="120" w:after="0" w:line="360" w:lineRule="auto"/>
        <w:jc w:val="both"/>
        <w:rPr>
          <w:rFonts w:ascii="Times New Roman" w:hAnsi="Times New Roman"/>
        </w:rPr>
      </w:pPr>
      <w:r w:rsidRPr="003A3BAC">
        <w:rPr>
          <w:rFonts w:ascii="Times New Roman" w:hAnsi="Times New Roman"/>
        </w:rPr>
        <w:t>the thesis submitted has been written by me alone.</w:t>
      </w:r>
    </w:p>
    <w:p w14:paraId="7773A8B0" w14:textId="77777777" w:rsidR="007134D8" w:rsidRPr="003A3BAC" w:rsidRDefault="007134D8" w:rsidP="007134D8">
      <w:pPr>
        <w:pStyle w:val="ListParagraph"/>
        <w:numPr>
          <w:ilvl w:val="0"/>
          <w:numId w:val="1"/>
        </w:numPr>
        <w:spacing w:before="120" w:after="0" w:line="360" w:lineRule="auto"/>
        <w:jc w:val="both"/>
        <w:rPr>
          <w:rFonts w:ascii="Times New Roman" w:hAnsi="Times New Roman"/>
        </w:rPr>
      </w:pPr>
      <w:r w:rsidRPr="003A3BAC">
        <w:rPr>
          <w:rFonts w:ascii="Times New Roman" w:hAnsi="Times New Roman"/>
        </w:rPr>
        <w:t>the thesis submitted has not been previously submitted to this university or any other.</w:t>
      </w:r>
    </w:p>
    <w:p w14:paraId="2B1B5D34" w14:textId="77777777" w:rsidR="007134D8" w:rsidRPr="003A3BAC" w:rsidRDefault="007134D8" w:rsidP="007134D8">
      <w:pPr>
        <w:pStyle w:val="ListParagraph"/>
        <w:numPr>
          <w:ilvl w:val="0"/>
          <w:numId w:val="1"/>
        </w:numPr>
        <w:spacing w:before="120" w:after="0" w:line="360" w:lineRule="auto"/>
        <w:jc w:val="both"/>
        <w:rPr>
          <w:rFonts w:ascii="Times New Roman" w:hAnsi="Times New Roman"/>
        </w:rPr>
      </w:pPr>
      <w:r w:rsidRPr="003A3BAC">
        <w:rPr>
          <w:rFonts w:ascii="Times New Roman" w:hAnsi="Times New Roman"/>
        </w:rPr>
        <w:t>that all content, including primary and/or secondary data, is true to the best of my knowledge.</w:t>
      </w:r>
    </w:p>
    <w:p w14:paraId="53D351B5" w14:textId="77777777" w:rsidR="007134D8" w:rsidRPr="003A3BAC" w:rsidRDefault="007134D8" w:rsidP="007134D8">
      <w:pPr>
        <w:pStyle w:val="ListParagraph"/>
        <w:numPr>
          <w:ilvl w:val="0"/>
          <w:numId w:val="1"/>
        </w:numPr>
        <w:spacing w:before="120" w:after="0" w:line="360" w:lineRule="auto"/>
        <w:jc w:val="both"/>
        <w:rPr>
          <w:rFonts w:ascii="Times New Roman" w:hAnsi="Times New Roman"/>
        </w:rPr>
      </w:pPr>
      <w:r w:rsidRPr="003A3BAC">
        <w:rPr>
          <w:rFonts w:ascii="Times New Roman" w:hAnsi="Times New Roman"/>
        </w:rPr>
        <w:t>that all quotations and references have been duly acknowledged according to the requirements of academic research.</w:t>
      </w:r>
    </w:p>
    <w:p w14:paraId="6CF260F9" w14:textId="77777777" w:rsidR="007134D8" w:rsidRDefault="007134D8" w:rsidP="007134D8">
      <w:pPr>
        <w:rPr>
          <w:rFonts w:ascii="Times New Roman" w:hAnsi="Times New Roman"/>
        </w:rPr>
      </w:pPr>
      <w:r w:rsidRPr="003A3BAC">
        <w:rPr>
          <w:rFonts w:ascii="Times New Roman" w:hAnsi="Times New Roman"/>
        </w:rPr>
        <w:t>I understand that to knowingly submit work in violation of the above statement will be considered by examiners as academic misconduct.</w:t>
      </w:r>
    </w:p>
    <w:p w14:paraId="77050A67" w14:textId="77777777" w:rsidR="00E87457" w:rsidRDefault="00E87457"/>
    <w:p w14:paraId="179ED566" w14:textId="77777777" w:rsidR="007134D8" w:rsidRDefault="007134D8"/>
    <w:p w14:paraId="577E86FF" w14:textId="77777777" w:rsidR="007134D8" w:rsidRDefault="007134D8"/>
    <w:p w14:paraId="2911604F" w14:textId="77777777" w:rsidR="007134D8" w:rsidRDefault="007134D8"/>
    <w:p w14:paraId="4DD805A9" w14:textId="77777777" w:rsidR="007134D8" w:rsidRDefault="007134D8"/>
    <w:p w14:paraId="78C0EC06" w14:textId="77777777" w:rsidR="007134D8" w:rsidRDefault="007134D8"/>
    <w:p w14:paraId="51DBD185" w14:textId="77777777" w:rsidR="007134D8" w:rsidRDefault="007134D8"/>
    <w:p w14:paraId="519830D0" w14:textId="77777777" w:rsidR="007134D8" w:rsidRDefault="007134D8"/>
    <w:p w14:paraId="429CD5DC" w14:textId="77777777" w:rsidR="007134D8" w:rsidRDefault="007134D8"/>
    <w:p w14:paraId="4AA923F5" w14:textId="77777777" w:rsidR="007134D8" w:rsidRDefault="007134D8"/>
    <w:p w14:paraId="7390AB5C" w14:textId="77777777" w:rsidR="007134D8" w:rsidRDefault="007134D8"/>
    <w:p w14:paraId="0CDE9BA3" w14:textId="77777777" w:rsidR="007134D8" w:rsidRDefault="007134D8"/>
    <w:p w14:paraId="10646474" w14:textId="77777777" w:rsidR="007134D8" w:rsidRDefault="007134D8"/>
    <w:p w14:paraId="05B3FA1E" w14:textId="77777777" w:rsidR="007134D8" w:rsidRDefault="007134D8"/>
    <w:p w14:paraId="5C09BB2B" w14:textId="77777777" w:rsidR="007134D8" w:rsidRDefault="007134D8"/>
    <w:p w14:paraId="48963447" w14:textId="77777777" w:rsidR="007134D8" w:rsidRDefault="007134D8"/>
    <w:p w14:paraId="1CB3DF5B" w14:textId="77777777" w:rsidR="007134D8" w:rsidRDefault="007134D8"/>
    <w:p w14:paraId="1333E45B" w14:textId="77777777" w:rsidR="007134D8" w:rsidRDefault="007134D8"/>
    <w:p w14:paraId="5F097317" w14:textId="77777777" w:rsidR="007134D8" w:rsidRDefault="007134D8"/>
    <w:p w14:paraId="4351D78A" w14:textId="77777777" w:rsidR="007134D8" w:rsidRDefault="007134D8"/>
    <w:p w14:paraId="205B7CA6" w14:textId="77777777" w:rsidR="007134D8" w:rsidRDefault="007134D8"/>
    <w:p w14:paraId="046AB1A8" w14:textId="77777777" w:rsidR="007134D8" w:rsidRDefault="007134D8"/>
    <w:p w14:paraId="6294A5E6" w14:textId="77777777" w:rsidR="007134D8" w:rsidRDefault="007134D8"/>
    <w:sdt>
      <w:sdtPr>
        <w:id w:val="1061376386"/>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6123688C" w14:textId="118E6AC1" w:rsidR="00800C79" w:rsidRDefault="00800C79">
          <w:pPr>
            <w:pStyle w:val="TOCHeading"/>
          </w:pPr>
          <w:r>
            <w:t>Contents</w:t>
          </w:r>
        </w:p>
        <w:p w14:paraId="186C577A" w14:textId="016D25F3" w:rsidR="00800C79" w:rsidRDefault="00800C79">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3883720" w:history="1">
            <w:r w:rsidRPr="006F4C37">
              <w:rPr>
                <w:rStyle w:val="Hyperlink"/>
                <w:rFonts w:ascii="Times New Roman" w:hAnsi="Times New Roman" w:cs="Times New Roman"/>
                <w:noProof/>
              </w:rPr>
              <w:t>1</w:t>
            </w:r>
            <w:r>
              <w:rPr>
                <w:noProof/>
                <w:kern w:val="2"/>
                <w:sz w:val="24"/>
                <w:szCs w:val="24"/>
                <w:lang w:eastAsia="en-GB"/>
                <w14:ligatures w14:val="standardContextual"/>
              </w:rPr>
              <w:tab/>
            </w:r>
            <w:r w:rsidRPr="006F4C37">
              <w:rPr>
                <w:rStyle w:val="Hyperlink"/>
                <w:rFonts w:ascii="Times New Roman" w:hAnsi="Times New Roman" w:cs="Times New Roman"/>
                <w:noProof/>
              </w:rPr>
              <w:t>Academic integrity declaration</w:t>
            </w:r>
            <w:r>
              <w:rPr>
                <w:noProof/>
                <w:webHidden/>
              </w:rPr>
              <w:tab/>
            </w:r>
            <w:r>
              <w:rPr>
                <w:noProof/>
                <w:webHidden/>
              </w:rPr>
              <w:fldChar w:fldCharType="begin"/>
            </w:r>
            <w:r>
              <w:rPr>
                <w:noProof/>
                <w:webHidden/>
              </w:rPr>
              <w:instrText xml:space="preserve"> PAGEREF _Toc193883720 \h </w:instrText>
            </w:r>
            <w:r>
              <w:rPr>
                <w:noProof/>
                <w:webHidden/>
              </w:rPr>
            </w:r>
            <w:r>
              <w:rPr>
                <w:noProof/>
                <w:webHidden/>
              </w:rPr>
              <w:fldChar w:fldCharType="separate"/>
            </w:r>
            <w:r>
              <w:rPr>
                <w:noProof/>
                <w:webHidden/>
              </w:rPr>
              <w:t>2</w:t>
            </w:r>
            <w:r>
              <w:rPr>
                <w:noProof/>
                <w:webHidden/>
              </w:rPr>
              <w:fldChar w:fldCharType="end"/>
            </w:r>
          </w:hyperlink>
        </w:p>
        <w:p w14:paraId="0F64A63C" w14:textId="12FF230D" w:rsidR="00800C79" w:rsidRDefault="00800C79">
          <w:pPr>
            <w:pStyle w:val="TOC1"/>
            <w:tabs>
              <w:tab w:val="left" w:pos="440"/>
              <w:tab w:val="right" w:leader="dot" w:pos="9016"/>
            </w:tabs>
            <w:rPr>
              <w:noProof/>
              <w:kern w:val="2"/>
              <w:sz w:val="24"/>
              <w:szCs w:val="24"/>
              <w:lang w:eastAsia="en-GB"/>
              <w14:ligatures w14:val="standardContextual"/>
            </w:rPr>
          </w:pPr>
          <w:hyperlink w:anchor="_Toc193883721" w:history="1">
            <w:r w:rsidRPr="006F4C37">
              <w:rPr>
                <w:rStyle w:val="Hyperlink"/>
                <w:rFonts w:ascii="Times New Roman" w:hAnsi="Times New Roman" w:cs="Times New Roman"/>
                <w:noProof/>
              </w:rPr>
              <w:t>3</w:t>
            </w:r>
            <w:r>
              <w:rPr>
                <w:noProof/>
                <w:kern w:val="2"/>
                <w:sz w:val="24"/>
                <w:szCs w:val="24"/>
                <w:lang w:eastAsia="en-GB"/>
                <w14:ligatures w14:val="standardContextual"/>
              </w:rPr>
              <w:tab/>
            </w:r>
            <w:r w:rsidRPr="006F4C37">
              <w:rPr>
                <w:rStyle w:val="Hyperlink"/>
                <w:noProof/>
              </w:rPr>
              <w:t>Introduction</w:t>
            </w:r>
            <w:r>
              <w:rPr>
                <w:noProof/>
                <w:webHidden/>
              </w:rPr>
              <w:tab/>
            </w:r>
            <w:r>
              <w:rPr>
                <w:noProof/>
                <w:webHidden/>
              </w:rPr>
              <w:fldChar w:fldCharType="begin"/>
            </w:r>
            <w:r>
              <w:rPr>
                <w:noProof/>
                <w:webHidden/>
              </w:rPr>
              <w:instrText xml:space="preserve"> PAGEREF _Toc193883721 \h </w:instrText>
            </w:r>
            <w:r>
              <w:rPr>
                <w:noProof/>
                <w:webHidden/>
              </w:rPr>
            </w:r>
            <w:r>
              <w:rPr>
                <w:noProof/>
                <w:webHidden/>
              </w:rPr>
              <w:fldChar w:fldCharType="separate"/>
            </w:r>
            <w:r>
              <w:rPr>
                <w:noProof/>
                <w:webHidden/>
              </w:rPr>
              <w:t>4</w:t>
            </w:r>
            <w:r>
              <w:rPr>
                <w:noProof/>
                <w:webHidden/>
              </w:rPr>
              <w:fldChar w:fldCharType="end"/>
            </w:r>
          </w:hyperlink>
        </w:p>
        <w:p w14:paraId="234A0724" w14:textId="7FFDA1A7" w:rsidR="00800C79" w:rsidRDefault="00800C79">
          <w:pPr>
            <w:pStyle w:val="TOC1"/>
            <w:tabs>
              <w:tab w:val="left" w:pos="440"/>
              <w:tab w:val="right" w:leader="dot" w:pos="9016"/>
            </w:tabs>
            <w:rPr>
              <w:noProof/>
              <w:kern w:val="2"/>
              <w:sz w:val="24"/>
              <w:szCs w:val="24"/>
              <w:lang w:eastAsia="en-GB"/>
              <w14:ligatures w14:val="standardContextual"/>
            </w:rPr>
          </w:pPr>
          <w:hyperlink w:anchor="_Toc193883722" w:history="1">
            <w:r w:rsidRPr="006F4C37">
              <w:rPr>
                <w:rStyle w:val="Hyperlink"/>
                <w:rFonts w:ascii="Times New Roman" w:hAnsi="Times New Roman" w:cs="Times New Roman"/>
                <w:noProof/>
              </w:rPr>
              <w:t>4</w:t>
            </w:r>
            <w:r>
              <w:rPr>
                <w:noProof/>
                <w:kern w:val="2"/>
                <w:sz w:val="24"/>
                <w:szCs w:val="24"/>
                <w:lang w:eastAsia="en-GB"/>
                <w14:ligatures w14:val="standardContextual"/>
              </w:rPr>
              <w:tab/>
            </w:r>
            <w:r w:rsidRPr="006F4C37">
              <w:rPr>
                <w:rStyle w:val="Hyperlink"/>
                <w:noProof/>
              </w:rPr>
              <w:t>Results</w:t>
            </w:r>
            <w:r>
              <w:rPr>
                <w:noProof/>
                <w:webHidden/>
              </w:rPr>
              <w:tab/>
            </w:r>
            <w:r>
              <w:rPr>
                <w:noProof/>
                <w:webHidden/>
              </w:rPr>
              <w:fldChar w:fldCharType="begin"/>
            </w:r>
            <w:r>
              <w:rPr>
                <w:noProof/>
                <w:webHidden/>
              </w:rPr>
              <w:instrText xml:space="preserve"> PAGEREF _Toc193883722 \h </w:instrText>
            </w:r>
            <w:r>
              <w:rPr>
                <w:noProof/>
                <w:webHidden/>
              </w:rPr>
            </w:r>
            <w:r>
              <w:rPr>
                <w:noProof/>
                <w:webHidden/>
              </w:rPr>
              <w:fldChar w:fldCharType="separate"/>
            </w:r>
            <w:r>
              <w:rPr>
                <w:noProof/>
                <w:webHidden/>
              </w:rPr>
              <w:t>4</w:t>
            </w:r>
            <w:r>
              <w:rPr>
                <w:noProof/>
                <w:webHidden/>
              </w:rPr>
              <w:fldChar w:fldCharType="end"/>
            </w:r>
          </w:hyperlink>
        </w:p>
        <w:p w14:paraId="6A00C485" w14:textId="7A0DF1E4" w:rsidR="00800C79" w:rsidRDefault="00800C79">
          <w:pPr>
            <w:pStyle w:val="TOC1"/>
            <w:tabs>
              <w:tab w:val="left" w:pos="440"/>
              <w:tab w:val="right" w:leader="dot" w:pos="9016"/>
            </w:tabs>
            <w:rPr>
              <w:noProof/>
              <w:kern w:val="2"/>
              <w:sz w:val="24"/>
              <w:szCs w:val="24"/>
              <w:lang w:eastAsia="en-GB"/>
              <w14:ligatures w14:val="standardContextual"/>
            </w:rPr>
          </w:pPr>
          <w:hyperlink w:anchor="_Toc193883723" w:history="1">
            <w:r w:rsidRPr="006F4C37">
              <w:rPr>
                <w:rStyle w:val="Hyperlink"/>
                <w:rFonts w:ascii="Times New Roman" w:hAnsi="Times New Roman" w:cs="Times New Roman"/>
                <w:noProof/>
              </w:rPr>
              <w:t>5</w:t>
            </w:r>
            <w:r>
              <w:rPr>
                <w:noProof/>
                <w:kern w:val="2"/>
                <w:sz w:val="24"/>
                <w:szCs w:val="24"/>
                <w:lang w:eastAsia="en-GB"/>
                <w14:ligatures w14:val="standardContextual"/>
              </w:rPr>
              <w:tab/>
            </w:r>
            <w:r w:rsidRPr="006F4C37">
              <w:rPr>
                <w:rStyle w:val="Hyperlink"/>
                <w:noProof/>
              </w:rPr>
              <w:t>Discussion</w:t>
            </w:r>
            <w:r>
              <w:rPr>
                <w:noProof/>
                <w:webHidden/>
              </w:rPr>
              <w:tab/>
            </w:r>
            <w:r>
              <w:rPr>
                <w:noProof/>
                <w:webHidden/>
              </w:rPr>
              <w:fldChar w:fldCharType="begin"/>
            </w:r>
            <w:r>
              <w:rPr>
                <w:noProof/>
                <w:webHidden/>
              </w:rPr>
              <w:instrText xml:space="preserve"> PAGEREF _Toc193883723 \h </w:instrText>
            </w:r>
            <w:r>
              <w:rPr>
                <w:noProof/>
                <w:webHidden/>
              </w:rPr>
            </w:r>
            <w:r>
              <w:rPr>
                <w:noProof/>
                <w:webHidden/>
              </w:rPr>
              <w:fldChar w:fldCharType="separate"/>
            </w:r>
            <w:r>
              <w:rPr>
                <w:noProof/>
                <w:webHidden/>
              </w:rPr>
              <w:t>4</w:t>
            </w:r>
            <w:r>
              <w:rPr>
                <w:noProof/>
                <w:webHidden/>
              </w:rPr>
              <w:fldChar w:fldCharType="end"/>
            </w:r>
          </w:hyperlink>
        </w:p>
        <w:p w14:paraId="3A80175B" w14:textId="68F38DED" w:rsidR="00800C79" w:rsidRDefault="00800C79">
          <w:pPr>
            <w:pStyle w:val="TOC1"/>
            <w:tabs>
              <w:tab w:val="left" w:pos="440"/>
              <w:tab w:val="right" w:leader="dot" w:pos="9016"/>
            </w:tabs>
            <w:rPr>
              <w:noProof/>
              <w:kern w:val="2"/>
              <w:sz w:val="24"/>
              <w:szCs w:val="24"/>
              <w:lang w:eastAsia="en-GB"/>
              <w14:ligatures w14:val="standardContextual"/>
            </w:rPr>
          </w:pPr>
          <w:hyperlink w:anchor="_Toc193883724" w:history="1">
            <w:r w:rsidRPr="006F4C37">
              <w:rPr>
                <w:rStyle w:val="Hyperlink"/>
                <w:rFonts w:ascii="Times New Roman" w:hAnsi="Times New Roman" w:cs="Times New Roman"/>
                <w:noProof/>
              </w:rPr>
              <w:t>6</w:t>
            </w:r>
            <w:r>
              <w:rPr>
                <w:noProof/>
                <w:kern w:val="2"/>
                <w:sz w:val="24"/>
                <w:szCs w:val="24"/>
                <w:lang w:eastAsia="en-GB"/>
                <w14:ligatures w14:val="standardContextual"/>
              </w:rPr>
              <w:tab/>
            </w:r>
            <w:r w:rsidRPr="006F4C37">
              <w:rPr>
                <w:rStyle w:val="Hyperlink"/>
                <w:noProof/>
              </w:rPr>
              <w:t>Conclusion</w:t>
            </w:r>
            <w:r>
              <w:rPr>
                <w:noProof/>
                <w:webHidden/>
              </w:rPr>
              <w:tab/>
            </w:r>
            <w:r>
              <w:rPr>
                <w:noProof/>
                <w:webHidden/>
              </w:rPr>
              <w:fldChar w:fldCharType="begin"/>
            </w:r>
            <w:r>
              <w:rPr>
                <w:noProof/>
                <w:webHidden/>
              </w:rPr>
              <w:instrText xml:space="preserve"> PAGEREF _Toc193883724 \h </w:instrText>
            </w:r>
            <w:r>
              <w:rPr>
                <w:noProof/>
                <w:webHidden/>
              </w:rPr>
            </w:r>
            <w:r>
              <w:rPr>
                <w:noProof/>
                <w:webHidden/>
              </w:rPr>
              <w:fldChar w:fldCharType="separate"/>
            </w:r>
            <w:r>
              <w:rPr>
                <w:noProof/>
                <w:webHidden/>
              </w:rPr>
              <w:t>5</w:t>
            </w:r>
            <w:r>
              <w:rPr>
                <w:noProof/>
                <w:webHidden/>
              </w:rPr>
              <w:fldChar w:fldCharType="end"/>
            </w:r>
          </w:hyperlink>
        </w:p>
        <w:p w14:paraId="5F0CCD42" w14:textId="168F3C93" w:rsidR="00800C79" w:rsidRDefault="00800C79">
          <w:pPr>
            <w:pStyle w:val="TOC1"/>
            <w:tabs>
              <w:tab w:val="left" w:pos="440"/>
              <w:tab w:val="right" w:leader="dot" w:pos="9016"/>
            </w:tabs>
            <w:rPr>
              <w:noProof/>
              <w:kern w:val="2"/>
              <w:sz w:val="24"/>
              <w:szCs w:val="24"/>
              <w:lang w:eastAsia="en-GB"/>
              <w14:ligatures w14:val="standardContextual"/>
            </w:rPr>
          </w:pPr>
          <w:hyperlink w:anchor="_Toc193883725" w:history="1">
            <w:r w:rsidRPr="006F4C37">
              <w:rPr>
                <w:rStyle w:val="Hyperlink"/>
                <w:rFonts w:ascii="Times New Roman" w:hAnsi="Times New Roman" w:cs="Times New Roman"/>
                <w:noProof/>
              </w:rPr>
              <w:t>7</w:t>
            </w:r>
            <w:r>
              <w:rPr>
                <w:noProof/>
                <w:kern w:val="2"/>
                <w:sz w:val="24"/>
                <w:szCs w:val="24"/>
                <w:lang w:eastAsia="en-GB"/>
                <w14:ligatures w14:val="standardContextual"/>
              </w:rPr>
              <w:tab/>
            </w:r>
            <w:r w:rsidRPr="006F4C37">
              <w:rPr>
                <w:rStyle w:val="Hyperlink"/>
                <w:noProof/>
              </w:rPr>
              <w:t>References</w:t>
            </w:r>
            <w:r>
              <w:rPr>
                <w:noProof/>
                <w:webHidden/>
              </w:rPr>
              <w:tab/>
            </w:r>
            <w:r>
              <w:rPr>
                <w:noProof/>
                <w:webHidden/>
              </w:rPr>
              <w:fldChar w:fldCharType="begin"/>
            </w:r>
            <w:r>
              <w:rPr>
                <w:noProof/>
                <w:webHidden/>
              </w:rPr>
              <w:instrText xml:space="preserve"> PAGEREF _Toc193883725 \h </w:instrText>
            </w:r>
            <w:r>
              <w:rPr>
                <w:noProof/>
                <w:webHidden/>
              </w:rPr>
            </w:r>
            <w:r>
              <w:rPr>
                <w:noProof/>
                <w:webHidden/>
              </w:rPr>
              <w:fldChar w:fldCharType="separate"/>
            </w:r>
            <w:r>
              <w:rPr>
                <w:noProof/>
                <w:webHidden/>
              </w:rPr>
              <w:t>5</w:t>
            </w:r>
            <w:r>
              <w:rPr>
                <w:noProof/>
                <w:webHidden/>
              </w:rPr>
              <w:fldChar w:fldCharType="end"/>
            </w:r>
          </w:hyperlink>
        </w:p>
        <w:p w14:paraId="092B3698" w14:textId="575E2097" w:rsidR="00800C79" w:rsidRDefault="00800C79">
          <w:pPr>
            <w:pStyle w:val="TOC1"/>
            <w:tabs>
              <w:tab w:val="left" w:pos="440"/>
              <w:tab w:val="right" w:leader="dot" w:pos="9016"/>
            </w:tabs>
            <w:rPr>
              <w:noProof/>
              <w:kern w:val="2"/>
              <w:sz w:val="24"/>
              <w:szCs w:val="24"/>
              <w:lang w:eastAsia="en-GB"/>
              <w14:ligatures w14:val="standardContextual"/>
            </w:rPr>
          </w:pPr>
          <w:hyperlink w:anchor="_Toc193883726" w:history="1">
            <w:r w:rsidRPr="006F4C37">
              <w:rPr>
                <w:rStyle w:val="Hyperlink"/>
                <w:rFonts w:ascii="Times New Roman" w:hAnsi="Times New Roman" w:cs="Times New Roman"/>
                <w:noProof/>
              </w:rPr>
              <w:t>8</w:t>
            </w:r>
            <w:r>
              <w:rPr>
                <w:noProof/>
                <w:kern w:val="2"/>
                <w:sz w:val="24"/>
                <w:szCs w:val="24"/>
                <w:lang w:eastAsia="en-GB"/>
                <w14:ligatures w14:val="standardContextual"/>
              </w:rPr>
              <w:tab/>
            </w:r>
            <w:r w:rsidRPr="006F4C37">
              <w:rPr>
                <w:rStyle w:val="Hyperlink"/>
                <w:noProof/>
              </w:rPr>
              <w:t>Appendix</w:t>
            </w:r>
            <w:r>
              <w:rPr>
                <w:noProof/>
                <w:webHidden/>
              </w:rPr>
              <w:tab/>
            </w:r>
            <w:r>
              <w:rPr>
                <w:noProof/>
                <w:webHidden/>
              </w:rPr>
              <w:fldChar w:fldCharType="begin"/>
            </w:r>
            <w:r>
              <w:rPr>
                <w:noProof/>
                <w:webHidden/>
              </w:rPr>
              <w:instrText xml:space="preserve"> PAGEREF _Toc193883726 \h </w:instrText>
            </w:r>
            <w:r>
              <w:rPr>
                <w:noProof/>
                <w:webHidden/>
              </w:rPr>
            </w:r>
            <w:r>
              <w:rPr>
                <w:noProof/>
                <w:webHidden/>
              </w:rPr>
              <w:fldChar w:fldCharType="separate"/>
            </w:r>
            <w:r>
              <w:rPr>
                <w:noProof/>
                <w:webHidden/>
              </w:rPr>
              <w:t>5</w:t>
            </w:r>
            <w:r>
              <w:rPr>
                <w:noProof/>
                <w:webHidden/>
              </w:rPr>
              <w:fldChar w:fldCharType="end"/>
            </w:r>
          </w:hyperlink>
        </w:p>
        <w:p w14:paraId="59DA21FC" w14:textId="35376799" w:rsidR="00800C79" w:rsidRDefault="00800C79">
          <w:pPr>
            <w:pStyle w:val="TOC2"/>
            <w:tabs>
              <w:tab w:val="left" w:pos="960"/>
              <w:tab w:val="right" w:leader="dot" w:pos="9016"/>
            </w:tabs>
            <w:rPr>
              <w:noProof/>
              <w:kern w:val="2"/>
              <w:sz w:val="24"/>
              <w:szCs w:val="24"/>
              <w:lang w:eastAsia="en-GB"/>
              <w14:ligatures w14:val="standardContextual"/>
            </w:rPr>
          </w:pPr>
          <w:hyperlink w:anchor="_Toc193883727" w:history="1">
            <w:r w:rsidRPr="006F4C37">
              <w:rPr>
                <w:rStyle w:val="Hyperlink"/>
                <w:noProof/>
              </w:rPr>
              <w:t>8.1</w:t>
            </w:r>
            <w:r>
              <w:rPr>
                <w:noProof/>
                <w:kern w:val="2"/>
                <w:sz w:val="24"/>
                <w:szCs w:val="24"/>
                <w:lang w:eastAsia="en-GB"/>
                <w14:ligatures w14:val="standardContextual"/>
              </w:rPr>
              <w:tab/>
            </w:r>
            <w:r w:rsidRPr="006F4C37">
              <w:rPr>
                <w:rStyle w:val="Hyperlink"/>
                <w:noProof/>
              </w:rPr>
              <w:t>Materials and Equipment</w:t>
            </w:r>
            <w:r>
              <w:rPr>
                <w:noProof/>
                <w:webHidden/>
              </w:rPr>
              <w:tab/>
            </w:r>
            <w:r>
              <w:rPr>
                <w:noProof/>
                <w:webHidden/>
              </w:rPr>
              <w:fldChar w:fldCharType="begin"/>
            </w:r>
            <w:r>
              <w:rPr>
                <w:noProof/>
                <w:webHidden/>
              </w:rPr>
              <w:instrText xml:space="preserve"> PAGEREF _Toc193883727 \h </w:instrText>
            </w:r>
            <w:r>
              <w:rPr>
                <w:noProof/>
                <w:webHidden/>
              </w:rPr>
            </w:r>
            <w:r>
              <w:rPr>
                <w:noProof/>
                <w:webHidden/>
              </w:rPr>
              <w:fldChar w:fldCharType="separate"/>
            </w:r>
            <w:r>
              <w:rPr>
                <w:noProof/>
                <w:webHidden/>
              </w:rPr>
              <w:t>5</w:t>
            </w:r>
            <w:r>
              <w:rPr>
                <w:noProof/>
                <w:webHidden/>
              </w:rPr>
              <w:fldChar w:fldCharType="end"/>
            </w:r>
          </w:hyperlink>
        </w:p>
        <w:p w14:paraId="2056A64D" w14:textId="500E80F3" w:rsidR="00800C79" w:rsidRDefault="00800C79">
          <w:pPr>
            <w:pStyle w:val="TOC2"/>
            <w:tabs>
              <w:tab w:val="left" w:pos="960"/>
              <w:tab w:val="right" w:leader="dot" w:pos="9016"/>
            </w:tabs>
            <w:rPr>
              <w:noProof/>
              <w:kern w:val="2"/>
              <w:sz w:val="24"/>
              <w:szCs w:val="24"/>
              <w:lang w:eastAsia="en-GB"/>
              <w14:ligatures w14:val="standardContextual"/>
            </w:rPr>
          </w:pPr>
          <w:hyperlink w:anchor="_Toc193883728" w:history="1">
            <w:r w:rsidRPr="006F4C37">
              <w:rPr>
                <w:rStyle w:val="Hyperlink"/>
                <w:noProof/>
              </w:rPr>
              <w:t>8.2</w:t>
            </w:r>
            <w:r>
              <w:rPr>
                <w:noProof/>
                <w:kern w:val="2"/>
                <w:sz w:val="24"/>
                <w:szCs w:val="24"/>
                <w:lang w:eastAsia="en-GB"/>
                <w14:ligatures w14:val="standardContextual"/>
              </w:rPr>
              <w:tab/>
            </w:r>
            <w:r w:rsidRPr="006F4C37">
              <w:rPr>
                <w:rStyle w:val="Hyperlink"/>
                <w:noProof/>
              </w:rPr>
              <w:t>Procedure</w:t>
            </w:r>
            <w:r>
              <w:rPr>
                <w:noProof/>
                <w:webHidden/>
              </w:rPr>
              <w:tab/>
            </w:r>
            <w:r>
              <w:rPr>
                <w:noProof/>
                <w:webHidden/>
              </w:rPr>
              <w:fldChar w:fldCharType="begin"/>
            </w:r>
            <w:r>
              <w:rPr>
                <w:noProof/>
                <w:webHidden/>
              </w:rPr>
              <w:instrText xml:space="preserve"> PAGEREF _Toc193883728 \h </w:instrText>
            </w:r>
            <w:r>
              <w:rPr>
                <w:noProof/>
                <w:webHidden/>
              </w:rPr>
            </w:r>
            <w:r>
              <w:rPr>
                <w:noProof/>
                <w:webHidden/>
              </w:rPr>
              <w:fldChar w:fldCharType="separate"/>
            </w:r>
            <w:r>
              <w:rPr>
                <w:noProof/>
                <w:webHidden/>
              </w:rPr>
              <w:t>6</w:t>
            </w:r>
            <w:r>
              <w:rPr>
                <w:noProof/>
                <w:webHidden/>
              </w:rPr>
              <w:fldChar w:fldCharType="end"/>
            </w:r>
          </w:hyperlink>
        </w:p>
        <w:p w14:paraId="3736A513" w14:textId="5A50B752" w:rsidR="00800C79" w:rsidRDefault="00800C79">
          <w:pPr>
            <w:pStyle w:val="TOC2"/>
            <w:tabs>
              <w:tab w:val="left" w:pos="960"/>
              <w:tab w:val="right" w:leader="dot" w:pos="9016"/>
            </w:tabs>
            <w:rPr>
              <w:noProof/>
              <w:kern w:val="2"/>
              <w:sz w:val="24"/>
              <w:szCs w:val="24"/>
              <w:lang w:eastAsia="en-GB"/>
              <w14:ligatures w14:val="standardContextual"/>
            </w:rPr>
          </w:pPr>
          <w:hyperlink w:anchor="_Toc193883729" w:history="1">
            <w:r w:rsidRPr="006F4C37">
              <w:rPr>
                <w:rStyle w:val="Hyperlink"/>
                <w:noProof/>
              </w:rPr>
              <w:t>8.3</w:t>
            </w:r>
            <w:r>
              <w:rPr>
                <w:noProof/>
                <w:kern w:val="2"/>
                <w:sz w:val="24"/>
                <w:szCs w:val="24"/>
                <w:lang w:eastAsia="en-GB"/>
                <w14:ligatures w14:val="standardContextual"/>
              </w:rPr>
              <w:tab/>
            </w:r>
            <w:r w:rsidRPr="006F4C37">
              <w:rPr>
                <w:rStyle w:val="Hyperlink"/>
                <w:noProof/>
              </w:rPr>
              <w:t>Data Sheet</w:t>
            </w:r>
            <w:r>
              <w:rPr>
                <w:noProof/>
                <w:webHidden/>
              </w:rPr>
              <w:tab/>
            </w:r>
            <w:r>
              <w:rPr>
                <w:noProof/>
                <w:webHidden/>
              </w:rPr>
              <w:fldChar w:fldCharType="begin"/>
            </w:r>
            <w:r>
              <w:rPr>
                <w:noProof/>
                <w:webHidden/>
              </w:rPr>
              <w:instrText xml:space="preserve"> PAGEREF _Toc193883729 \h </w:instrText>
            </w:r>
            <w:r>
              <w:rPr>
                <w:noProof/>
                <w:webHidden/>
              </w:rPr>
            </w:r>
            <w:r>
              <w:rPr>
                <w:noProof/>
                <w:webHidden/>
              </w:rPr>
              <w:fldChar w:fldCharType="separate"/>
            </w:r>
            <w:r>
              <w:rPr>
                <w:noProof/>
                <w:webHidden/>
              </w:rPr>
              <w:t>7</w:t>
            </w:r>
            <w:r>
              <w:rPr>
                <w:noProof/>
                <w:webHidden/>
              </w:rPr>
              <w:fldChar w:fldCharType="end"/>
            </w:r>
          </w:hyperlink>
        </w:p>
        <w:p w14:paraId="266EA22C" w14:textId="388997B9" w:rsidR="00800C79" w:rsidRDefault="00800C79">
          <w:r>
            <w:rPr>
              <w:b/>
              <w:bCs/>
              <w:noProof/>
            </w:rPr>
            <w:fldChar w:fldCharType="end"/>
          </w:r>
        </w:p>
      </w:sdtContent>
    </w:sdt>
    <w:p w14:paraId="267174B6" w14:textId="77777777" w:rsidR="00800C79" w:rsidRDefault="00800C79"/>
    <w:p w14:paraId="07BDF643" w14:textId="77777777" w:rsidR="00800C79" w:rsidRDefault="00800C79"/>
    <w:p w14:paraId="30D0809F" w14:textId="77777777" w:rsidR="00800C79" w:rsidRDefault="00800C79"/>
    <w:p w14:paraId="666BD8DC" w14:textId="77777777" w:rsidR="00800C79" w:rsidRDefault="00800C79"/>
    <w:p w14:paraId="6D06AECF" w14:textId="77777777" w:rsidR="00800C79" w:rsidRDefault="00800C79"/>
    <w:p w14:paraId="042509F1" w14:textId="77777777" w:rsidR="00800C79" w:rsidRDefault="00800C79"/>
    <w:p w14:paraId="407C60FB" w14:textId="77777777" w:rsidR="00800C79" w:rsidRDefault="00800C79"/>
    <w:p w14:paraId="73C0072E" w14:textId="77777777" w:rsidR="00800C79" w:rsidRDefault="00800C79"/>
    <w:p w14:paraId="00395EF4" w14:textId="77777777" w:rsidR="00800C79" w:rsidRDefault="00800C79"/>
    <w:p w14:paraId="49150BA8" w14:textId="77777777" w:rsidR="00800C79" w:rsidRDefault="00800C79"/>
    <w:p w14:paraId="373C47C9" w14:textId="77777777" w:rsidR="00800C79" w:rsidRDefault="00800C79"/>
    <w:p w14:paraId="17BB29C2" w14:textId="77777777" w:rsidR="00800C79" w:rsidRDefault="00800C79"/>
    <w:p w14:paraId="354BBBB5" w14:textId="77777777" w:rsidR="00800C79" w:rsidRDefault="00800C79"/>
    <w:p w14:paraId="74FED5C9" w14:textId="77777777" w:rsidR="00800C79" w:rsidRDefault="00800C79"/>
    <w:p w14:paraId="64962571" w14:textId="77777777" w:rsidR="00800C79" w:rsidRDefault="00800C79"/>
    <w:p w14:paraId="55223A1E" w14:textId="77777777" w:rsidR="00800C79" w:rsidRDefault="00800C79"/>
    <w:p w14:paraId="0DF9F437" w14:textId="77777777" w:rsidR="00800C79" w:rsidRDefault="00800C79"/>
    <w:p w14:paraId="3316A641" w14:textId="77777777" w:rsidR="00800C79" w:rsidRDefault="00800C79"/>
    <w:p w14:paraId="40C7AF24" w14:textId="41F10DC1" w:rsidR="007134D8" w:rsidRDefault="007134D8" w:rsidP="007134D8">
      <w:pPr>
        <w:pStyle w:val="Heading1"/>
      </w:pPr>
      <w:bookmarkStart w:id="4" w:name="_Toc193883721"/>
      <w:r>
        <w:lastRenderedPageBreak/>
        <w:t>Introduction</w:t>
      </w:r>
      <w:bookmarkEnd w:id="4"/>
    </w:p>
    <w:p w14:paraId="764341DA" w14:textId="6FB05703" w:rsidR="00711D62" w:rsidRDefault="00711D62" w:rsidP="00711D62">
      <w:r>
        <w:t xml:space="preserve">This experiment sought to accurately find the concentration of an unknown solution of Hydrochloric acid (HCL). To determine this, it would be reacted with a known solution of Sodium Hydroxide (NaOH) to neutralise the solution. </w:t>
      </w:r>
    </w:p>
    <w:p w14:paraId="4C433E5C" w14:textId="7F042729" w:rsidR="007817C8" w:rsidRDefault="007817C8" w:rsidP="00711D62">
      <w:r>
        <w:t>The equation for the neutralisation is:</w:t>
      </w:r>
    </w:p>
    <w:p w14:paraId="2B0112BB" w14:textId="3B3940FD" w:rsidR="007817C8" w:rsidRDefault="007817C8" w:rsidP="00711D62">
      <w:r>
        <w:t xml:space="preserve">HCL + NaOH </w:t>
      </w:r>
      <w:r>
        <w:sym w:font="Wingdings" w:char="F0E0"/>
      </w:r>
      <w:r>
        <w:t xml:space="preserve"> </w:t>
      </w:r>
      <w:proofErr w:type="spellStart"/>
      <w:r>
        <w:t>NaCL</w:t>
      </w:r>
      <w:proofErr w:type="spellEnd"/>
      <w:r>
        <w:t xml:space="preserve"> + H</w:t>
      </w:r>
      <w:r>
        <w:rPr>
          <w:vertAlign w:val="subscript"/>
        </w:rPr>
        <w:t>2</w:t>
      </w:r>
      <w:r>
        <w:t>O</w:t>
      </w:r>
    </w:p>
    <w:p w14:paraId="3DDAEC74" w14:textId="77777777" w:rsidR="007817C8" w:rsidRDefault="00976F7E" w:rsidP="00711D62">
      <w:r>
        <w:t xml:space="preserve">To accurately measure this the process used will be titration to gain an accurate measurement of the volume used and an indicator will be used to determine the point of neutralisation. </w:t>
      </w:r>
      <w:r w:rsidR="007817C8">
        <w:t xml:space="preserve">This will be clear as the indicator will change colour. This equivalence point will occur when the moles of the acid and the base are equal. </w:t>
      </w:r>
    </w:p>
    <w:p w14:paraId="26694BC4" w14:textId="26D5EBC2" w:rsidR="007817C8" w:rsidRDefault="007817C8" w:rsidP="00711D62">
      <w:r>
        <w:t xml:space="preserve">Therefore, using the equation M=n/v </w:t>
      </w:r>
      <w:r w:rsidR="00D6445A">
        <w:t xml:space="preserve">(where </w:t>
      </w:r>
      <w:r w:rsidR="001618FB">
        <w:t xml:space="preserve">M is molarity, </w:t>
      </w:r>
      <w:r w:rsidR="00D6445A">
        <w:t>n is the number of moles</w:t>
      </w:r>
      <w:r w:rsidR="001618FB">
        <w:t xml:space="preserve"> and v is volume</w:t>
      </w:r>
      <w:r w:rsidR="00D6445A">
        <w:t xml:space="preserve">) </w:t>
      </w:r>
      <w:r>
        <w:t>we can surmise that:</w:t>
      </w:r>
    </w:p>
    <w:p w14:paraId="7F5E9D4B" w14:textId="3C65E84D" w:rsidR="007817C8" w:rsidRDefault="00D6445A" w:rsidP="00711D62">
      <w:r>
        <w:t>M</w:t>
      </w:r>
      <w:r>
        <w:rPr>
          <w:vertAlign w:val="subscript"/>
        </w:rPr>
        <w:t>A</w:t>
      </w:r>
      <w:r>
        <w:t>V</w:t>
      </w:r>
      <w:r>
        <w:rPr>
          <w:vertAlign w:val="subscript"/>
        </w:rPr>
        <w:t>A</w:t>
      </w:r>
      <w:r>
        <w:t>=M</w:t>
      </w:r>
      <w:r>
        <w:rPr>
          <w:vertAlign w:val="subscript"/>
        </w:rPr>
        <w:t>B</w:t>
      </w:r>
      <w:r>
        <w:t>V</w:t>
      </w:r>
      <w:r>
        <w:rPr>
          <w:vertAlign w:val="subscript"/>
        </w:rPr>
        <w:t>B</w:t>
      </w:r>
    </w:p>
    <w:p w14:paraId="50E88909" w14:textId="5006D2F8" w:rsidR="00D6445A" w:rsidRDefault="00D6445A" w:rsidP="00711D62">
      <w:r>
        <w:t xml:space="preserve">Where </w:t>
      </w:r>
      <w:r>
        <w:rPr>
          <w:vertAlign w:val="subscript"/>
        </w:rPr>
        <w:t>A</w:t>
      </w:r>
      <w:r>
        <w:t xml:space="preserve"> is the Acid and </w:t>
      </w:r>
      <w:r>
        <w:rPr>
          <w:vertAlign w:val="subscript"/>
        </w:rPr>
        <w:t>B</w:t>
      </w:r>
      <w:r>
        <w:t xml:space="preserve"> is the Base. V is the volume of both used and M is the Molarity. </w:t>
      </w:r>
    </w:p>
    <w:p w14:paraId="1C75273B" w14:textId="77777777" w:rsidR="00767C3A" w:rsidRDefault="00767C3A" w:rsidP="00711D62"/>
    <w:p w14:paraId="17F9E722" w14:textId="721B59B9" w:rsidR="00767C3A" w:rsidRDefault="00767C3A" w:rsidP="00767C3A">
      <w:pPr>
        <w:pStyle w:val="Heading1"/>
      </w:pPr>
      <w:bookmarkStart w:id="5" w:name="_Toc193883722"/>
      <w:r>
        <w:t>Results</w:t>
      </w:r>
      <w:bookmarkEnd w:id="5"/>
    </w:p>
    <w:p w14:paraId="348E5841" w14:textId="77777777" w:rsidR="00767C3A" w:rsidRDefault="00767C3A" w:rsidP="00767C3A"/>
    <w:tbl>
      <w:tblPr>
        <w:tblStyle w:val="GridTable2-Accent1"/>
        <w:tblW w:w="0" w:type="auto"/>
        <w:tblLook w:val="04A0" w:firstRow="1" w:lastRow="0" w:firstColumn="1" w:lastColumn="0" w:noHBand="0" w:noVBand="1"/>
      </w:tblPr>
      <w:tblGrid>
        <w:gridCol w:w="1803"/>
        <w:gridCol w:w="1803"/>
        <w:gridCol w:w="1803"/>
        <w:gridCol w:w="1803"/>
        <w:gridCol w:w="1804"/>
      </w:tblGrid>
      <w:tr w:rsidR="00767C3A" w14:paraId="6D1690F1" w14:textId="77777777" w:rsidTr="00767C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A6ECEAF" w14:textId="0A997312" w:rsidR="00767C3A" w:rsidRDefault="00767C3A" w:rsidP="00767C3A">
            <w:pPr>
              <w:jc w:val="center"/>
            </w:pPr>
            <w:r>
              <w:t>Flask</w:t>
            </w:r>
          </w:p>
        </w:tc>
        <w:tc>
          <w:tcPr>
            <w:tcW w:w="1803" w:type="dxa"/>
          </w:tcPr>
          <w:p w14:paraId="37FBF34E" w14:textId="4A4E3E3B" w:rsidR="00767C3A" w:rsidRDefault="00767C3A" w:rsidP="00767C3A">
            <w:pPr>
              <w:jc w:val="center"/>
              <w:cnfStyle w:val="100000000000" w:firstRow="1" w:lastRow="0" w:firstColumn="0" w:lastColumn="0" w:oddVBand="0" w:evenVBand="0" w:oddHBand="0" w:evenHBand="0" w:firstRowFirstColumn="0" w:firstRowLastColumn="0" w:lastRowFirstColumn="0" w:lastRowLastColumn="0"/>
            </w:pPr>
            <w:r>
              <w:t xml:space="preserve">1 </w:t>
            </w:r>
          </w:p>
        </w:tc>
        <w:tc>
          <w:tcPr>
            <w:tcW w:w="1803" w:type="dxa"/>
          </w:tcPr>
          <w:p w14:paraId="57B1C81C" w14:textId="50BFB06F" w:rsidR="00767C3A" w:rsidRDefault="00767C3A" w:rsidP="00767C3A">
            <w:pPr>
              <w:jc w:val="center"/>
              <w:cnfStyle w:val="100000000000" w:firstRow="1" w:lastRow="0" w:firstColumn="0" w:lastColumn="0" w:oddVBand="0" w:evenVBand="0" w:oddHBand="0" w:evenHBand="0" w:firstRowFirstColumn="0" w:firstRowLastColumn="0" w:lastRowFirstColumn="0" w:lastRowLastColumn="0"/>
            </w:pPr>
            <w:r>
              <w:t>2</w:t>
            </w:r>
          </w:p>
        </w:tc>
        <w:tc>
          <w:tcPr>
            <w:tcW w:w="1803" w:type="dxa"/>
          </w:tcPr>
          <w:p w14:paraId="5A56ACAB" w14:textId="64E084AA" w:rsidR="00767C3A" w:rsidRDefault="00767C3A" w:rsidP="00767C3A">
            <w:pPr>
              <w:jc w:val="center"/>
              <w:cnfStyle w:val="100000000000" w:firstRow="1" w:lastRow="0" w:firstColumn="0" w:lastColumn="0" w:oddVBand="0" w:evenVBand="0" w:oddHBand="0" w:evenHBand="0" w:firstRowFirstColumn="0" w:firstRowLastColumn="0" w:lastRowFirstColumn="0" w:lastRowLastColumn="0"/>
            </w:pPr>
            <w:r>
              <w:t>3</w:t>
            </w:r>
          </w:p>
        </w:tc>
        <w:tc>
          <w:tcPr>
            <w:tcW w:w="1804" w:type="dxa"/>
          </w:tcPr>
          <w:p w14:paraId="4A2AF56F" w14:textId="144E4EA5" w:rsidR="00767C3A" w:rsidRDefault="00767C3A" w:rsidP="00767C3A">
            <w:pPr>
              <w:jc w:val="center"/>
              <w:cnfStyle w:val="100000000000" w:firstRow="1" w:lastRow="0" w:firstColumn="0" w:lastColumn="0" w:oddVBand="0" w:evenVBand="0" w:oddHBand="0" w:evenHBand="0" w:firstRowFirstColumn="0" w:firstRowLastColumn="0" w:lastRowFirstColumn="0" w:lastRowLastColumn="0"/>
            </w:pPr>
            <w:r>
              <w:t>4</w:t>
            </w:r>
          </w:p>
        </w:tc>
      </w:tr>
      <w:tr w:rsidR="00767C3A" w14:paraId="123138DD" w14:textId="77777777" w:rsidTr="00767C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5C363CA" w14:textId="7F8C1A41" w:rsidR="00767C3A" w:rsidRPr="00767C3A" w:rsidRDefault="00767C3A" w:rsidP="00767C3A">
            <w:pPr>
              <w:jc w:val="center"/>
            </w:pPr>
            <w:r>
              <w:t>V</w:t>
            </w:r>
            <w:r>
              <w:rPr>
                <w:vertAlign w:val="subscript"/>
              </w:rPr>
              <w:t>HCL</w:t>
            </w:r>
            <w:r>
              <w:t xml:space="preserve"> (mL) from pipette</w:t>
            </w:r>
          </w:p>
        </w:tc>
        <w:tc>
          <w:tcPr>
            <w:tcW w:w="1803" w:type="dxa"/>
          </w:tcPr>
          <w:p w14:paraId="03D80824" w14:textId="55C7BFEA"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25</w:t>
            </w:r>
          </w:p>
        </w:tc>
        <w:tc>
          <w:tcPr>
            <w:tcW w:w="1803" w:type="dxa"/>
          </w:tcPr>
          <w:p w14:paraId="11BCF2B2" w14:textId="6B37AEDB"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25</w:t>
            </w:r>
          </w:p>
        </w:tc>
        <w:tc>
          <w:tcPr>
            <w:tcW w:w="1803" w:type="dxa"/>
          </w:tcPr>
          <w:p w14:paraId="18B75130" w14:textId="60DDB9CC"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25</w:t>
            </w:r>
          </w:p>
        </w:tc>
        <w:tc>
          <w:tcPr>
            <w:tcW w:w="1804" w:type="dxa"/>
          </w:tcPr>
          <w:p w14:paraId="4BB24C98" w14:textId="33F16B87"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25</w:t>
            </w:r>
          </w:p>
        </w:tc>
      </w:tr>
      <w:tr w:rsidR="00767C3A" w14:paraId="348205EF" w14:textId="77777777" w:rsidTr="00767C3A">
        <w:tc>
          <w:tcPr>
            <w:cnfStyle w:val="001000000000" w:firstRow="0" w:lastRow="0" w:firstColumn="1" w:lastColumn="0" w:oddVBand="0" w:evenVBand="0" w:oddHBand="0" w:evenHBand="0" w:firstRowFirstColumn="0" w:firstRowLastColumn="0" w:lastRowFirstColumn="0" w:lastRowLastColumn="0"/>
            <w:tcW w:w="1803" w:type="dxa"/>
          </w:tcPr>
          <w:p w14:paraId="055F415E" w14:textId="60F15569" w:rsidR="00767C3A" w:rsidRDefault="00767C3A" w:rsidP="00767C3A">
            <w:pPr>
              <w:jc w:val="center"/>
            </w:pPr>
            <w:r>
              <w:t>Initial burette reading</w:t>
            </w:r>
          </w:p>
        </w:tc>
        <w:tc>
          <w:tcPr>
            <w:tcW w:w="1803" w:type="dxa"/>
          </w:tcPr>
          <w:p w14:paraId="325B66C6" w14:textId="25668EAA"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w:t>
            </w:r>
          </w:p>
        </w:tc>
        <w:tc>
          <w:tcPr>
            <w:tcW w:w="1803" w:type="dxa"/>
          </w:tcPr>
          <w:p w14:paraId="77829989" w14:textId="0B6927DB"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17.75</w:t>
            </w:r>
          </w:p>
        </w:tc>
        <w:tc>
          <w:tcPr>
            <w:tcW w:w="1803" w:type="dxa"/>
          </w:tcPr>
          <w:p w14:paraId="68491447" w14:textId="6607318C"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31.7</w:t>
            </w:r>
          </w:p>
        </w:tc>
        <w:tc>
          <w:tcPr>
            <w:tcW w:w="1804" w:type="dxa"/>
          </w:tcPr>
          <w:p w14:paraId="569BDD34" w14:textId="2DFE9069"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14.75</w:t>
            </w:r>
          </w:p>
        </w:tc>
      </w:tr>
      <w:tr w:rsidR="00767C3A" w14:paraId="2F00A166" w14:textId="77777777" w:rsidTr="00767C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B2A66D4" w14:textId="14DD24B5" w:rsidR="00767C3A" w:rsidRDefault="00767C3A" w:rsidP="00767C3A">
            <w:pPr>
              <w:jc w:val="center"/>
            </w:pPr>
            <w:r>
              <w:t>Final burette reading</w:t>
            </w:r>
          </w:p>
        </w:tc>
        <w:tc>
          <w:tcPr>
            <w:tcW w:w="1803" w:type="dxa"/>
          </w:tcPr>
          <w:p w14:paraId="24B7DE62" w14:textId="74E1DEB7"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17.75</w:t>
            </w:r>
          </w:p>
        </w:tc>
        <w:tc>
          <w:tcPr>
            <w:tcW w:w="1803" w:type="dxa"/>
          </w:tcPr>
          <w:p w14:paraId="3CDB29BF" w14:textId="50A97532"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34.6</w:t>
            </w:r>
          </w:p>
        </w:tc>
        <w:tc>
          <w:tcPr>
            <w:tcW w:w="1803" w:type="dxa"/>
          </w:tcPr>
          <w:p w14:paraId="3EDD5D8D" w14:textId="67ABE302"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47.95</w:t>
            </w:r>
          </w:p>
        </w:tc>
        <w:tc>
          <w:tcPr>
            <w:tcW w:w="1804" w:type="dxa"/>
          </w:tcPr>
          <w:p w14:paraId="4D5AC9E8" w14:textId="5207ED5E"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31.5</w:t>
            </w:r>
          </w:p>
        </w:tc>
      </w:tr>
      <w:tr w:rsidR="00767C3A" w14:paraId="2BA9E2B9" w14:textId="77777777" w:rsidTr="00767C3A">
        <w:tc>
          <w:tcPr>
            <w:cnfStyle w:val="001000000000" w:firstRow="0" w:lastRow="0" w:firstColumn="1" w:lastColumn="0" w:oddVBand="0" w:evenVBand="0" w:oddHBand="0" w:evenHBand="0" w:firstRowFirstColumn="0" w:firstRowLastColumn="0" w:lastRowFirstColumn="0" w:lastRowLastColumn="0"/>
            <w:tcW w:w="1803" w:type="dxa"/>
          </w:tcPr>
          <w:p w14:paraId="463C90E8" w14:textId="3CD827A6" w:rsidR="00767C3A" w:rsidRPr="00767C3A" w:rsidRDefault="00767C3A" w:rsidP="00767C3A">
            <w:pPr>
              <w:jc w:val="center"/>
            </w:pPr>
            <w:r>
              <w:t>V</w:t>
            </w:r>
            <w:r>
              <w:rPr>
                <w:vertAlign w:val="subscript"/>
              </w:rPr>
              <w:t xml:space="preserve">NaOH </w:t>
            </w:r>
            <w:r>
              <w:t>(mL)</w:t>
            </w:r>
          </w:p>
        </w:tc>
        <w:tc>
          <w:tcPr>
            <w:tcW w:w="1803" w:type="dxa"/>
          </w:tcPr>
          <w:p w14:paraId="1C8FFFBB" w14:textId="3F62E76E"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16.75</w:t>
            </w:r>
          </w:p>
        </w:tc>
        <w:tc>
          <w:tcPr>
            <w:tcW w:w="1803" w:type="dxa"/>
          </w:tcPr>
          <w:p w14:paraId="5B526E8A" w14:textId="6F48B514"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16.85</w:t>
            </w:r>
          </w:p>
        </w:tc>
        <w:tc>
          <w:tcPr>
            <w:tcW w:w="1803" w:type="dxa"/>
          </w:tcPr>
          <w:p w14:paraId="04679A86" w14:textId="6B6E7DC9"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16.15</w:t>
            </w:r>
          </w:p>
        </w:tc>
        <w:tc>
          <w:tcPr>
            <w:tcW w:w="1804" w:type="dxa"/>
          </w:tcPr>
          <w:p w14:paraId="159FB9DC" w14:textId="5E6F4513"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16.75</w:t>
            </w:r>
          </w:p>
        </w:tc>
      </w:tr>
      <w:tr w:rsidR="00767C3A" w14:paraId="3A3E16FF" w14:textId="77777777" w:rsidTr="00767C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F6B96B8" w14:textId="71A97B66" w:rsidR="00767C3A" w:rsidRDefault="00767C3A" w:rsidP="00767C3A">
            <w:pPr>
              <w:jc w:val="center"/>
            </w:pPr>
            <w:r>
              <w:t>Moles of NaOH</w:t>
            </w:r>
          </w:p>
        </w:tc>
        <w:tc>
          <w:tcPr>
            <w:tcW w:w="1803" w:type="dxa"/>
          </w:tcPr>
          <w:p w14:paraId="4D81DD92" w14:textId="6D6E9F19" w:rsidR="00767C3A" w:rsidRP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1.671 x 10</w:t>
            </w:r>
            <w:r>
              <w:rPr>
                <w:vertAlign w:val="superscript"/>
              </w:rPr>
              <w:t>-3</w:t>
            </w:r>
          </w:p>
        </w:tc>
        <w:tc>
          <w:tcPr>
            <w:tcW w:w="1803" w:type="dxa"/>
          </w:tcPr>
          <w:p w14:paraId="0A1E03E2" w14:textId="78606257" w:rsidR="00767C3A" w:rsidRP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1.681 x 10</w:t>
            </w:r>
            <w:r>
              <w:rPr>
                <w:vertAlign w:val="superscript"/>
              </w:rPr>
              <w:t>-3</w:t>
            </w:r>
          </w:p>
        </w:tc>
        <w:tc>
          <w:tcPr>
            <w:tcW w:w="1803" w:type="dxa"/>
          </w:tcPr>
          <w:p w14:paraId="3C87A069" w14:textId="3C9BEF58" w:rsidR="00767C3A" w:rsidRP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1.611 x 10</w:t>
            </w:r>
            <w:r>
              <w:rPr>
                <w:vertAlign w:val="superscript"/>
              </w:rPr>
              <w:t>-3</w:t>
            </w:r>
          </w:p>
        </w:tc>
        <w:tc>
          <w:tcPr>
            <w:tcW w:w="1804" w:type="dxa"/>
          </w:tcPr>
          <w:p w14:paraId="3A21B589" w14:textId="153F8C95" w:rsidR="00767C3A" w:rsidRPr="00767C3A" w:rsidRDefault="00767C3A" w:rsidP="00767C3A">
            <w:pPr>
              <w:jc w:val="center"/>
              <w:cnfStyle w:val="000000100000" w:firstRow="0" w:lastRow="0" w:firstColumn="0" w:lastColumn="0" w:oddVBand="0" w:evenVBand="0" w:oddHBand="1" w:evenHBand="0" w:firstRowFirstColumn="0" w:firstRowLastColumn="0" w:lastRowFirstColumn="0" w:lastRowLastColumn="0"/>
              <w:rPr>
                <w:vertAlign w:val="subscript"/>
              </w:rPr>
            </w:pPr>
            <w:r>
              <w:t>1.671 x 10</w:t>
            </w:r>
            <w:r>
              <w:rPr>
                <w:vertAlign w:val="superscript"/>
              </w:rPr>
              <w:t>-3</w:t>
            </w:r>
          </w:p>
        </w:tc>
      </w:tr>
      <w:tr w:rsidR="00767C3A" w14:paraId="1A16EEA3" w14:textId="77777777" w:rsidTr="00767C3A">
        <w:tc>
          <w:tcPr>
            <w:cnfStyle w:val="001000000000" w:firstRow="0" w:lastRow="0" w:firstColumn="1" w:lastColumn="0" w:oddVBand="0" w:evenVBand="0" w:oddHBand="0" w:evenHBand="0" w:firstRowFirstColumn="0" w:firstRowLastColumn="0" w:lastRowFirstColumn="0" w:lastRowLastColumn="0"/>
            <w:tcW w:w="1803" w:type="dxa"/>
          </w:tcPr>
          <w:p w14:paraId="7FA28787" w14:textId="14DE288E" w:rsidR="00767C3A" w:rsidRDefault="00767C3A" w:rsidP="00767C3A">
            <w:pPr>
              <w:jc w:val="center"/>
            </w:pPr>
            <w:r>
              <w:t>Moles of HCL</w:t>
            </w:r>
          </w:p>
        </w:tc>
        <w:tc>
          <w:tcPr>
            <w:tcW w:w="1803" w:type="dxa"/>
          </w:tcPr>
          <w:p w14:paraId="19362FC5" w14:textId="4153BAD4"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1.671 x 10</w:t>
            </w:r>
            <w:r>
              <w:rPr>
                <w:vertAlign w:val="superscript"/>
              </w:rPr>
              <w:t>-3</w:t>
            </w:r>
          </w:p>
        </w:tc>
        <w:tc>
          <w:tcPr>
            <w:tcW w:w="1803" w:type="dxa"/>
          </w:tcPr>
          <w:p w14:paraId="4ED3576E" w14:textId="73A09ED8"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1.681 x 10</w:t>
            </w:r>
            <w:r>
              <w:rPr>
                <w:vertAlign w:val="superscript"/>
              </w:rPr>
              <w:t>-3</w:t>
            </w:r>
          </w:p>
        </w:tc>
        <w:tc>
          <w:tcPr>
            <w:tcW w:w="1803" w:type="dxa"/>
          </w:tcPr>
          <w:p w14:paraId="1CCE0003" w14:textId="2142D3DE"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1.611 x 10</w:t>
            </w:r>
            <w:r>
              <w:rPr>
                <w:vertAlign w:val="superscript"/>
              </w:rPr>
              <w:t>-3</w:t>
            </w:r>
          </w:p>
        </w:tc>
        <w:tc>
          <w:tcPr>
            <w:tcW w:w="1804" w:type="dxa"/>
          </w:tcPr>
          <w:p w14:paraId="25E33FE5" w14:textId="360DE9B4" w:rsidR="00767C3A" w:rsidRDefault="00767C3A" w:rsidP="00767C3A">
            <w:pPr>
              <w:jc w:val="center"/>
              <w:cnfStyle w:val="000000000000" w:firstRow="0" w:lastRow="0" w:firstColumn="0" w:lastColumn="0" w:oddVBand="0" w:evenVBand="0" w:oddHBand="0" w:evenHBand="0" w:firstRowFirstColumn="0" w:firstRowLastColumn="0" w:lastRowFirstColumn="0" w:lastRowLastColumn="0"/>
            </w:pPr>
            <w:r>
              <w:t>1.671 x 10</w:t>
            </w:r>
            <w:r>
              <w:rPr>
                <w:vertAlign w:val="superscript"/>
              </w:rPr>
              <w:t>-3</w:t>
            </w:r>
          </w:p>
        </w:tc>
      </w:tr>
      <w:tr w:rsidR="00767C3A" w14:paraId="78AE9316" w14:textId="77777777" w:rsidTr="00767C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F8A709C" w14:textId="606E6AE8" w:rsidR="00767C3A" w:rsidRDefault="00767C3A" w:rsidP="00767C3A">
            <w:pPr>
              <w:jc w:val="center"/>
            </w:pPr>
            <w:r>
              <w:t>Molarity of HCL</w:t>
            </w:r>
            <w:r w:rsidR="00800C79">
              <w:t xml:space="preserve"> (mol/L)</w:t>
            </w:r>
          </w:p>
        </w:tc>
        <w:tc>
          <w:tcPr>
            <w:tcW w:w="1803" w:type="dxa"/>
          </w:tcPr>
          <w:p w14:paraId="1D0EC43A" w14:textId="58022416"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0.06684</w:t>
            </w:r>
          </w:p>
        </w:tc>
        <w:tc>
          <w:tcPr>
            <w:tcW w:w="1803" w:type="dxa"/>
          </w:tcPr>
          <w:p w14:paraId="5A8A9759" w14:textId="0DCEE772"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0.06724</w:t>
            </w:r>
          </w:p>
        </w:tc>
        <w:tc>
          <w:tcPr>
            <w:tcW w:w="1803" w:type="dxa"/>
          </w:tcPr>
          <w:p w14:paraId="11DD069B" w14:textId="6DDCF7D1"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0.06444</w:t>
            </w:r>
          </w:p>
        </w:tc>
        <w:tc>
          <w:tcPr>
            <w:tcW w:w="1804" w:type="dxa"/>
          </w:tcPr>
          <w:p w14:paraId="6753108B" w14:textId="00E9AE87" w:rsidR="00767C3A" w:rsidRDefault="00767C3A" w:rsidP="00767C3A">
            <w:pPr>
              <w:jc w:val="center"/>
              <w:cnfStyle w:val="000000100000" w:firstRow="0" w:lastRow="0" w:firstColumn="0" w:lastColumn="0" w:oddVBand="0" w:evenVBand="0" w:oddHBand="1" w:evenHBand="0" w:firstRowFirstColumn="0" w:firstRowLastColumn="0" w:lastRowFirstColumn="0" w:lastRowLastColumn="0"/>
            </w:pPr>
            <w:r>
              <w:t>0.06684</w:t>
            </w:r>
          </w:p>
        </w:tc>
      </w:tr>
    </w:tbl>
    <w:p w14:paraId="4C9B27CA" w14:textId="77777777" w:rsidR="00767C3A" w:rsidRPr="00767C3A" w:rsidRDefault="00767C3A" w:rsidP="00767C3A"/>
    <w:p w14:paraId="1AD47B32" w14:textId="13A4A56E" w:rsidR="007134D8" w:rsidRDefault="007817C8" w:rsidP="003024AC">
      <w:r>
        <w:t xml:space="preserve"> </w:t>
      </w:r>
      <w:r w:rsidR="003024AC">
        <w:t xml:space="preserve">The measurements in the Burette were accurate to 0.05ml. Measurements 1&amp;4 match with 2 being within 0.1ml giving a set of results that are in alignment with each other. </w:t>
      </w:r>
      <w:r w:rsidR="00800C79">
        <w:t xml:space="preserve">As the measurements can be made to 4 sig. figs. all calculations are to 4 sig figs. </w:t>
      </w:r>
    </w:p>
    <w:p w14:paraId="5D1A0F15" w14:textId="77777777" w:rsidR="003024AC" w:rsidRDefault="003024AC" w:rsidP="003024AC"/>
    <w:p w14:paraId="58064F1E" w14:textId="370BFF10" w:rsidR="003024AC" w:rsidRDefault="003024AC" w:rsidP="003024AC">
      <w:pPr>
        <w:pStyle w:val="Heading1"/>
      </w:pPr>
      <w:bookmarkStart w:id="6" w:name="_Toc193883723"/>
      <w:r>
        <w:t>Discussion</w:t>
      </w:r>
      <w:bookmarkEnd w:id="6"/>
    </w:p>
    <w:p w14:paraId="03AD20E7" w14:textId="77777777" w:rsidR="003024AC" w:rsidRDefault="003024AC" w:rsidP="003024AC"/>
    <w:p w14:paraId="48BE58C3" w14:textId="495FF9E5" w:rsidR="00B71716" w:rsidRDefault="003024AC" w:rsidP="003024AC">
      <w:r>
        <w:t xml:space="preserve">The results show that the Molarity of the Acid was </w:t>
      </w:r>
      <w:r w:rsidR="00650DAD">
        <w:t xml:space="preserve">most likely 0.06684 </w:t>
      </w:r>
      <w:r w:rsidR="00800C79">
        <w:t xml:space="preserve">(mol/L) </w:t>
      </w:r>
      <w:r w:rsidR="00650DAD">
        <w:t xml:space="preserve">with the repeated result showing that. This could be further confirmed by more repetitions. This experiment did </w:t>
      </w:r>
      <w:r w:rsidR="00650DAD">
        <w:lastRenderedPageBreak/>
        <w:t xml:space="preserve">have some limitations notably, it required the individual to measure the volume in the burette with their eyes as well as, drop a controlled volume into the acid to watch for the indicator changing colour. This required fine motor control, and it would be more precise to have a machine measured drop at this stage so smaller increments could be added to the flask result in more precise measurements. </w:t>
      </w:r>
    </w:p>
    <w:p w14:paraId="6BDAD235" w14:textId="46C29D60" w:rsidR="00650DAD" w:rsidRDefault="00650DAD" w:rsidP="003024AC">
      <w:r>
        <w:t xml:space="preserve">Precision in measurements is key in OME.  </w:t>
      </w:r>
      <w:r w:rsidR="002B6911">
        <w:t xml:space="preserve">In the Second World War the Italian Navy suffered from excessive shell dispersion particularly in its large calibre rifles. This caused them significant tactical disadvantages as they were unable to consistently hit allied shipping at ranges that they could (especially by the British be hit). One of the main factors behind this were to great tolerances in the manufacturing process of the propellent charges. This would cause variance of the muzzle velocity of the shells causing the wide dispersion </w:t>
      </w:r>
      <w:sdt>
        <w:sdtPr>
          <w:id w:val="-731779507"/>
          <w:citation/>
        </w:sdtPr>
        <w:sdtEndPr/>
        <w:sdtContent>
          <w:r w:rsidR="002B6911">
            <w:fldChar w:fldCharType="begin"/>
          </w:r>
          <w:r w:rsidR="002B6911">
            <w:instrText xml:space="preserve"> CITATION Mar20 \l 2057 </w:instrText>
          </w:r>
          <w:r w:rsidR="002B6911">
            <w:fldChar w:fldCharType="separate"/>
          </w:r>
          <w:r w:rsidR="001618FB" w:rsidRPr="001618FB">
            <w:rPr>
              <w:noProof/>
            </w:rPr>
            <w:t>[1]</w:t>
          </w:r>
          <w:r w:rsidR="002B6911">
            <w:fldChar w:fldCharType="end"/>
          </w:r>
        </w:sdtContent>
      </w:sdt>
      <w:r w:rsidR="002B6911">
        <w:t>. By having more precise measurements of the propellent charge more consistent ranges could be achieved. It is thus important to have accurate measurements in OME to achieve the desired outcome and that it is consistent with what you want to achieve.</w:t>
      </w:r>
    </w:p>
    <w:p w14:paraId="5C0CAD19" w14:textId="41A4998B" w:rsidR="00B71716" w:rsidRDefault="00B71716" w:rsidP="003024AC">
      <w:r>
        <w:t xml:space="preserve">While the accuracy and precision inherent in titration is important in the OME industry a more direct use of titration is in </w:t>
      </w:r>
      <w:r w:rsidR="001618FB">
        <w:t>determining the presence or purity of an explosive</w:t>
      </w:r>
      <w:r>
        <w:t xml:space="preserve">. </w:t>
      </w:r>
      <w:r w:rsidR="001618FB">
        <w:t>Picric acid is a sensitive explosive that is commonly used both as itself or as part of other explosives</w:t>
      </w:r>
      <w:sdt>
        <w:sdtPr>
          <w:id w:val="-523405026"/>
          <w:citation/>
        </w:sdtPr>
        <w:sdtContent>
          <w:r w:rsidR="001618FB">
            <w:fldChar w:fldCharType="begin"/>
          </w:r>
          <w:r w:rsidR="001618FB">
            <w:instrText xml:space="preserve"> CITATION JAk22 \l 2057 </w:instrText>
          </w:r>
          <w:r w:rsidR="001618FB">
            <w:fldChar w:fldCharType="separate"/>
          </w:r>
          <w:r w:rsidR="001618FB">
            <w:rPr>
              <w:noProof/>
            </w:rPr>
            <w:t xml:space="preserve"> </w:t>
          </w:r>
          <w:r w:rsidR="001618FB" w:rsidRPr="001618FB">
            <w:rPr>
              <w:noProof/>
            </w:rPr>
            <w:t>[2]</w:t>
          </w:r>
          <w:r w:rsidR="001618FB">
            <w:fldChar w:fldCharType="end"/>
          </w:r>
        </w:sdtContent>
      </w:sdt>
      <w:r w:rsidR="001618FB">
        <w:t xml:space="preserve"> and titration is an effective method to determine its presence </w:t>
      </w:r>
      <w:sdt>
        <w:sdtPr>
          <w:id w:val="-1798677122"/>
          <w:citation/>
        </w:sdtPr>
        <w:sdtContent>
          <w:r w:rsidR="001618FB">
            <w:fldChar w:fldCharType="begin"/>
          </w:r>
          <w:r w:rsidR="001618FB">
            <w:instrText xml:space="preserve"> CITATION Bak54 \l 2057 </w:instrText>
          </w:r>
          <w:r w:rsidR="001618FB">
            <w:fldChar w:fldCharType="separate"/>
          </w:r>
          <w:r w:rsidR="001618FB" w:rsidRPr="001618FB">
            <w:rPr>
              <w:noProof/>
            </w:rPr>
            <w:t>[3]</w:t>
          </w:r>
          <w:r w:rsidR="001618FB">
            <w:fldChar w:fldCharType="end"/>
          </w:r>
        </w:sdtContent>
      </w:sdt>
      <w:r w:rsidR="001618FB">
        <w:t xml:space="preserve"> thus an investigator would be able to narrow down what explosive was used by its presence. In the manufacture of explosive purity is necessary to ensure that the explosive is working as intended. Titration is used in the manufacture of modern explosives to be able to test the required purity is being met </w:t>
      </w:r>
      <w:sdt>
        <w:sdtPr>
          <w:id w:val="-1843616372"/>
          <w:citation/>
        </w:sdtPr>
        <w:sdtContent>
          <w:r w:rsidR="001618FB">
            <w:fldChar w:fldCharType="begin"/>
          </w:r>
          <w:r w:rsidR="001618FB">
            <w:instrText xml:space="preserve"> CITATION Nan12 \l 2057 </w:instrText>
          </w:r>
          <w:r w:rsidR="001618FB">
            <w:fldChar w:fldCharType="separate"/>
          </w:r>
          <w:r w:rsidR="001618FB" w:rsidRPr="001618FB">
            <w:rPr>
              <w:noProof/>
            </w:rPr>
            <w:t>[4]</w:t>
          </w:r>
          <w:r w:rsidR="001618FB">
            <w:fldChar w:fldCharType="end"/>
          </w:r>
        </w:sdtContent>
      </w:sdt>
      <w:r w:rsidR="001618FB">
        <w:t xml:space="preserve">. </w:t>
      </w:r>
    </w:p>
    <w:p w14:paraId="6AB1F811" w14:textId="77777777" w:rsidR="002B6911" w:rsidRDefault="002B6911" w:rsidP="003024AC"/>
    <w:p w14:paraId="6EF59F13" w14:textId="2376B688" w:rsidR="002B6911" w:rsidRDefault="002B6911" w:rsidP="002B6911">
      <w:pPr>
        <w:pStyle w:val="Heading1"/>
      </w:pPr>
      <w:bookmarkStart w:id="7" w:name="_Toc193883724"/>
      <w:r>
        <w:t>Conclusion</w:t>
      </w:r>
      <w:bookmarkEnd w:id="7"/>
    </w:p>
    <w:p w14:paraId="281F3E5C" w14:textId="77777777" w:rsidR="002B6911" w:rsidRDefault="002B6911" w:rsidP="002B6911"/>
    <w:p w14:paraId="36C03500" w14:textId="77777777" w:rsidR="002B6911" w:rsidRPr="002B6911" w:rsidRDefault="002B6911" w:rsidP="002B6911"/>
    <w:p w14:paraId="7DE38E5A" w14:textId="1F3DA04C" w:rsidR="007134D8" w:rsidRDefault="000639B3">
      <w:r>
        <w:t>The solution neutralised as hypothesised with the results being consistent showing that it neutralised at the same point each time. To investigate this further varying the concentrations of the liquids to confirm that results are repeated at different molarities. Additionally, changing the acid or base to ensure that this is not a quirk of these substances, for example changing the acid to Sulphuric Acid. For an example more OME specific Picric Acid might be tried.</w:t>
      </w:r>
    </w:p>
    <w:p w14:paraId="3ACF8A74" w14:textId="77777777" w:rsidR="000639B3" w:rsidRDefault="000639B3" w:rsidP="000639B3"/>
    <w:bookmarkStart w:id="8" w:name="_Toc193883725" w:displacedByCustomXml="next"/>
    <w:sdt>
      <w:sdtPr>
        <w:rPr>
          <w:rFonts w:asciiTheme="minorHAnsi" w:eastAsiaTheme="minorEastAsia" w:hAnsiTheme="minorHAnsi" w:cstheme="minorBidi"/>
          <w:color w:val="auto"/>
          <w:sz w:val="22"/>
          <w:szCs w:val="22"/>
        </w:rPr>
        <w:id w:val="-785571288"/>
        <w:docPartObj>
          <w:docPartGallery w:val="Bibliographies"/>
          <w:docPartUnique/>
        </w:docPartObj>
      </w:sdtPr>
      <w:sdtEndPr/>
      <w:sdtContent>
        <w:p w14:paraId="38DF0618" w14:textId="67349DD1" w:rsidR="000639B3" w:rsidRDefault="000639B3">
          <w:pPr>
            <w:pStyle w:val="Heading1"/>
          </w:pPr>
          <w:r>
            <w:t>References</w:t>
          </w:r>
          <w:bookmarkEnd w:id="8"/>
        </w:p>
        <w:sdt>
          <w:sdtPr>
            <w:id w:val="-573587230"/>
            <w:bibliography/>
          </w:sdtPr>
          <w:sdtEndPr/>
          <w:sdtContent>
            <w:p w14:paraId="131C338A" w14:textId="77777777" w:rsidR="001618FB" w:rsidRDefault="000639B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1618FB" w14:paraId="3589554E" w14:textId="77777777">
                <w:trPr>
                  <w:divId w:val="527178650"/>
                  <w:tblCellSpacing w:w="15" w:type="dxa"/>
                </w:trPr>
                <w:tc>
                  <w:tcPr>
                    <w:tcW w:w="50" w:type="pct"/>
                    <w:hideMark/>
                  </w:tcPr>
                  <w:p w14:paraId="04AB8A32" w14:textId="7E5161A7" w:rsidR="001618FB" w:rsidRDefault="001618FB">
                    <w:pPr>
                      <w:pStyle w:val="Bibliography"/>
                      <w:rPr>
                        <w:noProof/>
                        <w:sz w:val="24"/>
                        <w:szCs w:val="24"/>
                      </w:rPr>
                    </w:pPr>
                    <w:r>
                      <w:rPr>
                        <w:noProof/>
                      </w:rPr>
                      <w:t xml:space="preserve">[1] </w:t>
                    </w:r>
                  </w:p>
                </w:tc>
                <w:tc>
                  <w:tcPr>
                    <w:tcW w:w="0" w:type="auto"/>
                    <w:hideMark/>
                  </w:tcPr>
                  <w:p w14:paraId="43E14E65" w14:textId="77777777" w:rsidR="001618FB" w:rsidRDefault="001618FB">
                    <w:pPr>
                      <w:pStyle w:val="Bibliography"/>
                      <w:rPr>
                        <w:noProof/>
                      </w:rPr>
                    </w:pPr>
                    <w:r>
                      <w:rPr>
                        <w:noProof/>
                      </w:rPr>
                      <w:t xml:space="preserve">M. Santirini, “Gunfire dispersion of Large Italian Naval Guns: The strange case of the 381/50 ANSALDO-OTO mod. 1934 gun,” </w:t>
                    </w:r>
                    <w:r>
                      <w:rPr>
                        <w:i/>
                        <w:iCs/>
                        <w:noProof/>
                      </w:rPr>
                      <w:t xml:space="preserve">Warship International, </w:t>
                    </w:r>
                    <w:r>
                      <w:rPr>
                        <w:noProof/>
                      </w:rPr>
                      <w:t xml:space="preserve">vol. 57, no. 4, pp. 303-327, 2020. </w:t>
                    </w:r>
                  </w:p>
                </w:tc>
              </w:tr>
              <w:tr w:rsidR="001618FB" w14:paraId="0A75AFEA" w14:textId="77777777">
                <w:trPr>
                  <w:divId w:val="527178650"/>
                  <w:tblCellSpacing w:w="15" w:type="dxa"/>
                </w:trPr>
                <w:tc>
                  <w:tcPr>
                    <w:tcW w:w="50" w:type="pct"/>
                    <w:hideMark/>
                  </w:tcPr>
                  <w:p w14:paraId="709A584A" w14:textId="77777777" w:rsidR="001618FB" w:rsidRDefault="001618FB">
                    <w:pPr>
                      <w:pStyle w:val="Bibliography"/>
                      <w:rPr>
                        <w:noProof/>
                      </w:rPr>
                    </w:pPr>
                    <w:r>
                      <w:rPr>
                        <w:noProof/>
                      </w:rPr>
                      <w:t xml:space="preserve">[2] </w:t>
                    </w:r>
                  </w:p>
                </w:tc>
                <w:tc>
                  <w:tcPr>
                    <w:tcW w:w="0" w:type="auto"/>
                    <w:hideMark/>
                  </w:tcPr>
                  <w:p w14:paraId="6C3A0F9B" w14:textId="77777777" w:rsidR="001618FB" w:rsidRDefault="001618FB">
                    <w:pPr>
                      <w:pStyle w:val="Bibliography"/>
                      <w:rPr>
                        <w:noProof/>
                      </w:rPr>
                    </w:pPr>
                    <w:r>
                      <w:rPr>
                        <w:noProof/>
                      </w:rPr>
                      <w:t xml:space="preserve">J.Akhaven, The Chemistry of Explosives 4th Edition, London: The Royal Society of Chemistry, 2022. </w:t>
                    </w:r>
                  </w:p>
                </w:tc>
              </w:tr>
              <w:tr w:rsidR="001618FB" w14:paraId="78D16789" w14:textId="77777777">
                <w:trPr>
                  <w:divId w:val="527178650"/>
                  <w:tblCellSpacing w:w="15" w:type="dxa"/>
                </w:trPr>
                <w:tc>
                  <w:tcPr>
                    <w:tcW w:w="50" w:type="pct"/>
                    <w:hideMark/>
                  </w:tcPr>
                  <w:p w14:paraId="5FEA4832" w14:textId="77777777" w:rsidR="001618FB" w:rsidRDefault="001618FB">
                    <w:pPr>
                      <w:pStyle w:val="Bibliography"/>
                      <w:rPr>
                        <w:noProof/>
                      </w:rPr>
                    </w:pPr>
                    <w:r>
                      <w:rPr>
                        <w:noProof/>
                      </w:rPr>
                      <w:lastRenderedPageBreak/>
                      <w:t xml:space="preserve">[3] </w:t>
                    </w:r>
                  </w:p>
                </w:tc>
                <w:tc>
                  <w:tcPr>
                    <w:tcW w:w="0" w:type="auto"/>
                    <w:hideMark/>
                  </w:tcPr>
                  <w:p w14:paraId="39E09C1A" w14:textId="77777777" w:rsidR="001618FB" w:rsidRDefault="001618FB">
                    <w:pPr>
                      <w:pStyle w:val="Bibliography"/>
                      <w:rPr>
                        <w:noProof/>
                      </w:rPr>
                    </w:pPr>
                    <w:r>
                      <w:rPr>
                        <w:noProof/>
                      </w:rPr>
                      <w:t xml:space="preserve">P. R. W. Baker, “The micro-determination of Picric acid in Picrates,” </w:t>
                    </w:r>
                    <w:r>
                      <w:rPr>
                        <w:i/>
                        <w:iCs/>
                        <w:noProof/>
                      </w:rPr>
                      <w:t xml:space="preserve">Analyst- Royal Soicety of Chemistry, </w:t>
                    </w:r>
                    <w:r>
                      <w:rPr>
                        <w:noProof/>
                      </w:rPr>
                      <w:t xml:space="preserve">vol. 79, no. 938, pp. 289-292, 1954. </w:t>
                    </w:r>
                  </w:p>
                </w:tc>
              </w:tr>
              <w:tr w:rsidR="001618FB" w14:paraId="0258B1E4" w14:textId="77777777">
                <w:trPr>
                  <w:divId w:val="527178650"/>
                  <w:tblCellSpacing w:w="15" w:type="dxa"/>
                </w:trPr>
                <w:tc>
                  <w:tcPr>
                    <w:tcW w:w="50" w:type="pct"/>
                    <w:hideMark/>
                  </w:tcPr>
                  <w:p w14:paraId="147DE7A9" w14:textId="77777777" w:rsidR="001618FB" w:rsidRDefault="001618FB">
                    <w:pPr>
                      <w:pStyle w:val="Bibliography"/>
                      <w:rPr>
                        <w:noProof/>
                      </w:rPr>
                    </w:pPr>
                    <w:r>
                      <w:rPr>
                        <w:noProof/>
                      </w:rPr>
                      <w:t xml:space="preserve">[4] </w:t>
                    </w:r>
                  </w:p>
                </w:tc>
                <w:tc>
                  <w:tcPr>
                    <w:tcW w:w="0" w:type="auto"/>
                    <w:hideMark/>
                  </w:tcPr>
                  <w:p w14:paraId="3D2CFFA8" w14:textId="77777777" w:rsidR="001618FB" w:rsidRDefault="001618FB">
                    <w:pPr>
                      <w:pStyle w:val="Bibliography"/>
                      <w:rPr>
                        <w:noProof/>
                      </w:rPr>
                    </w:pPr>
                    <w:r>
                      <w:rPr>
                        <w:noProof/>
                      </w:rPr>
                      <w:t xml:space="preserve">A. K. P. P. S. K. S. A. K. M. a. R. K. P. Nandi, “Assay of the Insensitive High Explosive FOX-7 by Non-Aqueous Titration,” </w:t>
                    </w:r>
                    <w:r>
                      <w:rPr>
                        <w:i/>
                        <w:iCs/>
                        <w:noProof/>
                      </w:rPr>
                      <w:t xml:space="preserve">Central European Journal of Energetic Materials, </w:t>
                    </w:r>
                    <w:r>
                      <w:rPr>
                        <w:noProof/>
                      </w:rPr>
                      <w:t xml:space="preserve">vol. 9, no. 4, pp. 343-352, 2012. </w:t>
                    </w:r>
                  </w:p>
                </w:tc>
              </w:tr>
            </w:tbl>
            <w:p w14:paraId="1FAD33D9" w14:textId="77777777" w:rsidR="001618FB" w:rsidRDefault="001618FB">
              <w:pPr>
                <w:divId w:val="527178650"/>
                <w:rPr>
                  <w:rFonts w:eastAsia="Times New Roman"/>
                  <w:noProof/>
                </w:rPr>
              </w:pPr>
            </w:p>
            <w:p w14:paraId="5EF99431" w14:textId="67A95BD3" w:rsidR="000639B3" w:rsidRDefault="000639B3">
              <w:r>
                <w:rPr>
                  <w:b/>
                  <w:bCs/>
                  <w:noProof/>
                </w:rPr>
                <w:fldChar w:fldCharType="end"/>
              </w:r>
            </w:p>
          </w:sdtContent>
        </w:sdt>
      </w:sdtContent>
    </w:sdt>
    <w:p w14:paraId="00FB4361" w14:textId="4254A15A" w:rsidR="000639B3" w:rsidRDefault="000639B3" w:rsidP="000639B3">
      <w:pPr>
        <w:pStyle w:val="Heading1"/>
      </w:pPr>
      <w:bookmarkStart w:id="9" w:name="_Toc193883726"/>
      <w:r>
        <w:t>Appendix</w:t>
      </w:r>
      <w:bookmarkEnd w:id="9"/>
    </w:p>
    <w:p w14:paraId="16D699C1" w14:textId="069A9F2D" w:rsidR="00E72C32" w:rsidRDefault="00E72C32" w:rsidP="00E72C32">
      <w:pPr>
        <w:pStyle w:val="Heading2"/>
      </w:pPr>
      <w:bookmarkStart w:id="10" w:name="_Toc193883727"/>
      <w:r>
        <w:t>Materials and Equipment</w:t>
      </w:r>
      <w:bookmarkEnd w:id="10"/>
    </w:p>
    <w:p w14:paraId="4E27F92A" w14:textId="77777777" w:rsidR="00E72C32" w:rsidRDefault="00E72C32" w:rsidP="00E72C32"/>
    <w:p w14:paraId="7232E64D" w14:textId="76D91CBA" w:rsidR="00E72C32" w:rsidRDefault="00E72C32" w:rsidP="00E72C32">
      <w:pPr>
        <w:pStyle w:val="ListParagraph"/>
        <w:numPr>
          <w:ilvl w:val="0"/>
          <w:numId w:val="3"/>
        </w:numPr>
      </w:pPr>
      <w:r>
        <w:t>100mL of standard NaOH solution, M</w:t>
      </w:r>
      <w:r>
        <w:rPr>
          <w:vertAlign w:val="subscript"/>
        </w:rPr>
        <w:t>B</w:t>
      </w:r>
      <w:r>
        <w:t xml:space="preserve"> = 0.09977mol/L in a labelled beaker</w:t>
      </w:r>
    </w:p>
    <w:p w14:paraId="20EC9E49" w14:textId="3EBE1EED" w:rsidR="00E72C32" w:rsidRDefault="00E72C32" w:rsidP="00E72C32">
      <w:pPr>
        <w:pStyle w:val="ListParagraph"/>
        <w:numPr>
          <w:ilvl w:val="0"/>
          <w:numId w:val="3"/>
        </w:numPr>
      </w:pPr>
      <w:r>
        <w:t>100mL HCL solution of unknown concentration in labelled beaker</w:t>
      </w:r>
    </w:p>
    <w:p w14:paraId="05FBD6CE" w14:textId="74DACF6F" w:rsidR="00E72C32" w:rsidRDefault="00E72C32" w:rsidP="00E72C32">
      <w:pPr>
        <w:pStyle w:val="ListParagraph"/>
        <w:numPr>
          <w:ilvl w:val="0"/>
          <w:numId w:val="3"/>
        </w:numPr>
      </w:pPr>
      <w:r>
        <w:t xml:space="preserve">Phenolphthalein indicator </w:t>
      </w:r>
    </w:p>
    <w:p w14:paraId="12D618BB" w14:textId="77777777" w:rsidR="00E72C32" w:rsidRDefault="00E72C32" w:rsidP="00E72C32"/>
    <w:p w14:paraId="0FA60BF5" w14:textId="1FE66BFC" w:rsidR="00E72C32" w:rsidRDefault="00E72C32" w:rsidP="00E72C32">
      <w:pPr>
        <w:pStyle w:val="ListParagraph"/>
        <w:numPr>
          <w:ilvl w:val="0"/>
          <w:numId w:val="3"/>
        </w:numPr>
      </w:pPr>
      <w:r>
        <w:t>1x Burette, 50mL attached to a burette stand with a clamp</w:t>
      </w:r>
    </w:p>
    <w:p w14:paraId="4E7B6E64" w14:textId="1EBAD996" w:rsidR="00E72C32" w:rsidRDefault="00E72C32" w:rsidP="00E72C32">
      <w:pPr>
        <w:pStyle w:val="ListParagraph"/>
        <w:numPr>
          <w:ilvl w:val="0"/>
          <w:numId w:val="3"/>
        </w:numPr>
      </w:pPr>
      <w:r>
        <w:t>1x Pipette, 10mL or 5mL, with a pipette filler</w:t>
      </w:r>
    </w:p>
    <w:p w14:paraId="08B9BAE0" w14:textId="49D5940D" w:rsidR="00E72C32" w:rsidRDefault="00E72C32" w:rsidP="00E72C32">
      <w:pPr>
        <w:pStyle w:val="ListParagraph"/>
        <w:numPr>
          <w:ilvl w:val="0"/>
          <w:numId w:val="3"/>
        </w:numPr>
      </w:pPr>
      <w:r>
        <w:t>3x Erlenmeyer flasks 100mL</w:t>
      </w:r>
    </w:p>
    <w:p w14:paraId="68FE8ED0" w14:textId="577A2C00" w:rsidR="00E72C32" w:rsidRDefault="00E72C32" w:rsidP="00E72C32">
      <w:pPr>
        <w:pStyle w:val="ListParagraph"/>
        <w:numPr>
          <w:ilvl w:val="0"/>
          <w:numId w:val="3"/>
        </w:numPr>
      </w:pPr>
      <w:r>
        <w:t>1x small funnel to fill Burette</w:t>
      </w:r>
    </w:p>
    <w:p w14:paraId="0FF182B1" w14:textId="53966FE4" w:rsidR="00E72C32" w:rsidRDefault="00E72C32" w:rsidP="00E72C32">
      <w:pPr>
        <w:pStyle w:val="ListParagraph"/>
        <w:numPr>
          <w:ilvl w:val="0"/>
          <w:numId w:val="3"/>
        </w:numPr>
      </w:pPr>
      <w:r>
        <w:t>1x Plastic Pipette</w:t>
      </w:r>
    </w:p>
    <w:p w14:paraId="7AF6A95B" w14:textId="3D0E4A42" w:rsidR="00E72C32" w:rsidRDefault="00E72C32" w:rsidP="00E72C32">
      <w:pPr>
        <w:pStyle w:val="ListParagraph"/>
        <w:numPr>
          <w:ilvl w:val="0"/>
          <w:numId w:val="3"/>
        </w:numPr>
      </w:pPr>
      <w:r>
        <w:t>1x Wash Bottle of deionised water</w:t>
      </w:r>
    </w:p>
    <w:p w14:paraId="4C13D1D2" w14:textId="131CE539" w:rsidR="00E72C32" w:rsidRDefault="00E72C32" w:rsidP="00E72C32">
      <w:pPr>
        <w:pStyle w:val="ListParagraph"/>
        <w:numPr>
          <w:ilvl w:val="0"/>
          <w:numId w:val="3"/>
        </w:numPr>
      </w:pPr>
      <w:r>
        <w:t>1x Graduated Cylinder, 100ml</w:t>
      </w:r>
    </w:p>
    <w:p w14:paraId="47BAC442" w14:textId="1EC61917" w:rsidR="00E72C32" w:rsidRDefault="00E72C32" w:rsidP="00E72C32">
      <w:pPr>
        <w:pStyle w:val="ListParagraph"/>
        <w:numPr>
          <w:ilvl w:val="0"/>
          <w:numId w:val="3"/>
        </w:numPr>
      </w:pPr>
      <w:r>
        <w:t>1x White tile to go under titration flask</w:t>
      </w:r>
    </w:p>
    <w:p w14:paraId="2F463988" w14:textId="43C2F192" w:rsidR="00E72C32" w:rsidRDefault="00E72C32" w:rsidP="00E72C32">
      <w:pPr>
        <w:pStyle w:val="ListParagraph"/>
        <w:numPr>
          <w:ilvl w:val="0"/>
          <w:numId w:val="3"/>
        </w:numPr>
      </w:pPr>
      <w:r>
        <w:t>1x Beaker for waste</w:t>
      </w:r>
    </w:p>
    <w:p w14:paraId="0BF18519" w14:textId="0335EC95" w:rsidR="00E72C32" w:rsidRDefault="00E72C32" w:rsidP="00E72C32"/>
    <w:p w14:paraId="7DEA4B27" w14:textId="55BF1557" w:rsidR="00E72C32" w:rsidRDefault="00E72C32" w:rsidP="00E72C32">
      <w:pPr>
        <w:pStyle w:val="Heading2"/>
      </w:pPr>
      <w:bookmarkStart w:id="11" w:name="_Toc193883728"/>
      <w:r>
        <w:t>Procedure</w:t>
      </w:r>
      <w:bookmarkEnd w:id="11"/>
    </w:p>
    <w:p w14:paraId="1502B2F8" w14:textId="172C49B0" w:rsidR="00E72C32" w:rsidRDefault="00E72C32" w:rsidP="00E72C32">
      <w:r>
        <w:t xml:space="preserve"> </w:t>
      </w:r>
    </w:p>
    <w:p w14:paraId="3CA02585" w14:textId="0385DDAA" w:rsidR="00E72C32" w:rsidRDefault="00E72C32" w:rsidP="00E72C32"/>
    <w:p w14:paraId="42B3F0F9" w14:textId="54E436B3" w:rsidR="00E72C32" w:rsidRDefault="00E72C32" w:rsidP="00E72C32">
      <w:pPr>
        <w:pStyle w:val="ListParagraph"/>
        <w:numPr>
          <w:ilvl w:val="0"/>
          <w:numId w:val="4"/>
        </w:numPr>
      </w:pPr>
      <w:r>
        <w:t>Wash the Burette, Pipette and Erlenmeyer flasks with deionised water</w:t>
      </w:r>
    </w:p>
    <w:p w14:paraId="0A35B4F0" w14:textId="799F12A9" w:rsidR="00E72C32" w:rsidRDefault="00606942" w:rsidP="00E72C32">
      <w:pPr>
        <w:pStyle w:val="ListParagraph"/>
        <w:numPr>
          <w:ilvl w:val="0"/>
          <w:numId w:val="4"/>
        </w:numPr>
      </w:pPr>
      <w:r>
        <w:t>Using the funnel fill the Burette with the NaOH solution ensuring there are no air bubbles</w:t>
      </w:r>
    </w:p>
    <w:p w14:paraId="5050F3CA" w14:textId="0B2F562C" w:rsidR="00606942" w:rsidRDefault="00606942" w:rsidP="00E72C32">
      <w:pPr>
        <w:pStyle w:val="ListParagraph"/>
        <w:numPr>
          <w:ilvl w:val="0"/>
          <w:numId w:val="4"/>
        </w:numPr>
      </w:pPr>
      <w:r>
        <w:t>Using the pipette place 25mL of the HCL solution in the Erlenmeyer Flasks</w:t>
      </w:r>
    </w:p>
    <w:p w14:paraId="31BFB6EE" w14:textId="050F1A3D" w:rsidR="00606942" w:rsidRDefault="00606942" w:rsidP="00E72C32">
      <w:pPr>
        <w:pStyle w:val="ListParagraph"/>
        <w:numPr>
          <w:ilvl w:val="0"/>
          <w:numId w:val="4"/>
        </w:numPr>
      </w:pPr>
      <w:r>
        <w:t>Add 3-4 drops of the indicator, swirl then add circa 10mL of Deionised water to each flask</w:t>
      </w:r>
    </w:p>
    <w:p w14:paraId="55E0DE0C" w14:textId="33346DA1" w:rsidR="00606942" w:rsidRDefault="00606942" w:rsidP="00E72C32">
      <w:pPr>
        <w:pStyle w:val="ListParagraph"/>
        <w:numPr>
          <w:ilvl w:val="0"/>
          <w:numId w:val="4"/>
        </w:numPr>
      </w:pPr>
      <w:r>
        <w:t>Using the Burette tap run the NaOH solution into one of the flasks mixing until it turns pink. Record the readings.</w:t>
      </w:r>
    </w:p>
    <w:p w14:paraId="50512897" w14:textId="3C559843" w:rsidR="00606942" w:rsidRDefault="00606942" w:rsidP="00E72C32">
      <w:pPr>
        <w:pStyle w:val="ListParagraph"/>
        <w:numPr>
          <w:ilvl w:val="0"/>
          <w:numId w:val="4"/>
        </w:numPr>
      </w:pPr>
      <w:r>
        <w:t>Repeat previous step for the remaining flasks</w:t>
      </w:r>
    </w:p>
    <w:p w14:paraId="09CF375F" w14:textId="77777777" w:rsidR="001618FB" w:rsidRDefault="001618FB" w:rsidP="00606942"/>
    <w:p w14:paraId="2A52FDB7" w14:textId="3522D86E" w:rsidR="00606942" w:rsidRDefault="00606942" w:rsidP="00606942">
      <w:pPr>
        <w:pStyle w:val="Heading2"/>
      </w:pPr>
      <w:bookmarkStart w:id="12" w:name="_Toc193883729"/>
      <w:r>
        <w:lastRenderedPageBreak/>
        <w:t>Data Sheet</w:t>
      </w:r>
      <w:bookmarkEnd w:id="12"/>
    </w:p>
    <w:p w14:paraId="68480E86" w14:textId="77777777" w:rsidR="00606942" w:rsidRDefault="00606942" w:rsidP="00606942"/>
    <w:p w14:paraId="60DDD6C2" w14:textId="77777777" w:rsidR="00606942" w:rsidRDefault="00606942" w:rsidP="00606942"/>
    <w:p w14:paraId="359D0806" w14:textId="40FE283E" w:rsidR="00606942" w:rsidRPr="00606942" w:rsidRDefault="00606942" w:rsidP="00606942">
      <w:r>
        <w:rPr>
          <w:noProof/>
        </w:rPr>
        <mc:AlternateContent>
          <mc:Choice Requires="wps">
            <w:drawing>
              <wp:inline distT="0" distB="0" distL="0" distR="0" wp14:anchorId="2500B1DF" wp14:editId="5E20C10B">
                <wp:extent cx="304800" cy="304800"/>
                <wp:effectExtent l="0" t="0" r="0" b="0"/>
                <wp:docPr id="134390034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EDD85D"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715ABBDF" wp14:editId="022485E9">
            <wp:extent cx="3703320" cy="4937760"/>
            <wp:effectExtent l="0" t="0" r="0" b="0"/>
            <wp:docPr id="448351621" name="Picture 2"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51621" name="Picture 2" descr="A paper with writing on i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03320" cy="4937760"/>
                    </a:xfrm>
                    <a:prstGeom prst="rect">
                      <a:avLst/>
                    </a:prstGeom>
                    <a:noFill/>
                  </pic:spPr>
                </pic:pic>
              </a:graphicData>
            </a:graphic>
          </wp:inline>
        </w:drawing>
      </w:r>
    </w:p>
    <w:sectPr w:rsidR="00606942" w:rsidRPr="006069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5FEA0" w14:textId="77777777" w:rsidR="0068188B" w:rsidRDefault="0068188B">
      <w:pPr>
        <w:spacing w:after="0" w:line="240" w:lineRule="auto"/>
      </w:pPr>
      <w:r>
        <w:separator/>
      </w:r>
    </w:p>
  </w:endnote>
  <w:endnote w:type="continuationSeparator" w:id="0">
    <w:p w14:paraId="1614D774" w14:textId="77777777" w:rsidR="0068188B" w:rsidRDefault="00681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F5D3C" w14:textId="77777777" w:rsidR="00632156" w:rsidRDefault="00632156"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45E32" w14:textId="77777777" w:rsidR="0068188B" w:rsidRDefault="0068188B">
      <w:pPr>
        <w:spacing w:after="0" w:line="240" w:lineRule="auto"/>
      </w:pPr>
      <w:r>
        <w:separator/>
      </w:r>
    </w:p>
  </w:footnote>
  <w:footnote w:type="continuationSeparator" w:id="0">
    <w:p w14:paraId="407F51DD" w14:textId="77777777" w:rsidR="0068188B" w:rsidRDefault="006818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0AB7"/>
    <w:multiLevelType w:val="hybridMultilevel"/>
    <w:tmpl w:val="C284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866EE"/>
    <w:multiLevelType w:val="multilevel"/>
    <w:tmpl w:val="F48C685E"/>
    <w:lvl w:ilvl="0">
      <w:start w:val="1"/>
      <w:numFmt w:val="decimal"/>
      <w:pStyle w:val="Heading1"/>
      <w:lvlText w:val="%1"/>
      <w:lvlJc w:val="left"/>
      <w:pPr>
        <w:ind w:left="432" w:hanging="432"/>
      </w:pPr>
      <w:rPr>
        <w:rFonts w:ascii="Times New Roman" w:hAnsi="Times New Roman" w:cs="Times New Roman"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F113BCE"/>
    <w:multiLevelType w:val="hybridMultilevel"/>
    <w:tmpl w:val="3A54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472307">
    <w:abstractNumId w:val="1"/>
  </w:num>
  <w:num w:numId="2" w16cid:durableId="819226381">
    <w:abstractNumId w:val="2"/>
  </w:num>
  <w:num w:numId="3" w16cid:durableId="643395621">
    <w:abstractNumId w:val="0"/>
  </w:num>
  <w:num w:numId="4" w16cid:durableId="5853096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D8"/>
    <w:rsid w:val="00016EE4"/>
    <w:rsid w:val="000514BE"/>
    <w:rsid w:val="000639B3"/>
    <w:rsid w:val="001618FB"/>
    <w:rsid w:val="00181AFE"/>
    <w:rsid w:val="00191B19"/>
    <w:rsid w:val="0020200C"/>
    <w:rsid w:val="002B6911"/>
    <w:rsid w:val="003024AC"/>
    <w:rsid w:val="00305D44"/>
    <w:rsid w:val="00310F55"/>
    <w:rsid w:val="00606942"/>
    <w:rsid w:val="00632156"/>
    <w:rsid w:val="00650DAD"/>
    <w:rsid w:val="0068188B"/>
    <w:rsid w:val="00711D62"/>
    <w:rsid w:val="007134D8"/>
    <w:rsid w:val="00767C3A"/>
    <w:rsid w:val="007817C8"/>
    <w:rsid w:val="00800C79"/>
    <w:rsid w:val="00976F7E"/>
    <w:rsid w:val="009E1F3B"/>
    <w:rsid w:val="00A77471"/>
    <w:rsid w:val="00B71716"/>
    <w:rsid w:val="00B9632A"/>
    <w:rsid w:val="00D20453"/>
    <w:rsid w:val="00D6445A"/>
    <w:rsid w:val="00E1377F"/>
    <w:rsid w:val="00E72C32"/>
    <w:rsid w:val="00E87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43A6D"/>
  <w15:chartTrackingRefBased/>
  <w15:docId w15:val="{14F051AE-8CF2-4958-AC85-9595FA081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4AC"/>
  </w:style>
  <w:style w:type="paragraph" w:styleId="Heading1">
    <w:name w:val="heading 1"/>
    <w:basedOn w:val="Normal"/>
    <w:next w:val="Normal"/>
    <w:link w:val="Heading1Char"/>
    <w:uiPriority w:val="9"/>
    <w:qFormat/>
    <w:rsid w:val="003024AC"/>
    <w:pPr>
      <w:keepNext/>
      <w:keepLines/>
      <w:numPr>
        <w:numId w:val="2"/>
      </w:numPr>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3024AC"/>
    <w:pPr>
      <w:keepNext/>
      <w:keepLines/>
      <w:numPr>
        <w:ilvl w:val="1"/>
        <w:numId w:val="2"/>
      </w:numPr>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24AC"/>
    <w:pPr>
      <w:keepNext/>
      <w:keepLines/>
      <w:numPr>
        <w:ilvl w:val="2"/>
        <w:numId w:val="2"/>
      </w:numPr>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4AC"/>
    <w:pPr>
      <w:keepNext/>
      <w:keepLines/>
      <w:numPr>
        <w:ilvl w:val="3"/>
        <w:numId w:val="2"/>
      </w:numPr>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3024AC"/>
    <w:pPr>
      <w:keepNext/>
      <w:keepLines/>
      <w:numPr>
        <w:ilvl w:val="4"/>
        <w:numId w:val="2"/>
      </w:numPr>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3024AC"/>
    <w:pPr>
      <w:keepNext/>
      <w:keepLines/>
      <w:numPr>
        <w:ilvl w:val="5"/>
        <w:numId w:val="2"/>
      </w:numPr>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3024AC"/>
    <w:pPr>
      <w:keepNext/>
      <w:keepLines/>
      <w:numPr>
        <w:ilvl w:val="6"/>
        <w:numId w:val="2"/>
      </w:numPr>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3024AC"/>
    <w:pPr>
      <w:keepNext/>
      <w:keepLines/>
      <w:numPr>
        <w:ilvl w:val="7"/>
        <w:numId w:val="2"/>
      </w:numPr>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3024AC"/>
    <w:pPr>
      <w:keepNext/>
      <w:keepLines/>
      <w:numPr>
        <w:ilvl w:val="8"/>
        <w:numId w:val="2"/>
      </w:numPr>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4AC"/>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3024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24AC"/>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4AC"/>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3024AC"/>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3024AC"/>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3024AC"/>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3024AC"/>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3024AC"/>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3024AC"/>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3024AC"/>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3024AC"/>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3024AC"/>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3024AC"/>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3024AC"/>
    <w:rPr>
      <w:color w:val="0E2841" w:themeColor="text2"/>
      <w:sz w:val="24"/>
      <w:szCs w:val="24"/>
    </w:rPr>
  </w:style>
  <w:style w:type="paragraph" w:styleId="ListParagraph">
    <w:name w:val="List Paragraph"/>
    <w:basedOn w:val="Normal"/>
    <w:uiPriority w:val="34"/>
    <w:qFormat/>
    <w:rsid w:val="007134D8"/>
    <w:pPr>
      <w:ind w:left="720"/>
      <w:contextualSpacing/>
    </w:pPr>
  </w:style>
  <w:style w:type="character" w:styleId="IntenseEmphasis">
    <w:name w:val="Intense Emphasis"/>
    <w:basedOn w:val="DefaultParagraphFont"/>
    <w:uiPriority w:val="21"/>
    <w:qFormat/>
    <w:rsid w:val="003024AC"/>
    <w:rPr>
      <w:b/>
      <w:bCs/>
      <w:i/>
      <w:iCs/>
    </w:rPr>
  </w:style>
  <w:style w:type="paragraph" w:styleId="IntenseQuote">
    <w:name w:val="Intense Quote"/>
    <w:basedOn w:val="Normal"/>
    <w:next w:val="Normal"/>
    <w:link w:val="IntenseQuoteChar"/>
    <w:uiPriority w:val="30"/>
    <w:qFormat/>
    <w:rsid w:val="003024AC"/>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3024AC"/>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3024AC"/>
    <w:rPr>
      <w:b/>
      <w:bCs/>
      <w:smallCaps/>
      <w:color w:val="0E2841" w:themeColor="text2"/>
      <w:u w:val="single"/>
    </w:rPr>
  </w:style>
  <w:style w:type="paragraph" w:styleId="Footer">
    <w:name w:val="footer"/>
    <w:basedOn w:val="Normal"/>
    <w:link w:val="FooterChar"/>
    <w:uiPriority w:val="99"/>
    <w:rsid w:val="007134D8"/>
    <w:pPr>
      <w:tabs>
        <w:tab w:val="center" w:pos="4153"/>
        <w:tab w:val="right" w:pos="8306"/>
      </w:tabs>
      <w:spacing w:before="180" w:after="0" w:line="360" w:lineRule="auto"/>
      <w:jc w:val="both"/>
    </w:pPr>
    <w:rPr>
      <w:rFonts w:ascii="Arial" w:eastAsia="Times New Roman" w:hAnsi="Arial" w:cs="Times New Roman"/>
      <w:sz w:val="24"/>
      <w:szCs w:val="24"/>
    </w:rPr>
  </w:style>
  <w:style w:type="character" w:customStyle="1" w:styleId="FooterChar">
    <w:name w:val="Footer Char"/>
    <w:basedOn w:val="DefaultParagraphFont"/>
    <w:link w:val="Footer"/>
    <w:uiPriority w:val="99"/>
    <w:rsid w:val="007134D8"/>
    <w:rPr>
      <w:rFonts w:ascii="Arial" w:eastAsia="Times New Roman" w:hAnsi="Arial" w:cs="Times New Roman"/>
      <w:kern w:val="0"/>
      <w14:ligatures w14:val="none"/>
    </w:rPr>
  </w:style>
  <w:style w:type="paragraph" w:customStyle="1" w:styleId="Heading1nonumber">
    <w:name w:val="Heading1 no number"/>
    <w:basedOn w:val="Heading1"/>
    <w:uiPriority w:val="99"/>
    <w:rsid w:val="007134D8"/>
    <w:pPr>
      <w:keepLines w:val="0"/>
      <w:spacing w:before="0" w:after="240" w:line="276" w:lineRule="auto"/>
    </w:pPr>
    <w:rPr>
      <w:rFonts w:ascii="Arial" w:eastAsia="Times New Roman" w:hAnsi="Arial" w:cs="Arial"/>
      <w:b/>
      <w:bCs/>
      <w:color w:val="auto"/>
      <w:kern w:val="32"/>
      <w:sz w:val="32"/>
    </w:rPr>
  </w:style>
  <w:style w:type="paragraph" w:customStyle="1" w:styleId="COVERPAGETEXT">
    <w:name w:val="COVER PAGE TEXT"/>
    <w:basedOn w:val="Normal"/>
    <w:rsid w:val="007134D8"/>
    <w:pPr>
      <w:spacing w:after="0" w:line="276" w:lineRule="auto"/>
      <w:jc w:val="center"/>
    </w:pPr>
    <w:rPr>
      <w:rFonts w:ascii="Arial" w:eastAsia="Times New Roman" w:hAnsi="Arial" w:cs="Arial"/>
      <w:sz w:val="28"/>
      <w:szCs w:val="28"/>
    </w:rPr>
  </w:style>
  <w:style w:type="table" w:styleId="TableGrid">
    <w:name w:val="Table Grid"/>
    <w:basedOn w:val="TableNormal"/>
    <w:uiPriority w:val="39"/>
    <w:rsid w:val="00767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67C3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67C3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4">
    <w:name w:val="Grid Table 2 Accent 4"/>
    <w:basedOn w:val="TableNormal"/>
    <w:uiPriority w:val="47"/>
    <w:rsid w:val="00767C3A"/>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767C3A"/>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1">
    <w:name w:val="Grid Table 3 Accent 1"/>
    <w:basedOn w:val="TableNormal"/>
    <w:uiPriority w:val="48"/>
    <w:rsid w:val="00767C3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Caption">
    <w:name w:val="caption"/>
    <w:basedOn w:val="Normal"/>
    <w:next w:val="Normal"/>
    <w:uiPriority w:val="35"/>
    <w:semiHidden/>
    <w:unhideWhenUsed/>
    <w:qFormat/>
    <w:rsid w:val="003024AC"/>
    <w:pPr>
      <w:spacing w:line="240" w:lineRule="auto"/>
    </w:pPr>
    <w:rPr>
      <w:b/>
      <w:bCs/>
      <w:smallCaps/>
      <w:color w:val="0E2841" w:themeColor="text2"/>
    </w:rPr>
  </w:style>
  <w:style w:type="character" w:styleId="Strong">
    <w:name w:val="Strong"/>
    <w:basedOn w:val="DefaultParagraphFont"/>
    <w:uiPriority w:val="22"/>
    <w:qFormat/>
    <w:rsid w:val="003024AC"/>
    <w:rPr>
      <w:b/>
      <w:bCs/>
    </w:rPr>
  </w:style>
  <w:style w:type="character" w:styleId="Emphasis">
    <w:name w:val="Emphasis"/>
    <w:basedOn w:val="DefaultParagraphFont"/>
    <w:uiPriority w:val="20"/>
    <w:qFormat/>
    <w:rsid w:val="003024AC"/>
    <w:rPr>
      <w:i/>
      <w:iCs/>
    </w:rPr>
  </w:style>
  <w:style w:type="paragraph" w:styleId="NoSpacing">
    <w:name w:val="No Spacing"/>
    <w:uiPriority w:val="1"/>
    <w:qFormat/>
    <w:rsid w:val="003024AC"/>
    <w:pPr>
      <w:spacing w:after="0" w:line="240" w:lineRule="auto"/>
    </w:pPr>
  </w:style>
  <w:style w:type="character" w:styleId="SubtleEmphasis">
    <w:name w:val="Subtle Emphasis"/>
    <w:basedOn w:val="DefaultParagraphFont"/>
    <w:uiPriority w:val="19"/>
    <w:qFormat/>
    <w:rsid w:val="003024AC"/>
    <w:rPr>
      <w:i/>
      <w:iCs/>
      <w:color w:val="595959" w:themeColor="text1" w:themeTint="A6"/>
    </w:rPr>
  </w:style>
  <w:style w:type="character" w:styleId="SubtleReference">
    <w:name w:val="Subtle Reference"/>
    <w:basedOn w:val="DefaultParagraphFont"/>
    <w:uiPriority w:val="31"/>
    <w:qFormat/>
    <w:rsid w:val="003024A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3024AC"/>
    <w:rPr>
      <w:b/>
      <w:bCs/>
      <w:smallCaps/>
      <w:spacing w:val="10"/>
    </w:rPr>
  </w:style>
  <w:style w:type="paragraph" w:styleId="TOCHeading">
    <w:name w:val="TOC Heading"/>
    <w:basedOn w:val="Heading1"/>
    <w:next w:val="Normal"/>
    <w:uiPriority w:val="39"/>
    <w:unhideWhenUsed/>
    <w:qFormat/>
    <w:rsid w:val="003024AC"/>
    <w:pPr>
      <w:outlineLvl w:val="9"/>
    </w:pPr>
  </w:style>
  <w:style w:type="paragraph" w:styleId="Bibliography">
    <w:name w:val="Bibliography"/>
    <w:basedOn w:val="Normal"/>
    <w:next w:val="Normal"/>
    <w:uiPriority w:val="37"/>
    <w:unhideWhenUsed/>
    <w:rsid w:val="000639B3"/>
  </w:style>
  <w:style w:type="paragraph" w:styleId="TOC1">
    <w:name w:val="toc 1"/>
    <w:basedOn w:val="Normal"/>
    <w:next w:val="Normal"/>
    <w:autoRedefine/>
    <w:uiPriority w:val="39"/>
    <w:unhideWhenUsed/>
    <w:rsid w:val="00800C79"/>
    <w:pPr>
      <w:spacing w:after="100"/>
    </w:pPr>
  </w:style>
  <w:style w:type="paragraph" w:styleId="TOC2">
    <w:name w:val="toc 2"/>
    <w:basedOn w:val="Normal"/>
    <w:next w:val="Normal"/>
    <w:autoRedefine/>
    <w:uiPriority w:val="39"/>
    <w:unhideWhenUsed/>
    <w:rsid w:val="00800C79"/>
    <w:pPr>
      <w:spacing w:after="100"/>
      <w:ind w:left="220"/>
    </w:pPr>
  </w:style>
  <w:style w:type="character" w:styleId="Hyperlink">
    <w:name w:val="Hyperlink"/>
    <w:basedOn w:val="DefaultParagraphFont"/>
    <w:uiPriority w:val="99"/>
    <w:unhideWhenUsed/>
    <w:rsid w:val="00800C79"/>
    <w:rPr>
      <w:color w:val="467886" w:themeColor="hyperlink"/>
      <w:u w:val="single"/>
    </w:rPr>
  </w:style>
  <w:style w:type="paragraph" w:styleId="TOC3">
    <w:name w:val="toc 3"/>
    <w:basedOn w:val="Normal"/>
    <w:next w:val="Normal"/>
    <w:autoRedefine/>
    <w:uiPriority w:val="39"/>
    <w:unhideWhenUsed/>
    <w:rsid w:val="00800C79"/>
    <w:pPr>
      <w:spacing w:after="100"/>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2171">
      <w:bodyDiv w:val="1"/>
      <w:marLeft w:val="0"/>
      <w:marRight w:val="0"/>
      <w:marTop w:val="0"/>
      <w:marBottom w:val="0"/>
      <w:divBdr>
        <w:top w:val="none" w:sz="0" w:space="0" w:color="auto"/>
        <w:left w:val="none" w:sz="0" w:space="0" w:color="auto"/>
        <w:bottom w:val="none" w:sz="0" w:space="0" w:color="auto"/>
        <w:right w:val="none" w:sz="0" w:space="0" w:color="auto"/>
      </w:divBdr>
    </w:div>
    <w:div w:id="359555751">
      <w:bodyDiv w:val="1"/>
      <w:marLeft w:val="0"/>
      <w:marRight w:val="0"/>
      <w:marTop w:val="0"/>
      <w:marBottom w:val="0"/>
      <w:divBdr>
        <w:top w:val="none" w:sz="0" w:space="0" w:color="auto"/>
        <w:left w:val="none" w:sz="0" w:space="0" w:color="auto"/>
        <w:bottom w:val="none" w:sz="0" w:space="0" w:color="auto"/>
        <w:right w:val="none" w:sz="0" w:space="0" w:color="auto"/>
      </w:divBdr>
    </w:div>
    <w:div w:id="527178650">
      <w:bodyDiv w:val="1"/>
      <w:marLeft w:val="0"/>
      <w:marRight w:val="0"/>
      <w:marTop w:val="0"/>
      <w:marBottom w:val="0"/>
      <w:divBdr>
        <w:top w:val="none" w:sz="0" w:space="0" w:color="auto"/>
        <w:left w:val="none" w:sz="0" w:space="0" w:color="auto"/>
        <w:bottom w:val="none" w:sz="0" w:space="0" w:color="auto"/>
        <w:right w:val="none" w:sz="0" w:space="0" w:color="auto"/>
      </w:divBdr>
    </w:div>
    <w:div w:id="672680152">
      <w:bodyDiv w:val="1"/>
      <w:marLeft w:val="0"/>
      <w:marRight w:val="0"/>
      <w:marTop w:val="0"/>
      <w:marBottom w:val="0"/>
      <w:divBdr>
        <w:top w:val="none" w:sz="0" w:space="0" w:color="auto"/>
        <w:left w:val="none" w:sz="0" w:space="0" w:color="auto"/>
        <w:bottom w:val="none" w:sz="0" w:space="0" w:color="auto"/>
        <w:right w:val="none" w:sz="0" w:space="0" w:color="auto"/>
      </w:divBdr>
    </w:div>
    <w:div w:id="796996153">
      <w:bodyDiv w:val="1"/>
      <w:marLeft w:val="0"/>
      <w:marRight w:val="0"/>
      <w:marTop w:val="0"/>
      <w:marBottom w:val="0"/>
      <w:divBdr>
        <w:top w:val="none" w:sz="0" w:space="0" w:color="auto"/>
        <w:left w:val="none" w:sz="0" w:space="0" w:color="auto"/>
        <w:bottom w:val="none" w:sz="0" w:space="0" w:color="auto"/>
        <w:right w:val="none" w:sz="0" w:space="0" w:color="auto"/>
      </w:divBdr>
    </w:div>
    <w:div w:id="815606937">
      <w:bodyDiv w:val="1"/>
      <w:marLeft w:val="0"/>
      <w:marRight w:val="0"/>
      <w:marTop w:val="0"/>
      <w:marBottom w:val="0"/>
      <w:divBdr>
        <w:top w:val="none" w:sz="0" w:space="0" w:color="auto"/>
        <w:left w:val="none" w:sz="0" w:space="0" w:color="auto"/>
        <w:bottom w:val="none" w:sz="0" w:space="0" w:color="auto"/>
        <w:right w:val="none" w:sz="0" w:space="0" w:color="auto"/>
      </w:divBdr>
    </w:div>
    <w:div w:id="868757544">
      <w:bodyDiv w:val="1"/>
      <w:marLeft w:val="0"/>
      <w:marRight w:val="0"/>
      <w:marTop w:val="0"/>
      <w:marBottom w:val="0"/>
      <w:divBdr>
        <w:top w:val="none" w:sz="0" w:space="0" w:color="auto"/>
        <w:left w:val="none" w:sz="0" w:space="0" w:color="auto"/>
        <w:bottom w:val="none" w:sz="0" w:space="0" w:color="auto"/>
        <w:right w:val="none" w:sz="0" w:space="0" w:color="auto"/>
      </w:divBdr>
    </w:div>
    <w:div w:id="1167935855">
      <w:bodyDiv w:val="1"/>
      <w:marLeft w:val="0"/>
      <w:marRight w:val="0"/>
      <w:marTop w:val="0"/>
      <w:marBottom w:val="0"/>
      <w:divBdr>
        <w:top w:val="none" w:sz="0" w:space="0" w:color="auto"/>
        <w:left w:val="none" w:sz="0" w:space="0" w:color="auto"/>
        <w:bottom w:val="none" w:sz="0" w:space="0" w:color="auto"/>
        <w:right w:val="none" w:sz="0" w:space="0" w:color="auto"/>
      </w:divBdr>
    </w:div>
    <w:div w:id="1396665720">
      <w:bodyDiv w:val="1"/>
      <w:marLeft w:val="0"/>
      <w:marRight w:val="0"/>
      <w:marTop w:val="0"/>
      <w:marBottom w:val="0"/>
      <w:divBdr>
        <w:top w:val="none" w:sz="0" w:space="0" w:color="auto"/>
        <w:left w:val="none" w:sz="0" w:space="0" w:color="auto"/>
        <w:bottom w:val="none" w:sz="0" w:space="0" w:color="auto"/>
        <w:right w:val="none" w:sz="0" w:space="0" w:color="auto"/>
      </w:divBdr>
    </w:div>
    <w:div w:id="213274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3fa8cd316ab20325d0d025e935b83a1d">
  <xsd:schema xmlns:xsd="http://www.w3.org/2001/XMLSchema" xmlns:xs="http://www.w3.org/2001/XMLSchema" xmlns:p="http://schemas.microsoft.com/office/2006/metadata/properties" xmlns:ns3="ccfc14db-0f45-423b-b2f5-752f8f8a0ada" targetNamespace="http://schemas.microsoft.com/office/2006/metadata/properties" ma:root="true" ma:fieldsID="039f1c63470b214759736430938dba5d"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Mar20</b:Tag>
    <b:SourceType>JournalArticle</b:SourceType>
    <b:Guid>{EE9D964A-1941-4ED1-ABE4-67D6D92BE2D0}</b:Guid>
    <b:Title>Gunfire dispersion of Large Italian Naval Guns: The strange case of the 381/50 ANSALDO-OTO mod. 1934 gun</b:Title>
    <b:Year>2020</b:Year>
    <b:Author>
      <b:Author>
        <b:NameList>
          <b:Person>
            <b:Last>Santirini</b:Last>
            <b:First>Marco</b:First>
          </b:Person>
        </b:NameList>
      </b:Author>
    </b:Author>
    <b:JournalName>Warship International</b:JournalName>
    <b:Pages>303-327</b:Pages>
    <b:Volume>57</b:Volume>
    <b:Issue>4</b:Issue>
    <b:RefOrder>1</b:RefOrder>
  </b:Source>
  <b:Source>
    <b:Tag>JAk22</b:Tag>
    <b:SourceType>Book</b:SourceType>
    <b:Guid>{A48F7A28-F9A8-4971-A0A2-8C7311479F84}</b:Guid>
    <b:Author>
      <b:Author>
        <b:NameList>
          <b:Person>
            <b:Last>J.Akhaven</b:Last>
          </b:Person>
        </b:NameList>
      </b:Author>
    </b:Author>
    <b:Title>The Chemistry of Explosives 4th Edition</b:Title>
    <b:Year>2022</b:Year>
    <b:City>London</b:City>
    <b:Publisher>The Royal Society of Chemistry</b:Publisher>
    <b:RefOrder>2</b:RefOrder>
  </b:Source>
  <b:Source>
    <b:Tag>Bak54</b:Tag>
    <b:SourceType>JournalArticle</b:SourceType>
    <b:Guid>{04D88264-A13C-41C9-9634-0074F2FE7B02}</b:Guid>
    <b:Author>
      <b:Author>
        <b:NameList>
          <b:Person>
            <b:Last>Baker</b:Last>
            <b:First>P.</b:First>
            <b:Middle>R. W.</b:Middle>
          </b:Person>
        </b:NameList>
      </b:Author>
    </b:Author>
    <b:Title>The micro-determination of Picric acid in Picrates</b:Title>
    <b:JournalName>Analyst- Royal Soicety of Chemistry</b:JournalName>
    <b:Year>1954</b:Year>
    <b:Pages>289-292</b:Pages>
    <b:Volume>79</b:Volume>
    <b:Issue>938</b:Issue>
    <b:RefOrder>3</b:RefOrder>
  </b:Source>
  <b:Source>
    <b:Tag>Nan12</b:Tag>
    <b:SourceType>JournalArticle</b:SourceType>
    <b:Guid>{A3C16402-EF4E-411A-8130-75D83E0F4CAF}</b:Guid>
    <b:Author>
      <b:Author>
        <b:NameList>
          <b:Person>
            <b:Last>Nandi</b:Last>
            <b:First>Amiya</b:First>
            <b:Middle>Kumar, Perumal Paramasivan, Sunil Kumar Singh, Alok Kumar Mandal, and Raj Kishore Pandey</b:Middle>
          </b:Person>
        </b:NameList>
      </b:Author>
    </b:Author>
    <b:Title>Assay of the Insensitive High Explosive FOX-7 by Non-Aqueous Titration</b:Title>
    <b:JournalName>Central European Journal of Energetic Materials</b:JournalName>
    <b:Year>2012</b:Year>
    <b:Pages>343-352</b:Pages>
    <b:Volume>9</b:Volume>
    <b:Issue>4</b:Issue>
    <b:RefOrder>4</b:RefOrder>
  </b:Source>
</b:Sources>
</file>

<file path=customXml/itemProps1.xml><?xml version="1.0" encoding="utf-8"?>
<ds:datastoreItem xmlns:ds="http://schemas.openxmlformats.org/officeDocument/2006/customXml" ds:itemID="{EF0286E5-FFB6-4403-90AD-653ABC86A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01F2C3-51BB-4186-9F1C-1671A8AA5F28}">
  <ds:schemaRefs>
    <ds:schemaRef ds:uri="http://schemas.microsoft.com/sharepoint/v3/contenttype/forms"/>
  </ds:schemaRefs>
</ds:datastoreItem>
</file>

<file path=customXml/itemProps3.xml><?xml version="1.0" encoding="utf-8"?>
<ds:datastoreItem xmlns:ds="http://schemas.openxmlformats.org/officeDocument/2006/customXml" ds:itemID="{24FB31DA-DB5F-4C39-ADE9-E53FA9A47E31}">
  <ds:schemaRefs>
    <ds:schemaRef ds:uri="http://schemas.microsoft.com/office/2006/documentManagement/types"/>
    <ds:schemaRef ds:uri="http://purl.org/dc/dcmitype/"/>
    <ds:schemaRef ds:uri="http://schemas.openxmlformats.org/package/2006/metadata/core-properties"/>
    <ds:schemaRef ds:uri="http://purl.org/dc/terms/"/>
    <ds:schemaRef ds:uri="ccfc14db-0f45-423b-b2f5-752f8f8a0ada"/>
    <ds:schemaRef ds:uri="http://purl.org/dc/elements/1.1/"/>
    <ds:schemaRef ds:uri="http://www.w3.org/XML/1998/namespac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A931872D-E1DB-48B9-AA08-05E2A8DCF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1266</Words>
  <Characters>6257</Characters>
  <Application>Microsoft Office Word</Application>
  <DocSecurity>0</DocSecurity>
  <Lines>329</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Campbell (2428018)</dc:creator>
  <cp:keywords/>
  <dc:description/>
  <cp:lastModifiedBy>Andrew Campbell (2428018)</cp:lastModifiedBy>
  <cp:revision>2</cp:revision>
  <dcterms:created xsi:type="dcterms:W3CDTF">2025-03-26T12:54:00Z</dcterms:created>
  <dcterms:modified xsi:type="dcterms:W3CDTF">2025-03-26T12:54:00Z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