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73DCCC1"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D15329">
              <w:rPr>
                <w:rFonts w:ascii="Times New Roman" w:hAnsi="Times New Roman" w:cs="Times New Roman"/>
                <w:b/>
                <w:sz w:val="48"/>
              </w:rPr>
              <w:t>Clare Whiffen</w:t>
            </w:r>
          </w:p>
          <w:p w14:paraId="2CEE7446" w14:textId="77777777" w:rsidR="00943FDB" w:rsidRDefault="00943FDB" w:rsidP="00415891">
            <w:pPr>
              <w:ind w:right="-957"/>
              <w:rPr>
                <w:rFonts w:ascii="Times New Roman" w:hAnsi="Times New Roman" w:cs="Times New Roman"/>
                <w:b/>
                <w:sz w:val="48"/>
              </w:rPr>
            </w:pPr>
          </w:p>
          <w:p w14:paraId="52EF6683" w14:textId="065AFB11"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D15329">
              <w:rPr>
                <w:rFonts w:ascii="Times New Roman" w:hAnsi="Times New Roman" w:cs="Times New Roman"/>
                <w:b/>
                <w:sz w:val="48"/>
              </w:rPr>
              <w:t>Clare.whiffen@btinternet.com</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2C1B795" w14:textId="31E9D0F6" w:rsidR="00D15329" w:rsidRPr="005D3F07" w:rsidRDefault="00D15329" w:rsidP="00415891">
            <w:pPr>
              <w:ind w:right="-957"/>
              <w:rPr>
                <w:rFonts w:ascii="Times New Roman" w:hAnsi="Times New Roman" w:cs="Times New Roman"/>
                <w:b/>
                <w:sz w:val="48"/>
              </w:rPr>
            </w:pPr>
            <w:r>
              <w:rPr>
                <w:rFonts w:ascii="Times New Roman" w:hAnsi="Times New Roman" w:cs="Times New Roman"/>
                <w:b/>
                <w:sz w:val="48"/>
              </w:rPr>
              <w:t>2521747</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3DDC25F8" w14:textId="77777777" w:rsidR="006C546F" w:rsidRDefault="006C546F" w:rsidP="002D6B34">
            <w:pPr>
              <w:jc w:val="both"/>
              <w:rPr>
                <w:i/>
                <w:iCs/>
              </w:rPr>
            </w:pPr>
          </w:p>
          <w:p w14:paraId="1AC73FB8" w14:textId="77777777" w:rsidR="006C546F" w:rsidRDefault="006C546F" w:rsidP="002D6B34">
            <w:pPr>
              <w:jc w:val="both"/>
              <w:rPr>
                <w:i/>
                <w:iCs/>
              </w:rPr>
            </w:pPr>
          </w:p>
          <w:p w14:paraId="0FD5DE03" w14:textId="77777777" w:rsidR="006C546F" w:rsidRDefault="006C546F" w:rsidP="006C546F">
            <w:pPr>
              <w:rPr>
                <w:rFonts w:ascii="Arial" w:hAnsi="Arial" w:cs="Arial"/>
              </w:rPr>
            </w:pPr>
            <w:r w:rsidRPr="007838BB">
              <w:rPr>
                <w:rFonts w:ascii="Arial" w:hAnsi="Arial" w:cs="Arial"/>
              </w:rPr>
              <w:t>Using Borton’s model of reflection (Borton, 1970, cited in Modern Thinkers, 2025),  I will reflect on my professional development</w:t>
            </w:r>
            <w:r>
              <w:rPr>
                <w:rFonts w:ascii="Arial" w:hAnsi="Arial" w:cs="Arial"/>
              </w:rPr>
              <w:t xml:space="preserve"> </w:t>
            </w:r>
            <w:r w:rsidRPr="007838BB">
              <w:rPr>
                <w:rFonts w:ascii="Arial" w:hAnsi="Arial" w:cs="Arial"/>
              </w:rPr>
              <w:t>since qualifying as a social worker concentrating on the 3 Social Care Wales outcomes.</w:t>
            </w:r>
          </w:p>
          <w:p w14:paraId="5D355B9F" w14:textId="77777777" w:rsidR="006C546F" w:rsidRPr="007838BB" w:rsidRDefault="006C546F" w:rsidP="006C546F">
            <w:pPr>
              <w:rPr>
                <w:rFonts w:ascii="Arial" w:hAnsi="Arial" w:cs="Arial"/>
              </w:rPr>
            </w:pPr>
          </w:p>
          <w:p w14:paraId="1AB2E512" w14:textId="77777777" w:rsidR="006C546F" w:rsidRPr="007838BB" w:rsidRDefault="006C546F" w:rsidP="006C546F">
            <w:pPr>
              <w:rPr>
                <w:rFonts w:ascii="Arial" w:hAnsi="Arial" w:cs="Arial"/>
              </w:rPr>
            </w:pPr>
            <w:r w:rsidRPr="007838BB">
              <w:rPr>
                <w:rFonts w:ascii="Arial" w:hAnsi="Arial" w:cs="Arial"/>
              </w:rPr>
              <w:t xml:space="preserve">WHAT:  Since qualifying my cases require more complex assessments. Clients often have  cognitive impairments which increases the need for me to undertake Mental capacity assessments in line with the Mental Capacity Act 2005 (MCA 2005). </w:t>
            </w:r>
          </w:p>
          <w:p w14:paraId="5C0A9E0F" w14:textId="77777777" w:rsidR="006C546F" w:rsidRPr="007838BB" w:rsidRDefault="006C546F" w:rsidP="006C546F">
            <w:pPr>
              <w:rPr>
                <w:rFonts w:ascii="Arial" w:hAnsi="Arial" w:cs="Arial"/>
              </w:rPr>
            </w:pPr>
            <w:r w:rsidRPr="007838BB">
              <w:rPr>
                <w:rFonts w:ascii="Arial" w:hAnsi="Arial" w:cs="Arial"/>
              </w:rPr>
              <w:lastRenderedPageBreak/>
              <w:t>My cases often involve clients who lack the capacity to consent to restrictions in place within their homes, to keep them safe. These situations need to be considered under the Deprivation of Liberty Safeguards (DOLS) legislation.</w:t>
            </w:r>
          </w:p>
          <w:p w14:paraId="1E5E79F9" w14:textId="77777777" w:rsidR="006C546F" w:rsidRPr="007838BB" w:rsidRDefault="006C546F" w:rsidP="006C546F">
            <w:pPr>
              <w:rPr>
                <w:rFonts w:ascii="Arial" w:hAnsi="Arial" w:cs="Arial"/>
              </w:rPr>
            </w:pPr>
            <w:r w:rsidRPr="007838BB">
              <w:rPr>
                <w:rFonts w:ascii="Arial" w:hAnsi="Arial" w:cs="Arial"/>
              </w:rPr>
              <w:t>More complex cases means that some may have a primary health care need. This requires  completing complex assessments and attendance at Decision Support Tool (DST) Meetings, to ascertain whether an individual is eligible for NHS Continuing Healthcare (CHC) funding.</w:t>
            </w:r>
          </w:p>
          <w:p w14:paraId="2979F4BD" w14:textId="77777777" w:rsidR="006C546F" w:rsidRPr="007838BB" w:rsidRDefault="006C546F" w:rsidP="006C546F">
            <w:pPr>
              <w:rPr>
                <w:rFonts w:ascii="Arial" w:hAnsi="Arial" w:cs="Arial"/>
              </w:rPr>
            </w:pPr>
          </w:p>
          <w:p w14:paraId="46AEC1BD" w14:textId="77777777" w:rsidR="006C546F" w:rsidRPr="007838BB" w:rsidRDefault="006C546F" w:rsidP="006C546F">
            <w:pPr>
              <w:rPr>
                <w:rFonts w:ascii="Arial" w:hAnsi="Arial" w:cs="Arial"/>
              </w:rPr>
            </w:pPr>
            <w:r w:rsidRPr="007838BB">
              <w:rPr>
                <w:rFonts w:ascii="Arial" w:hAnsi="Arial" w:cs="Arial"/>
              </w:rPr>
              <w:t>SO, WHAT: Knowledge of the MCA 2005 is fundamental to my role as a social worker as it  provides the legal and ethical framework for supporting individuals who may lack capacity. Understanding the MCA 2005 will ensure that I uphold the five statutory principles, promoting autonomy and safeguarding rights. By applying the MCA correctly, I can make lawful and proportionate decisions in my client’s best interests. It also strengthens my professional accountability, as outlined in section 6 of the Code of Professional Practice ( Social Care Wales, 20</w:t>
            </w:r>
            <w:r>
              <w:rPr>
                <w:rFonts w:ascii="Arial" w:hAnsi="Arial" w:cs="Arial"/>
              </w:rPr>
              <w:t>26</w:t>
            </w:r>
            <w:r w:rsidRPr="007838BB">
              <w:rPr>
                <w:rFonts w:ascii="Arial" w:hAnsi="Arial" w:cs="Arial"/>
              </w:rPr>
              <w:t xml:space="preserve">) Discussions in supervision have highlighted the need for continuous learning to maintain confidence and competence in applying the Act in practice. </w:t>
            </w:r>
          </w:p>
          <w:p w14:paraId="394B49A6" w14:textId="77777777" w:rsidR="006C546F" w:rsidRPr="007838BB" w:rsidRDefault="006C546F" w:rsidP="006C546F">
            <w:pPr>
              <w:rPr>
                <w:rFonts w:ascii="Arial" w:hAnsi="Arial" w:cs="Arial"/>
              </w:rPr>
            </w:pPr>
            <w:r w:rsidRPr="007838BB">
              <w:rPr>
                <w:rFonts w:ascii="Arial" w:hAnsi="Arial" w:cs="Arial"/>
              </w:rPr>
              <w:t xml:space="preserve">The MCA 2005 is crucial for navigating processes such as the Deprivation of Liberty Safeguards (Dols), which are increasingly relevant to my work. I am familiar with the “acid test”  established by the landmark UK Supreme Court case </w:t>
            </w:r>
            <w:r w:rsidRPr="007838BB">
              <w:rPr>
                <w:rFonts w:ascii="Arial" w:hAnsi="Arial" w:cs="Arial"/>
                <w:i/>
                <w:iCs/>
              </w:rPr>
              <w:t>Cheshire West</w:t>
            </w:r>
            <w:r w:rsidRPr="007838BB">
              <w:rPr>
                <w:rFonts w:ascii="Arial" w:hAnsi="Arial" w:cs="Arial"/>
              </w:rPr>
              <w:t xml:space="preserve"> (2014), which clarified what constitutes a Dols under Article 5 of the European Convention on Human Rights (</w:t>
            </w:r>
            <w:r>
              <w:rPr>
                <w:rFonts w:ascii="Arial" w:hAnsi="Arial" w:cs="Arial"/>
              </w:rPr>
              <w:t>1950</w:t>
            </w:r>
            <w:r w:rsidRPr="007838BB">
              <w:rPr>
                <w:rFonts w:ascii="Arial" w:hAnsi="Arial" w:cs="Arial"/>
              </w:rPr>
              <w:t>). However, as a social worker, I need to strengthen my understanding of the Court of Protection (CoP) process and develop confidence in completing the necessary paperwork to evidence the need for a Dols. A recent case involving a CoP-authorised Dols highlighted areas where I lacked confidence, particularly in applying legislation, using structured assessment tools, and navigating complex legal processes. This case has reinforced the importance of balancing safety with autonomy and the need for robust evidence when preparing documentation for court authorisation. It has also demonstrated the value of collaboration with legal teams something I have little experience in and an area where I feel under confident. As such, I recognise the need for ongoing training to increase my confidence in managing community Dols cases and to ensure compliance with statutory requirements.</w:t>
            </w:r>
          </w:p>
          <w:p w14:paraId="185544EA" w14:textId="77777777" w:rsidR="006C546F" w:rsidRDefault="006C546F" w:rsidP="006C546F">
            <w:pPr>
              <w:rPr>
                <w:rFonts w:ascii="Arial" w:hAnsi="Arial" w:cs="Arial"/>
              </w:rPr>
            </w:pPr>
            <w:r w:rsidRPr="007838BB">
              <w:rPr>
                <w:rFonts w:ascii="Arial" w:hAnsi="Arial" w:cs="Arial"/>
              </w:rPr>
              <w:t>Being involved in the CHC process has been a key learning experience and  has highlighted the importance of understanding the interface between health and social care. Assessments are often complex and require a thorough knowledge of the  DST process and the eligibility criteria for NHS funding. It has highlighted the need for accurate evidence gathering and clear documentation. It has strengthened my ability to work collaboratively within a multidisciplinary team  whilst also ensuring that the individual’s needs are fully represented. Whilst improving my confidence in navigating health-related processes it has also reinforced the need for further training particularly around managing disagreements in a professional manner which I find difficult.</w:t>
            </w:r>
          </w:p>
          <w:p w14:paraId="61D36AA2" w14:textId="77777777" w:rsidR="006C546F" w:rsidRPr="007838BB" w:rsidRDefault="006C546F" w:rsidP="006C546F">
            <w:pPr>
              <w:rPr>
                <w:rFonts w:ascii="Arial" w:hAnsi="Arial" w:cs="Arial"/>
              </w:rPr>
            </w:pPr>
          </w:p>
          <w:p w14:paraId="1A419628" w14:textId="77777777" w:rsidR="006C546F" w:rsidRPr="007838BB" w:rsidRDefault="006C546F" w:rsidP="006C546F">
            <w:pPr>
              <w:rPr>
                <w:rFonts w:ascii="Arial" w:hAnsi="Arial" w:cs="Arial"/>
              </w:rPr>
            </w:pPr>
            <w:r>
              <w:rPr>
                <w:rFonts w:ascii="Arial" w:hAnsi="Arial" w:cs="Arial"/>
              </w:rPr>
              <w:t xml:space="preserve">NOW WHAT? </w:t>
            </w:r>
            <w:r w:rsidRPr="007838BB">
              <w:rPr>
                <w:rFonts w:ascii="Arial" w:hAnsi="Arial" w:cs="Arial"/>
              </w:rPr>
              <w:t>I plan to use supervision to explore and strengthen my analysis in assessments in MCA’s, particularly those regarding tenancy and financial management. I aim to shadow experienced social workers undertaking MCAs to develop my confidence. In addition, I will refer to guidance produced by 39 Essex Chambers (39 Essex Chambers, 2024) to support my understanding of case law and best practice. I also plan to attend specialised training to enhance my knowledge and skills in these complex areas of capacity assessment.</w:t>
            </w:r>
          </w:p>
          <w:p w14:paraId="612A4B81" w14:textId="77777777" w:rsidR="006C546F" w:rsidRPr="007838BB" w:rsidRDefault="006C546F" w:rsidP="006C546F">
            <w:pPr>
              <w:rPr>
                <w:rFonts w:ascii="Arial" w:hAnsi="Arial" w:cs="Arial"/>
              </w:rPr>
            </w:pPr>
            <w:r w:rsidRPr="007838BB">
              <w:rPr>
                <w:rFonts w:ascii="Arial" w:hAnsi="Arial" w:cs="Arial"/>
              </w:rPr>
              <w:t xml:space="preserve">Collaborative working is a core principle of the Social Services and Wellbeing Wales Act,  2014 . As such I aim to work collaboratively with people in need of care and support and their  carers ensuring their voices are heard. I plan to develop my practice in working with other professionals including participating in Multi-Disciplinary Team (MDT) Meetings including  Virtual Wards when appropriate. To improve collaboration with health colleagues particularly I </w:t>
            </w:r>
            <w:r w:rsidRPr="007838BB">
              <w:rPr>
                <w:rFonts w:ascii="Arial" w:hAnsi="Arial" w:cs="Arial"/>
              </w:rPr>
              <w:lastRenderedPageBreak/>
              <w:t>aim to get advice from the specialist  CHC workers in our team allowing me  to develop my knowledge. I also plan to attend joint training with health colleagues to gain a better  understanding of the CHC process.</w:t>
            </w:r>
          </w:p>
          <w:p w14:paraId="2E9F7EF0" w14:textId="77777777" w:rsidR="006C546F" w:rsidRPr="007838BB" w:rsidRDefault="006C546F" w:rsidP="006C546F">
            <w:pPr>
              <w:rPr>
                <w:rFonts w:ascii="Arial" w:hAnsi="Arial" w:cs="Arial"/>
              </w:rPr>
            </w:pPr>
            <w:r w:rsidRPr="007838BB">
              <w:rPr>
                <w:rFonts w:ascii="Arial" w:hAnsi="Arial" w:cs="Arial"/>
              </w:rPr>
              <w:t xml:space="preserve">To strengthen my professional judgement in complex situations I plan to discuss the difficulty of balancing empowerment and protection in supervision </w:t>
            </w:r>
            <w:proofErr w:type="gramStart"/>
            <w:r w:rsidRPr="007838BB">
              <w:rPr>
                <w:rFonts w:ascii="Arial" w:hAnsi="Arial" w:cs="Arial"/>
              </w:rPr>
              <w:t>in order to</w:t>
            </w:r>
            <w:proofErr w:type="gramEnd"/>
            <w:r w:rsidRPr="007838BB">
              <w:rPr>
                <w:rFonts w:ascii="Arial" w:hAnsi="Arial" w:cs="Arial"/>
              </w:rPr>
              <w:t xml:space="preserve"> ensure I am in line with statutory duties. To ensure my knowledge of Dols is relevant I plan on completing researching from its origins  to  the latest challenges (Attorney General for Northern Ireland v Lord Advocate &amp; others, 2025) and will ensure I keep updated with the Liberty Protection safeguards that are due to replace it. </w:t>
            </w:r>
          </w:p>
          <w:p w14:paraId="37D58651" w14:textId="77777777" w:rsidR="006C546F" w:rsidRPr="007838BB" w:rsidRDefault="006C546F" w:rsidP="006C546F">
            <w:pPr>
              <w:pStyle w:val="ListParagraph"/>
              <w:rPr>
                <w:rFonts w:ascii="Arial" w:hAnsi="Arial" w:cs="Arial"/>
              </w:rPr>
            </w:pPr>
          </w:p>
          <w:p w14:paraId="158EB60F" w14:textId="77777777" w:rsidR="006C546F" w:rsidRPr="007838BB" w:rsidRDefault="006C546F" w:rsidP="006C546F">
            <w:pPr>
              <w:rPr>
                <w:rFonts w:ascii="Arial" w:hAnsi="Arial" w:cs="Arial"/>
              </w:rPr>
            </w:pPr>
            <w:r w:rsidRPr="007838BB">
              <w:rPr>
                <w:rFonts w:ascii="Arial" w:hAnsi="Arial" w:cs="Arial"/>
              </w:rPr>
              <w:t>WORD COUNT:821</w:t>
            </w:r>
          </w:p>
          <w:p w14:paraId="13B324BB" w14:textId="77777777" w:rsidR="006C546F" w:rsidRPr="006C546F" w:rsidRDefault="006C546F" w:rsidP="002D6B34">
            <w:pPr>
              <w:jc w:val="both"/>
              <w:rPr>
                <w:rFonts w:ascii="Arial" w:hAnsi="Arial" w:cs="Arial"/>
                <w:sz w:val="22"/>
                <w:szCs w:val="22"/>
              </w:rPr>
            </w:pPr>
          </w:p>
          <w:p w14:paraId="5BDA34C7" w14:textId="77777777" w:rsidR="00D15329" w:rsidRDefault="00D15329" w:rsidP="002D6B34">
            <w:pPr>
              <w:jc w:val="both"/>
              <w:rPr>
                <w:i/>
                <w:iCs/>
              </w:rPr>
            </w:pPr>
          </w:p>
          <w:p w14:paraId="55BF4CC2" w14:textId="77777777" w:rsidR="00D15329" w:rsidRPr="00706BB5" w:rsidRDefault="00D15329" w:rsidP="002D6B34">
            <w:pPr>
              <w:jc w:val="both"/>
              <w:rPr>
                <w:i/>
                <w:iCs/>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93435E5" w14:textId="77777777" w:rsidR="006C546F" w:rsidRDefault="006C546F" w:rsidP="002D6B34">
            <w:pPr>
              <w:jc w:val="both"/>
            </w:pPr>
          </w:p>
          <w:p w14:paraId="0D662CED" w14:textId="77777777" w:rsidR="006C546F" w:rsidRDefault="006C546F" w:rsidP="002D6B34">
            <w:pPr>
              <w:jc w:val="both"/>
            </w:pPr>
          </w:p>
          <w:p w14:paraId="0FF5D6A6" w14:textId="77777777" w:rsidR="006C546F" w:rsidRPr="00686EA9" w:rsidRDefault="006C546F" w:rsidP="006C546F">
            <w:pPr>
              <w:rPr>
                <w:rFonts w:ascii="Arial" w:hAnsi="Arial" w:cs="Arial"/>
              </w:rPr>
            </w:pPr>
            <w:r w:rsidRPr="00686EA9">
              <w:rPr>
                <w:rFonts w:ascii="Arial" w:hAnsi="Arial" w:cs="Arial"/>
              </w:rPr>
              <w:t xml:space="preserve">I will again use Borton’s reflection model(Borton, 1970, cited in Modern Thinkers, 2025) to reflect on my professional development over the last 12 months. </w:t>
            </w:r>
          </w:p>
          <w:p w14:paraId="653869AE" w14:textId="77777777" w:rsidR="006C546F" w:rsidRPr="00686EA9" w:rsidRDefault="006C546F" w:rsidP="006C546F">
            <w:pPr>
              <w:rPr>
                <w:rFonts w:ascii="Arial" w:hAnsi="Arial" w:cs="Arial"/>
              </w:rPr>
            </w:pPr>
            <w:r w:rsidRPr="00686EA9">
              <w:rPr>
                <w:rFonts w:ascii="Arial" w:hAnsi="Arial" w:cs="Arial"/>
              </w:rPr>
              <w:t>WHAT?</w:t>
            </w:r>
            <w:r>
              <w:rPr>
                <w:rFonts w:ascii="Arial" w:hAnsi="Arial" w:cs="Arial"/>
              </w:rPr>
              <w:t xml:space="preserve"> </w:t>
            </w:r>
            <w:r w:rsidRPr="00686EA9">
              <w:rPr>
                <w:rFonts w:ascii="Arial" w:hAnsi="Arial" w:cs="Arial"/>
              </w:rPr>
              <w:t xml:space="preserve">Completing numerous Mental Capacity Assessments (MCAs) has increased my confidence and demonstrated how analysis can inform interventions. To strengthen my practice in assessing capacity for financial matters and tenancy decisions, I shadowed two experienced social workers and reviewed completed reports. This helped me understand how to structure assessments around specific decisions and formulate questions that enable individuals to demonstrate their understanding. I also reviewed relevant case law and guidance, including </w:t>
            </w:r>
            <w:r w:rsidRPr="00686EA9">
              <w:rPr>
                <w:rFonts w:ascii="Arial" w:hAnsi="Arial" w:cs="Arial"/>
                <w:i/>
                <w:iCs/>
              </w:rPr>
              <w:t>Re Beaney</w:t>
            </w:r>
            <w:r w:rsidRPr="00686EA9">
              <w:rPr>
                <w:rFonts w:ascii="Arial" w:hAnsi="Arial" w:cs="Arial"/>
              </w:rPr>
              <w:t xml:space="preserve"> [1978], which emphasises that the level of capacity required depends on the significance and consequences of the decision being made.</w:t>
            </w:r>
          </w:p>
          <w:p w14:paraId="403B2E13" w14:textId="77777777" w:rsidR="006C546F" w:rsidRPr="00686EA9" w:rsidRDefault="006C546F" w:rsidP="006C546F">
            <w:pPr>
              <w:rPr>
                <w:rFonts w:ascii="Arial" w:hAnsi="Arial" w:cs="Arial"/>
                <w:bCs/>
              </w:rPr>
            </w:pPr>
            <w:r w:rsidRPr="00686EA9">
              <w:rPr>
                <w:rFonts w:ascii="Arial" w:hAnsi="Arial" w:cs="Arial"/>
                <w:bCs/>
              </w:rPr>
              <w:t xml:space="preserve">I was tasked with completing an MCA regarding the capacity to consent to sexual relations. This was a challenging experience due to the complexity and sensitivity of the issue. On reflection I was more concerned about embarrassment and appearing intrusive rather than being as person centred as I should have been. I did try and speak to colleagues for advice but as practitioners in an older people’s team there was limited experience in this area. Supervision was invaluable as it enabled me to talk through this situation. My  senior practitioner had specialist knowledge in this area and was able to broaden my understanding of the legal framework and relevant case law, including </w:t>
            </w:r>
            <w:r w:rsidRPr="00686EA9">
              <w:rPr>
                <w:rFonts w:ascii="Arial" w:hAnsi="Arial" w:cs="Arial"/>
                <w:bCs/>
                <w:i/>
                <w:iCs/>
              </w:rPr>
              <w:t>A Local Authority v H</w:t>
            </w:r>
            <w:r w:rsidRPr="00686EA9">
              <w:rPr>
                <w:rFonts w:ascii="Arial" w:hAnsi="Arial" w:cs="Arial"/>
                <w:bCs/>
              </w:rPr>
              <w:t xml:space="preserve"> [2012].</w:t>
            </w:r>
          </w:p>
          <w:p w14:paraId="39635E07" w14:textId="77777777" w:rsidR="006C546F" w:rsidRPr="00686EA9" w:rsidRDefault="006C546F" w:rsidP="006C546F">
            <w:pPr>
              <w:rPr>
                <w:rFonts w:ascii="Arial" w:hAnsi="Arial" w:cs="Arial"/>
              </w:rPr>
            </w:pPr>
            <w:r w:rsidRPr="00686EA9">
              <w:rPr>
                <w:rFonts w:ascii="Arial" w:hAnsi="Arial" w:cs="Arial"/>
              </w:rPr>
              <w:t>Alongside attending virtual ward meetings with health professionals, I have managed complex safeguarding situations involving regular multi-agency meetings, strengthening my understanding of collaborative working. Initially, I lacked confidence in contributing to large meetings; however, increased knowledge and experience have enabled me to contribute more effectively and provide constructive challenge when required. This has strengthened my professional judgement and ability to advocate for the individuals I support.</w:t>
            </w:r>
          </w:p>
          <w:p w14:paraId="341B0531" w14:textId="77777777" w:rsidR="006C546F" w:rsidRPr="00686EA9" w:rsidRDefault="006C546F" w:rsidP="006C546F">
            <w:pPr>
              <w:rPr>
                <w:rFonts w:ascii="Arial" w:hAnsi="Arial" w:cs="Arial"/>
                <w:bCs/>
              </w:rPr>
            </w:pPr>
            <w:r w:rsidRPr="00686EA9">
              <w:rPr>
                <w:rFonts w:ascii="Arial" w:hAnsi="Arial" w:cs="Arial"/>
                <w:bCs/>
              </w:rPr>
              <w:t>I have assessed individuals who have a primary health need and participated in Decision Support Tool (DST) meetings. Support from CHC specialist practitioners has enhanced my knowledge and confidence, enabling me to progress from managing complex cases with guidance to completing DSTs independently while recognising when specialist input is required.</w:t>
            </w:r>
          </w:p>
          <w:p w14:paraId="0BA2E9B1" w14:textId="77777777" w:rsidR="006C546F" w:rsidRDefault="006C546F" w:rsidP="006C546F">
            <w:pPr>
              <w:rPr>
                <w:rFonts w:ascii="Arial" w:hAnsi="Arial" w:cs="Arial"/>
                <w:bCs/>
              </w:rPr>
            </w:pPr>
            <w:r w:rsidRPr="00686EA9">
              <w:rPr>
                <w:rFonts w:ascii="Arial" w:hAnsi="Arial" w:cs="Arial"/>
                <w:bCs/>
              </w:rPr>
              <w:t>To further develop my practice, I attended BASW webinars on Continuing Healthcare and the implications of the Attorney General for Northern Ireland, 2026 ruling (AGNI, 2026). These strengthened my understanding of the legal framework and increased my confidence in applying professional judgement in complex situations.</w:t>
            </w:r>
          </w:p>
          <w:p w14:paraId="03EBEA52" w14:textId="77777777" w:rsidR="006C546F" w:rsidRPr="00686EA9" w:rsidRDefault="006C546F" w:rsidP="006C546F">
            <w:pPr>
              <w:rPr>
                <w:rFonts w:ascii="Arial" w:hAnsi="Arial" w:cs="Arial"/>
                <w:bCs/>
              </w:rPr>
            </w:pPr>
          </w:p>
          <w:p w14:paraId="0C88F60D" w14:textId="77777777" w:rsidR="006C546F" w:rsidRPr="00686EA9" w:rsidRDefault="006C546F" w:rsidP="006C546F">
            <w:pPr>
              <w:rPr>
                <w:rFonts w:ascii="Arial" w:hAnsi="Arial" w:cs="Arial"/>
              </w:rPr>
            </w:pPr>
            <w:r w:rsidRPr="00686EA9">
              <w:rPr>
                <w:rFonts w:ascii="Arial" w:hAnsi="Arial" w:cs="Arial"/>
              </w:rPr>
              <w:t>SO WHAT?</w:t>
            </w:r>
            <w:r>
              <w:rPr>
                <w:rFonts w:ascii="Arial" w:hAnsi="Arial" w:cs="Arial"/>
              </w:rPr>
              <w:t xml:space="preserve"> </w:t>
            </w:r>
            <w:r w:rsidRPr="00686EA9">
              <w:rPr>
                <w:rFonts w:ascii="Arial" w:hAnsi="Arial" w:cs="Arial"/>
              </w:rPr>
              <w:t>Undertaking MCAs has increased my understanding of applying the Mental Capacity Act 2005 in a decision-specific and evidence-based way, avoiding assumptions. Assessments relating to finance and tenancy have strengthened my analytical skills, enabling me to gather relevant evidence and clearly justify decisions. Reviewing case law has enhanced my understanding of the legal principles underpinning MCA practice and the need to balance individual rights with safeguarding responsibilities.</w:t>
            </w:r>
          </w:p>
          <w:p w14:paraId="7D541547" w14:textId="77777777" w:rsidR="006C546F" w:rsidRPr="00686EA9" w:rsidRDefault="006C546F" w:rsidP="006C546F">
            <w:pPr>
              <w:rPr>
                <w:rFonts w:ascii="Arial" w:hAnsi="Arial" w:cs="Arial"/>
              </w:rPr>
            </w:pPr>
            <w:r w:rsidRPr="00686EA9">
              <w:rPr>
                <w:rFonts w:ascii="Arial" w:hAnsi="Arial" w:cs="Arial"/>
              </w:rPr>
              <w:t>Completing an MCA relating to sexual relations highlighted the importance of recognising the limits of my knowledge and seeking specialist advice when needed. This reinforced the value of supervision, professional curiosity, and collaborative decision-making when working within complex legal frameworks.</w:t>
            </w:r>
          </w:p>
          <w:p w14:paraId="1DC14CB7" w14:textId="77777777" w:rsidR="006C546F" w:rsidRDefault="006C546F" w:rsidP="006C546F">
            <w:pPr>
              <w:rPr>
                <w:rFonts w:ascii="Arial" w:hAnsi="Arial" w:cs="Arial"/>
              </w:rPr>
            </w:pPr>
            <w:r w:rsidRPr="00686EA9">
              <w:rPr>
                <w:rFonts w:ascii="Arial" w:hAnsi="Arial" w:cs="Arial"/>
              </w:rPr>
              <w:t>My involvement in safeguarding and CHC work has strengthened my understanding of partnership working. Working alongside other professionals has highlighted the benefits of collaborative assessment, effective communication, and information sharing. It has also increased my confidence in using professional judgement to balance individuals' rights to self-determination with the need to manage risk and protect adults at risk.</w:t>
            </w:r>
          </w:p>
          <w:p w14:paraId="1BA8CF24" w14:textId="77777777" w:rsidR="006C546F" w:rsidRPr="00686EA9" w:rsidRDefault="006C546F" w:rsidP="006C546F">
            <w:pPr>
              <w:rPr>
                <w:rFonts w:ascii="Arial" w:hAnsi="Arial" w:cs="Arial"/>
              </w:rPr>
            </w:pPr>
          </w:p>
          <w:p w14:paraId="361F5692" w14:textId="77777777" w:rsidR="006C546F" w:rsidRPr="00686EA9" w:rsidRDefault="006C546F" w:rsidP="006C546F">
            <w:pPr>
              <w:rPr>
                <w:rFonts w:ascii="Arial" w:hAnsi="Arial" w:cs="Arial"/>
                <w:bCs/>
              </w:rPr>
            </w:pPr>
            <w:r w:rsidRPr="00686EA9">
              <w:rPr>
                <w:rFonts w:ascii="Arial" w:hAnsi="Arial" w:cs="Arial"/>
              </w:rPr>
              <w:t>NOW WHAT</w:t>
            </w:r>
            <w:r w:rsidRPr="00686EA9">
              <w:rPr>
                <w:rFonts w:ascii="Arial" w:hAnsi="Arial" w:cs="Arial"/>
                <w:b/>
                <w:bCs/>
              </w:rPr>
              <w:t>?</w:t>
            </w:r>
            <w:r>
              <w:rPr>
                <w:rFonts w:ascii="Arial" w:hAnsi="Arial" w:cs="Arial"/>
                <w:b/>
                <w:bCs/>
              </w:rPr>
              <w:t xml:space="preserve"> </w:t>
            </w:r>
            <w:r w:rsidRPr="00686EA9">
              <w:rPr>
                <w:rFonts w:ascii="Arial" w:hAnsi="Arial" w:cs="Arial"/>
                <w:bCs/>
              </w:rPr>
              <w:t>Reflection with my line manager evidenced that going forward I should develop my knowledge and confidence in applying the MCA , particularly in complex areas such as sexual relations, executive functioning and fluctuating capacity. To support this, I plan to attend the Advanced Mental Capacity training that was postponed due to organisational restructuring.</w:t>
            </w:r>
          </w:p>
          <w:p w14:paraId="6B48E53F" w14:textId="77777777" w:rsidR="006C546F" w:rsidRPr="00686EA9" w:rsidRDefault="006C546F" w:rsidP="006C546F">
            <w:pPr>
              <w:rPr>
                <w:rFonts w:ascii="Arial" w:hAnsi="Arial" w:cs="Arial"/>
                <w:bCs/>
              </w:rPr>
            </w:pPr>
            <w:r w:rsidRPr="00686EA9">
              <w:rPr>
                <w:rFonts w:ascii="Arial" w:hAnsi="Arial" w:cs="Arial"/>
                <w:bCs/>
              </w:rPr>
              <w:t>Also highlighted was the need to strengthen my understanding of emerging case law, particularly in relation to deprivation of liberty. I will seek further training opportunities in this area. In also hope to attend joint training with Health Board colleagues on the Continuing Healthcare process should it become available, as this would enhance my understanding of different professional perspectives and support effective partnership working.</w:t>
            </w:r>
          </w:p>
          <w:p w14:paraId="668F834B" w14:textId="77777777" w:rsidR="006C546F" w:rsidRPr="00686EA9" w:rsidRDefault="006C546F" w:rsidP="006C546F">
            <w:pPr>
              <w:rPr>
                <w:rFonts w:ascii="Arial" w:hAnsi="Arial" w:cs="Arial"/>
                <w:bCs/>
              </w:rPr>
            </w:pPr>
            <w:r w:rsidRPr="00686EA9">
              <w:rPr>
                <w:rFonts w:ascii="Arial" w:hAnsi="Arial" w:cs="Arial"/>
                <w:bCs/>
              </w:rPr>
              <w:t>Finally, I will continue to use supervision, reflective practice and ongoing professional development opportunities to critically evaluate my practice, enhance my professional judgement and identify future learning needs.</w:t>
            </w:r>
          </w:p>
          <w:p w14:paraId="2AACB32F" w14:textId="77777777" w:rsidR="006C546F" w:rsidRPr="00686EA9" w:rsidRDefault="006C546F" w:rsidP="006C546F">
            <w:pPr>
              <w:rPr>
                <w:rFonts w:ascii="Arial" w:hAnsi="Arial" w:cs="Arial"/>
                <w:b/>
                <w:bCs/>
              </w:rPr>
            </w:pPr>
          </w:p>
          <w:p w14:paraId="3E62CADF" w14:textId="77777777" w:rsidR="006C546F" w:rsidRPr="00686EA9" w:rsidRDefault="006C546F" w:rsidP="006C546F">
            <w:pPr>
              <w:rPr>
                <w:rFonts w:ascii="Arial" w:hAnsi="Arial" w:cs="Arial"/>
                <w:bCs/>
              </w:rPr>
            </w:pPr>
            <w:r w:rsidRPr="00686EA9">
              <w:rPr>
                <w:rFonts w:ascii="Arial" w:hAnsi="Arial" w:cs="Arial"/>
                <w:bCs/>
              </w:rPr>
              <w:t>WORD COUNT: 708</w:t>
            </w:r>
          </w:p>
          <w:p w14:paraId="6996F651" w14:textId="77777777" w:rsidR="006C546F" w:rsidRPr="006C546F" w:rsidRDefault="006C546F" w:rsidP="006C546F">
            <w:pPr>
              <w:rPr>
                <w:rFonts w:ascii="Arial" w:hAnsi="Arial" w:cs="Arial"/>
              </w:rPr>
            </w:pPr>
          </w:p>
          <w:p w14:paraId="108A3299" w14:textId="77777777" w:rsidR="006C546F" w:rsidRDefault="006C546F" w:rsidP="002D6B34">
            <w:pPr>
              <w:jc w:val="both"/>
            </w:pPr>
          </w:p>
          <w:p w14:paraId="14BEB431" w14:textId="77777777" w:rsidR="006C546F" w:rsidRDefault="006C546F" w:rsidP="002D6B34">
            <w:pPr>
              <w:jc w:val="both"/>
            </w:pPr>
          </w:p>
          <w:p w14:paraId="4A6496B1" w14:textId="77777777" w:rsidR="006C546F" w:rsidRDefault="006C546F"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66825F8" w14:textId="77777777" w:rsidR="006C546F" w:rsidRDefault="006C546F" w:rsidP="002D6B34">
            <w:pPr>
              <w:jc w:val="both"/>
              <w:rPr>
                <w:i/>
              </w:rPr>
            </w:pPr>
          </w:p>
          <w:p w14:paraId="73822562" w14:textId="77777777" w:rsidR="00573000" w:rsidRPr="00601671" w:rsidRDefault="00573000" w:rsidP="00573000">
            <w:pPr>
              <w:rPr>
                <w:rFonts w:ascii="Arial" w:hAnsi="Arial" w:cs="Arial"/>
                <w:bCs/>
              </w:rPr>
            </w:pPr>
            <w:r w:rsidRPr="00601671">
              <w:rPr>
                <w:rFonts w:ascii="Arial" w:hAnsi="Arial" w:cs="Arial"/>
                <w:bCs/>
              </w:rPr>
              <w:t xml:space="preserve">A carer recently thanked me for always ringing when I said I would.  This innocuous comment was meaningful to me as I have always strained to maintain clear and consistent communication. I feel this is particularly important  when individuals are in difficult situations. </w:t>
            </w:r>
          </w:p>
          <w:p w14:paraId="62E10800" w14:textId="77777777" w:rsidR="00573000" w:rsidRPr="00601671" w:rsidRDefault="00573000" w:rsidP="00573000">
            <w:pPr>
              <w:rPr>
                <w:rFonts w:ascii="Arial" w:hAnsi="Arial" w:cs="Arial"/>
                <w:bCs/>
              </w:rPr>
            </w:pPr>
            <w:r w:rsidRPr="00601671">
              <w:rPr>
                <w:rFonts w:ascii="Arial" w:hAnsi="Arial" w:cs="Arial"/>
                <w:bCs/>
              </w:rPr>
              <w:t>It highlighted how following through on commitments can help to build trust, strengthen  relationships, and ensure that people feel listened to and valued. I have always felt that communication is key in social work and this feedback has increased my confidence in my ability to engage effectively with families and highlights  that good social work practice is demonstrated through consistent actions as much as through formal interventions.</w:t>
            </w:r>
          </w:p>
          <w:p w14:paraId="6DFCDB50" w14:textId="77777777" w:rsidR="00573000" w:rsidRPr="00601671" w:rsidRDefault="00573000" w:rsidP="00573000">
            <w:pPr>
              <w:rPr>
                <w:rFonts w:ascii="Arial" w:hAnsi="Arial" w:cs="Arial"/>
                <w:bCs/>
              </w:rPr>
            </w:pPr>
          </w:p>
          <w:p w14:paraId="18767ACF" w14:textId="77777777" w:rsidR="00573000" w:rsidRPr="00601671" w:rsidRDefault="00573000" w:rsidP="00573000">
            <w:pPr>
              <w:rPr>
                <w:rFonts w:ascii="Arial" w:hAnsi="Arial" w:cs="Arial"/>
                <w:bCs/>
              </w:rPr>
            </w:pPr>
            <w:r w:rsidRPr="00601671">
              <w:rPr>
                <w:rFonts w:ascii="Arial" w:hAnsi="Arial" w:cs="Arial"/>
                <w:bCs/>
              </w:rPr>
              <w:t xml:space="preserve"> WORD COUNT: 110 </w:t>
            </w:r>
          </w:p>
          <w:p w14:paraId="5319B5FF" w14:textId="77777777" w:rsidR="006C546F" w:rsidRPr="006C546F" w:rsidRDefault="006C546F" w:rsidP="002D6B34">
            <w:pPr>
              <w:jc w:val="both"/>
              <w:rPr>
                <w:iCs/>
              </w:rPr>
            </w:pPr>
          </w:p>
          <w:p w14:paraId="48FA09EC" w14:textId="77777777" w:rsidR="006C546F" w:rsidRDefault="006C546F" w:rsidP="002D6B34">
            <w:pPr>
              <w:jc w:val="both"/>
              <w:rPr>
                <w:i/>
              </w:rPr>
            </w:pPr>
          </w:p>
          <w:p w14:paraId="4233C924" w14:textId="77777777" w:rsidR="006C546F" w:rsidRDefault="006C546F" w:rsidP="002D6B34">
            <w:pPr>
              <w:jc w:val="both"/>
              <w:rPr>
                <w:i/>
              </w:rPr>
            </w:pPr>
          </w:p>
          <w:p w14:paraId="51D62E45" w14:textId="77777777" w:rsidR="006C546F" w:rsidRDefault="006C546F" w:rsidP="002D6B34">
            <w:pPr>
              <w:jc w:val="both"/>
              <w:rPr>
                <w:i/>
              </w:rPr>
            </w:pPr>
          </w:p>
          <w:p w14:paraId="15BCB0E3" w14:textId="77777777" w:rsidR="006C546F" w:rsidRDefault="006C546F" w:rsidP="002D6B34">
            <w:pPr>
              <w:jc w:val="both"/>
              <w:rPr>
                <w:i/>
              </w:rPr>
            </w:pPr>
          </w:p>
          <w:p w14:paraId="1D9CA9DB" w14:textId="77777777" w:rsidR="006C546F" w:rsidRDefault="006C546F" w:rsidP="002D6B34">
            <w:pPr>
              <w:jc w:val="both"/>
              <w:rPr>
                <w:i/>
              </w:rPr>
            </w:pPr>
          </w:p>
          <w:p w14:paraId="40C70E25" w14:textId="77777777" w:rsidR="006C546F" w:rsidRDefault="006C546F" w:rsidP="002D6B34">
            <w:pPr>
              <w:jc w:val="both"/>
              <w:rPr>
                <w:i/>
              </w:rPr>
            </w:pPr>
          </w:p>
          <w:p w14:paraId="6FC3268F" w14:textId="77777777" w:rsidR="006C546F" w:rsidRDefault="006C546F" w:rsidP="002D6B34">
            <w:pPr>
              <w:jc w:val="both"/>
              <w:rPr>
                <w:i/>
              </w:rPr>
            </w:pPr>
          </w:p>
          <w:p w14:paraId="3CFC3AD9" w14:textId="77777777" w:rsidR="006C546F" w:rsidRDefault="006C546F" w:rsidP="002D6B34">
            <w:pPr>
              <w:jc w:val="both"/>
              <w:rPr>
                <w:i/>
              </w:rPr>
            </w:pPr>
          </w:p>
          <w:p w14:paraId="15406A5C" w14:textId="77777777" w:rsidR="006C546F" w:rsidRDefault="006C546F" w:rsidP="002D6B34">
            <w:pPr>
              <w:jc w:val="both"/>
              <w:rPr>
                <w:i/>
              </w:rPr>
            </w:pPr>
          </w:p>
          <w:p w14:paraId="34FA7B83" w14:textId="77777777" w:rsidR="006C546F" w:rsidRDefault="006C546F" w:rsidP="002D6B34">
            <w:pPr>
              <w:jc w:val="both"/>
              <w:rPr>
                <w:i/>
              </w:rPr>
            </w:pPr>
          </w:p>
          <w:p w14:paraId="13C222D5" w14:textId="77777777" w:rsidR="006C546F" w:rsidRPr="00C0499C" w:rsidRDefault="006C546F" w:rsidP="002D6B34">
            <w:pPr>
              <w:jc w:val="both"/>
            </w:pPr>
          </w:p>
          <w:p w14:paraId="70BA0C19" w14:textId="77777777" w:rsidR="00B930D3" w:rsidRPr="005E17F1" w:rsidRDefault="00B930D3" w:rsidP="002D6B34">
            <w:pPr>
              <w:jc w:val="both"/>
            </w:pPr>
          </w:p>
        </w:tc>
      </w:tr>
    </w:tbl>
    <w:p w14:paraId="3E5F404D" w14:textId="77777777" w:rsidR="006C3880" w:rsidRDefault="006C3880"/>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F0E93"/>
    <w:rsid w:val="00573000"/>
    <w:rsid w:val="00653641"/>
    <w:rsid w:val="006C546F"/>
    <w:rsid w:val="007C6082"/>
    <w:rsid w:val="007F346B"/>
    <w:rsid w:val="00943FDB"/>
    <w:rsid w:val="009A4CCD"/>
    <w:rsid w:val="009F21E6"/>
    <w:rsid w:val="00A73D0B"/>
    <w:rsid w:val="00AB232D"/>
    <w:rsid w:val="00B930D3"/>
    <w:rsid w:val="00C0499C"/>
    <w:rsid w:val="00C243FA"/>
    <w:rsid w:val="00C2623B"/>
    <w:rsid w:val="00C86002"/>
    <w:rsid w:val="00CB2131"/>
    <w:rsid w:val="00D15329"/>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6C546F"/>
    <w:pPr>
      <w:spacing w:after="160" w:line="259" w:lineRule="auto"/>
      <w:ind w:left="720"/>
      <w:contextualSpacing/>
    </w:pPr>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2152</Words>
  <Characters>12270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Clare Whiffen</cp:lastModifiedBy>
  <cp:revision>2</cp:revision>
  <cp:lastPrinted>2023-02-14T11:26:00Z</cp:lastPrinted>
  <dcterms:created xsi:type="dcterms:W3CDTF">2026-10-01T10:07:00Z</dcterms:created>
  <dcterms:modified xsi:type="dcterms:W3CDTF">2026-10-01T10:07:00Z</dcterms:modified>
</cp:coreProperties>
</file>