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DF6D0" w14:textId="1C265253" w:rsidR="000407E8" w:rsidRPr="003E25E9" w:rsidRDefault="00B44FBC" w:rsidP="003E25E9">
      <w:pPr>
        <w:spacing w:line="360" w:lineRule="auto"/>
        <w:jc w:val="center"/>
        <w:rPr>
          <w:rFonts w:cstheme="minorHAnsi"/>
          <w:b/>
          <w:bCs/>
          <w:color w:val="000000" w:themeColor="text1"/>
          <w:sz w:val="24"/>
          <w:szCs w:val="24"/>
          <w:u w:val="single"/>
        </w:rPr>
      </w:pPr>
      <w:r w:rsidRPr="003E25E9">
        <w:rPr>
          <w:rFonts w:cstheme="minorHAnsi"/>
          <w:b/>
          <w:bCs/>
          <w:color w:val="000000" w:themeColor="text1"/>
          <w:sz w:val="24"/>
          <w:szCs w:val="24"/>
          <w:u w:val="single"/>
        </w:rPr>
        <w:t xml:space="preserve">Teaching and learning </w:t>
      </w:r>
      <w:r w:rsidR="00EE4BA4" w:rsidRPr="003E25E9">
        <w:rPr>
          <w:rFonts w:cstheme="minorHAnsi"/>
          <w:b/>
          <w:bCs/>
          <w:color w:val="000000" w:themeColor="text1"/>
          <w:sz w:val="24"/>
          <w:szCs w:val="24"/>
          <w:u w:val="single"/>
        </w:rPr>
        <w:t>M</w:t>
      </w:r>
      <w:r w:rsidRPr="003E25E9">
        <w:rPr>
          <w:rFonts w:cstheme="minorHAnsi"/>
          <w:b/>
          <w:bCs/>
          <w:color w:val="000000" w:themeColor="text1"/>
          <w:sz w:val="24"/>
          <w:szCs w:val="24"/>
          <w:u w:val="single"/>
        </w:rPr>
        <w:t>athematics effectively</w:t>
      </w:r>
    </w:p>
    <w:p w14:paraId="0A86A889" w14:textId="01EE49C9" w:rsidR="000407E8" w:rsidRPr="003E25E9" w:rsidRDefault="000407E8" w:rsidP="003E25E9">
      <w:pPr>
        <w:pStyle w:val="ListParagraph"/>
        <w:numPr>
          <w:ilvl w:val="0"/>
          <w:numId w:val="2"/>
        </w:numPr>
        <w:spacing w:line="360" w:lineRule="auto"/>
        <w:jc w:val="both"/>
        <w:rPr>
          <w:rFonts w:cstheme="minorHAnsi"/>
          <w:b/>
          <w:bCs/>
          <w:color w:val="000000" w:themeColor="text1"/>
        </w:rPr>
      </w:pPr>
      <w:r w:rsidRPr="003E25E9">
        <w:rPr>
          <w:rFonts w:cstheme="minorHAnsi"/>
          <w:b/>
          <w:bCs/>
          <w:color w:val="000000" w:themeColor="text1"/>
        </w:rPr>
        <w:t>Introduction</w:t>
      </w:r>
    </w:p>
    <w:p w14:paraId="2D9167C2" w14:textId="0E285D56" w:rsidR="00F433DB" w:rsidRPr="003E25E9" w:rsidRDefault="00F433DB" w:rsidP="003E25E9">
      <w:pPr>
        <w:spacing w:line="360" w:lineRule="auto"/>
        <w:ind w:firstLine="720"/>
        <w:jc w:val="both"/>
        <w:rPr>
          <w:rFonts w:cstheme="minorHAnsi"/>
          <w:color w:val="000000" w:themeColor="text1"/>
        </w:rPr>
      </w:pPr>
      <w:r w:rsidRPr="003E25E9">
        <w:rPr>
          <w:rFonts w:cstheme="minorHAnsi"/>
          <w:color w:val="000000" w:themeColor="text1"/>
        </w:rPr>
        <w:t>Further than the studying of numerals, figures, and sequences, mathematics is a global language that facilitates knowledge of the universe. So</w:t>
      </w:r>
      <w:r w:rsidR="00374B6A" w:rsidRPr="003E25E9">
        <w:rPr>
          <w:rFonts w:cstheme="minorHAnsi"/>
          <w:color w:val="000000" w:themeColor="text1"/>
        </w:rPr>
        <w:t>,</w:t>
      </w:r>
      <w:r w:rsidRPr="003E25E9">
        <w:rPr>
          <w:rFonts w:cstheme="minorHAnsi"/>
          <w:color w:val="000000" w:themeColor="text1"/>
        </w:rPr>
        <w:t xml:space="preserve"> it offers useful techniques for employment in industries like construction, astronomy, design, medical, and economics</w:t>
      </w:r>
      <w:r w:rsidR="004712B2" w:rsidRPr="003E25E9">
        <w:rPr>
          <w:rFonts w:cstheme="minorHAnsi"/>
          <w:color w:val="000000" w:themeColor="text1"/>
        </w:rPr>
        <w:t xml:space="preserve"> (</w:t>
      </w:r>
      <w:r w:rsidR="004712B2" w:rsidRPr="003E25E9">
        <w:rPr>
          <w:rFonts w:cstheme="minorHAnsi"/>
          <w:color w:val="212529"/>
          <w:shd w:val="clear" w:color="auto" w:fill="FFFFFF"/>
        </w:rPr>
        <w:t>The National Council of Teachers of Mathematics, 2004)</w:t>
      </w:r>
      <w:r w:rsidRPr="003E25E9">
        <w:rPr>
          <w:rFonts w:cstheme="minorHAnsi"/>
          <w:color w:val="000000" w:themeColor="text1"/>
        </w:rPr>
        <w:t>.</w:t>
      </w:r>
      <w:r w:rsidR="00374B6A" w:rsidRPr="003E25E9">
        <w:rPr>
          <w:rFonts w:cstheme="minorHAnsi"/>
          <w:color w:val="000000" w:themeColor="text1"/>
        </w:rPr>
        <w:t xml:space="preserve"> Mathematics is a necessary skill for us to have in both our professional and personal lives. Even routine everyday activities like shopping or keeping track of finances at home require mathematical knowledge. A solid grasp of mathematics can pave the way for an exciting job and a successful future (</w:t>
      </w:r>
      <w:r w:rsidR="00374B6A" w:rsidRPr="003E25E9">
        <w:rPr>
          <w:rFonts w:cstheme="minorHAnsi"/>
          <w:color w:val="212529"/>
          <w:shd w:val="clear" w:color="auto" w:fill="FFFFFF"/>
        </w:rPr>
        <w:t>The National Council of Teachers of Mathematics, 2004)</w:t>
      </w:r>
    </w:p>
    <w:p w14:paraId="53A1FA52" w14:textId="779B18C8" w:rsidR="00ED145C" w:rsidRPr="003E25E9" w:rsidRDefault="00026338" w:rsidP="003E25E9">
      <w:pPr>
        <w:spacing w:line="360" w:lineRule="auto"/>
        <w:jc w:val="both"/>
        <w:rPr>
          <w:rFonts w:cstheme="minorHAnsi"/>
          <w:color w:val="212529"/>
          <w:shd w:val="clear" w:color="auto" w:fill="FFFFFF"/>
        </w:rPr>
      </w:pPr>
      <w:r w:rsidRPr="003E25E9">
        <w:rPr>
          <w:rFonts w:cstheme="minorHAnsi"/>
          <w:color w:val="000000" w:themeColor="text1"/>
        </w:rPr>
        <w:tab/>
        <w:t>Children acquire extensive and occasionally advanced unofficial mathematical skills. Younger learners grow significantly throughout the primary grades when knowledge and experiences have an impact on brain development</w:t>
      </w:r>
      <w:r w:rsidR="007F7C69" w:rsidRPr="003E25E9">
        <w:rPr>
          <w:rFonts w:cstheme="minorHAnsi"/>
          <w:color w:val="000000" w:themeColor="text1"/>
        </w:rPr>
        <w:t xml:space="preserve"> (</w:t>
      </w:r>
      <w:proofErr w:type="spellStart"/>
      <w:r w:rsidR="007F7C69" w:rsidRPr="003E25E9">
        <w:rPr>
          <w:rFonts w:cstheme="minorHAnsi"/>
          <w:color w:val="212529"/>
          <w:shd w:val="clear" w:color="auto" w:fill="FFFFFF"/>
        </w:rPr>
        <w:t>Mazzocco</w:t>
      </w:r>
      <w:proofErr w:type="spellEnd"/>
      <w:r w:rsidR="007F7C69" w:rsidRPr="003E25E9">
        <w:rPr>
          <w:rFonts w:cstheme="minorHAnsi"/>
          <w:color w:val="212529"/>
          <w:shd w:val="clear" w:color="auto" w:fill="FFFFFF"/>
        </w:rPr>
        <w:t>, 2007)</w:t>
      </w:r>
      <w:r w:rsidRPr="003E25E9">
        <w:rPr>
          <w:rFonts w:cstheme="minorHAnsi"/>
          <w:color w:val="000000" w:themeColor="text1"/>
        </w:rPr>
        <w:t>. Complicated tasks, not simply easy ones, are what stimulate their minds the much more (Clements, 2001). Teachers must first comprehend how students are learning mathematics so intended to facilitate them with their studies</w:t>
      </w:r>
      <w:r w:rsidR="009125C1" w:rsidRPr="003E25E9">
        <w:rPr>
          <w:rFonts w:cstheme="minorHAnsi"/>
          <w:color w:val="000000" w:themeColor="text1"/>
        </w:rPr>
        <w:t xml:space="preserve"> (</w:t>
      </w:r>
      <w:r w:rsidR="009125C1" w:rsidRPr="003E25E9">
        <w:rPr>
          <w:rFonts w:cstheme="minorHAnsi"/>
          <w:color w:val="212529"/>
          <w:shd w:val="clear" w:color="auto" w:fill="FFFFFF"/>
        </w:rPr>
        <w:t>Clements, 2001)</w:t>
      </w:r>
      <w:r w:rsidRPr="003E25E9">
        <w:rPr>
          <w:rFonts w:cstheme="minorHAnsi"/>
          <w:color w:val="000000" w:themeColor="text1"/>
        </w:rPr>
        <w:t>. Additionally, it is essential to understand about any challenges they might experience while studying as then educators may employ the most suitable and effective strategies to support students in learning mathematics effectively</w:t>
      </w:r>
      <w:r w:rsidR="009125C1" w:rsidRPr="003E25E9">
        <w:rPr>
          <w:rFonts w:cstheme="minorHAnsi"/>
          <w:color w:val="212529"/>
          <w:shd w:val="clear" w:color="auto" w:fill="FFFFFF"/>
        </w:rPr>
        <w:t xml:space="preserve"> (Clements, 2001). </w:t>
      </w:r>
    </w:p>
    <w:p w14:paraId="29013830" w14:textId="4EA80966" w:rsidR="00AF07E3" w:rsidRPr="003E25E9" w:rsidRDefault="00087351" w:rsidP="003E25E9">
      <w:pPr>
        <w:pStyle w:val="ListParagraph"/>
        <w:numPr>
          <w:ilvl w:val="0"/>
          <w:numId w:val="2"/>
        </w:numPr>
        <w:spacing w:line="360" w:lineRule="auto"/>
        <w:jc w:val="both"/>
        <w:rPr>
          <w:rFonts w:cstheme="minorHAnsi"/>
          <w:b/>
          <w:bCs/>
          <w:color w:val="000000" w:themeColor="text1"/>
        </w:rPr>
      </w:pPr>
      <w:r w:rsidRPr="003E25E9">
        <w:rPr>
          <w:rFonts w:cstheme="minorHAnsi"/>
          <w:b/>
          <w:bCs/>
          <w:color w:val="000000" w:themeColor="text1"/>
        </w:rPr>
        <w:t>Ways children learn Mathematics effectively</w:t>
      </w:r>
    </w:p>
    <w:p w14:paraId="526FF122" w14:textId="083A65CD" w:rsidR="00314DAF" w:rsidRDefault="00087351" w:rsidP="003E25E9">
      <w:pPr>
        <w:spacing w:line="360" w:lineRule="auto"/>
        <w:ind w:firstLine="720"/>
        <w:jc w:val="both"/>
        <w:rPr>
          <w:rFonts w:cstheme="minorHAnsi"/>
          <w:color w:val="212529"/>
          <w:shd w:val="clear" w:color="auto" w:fill="FFFFFF"/>
        </w:rPr>
      </w:pPr>
      <w:r w:rsidRPr="003E25E9">
        <w:rPr>
          <w:rFonts w:cstheme="minorHAnsi"/>
          <w:color w:val="000000" w:themeColor="text1"/>
        </w:rPr>
        <w:t>Children begin to display their understanding of mathematics at a rather young age. Children's natural curiosity in the environment inspires them to investigate mathematical ideas.</w:t>
      </w:r>
      <w:r w:rsidR="00FD6FA1" w:rsidRPr="003E25E9">
        <w:rPr>
          <w:rFonts w:cstheme="minorHAnsi"/>
          <w:color w:val="000000" w:themeColor="text1"/>
        </w:rPr>
        <w:t xml:space="preserve"> (</w:t>
      </w:r>
      <w:r w:rsidR="00FD6FA1" w:rsidRPr="003E25E9">
        <w:rPr>
          <w:rFonts w:cstheme="minorHAnsi"/>
          <w:color w:val="212529"/>
          <w:shd w:val="clear" w:color="auto" w:fill="FFFFFF"/>
        </w:rPr>
        <w:t xml:space="preserve">Barbour and </w:t>
      </w:r>
      <w:proofErr w:type="spellStart"/>
      <w:r w:rsidR="00FD6FA1" w:rsidRPr="003E25E9">
        <w:rPr>
          <w:rFonts w:cstheme="minorHAnsi"/>
          <w:color w:val="212529"/>
          <w:shd w:val="clear" w:color="auto" w:fill="FFFFFF"/>
        </w:rPr>
        <w:t>Seefeldt</w:t>
      </w:r>
      <w:proofErr w:type="spellEnd"/>
      <w:r w:rsidR="00FD6FA1" w:rsidRPr="003E25E9">
        <w:rPr>
          <w:rFonts w:cstheme="minorHAnsi"/>
          <w:color w:val="212529"/>
          <w:shd w:val="clear" w:color="auto" w:fill="FFFFFF"/>
        </w:rPr>
        <w:t>,</w:t>
      </w:r>
      <w:r w:rsidR="00E37947" w:rsidRPr="003E25E9">
        <w:rPr>
          <w:rFonts w:cstheme="minorHAnsi"/>
          <w:color w:val="212529"/>
          <w:shd w:val="clear" w:color="auto" w:fill="FFFFFF"/>
        </w:rPr>
        <w:t xml:space="preserve"> </w:t>
      </w:r>
      <w:r w:rsidR="00FD6FA1" w:rsidRPr="003E25E9">
        <w:rPr>
          <w:rFonts w:cstheme="minorHAnsi"/>
          <w:color w:val="212529"/>
          <w:shd w:val="clear" w:color="auto" w:fill="FFFFFF"/>
        </w:rPr>
        <w:t xml:space="preserve">2000). They encounter standard mathematical concepts such as space, geometry, sequence, arithmetic, and number manipulations in their everyday surroundings (Ginsburg, Lee </w:t>
      </w:r>
      <w:r w:rsidR="00B60566" w:rsidRPr="003E25E9">
        <w:rPr>
          <w:rFonts w:cstheme="minorHAnsi"/>
          <w:color w:val="212529"/>
          <w:shd w:val="clear" w:color="auto" w:fill="FFFFFF"/>
        </w:rPr>
        <w:t>and</w:t>
      </w:r>
      <w:r w:rsidR="00FD6FA1" w:rsidRPr="003E25E9">
        <w:rPr>
          <w:rFonts w:cstheme="minorHAnsi"/>
          <w:color w:val="212529"/>
          <w:shd w:val="clear" w:color="auto" w:fill="FFFFFF"/>
        </w:rPr>
        <w:t xml:space="preserve"> Boyd</w:t>
      </w:r>
      <w:r w:rsidR="00B60566" w:rsidRPr="003E25E9">
        <w:rPr>
          <w:rFonts w:cstheme="minorHAnsi"/>
          <w:color w:val="212529"/>
          <w:shd w:val="clear" w:color="auto" w:fill="FFFFFF"/>
        </w:rPr>
        <w:t>,</w:t>
      </w:r>
      <w:r w:rsidR="00957178" w:rsidRPr="003E25E9">
        <w:rPr>
          <w:rFonts w:cstheme="minorHAnsi"/>
          <w:color w:val="212529"/>
          <w:shd w:val="clear" w:color="auto" w:fill="FFFFFF"/>
        </w:rPr>
        <w:t xml:space="preserve"> </w:t>
      </w:r>
      <w:r w:rsidR="00B60566" w:rsidRPr="003E25E9">
        <w:rPr>
          <w:rFonts w:cstheme="minorHAnsi"/>
          <w:color w:val="212529"/>
          <w:shd w:val="clear" w:color="auto" w:fill="FFFFFF"/>
        </w:rPr>
        <w:t>2014</w:t>
      </w:r>
      <w:r w:rsidR="00FD6FA1" w:rsidRPr="003E25E9">
        <w:rPr>
          <w:rFonts w:cstheme="minorHAnsi"/>
          <w:color w:val="212529"/>
          <w:shd w:val="clear" w:color="auto" w:fill="FFFFFF"/>
        </w:rPr>
        <w:t xml:space="preserve">) Children's initial mathematics encounters come from their activities and interests (Clements, 2001). To build mathematical notions, children require a variety of easily manipulated physical items and playtime (Smith, 1997). </w:t>
      </w:r>
      <w:r w:rsidR="008D3BBD" w:rsidRPr="003E25E9">
        <w:rPr>
          <w:rFonts w:cstheme="minorHAnsi"/>
          <w:color w:val="212529"/>
          <w:shd w:val="clear" w:color="auto" w:fill="FFFFFF"/>
        </w:rPr>
        <w:t>For an example, c</w:t>
      </w:r>
      <w:r w:rsidR="003B5707" w:rsidRPr="003E25E9">
        <w:rPr>
          <w:rFonts w:cstheme="minorHAnsi"/>
          <w:color w:val="212529"/>
          <w:shd w:val="clear" w:color="auto" w:fill="FFFFFF"/>
        </w:rPr>
        <w:t>hildren sometimes take considerable time in engaging with building blocks to determine which building block is taller than another</w:t>
      </w:r>
      <w:r w:rsidR="008D3BBD" w:rsidRPr="003E25E9">
        <w:rPr>
          <w:rFonts w:cstheme="minorHAnsi"/>
          <w:color w:val="212529"/>
          <w:shd w:val="clear" w:color="auto" w:fill="FFFFFF"/>
        </w:rPr>
        <w:t xml:space="preserve"> in early age</w:t>
      </w:r>
      <w:r w:rsidR="003B5707" w:rsidRPr="003E25E9">
        <w:rPr>
          <w:rFonts w:cstheme="minorHAnsi"/>
          <w:color w:val="212529"/>
          <w:shd w:val="clear" w:color="auto" w:fill="FFFFFF"/>
        </w:rPr>
        <w:t>. The children could further investigate mathematical ideas like geometry and symmetry with the aid of the building blocks (</w:t>
      </w:r>
      <w:r w:rsidR="00957178" w:rsidRPr="003E25E9">
        <w:rPr>
          <w:rFonts w:cstheme="minorHAnsi"/>
          <w:color w:val="212529"/>
          <w:shd w:val="clear" w:color="auto" w:fill="FFFFFF"/>
        </w:rPr>
        <w:t xml:space="preserve">Ginsburg, Lee and Boyd, 2014). </w:t>
      </w:r>
      <w:r w:rsidR="003B5707" w:rsidRPr="003E25E9">
        <w:rPr>
          <w:rFonts w:cstheme="minorHAnsi"/>
          <w:color w:val="212529"/>
          <w:shd w:val="clear" w:color="auto" w:fill="FFFFFF"/>
        </w:rPr>
        <w:t>When Pupils handle</w:t>
      </w:r>
      <w:r w:rsidR="00314DAF">
        <w:rPr>
          <w:rFonts w:cstheme="minorHAnsi"/>
          <w:color w:val="212529"/>
          <w:shd w:val="clear" w:color="auto" w:fill="FFFFFF"/>
        </w:rPr>
        <w:t xml:space="preserve"> </w:t>
      </w:r>
      <w:r w:rsidR="003B5707" w:rsidRPr="003E25E9">
        <w:rPr>
          <w:rFonts w:cstheme="minorHAnsi"/>
          <w:color w:val="212529"/>
          <w:shd w:val="clear" w:color="auto" w:fill="FFFFFF"/>
        </w:rPr>
        <w:t>materials, which prompts some thoughts and behavior of their minds. Materials</w:t>
      </w:r>
      <w:r w:rsidR="00314DAF">
        <w:rPr>
          <w:rFonts w:cstheme="minorHAnsi"/>
          <w:color w:val="212529"/>
          <w:shd w:val="clear" w:color="auto" w:fill="FFFFFF"/>
        </w:rPr>
        <w:t xml:space="preserve"> </w:t>
      </w:r>
      <w:r w:rsidR="003B5707" w:rsidRPr="003E25E9">
        <w:rPr>
          <w:rFonts w:cstheme="minorHAnsi"/>
          <w:color w:val="212529"/>
          <w:shd w:val="clear" w:color="auto" w:fill="FFFFFF"/>
        </w:rPr>
        <w:t xml:space="preserve">enable students with such a variety of interests as skills to enjoy success (Barbour </w:t>
      </w:r>
      <w:r w:rsidR="00957178" w:rsidRPr="003E25E9">
        <w:rPr>
          <w:rFonts w:cstheme="minorHAnsi"/>
          <w:color w:val="212529"/>
          <w:shd w:val="clear" w:color="auto" w:fill="FFFFFF"/>
        </w:rPr>
        <w:t>and</w:t>
      </w:r>
      <w:r w:rsidR="003B5707" w:rsidRPr="003E25E9">
        <w:rPr>
          <w:rFonts w:cstheme="minorHAnsi"/>
          <w:color w:val="212529"/>
          <w:shd w:val="clear" w:color="auto" w:fill="FFFFFF"/>
        </w:rPr>
        <w:t xml:space="preserve"> </w:t>
      </w:r>
      <w:proofErr w:type="spellStart"/>
      <w:r w:rsidR="003B5707" w:rsidRPr="003E25E9">
        <w:rPr>
          <w:rFonts w:cstheme="minorHAnsi"/>
          <w:color w:val="212529"/>
          <w:shd w:val="clear" w:color="auto" w:fill="FFFFFF"/>
        </w:rPr>
        <w:t>Seefeldt</w:t>
      </w:r>
      <w:proofErr w:type="spellEnd"/>
      <w:r w:rsidR="003B5707" w:rsidRPr="003E25E9">
        <w:rPr>
          <w:rFonts w:cstheme="minorHAnsi"/>
          <w:color w:val="212529"/>
          <w:shd w:val="clear" w:color="auto" w:fill="FFFFFF"/>
        </w:rPr>
        <w:t xml:space="preserve">, 2000). </w:t>
      </w:r>
    </w:p>
    <w:p w14:paraId="1459A8A9" w14:textId="3A4A60CA" w:rsidR="00087351" w:rsidRPr="003E25E9" w:rsidRDefault="003B5707" w:rsidP="003E25E9">
      <w:pPr>
        <w:spacing w:line="360" w:lineRule="auto"/>
        <w:ind w:firstLine="720"/>
        <w:jc w:val="both"/>
        <w:rPr>
          <w:rFonts w:cstheme="minorHAnsi"/>
          <w:color w:val="212529"/>
          <w:shd w:val="clear" w:color="auto" w:fill="FFFFFF"/>
        </w:rPr>
      </w:pPr>
      <w:r w:rsidRPr="003E25E9">
        <w:rPr>
          <w:rFonts w:cstheme="minorHAnsi"/>
          <w:color w:val="212529"/>
          <w:shd w:val="clear" w:color="auto" w:fill="FFFFFF"/>
        </w:rPr>
        <w:lastRenderedPageBreak/>
        <w:t xml:space="preserve">Students are able to learn mathematics via </w:t>
      </w:r>
      <w:r w:rsidR="00E37947" w:rsidRPr="003E25E9">
        <w:rPr>
          <w:rFonts w:cstheme="minorHAnsi"/>
          <w:color w:val="212529"/>
          <w:shd w:val="clear" w:color="auto" w:fill="FFFFFF"/>
        </w:rPr>
        <w:t>socialization</w:t>
      </w:r>
      <w:r w:rsidRPr="003E25E9">
        <w:rPr>
          <w:rFonts w:cstheme="minorHAnsi"/>
          <w:color w:val="212529"/>
          <w:shd w:val="clear" w:color="auto" w:fill="FFFFFF"/>
        </w:rPr>
        <w:t>. They may evaluate their worldview and make necessary adjustments as a result of contact with some other individuals. A mathematical team projects are good examples of an approach for studying mathematics effectively</w:t>
      </w:r>
      <w:r w:rsidR="00E37947" w:rsidRPr="003E25E9">
        <w:rPr>
          <w:rFonts w:cstheme="minorHAnsi"/>
          <w:color w:val="212529"/>
          <w:shd w:val="clear" w:color="auto" w:fill="FFFFFF"/>
        </w:rPr>
        <w:t xml:space="preserve"> (Smith, 1997)</w:t>
      </w:r>
      <w:r w:rsidRPr="003E25E9">
        <w:rPr>
          <w:rFonts w:cstheme="minorHAnsi"/>
          <w:color w:val="212529"/>
          <w:shd w:val="clear" w:color="auto" w:fill="FFFFFF"/>
        </w:rPr>
        <w:t xml:space="preserve">. Since language assists students </w:t>
      </w:r>
      <w:r w:rsidR="00E37947" w:rsidRPr="003E25E9">
        <w:rPr>
          <w:rFonts w:cstheme="minorHAnsi"/>
          <w:color w:val="212529"/>
          <w:shd w:val="clear" w:color="auto" w:fill="FFFFFF"/>
        </w:rPr>
        <w:t>organize</w:t>
      </w:r>
      <w:r w:rsidRPr="003E25E9">
        <w:rPr>
          <w:rFonts w:cstheme="minorHAnsi"/>
          <w:color w:val="212529"/>
          <w:shd w:val="clear" w:color="auto" w:fill="FFFFFF"/>
        </w:rPr>
        <w:t xml:space="preserve"> their thoughts and ideas of mathematics, this even improves in their acquisition of mathematics. Whenever students can explain mathematical ideas and links, they may acquire new mathematical creative skills </w:t>
      </w:r>
      <w:r w:rsidR="00B60566" w:rsidRPr="003E25E9">
        <w:rPr>
          <w:rFonts w:cstheme="minorHAnsi"/>
          <w:color w:val="212529"/>
          <w:shd w:val="clear" w:color="auto" w:fill="FFFFFF"/>
        </w:rPr>
        <w:t>(</w:t>
      </w:r>
      <w:r w:rsidRPr="003E25E9">
        <w:rPr>
          <w:rFonts w:cstheme="minorHAnsi"/>
          <w:color w:val="212529"/>
          <w:shd w:val="clear" w:color="auto" w:fill="FFFFFF"/>
        </w:rPr>
        <w:t xml:space="preserve">Barbour </w:t>
      </w:r>
      <w:r w:rsidR="00E37947" w:rsidRPr="003E25E9">
        <w:rPr>
          <w:rFonts w:cstheme="minorHAnsi"/>
          <w:color w:val="212529"/>
          <w:shd w:val="clear" w:color="auto" w:fill="FFFFFF"/>
        </w:rPr>
        <w:t>and</w:t>
      </w:r>
      <w:r w:rsidRPr="003E25E9">
        <w:rPr>
          <w:rFonts w:cstheme="minorHAnsi"/>
          <w:color w:val="212529"/>
          <w:shd w:val="clear" w:color="auto" w:fill="FFFFFF"/>
        </w:rPr>
        <w:t xml:space="preserve"> </w:t>
      </w:r>
      <w:proofErr w:type="spellStart"/>
      <w:r w:rsidRPr="003E25E9">
        <w:rPr>
          <w:rFonts w:cstheme="minorHAnsi"/>
          <w:color w:val="212529"/>
          <w:shd w:val="clear" w:color="auto" w:fill="FFFFFF"/>
        </w:rPr>
        <w:t>Seefeldt</w:t>
      </w:r>
      <w:proofErr w:type="spellEnd"/>
      <w:r w:rsidRPr="003E25E9">
        <w:rPr>
          <w:rFonts w:cstheme="minorHAnsi"/>
          <w:color w:val="212529"/>
          <w:shd w:val="clear" w:color="auto" w:fill="FFFFFF"/>
        </w:rPr>
        <w:t>, 2000).</w:t>
      </w:r>
    </w:p>
    <w:p w14:paraId="54E58DD6" w14:textId="426C47CA" w:rsidR="00E37947" w:rsidRPr="003E25E9" w:rsidRDefault="00E37947" w:rsidP="003E25E9">
      <w:pPr>
        <w:pStyle w:val="ListParagraph"/>
        <w:numPr>
          <w:ilvl w:val="0"/>
          <w:numId w:val="2"/>
        </w:numPr>
        <w:spacing w:line="360" w:lineRule="auto"/>
        <w:jc w:val="both"/>
        <w:rPr>
          <w:rFonts w:cstheme="minorHAnsi"/>
          <w:b/>
          <w:bCs/>
          <w:color w:val="212529"/>
          <w:shd w:val="clear" w:color="auto" w:fill="FFFFFF"/>
        </w:rPr>
      </w:pPr>
      <w:r w:rsidRPr="003E25E9">
        <w:rPr>
          <w:rFonts w:cstheme="minorHAnsi"/>
          <w:b/>
          <w:bCs/>
          <w:color w:val="212529"/>
          <w:shd w:val="clear" w:color="auto" w:fill="FFFFFF"/>
        </w:rPr>
        <w:t>Role of effective teacher</w:t>
      </w:r>
    </w:p>
    <w:p w14:paraId="18CF4D87" w14:textId="1A9D7097" w:rsidR="007F7C69" w:rsidRPr="003E25E9" w:rsidRDefault="00604E11" w:rsidP="003E25E9">
      <w:pPr>
        <w:spacing w:line="360" w:lineRule="auto"/>
        <w:ind w:firstLine="720"/>
        <w:jc w:val="both"/>
        <w:rPr>
          <w:rFonts w:cstheme="minorHAnsi"/>
          <w:color w:val="212529"/>
          <w:shd w:val="clear" w:color="auto" w:fill="FFFFFF"/>
        </w:rPr>
      </w:pPr>
      <w:r w:rsidRPr="003E25E9">
        <w:rPr>
          <w:rFonts w:cstheme="minorHAnsi"/>
          <w:color w:val="212529"/>
          <w:shd w:val="clear" w:color="auto" w:fill="FFFFFF"/>
        </w:rPr>
        <w:t xml:space="preserve">Teachers are crucial in assisting students with their mathematical education. First and foremost, the instructor has to design the classroom so that mathematical discoveries are encouraged (Barbour and </w:t>
      </w:r>
      <w:proofErr w:type="spellStart"/>
      <w:r w:rsidRPr="003E25E9">
        <w:rPr>
          <w:rFonts w:cstheme="minorHAnsi"/>
          <w:color w:val="212529"/>
          <w:shd w:val="clear" w:color="auto" w:fill="FFFFFF"/>
        </w:rPr>
        <w:t>Seefeldt</w:t>
      </w:r>
      <w:proofErr w:type="spellEnd"/>
      <w:r w:rsidRPr="003E25E9">
        <w:rPr>
          <w:rFonts w:cstheme="minorHAnsi"/>
          <w:color w:val="212529"/>
          <w:shd w:val="clear" w:color="auto" w:fill="FFFFFF"/>
        </w:rPr>
        <w:t xml:space="preserve">, 2000). </w:t>
      </w:r>
      <w:r w:rsidR="005A4C87" w:rsidRPr="003E25E9">
        <w:rPr>
          <w:rFonts w:cstheme="minorHAnsi"/>
          <w:color w:val="212529"/>
          <w:shd w:val="clear" w:color="auto" w:fill="FFFFFF"/>
        </w:rPr>
        <w:t>Competent mathematics instructors are aware with the principles of how students learn the mathematics</w:t>
      </w:r>
      <w:r w:rsidRPr="003E25E9">
        <w:rPr>
          <w:rFonts w:cstheme="minorHAnsi"/>
          <w:color w:val="212529"/>
          <w:shd w:val="clear" w:color="auto" w:fill="FFFFFF"/>
        </w:rPr>
        <w:t xml:space="preserve"> (Smith, 1997)</w:t>
      </w:r>
      <w:r w:rsidR="005A4C87" w:rsidRPr="003E25E9">
        <w:rPr>
          <w:rFonts w:cstheme="minorHAnsi"/>
          <w:color w:val="212529"/>
          <w:shd w:val="clear" w:color="auto" w:fill="FFFFFF"/>
        </w:rPr>
        <w:t>. They are aware of how crucial it is to learn a mathematics thoroughly by utilizing solid teaching aids and visual elements</w:t>
      </w:r>
      <w:r w:rsidRPr="003E25E9">
        <w:rPr>
          <w:rFonts w:cstheme="minorHAnsi"/>
          <w:color w:val="212529"/>
          <w:shd w:val="clear" w:color="auto" w:fill="FFFFFF"/>
        </w:rPr>
        <w:t xml:space="preserve"> (NCTM, 2013).</w:t>
      </w:r>
      <w:r w:rsidR="005A4C87" w:rsidRPr="003E25E9">
        <w:rPr>
          <w:rFonts w:cstheme="minorHAnsi"/>
          <w:color w:val="212529"/>
          <w:shd w:val="clear" w:color="auto" w:fill="FFFFFF"/>
        </w:rPr>
        <w:t xml:space="preserve"> They have a comprehensive understanding of the teaching path that best expands the learners' knowledge and competencies. To fulfil the various mathematical requirements of each and every student, students even have </w:t>
      </w:r>
      <w:r w:rsidR="005E20B0" w:rsidRPr="003E25E9">
        <w:rPr>
          <w:rFonts w:cstheme="minorHAnsi"/>
          <w:color w:val="212529"/>
          <w:shd w:val="clear" w:color="auto" w:fill="FFFFFF"/>
        </w:rPr>
        <w:t>opportunity</w:t>
      </w:r>
      <w:r w:rsidR="005A4C87" w:rsidRPr="003E25E9">
        <w:rPr>
          <w:rFonts w:cstheme="minorHAnsi"/>
          <w:color w:val="212529"/>
          <w:shd w:val="clear" w:color="auto" w:fill="FFFFFF"/>
        </w:rPr>
        <w:t xml:space="preserve"> to a wide variety of learning activities </w:t>
      </w:r>
      <w:r w:rsidR="008D3BBD" w:rsidRPr="003E25E9">
        <w:rPr>
          <w:rFonts w:cstheme="minorHAnsi"/>
          <w:color w:val="212529"/>
          <w:shd w:val="clear" w:color="auto" w:fill="FFFFFF"/>
        </w:rPr>
        <w:t>while</w:t>
      </w:r>
      <w:r w:rsidR="005A4C87" w:rsidRPr="003E25E9">
        <w:rPr>
          <w:rFonts w:cstheme="minorHAnsi"/>
          <w:color w:val="212529"/>
          <w:shd w:val="clear" w:color="auto" w:fill="FFFFFF"/>
        </w:rPr>
        <w:t xml:space="preserve"> they may employ in the lesson</w:t>
      </w:r>
      <w:r w:rsidRPr="003E25E9">
        <w:rPr>
          <w:rFonts w:cstheme="minorHAnsi"/>
          <w:color w:val="212529"/>
          <w:shd w:val="clear" w:color="auto" w:fill="FFFFFF"/>
        </w:rPr>
        <w:t xml:space="preserve"> (Barbour and </w:t>
      </w:r>
      <w:proofErr w:type="spellStart"/>
      <w:r w:rsidRPr="003E25E9">
        <w:rPr>
          <w:rFonts w:cstheme="minorHAnsi"/>
          <w:color w:val="212529"/>
          <w:shd w:val="clear" w:color="auto" w:fill="FFFFFF"/>
        </w:rPr>
        <w:t>Seefeldt</w:t>
      </w:r>
      <w:proofErr w:type="spellEnd"/>
      <w:r w:rsidRPr="003E25E9">
        <w:rPr>
          <w:rFonts w:cstheme="minorHAnsi"/>
          <w:color w:val="212529"/>
          <w:shd w:val="clear" w:color="auto" w:fill="FFFFFF"/>
        </w:rPr>
        <w:t>, 2000)</w:t>
      </w:r>
      <w:r w:rsidR="005A4C87" w:rsidRPr="003E25E9">
        <w:rPr>
          <w:rFonts w:cstheme="minorHAnsi"/>
          <w:color w:val="212529"/>
          <w:shd w:val="clear" w:color="auto" w:fill="FFFFFF"/>
        </w:rPr>
        <w:t>.</w:t>
      </w:r>
      <w:r w:rsidR="00700B70" w:rsidRPr="003E25E9">
        <w:rPr>
          <w:rFonts w:cstheme="minorHAnsi"/>
          <w:color w:val="212529"/>
          <w:shd w:val="clear" w:color="auto" w:fill="FFFFFF"/>
        </w:rPr>
        <w:t xml:space="preserve"> </w:t>
      </w:r>
      <w:r w:rsidR="005A4C87" w:rsidRPr="003E25E9">
        <w:rPr>
          <w:rFonts w:cstheme="minorHAnsi"/>
          <w:color w:val="212529"/>
          <w:shd w:val="clear" w:color="auto" w:fill="FFFFFF"/>
        </w:rPr>
        <w:t xml:space="preserve">The mathematics </w:t>
      </w:r>
      <w:r w:rsidR="00FF7DD1" w:rsidRPr="003E25E9">
        <w:rPr>
          <w:rFonts w:cstheme="minorHAnsi"/>
          <w:color w:val="212529"/>
          <w:shd w:val="clear" w:color="auto" w:fill="FFFFFF"/>
        </w:rPr>
        <w:t>g</w:t>
      </w:r>
      <w:r w:rsidR="005A4C87" w:rsidRPr="003E25E9">
        <w:rPr>
          <w:rFonts w:cstheme="minorHAnsi"/>
          <w:color w:val="212529"/>
          <w:shd w:val="clear" w:color="auto" w:fill="FFFFFF"/>
        </w:rPr>
        <w:t>uidelines application's techniques and material are known and understood by effective instructors</w:t>
      </w:r>
      <w:r w:rsidRPr="003E25E9">
        <w:rPr>
          <w:rFonts w:cstheme="minorHAnsi"/>
          <w:color w:val="212529"/>
          <w:shd w:val="clear" w:color="auto" w:fill="FFFFFF"/>
        </w:rPr>
        <w:t xml:space="preserve"> </w:t>
      </w:r>
      <w:r w:rsidR="008F15F4" w:rsidRPr="003E25E9">
        <w:rPr>
          <w:rFonts w:cstheme="minorHAnsi"/>
          <w:color w:val="212529"/>
          <w:shd w:val="clear" w:color="auto" w:fill="FFFFFF"/>
        </w:rPr>
        <w:t>(</w:t>
      </w:r>
      <w:r w:rsidRPr="003E25E9">
        <w:rPr>
          <w:rFonts w:cstheme="minorHAnsi"/>
          <w:color w:val="212529"/>
          <w:shd w:val="clear" w:color="auto" w:fill="FFFFFF"/>
        </w:rPr>
        <w:t>Ministry of Education Ontario, 2003</w:t>
      </w:r>
      <w:r w:rsidR="008F15F4" w:rsidRPr="003E25E9">
        <w:rPr>
          <w:rFonts w:cstheme="minorHAnsi"/>
          <w:color w:val="212529"/>
          <w:shd w:val="clear" w:color="auto" w:fill="FFFFFF"/>
        </w:rPr>
        <w:t>)</w:t>
      </w:r>
      <w:r w:rsidR="005A4C87" w:rsidRPr="003E25E9">
        <w:rPr>
          <w:rFonts w:cstheme="minorHAnsi"/>
          <w:color w:val="212529"/>
          <w:shd w:val="clear" w:color="auto" w:fill="FFFFFF"/>
        </w:rPr>
        <w:t xml:space="preserve">. These educators use a variety of methods to portray and convey information and have a strong grasp of them. </w:t>
      </w:r>
      <w:r w:rsidR="00314DAF" w:rsidRPr="00314DAF">
        <w:rPr>
          <w:rFonts w:cstheme="minorHAnsi"/>
          <w:color w:val="212529"/>
          <w:shd w:val="clear" w:color="auto" w:fill="FFFFFF"/>
        </w:rPr>
        <w:t>The instructo</w:t>
      </w:r>
      <w:r w:rsidR="00314DAF">
        <w:rPr>
          <w:rFonts w:cstheme="minorHAnsi"/>
          <w:color w:val="212529"/>
          <w:shd w:val="clear" w:color="auto" w:fill="FFFFFF"/>
        </w:rPr>
        <w:t>r</w:t>
      </w:r>
      <w:r w:rsidR="00314DAF" w:rsidRPr="00314DAF">
        <w:rPr>
          <w:rFonts w:cstheme="minorHAnsi"/>
          <w:color w:val="212529"/>
          <w:shd w:val="clear" w:color="auto" w:fill="FFFFFF"/>
        </w:rPr>
        <w:t xml:space="preserve"> accesses many various kinds of instructional stimulation, including visual, aural, and multimedia materials. They support students in developing their mathematical knowledge and other talents. It improves education and makes lessons more remembered. (Ahmed, Clark-</w:t>
      </w:r>
      <w:proofErr w:type="spellStart"/>
      <w:r w:rsidR="00314DAF" w:rsidRPr="00314DAF">
        <w:rPr>
          <w:rFonts w:cstheme="minorHAnsi"/>
          <w:color w:val="212529"/>
          <w:shd w:val="clear" w:color="auto" w:fill="FFFFFF"/>
        </w:rPr>
        <w:t>Jeavons</w:t>
      </w:r>
      <w:proofErr w:type="spellEnd"/>
      <w:r w:rsidR="00314DAF" w:rsidRPr="00314DAF">
        <w:rPr>
          <w:rFonts w:cstheme="minorHAnsi"/>
          <w:color w:val="212529"/>
          <w:shd w:val="clear" w:color="auto" w:fill="FFFFFF"/>
        </w:rPr>
        <w:t xml:space="preserve">, and </w:t>
      </w:r>
      <w:proofErr w:type="spellStart"/>
      <w:r w:rsidR="00314DAF" w:rsidRPr="00314DAF">
        <w:rPr>
          <w:rFonts w:cstheme="minorHAnsi"/>
          <w:color w:val="212529"/>
          <w:shd w:val="clear" w:color="auto" w:fill="FFFFFF"/>
        </w:rPr>
        <w:t>Oldknow</w:t>
      </w:r>
      <w:proofErr w:type="spellEnd"/>
      <w:r w:rsidR="00314DAF">
        <w:rPr>
          <w:rFonts w:cstheme="minorHAnsi"/>
          <w:color w:val="212529"/>
          <w:shd w:val="clear" w:color="auto" w:fill="FFFFFF"/>
        </w:rPr>
        <w:t xml:space="preserve">, 2004). </w:t>
      </w:r>
      <w:r w:rsidR="005A4C87" w:rsidRPr="003E25E9">
        <w:rPr>
          <w:rFonts w:cstheme="minorHAnsi"/>
          <w:color w:val="212529"/>
          <w:shd w:val="clear" w:color="auto" w:fill="FFFFFF"/>
        </w:rPr>
        <w:t xml:space="preserve">Teachers are also proficient in the techniques and routines that their pupils will require to excel in </w:t>
      </w:r>
      <w:proofErr w:type="spellStart"/>
      <w:r w:rsidR="005A4C87" w:rsidRPr="003E25E9">
        <w:rPr>
          <w:rFonts w:cstheme="minorHAnsi"/>
          <w:color w:val="212529"/>
          <w:shd w:val="clear" w:color="auto" w:fill="FFFFFF"/>
        </w:rPr>
        <w:t>arithmetic</w:t>
      </w:r>
      <w:r w:rsidR="00314DAF">
        <w:rPr>
          <w:rFonts w:cstheme="minorHAnsi"/>
          <w:color w:val="212529"/>
          <w:shd w:val="clear" w:color="auto" w:fill="FFFFFF"/>
        </w:rPr>
        <w:t>s</w:t>
      </w:r>
      <w:proofErr w:type="spellEnd"/>
      <w:r w:rsidR="005A4C87" w:rsidRPr="003E25E9">
        <w:rPr>
          <w:rFonts w:cstheme="minorHAnsi"/>
          <w:color w:val="212529"/>
          <w:shd w:val="clear" w:color="auto" w:fill="FFFFFF"/>
        </w:rPr>
        <w:t>.</w:t>
      </w:r>
    </w:p>
    <w:p w14:paraId="42A3126C" w14:textId="036E8555" w:rsidR="00FF0B67" w:rsidRDefault="00604E11" w:rsidP="000E30A6">
      <w:pPr>
        <w:spacing w:line="360" w:lineRule="auto"/>
        <w:ind w:firstLine="720"/>
        <w:jc w:val="both"/>
        <w:rPr>
          <w:rFonts w:cstheme="minorHAnsi"/>
          <w:color w:val="212529"/>
          <w:shd w:val="clear" w:color="auto" w:fill="FFFFFF"/>
        </w:rPr>
      </w:pPr>
      <w:r w:rsidRPr="003E25E9">
        <w:rPr>
          <w:rFonts w:cstheme="minorHAnsi"/>
          <w:color w:val="212529"/>
          <w:shd w:val="clear" w:color="auto" w:fill="FFFFFF"/>
        </w:rPr>
        <w:t>Effective mathematics instructors retain a positive mindset on the subject (Ministry of Education Ontario, 2003). Teachers use an integrative approach to teach mathematics while also challenging students' knowledge (NCTM, 2013).</w:t>
      </w:r>
      <w:r w:rsidR="006B19A7" w:rsidRPr="003E25E9">
        <w:rPr>
          <w:rFonts w:cstheme="minorHAnsi"/>
          <w:color w:val="212529"/>
          <w:shd w:val="clear" w:color="auto" w:fill="FFFFFF"/>
        </w:rPr>
        <w:t xml:space="preserve"> It really is the responsibility of instructors to support students who are having trouble mastering mathematics. Some students suffer academically because they are afraid of arithmetic, which is a problem (</w:t>
      </w:r>
      <w:proofErr w:type="spellStart"/>
      <w:r w:rsidR="006B19A7" w:rsidRPr="003E25E9">
        <w:rPr>
          <w:rFonts w:cstheme="minorHAnsi"/>
          <w:color w:val="212529"/>
          <w:shd w:val="clear" w:color="auto" w:fill="FFFFFF"/>
        </w:rPr>
        <w:t>Mazzocco</w:t>
      </w:r>
      <w:proofErr w:type="spellEnd"/>
      <w:r w:rsidR="006B19A7" w:rsidRPr="003E25E9">
        <w:rPr>
          <w:rFonts w:cstheme="minorHAnsi"/>
          <w:color w:val="212529"/>
          <w:shd w:val="clear" w:color="auto" w:fill="FFFFFF"/>
        </w:rPr>
        <w:t>, 2007). Some may struggle with spatial awareness and their capacity to calculate number (ScienceDaily, 2013). Teachers can focus on strategies to enhance educational situations for these students and can support them with mathematics.</w:t>
      </w:r>
    </w:p>
    <w:p w14:paraId="41FDC0AE" w14:textId="77777777" w:rsidR="00314DAF" w:rsidRPr="003E25E9" w:rsidRDefault="00314DAF" w:rsidP="000E30A6">
      <w:pPr>
        <w:spacing w:line="360" w:lineRule="auto"/>
        <w:ind w:firstLine="720"/>
        <w:jc w:val="both"/>
        <w:rPr>
          <w:rFonts w:cstheme="minorHAnsi"/>
          <w:color w:val="212529"/>
          <w:shd w:val="clear" w:color="auto" w:fill="FFFFFF"/>
        </w:rPr>
      </w:pPr>
    </w:p>
    <w:p w14:paraId="620DAE36" w14:textId="31390085" w:rsidR="00E37947" w:rsidRPr="003E25E9" w:rsidRDefault="005E20B0" w:rsidP="003E25E9">
      <w:pPr>
        <w:pStyle w:val="ListParagraph"/>
        <w:numPr>
          <w:ilvl w:val="0"/>
          <w:numId w:val="2"/>
        </w:numPr>
        <w:spacing w:line="360" w:lineRule="auto"/>
        <w:jc w:val="both"/>
        <w:rPr>
          <w:rFonts w:cstheme="minorHAnsi"/>
          <w:b/>
          <w:bCs/>
          <w:color w:val="212529"/>
          <w:shd w:val="clear" w:color="auto" w:fill="FFFFFF"/>
        </w:rPr>
      </w:pPr>
      <w:r w:rsidRPr="003E25E9">
        <w:rPr>
          <w:rFonts w:cstheme="minorHAnsi"/>
          <w:b/>
          <w:bCs/>
          <w:color w:val="212529"/>
          <w:shd w:val="clear" w:color="auto" w:fill="FFFFFF"/>
        </w:rPr>
        <w:lastRenderedPageBreak/>
        <w:t>Effective teaching strategies of Mathematics</w:t>
      </w:r>
    </w:p>
    <w:p w14:paraId="72D5CC46" w14:textId="68637D5D" w:rsidR="005E20B0" w:rsidRPr="003E25E9" w:rsidRDefault="00FF0B67" w:rsidP="003E25E9">
      <w:pPr>
        <w:spacing w:line="360" w:lineRule="auto"/>
        <w:ind w:firstLine="720"/>
        <w:jc w:val="both"/>
        <w:rPr>
          <w:rFonts w:cstheme="minorHAnsi"/>
          <w:color w:val="212529"/>
          <w:shd w:val="clear" w:color="auto" w:fill="FFFFFF"/>
        </w:rPr>
      </w:pPr>
      <w:r w:rsidRPr="003E25E9">
        <w:rPr>
          <w:rFonts w:cstheme="minorHAnsi"/>
          <w:color w:val="212529"/>
          <w:shd w:val="clear" w:color="auto" w:fill="FFFFFF"/>
        </w:rPr>
        <w:t>Although the syllabus is intended to assist students develop the strong conceptual basis in mathematics</w:t>
      </w:r>
      <w:r w:rsidR="008D4D98" w:rsidRPr="003E25E9">
        <w:rPr>
          <w:rFonts w:cstheme="minorHAnsi"/>
          <w:color w:val="212529"/>
          <w:shd w:val="clear" w:color="auto" w:fill="FFFFFF"/>
        </w:rPr>
        <w:t>,</w:t>
      </w:r>
      <w:r w:rsidRPr="003E25E9">
        <w:rPr>
          <w:rFonts w:cstheme="minorHAnsi"/>
          <w:color w:val="212529"/>
          <w:shd w:val="clear" w:color="auto" w:fill="FFFFFF"/>
        </w:rPr>
        <w:t xml:space="preserve"> which will encourage children to increase their capacity and skillfully moreover their acquiring knowledge, it would be crucial that mathematics courses frequently </w:t>
      </w:r>
      <w:r w:rsidR="008D4D98" w:rsidRPr="003E25E9">
        <w:rPr>
          <w:rFonts w:cstheme="minorHAnsi"/>
          <w:color w:val="212529"/>
          <w:shd w:val="clear" w:color="auto" w:fill="FFFFFF"/>
        </w:rPr>
        <w:t>emphasize</w:t>
      </w:r>
      <w:r w:rsidRPr="003E25E9">
        <w:rPr>
          <w:rFonts w:cstheme="minorHAnsi"/>
          <w:color w:val="212529"/>
          <w:shd w:val="clear" w:color="auto" w:fill="FFFFFF"/>
        </w:rPr>
        <w:t xml:space="preserve"> on </w:t>
      </w:r>
      <w:r w:rsidR="008D4D98" w:rsidRPr="003E25E9">
        <w:rPr>
          <w:rFonts w:cstheme="minorHAnsi"/>
          <w:color w:val="212529"/>
          <w:shd w:val="clear" w:color="auto" w:fill="FFFFFF"/>
        </w:rPr>
        <w:t xml:space="preserve">both </w:t>
      </w:r>
      <w:r w:rsidRPr="003E25E9">
        <w:rPr>
          <w:rFonts w:cstheme="minorHAnsi"/>
          <w:color w:val="212529"/>
          <w:shd w:val="clear" w:color="auto" w:fill="FFFFFF"/>
        </w:rPr>
        <w:t>exercises and logical thinking (</w:t>
      </w:r>
      <w:proofErr w:type="spellStart"/>
      <w:r w:rsidRPr="003E25E9">
        <w:rPr>
          <w:rFonts w:cstheme="minorHAnsi"/>
          <w:color w:val="212529"/>
          <w:shd w:val="clear" w:color="auto" w:fill="FFFFFF"/>
        </w:rPr>
        <w:t>Protheroe</w:t>
      </w:r>
      <w:proofErr w:type="spellEnd"/>
      <w:r w:rsidRPr="003E25E9">
        <w:rPr>
          <w:rFonts w:cstheme="minorHAnsi"/>
          <w:color w:val="212529"/>
          <w:shd w:val="clear" w:color="auto" w:fill="FFFFFF"/>
        </w:rPr>
        <w:t>, 2007). </w:t>
      </w:r>
      <w:r w:rsidR="008D4D98" w:rsidRPr="003E25E9">
        <w:rPr>
          <w:rFonts w:cstheme="minorHAnsi"/>
          <w:color w:val="212529"/>
          <w:shd w:val="clear" w:color="auto" w:fill="FFFFFF"/>
        </w:rPr>
        <w:t xml:space="preserve"> </w:t>
      </w:r>
      <w:r w:rsidRPr="003E25E9">
        <w:rPr>
          <w:rFonts w:cstheme="minorHAnsi"/>
          <w:color w:val="212529"/>
          <w:shd w:val="clear" w:color="auto" w:fill="FFFFFF"/>
        </w:rPr>
        <w:t xml:space="preserve">Mathematical memorization alone won't help anyone grasp concepts. Students have to learn the ideas behind the processes (NCTM, </w:t>
      </w:r>
      <w:r w:rsidR="008D4D98" w:rsidRPr="003E25E9">
        <w:rPr>
          <w:rFonts w:cstheme="minorHAnsi"/>
          <w:color w:val="212529"/>
          <w:shd w:val="clear" w:color="auto" w:fill="FFFFFF"/>
        </w:rPr>
        <w:t>2013</w:t>
      </w:r>
      <w:r w:rsidRPr="003E25E9">
        <w:rPr>
          <w:rFonts w:cstheme="minorHAnsi"/>
          <w:color w:val="212529"/>
          <w:shd w:val="clear" w:color="auto" w:fill="FFFFFF"/>
        </w:rPr>
        <w:t>). According to Hiebert (1999), when children achieve a process, they frequently lack interest in learning the basic ideas that underlie the method. As a result, the NCTM (</w:t>
      </w:r>
      <w:r w:rsidR="008D4D98" w:rsidRPr="003E25E9">
        <w:rPr>
          <w:rFonts w:cstheme="minorHAnsi"/>
          <w:color w:val="212529"/>
          <w:shd w:val="clear" w:color="auto" w:fill="FFFFFF"/>
        </w:rPr>
        <w:t>2013</w:t>
      </w:r>
      <w:r w:rsidRPr="003E25E9">
        <w:rPr>
          <w:rFonts w:cstheme="minorHAnsi"/>
          <w:color w:val="212529"/>
          <w:shd w:val="clear" w:color="auto" w:fill="FFFFFF"/>
        </w:rPr>
        <w:t>)</w:t>
      </w:r>
      <w:r w:rsidR="00314DAF">
        <w:rPr>
          <w:rFonts w:cstheme="minorHAnsi"/>
          <w:color w:val="212529"/>
          <w:shd w:val="clear" w:color="auto" w:fill="FFFFFF"/>
        </w:rPr>
        <w:t xml:space="preserve"> </w:t>
      </w:r>
      <w:r w:rsidRPr="003E25E9">
        <w:rPr>
          <w:rFonts w:cstheme="minorHAnsi"/>
          <w:color w:val="212529"/>
          <w:shd w:val="clear" w:color="auto" w:fill="FFFFFF"/>
        </w:rPr>
        <w:t>suggests that children </w:t>
      </w:r>
      <w:r w:rsidR="008D4D98" w:rsidRPr="003E25E9">
        <w:rPr>
          <w:rFonts w:cstheme="minorHAnsi"/>
          <w:color w:val="212529"/>
          <w:shd w:val="clear" w:color="auto" w:fill="FFFFFF"/>
        </w:rPr>
        <w:t>should be given</w:t>
      </w:r>
      <w:r w:rsidRPr="003E25E9">
        <w:rPr>
          <w:rFonts w:cstheme="minorHAnsi"/>
          <w:color w:val="212529"/>
          <w:shd w:val="clear" w:color="auto" w:fill="FFFFFF"/>
        </w:rPr>
        <w:t xml:space="preserve"> the methods' underlying ideas either prior to the actual teaching of the processes, not just after.</w:t>
      </w:r>
    </w:p>
    <w:p w14:paraId="158C5F23" w14:textId="7B1FC1DA" w:rsidR="008D4D98" w:rsidRPr="003E25E9" w:rsidRDefault="003E25E9" w:rsidP="003E25E9">
      <w:pPr>
        <w:spacing w:line="360" w:lineRule="auto"/>
        <w:ind w:firstLine="720"/>
        <w:jc w:val="both"/>
        <w:rPr>
          <w:rFonts w:cstheme="minorHAnsi"/>
          <w:color w:val="212529"/>
          <w:shd w:val="clear" w:color="auto" w:fill="FFFFFF"/>
        </w:rPr>
      </w:pPr>
      <w:r w:rsidRPr="003E25E9">
        <w:rPr>
          <w:rFonts w:cstheme="minorHAnsi"/>
          <w:color w:val="212529"/>
          <w:shd w:val="clear" w:color="auto" w:fill="FFFFFF"/>
        </w:rPr>
        <w:t xml:space="preserve">The fundamental base of mathematics teaching is problem-solving. Learners are provided several chances to link mathematical concepts and to acquire theoretical knowledge by studying to resolve issues and by studying via problem-solving (Ontario Ministry of Education,2005). </w:t>
      </w:r>
      <w:proofErr w:type="spellStart"/>
      <w:r w:rsidRPr="003E25E9">
        <w:rPr>
          <w:rFonts w:cstheme="minorHAnsi"/>
          <w:color w:val="212529"/>
          <w:shd w:val="clear" w:color="auto" w:fill="FFFFFF"/>
        </w:rPr>
        <w:t>Suurtamm</w:t>
      </w:r>
      <w:proofErr w:type="spellEnd"/>
      <w:r w:rsidR="00314DAF">
        <w:rPr>
          <w:rFonts w:cstheme="minorHAnsi"/>
          <w:color w:val="212529"/>
          <w:shd w:val="clear" w:color="auto" w:fill="FFFFFF"/>
        </w:rPr>
        <w:t xml:space="preserve">, </w:t>
      </w:r>
      <w:r w:rsidR="00314DAF">
        <w:t>Quigley and Lazarus</w:t>
      </w:r>
      <w:r w:rsidRPr="003E25E9">
        <w:rPr>
          <w:rFonts w:cstheme="minorHAnsi"/>
          <w:color w:val="212529"/>
          <w:shd w:val="clear" w:color="auto" w:fill="FFFFFF"/>
        </w:rPr>
        <w:t xml:space="preserve"> (2015) recommended giving pupils mathematical open-ended issues to tackle. Open-ended queries are those that permit a wide range of approaches to tackling the issue and solutions. </w:t>
      </w:r>
      <w:proofErr w:type="spellStart"/>
      <w:r w:rsidRPr="003E25E9">
        <w:rPr>
          <w:rFonts w:cstheme="minorHAnsi"/>
          <w:color w:val="212529"/>
          <w:shd w:val="clear" w:color="auto" w:fill="FFFFFF"/>
        </w:rPr>
        <w:t>Suurtamm</w:t>
      </w:r>
      <w:proofErr w:type="spellEnd"/>
      <w:r w:rsidR="00314DAF">
        <w:rPr>
          <w:rFonts w:cstheme="minorHAnsi"/>
          <w:color w:val="212529"/>
          <w:shd w:val="clear" w:color="auto" w:fill="FFFFFF"/>
        </w:rPr>
        <w:t xml:space="preserve">, </w:t>
      </w:r>
      <w:r w:rsidR="00314DAF">
        <w:t>Quigley and Lazarus</w:t>
      </w:r>
      <w:r w:rsidRPr="003E25E9">
        <w:rPr>
          <w:rFonts w:cstheme="minorHAnsi"/>
          <w:color w:val="212529"/>
          <w:shd w:val="clear" w:color="auto" w:fill="FFFFFF"/>
        </w:rPr>
        <w:t xml:space="preserve"> (2015) asserts that although open-ended questions require learners to respond with unexpected circumstances without being given a prescribed solution technique or strategy to execute, they encourage critical thinking and enhance perception. Addition, learners' mathematics talents will be supported by strengthening their thinking skills (</w:t>
      </w:r>
      <w:proofErr w:type="spellStart"/>
      <w:r w:rsidRPr="003E25E9">
        <w:rPr>
          <w:rFonts w:cstheme="minorHAnsi"/>
          <w:color w:val="212529"/>
          <w:shd w:val="clear" w:color="auto" w:fill="FFFFFF"/>
        </w:rPr>
        <w:t>Rittle</w:t>
      </w:r>
      <w:proofErr w:type="spellEnd"/>
      <w:r w:rsidRPr="003E25E9">
        <w:rPr>
          <w:rFonts w:cstheme="minorHAnsi"/>
          <w:color w:val="212529"/>
          <w:shd w:val="clear" w:color="auto" w:fill="FFFFFF"/>
        </w:rPr>
        <w:t>-Johnson and Jordan, 2016). The ability to reason involves things like recognizing comparisons and contrasts, scale, or design.</w:t>
      </w:r>
    </w:p>
    <w:p w14:paraId="6260E744" w14:textId="3D59E3A0" w:rsidR="003E25E9" w:rsidRPr="003E25E9" w:rsidRDefault="003E25E9" w:rsidP="003E25E9">
      <w:pPr>
        <w:spacing w:line="360" w:lineRule="auto"/>
        <w:ind w:firstLine="720"/>
        <w:jc w:val="both"/>
        <w:rPr>
          <w:rFonts w:cstheme="minorHAnsi"/>
          <w:color w:val="212529"/>
          <w:shd w:val="clear" w:color="auto" w:fill="FFFFFF"/>
        </w:rPr>
      </w:pPr>
      <w:r w:rsidRPr="003E25E9">
        <w:rPr>
          <w:rFonts w:cstheme="minorHAnsi"/>
          <w:color w:val="212529"/>
          <w:shd w:val="clear" w:color="auto" w:fill="FFFFFF"/>
        </w:rPr>
        <w:t>The core of learning mathematics is the capacity to reason creatively, but most pupils get very little chance to do so (Silver, 1997). It requires a lot of practice to become creative (</w:t>
      </w:r>
      <w:proofErr w:type="spellStart"/>
      <w:r w:rsidRPr="003E25E9">
        <w:rPr>
          <w:rFonts w:cstheme="minorHAnsi"/>
          <w:color w:val="212529"/>
          <w:shd w:val="clear" w:color="auto" w:fill="FFFFFF"/>
        </w:rPr>
        <w:t>Pehkonen</w:t>
      </w:r>
      <w:proofErr w:type="spellEnd"/>
      <w:r w:rsidRPr="003E25E9">
        <w:rPr>
          <w:rFonts w:cstheme="minorHAnsi"/>
          <w:color w:val="212529"/>
          <w:shd w:val="clear" w:color="auto" w:fill="FFFFFF"/>
        </w:rPr>
        <w:t>, 1997). Give children plenty of time to think about challenging issues (Burns, 1992). Mathematics this is not which seems in workbooks; that is far more than memorization exercises, and learners need time and numerous chances to work on issues that need for resourcefulness and creativity (</w:t>
      </w:r>
      <w:proofErr w:type="spellStart"/>
      <w:r w:rsidRPr="003E25E9">
        <w:rPr>
          <w:rFonts w:cstheme="minorHAnsi"/>
          <w:color w:val="212529"/>
          <w:shd w:val="clear" w:color="auto" w:fill="FFFFFF"/>
        </w:rPr>
        <w:t>Pehkonen</w:t>
      </w:r>
      <w:proofErr w:type="spellEnd"/>
      <w:r w:rsidRPr="003E25E9">
        <w:rPr>
          <w:rFonts w:cstheme="minorHAnsi"/>
          <w:color w:val="212529"/>
          <w:shd w:val="clear" w:color="auto" w:fill="FFFFFF"/>
        </w:rPr>
        <w:t xml:space="preserve">, 1997). In the school, teamwork in mathematics plays a very vital role and motivated. The engagement in team work is critical for promoting mathematical comprehension and boosting mathematical assurance (MacMath, Wallace, and </w:t>
      </w:r>
      <w:proofErr w:type="spellStart"/>
      <w:r w:rsidRPr="003E25E9">
        <w:rPr>
          <w:rFonts w:cstheme="minorHAnsi"/>
          <w:color w:val="212529"/>
          <w:shd w:val="clear" w:color="auto" w:fill="FFFFFF"/>
        </w:rPr>
        <w:t>Xiaohong</w:t>
      </w:r>
      <w:proofErr w:type="spellEnd"/>
      <w:r w:rsidRPr="003E25E9">
        <w:rPr>
          <w:rFonts w:cstheme="minorHAnsi"/>
          <w:color w:val="212529"/>
          <w:shd w:val="clear" w:color="auto" w:fill="FFFFFF"/>
        </w:rPr>
        <w:t>, 2009). Further Technology-based instruction and study plays significant role of the mathematics learning in classroom. It is crucial that instructors and learners have frequent access of innovative that assist and promote mathematical sense forming, thinking, handle specific issues, and interaction (The National Council of Teachers of Mathematics, 2011</w:t>
      </w:r>
      <w:r w:rsidR="00314DAF">
        <w:rPr>
          <w:rFonts w:cstheme="minorHAnsi"/>
          <w:color w:val="212529"/>
          <w:shd w:val="clear" w:color="auto" w:fill="FFFFFF"/>
        </w:rPr>
        <w:t>a</w:t>
      </w:r>
      <w:r w:rsidRPr="003E25E9">
        <w:rPr>
          <w:rFonts w:cstheme="minorHAnsi"/>
          <w:color w:val="212529"/>
          <w:shd w:val="clear" w:color="auto" w:fill="FFFFFF"/>
        </w:rPr>
        <w:t xml:space="preserve">). </w:t>
      </w:r>
    </w:p>
    <w:p w14:paraId="3105C451" w14:textId="3E4A62F5" w:rsidR="003E25E9" w:rsidRPr="003E25E9" w:rsidRDefault="003E25E9" w:rsidP="003E25E9">
      <w:pPr>
        <w:pStyle w:val="ListParagraph"/>
        <w:numPr>
          <w:ilvl w:val="0"/>
          <w:numId w:val="2"/>
        </w:numPr>
        <w:spacing w:line="360" w:lineRule="auto"/>
        <w:jc w:val="both"/>
        <w:rPr>
          <w:rFonts w:cstheme="minorHAnsi"/>
          <w:b/>
          <w:bCs/>
          <w:color w:val="212529"/>
          <w:shd w:val="clear" w:color="auto" w:fill="FFFFFF"/>
        </w:rPr>
      </w:pPr>
      <w:r w:rsidRPr="003E25E9">
        <w:rPr>
          <w:rFonts w:cstheme="minorHAnsi"/>
          <w:b/>
          <w:bCs/>
          <w:color w:val="212529"/>
          <w:shd w:val="clear" w:color="auto" w:fill="FFFFFF"/>
        </w:rPr>
        <w:lastRenderedPageBreak/>
        <w:t>Conclusion</w:t>
      </w:r>
    </w:p>
    <w:p w14:paraId="328F4B59" w14:textId="052FE799" w:rsidR="003E25E9" w:rsidRDefault="003E25E9" w:rsidP="003E25E9">
      <w:pPr>
        <w:spacing w:line="360" w:lineRule="auto"/>
        <w:ind w:firstLine="720"/>
        <w:jc w:val="both"/>
        <w:rPr>
          <w:rFonts w:cstheme="minorHAnsi"/>
        </w:rPr>
      </w:pPr>
      <w:r w:rsidRPr="003E25E9">
        <w:rPr>
          <w:rFonts w:cstheme="minorHAnsi"/>
          <w:color w:val="212529"/>
          <w:shd w:val="clear" w:color="auto" w:fill="FFFFFF"/>
        </w:rPr>
        <w:t xml:space="preserve">As a conclusion, educational techniques for teaching mathematics which can assist and encourage students' mathematical growth. Via independent investigation learning, a variety of teaching techniques, and continuous and evolving evaluation techniques, mathematics programs need to encourage problem-solving, creativeness, cooperation, exploring, and enjoyment </w:t>
      </w:r>
      <w:r w:rsidRPr="003E25E9">
        <w:rPr>
          <w:rFonts w:cstheme="minorHAnsi"/>
        </w:rPr>
        <w:t>(Fisher and Frey, 2013)</w:t>
      </w:r>
      <w:r w:rsidRPr="003E25E9">
        <w:rPr>
          <w:rFonts w:cstheme="minorHAnsi"/>
          <w:color w:val="212529"/>
          <w:shd w:val="clear" w:color="auto" w:fill="FFFFFF"/>
        </w:rPr>
        <w:t>. It is crucial that these teaching strategies be used in mathematics classes because we are to effectively increase our learners' mathematical knowledge and perceptions</w:t>
      </w:r>
      <w:r w:rsidR="00314DAF">
        <w:rPr>
          <w:rFonts w:cstheme="minorHAnsi"/>
          <w:color w:val="212529"/>
          <w:shd w:val="clear" w:color="auto" w:fill="FFFFFF"/>
        </w:rPr>
        <w:t xml:space="preserve"> (</w:t>
      </w:r>
      <w:r w:rsidR="00314DAF">
        <w:t>Greer, 1997)</w:t>
      </w:r>
      <w:r w:rsidRPr="003E25E9">
        <w:rPr>
          <w:rFonts w:cstheme="minorHAnsi"/>
          <w:color w:val="212529"/>
          <w:shd w:val="clear" w:color="auto" w:fill="FFFFFF"/>
        </w:rPr>
        <w:t>. Utilization of this mechanism in student mathematical development, various instructional methods will be supported (</w:t>
      </w:r>
      <w:r w:rsidRPr="003E25E9">
        <w:rPr>
          <w:rFonts w:cstheme="minorHAnsi"/>
        </w:rPr>
        <w:t>Gresham and Little, 2012).</w:t>
      </w:r>
    </w:p>
    <w:p w14:paraId="76A4D2D4" w14:textId="742743FF" w:rsidR="000E30A6" w:rsidRDefault="000E30A6" w:rsidP="000E30A6">
      <w:pPr>
        <w:spacing w:line="360" w:lineRule="auto"/>
        <w:jc w:val="both"/>
        <w:rPr>
          <w:rFonts w:cstheme="minorHAnsi"/>
        </w:rPr>
      </w:pPr>
      <w:proofErr w:type="gramStart"/>
      <w:r>
        <w:rPr>
          <w:rFonts w:cstheme="minorHAnsi"/>
        </w:rPr>
        <w:t>Words :</w:t>
      </w:r>
      <w:proofErr w:type="gramEnd"/>
      <w:r>
        <w:rPr>
          <w:rFonts w:cstheme="minorHAnsi"/>
        </w:rPr>
        <w:t xml:space="preserve"> 12</w:t>
      </w:r>
      <w:r w:rsidR="00EE034F">
        <w:rPr>
          <w:rFonts w:cstheme="minorHAnsi"/>
        </w:rPr>
        <w:t>69</w:t>
      </w:r>
    </w:p>
    <w:p w14:paraId="203E14CE" w14:textId="20972C19" w:rsidR="000E30A6" w:rsidRPr="000E30A6" w:rsidRDefault="000E30A6" w:rsidP="000E30A6">
      <w:pPr>
        <w:pStyle w:val="ListParagraph"/>
        <w:numPr>
          <w:ilvl w:val="0"/>
          <w:numId w:val="2"/>
        </w:numPr>
        <w:spacing w:line="360" w:lineRule="auto"/>
        <w:jc w:val="both"/>
        <w:rPr>
          <w:rFonts w:cstheme="minorHAnsi"/>
          <w:b/>
          <w:bCs/>
        </w:rPr>
      </w:pPr>
      <w:r w:rsidRPr="000E30A6">
        <w:rPr>
          <w:rFonts w:cstheme="minorHAnsi"/>
          <w:b/>
          <w:bCs/>
        </w:rPr>
        <w:t>Reference</w:t>
      </w:r>
    </w:p>
    <w:p w14:paraId="005A3B07" w14:textId="77777777" w:rsidR="000E30A6" w:rsidRPr="000E30A6" w:rsidRDefault="000E30A6" w:rsidP="000E30A6">
      <w:pPr>
        <w:spacing w:line="360" w:lineRule="auto"/>
        <w:jc w:val="both"/>
        <w:rPr>
          <w:rFonts w:cstheme="minorHAnsi"/>
          <w:b/>
          <w:bCs/>
          <w:color w:val="212529"/>
          <w:shd w:val="clear" w:color="auto" w:fill="FFFFFF"/>
        </w:rPr>
      </w:pPr>
      <w:bookmarkStart w:id="0" w:name="_GoBack"/>
      <w:bookmarkEnd w:id="0"/>
    </w:p>
    <w:sectPr w:rsidR="000E30A6" w:rsidRPr="000E30A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8E0A7" w14:textId="77777777" w:rsidR="00BB4C49" w:rsidRDefault="00BB4C49" w:rsidP="00227F77">
      <w:pPr>
        <w:spacing w:after="0" w:line="240" w:lineRule="auto"/>
      </w:pPr>
      <w:r>
        <w:separator/>
      </w:r>
    </w:p>
  </w:endnote>
  <w:endnote w:type="continuationSeparator" w:id="0">
    <w:p w14:paraId="50FAC2CF" w14:textId="77777777" w:rsidR="00BB4C49" w:rsidRDefault="00BB4C49" w:rsidP="00227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502178"/>
      <w:docPartObj>
        <w:docPartGallery w:val="Page Numbers (Bottom of Page)"/>
        <w:docPartUnique/>
      </w:docPartObj>
    </w:sdtPr>
    <w:sdtEndPr>
      <w:rPr>
        <w:noProof/>
      </w:rPr>
    </w:sdtEndPr>
    <w:sdtContent>
      <w:p w14:paraId="1E5828AF" w14:textId="03E33A13" w:rsidR="00227F77" w:rsidRDefault="00227F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D04AC5" w14:textId="24E65EEF" w:rsidR="00227F77" w:rsidRPr="00EE034F" w:rsidRDefault="00227F77" w:rsidP="00EE034F">
    <w:pPr>
      <w:pStyle w:val="Heading2"/>
      <w:shd w:val="clear" w:color="auto" w:fill="F1F2F3"/>
      <w:spacing w:line="0" w:lineRule="auto"/>
      <w:rPr>
        <w:rFonts w:asciiTheme="minorHAnsi" w:hAnsiTheme="minorHAnsi" w:cstheme="minorHAnsi"/>
        <w:b w:val="0"/>
        <w:bCs w:val="0"/>
        <w:color w:val="000000" w:themeColor="text1"/>
        <w:sz w:val="18"/>
        <w:szCs w:val="18"/>
      </w:rPr>
    </w:pPr>
    <w:proofErr w:type="gramStart"/>
    <w:r w:rsidRPr="00EE034F">
      <w:rPr>
        <w:rFonts w:asciiTheme="minorHAnsi" w:hAnsiTheme="minorHAnsi" w:cstheme="minorHAnsi"/>
        <w:b w:val="0"/>
        <w:bCs w:val="0"/>
        <w:color w:val="000000" w:themeColor="text1"/>
        <w:sz w:val="18"/>
        <w:szCs w:val="18"/>
      </w:rPr>
      <w:t>Fonseka,L</w:t>
    </w:r>
    <w:proofErr w:type="gramEnd"/>
    <w:r w:rsidRPr="00EE034F">
      <w:rPr>
        <w:rFonts w:asciiTheme="minorHAnsi" w:hAnsiTheme="minorHAnsi" w:cstheme="minorHAnsi"/>
        <w:b w:val="0"/>
        <w:bCs w:val="0"/>
        <w:color w:val="000000" w:themeColor="text1"/>
        <w:sz w:val="18"/>
        <w:szCs w:val="18"/>
      </w:rPr>
      <w:t>.s4213642</w:t>
    </w:r>
    <w:r w:rsidR="00EE034F">
      <w:rPr>
        <w:rFonts w:asciiTheme="minorHAnsi" w:hAnsiTheme="minorHAnsi" w:cstheme="minorHAnsi"/>
        <w:b w:val="0"/>
        <w:bCs w:val="0"/>
        <w:color w:val="000000" w:themeColor="text1"/>
        <w:sz w:val="18"/>
        <w:szCs w:val="18"/>
      </w:rPr>
      <w:t>_</w:t>
    </w:r>
    <w:r w:rsidRPr="00EE034F">
      <w:rPr>
        <w:rFonts w:asciiTheme="minorHAnsi" w:hAnsiTheme="minorHAnsi" w:cstheme="minorHAnsi"/>
        <w:b w:val="0"/>
        <w:bCs w:val="0"/>
        <w:color w:val="000000" w:themeColor="text1"/>
        <w:sz w:val="18"/>
        <w:szCs w:val="18"/>
      </w:rPr>
      <w:t>ME7305</w:t>
    </w:r>
    <w:r w:rsidR="00BE5158" w:rsidRPr="00EE034F">
      <w:rPr>
        <w:rFonts w:asciiTheme="minorHAnsi" w:hAnsiTheme="minorHAnsi" w:cstheme="minorHAnsi"/>
        <w:b w:val="0"/>
        <w:bCs w:val="0"/>
        <w:color w:val="000000" w:themeColor="text1"/>
        <w:sz w:val="18"/>
        <w:szCs w:val="18"/>
      </w:rPr>
      <w:t>_</w:t>
    </w:r>
    <w:r w:rsidR="00EE034F" w:rsidRPr="00EE034F">
      <w:rPr>
        <w:rFonts w:asciiTheme="minorHAnsi" w:hAnsiTheme="minorHAnsi" w:cstheme="minorHAnsi"/>
        <w:b w:val="0"/>
        <w:bCs w:val="0"/>
        <w:color w:val="000000" w:themeColor="text1"/>
        <w:sz w:val="18"/>
        <w:szCs w:val="18"/>
      </w:rPr>
      <w:t>Reassessment</w:t>
    </w:r>
    <w:r w:rsidR="00EE034F">
      <w:rPr>
        <w:rFonts w:asciiTheme="minorHAnsi" w:hAnsiTheme="minorHAnsi" w:cstheme="minorHAnsi"/>
        <w:b w:val="0"/>
        <w:bCs w:val="0"/>
        <w:color w:val="000000" w:themeColor="text1"/>
        <w:sz w:val="18"/>
        <w:szCs w:val="18"/>
      </w:rPr>
      <w:t>_</w:t>
    </w:r>
    <w:r w:rsidR="00BE5158" w:rsidRPr="00EE034F">
      <w:rPr>
        <w:rFonts w:asciiTheme="minorHAnsi" w:hAnsiTheme="minorHAnsi" w:cstheme="minorHAnsi"/>
        <w:b w:val="0"/>
        <w:bCs w:val="0"/>
        <w:color w:val="000000" w:themeColor="text1"/>
        <w:sz w:val="18"/>
        <w:szCs w:val="18"/>
      </w:rPr>
      <w:t>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3F57E8" w14:textId="77777777" w:rsidR="00BB4C49" w:rsidRDefault="00BB4C49" w:rsidP="00227F77">
      <w:pPr>
        <w:spacing w:after="0" w:line="240" w:lineRule="auto"/>
      </w:pPr>
      <w:r>
        <w:separator/>
      </w:r>
    </w:p>
  </w:footnote>
  <w:footnote w:type="continuationSeparator" w:id="0">
    <w:p w14:paraId="1868CDAD" w14:textId="77777777" w:rsidR="00BB4C49" w:rsidRDefault="00BB4C49" w:rsidP="00227F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B02DA9"/>
    <w:multiLevelType w:val="multilevel"/>
    <w:tmpl w:val="DFB01D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CF36C60"/>
    <w:multiLevelType w:val="multilevel"/>
    <w:tmpl w:val="718C94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FBC"/>
    <w:rsid w:val="00026338"/>
    <w:rsid w:val="00027E5D"/>
    <w:rsid w:val="00030CC5"/>
    <w:rsid w:val="000407E8"/>
    <w:rsid w:val="00087351"/>
    <w:rsid w:val="000E30A6"/>
    <w:rsid w:val="000F5ACA"/>
    <w:rsid w:val="001A517F"/>
    <w:rsid w:val="001B1211"/>
    <w:rsid w:val="001B4421"/>
    <w:rsid w:val="001B5BB7"/>
    <w:rsid w:val="002274E7"/>
    <w:rsid w:val="00227F77"/>
    <w:rsid w:val="00236950"/>
    <w:rsid w:val="002472B7"/>
    <w:rsid w:val="002E26CE"/>
    <w:rsid w:val="002F43E9"/>
    <w:rsid w:val="003045DC"/>
    <w:rsid w:val="00314DAF"/>
    <w:rsid w:val="00340458"/>
    <w:rsid w:val="00373204"/>
    <w:rsid w:val="00373734"/>
    <w:rsid w:val="00373B0C"/>
    <w:rsid w:val="00374B6A"/>
    <w:rsid w:val="003B5707"/>
    <w:rsid w:val="003E25E9"/>
    <w:rsid w:val="00400411"/>
    <w:rsid w:val="00423215"/>
    <w:rsid w:val="00434136"/>
    <w:rsid w:val="00453DDD"/>
    <w:rsid w:val="004712B2"/>
    <w:rsid w:val="00491332"/>
    <w:rsid w:val="004A1162"/>
    <w:rsid w:val="004A129B"/>
    <w:rsid w:val="00574496"/>
    <w:rsid w:val="005A0CBE"/>
    <w:rsid w:val="005A4C87"/>
    <w:rsid w:val="005D0949"/>
    <w:rsid w:val="005E20B0"/>
    <w:rsid w:val="00604E11"/>
    <w:rsid w:val="00646A49"/>
    <w:rsid w:val="00690592"/>
    <w:rsid w:val="006A132C"/>
    <w:rsid w:val="006B19A7"/>
    <w:rsid w:val="006F138B"/>
    <w:rsid w:val="00700B70"/>
    <w:rsid w:val="007064A5"/>
    <w:rsid w:val="0071287D"/>
    <w:rsid w:val="007375C0"/>
    <w:rsid w:val="00757E13"/>
    <w:rsid w:val="007607E9"/>
    <w:rsid w:val="00773A8E"/>
    <w:rsid w:val="00776B76"/>
    <w:rsid w:val="007F7C69"/>
    <w:rsid w:val="008302FF"/>
    <w:rsid w:val="008715B2"/>
    <w:rsid w:val="00875D4A"/>
    <w:rsid w:val="00895AEC"/>
    <w:rsid w:val="008D3BBD"/>
    <w:rsid w:val="008D4D98"/>
    <w:rsid w:val="008F15F4"/>
    <w:rsid w:val="008F282C"/>
    <w:rsid w:val="009125C1"/>
    <w:rsid w:val="00957178"/>
    <w:rsid w:val="009C2338"/>
    <w:rsid w:val="009F0FDB"/>
    <w:rsid w:val="00AF07E3"/>
    <w:rsid w:val="00B17B4E"/>
    <w:rsid w:val="00B26453"/>
    <w:rsid w:val="00B44FBC"/>
    <w:rsid w:val="00B60566"/>
    <w:rsid w:val="00B6623C"/>
    <w:rsid w:val="00B86C09"/>
    <w:rsid w:val="00BB4C49"/>
    <w:rsid w:val="00BE5158"/>
    <w:rsid w:val="00C840CA"/>
    <w:rsid w:val="00CD3129"/>
    <w:rsid w:val="00D2336D"/>
    <w:rsid w:val="00DF2890"/>
    <w:rsid w:val="00E01458"/>
    <w:rsid w:val="00E37947"/>
    <w:rsid w:val="00E605B1"/>
    <w:rsid w:val="00EC5DFC"/>
    <w:rsid w:val="00ED145C"/>
    <w:rsid w:val="00ED6281"/>
    <w:rsid w:val="00EE034F"/>
    <w:rsid w:val="00EE4BA4"/>
    <w:rsid w:val="00EF030A"/>
    <w:rsid w:val="00F2392C"/>
    <w:rsid w:val="00F40702"/>
    <w:rsid w:val="00F433DB"/>
    <w:rsid w:val="00FD6FA1"/>
    <w:rsid w:val="00FE16EE"/>
    <w:rsid w:val="00FE4264"/>
    <w:rsid w:val="00FF0B67"/>
    <w:rsid w:val="00FF7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D7A7E"/>
  <w15:chartTrackingRefBased/>
  <w15:docId w15:val="{88C7088E-7071-4423-9361-320CB0BF4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E034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07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40702"/>
    <w:rPr>
      <w:i/>
      <w:iCs/>
    </w:rPr>
  </w:style>
  <w:style w:type="character" w:styleId="Hyperlink">
    <w:name w:val="Hyperlink"/>
    <w:basedOn w:val="DefaultParagraphFont"/>
    <w:uiPriority w:val="99"/>
    <w:unhideWhenUsed/>
    <w:rsid w:val="00ED145C"/>
    <w:rPr>
      <w:color w:val="0563C1" w:themeColor="hyperlink"/>
      <w:u w:val="single"/>
    </w:rPr>
  </w:style>
  <w:style w:type="character" w:styleId="UnresolvedMention">
    <w:name w:val="Unresolved Mention"/>
    <w:basedOn w:val="DefaultParagraphFont"/>
    <w:uiPriority w:val="99"/>
    <w:semiHidden/>
    <w:unhideWhenUsed/>
    <w:rsid w:val="00ED145C"/>
    <w:rPr>
      <w:color w:val="605E5C"/>
      <w:shd w:val="clear" w:color="auto" w:fill="E1DFDD"/>
    </w:rPr>
  </w:style>
  <w:style w:type="paragraph" w:styleId="Header">
    <w:name w:val="header"/>
    <w:basedOn w:val="Normal"/>
    <w:link w:val="HeaderChar"/>
    <w:uiPriority w:val="99"/>
    <w:unhideWhenUsed/>
    <w:rsid w:val="00227F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7F77"/>
  </w:style>
  <w:style w:type="paragraph" w:styleId="Footer">
    <w:name w:val="footer"/>
    <w:basedOn w:val="Normal"/>
    <w:link w:val="FooterChar"/>
    <w:uiPriority w:val="99"/>
    <w:unhideWhenUsed/>
    <w:rsid w:val="00227F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7F77"/>
  </w:style>
  <w:style w:type="paragraph" w:styleId="ListParagraph">
    <w:name w:val="List Paragraph"/>
    <w:basedOn w:val="Normal"/>
    <w:uiPriority w:val="34"/>
    <w:qFormat/>
    <w:rsid w:val="000407E8"/>
    <w:pPr>
      <w:ind w:left="720"/>
      <w:contextualSpacing/>
    </w:pPr>
  </w:style>
  <w:style w:type="character" w:customStyle="1" w:styleId="Heading2Char">
    <w:name w:val="Heading 2 Char"/>
    <w:basedOn w:val="DefaultParagraphFont"/>
    <w:link w:val="Heading2"/>
    <w:uiPriority w:val="9"/>
    <w:rsid w:val="00EE034F"/>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672840">
      <w:bodyDiv w:val="1"/>
      <w:marLeft w:val="0"/>
      <w:marRight w:val="0"/>
      <w:marTop w:val="0"/>
      <w:marBottom w:val="0"/>
      <w:divBdr>
        <w:top w:val="none" w:sz="0" w:space="0" w:color="auto"/>
        <w:left w:val="none" w:sz="0" w:space="0" w:color="auto"/>
        <w:bottom w:val="none" w:sz="0" w:space="0" w:color="auto"/>
        <w:right w:val="none" w:sz="0" w:space="0" w:color="auto"/>
      </w:divBdr>
    </w:div>
    <w:div w:id="199780397">
      <w:bodyDiv w:val="1"/>
      <w:marLeft w:val="0"/>
      <w:marRight w:val="0"/>
      <w:marTop w:val="0"/>
      <w:marBottom w:val="0"/>
      <w:divBdr>
        <w:top w:val="none" w:sz="0" w:space="0" w:color="auto"/>
        <w:left w:val="none" w:sz="0" w:space="0" w:color="auto"/>
        <w:bottom w:val="none" w:sz="0" w:space="0" w:color="auto"/>
        <w:right w:val="none" w:sz="0" w:space="0" w:color="auto"/>
      </w:divBdr>
    </w:div>
    <w:div w:id="196215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2857</TotalTime>
  <Pages>1</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Wasana Fonseka</dc:creator>
  <cp:keywords/>
  <dc:description/>
  <cp:lastModifiedBy>Wasana Fonseka</cp:lastModifiedBy>
  <cp:revision>11</cp:revision>
  <dcterms:created xsi:type="dcterms:W3CDTF">2023-05-08T14:20:00Z</dcterms:created>
  <dcterms:modified xsi:type="dcterms:W3CDTF">2023-05-20T22:21:00Z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5e3dbe90-592c-4759-9604-d0e3be98d469</vt:lpwstr>
  </property>
</Properties>
</file>