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EB56FA" w14:textId="77777777" w:rsidR="00ED7302" w:rsidRDefault="00ED7302" w:rsidP="00ED7302">
      <w:pPr>
        <w:jc w:val="center"/>
        <w:rPr>
          <w:sz w:val="36"/>
          <w:szCs w:val="36"/>
        </w:rPr>
      </w:pPr>
    </w:p>
    <w:p w14:paraId="0874855F" w14:textId="77777777" w:rsidR="00ED7302" w:rsidRDefault="00ED7302" w:rsidP="00ED7302">
      <w:pPr>
        <w:jc w:val="center"/>
        <w:rPr>
          <w:sz w:val="36"/>
          <w:szCs w:val="36"/>
        </w:rPr>
      </w:pPr>
    </w:p>
    <w:p w14:paraId="792D4B1A" w14:textId="77777777" w:rsidR="00ED7302" w:rsidRPr="00E753C3" w:rsidRDefault="00ED7302" w:rsidP="00ED7302">
      <w:pPr>
        <w:jc w:val="center"/>
        <w:rPr>
          <w:sz w:val="36"/>
          <w:szCs w:val="36"/>
        </w:rPr>
      </w:pPr>
      <w:r w:rsidRPr="00E753C3">
        <w:rPr>
          <w:sz w:val="36"/>
          <w:szCs w:val="36"/>
        </w:rPr>
        <w:t>Children, Young People and Families</w:t>
      </w:r>
    </w:p>
    <w:p w14:paraId="59A70A1F" w14:textId="77777777" w:rsidR="00ED7302" w:rsidRDefault="00ED7302" w:rsidP="00ED7302">
      <w:pPr>
        <w:jc w:val="center"/>
        <w:rPr>
          <w:sz w:val="36"/>
          <w:szCs w:val="36"/>
        </w:rPr>
      </w:pPr>
      <w:r w:rsidRPr="00E753C3">
        <w:rPr>
          <w:sz w:val="36"/>
          <w:szCs w:val="36"/>
        </w:rPr>
        <w:t>(Assessment 1)</w:t>
      </w:r>
    </w:p>
    <w:p w14:paraId="783C33D4" w14:textId="77777777" w:rsidR="00ED7302" w:rsidRDefault="00ED7302" w:rsidP="00ED7302">
      <w:pPr>
        <w:jc w:val="center"/>
        <w:rPr>
          <w:sz w:val="36"/>
          <w:szCs w:val="36"/>
        </w:rPr>
      </w:pPr>
    </w:p>
    <w:p w14:paraId="389D53C9" w14:textId="77777777" w:rsidR="00ED7302" w:rsidRDefault="00ED7302" w:rsidP="00ED7302"/>
    <w:p w14:paraId="06A424F5" w14:textId="77777777" w:rsidR="00ED7302" w:rsidRDefault="00ED7302" w:rsidP="00ED7302"/>
    <w:p w14:paraId="622A83CC" w14:textId="77777777" w:rsidR="00ED7302" w:rsidRDefault="00ED7302" w:rsidP="00ED7302"/>
    <w:p w14:paraId="140F1D2D" w14:textId="696852C6" w:rsidR="00ED7302" w:rsidRDefault="00ED7302" w:rsidP="00ED7302">
      <w:r>
        <w:t>Student Name:</w:t>
      </w:r>
      <w:r w:rsidR="00A46C8F">
        <w:t xml:space="preserve"> Carmen Craciun</w:t>
      </w:r>
    </w:p>
    <w:p w14:paraId="22DF08B0" w14:textId="3A9E945C" w:rsidR="00ED7302" w:rsidRPr="00E753C3" w:rsidRDefault="00ED7302" w:rsidP="00ED7302">
      <w:r>
        <w:t xml:space="preserve">Student ID: </w:t>
      </w:r>
      <w:r w:rsidR="00A46C8F">
        <w:t>2112672</w:t>
      </w:r>
    </w:p>
    <w:p w14:paraId="573D2B1D" w14:textId="13F5F4E7" w:rsidR="00ED7302" w:rsidRDefault="00ED7302">
      <w:pPr>
        <w:spacing w:line="240" w:lineRule="auto"/>
        <w:jc w:val="left"/>
      </w:pPr>
      <w:r>
        <w:br w:type="page"/>
      </w:r>
    </w:p>
    <w:sdt>
      <w:sdtPr>
        <w:rPr>
          <w:rFonts w:ascii="Arial" w:eastAsiaTheme="minorHAnsi" w:hAnsi="Arial" w:cs="Arial"/>
          <w:color w:val="auto"/>
          <w:sz w:val="24"/>
          <w:szCs w:val="24"/>
          <w:lang w:bidi="bn-IN"/>
        </w:rPr>
        <w:id w:val="-480004552"/>
        <w:docPartObj>
          <w:docPartGallery w:val="Table of Contents"/>
          <w:docPartUnique/>
        </w:docPartObj>
      </w:sdtPr>
      <w:sdtEndPr>
        <w:rPr>
          <w:b/>
          <w:bCs/>
          <w:noProof/>
        </w:rPr>
      </w:sdtEndPr>
      <w:sdtContent>
        <w:p w14:paraId="571B2551" w14:textId="6E9F55F9" w:rsidR="004F707E" w:rsidRDefault="004F707E">
          <w:pPr>
            <w:pStyle w:val="TOCHeading"/>
          </w:pPr>
          <w:r>
            <w:t>Contents</w:t>
          </w:r>
        </w:p>
        <w:p w14:paraId="20902DE9" w14:textId="3128DE67" w:rsidR="004F707E" w:rsidRDefault="004F707E">
          <w:pPr>
            <w:pStyle w:val="TOC1"/>
            <w:tabs>
              <w:tab w:val="right" w:leader="dot" w:pos="9016"/>
            </w:tabs>
            <w:rPr>
              <w:noProof/>
            </w:rPr>
          </w:pPr>
          <w:r>
            <w:fldChar w:fldCharType="begin"/>
          </w:r>
          <w:r>
            <w:instrText xml:space="preserve"> TOC \o "1-3" \h \z \u </w:instrText>
          </w:r>
          <w:r>
            <w:fldChar w:fldCharType="separate"/>
          </w:r>
          <w:hyperlink w:anchor="_Toc133266397" w:history="1">
            <w:r w:rsidRPr="006071CA">
              <w:rPr>
                <w:rStyle w:val="Hyperlink"/>
                <w:noProof/>
              </w:rPr>
              <w:t>Introduction: The Case</w:t>
            </w:r>
            <w:r>
              <w:rPr>
                <w:noProof/>
                <w:webHidden/>
              </w:rPr>
              <w:tab/>
            </w:r>
            <w:r>
              <w:rPr>
                <w:noProof/>
                <w:webHidden/>
              </w:rPr>
              <w:fldChar w:fldCharType="begin"/>
            </w:r>
            <w:r>
              <w:rPr>
                <w:noProof/>
                <w:webHidden/>
              </w:rPr>
              <w:instrText xml:space="preserve"> PAGEREF _Toc133266397 \h </w:instrText>
            </w:r>
            <w:r>
              <w:rPr>
                <w:noProof/>
                <w:webHidden/>
              </w:rPr>
            </w:r>
            <w:r>
              <w:rPr>
                <w:noProof/>
                <w:webHidden/>
              </w:rPr>
              <w:fldChar w:fldCharType="separate"/>
            </w:r>
            <w:r>
              <w:rPr>
                <w:noProof/>
                <w:webHidden/>
              </w:rPr>
              <w:t>2</w:t>
            </w:r>
            <w:r>
              <w:rPr>
                <w:noProof/>
                <w:webHidden/>
              </w:rPr>
              <w:fldChar w:fldCharType="end"/>
            </w:r>
          </w:hyperlink>
        </w:p>
        <w:p w14:paraId="563DF9F7" w14:textId="68D09787" w:rsidR="004F707E" w:rsidRDefault="00000000">
          <w:pPr>
            <w:pStyle w:val="TOC1"/>
            <w:tabs>
              <w:tab w:val="right" w:leader="dot" w:pos="9016"/>
            </w:tabs>
            <w:rPr>
              <w:noProof/>
            </w:rPr>
          </w:pPr>
          <w:hyperlink w:anchor="_Toc133266398" w:history="1">
            <w:r w:rsidR="004F707E" w:rsidRPr="006071CA">
              <w:rPr>
                <w:rStyle w:val="Hyperlink"/>
                <w:noProof/>
                <w:lang w:val="en-GB"/>
              </w:rPr>
              <w:t>The Factors Of Vulnerability Children, Young People And Family Faces</w:t>
            </w:r>
            <w:r w:rsidR="004F707E">
              <w:rPr>
                <w:noProof/>
                <w:webHidden/>
              </w:rPr>
              <w:tab/>
            </w:r>
            <w:r w:rsidR="004F707E">
              <w:rPr>
                <w:noProof/>
                <w:webHidden/>
              </w:rPr>
              <w:fldChar w:fldCharType="begin"/>
            </w:r>
            <w:r w:rsidR="004F707E">
              <w:rPr>
                <w:noProof/>
                <w:webHidden/>
              </w:rPr>
              <w:instrText xml:space="preserve"> PAGEREF _Toc133266398 \h </w:instrText>
            </w:r>
            <w:r w:rsidR="004F707E">
              <w:rPr>
                <w:noProof/>
                <w:webHidden/>
              </w:rPr>
            </w:r>
            <w:r w:rsidR="004F707E">
              <w:rPr>
                <w:noProof/>
                <w:webHidden/>
              </w:rPr>
              <w:fldChar w:fldCharType="separate"/>
            </w:r>
            <w:r w:rsidR="004F707E">
              <w:rPr>
                <w:noProof/>
                <w:webHidden/>
              </w:rPr>
              <w:t>3</w:t>
            </w:r>
            <w:r w:rsidR="004F707E">
              <w:rPr>
                <w:noProof/>
                <w:webHidden/>
              </w:rPr>
              <w:fldChar w:fldCharType="end"/>
            </w:r>
          </w:hyperlink>
        </w:p>
        <w:p w14:paraId="22AB6D05" w14:textId="2DDEAB03" w:rsidR="004F707E" w:rsidRDefault="00000000">
          <w:pPr>
            <w:pStyle w:val="TOC1"/>
            <w:tabs>
              <w:tab w:val="right" w:leader="dot" w:pos="9016"/>
            </w:tabs>
            <w:rPr>
              <w:noProof/>
            </w:rPr>
          </w:pPr>
          <w:hyperlink w:anchor="_Toc133266399" w:history="1">
            <w:r w:rsidR="004F707E" w:rsidRPr="006071CA">
              <w:rPr>
                <w:rStyle w:val="Hyperlink"/>
                <w:noProof/>
                <w:lang w:val="en-GB"/>
              </w:rPr>
              <w:t>The Impact Of The Factors On The Children And Young People</w:t>
            </w:r>
            <w:r w:rsidR="004F707E">
              <w:rPr>
                <w:noProof/>
                <w:webHidden/>
              </w:rPr>
              <w:tab/>
            </w:r>
            <w:r w:rsidR="004F707E">
              <w:rPr>
                <w:noProof/>
                <w:webHidden/>
              </w:rPr>
              <w:fldChar w:fldCharType="begin"/>
            </w:r>
            <w:r w:rsidR="004F707E">
              <w:rPr>
                <w:noProof/>
                <w:webHidden/>
              </w:rPr>
              <w:instrText xml:space="preserve"> PAGEREF _Toc133266399 \h </w:instrText>
            </w:r>
            <w:r w:rsidR="004F707E">
              <w:rPr>
                <w:noProof/>
                <w:webHidden/>
              </w:rPr>
            </w:r>
            <w:r w:rsidR="004F707E">
              <w:rPr>
                <w:noProof/>
                <w:webHidden/>
              </w:rPr>
              <w:fldChar w:fldCharType="separate"/>
            </w:r>
            <w:r w:rsidR="004F707E">
              <w:rPr>
                <w:noProof/>
                <w:webHidden/>
              </w:rPr>
              <w:t>4</w:t>
            </w:r>
            <w:r w:rsidR="004F707E">
              <w:rPr>
                <w:noProof/>
                <w:webHidden/>
              </w:rPr>
              <w:fldChar w:fldCharType="end"/>
            </w:r>
          </w:hyperlink>
        </w:p>
        <w:p w14:paraId="25822F10" w14:textId="575D4D2D" w:rsidR="004F707E" w:rsidRDefault="00000000">
          <w:pPr>
            <w:pStyle w:val="TOC1"/>
            <w:tabs>
              <w:tab w:val="right" w:leader="dot" w:pos="9016"/>
            </w:tabs>
            <w:rPr>
              <w:noProof/>
            </w:rPr>
          </w:pPr>
          <w:hyperlink w:anchor="_Toc133266400" w:history="1">
            <w:r w:rsidR="004F707E" w:rsidRPr="006071CA">
              <w:rPr>
                <w:rStyle w:val="Hyperlink"/>
                <w:noProof/>
                <w:lang w:val="en-GB"/>
              </w:rPr>
              <w:t>The Process Of Intervention By Relevant Health And Social Care Agencies</w:t>
            </w:r>
            <w:r w:rsidR="004F707E">
              <w:rPr>
                <w:noProof/>
                <w:webHidden/>
              </w:rPr>
              <w:tab/>
            </w:r>
            <w:r w:rsidR="004F707E">
              <w:rPr>
                <w:noProof/>
                <w:webHidden/>
              </w:rPr>
              <w:fldChar w:fldCharType="begin"/>
            </w:r>
            <w:r w:rsidR="004F707E">
              <w:rPr>
                <w:noProof/>
                <w:webHidden/>
              </w:rPr>
              <w:instrText xml:space="preserve"> PAGEREF _Toc133266400 \h </w:instrText>
            </w:r>
            <w:r w:rsidR="004F707E">
              <w:rPr>
                <w:noProof/>
                <w:webHidden/>
              </w:rPr>
            </w:r>
            <w:r w:rsidR="004F707E">
              <w:rPr>
                <w:noProof/>
                <w:webHidden/>
              </w:rPr>
              <w:fldChar w:fldCharType="separate"/>
            </w:r>
            <w:r w:rsidR="004F707E">
              <w:rPr>
                <w:noProof/>
                <w:webHidden/>
              </w:rPr>
              <w:t>5</w:t>
            </w:r>
            <w:r w:rsidR="004F707E">
              <w:rPr>
                <w:noProof/>
                <w:webHidden/>
              </w:rPr>
              <w:fldChar w:fldCharType="end"/>
            </w:r>
          </w:hyperlink>
        </w:p>
        <w:p w14:paraId="0E542EEA" w14:textId="38E1F9EC" w:rsidR="004F707E" w:rsidRDefault="00000000">
          <w:pPr>
            <w:pStyle w:val="TOC1"/>
            <w:tabs>
              <w:tab w:val="right" w:leader="dot" w:pos="9016"/>
            </w:tabs>
            <w:rPr>
              <w:noProof/>
            </w:rPr>
          </w:pPr>
          <w:hyperlink w:anchor="_Toc133266401" w:history="1">
            <w:r w:rsidR="004F707E" w:rsidRPr="006071CA">
              <w:rPr>
                <w:rStyle w:val="Hyperlink"/>
                <w:noProof/>
                <w:lang w:val="en-GB"/>
              </w:rPr>
              <w:t>The Actions Of Social Services With The Family</w:t>
            </w:r>
            <w:r w:rsidR="004F707E">
              <w:rPr>
                <w:noProof/>
                <w:webHidden/>
              </w:rPr>
              <w:tab/>
            </w:r>
            <w:r w:rsidR="004F707E">
              <w:rPr>
                <w:noProof/>
                <w:webHidden/>
              </w:rPr>
              <w:fldChar w:fldCharType="begin"/>
            </w:r>
            <w:r w:rsidR="004F707E">
              <w:rPr>
                <w:noProof/>
                <w:webHidden/>
              </w:rPr>
              <w:instrText xml:space="preserve"> PAGEREF _Toc133266401 \h </w:instrText>
            </w:r>
            <w:r w:rsidR="004F707E">
              <w:rPr>
                <w:noProof/>
                <w:webHidden/>
              </w:rPr>
            </w:r>
            <w:r w:rsidR="004F707E">
              <w:rPr>
                <w:noProof/>
                <w:webHidden/>
              </w:rPr>
              <w:fldChar w:fldCharType="separate"/>
            </w:r>
            <w:r w:rsidR="004F707E">
              <w:rPr>
                <w:noProof/>
                <w:webHidden/>
              </w:rPr>
              <w:t>6</w:t>
            </w:r>
            <w:r w:rsidR="004F707E">
              <w:rPr>
                <w:noProof/>
                <w:webHidden/>
              </w:rPr>
              <w:fldChar w:fldCharType="end"/>
            </w:r>
          </w:hyperlink>
        </w:p>
        <w:p w14:paraId="4E988007" w14:textId="42E26BE7" w:rsidR="004F707E" w:rsidRDefault="00000000">
          <w:pPr>
            <w:pStyle w:val="TOC1"/>
            <w:tabs>
              <w:tab w:val="right" w:leader="dot" w:pos="9016"/>
            </w:tabs>
            <w:rPr>
              <w:noProof/>
            </w:rPr>
          </w:pPr>
          <w:hyperlink w:anchor="_Toc133266402" w:history="1">
            <w:r w:rsidR="004F707E" w:rsidRPr="006071CA">
              <w:rPr>
                <w:rStyle w:val="Hyperlink"/>
                <w:noProof/>
                <w:lang w:val="en-GB"/>
              </w:rPr>
              <w:t>Results And Outcomes Of The Actions</w:t>
            </w:r>
            <w:r w:rsidR="004F707E">
              <w:rPr>
                <w:noProof/>
                <w:webHidden/>
              </w:rPr>
              <w:tab/>
            </w:r>
            <w:r w:rsidR="004F707E">
              <w:rPr>
                <w:noProof/>
                <w:webHidden/>
              </w:rPr>
              <w:fldChar w:fldCharType="begin"/>
            </w:r>
            <w:r w:rsidR="004F707E">
              <w:rPr>
                <w:noProof/>
                <w:webHidden/>
              </w:rPr>
              <w:instrText xml:space="preserve"> PAGEREF _Toc133266402 \h </w:instrText>
            </w:r>
            <w:r w:rsidR="004F707E">
              <w:rPr>
                <w:noProof/>
                <w:webHidden/>
              </w:rPr>
            </w:r>
            <w:r w:rsidR="004F707E">
              <w:rPr>
                <w:noProof/>
                <w:webHidden/>
              </w:rPr>
              <w:fldChar w:fldCharType="separate"/>
            </w:r>
            <w:r w:rsidR="004F707E">
              <w:rPr>
                <w:noProof/>
                <w:webHidden/>
              </w:rPr>
              <w:t>7</w:t>
            </w:r>
            <w:r w:rsidR="004F707E">
              <w:rPr>
                <w:noProof/>
                <w:webHidden/>
              </w:rPr>
              <w:fldChar w:fldCharType="end"/>
            </w:r>
          </w:hyperlink>
        </w:p>
        <w:p w14:paraId="4B746F26" w14:textId="163C6D87" w:rsidR="004F707E" w:rsidRDefault="00000000">
          <w:pPr>
            <w:pStyle w:val="TOC1"/>
            <w:tabs>
              <w:tab w:val="right" w:leader="dot" w:pos="9016"/>
            </w:tabs>
            <w:rPr>
              <w:noProof/>
            </w:rPr>
          </w:pPr>
          <w:hyperlink w:anchor="_Toc133266403" w:history="1">
            <w:r w:rsidR="004F707E" w:rsidRPr="006071CA">
              <w:rPr>
                <w:rStyle w:val="Hyperlink"/>
                <w:noProof/>
                <w:lang w:val="en-GB"/>
              </w:rPr>
              <w:t>The Theories Guiding Interventions Of Social Services In The Case Of Safeguarding Issues</w:t>
            </w:r>
            <w:r w:rsidR="004F707E">
              <w:rPr>
                <w:noProof/>
                <w:webHidden/>
              </w:rPr>
              <w:tab/>
            </w:r>
            <w:r w:rsidR="004F707E">
              <w:rPr>
                <w:noProof/>
                <w:webHidden/>
              </w:rPr>
              <w:fldChar w:fldCharType="begin"/>
            </w:r>
            <w:r w:rsidR="004F707E">
              <w:rPr>
                <w:noProof/>
                <w:webHidden/>
              </w:rPr>
              <w:instrText xml:space="preserve"> PAGEREF _Toc133266403 \h </w:instrText>
            </w:r>
            <w:r w:rsidR="004F707E">
              <w:rPr>
                <w:noProof/>
                <w:webHidden/>
              </w:rPr>
            </w:r>
            <w:r w:rsidR="004F707E">
              <w:rPr>
                <w:noProof/>
                <w:webHidden/>
              </w:rPr>
              <w:fldChar w:fldCharType="separate"/>
            </w:r>
            <w:r w:rsidR="004F707E">
              <w:rPr>
                <w:noProof/>
                <w:webHidden/>
              </w:rPr>
              <w:t>8</w:t>
            </w:r>
            <w:r w:rsidR="004F707E">
              <w:rPr>
                <w:noProof/>
                <w:webHidden/>
              </w:rPr>
              <w:fldChar w:fldCharType="end"/>
            </w:r>
          </w:hyperlink>
        </w:p>
        <w:p w14:paraId="4CD8E024" w14:textId="069B4967" w:rsidR="004F707E" w:rsidRDefault="00000000">
          <w:pPr>
            <w:pStyle w:val="TOC1"/>
            <w:tabs>
              <w:tab w:val="right" w:leader="dot" w:pos="9016"/>
            </w:tabs>
            <w:rPr>
              <w:noProof/>
            </w:rPr>
          </w:pPr>
          <w:hyperlink w:anchor="_Toc133266404" w:history="1">
            <w:r w:rsidR="004F707E" w:rsidRPr="006071CA">
              <w:rPr>
                <w:rStyle w:val="Hyperlink"/>
                <w:noProof/>
              </w:rPr>
              <w:t>Conclusion And Recommendations</w:t>
            </w:r>
            <w:r w:rsidR="004F707E">
              <w:rPr>
                <w:noProof/>
                <w:webHidden/>
              </w:rPr>
              <w:tab/>
            </w:r>
            <w:r w:rsidR="004F707E">
              <w:rPr>
                <w:noProof/>
                <w:webHidden/>
              </w:rPr>
              <w:fldChar w:fldCharType="begin"/>
            </w:r>
            <w:r w:rsidR="004F707E">
              <w:rPr>
                <w:noProof/>
                <w:webHidden/>
              </w:rPr>
              <w:instrText xml:space="preserve"> PAGEREF _Toc133266404 \h </w:instrText>
            </w:r>
            <w:r w:rsidR="004F707E">
              <w:rPr>
                <w:noProof/>
                <w:webHidden/>
              </w:rPr>
            </w:r>
            <w:r w:rsidR="004F707E">
              <w:rPr>
                <w:noProof/>
                <w:webHidden/>
              </w:rPr>
              <w:fldChar w:fldCharType="separate"/>
            </w:r>
            <w:r w:rsidR="004F707E">
              <w:rPr>
                <w:noProof/>
                <w:webHidden/>
              </w:rPr>
              <w:t>9</w:t>
            </w:r>
            <w:r w:rsidR="004F707E">
              <w:rPr>
                <w:noProof/>
                <w:webHidden/>
              </w:rPr>
              <w:fldChar w:fldCharType="end"/>
            </w:r>
          </w:hyperlink>
        </w:p>
        <w:p w14:paraId="371BAF07" w14:textId="33FD47ED" w:rsidR="004F707E" w:rsidRDefault="00000000">
          <w:pPr>
            <w:pStyle w:val="TOC1"/>
            <w:tabs>
              <w:tab w:val="right" w:leader="dot" w:pos="9016"/>
            </w:tabs>
            <w:rPr>
              <w:noProof/>
            </w:rPr>
          </w:pPr>
          <w:hyperlink w:anchor="_Toc133266405" w:history="1">
            <w:r w:rsidR="004F707E" w:rsidRPr="006071CA">
              <w:rPr>
                <w:rStyle w:val="Hyperlink"/>
                <w:noProof/>
              </w:rPr>
              <w:t>References:</w:t>
            </w:r>
            <w:r w:rsidR="004F707E">
              <w:rPr>
                <w:noProof/>
                <w:webHidden/>
              </w:rPr>
              <w:tab/>
            </w:r>
            <w:r w:rsidR="004F707E">
              <w:rPr>
                <w:noProof/>
                <w:webHidden/>
              </w:rPr>
              <w:fldChar w:fldCharType="begin"/>
            </w:r>
            <w:r w:rsidR="004F707E">
              <w:rPr>
                <w:noProof/>
                <w:webHidden/>
              </w:rPr>
              <w:instrText xml:space="preserve"> PAGEREF _Toc133266405 \h </w:instrText>
            </w:r>
            <w:r w:rsidR="004F707E">
              <w:rPr>
                <w:noProof/>
                <w:webHidden/>
              </w:rPr>
            </w:r>
            <w:r w:rsidR="004F707E">
              <w:rPr>
                <w:noProof/>
                <w:webHidden/>
              </w:rPr>
              <w:fldChar w:fldCharType="separate"/>
            </w:r>
            <w:r w:rsidR="004F707E">
              <w:rPr>
                <w:noProof/>
                <w:webHidden/>
              </w:rPr>
              <w:t>10</w:t>
            </w:r>
            <w:r w:rsidR="004F707E">
              <w:rPr>
                <w:noProof/>
                <w:webHidden/>
              </w:rPr>
              <w:fldChar w:fldCharType="end"/>
            </w:r>
          </w:hyperlink>
        </w:p>
        <w:p w14:paraId="47738797" w14:textId="16BD136F" w:rsidR="004F707E" w:rsidRDefault="004F707E">
          <w:r>
            <w:rPr>
              <w:b/>
              <w:bCs/>
              <w:noProof/>
            </w:rPr>
            <w:fldChar w:fldCharType="end"/>
          </w:r>
        </w:p>
      </w:sdtContent>
    </w:sdt>
    <w:p w14:paraId="5DC0FDEF" w14:textId="77777777" w:rsidR="005F39CA" w:rsidRDefault="005F39CA" w:rsidP="00ED7302">
      <w:pPr>
        <w:jc w:val="left"/>
      </w:pPr>
    </w:p>
    <w:p w14:paraId="4995CCB2" w14:textId="77777777" w:rsidR="004F707E" w:rsidRDefault="004F707E">
      <w:pPr>
        <w:spacing w:line="240" w:lineRule="auto"/>
        <w:jc w:val="left"/>
        <w:rPr>
          <w:rFonts w:eastAsiaTheme="majorEastAsia" w:cstheme="majorBidi"/>
          <w:b/>
          <w:noProof/>
          <w:color w:val="2F5496" w:themeColor="accent1" w:themeShade="BF"/>
          <w:sz w:val="32"/>
          <w:szCs w:val="40"/>
        </w:rPr>
      </w:pPr>
      <w:bookmarkStart w:id="0" w:name="_Toc133266397"/>
      <w:r>
        <w:rPr>
          <w:noProof/>
        </w:rPr>
        <w:br w:type="page"/>
      </w:r>
    </w:p>
    <w:p w14:paraId="0DE85D8D" w14:textId="73EF978C" w:rsidR="005F39CA" w:rsidRDefault="00B64844" w:rsidP="00B64844">
      <w:pPr>
        <w:pStyle w:val="Heading1"/>
      </w:pPr>
      <w:r>
        <w:rPr>
          <w:noProof/>
        </w:rPr>
        <w:lastRenderedPageBreak/>
        <w:t>Introduction: The Case</w:t>
      </w:r>
      <w:bookmarkEnd w:id="0"/>
    </w:p>
    <w:p w14:paraId="42E1D3DF" w14:textId="77777777" w:rsidR="005F39CA" w:rsidRDefault="005F39CA" w:rsidP="00BA5423"/>
    <w:p w14:paraId="512FEA8D" w14:textId="77777777" w:rsidR="005F39CA" w:rsidRDefault="005F39CA" w:rsidP="00BA5423">
      <w:r>
        <w:t>A White 17-year-old has been afflicted with substance abuse, anxiety, and depression. They dropped out of school at 16 and have shown no interest in obtaining employment. Recently, they have been selling counterfeit concert tickets online to support their drug habit, resulting in victim complaints and financial difficulties for their parents.</w:t>
      </w:r>
    </w:p>
    <w:p w14:paraId="3645F3D9" w14:textId="77777777" w:rsidR="005F39CA" w:rsidRDefault="005F39CA" w:rsidP="00BA5423"/>
    <w:p w14:paraId="0A0E906D" w14:textId="77777777" w:rsidR="005F39CA" w:rsidRDefault="005F39CA" w:rsidP="00BA5423"/>
    <w:p w14:paraId="598BA141" w14:textId="77777777" w:rsidR="005F39CA" w:rsidRDefault="005F39CA" w:rsidP="00BA5423"/>
    <w:p w14:paraId="011D53F2" w14:textId="77777777" w:rsidR="005F39CA" w:rsidRDefault="005F39CA" w:rsidP="00BA5423">
      <w:r>
        <w:br w:type="page"/>
      </w:r>
    </w:p>
    <w:p w14:paraId="45CE0B9D" w14:textId="4C331BDC" w:rsidR="005F39CA" w:rsidRDefault="00B64844" w:rsidP="00B64844">
      <w:pPr>
        <w:pStyle w:val="Heading1"/>
      </w:pPr>
      <w:bookmarkStart w:id="1" w:name="_Toc133266398"/>
      <w:r w:rsidRPr="00B64844">
        <w:rPr>
          <w:lang w:val="en-GB"/>
        </w:rPr>
        <w:lastRenderedPageBreak/>
        <w:t>The Factors Of Vulnerability Children, Young People And Family Faces</w:t>
      </w:r>
      <w:bookmarkEnd w:id="1"/>
    </w:p>
    <w:p w14:paraId="5382026E" w14:textId="77777777" w:rsidR="005F39CA" w:rsidRDefault="005F39CA" w:rsidP="00BA5423"/>
    <w:p w14:paraId="4FA7B5FE" w14:textId="0F05E135" w:rsidR="005F39CA" w:rsidRPr="005F39CA" w:rsidRDefault="005F39CA" w:rsidP="00BA5423">
      <w:pPr>
        <w:rPr>
          <w:b/>
          <w:bCs/>
        </w:rPr>
      </w:pPr>
      <w:r w:rsidRPr="005F39CA">
        <w:rPr>
          <w:b/>
          <w:bCs/>
        </w:rPr>
        <w:t>Substance Misuse:</w:t>
      </w:r>
    </w:p>
    <w:p w14:paraId="6FFDAAF6" w14:textId="27615D1D" w:rsidR="005F39CA" w:rsidRDefault="005F39CA" w:rsidP="00BA5423">
      <w:r>
        <w:t>Drug abuse makes the youth vulnerable. Substance abuse can cause addiction, poor health, mental illness, relationship collapse, and criminal activity</w:t>
      </w:r>
      <w:r w:rsidR="00BA5423">
        <w:t xml:space="preserve"> (Yuan et al., 2022)</w:t>
      </w:r>
      <w:r>
        <w:t>.</w:t>
      </w:r>
    </w:p>
    <w:p w14:paraId="71948977" w14:textId="77777777" w:rsidR="005F39CA" w:rsidRDefault="005F39CA" w:rsidP="00BA5423"/>
    <w:p w14:paraId="121E9AD7" w14:textId="6F9D6373" w:rsidR="005F39CA" w:rsidRPr="005F39CA" w:rsidRDefault="005F39CA" w:rsidP="00BA5423">
      <w:pPr>
        <w:rPr>
          <w:b/>
          <w:bCs/>
        </w:rPr>
      </w:pPr>
      <w:r w:rsidRPr="005F39CA">
        <w:rPr>
          <w:b/>
          <w:bCs/>
        </w:rPr>
        <w:t>Mental Health:</w:t>
      </w:r>
    </w:p>
    <w:p w14:paraId="3B26DD82" w14:textId="78D445B3" w:rsidR="005F39CA" w:rsidRDefault="005F39CA" w:rsidP="00BA5423">
      <w:r>
        <w:t>Anxiety and depression make the youth vulnerable. Mental health issues can disrupt schooling, work, and relationships</w:t>
      </w:r>
      <w:r w:rsidR="00BA5423">
        <w:t xml:space="preserve"> (Hanewald, 2011)</w:t>
      </w:r>
      <w:r>
        <w:t>.</w:t>
      </w:r>
    </w:p>
    <w:p w14:paraId="5D0C8EEE" w14:textId="77777777" w:rsidR="005F39CA" w:rsidRDefault="005F39CA" w:rsidP="00BA5423"/>
    <w:p w14:paraId="758EA74E" w14:textId="03FD31A3" w:rsidR="005F39CA" w:rsidRPr="005F39CA" w:rsidRDefault="005F39CA" w:rsidP="00BA5423">
      <w:pPr>
        <w:rPr>
          <w:b/>
          <w:bCs/>
        </w:rPr>
      </w:pPr>
      <w:r w:rsidRPr="005F39CA">
        <w:rPr>
          <w:b/>
          <w:bCs/>
        </w:rPr>
        <w:t>Family Breakdown:</w:t>
      </w:r>
    </w:p>
    <w:p w14:paraId="7CB550F8" w14:textId="3648FC93" w:rsidR="005F39CA" w:rsidRDefault="005F39CA" w:rsidP="00BA5423">
      <w:r>
        <w:t>The young person's parents no longer want them to live with them shows the family's dissolution</w:t>
      </w:r>
      <w:r w:rsidR="00097F21">
        <w:t xml:space="preserve"> </w:t>
      </w:r>
      <w:r w:rsidR="00BA5423">
        <w:t>(Brown et al., 2017)</w:t>
      </w:r>
      <w:r>
        <w:t>.</w:t>
      </w:r>
    </w:p>
    <w:p w14:paraId="52F04130" w14:textId="77777777" w:rsidR="005F39CA" w:rsidRDefault="005F39CA" w:rsidP="00BA5423"/>
    <w:p w14:paraId="6B815C5B" w14:textId="2365DB43" w:rsidR="005F39CA" w:rsidRPr="005F39CA" w:rsidRDefault="005F39CA" w:rsidP="00BA5423">
      <w:pPr>
        <w:rPr>
          <w:b/>
          <w:bCs/>
        </w:rPr>
      </w:pPr>
      <w:r w:rsidRPr="005F39CA">
        <w:rPr>
          <w:b/>
          <w:bCs/>
        </w:rPr>
        <w:t>Financial Difficulties:</w:t>
      </w:r>
    </w:p>
    <w:p w14:paraId="5CC0FBA1" w14:textId="612BD641" w:rsidR="005F39CA" w:rsidRDefault="005F39CA" w:rsidP="00BA5423">
      <w:r>
        <w:t>The family's financial problems due to the young person's dishonesty may affect their ability to assist them</w:t>
      </w:r>
      <w:r w:rsidR="00BA5423">
        <w:t xml:space="preserve"> (Grossman et al., 2020)</w:t>
      </w:r>
      <w:r>
        <w:t>.</w:t>
      </w:r>
    </w:p>
    <w:p w14:paraId="728230F8" w14:textId="77777777" w:rsidR="005F39CA" w:rsidRDefault="005F39CA" w:rsidP="00BA5423"/>
    <w:p w14:paraId="404434AD" w14:textId="159950CA" w:rsidR="005F39CA" w:rsidRPr="005F39CA" w:rsidRDefault="005F39CA" w:rsidP="00BA5423">
      <w:pPr>
        <w:rPr>
          <w:b/>
          <w:bCs/>
        </w:rPr>
      </w:pPr>
      <w:r w:rsidRPr="005F39CA">
        <w:rPr>
          <w:b/>
          <w:bCs/>
        </w:rPr>
        <w:t>Education and Employment:</w:t>
      </w:r>
    </w:p>
    <w:p w14:paraId="13A59EED" w14:textId="1582FAA2" w:rsidR="005F39CA" w:rsidRDefault="005F39CA" w:rsidP="00BA5423">
      <w:r>
        <w:t>Without education and job, the young person may struggle to become financially independent, making them vulnerable</w:t>
      </w:r>
      <w:r w:rsidR="00BA5423">
        <w:t xml:space="preserve"> (Jackson, 2014)</w:t>
      </w:r>
      <w:r>
        <w:t>.</w:t>
      </w:r>
    </w:p>
    <w:p w14:paraId="53CEA7EA" w14:textId="77777777" w:rsidR="005F39CA" w:rsidRDefault="005F39CA" w:rsidP="00BA5423"/>
    <w:p w14:paraId="196D6F75" w14:textId="77777777" w:rsidR="00B64844" w:rsidRDefault="00B64844">
      <w:pPr>
        <w:spacing w:line="240" w:lineRule="auto"/>
        <w:jc w:val="left"/>
        <w:rPr>
          <w:rFonts w:eastAsiaTheme="majorEastAsia" w:cstheme="majorBidi"/>
          <w:b/>
          <w:color w:val="2F5496" w:themeColor="accent1" w:themeShade="BF"/>
          <w:sz w:val="32"/>
          <w:szCs w:val="40"/>
          <w:lang w:val="en-GB"/>
        </w:rPr>
      </w:pPr>
      <w:r>
        <w:rPr>
          <w:lang w:val="en-GB"/>
        </w:rPr>
        <w:br w:type="page"/>
      </w:r>
    </w:p>
    <w:p w14:paraId="32BFE3D6" w14:textId="26C61DAE" w:rsidR="005F39CA" w:rsidRDefault="00B64844" w:rsidP="00B64844">
      <w:pPr>
        <w:pStyle w:val="Heading1"/>
      </w:pPr>
      <w:bookmarkStart w:id="2" w:name="_Toc133266399"/>
      <w:r w:rsidRPr="00B64844">
        <w:rPr>
          <w:lang w:val="en-GB"/>
        </w:rPr>
        <w:lastRenderedPageBreak/>
        <w:t>The Impact Of The Factors On The Children And Young People</w:t>
      </w:r>
      <w:bookmarkEnd w:id="2"/>
    </w:p>
    <w:p w14:paraId="5F737D0B" w14:textId="77777777" w:rsidR="005F39CA" w:rsidRDefault="005F39CA" w:rsidP="00BA5423"/>
    <w:p w14:paraId="78715A4E" w14:textId="432D2A0B" w:rsidR="005F39CA" w:rsidRPr="00ED0986" w:rsidRDefault="005F39CA" w:rsidP="00BA5423">
      <w:pPr>
        <w:rPr>
          <w:b/>
          <w:bCs/>
        </w:rPr>
      </w:pPr>
      <w:r w:rsidRPr="00ED0986">
        <w:rPr>
          <w:b/>
          <w:bCs/>
        </w:rPr>
        <w:t>Trauma:</w:t>
      </w:r>
    </w:p>
    <w:p w14:paraId="2FA24CE3" w14:textId="0FB67CA6" w:rsidR="005F39CA" w:rsidRDefault="005F39CA" w:rsidP="00BA5423">
      <w:r>
        <w:t>Drug abuse, family collapse, and financial problems can traumatize youth. This can cause long-term anxiety, sadness, and post-traumatic stress disorder</w:t>
      </w:r>
      <w:r w:rsidR="00BA5423">
        <w:t xml:space="preserve"> (Holt et al., 2008)</w:t>
      </w:r>
      <w:r>
        <w:t>.</w:t>
      </w:r>
    </w:p>
    <w:p w14:paraId="0E6279D5" w14:textId="77777777" w:rsidR="005F39CA" w:rsidRDefault="005F39CA" w:rsidP="00BA5423"/>
    <w:p w14:paraId="56203227" w14:textId="36B2C7FB" w:rsidR="005F39CA" w:rsidRPr="00ED0986" w:rsidRDefault="005F39CA" w:rsidP="00BA5423">
      <w:pPr>
        <w:rPr>
          <w:b/>
          <w:bCs/>
        </w:rPr>
      </w:pPr>
      <w:r w:rsidRPr="00ED0986">
        <w:rPr>
          <w:b/>
          <w:bCs/>
        </w:rPr>
        <w:t>Lack of Social Support: </w:t>
      </w:r>
    </w:p>
    <w:p w14:paraId="6D044166" w14:textId="08854855" w:rsidR="005F39CA" w:rsidRDefault="005F39CA" w:rsidP="00BA5423">
      <w:r>
        <w:t>The young person's vulnerabilities can hinder their capacity to create good social connections, leading to isolation</w:t>
      </w:r>
      <w:r w:rsidR="009F7FA6">
        <w:t>(Hallam, 2010)</w:t>
      </w:r>
      <w:r>
        <w:t>.</w:t>
      </w:r>
    </w:p>
    <w:p w14:paraId="2ADF4185" w14:textId="77777777" w:rsidR="005F39CA" w:rsidRDefault="005F39CA" w:rsidP="00BA5423"/>
    <w:p w14:paraId="3CFB7C85" w14:textId="0D67FE74" w:rsidR="005F39CA" w:rsidRPr="00ED0986" w:rsidRDefault="005F39CA" w:rsidP="00BA5423">
      <w:pPr>
        <w:rPr>
          <w:b/>
          <w:bCs/>
        </w:rPr>
      </w:pPr>
      <w:r w:rsidRPr="00ED0986">
        <w:rPr>
          <w:b/>
          <w:bCs/>
        </w:rPr>
        <w:t>Family Breakdown:</w:t>
      </w:r>
    </w:p>
    <w:p w14:paraId="16E4C386" w14:textId="2B782A80" w:rsidR="005F39CA" w:rsidRDefault="005F39CA" w:rsidP="00BA5423">
      <w:r>
        <w:t>A broken family might leave a child without emotional support. This can affect their capacity to build healthy relationships, feel comfortable, and find identity</w:t>
      </w:r>
      <w:r w:rsidR="009F7FA6">
        <w:t xml:space="preserve"> (Berenson et al., 2018)</w:t>
      </w:r>
      <w:r>
        <w:t>.</w:t>
      </w:r>
    </w:p>
    <w:p w14:paraId="4BA96193" w14:textId="77777777" w:rsidR="005F39CA" w:rsidRDefault="005F39CA" w:rsidP="00BA5423"/>
    <w:p w14:paraId="7A850ABD" w14:textId="699962CF" w:rsidR="005F39CA" w:rsidRPr="00ED0986" w:rsidRDefault="005F39CA" w:rsidP="00BA5423">
      <w:pPr>
        <w:rPr>
          <w:b/>
          <w:bCs/>
        </w:rPr>
      </w:pPr>
      <w:r w:rsidRPr="00ED0986">
        <w:rPr>
          <w:b/>
          <w:bCs/>
        </w:rPr>
        <w:t>Criminal Behavior:</w:t>
      </w:r>
    </w:p>
    <w:p w14:paraId="5CF9FBFB" w14:textId="0A45336E" w:rsidR="005F39CA" w:rsidRDefault="005F39CA" w:rsidP="00BA5423">
      <w:r>
        <w:t>Fraud to fund a drug habit might result in a criminal record and incarceration for the young person. This can hinder their future and cause mental health and substance abuse issues</w:t>
      </w:r>
      <w:r w:rsidR="009F7FA6">
        <w:t xml:space="preserve"> (Brown et al., 2017)</w:t>
      </w:r>
      <w:r>
        <w:t>.</w:t>
      </w:r>
    </w:p>
    <w:p w14:paraId="7D44A7D1" w14:textId="77777777" w:rsidR="005F39CA" w:rsidRDefault="005F39CA" w:rsidP="00BA5423"/>
    <w:p w14:paraId="3261431D" w14:textId="3C7081A8" w:rsidR="005F39CA" w:rsidRPr="00ED0986" w:rsidRDefault="005F39CA" w:rsidP="00BA5423">
      <w:pPr>
        <w:rPr>
          <w:b/>
          <w:bCs/>
        </w:rPr>
      </w:pPr>
      <w:r w:rsidRPr="00ED0986">
        <w:rPr>
          <w:b/>
          <w:bCs/>
        </w:rPr>
        <w:t>Stigmatization:</w:t>
      </w:r>
    </w:p>
    <w:p w14:paraId="58586E53" w14:textId="13955F26" w:rsidR="005F39CA" w:rsidRDefault="005F39CA" w:rsidP="00BA5423">
      <w:r>
        <w:t>Youth can be stigmatized and excluded due to substance abuse and mental health difficulties. This can increase isolation and hinder their capacity to build healthy connections and achieve their goals</w:t>
      </w:r>
      <w:r w:rsidR="009F7FA6">
        <w:t xml:space="preserve"> (Josh, 2013)</w:t>
      </w:r>
      <w:r>
        <w:t>.</w:t>
      </w:r>
    </w:p>
    <w:p w14:paraId="697D53D5" w14:textId="77777777" w:rsidR="005F39CA" w:rsidRDefault="005F39CA" w:rsidP="00BA5423"/>
    <w:p w14:paraId="74255A9F" w14:textId="77777777" w:rsidR="00B64844" w:rsidRDefault="00B64844">
      <w:pPr>
        <w:spacing w:line="240" w:lineRule="auto"/>
        <w:jc w:val="left"/>
        <w:rPr>
          <w:rFonts w:eastAsiaTheme="majorEastAsia" w:cstheme="majorBidi"/>
          <w:b/>
          <w:color w:val="2F5496" w:themeColor="accent1" w:themeShade="BF"/>
          <w:sz w:val="32"/>
          <w:szCs w:val="40"/>
          <w:lang w:val="en-GB"/>
        </w:rPr>
      </w:pPr>
      <w:r>
        <w:rPr>
          <w:lang w:val="en-GB"/>
        </w:rPr>
        <w:br w:type="page"/>
      </w:r>
    </w:p>
    <w:p w14:paraId="7377E58F" w14:textId="43502196" w:rsidR="005F39CA" w:rsidRDefault="00B64844" w:rsidP="00B64844">
      <w:pPr>
        <w:pStyle w:val="Heading1"/>
      </w:pPr>
      <w:bookmarkStart w:id="3" w:name="_Toc133266400"/>
      <w:r w:rsidRPr="00B64844">
        <w:rPr>
          <w:lang w:val="en-GB"/>
        </w:rPr>
        <w:lastRenderedPageBreak/>
        <w:t>The Process Of Intervention By Relevant Health And Social Care Agencies</w:t>
      </w:r>
      <w:bookmarkEnd w:id="3"/>
    </w:p>
    <w:p w14:paraId="16EB8F6F" w14:textId="77777777" w:rsidR="00ED0986" w:rsidRDefault="00ED0986" w:rsidP="00BA5423"/>
    <w:p w14:paraId="69FD1ADD" w14:textId="33FBD9B7" w:rsidR="00ED0986" w:rsidRPr="00ED0986" w:rsidRDefault="00ED0986" w:rsidP="00BA5423">
      <w:pPr>
        <w:rPr>
          <w:b/>
          <w:bCs/>
        </w:rPr>
      </w:pPr>
      <w:r w:rsidRPr="00ED0986">
        <w:rPr>
          <w:b/>
          <w:bCs/>
        </w:rPr>
        <w:t>Assessment:</w:t>
      </w:r>
    </w:p>
    <w:p w14:paraId="2DFC8327" w14:textId="2B4527A1" w:rsidR="00ED0986" w:rsidRDefault="00ED0986" w:rsidP="00BA5423">
      <w:r>
        <w:t>First, analyze the young person's mental health, substance usage, education, work, and family finances. This assessment will evaluate support and intervention needs</w:t>
      </w:r>
      <w:r w:rsidR="009F7FA6">
        <w:t xml:space="preserve"> (Schenk, 2009)</w:t>
      </w:r>
      <w:r>
        <w:t>.</w:t>
      </w:r>
    </w:p>
    <w:p w14:paraId="4B40341A" w14:textId="77777777" w:rsidR="00ED0986" w:rsidRDefault="00ED0986" w:rsidP="00BA5423"/>
    <w:p w14:paraId="34F4F1F3" w14:textId="5FDC1B18" w:rsidR="00ED0986" w:rsidRPr="00ED0986" w:rsidRDefault="00ED0986" w:rsidP="00BA5423">
      <w:pPr>
        <w:rPr>
          <w:b/>
          <w:bCs/>
        </w:rPr>
      </w:pPr>
      <w:r w:rsidRPr="00ED0986">
        <w:rPr>
          <w:b/>
          <w:bCs/>
        </w:rPr>
        <w:t>Referral:</w:t>
      </w:r>
    </w:p>
    <w:p w14:paraId="33F2D038" w14:textId="7047AEB2" w:rsidR="00ED0986" w:rsidRDefault="00ED0986" w:rsidP="00BA5423">
      <w:r>
        <w:t>The examination may refer the young person to mental health, substance misuse, education, employment, and financial support services</w:t>
      </w:r>
      <w:r w:rsidR="009F7FA6">
        <w:t xml:space="preserve"> (Misca, 2014)</w:t>
      </w:r>
      <w:r>
        <w:t>.</w:t>
      </w:r>
    </w:p>
    <w:p w14:paraId="052ABF20" w14:textId="77777777" w:rsidR="00ED0986" w:rsidRDefault="00ED0986" w:rsidP="00BA5423"/>
    <w:p w14:paraId="2970FEC1" w14:textId="1A084ADA" w:rsidR="00ED0986" w:rsidRPr="00ED0986" w:rsidRDefault="00ED0986" w:rsidP="00BA5423">
      <w:pPr>
        <w:rPr>
          <w:b/>
          <w:bCs/>
        </w:rPr>
      </w:pPr>
      <w:r w:rsidRPr="00ED0986">
        <w:rPr>
          <w:b/>
          <w:bCs/>
        </w:rPr>
        <w:t>Treatment:</w:t>
      </w:r>
    </w:p>
    <w:p w14:paraId="6EEA01C2" w14:textId="253515B0" w:rsidR="00ED0986" w:rsidRDefault="00ED0986" w:rsidP="00BA5423">
      <w:r>
        <w:t>To treat mental health and substance abuse, the teen may need counseling and therapy. Addiction treatment may include medication, detox, and rehabilitation</w:t>
      </w:r>
      <w:r w:rsidR="00BA5423">
        <w:t xml:space="preserve"> (Brown et al., 2017)</w:t>
      </w:r>
      <w:r>
        <w:t>.</w:t>
      </w:r>
    </w:p>
    <w:p w14:paraId="225272E7" w14:textId="77777777" w:rsidR="00ED0986" w:rsidRDefault="00ED0986" w:rsidP="00BA5423"/>
    <w:p w14:paraId="63AD3B87" w14:textId="4B2C4C96" w:rsidR="00ED0986" w:rsidRPr="00ED0986" w:rsidRDefault="00ED0986" w:rsidP="00BA5423">
      <w:pPr>
        <w:rPr>
          <w:b/>
          <w:bCs/>
        </w:rPr>
      </w:pPr>
      <w:r w:rsidRPr="00ED0986">
        <w:rPr>
          <w:b/>
          <w:bCs/>
        </w:rPr>
        <w:t>Support:</w:t>
      </w:r>
    </w:p>
    <w:p w14:paraId="07D1A681" w14:textId="4AB6C8AA" w:rsidR="00ED0986" w:rsidRDefault="00ED0986" w:rsidP="00BA5423">
      <w:r>
        <w:t>The young person may need social worker check-ins, peer support groups, and financial assistance to stabilize their family's finances</w:t>
      </w:r>
      <w:r w:rsidR="00BA5423">
        <w:t xml:space="preserve"> (Holt et al., 2008)</w:t>
      </w:r>
      <w:r>
        <w:t>.</w:t>
      </w:r>
    </w:p>
    <w:p w14:paraId="10ED4B07" w14:textId="77777777" w:rsidR="00ED0986" w:rsidRDefault="00ED0986" w:rsidP="00BA5423"/>
    <w:p w14:paraId="6B4C1CB1" w14:textId="7D82E397" w:rsidR="00ED0986" w:rsidRPr="00ED0986" w:rsidRDefault="00ED0986" w:rsidP="00BA5423">
      <w:pPr>
        <w:rPr>
          <w:b/>
          <w:bCs/>
        </w:rPr>
      </w:pPr>
      <w:r w:rsidRPr="00ED0986">
        <w:rPr>
          <w:b/>
          <w:bCs/>
        </w:rPr>
        <w:t>Review:</w:t>
      </w:r>
    </w:p>
    <w:p w14:paraId="61F594D4" w14:textId="7D0040B0" w:rsidR="00ED0986" w:rsidRDefault="00ED0986" w:rsidP="00BA5423">
      <w:r>
        <w:t>To evaluate the intervention and adapt support and therapy, regular reviews will be needed</w:t>
      </w:r>
      <w:r w:rsidR="009F7FA6">
        <w:t xml:space="preserve"> (PRETIS &amp; DIMOVA, 2018)</w:t>
      </w:r>
      <w:r>
        <w:t>.</w:t>
      </w:r>
    </w:p>
    <w:p w14:paraId="72C82E1E" w14:textId="3EB53972" w:rsidR="005F39CA" w:rsidRDefault="005F39CA" w:rsidP="00BA5423">
      <w:r>
        <w:br w:type="page"/>
      </w:r>
    </w:p>
    <w:p w14:paraId="16EB7716" w14:textId="6CA4A7B7" w:rsidR="005F39CA" w:rsidRDefault="00B64844" w:rsidP="00B64844">
      <w:pPr>
        <w:pStyle w:val="Heading1"/>
      </w:pPr>
      <w:bookmarkStart w:id="4" w:name="_Toc133266401"/>
      <w:r w:rsidRPr="00B64844">
        <w:rPr>
          <w:lang w:val="en-GB"/>
        </w:rPr>
        <w:lastRenderedPageBreak/>
        <w:t>The Actions Of Social Services With The Family</w:t>
      </w:r>
      <w:bookmarkEnd w:id="4"/>
    </w:p>
    <w:p w14:paraId="05B86507" w14:textId="77777777" w:rsidR="00ED0986" w:rsidRDefault="00ED0986" w:rsidP="00BA5423"/>
    <w:p w14:paraId="2BEE9D32" w14:textId="77777777" w:rsidR="00ED0986" w:rsidRDefault="00ED0986" w:rsidP="00BA5423">
      <w:r>
        <w:t>Social services may assist the young person and their family. Social services may do these:</w:t>
      </w:r>
    </w:p>
    <w:p w14:paraId="7C1149D9" w14:textId="77777777" w:rsidR="00ED0986" w:rsidRDefault="00ED0986" w:rsidP="00BA5423"/>
    <w:p w14:paraId="5DD8A384" w14:textId="34C8FFF2" w:rsidR="00ED0986" w:rsidRPr="00ED0986" w:rsidRDefault="00ED0986" w:rsidP="00BA5423">
      <w:pPr>
        <w:rPr>
          <w:b/>
          <w:bCs/>
        </w:rPr>
      </w:pPr>
      <w:r w:rsidRPr="00ED0986">
        <w:rPr>
          <w:b/>
          <w:bCs/>
        </w:rPr>
        <w:t>Safeguarding:</w:t>
      </w:r>
    </w:p>
    <w:p w14:paraId="5B05F9D6" w14:textId="3F422E84" w:rsidR="00ED0986" w:rsidRDefault="00ED0986" w:rsidP="00BA5423">
      <w:r>
        <w:t>Social services may protect the young person and their family by providing safe housing, food, clothes, and healthcare</w:t>
      </w:r>
      <w:r w:rsidR="009F7FA6">
        <w:t xml:space="preserve"> (Ferguson, 2018)</w:t>
      </w:r>
      <w:r>
        <w:t>.</w:t>
      </w:r>
    </w:p>
    <w:p w14:paraId="0F4E5C63" w14:textId="77777777" w:rsidR="00ED0986" w:rsidRDefault="00ED0986" w:rsidP="00BA5423"/>
    <w:p w14:paraId="107038FD" w14:textId="1E0FBD29" w:rsidR="00ED0986" w:rsidRPr="00ED0986" w:rsidRDefault="00ED0986" w:rsidP="00BA5423">
      <w:pPr>
        <w:rPr>
          <w:b/>
          <w:bCs/>
        </w:rPr>
      </w:pPr>
      <w:r w:rsidRPr="00ED0986">
        <w:rPr>
          <w:b/>
          <w:bCs/>
        </w:rPr>
        <w:t>Assessment:</w:t>
      </w:r>
    </w:p>
    <w:p w14:paraId="3C46FB28" w14:textId="35BCE75B" w:rsidR="00ED0986" w:rsidRDefault="00ED0986" w:rsidP="00BA5423">
      <w:r>
        <w:t>Social services may evaluate the young person's mental health, substance usage, education, employment, and family finances</w:t>
      </w:r>
      <w:r w:rsidR="009F7FA6">
        <w:t xml:space="preserve"> (Fin, 2013)</w:t>
      </w:r>
      <w:r>
        <w:t xml:space="preserve">. </w:t>
      </w:r>
    </w:p>
    <w:p w14:paraId="0A1DFEAF" w14:textId="77777777" w:rsidR="00ED0986" w:rsidRDefault="00ED0986" w:rsidP="00BA5423"/>
    <w:p w14:paraId="55D27E25" w14:textId="5CD883FE" w:rsidR="00ED0986" w:rsidRPr="00ED0986" w:rsidRDefault="00ED0986" w:rsidP="00BA5423">
      <w:pPr>
        <w:rPr>
          <w:b/>
          <w:bCs/>
        </w:rPr>
      </w:pPr>
      <w:r w:rsidRPr="00ED0986">
        <w:rPr>
          <w:b/>
          <w:bCs/>
        </w:rPr>
        <w:t>Referral:</w:t>
      </w:r>
    </w:p>
    <w:p w14:paraId="073E40F0" w14:textId="75D76D05" w:rsidR="00ED0986" w:rsidRDefault="00ED0986" w:rsidP="00BA5423">
      <w:r>
        <w:t>Social services may refer the young person and their family to mental health, substance misuse, education, job, and financial support agencies</w:t>
      </w:r>
      <w:r w:rsidR="00BA5423">
        <w:t xml:space="preserve"> (Grossman et al., 2020)</w:t>
      </w:r>
      <w:r>
        <w:t>.</w:t>
      </w:r>
    </w:p>
    <w:p w14:paraId="7A4DF573" w14:textId="77777777" w:rsidR="00ED0986" w:rsidRDefault="00ED0986" w:rsidP="00BA5423"/>
    <w:p w14:paraId="51B2DEC1" w14:textId="794C86A7" w:rsidR="00ED0986" w:rsidRPr="00ED0986" w:rsidRDefault="00ED0986" w:rsidP="00BA5423">
      <w:pPr>
        <w:rPr>
          <w:b/>
          <w:bCs/>
        </w:rPr>
      </w:pPr>
      <w:r w:rsidRPr="00ED0986">
        <w:rPr>
          <w:b/>
          <w:bCs/>
        </w:rPr>
        <w:t>Case management:</w:t>
      </w:r>
    </w:p>
    <w:p w14:paraId="56187DDC" w14:textId="40BAEBEC" w:rsidR="00ED0986" w:rsidRDefault="00ED0986" w:rsidP="00BA5423">
      <w:r>
        <w:t>To provide the right assistance and action, social services may provide continuing case management, including regular check-ins with the young person and their family</w:t>
      </w:r>
      <w:r w:rsidR="009F7FA6">
        <w:t xml:space="preserve"> (Karl, 2018)</w:t>
      </w:r>
      <w:r>
        <w:t>.</w:t>
      </w:r>
    </w:p>
    <w:p w14:paraId="04A14268" w14:textId="77777777" w:rsidR="00ED0986" w:rsidRDefault="00ED0986" w:rsidP="00BA5423"/>
    <w:p w14:paraId="1758D7D4" w14:textId="07D6BDA4" w:rsidR="00ED0986" w:rsidRPr="00ED0986" w:rsidRDefault="00ED0986" w:rsidP="00BA5423">
      <w:pPr>
        <w:rPr>
          <w:b/>
          <w:bCs/>
        </w:rPr>
      </w:pPr>
      <w:r w:rsidRPr="00ED0986">
        <w:rPr>
          <w:b/>
          <w:bCs/>
        </w:rPr>
        <w:t>Support:</w:t>
      </w:r>
    </w:p>
    <w:p w14:paraId="465CAE17" w14:textId="2C4A5E57" w:rsidR="00ED0986" w:rsidRDefault="00ED0986" w:rsidP="00BA5423">
      <w:r>
        <w:t>Social services may help stabilize the family's finances and provide the child's fundamental requirements</w:t>
      </w:r>
      <w:r w:rsidR="009F7FA6">
        <w:t xml:space="preserve"> (Jorge, 2014)</w:t>
      </w:r>
      <w:r>
        <w:t>.</w:t>
      </w:r>
    </w:p>
    <w:p w14:paraId="6C8F8C88" w14:textId="77777777" w:rsidR="00ED0986" w:rsidRDefault="00ED0986" w:rsidP="00BA5423"/>
    <w:p w14:paraId="14E3C50C" w14:textId="5435F18D" w:rsidR="00ED0986" w:rsidRPr="00ED0986" w:rsidRDefault="00ED0986" w:rsidP="00BA5423">
      <w:pPr>
        <w:rPr>
          <w:b/>
          <w:bCs/>
        </w:rPr>
      </w:pPr>
      <w:r w:rsidRPr="00ED0986">
        <w:rPr>
          <w:b/>
          <w:bCs/>
        </w:rPr>
        <w:t>Family therapy:</w:t>
      </w:r>
    </w:p>
    <w:p w14:paraId="010B1290" w14:textId="179B6597" w:rsidR="00ED0986" w:rsidRDefault="00ED0986" w:rsidP="00BA5423">
      <w:r>
        <w:t>Family counseling from social services may assist the young person and their family address underlying difficulties and enhance communication and relationships</w:t>
      </w:r>
      <w:r w:rsidR="009F7FA6">
        <w:t xml:space="preserve"> (Hills, 2014)</w:t>
      </w:r>
      <w:r>
        <w:t>.</w:t>
      </w:r>
    </w:p>
    <w:p w14:paraId="6006EF15" w14:textId="77777777" w:rsidR="005F39CA" w:rsidRDefault="005F39CA" w:rsidP="00BA5423">
      <w:r>
        <w:br w:type="page"/>
      </w:r>
    </w:p>
    <w:p w14:paraId="311D8C09" w14:textId="577CDF36" w:rsidR="005F39CA" w:rsidRDefault="00B64844" w:rsidP="00B64844">
      <w:pPr>
        <w:pStyle w:val="Heading1"/>
      </w:pPr>
      <w:bookmarkStart w:id="5" w:name="_Toc133266402"/>
      <w:r w:rsidRPr="00B64844">
        <w:rPr>
          <w:lang w:val="en-GB"/>
        </w:rPr>
        <w:lastRenderedPageBreak/>
        <w:t>Results And Outcomes Of The Actions</w:t>
      </w:r>
      <w:bookmarkEnd w:id="5"/>
    </w:p>
    <w:p w14:paraId="445AA3AE" w14:textId="77777777" w:rsidR="00ED0986" w:rsidRDefault="00ED0986" w:rsidP="00BA5423"/>
    <w:p w14:paraId="495EF98D" w14:textId="6F84D1CE" w:rsidR="00ED0986" w:rsidRDefault="00ED0986" w:rsidP="00BA5423">
      <w:r>
        <w:t>Health and social care agencies, including social services, will tailor their interventions to the young person and their family.</w:t>
      </w:r>
    </w:p>
    <w:p w14:paraId="5B98687E" w14:textId="77777777" w:rsidR="00ED0986" w:rsidRDefault="00ED0986" w:rsidP="00BA5423"/>
    <w:p w14:paraId="3568927B" w14:textId="5571C12C" w:rsidR="00ED0986" w:rsidRPr="00ED0986" w:rsidRDefault="00ED0986" w:rsidP="00BA5423">
      <w:pPr>
        <w:rPr>
          <w:b/>
          <w:bCs/>
        </w:rPr>
      </w:pPr>
      <w:r w:rsidRPr="00ED0986">
        <w:rPr>
          <w:b/>
          <w:bCs/>
        </w:rPr>
        <w:t>Improved mental health:</w:t>
      </w:r>
    </w:p>
    <w:p w14:paraId="07C84770" w14:textId="6580D62D" w:rsidR="00ED0986" w:rsidRDefault="00ED0986" w:rsidP="00BA5423">
      <w:r>
        <w:t>The young person may benefit from mental health support. This may improve their anxiety, depression, and substance misuse management</w:t>
      </w:r>
      <w:r w:rsidR="006F3C67">
        <w:t xml:space="preserve"> (Berenson et al., 2018)</w:t>
      </w:r>
      <w:r>
        <w:t>.</w:t>
      </w:r>
    </w:p>
    <w:p w14:paraId="29694EF5" w14:textId="77777777" w:rsidR="00ED0986" w:rsidRDefault="00ED0986" w:rsidP="00BA5423"/>
    <w:p w14:paraId="49F8737B" w14:textId="080CA036" w:rsidR="00ED0986" w:rsidRPr="00ED0986" w:rsidRDefault="00ED0986" w:rsidP="00BA5423">
      <w:pPr>
        <w:rPr>
          <w:b/>
          <w:bCs/>
        </w:rPr>
      </w:pPr>
      <w:r w:rsidRPr="00ED0986">
        <w:rPr>
          <w:b/>
          <w:bCs/>
        </w:rPr>
        <w:t>Reduced substance misuse:</w:t>
      </w:r>
    </w:p>
    <w:p w14:paraId="5B730482" w14:textId="091F7DBA" w:rsidR="00ED0986" w:rsidRDefault="00ED0986" w:rsidP="00BA5423">
      <w:r>
        <w:t>The young person may use less drugs and manage their addiction better with proper substance abuse treatment</w:t>
      </w:r>
      <w:r w:rsidR="00BA5423">
        <w:t xml:space="preserve"> (Brown et al., 2017)</w:t>
      </w:r>
      <w:r>
        <w:t>.</w:t>
      </w:r>
    </w:p>
    <w:p w14:paraId="6680CC5C" w14:textId="77777777" w:rsidR="00ED0986" w:rsidRDefault="00ED0986" w:rsidP="00BA5423"/>
    <w:p w14:paraId="322D2B69" w14:textId="676AE852" w:rsidR="00ED0986" w:rsidRPr="00ED0986" w:rsidRDefault="00ED0986" w:rsidP="00BA5423">
      <w:pPr>
        <w:rPr>
          <w:b/>
          <w:bCs/>
        </w:rPr>
      </w:pPr>
      <w:r w:rsidRPr="00ED0986">
        <w:rPr>
          <w:b/>
          <w:bCs/>
        </w:rPr>
        <w:t>Re-engagement with education:</w:t>
      </w:r>
    </w:p>
    <w:p w14:paraId="09E739EF" w14:textId="0AC34F66" w:rsidR="00ED0986" w:rsidRDefault="00ED0986" w:rsidP="00BA5423">
      <w:r>
        <w:t>With the right help, the young person may be able to return to school and gain employment skills</w:t>
      </w:r>
      <w:r w:rsidR="006F3C67">
        <w:t xml:space="preserve"> (Brown et al., 2017)</w:t>
      </w:r>
      <w:r>
        <w:t>.</w:t>
      </w:r>
    </w:p>
    <w:p w14:paraId="06A630B0" w14:textId="77777777" w:rsidR="00ED0986" w:rsidRDefault="00ED0986" w:rsidP="00BA5423"/>
    <w:p w14:paraId="7E76D1E7" w14:textId="0B5F6E2E" w:rsidR="00ED0986" w:rsidRPr="00ED0986" w:rsidRDefault="00ED0986" w:rsidP="00BA5423">
      <w:pPr>
        <w:rPr>
          <w:b/>
          <w:bCs/>
        </w:rPr>
      </w:pPr>
      <w:r w:rsidRPr="00ED0986">
        <w:rPr>
          <w:b/>
          <w:bCs/>
        </w:rPr>
        <w:t>Improved family relationships:</w:t>
      </w:r>
    </w:p>
    <w:p w14:paraId="2F5F7ACA" w14:textId="04FC7E84" w:rsidR="00ED0986" w:rsidRDefault="00ED0986" w:rsidP="00BA5423">
      <w:r>
        <w:t>If the family receives appropriate support, including family therapy, they may be able to improve their communication and relationships within the family unit</w:t>
      </w:r>
      <w:r w:rsidR="006F3C67">
        <w:t xml:space="preserve"> (Hanewald, 2011)</w:t>
      </w:r>
      <w:r>
        <w:t>.</w:t>
      </w:r>
    </w:p>
    <w:p w14:paraId="7CF65233" w14:textId="77777777" w:rsidR="00ED0986" w:rsidRDefault="00ED0986" w:rsidP="00BA5423"/>
    <w:p w14:paraId="259248E5" w14:textId="67128CC3" w:rsidR="00ED0986" w:rsidRPr="00ED0986" w:rsidRDefault="00ED0986" w:rsidP="00BA5423">
      <w:pPr>
        <w:rPr>
          <w:b/>
          <w:bCs/>
        </w:rPr>
      </w:pPr>
      <w:r w:rsidRPr="00ED0986">
        <w:rPr>
          <w:b/>
          <w:bCs/>
        </w:rPr>
        <w:t>Financial stability:</w:t>
      </w:r>
    </w:p>
    <w:p w14:paraId="780345C4" w14:textId="2BBBE813" w:rsidR="00ED0986" w:rsidRDefault="00ED0986" w:rsidP="00BA5423">
      <w:r>
        <w:t>Financial aid may help the family stabilize and minimize financial stress</w:t>
      </w:r>
      <w:r w:rsidR="006F3C67">
        <w:t xml:space="preserve"> (Fin, 2013)</w:t>
      </w:r>
      <w:r>
        <w:t>.</w:t>
      </w:r>
    </w:p>
    <w:p w14:paraId="672274E5" w14:textId="448D182D" w:rsidR="005F39CA" w:rsidRDefault="005F39CA" w:rsidP="00BA5423">
      <w:r>
        <w:br w:type="page"/>
      </w:r>
    </w:p>
    <w:p w14:paraId="012A6570" w14:textId="029C395A" w:rsidR="005F39CA" w:rsidRDefault="00B64844" w:rsidP="00B64844">
      <w:pPr>
        <w:pStyle w:val="Heading1"/>
      </w:pPr>
      <w:bookmarkStart w:id="6" w:name="_Toc133266403"/>
      <w:r w:rsidRPr="00B64844">
        <w:rPr>
          <w:lang w:val="en-GB"/>
        </w:rPr>
        <w:lastRenderedPageBreak/>
        <w:t>The Theories Guiding Interventions Of Social Services In The Case Of Safeguarding Issues</w:t>
      </w:r>
      <w:bookmarkEnd w:id="6"/>
    </w:p>
    <w:p w14:paraId="4CF5C4A3" w14:textId="77777777" w:rsidR="00ED0986" w:rsidRDefault="00ED0986" w:rsidP="00BA5423"/>
    <w:p w14:paraId="616EC7EA" w14:textId="77777777" w:rsidR="00ED0986" w:rsidRDefault="00ED0986" w:rsidP="00BA5423">
      <w:r>
        <w:t>Social services interventions for child and youth safeguarding follow numerous ideas. These theories may guide interventions:</w:t>
      </w:r>
    </w:p>
    <w:p w14:paraId="71F83AF0" w14:textId="77777777" w:rsidR="00ED0986" w:rsidRDefault="00ED0986" w:rsidP="00BA5423"/>
    <w:p w14:paraId="461329F8" w14:textId="7C4BF6A5" w:rsidR="00ED0986" w:rsidRPr="006F3C67" w:rsidRDefault="00ED0986" w:rsidP="00BA5423">
      <w:pPr>
        <w:rPr>
          <w:b/>
          <w:bCs/>
        </w:rPr>
      </w:pPr>
      <w:r w:rsidRPr="006F3C67">
        <w:rPr>
          <w:b/>
          <w:bCs/>
        </w:rPr>
        <w:t>Systems Theory:</w:t>
      </w:r>
    </w:p>
    <w:p w14:paraId="683DDE5E" w14:textId="771191D1" w:rsidR="00ED0986" w:rsidRDefault="00ED0986" w:rsidP="00BA5423">
      <w:r>
        <w:t>Systems theory can help guide interventions by analyzing how the young person and their family are entrenched in many systems and how those systems may need support and strengthening to enhance wellbeing</w:t>
      </w:r>
      <w:r w:rsidR="00BA5423">
        <w:t xml:space="preserve"> (Grossman et al., 2020)</w:t>
      </w:r>
      <w:r>
        <w:t>.</w:t>
      </w:r>
    </w:p>
    <w:p w14:paraId="28889CBC" w14:textId="77777777" w:rsidR="00ED0986" w:rsidRPr="006F3C67" w:rsidRDefault="00ED0986" w:rsidP="00BA5423">
      <w:pPr>
        <w:rPr>
          <w:b/>
          <w:bCs/>
        </w:rPr>
      </w:pPr>
    </w:p>
    <w:p w14:paraId="1D5253AE" w14:textId="44E1F501" w:rsidR="00ED0986" w:rsidRPr="006F3C67" w:rsidRDefault="00ED0986" w:rsidP="00BA5423">
      <w:pPr>
        <w:rPr>
          <w:b/>
          <w:bCs/>
        </w:rPr>
      </w:pPr>
      <w:r w:rsidRPr="006F3C67">
        <w:rPr>
          <w:b/>
          <w:bCs/>
        </w:rPr>
        <w:t>Attachment Theory:</w:t>
      </w:r>
    </w:p>
    <w:p w14:paraId="7A6103CA" w14:textId="6FF8FFAF" w:rsidR="00ED0986" w:rsidRDefault="00ED0986" w:rsidP="00BA5423">
      <w:r>
        <w:t>Attachment theory can inform treatments by assessing the quality of the young person's family attachments and how they might be reinforced or supported to promote wellbeing</w:t>
      </w:r>
      <w:r w:rsidR="006F3C67">
        <w:t xml:space="preserve"> (Robb &amp; Mccarthy, 2022)</w:t>
      </w:r>
      <w:r>
        <w:t>.</w:t>
      </w:r>
    </w:p>
    <w:p w14:paraId="76DB4475" w14:textId="77777777" w:rsidR="00ED0986" w:rsidRDefault="00ED0986" w:rsidP="00BA5423"/>
    <w:p w14:paraId="68C6ABCC" w14:textId="0CC4F456" w:rsidR="00ED0986" w:rsidRPr="006F3C67" w:rsidRDefault="00ED0986" w:rsidP="00BA5423">
      <w:pPr>
        <w:rPr>
          <w:b/>
          <w:bCs/>
        </w:rPr>
      </w:pPr>
      <w:r w:rsidRPr="006F3C67">
        <w:rPr>
          <w:b/>
          <w:bCs/>
        </w:rPr>
        <w:t>Trauma-Informed Care:</w:t>
      </w:r>
    </w:p>
    <w:p w14:paraId="28B9A301" w14:textId="5D6B9B80" w:rsidR="00ED0986" w:rsidRDefault="00ED0986" w:rsidP="00BA5423">
      <w:r>
        <w:t>This theory stresses how trauma affects development and behavior and how trauma-informed interventions can help healing and resilience</w:t>
      </w:r>
      <w:r w:rsidR="006F3C67">
        <w:t xml:space="preserve"> (Yuan et al., 2022)</w:t>
      </w:r>
      <w:r>
        <w:t>.</w:t>
      </w:r>
    </w:p>
    <w:p w14:paraId="74AF146F" w14:textId="77777777" w:rsidR="00ED0986" w:rsidRDefault="00ED0986" w:rsidP="00BA5423"/>
    <w:p w14:paraId="23545B96" w14:textId="509410D8" w:rsidR="00ED0986" w:rsidRPr="006F3C67" w:rsidRDefault="00ED0986" w:rsidP="00BA5423">
      <w:pPr>
        <w:rPr>
          <w:b/>
          <w:bCs/>
        </w:rPr>
      </w:pPr>
      <w:r w:rsidRPr="006F3C67">
        <w:rPr>
          <w:b/>
          <w:bCs/>
        </w:rPr>
        <w:t>Strengths-Based Approach:</w:t>
      </w:r>
    </w:p>
    <w:p w14:paraId="764A5158" w14:textId="46F8EFEE" w:rsidR="00ED0986" w:rsidRDefault="00ED0986" w:rsidP="00BA5423">
      <w:r>
        <w:t>This philosophy emphasizes discovering and developing an individual's strengths and resources rather than focusing on deficiencies</w:t>
      </w:r>
      <w:r w:rsidR="006F3C67">
        <w:t xml:space="preserve"> (Hallam, 2010)</w:t>
      </w:r>
      <w:r>
        <w:t xml:space="preserve">. </w:t>
      </w:r>
    </w:p>
    <w:p w14:paraId="1C1FA497" w14:textId="77777777" w:rsidR="00ED0986" w:rsidRDefault="00ED0986" w:rsidP="00BA5423"/>
    <w:p w14:paraId="06C52357" w14:textId="34E9703E" w:rsidR="00ED0986" w:rsidRPr="006F3C67" w:rsidRDefault="00ED0986" w:rsidP="00BA5423">
      <w:pPr>
        <w:rPr>
          <w:b/>
          <w:bCs/>
        </w:rPr>
      </w:pPr>
      <w:r w:rsidRPr="006F3C67">
        <w:rPr>
          <w:b/>
          <w:bCs/>
        </w:rPr>
        <w:t>Child Development Theory:</w:t>
      </w:r>
    </w:p>
    <w:p w14:paraId="53E98550" w14:textId="14315FFB" w:rsidR="00ED0986" w:rsidRDefault="00ED0986" w:rsidP="00BA5423">
      <w:r>
        <w:t>Child development theory can inform interventions by examining the child's developmental stage and surroundings</w:t>
      </w:r>
      <w:r w:rsidR="006F3C67">
        <w:t xml:space="preserve"> (Jack, 2013)</w:t>
      </w:r>
      <w:r>
        <w:t>.</w:t>
      </w:r>
    </w:p>
    <w:p w14:paraId="7DF31679" w14:textId="56F65E50" w:rsidR="005F39CA" w:rsidRDefault="005F39CA" w:rsidP="00BA5423">
      <w:r>
        <w:br w:type="page"/>
      </w:r>
    </w:p>
    <w:p w14:paraId="1EA4F75A" w14:textId="7DD20B62" w:rsidR="000848D1" w:rsidRDefault="00B64844" w:rsidP="00B64844">
      <w:pPr>
        <w:pStyle w:val="Heading1"/>
      </w:pPr>
      <w:bookmarkStart w:id="7" w:name="_Toc133266404"/>
      <w:r w:rsidRPr="00B64844">
        <w:lastRenderedPageBreak/>
        <w:t>Conclusion And Rec</w:t>
      </w:r>
      <w:r>
        <w:t>ommendations</w:t>
      </w:r>
      <w:bookmarkEnd w:id="7"/>
      <w:r>
        <w:t xml:space="preserve">  </w:t>
      </w:r>
    </w:p>
    <w:p w14:paraId="50803A03" w14:textId="77777777" w:rsidR="00BA5423" w:rsidRDefault="00BA5423" w:rsidP="00BA5423"/>
    <w:p w14:paraId="5ECEDD55" w14:textId="77777777" w:rsidR="00BA5423" w:rsidRDefault="00BA5423" w:rsidP="00BA5423">
      <w:r>
        <w:t>In conclusion, early intervention and assistance for vulnerable children and youth are crucial. The young person's substance addiction, anxiety, despair, and the family's financial struggle and strained relationships show the complex interplay of issues that can affect children and young people's wellness and safety.</w:t>
      </w:r>
    </w:p>
    <w:p w14:paraId="410E00E9" w14:textId="77777777" w:rsidR="00BA5423" w:rsidRDefault="00BA5423" w:rsidP="00BA5423"/>
    <w:p w14:paraId="5145CE39" w14:textId="5CD5E14E" w:rsidR="00BA5423" w:rsidRDefault="00BA5423" w:rsidP="00BA5423">
      <w:r>
        <w:t xml:space="preserve">Health and social care agencies, especially social services, help detect and address safeguarding issues. In this example, social services conducted a needs assessment, provided mental health care for the youth, and helped the family financially. </w:t>
      </w:r>
    </w:p>
    <w:p w14:paraId="7E0549E7" w14:textId="77777777" w:rsidR="00BA5423" w:rsidRDefault="00BA5423" w:rsidP="00BA5423"/>
    <w:p w14:paraId="0E791A60" w14:textId="7090881B" w:rsidR="006F3C67" w:rsidRDefault="00BA5423" w:rsidP="00BA5423">
      <w:r>
        <w:t>To handle substance misuse, mental health, and financial stability, the young person and their family will need ongoing help. Mental health, substance abuse, family therapy, and employment and education support may be provided. To prevent harm and legal issues, the young person's fraud must be addressed.</w:t>
      </w:r>
    </w:p>
    <w:p w14:paraId="73C25729" w14:textId="77777777" w:rsidR="006F3C67" w:rsidRDefault="006F3C67">
      <w:r>
        <w:br w:type="page"/>
      </w:r>
    </w:p>
    <w:p w14:paraId="3D92A87C" w14:textId="558FC92C" w:rsidR="00B64844" w:rsidRPr="00B64844" w:rsidRDefault="00B64844" w:rsidP="004F707E">
      <w:pPr>
        <w:pStyle w:val="Heading1"/>
      </w:pPr>
      <w:bookmarkStart w:id="8" w:name="_Toc133266405"/>
      <w:r w:rsidRPr="00B64844">
        <w:lastRenderedPageBreak/>
        <w:t>Reference</w:t>
      </w:r>
      <w:r w:rsidR="004F707E">
        <w:t>s</w:t>
      </w:r>
      <w:r w:rsidRPr="00B64844">
        <w:t>:</w:t>
      </w:r>
      <w:bookmarkEnd w:id="8"/>
    </w:p>
    <w:p w14:paraId="3E5678AF" w14:textId="77777777" w:rsidR="00B64844" w:rsidRPr="00B64844" w:rsidRDefault="00B64844" w:rsidP="00B64844">
      <w:r w:rsidRPr="00B64844">
        <w:rPr>
          <w:lang w:val="en-GB"/>
        </w:rPr>
        <w:t xml:space="preserve">Berenson, G.S. </w:t>
      </w:r>
      <w:r w:rsidRPr="00B64844">
        <w:rPr>
          <w:i/>
          <w:iCs/>
          <w:lang w:val="en-GB"/>
        </w:rPr>
        <w:t>et al.</w:t>
      </w:r>
      <w:r w:rsidRPr="00B64844">
        <w:rPr>
          <w:lang w:val="en-GB"/>
        </w:rPr>
        <w:t xml:space="preserve"> (2018) “Association between multiple cardiovascular risk factors and atherosclerosis in children and young adults,” </w:t>
      </w:r>
      <w:r w:rsidRPr="00B64844">
        <w:rPr>
          <w:i/>
          <w:iCs/>
          <w:lang w:val="en-GB"/>
        </w:rPr>
        <w:t>New England Journal of Medicine</w:t>
      </w:r>
      <w:r w:rsidRPr="00B64844">
        <w:rPr>
          <w:lang w:val="en-GB"/>
        </w:rPr>
        <w:t xml:space="preserve">, 338(23), pp. 1650–1656. Available at: https://doi.org/10.1056/nejm199806043382302. </w:t>
      </w:r>
    </w:p>
    <w:p w14:paraId="1660B109" w14:textId="77777777" w:rsidR="00B64844" w:rsidRPr="00B64844" w:rsidRDefault="00B64844" w:rsidP="00B64844">
      <w:r w:rsidRPr="00B64844">
        <w:rPr>
          <w:lang w:val="en-GB"/>
        </w:rPr>
        <w:t xml:space="preserve">Brown, K., Ecclestone, K. and Emmel, N. (2017) “The many faces of vulnerability,” </w:t>
      </w:r>
      <w:r w:rsidRPr="00B64844">
        <w:rPr>
          <w:i/>
          <w:iCs/>
          <w:lang w:val="en-GB"/>
        </w:rPr>
        <w:t>Social Policy and Society</w:t>
      </w:r>
      <w:r w:rsidRPr="00B64844">
        <w:rPr>
          <w:lang w:val="en-GB"/>
        </w:rPr>
        <w:t xml:space="preserve">, 16(3), pp. 497–510. Available at: https://doi.org/10.1017/s1474746416000610. </w:t>
      </w:r>
    </w:p>
    <w:p w14:paraId="1674697C" w14:textId="77777777" w:rsidR="00B64844" w:rsidRPr="00B64844" w:rsidRDefault="00B64844" w:rsidP="00B64844">
      <w:r w:rsidRPr="00B64844">
        <w:rPr>
          <w:lang w:val="en-GB"/>
        </w:rPr>
        <w:t xml:space="preserve">Ferguson, H. (2018) “How social workers reflect in action and when and why they don’t: The possibilities and limits to reflective practice in Social Work,” </w:t>
      </w:r>
      <w:r w:rsidRPr="00B64844">
        <w:rPr>
          <w:i/>
          <w:iCs/>
          <w:lang w:val="en-GB"/>
        </w:rPr>
        <w:t>Social Work Education</w:t>
      </w:r>
      <w:r w:rsidRPr="00B64844">
        <w:rPr>
          <w:lang w:val="en-GB"/>
        </w:rPr>
        <w:t xml:space="preserve">, 37(4), pp. 415–427. Available at: https://doi.org/10.1080/02615479.2017.1413083. </w:t>
      </w:r>
    </w:p>
    <w:p w14:paraId="0AFF6AE7" w14:textId="77777777" w:rsidR="00B64844" w:rsidRPr="00B64844" w:rsidRDefault="00B64844" w:rsidP="00B64844">
      <w:r w:rsidRPr="00B64844">
        <w:rPr>
          <w:lang w:val="en-GB"/>
        </w:rPr>
        <w:t xml:space="preserve">Grossman, F.K. </w:t>
      </w:r>
      <w:r w:rsidRPr="00B64844">
        <w:rPr>
          <w:i/>
          <w:iCs/>
          <w:lang w:val="en-GB"/>
        </w:rPr>
        <w:t>et al.</w:t>
      </w:r>
      <w:r w:rsidRPr="00B64844">
        <w:rPr>
          <w:lang w:val="en-GB"/>
        </w:rPr>
        <w:t xml:space="preserve"> (2020) </w:t>
      </w:r>
      <w:r w:rsidRPr="00B64844">
        <w:rPr>
          <w:i/>
          <w:iCs/>
          <w:lang w:val="en-GB"/>
        </w:rPr>
        <w:t>Risk and resilience in Young Adolescents - Journal of Youth and adolescence</w:t>
      </w:r>
      <w:r w:rsidRPr="00B64844">
        <w:rPr>
          <w:lang w:val="en-GB"/>
        </w:rPr>
        <w:t xml:space="preserve">, </w:t>
      </w:r>
      <w:r w:rsidRPr="00B64844">
        <w:rPr>
          <w:i/>
          <w:iCs/>
          <w:lang w:val="en-GB"/>
        </w:rPr>
        <w:t>SpringerLink</w:t>
      </w:r>
      <w:r w:rsidRPr="00B64844">
        <w:rPr>
          <w:lang w:val="en-GB"/>
        </w:rPr>
        <w:t xml:space="preserve">. Kluwer Academic Publishers-Plenum Publishers. Available at: https://link.springer.com/article/10.1007/BF01537394 (Accessed: April 4, 2023). </w:t>
      </w:r>
    </w:p>
    <w:p w14:paraId="03B4E3E2" w14:textId="77777777" w:rsidR="00B64844" w:rsidRPr="00B64844" w:rsidRDefault="00B64844" w:rsidP="00B64844">
      <w:r w:rsidRPr="00B64844">
        <w:rPr>
          <w:lang w:val="en-GB"/>
        </w:rPr>
        <w:t xml:space="preserve">Hallam, S. (2010) “The power of music: Its impact on the intellectual, social and personal development of children and young people,” </w:t>
      </w:r>
      <w:r w:rsidRPr="00B64844">
        <w:rPr>
          <w:i/>
          <w:iCs/>
          <w:lang w:val="en-GB"/>
        </w:rPr>
        <w:t>International Journal of Music Education</w:t>
      </w:r>
      <w:r w:rsidRPr="00B64844">
        <w:rPr>
          <w:lang w:val="en-GB"/>
        </w:rPr>
        <w:t xml:space="preserve">, 28(3), pp. 269–289. Available at: https://doi.org/10.1177/0255761410370658. </w:t>
      </w:r>
    </w:p>
    <w:p w14:paraId="4D96FEE9" w14:textId="77777777" w:rsidR="00B64844" w:rsidRPr="00B64844" w:rsidRDefault="00B64844" w:rsidP="00B64844">
      <w:r w:rsidRPr="00B64844">
        <w:rPr>
          <w:lang w:val="en-GB"/>
        </w:rPr>
        <w:t xml:space="preserve">Hanewald, R. (2011) “Reviewing the literature on ‘at-risk’ and resilient children and young people,” </w:t>
      </w:r>
      <w:r w:rsidRPr="00B64844">
        <w:rPr>
          <w:i/>
          <w:iCs/>
          <w:lang w:val="en-GB"/>
        </w:rPr>
        <w:t>Australian Journal of Teacher Education</w:t>
      </w:r>
      <w:r w:rsidRPr="00B64844">
        <w:rPr>
          <w:lang w:val="en-GB"/>
        </w:rPr>
        <w:t xml:space="preserve">, 36(2). Available at: https://doi.org/10.14221/ajte.2011v36n2.2. </w:t>
      </w:r>
    </w:p>
    <w:p w14:paraId="34BE181F" w14:textId="77777777" w:rsidR="00B64844" w:rsidRPr="00B64844" w:rsidRDefault="00B64844" w:rsidP="00B64844">
      <w:r w:rsidRPr="00B64844">
        <w:rPr>
          <w:lang w:val="en-GB"/>
        </w:rPr>
        <w:t xml:space="preserve">Holt, S., Buckley, H. and Whelan, S. (2008) “The impact of exposure to domestic violence on children and young people: A review of the literature,” </w:t>
      </w:r>
      <w:r w:rsidRPr="00B64844">
        <w:rPr>
          <w:i/>
          <w:iCs/>
          <w:lang w:val="en-GB"/>
        </w:rPr>
        <w:t>Child Abuse &amp; Neglect</w:t>
      </w:r>
      <w:r w:rsidRPr="00B64844">
        <w:rPr>
          <w:lang w:val="en-GB"/>
        </w:rPr>
        <w:t xml:space="preserve">, 32(8), pp. 797–810. Available at: https://doi.org/10.1016/j.chiabu.2008.02.004. </w:t>
      </w:r>
    </w:p>
    <w:p w14:paraId="699CEA80" w14:textId="77777777" w:rsidR="004F707E" w:rsidRPr="004F707E" w:rsidRDefault="004F707E" w:rsidP="004F707E">
      <w:r w:rsidRPr="004F707E">
        <w:rPr>
          <w:lang w:val="en-GB"/>
        </w:rPr>
        <w:t xml:space="preserve">Misca, G. (2014) “The ‘Quiet Migration’: Is intercountry adoption a successful intervention in the lives of vulnerable children?,” </w:t>
      </w:r>
      <w:r w:rsidRPr="004F707E">
        <w:rPr>
          <w:i/>
          <w:iCs/>
          <w:lang w:val="en-GB"/>
        </w:rPr>
        <w:t>Family Court Review</w:t>
      </w:r>
      <w:r w:rsidRPr="004F707E">
        <w:rPr>
          <w:lang w:val="en-GB"/>
        </w:rPr>
        <w:t xml:space="preserve">, 52(1), pp. 60–68. Available at: https://doi.org/10.1111/fcre.12070. </w:t>
      </w:r>
    </w:p>
    <w:p w14:paraId="43DD319A" w14:textId="77777777" w:rsidR="004F707E" w:rsidRPr="004F707E" w:rsidRDefault="004F707E" w:rsidP="004F707E">
      <w:r w:rsidRPr="004F707E">
        <w:rPr>
          <w:lang w:val="en-GB"/>
        </w:rPr>
        <w:t xml:space="preserve">PRETIS, M.A.N.F.R.E.D. and DIMOVA, A.L.E.K.S.A.N.D.R.A. (2018) “Vulnerable children of mentally ill parents: Towards evidence-based support for improving </w:t>
      </w:r>
      <w:r w:rsidRPr="004F707E">
        <w:rPr>
          <w:lang w:val="en-GB"/>
        </w:rPr>
        <w:lastRenderedPageBreak/>
        <w:t xml:space="preserve">resilience,” </w:t>
      </w:r>
      <w:r w:rsidRPr="004F707E">
        <w:rPr>
          <w:i/>
          <w:iCs/>
          <w:lang w:val="en-GB"/>
        </w:rPr>
        <w:t>Support for Learning</w:t>
      </w:r>
      <w:r w:rsidRPr="004F707E">
        <w:rPr>
          <w:lang w:val="en-GB"/>
        </w:rPr>
        <w:t xml:space="preserve">, 23(3), pp. 152–159. Available at: https://doi.org/10.1111/j.1467-9604.2008.00386.x. </w:t>
      </w:r>
    </w:p>
    <w:p w14:paraId="17C4B983" w14:textId="77777777" w:rsidR="004F707E" w:rsidRPr="004F707E" w:rsidRDefault="004F707E" w:rsidP="004F707E">
      <w:r w:rsidRPr="004F707E">
        <w:rPr>
          <w:lang w:val="en-GB"/>
        </w:rPr>
        <w:t xml:space="preserve">Robb, M. and Mccarthy, M. (2022) “Managing risk: Social workers’ intervention strategies in cases of domestic abuse against people with learning disabilities,” </w:t>
      </w:r>
      <w:r w:rsidRPr="004F707E">
        <w:rPr>
          <w:i/>
          <w:iCs/>
          <w:lang w:val="en-GB"/>
        </w:rPr>
        <w:t>Health, Risk &amp; Society</w:t>
      </w:r>
      <w:r w:rsidRPr="004F707E">
        <w:rPr>
          <w:lang w:val="en-GB"/>
        </w:rPr>
        <w:t xml:space="preserve">, 25(1-2), pp. 45–60. Available at: https://doi.org/10.1080/13698575.2022.2143169. </w:t>
      </w:r>
    </w:p>
    <w:p w14:paraId="710DA4E3" w14:textId="77777777" w:rsidR="004F707E" w:rsidRPr="004F707E" w:rsidRDefault="004F707E" w:rsidP="004F707E">
      <w:r w:rsidRPr="004F707E">
        <w:rPr>
          <w:lang w:val="en-GB"/>
        </w:rPr>
        <w:t xml:space="preserve">Schenk, K.D. (2009) “Community interventions providing care and support to orphans and vulnerable children: A review of evaluation evidence,” </w:t>
      </w:r>
      <w:r w:rsidRPr="004F707E">
        <w:rPr>
          <w:i/>
          <w:iCs/>
          <w:lang w:val="en-GB"/>
        </w:rPr>
        <w:t>AIDS Care</w:t>
      </w:r>
      <w:r w:rsidRPr="004F707E">
        <w:rPr>
          <w:lang w:val="en-GB"/>
        </w:rPr>
        <w:t xml:space="preserve">, 21(7), pp. 918–942. Available at: https://doi.org/10.1080/09540120802537831. </w:t>
      </w:r>
    </w:p>
    <w:p w14:paraId="337B918D" w14:textId="77777777" w:rsidR="004F707E" w:rsidRPr="004F707E" w:rsidRDefault="004F707E" w:rsidP="004F707E">
      <w:r w:rsidRPr="004F707E">
        <w:rPr>
          <w:lang w:val="en-GB"/>
        </w:rPr>
        <w:t xml:space="preserve">Yuan, B. </w:t>
      </w:r>
      <w:r w:rsidRPr="004F707E">
        <w:rPr>
          <w:i/>
          <w:iCs/>
          <w:lang w:val="en-GB"/>
        </w:rPr>
        <w:t>et al.</w:t>
      </w:r>
      <w:r w:rsidRPr="004F707E">
        <w:rPr>
          <w:lang w:val="en-GB"/>
        </w:rPr>
        <w:t xml:space="preserve"> (2022) “Socioeconomic disadvantages and vulnerability to the pandemic among children and youth: A macro-level investigation of American counties,” </w:t>
      </w:r>
      <w:r w:rsidRPr="004F707E">
        <w:rPr>
          <w:i/>
          <w:iCs/>
          <w:lang w:val="en-GB"/>
        </w:rPr>
        <w:t>Children and Youth Services Review</w:t>
      </w:r>
      <w:r w:rsidRPr="004F707E">
        <w:rPr>
          <w:lang w:val="en-GB"/>
        </w:rPr>
        <w:t xml:space="preserve">, 136, p. 106429. Available at: https://doi.org/10.1016/j.childyouth.2022.106429. </w:t>
      </w:r>
    </w:p>
    <w:p w14:paraId="25E1D71C" w14:textId="21496611" w:rsidR="006F3C67" w:rsidRPr="00435861" w:rsidRDefault="006F3C67" w:rsidP="00BA5423"/>
    <w:sectPr w:rsidR="006F3C67" w:rsidRPr="00435861" w:rsidSect="00B64844">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7FAAD9" w14:textId="77777777" w:rsidR="00024DA6" w:rsidRDefault="00024DA6" w:rsidP="00B64844">
      <w:pPr>
        <w:spacing w:line="240" w:lineRule="auto"/>
      </w:pPr>
      <w:r>
        <w:separator/>
      </w:r>
    </w:p>
  </w:endnote>
  <w:endnote w:type="continuationSeparator" w:id="0">
    <w:p w14:paraId="5F5C553D" w14:textId="77777777" w:rsidR="00024DA6" w:rsidRDefault="00024DA6" w:rsidP="00B648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8605033"/>
      <w:docPartObj>
        <w:docPartGallery w:val="Page Numbers (Bottom of Page)"/>
        <w:docPartUnique/>
      </w:docPartObj>
    </w:sdtPr>
    <w:sdtEndPr>
      <w:rPr>
        <w:noProof/>
      </w:rPr>
    </w:sdtEndPr>
    <w:sdtContent>
      <w:p w14:paraId="7A6837AC" w14:textId="4F0F4EAF" w:rsidR="00B64844" w:rsidRDefault="00B648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2DFDDC" w14:textId="77777777" w:rsidR="00B64844" w:rsidRDefault="00B648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D1BEE" w14:textId="77777777" w:rsidR="00024DA6" w:rsidRDefault="00024DA6" w:rsidP="00B64844">
      <w:pPr>
        <w:spacing w:line="240" w:lineRule="auto"/>
      </w:pPr>
      <w:r>
        <w:separator/>
      </w:r>
    </w:p>
  </w:footnote>
  <w:footnote w:type="continuationSeparator" w:id="0">
    <w:p w14:paraId="3D128FFB" w14:textId="77777777" w:rsidR="00024DA6" w:rsidRDefault="00024DA6" w:rsidP="00B6484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F52"/>
    <w:rsid w:val="00024DA6"/>
    <w:rsid w:val="000848D1"/>
    <w:rsid w:val="00085942"/>
    <w:rsid w:val="00097F21"/>
    <w:rsid w:val="00366E82"/>
    <w:rsid w:val="00435861"/>
    <w:rsid w:val="004F707E"/>
    <w:rsid w:val="005F39CA"/>
    <w:rsid w:val="006563C2"/>
    <w:rsid w:val="006C5CB3"/>
    <w:rsid w:val="006F3C67"/>
    <w:rsid w:val="008847D0"/>
    <w:rsid w:val="008E3528"/>
    <w:rsid w:val="009F7FA6"/>
    <w:rsid w:val="00A46C8F"/>
    <w:rsid w:val="00A67DB8"/>
    <w:rsid w:val="00B64844"/>
    <w:rsid w:val="00B83F52"/>
    <w:rsid w:val="00BA5423"/>
    <w:rsid w:val="00E21858"/>
    <w:rsid w:val="00EB4CA1"/>
    <w:rsid w:val="00ED0986"/>
    <w:rsid w:val="00ED7302"/>
    <w:rsid w:val="00FC5BA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821D4"/>
  <w15:chartTrackingRefBased/>
  <w15:docId w15:val="{8B095806-285E-7945-B8CB-1BCB6155A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US"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7302"/>
    <w:pPr>
      <w:spacing w:line="360" w:lineRule="auto"/>
      <w:jc w:val="both"/>
    </w:pPr>
  </w:style>
  <w:style w:type="paragraph" w:styleId="Heading1">
    <w:name w:val="heading 1"/>
    <w:basedOn w:val="Normal"/>
    <w:next w:val="Normal"/>
    <w:link w:val="Heading1Char"/>
    <w:uiPriority w:val="9"/>
    <w:qFormat/>
    <w:rsid w:val="00ED7302"/>
    <w:pPr>
      <w:keepNext/>
      <w:keepLines/>
      <w:spacing w:before="240"/>
      <w:outlineLvl w:val="0"/>
    </w:pPr>
    <w:rPr>
      <w:rFonts w:eastAsiaTheme="majorEastAsia" w:cstheme="majorBidi"/>
      <w:b/>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6F3C67"/>
    <w:rPr>
      <w:szCs w:val="30"/>
    </w:rPr>
  </w:style>
  <w:style w:type="character" w:customStyle="1" w:styleId="Heading1Char">
    <w:name w:val="Heading 1 Char"/>
    <w:basedOn w:val="DefaultParagraphFont"/>
    <w:link w:val="Heading1"/>
    <w:uiPriority w:val="9"/>
    <w:rsid w:val="00ED7302"/>
    <w:rPr>
      <w:rFonts w:eastAsiaTheme="majorEastAsia" w:cstheme="majorBidi"/>
      <w:b/>
      <w:color w:val="2F5496" w:themeColor="accent1" w:themeShade="BF"/>
      <w:sz w:val="32"/>
      <w:szCs w:val="40"/>
    </w:rPr>
  </w:style>
  <w:style w:type="paragraph" w:styleId="Header">
    <w:name w:val="header"/>
    <w:basedOn w:val="Normal"/>
    <w:link w:val="HeaderChar"/>
    <w:uiPriority w:val="99"/>
    <w:unhideWhenUsed/>
    <w:rsid w:val="00B64844"/>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B64844"/>
    <w:rPr>
      <w:szCs w:val="30"/>
    </w:rPr>
  </w:style>
  <w:style w:type="paragraph" w:styleId="Footer">
    <w:name w:val="footer"/>
    <w:basedOn w:val="Normal"/>
    <w:link w:val="FooterChar"/>
    <w:uiPriority w:val="99"/>
    <w:unhideWhenUsed/>
    <w:rsid w:val="00B64844"/>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B64844"/>
    <w:rPr>
      <w:szCs w:val="30"/>
    </w:rPr>
  </w:style>
  <w:style w:type="paragraph" w:styleId="TOCHeading">
    <w:name w:val="TOC Heading"/>
    <w:basedOn w:val="Heading1"/>
    <w:next w:val="Normal"/>
    <w:uiPriority w:val="39"/>
    <w:unhideWhenUsed/>
    <w:qFormat/>
    <w:rsid w:val="004F707E"/>
    <w:pPr>
      <w:spacing w:line="259" w:lineRule="auto"/>
      <w:jc w:val="left"/>
      <w:outlineLvl w:val="9"/>
    </w:pPr>
    <w:rPr>
      <w:rFonts w:asciiTheme="majorHAnsi" w:hAnsiTheme="majorHAnsi"/>
      <w:b w:val="0"/>
      <w:szCs w:val="32"/>
      <w:lang w:bidi="ar-SA"/>
    </w:rPr>
  </w:style>
  <w:style w:type="paragraph" w:styleId="TOC1">
    <w:name w:val="toc 1"/>
    <w:basedOn w:val="Normal"/>
    <w:next w:val="Normal"/>
    <w:autoRedefine/>
    <w:uiPriority w:val="39"/>
    <w:unhideWhenUsed/>
    <w:rsid w:val="004F707E"/>
    <w:pPr>
      <w:spacing w:after="100"/>
    </w:pPr>
    <w:rPr>
      <w:szCs w:val="30"/>
    </w:rPr>
  </w:style>
  <w:style w:type="character" w:styleId="Hyperlink">
    <w:name w:val="Hyperlink"/>
    <w:basedOn w:val="DefaultParagraphFont"/>
    <w:uiPriority w:val="99"/>
    <w:unhideWhenUsed/>
    <w:rsid w:val="004F707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6946966">
      <w:bodyDiv w:val="1"/>
      <w:marLeft w:val="0"/>
      <w:marRight w:val="0"/>
      <w:marTop w:val="0"/>
      <w:marBottom w:val="0"/>
      <w:divBdr>
        <w:top w:val="none" w:sz="0" w:space="0" w:color="auto"/>
        <w:left w:val="none" w:sz="0" w:space="0" w:color="auto"/>
        <w:bottom w:val="none" w:sz="0" w:space="0" w:color="auto"/>
        <w:right w:val="none" w:sz="0" w:space="0" w:color="auto"/>
      </w:divBdr>
    </w:div>
    <w:div w:id="1787964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0337F5-A1F2-4B02-B558-10B6B08573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1725</Words>
  <Characters>9834</Characters>
  <Application>Microsoft Office Word</Application>
  <DocSecurity>0</DocSecurity>
  <Lines>81</Lines>
  <Paragraphs>23</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 The Case</vt:lpstr>
      <vt:lpstr>The Factors Of Vulnerability Children, Young People And Family Faces</vt:lpstr>
      <vt:lpstr>The Impact Of The Factors On The Children And Young People</vt:lpstr>
      <vt:lpstr>The Process Of Intervention By Relevant Health And Social Care Agencies</vt:lpstr>
      <vt:lpstr>The Actions Of Social Services With The Family</vt:lpstr>
      <vt:lpstr>Results And Outcomes Of The Actions</vt:lpstr>
      <vt:lpstr>The Theories Guiding Interventions Of Social Services In The Case Of Safeguardin</vt:lpstr>
      <vt:lpstr>Conclusion And Recommendations  </vt:lpstr>
    </vt:vector>
  </TitlesOfParts>
  <Company/>
  <LinksUpToDate>false</LinksUpToDate>
  <CharactersWithSpaces>11536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David Vuescu</cp:lastModifiedBy>
  <cp:revision>3</cp:revision>
  <dcterms:created xsi:type="dcterms:W3CDTF">2023-04-24T16:06:00Z</dcterms:created>
  <dcterms:modified xsi:type="dcterms:W3CDTF">2023-04-25T20:10:00Z</dcterms:modified>
</cp:coreProperties>
</file>