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5609607"/>
        <w:docPartObj>
          <w:docPartGallery w:val="Cover Pages"/>
          <w:docPartUnique/>
        </w:docPartObj>
      </w:sdtPr>
      <w:sdtEndPr/>
      <w:sdtContent>
        <w:p w14:paraId="550E3358" w14:textId="7B80B01E" w:rsidR="00106F03" w:rsidRDefault="00106F03"/>
        <w:p w14:paraId="747F1B3B" w14:textId="15E8F2E9" w:rsidR="00106F03" w:rsidRDefault="00106F03">
          <w:r>
            <w:rPr>
              <w:noProof/>
            </w:rPr>
            <mc:AlternateContent>
              <mc:Choice Requires="wpg">
                <w:drawing>
                  <wp:anchor distT="0" distB="0" distL="114300" distR="114300" simplePos="0" relativeHeight="251659264" behindDoc="1" locked="0" layoutInCell="1" allowOverlap="1" wp14:anchorId="25F74D82" wp14:editId="1B653DC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0BCEF5D" w14:textId="7177B3CD" w:rsidR="00106F03" w:rsidRDefault="00321707">
                                  <w:pPr>
                                    <w:rPr>
                                      <w:color w:val="FFFFFF" w:themeColor="background1"/>
                                      <w:sz w:val="72"/>
                                      <w:szCs w:val="72"/>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05F73" w:rsidRPr="00F45248">
                                        <w:rPr>
                                          <w:color w:val="FFFFFF" w:themeColor="background1"/>
                                          <w:sz w:val="56"/>
                                          <w:szCs w:val="56"/>
                                        </w:rPr>
                                        <w:t xml:space="preserve">Challenges of Corporate Governance in </w:t>
                                      </w:r>
                                      <w:r w:rsidR="00E21EC9">
                                        <w:rPr>
                                          <w:color w:val="FFFFFF" w:themeColor="background1"/>
                                          <w:sz w:val="56"/>
                                          <w:szCs w:val="56"/>
                                        </w:rPr>
                                        <w:t>m</w:t>
                                      </w:r>
                                      <w:r w:rsidR="00905F73" w:rsidRPr="00F45248">
                                        <w:rPr>
                                          <w:color w:val="FFFFFF" w:themeColor="background1"/>
                                          <w:sz w:val="56"/>
                                          <w:szCs w:val="56"/>
                                        </w:rPr>
                                        <w:t>odern policing.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5F74D82"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0BCEF5D" w14:textId="7177B3CD" w:rsidR="00106F03" w:rsidRDefault="00321707">
                            <w:pPr>
                              <w:rPr>
                                <w:color w:val="FFFFFF" w:themeColor="background1"/>
                                <w:sz w:val="72"/>
                                <w:szCs w:val="72"/>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05F73" w:rsidRPr="00F45248">
                                  <w:rPr>
                                    <w:color w:val="FFFFFF" w:themeColor="background1"/>
                                    <w:sz w:val="56"/>
                                    <w:szCs w:val="56"/>
                                  </w:rPr>
                                  <w:t xml:space="preserve">Challenges of Corporate Governance in </w:t>
                                </w:r>
                                <w:r w:rsidR="00E21EC9">
                                  <w:rPr>
                                    <w:color w:val="FFFFFF" w:themeColor="background1"/>
                                    <w:sz w:val="56"/>
                                    <w:szCs w:val="56"/>
                                  </w:rPr>
                                  <w:t>m</w:t>
                                </w:r>
                                <w:r w:rsidR="00905F73" w:rsidRPr="00F45248">
                                  <w:rPr>
                                    <w:color w:val="FFFFFF" w:themeColor="background1"/>
                                    <w:sz w:val="56"/>
                                    <w:szCs w:val="56"/>
                                  </w:rPr>
                                  <w:t>odern policing.</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1600EFEA" wp14:editId="3D00A2F3">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7E8BC" w14:textId="383FA82B" w:rsidR="00106F03" w:rsidRDefault="00321707">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761E83" w:rsidRPr="00761E83">
                                      <w:rPr>
                                        <w:caps/>
                                        <w:color w:val="7F7F7F" w:themeColor="text1" w:themeTint="80"/>
                                        <w:sz w:val="18"/>
                                        <w:szCs w:val="18"/>
                                      </w:rPr>
                                      <w:t>LOUISE HARRIES | 96010429@student.uwtsd.ac.uk</w:t>
                                    </w:r>
                                  </w:sdtContent>
                                </w:sdt>
                                <w:r w:rsidR="00106F03">
                                  <w:rPr>
                                    <w:caps/>
                                    <w:color w:val="7F7F7F" w:themeColor="text1" w:themeTint="80"/>
                                    <w:sz w:val="18"/>
                                    <w:szCs w:val="18"/>
                                  </w:rPr>
                                  <w:t> </w:t>
                                </w:r>
                                <w:r w:rsidR="00106F03">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761E83">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600EFEA"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6E07E8BC" w14:textId="383FA82B" w:rsidR="00106F03" w:rsidRDefault="00321707">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761E83" w:rsidRPr="00761E83">
                                <w:rPr>
                                  <w:caps/>
                                  <w:color w:val="7F7F7F" w:themeColor="text1" w:themeTint="80"/>
                                  <w:sz w:val="18"/>
                                  <w:szCs w:val="18"/>
                                </w:rPr>
                                <w:t>LOUISE HARRIES | 96010429@student.uwtsd.ac.uk</w:t>
                              </w:r>
                            </w:sdtContent>
                          </w:sdt>
                          <w:r w:rsidR="00106F03">
                            <w:rPr>
                              <w:caps/>
                              <w:color w:val="7F7F7F" w:themeColor="text1" w:themeTint="80"/>
                              <w:sz w:val="18"/>
                              <w:szCs w:val="18"/>
                            </w:rPr>
                            <w:t> </w:t>
                          </w:r>
                          <w:r w:rsidR="00106F03">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761E83">
                                <w:rPr>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5C780DEE" wp14:editId="04BB528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873404F" w14:textId="529D1EC1" w:rsidR="00106F03" w:rsidRDefault="002910C8">
                                    <w:pPr>
                                      <w:pStyle w:val="NoSpacing"/>
                                      <w:spacing w:before="40" w:after="40"/>
                                      <w:rPr>
                                        <w:caps/>
                                        <w:color w:val="4472C4" w:themeColor="accent1"/>
                                        <w:sz w:val="28"/>
                                        <w:szCs w:val="28"/>
                                      </w:rPr>
                                    </w:pPr>
                                    <w:r w:rsidRPr="002910C8">
                                      <w:rPr>
                                        <w:caps/>
                                        <w:color w:val="4472C4" w:themeColor="accent1"/>
                                        <w:sz w:val="28"/>
                                        <w:szCs w:val="28"/>
                                      </w:rPr>
                                      <w:t>MSC POLICING (OPERATIONAL AND STRATEGIC LEADERSHIP)</w:t>
                                    </w:r>
                                    <w:r>
                                      <w:rPr>
                                        <w:caps/>
                                        <w:color w:val="4472C4" w:themeColor="accent1"/>
                                        <w:sz w:val="28"/>
                                        <w:szCs w:val="28"/>
                                      </w:rPr>
                                      <w:t xml:space="preserve"> cORPORATE GOVERNANCE</w:t>
                                    </w:r>
                                  </w:p>
                                </w:sdtContent>
                              </w:sdt>
                              <w:sdt>
                                <w:sdtPr>
                                  <w:rPr>
                                    <w:caps/>
                                    <w:color w:val="5B9BD5" w:themeColor="accent5"/>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87717BA" w14:textId="32B06A37" w:rsidR="00106F03" w:rsidRDefault="00844576">
                                    <w:pPr>
                                      <w:pStyle w:val="NoSpacing"/>
                                      <w:spacing w:before="40" w:after="40"/>
                                      <w:rPr>
                                        <w:caps/>
                                        <w:color w:val="5B9BD5" w:themeColor="accent5"/>
                                        <w:szCs w:val="24"/>
                                      </w:rPr>
                                    </w:pPr>
                                    <w:r>
                                      <w:rPr>
                                        <w:caps/>
                                        <w:color w:val="5B9BD5" w:themeColor="accent5"/>
                                        <w:szCs w:val="24"/>
                                      </w:rPr>
                                      <w:t>LOUISE HARRIES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C780DE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873404F" w14:textId="529D1EC1" w:rsidR="00106F03" w:rsidRDefault="002910C8">
                              <w:pPr>
                                <w:pStyle w:val="NoSpacing"/>
                                <w:spacing w:before="40" w:after="40"/>
                                <w:rPr>
                                  <w:caps/>
                                  <w:color w:val="4472C4" w:themeColor="accent1"/>
                                  <w:sz w:val="28"/>
                                  <w:szCs w:val="28"/>
                                </w:rPr>
                              </w:pPr>
                              <w:r w:rsidRPr="002910C8">
                                <w:rPr>
                                  <w:caps/>
                                  <w:color w:val="4472C4" w:themeColor="accent1"/>
                                  <w:sz w:val="28"/>
                                  <w:szCs w:val="28"/>
                                </w:rPr>
                                <w:t>MSC POLICING (OPERATIONAL AND STRATEGIC LEADERSHIP)</w:t>
                              </w:r>
                              <w:r>
                                <w:rPr>
                                  <w:caps/>
                                  <w:color w:val="4472C4" w:themeColor="accent1"/>
                                  <w:sz w:val="28"/>
                                  <w:szCs w:val="28"/>
                                </w:rPr>
                                <w:t xml:space="preserve"> cORPORATE GOVERNANCE</w:t>
                              </w:r>
                            </w:p>
                          </w:sdtContent>
                        </w:sdt>
                        <w:sdt>
                          <w:sdtPr>
                            <w:rPr>
                              <w:caps/>
                              <w:color w:val="5B9BD5" w:themeColor="accent5"/>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87717BA" w14:textId="32B06A37" w:rsidR="00106F03" w:rsidRDefault="00844576">
                              <w:pPr>
                                <w:pStyle w:val="NoSpacing"/>
                                <w:spacing w:before="40" w:after="40"/>
                                <w:rPr>
                                  <w:caps/>
                                  <w:color w:val="5B9BD5" w:themeColor="accent5"/>
                                  <w:szCs w:val="24"/>
                                </w:rPr>
                              </w:pPr>
                              <w:r>
                                <w:rPr>
                                  <w:caps/>
                                  <w:color w:val="5B9BD5" w:themeColor="accent5"/>
                                  <w:szCs w:val="24"/>
                                </w:rPr>
                                <w:t>LOUISE HARRIES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159000C" wp14:editId="6E63966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5D9DA00A" w14:textId="7DBC22E8" w:rsidR="00106F03" w:rsidRDefault="00E02A5C" w:rsidP="003812F4">
                                    <w:pPr>
                                      <w:pStyle w:val="NoSpacing"/>
                                      <w:jc w:val="center"/>
                                      <w:rPr>
                                        <w:color w:val="FFFFFF" w:themeColor="background1"/>
                                        <w:szCs w:val="24"/>
                                      </w:rPr>
                                    </w:pPr>
                                    <w:r>
                                      <w:rPr>
                                        <w:color w:val="FFFFFF" w:themeColor="background1"/>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159000C"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5D9DA00A" w14:textId="7DBC22E8" w:rsidR="00106F03" w:rsidRDefault="00E02A5C" w:rsidP="003812F4">
                              <w:pPr>
                                <w:pStyle w:val="NoSpacing"/>
                                <w:jc w:val="center"/>
                                <w:rPr>
                                  <w:color w:val="FFFFFF" w:themeColor="background1"/>
                                  <w:szCs w:val="24"/>
                                </w:rPr>
                              </w:pPr>
                              <w:r>
                                <w:rPr>
                                  <w:color w:val="FFFFFF" w:themeColor="background1"/>
                                  <w:szCs w:val="24"/>
                                </w:rPr>
                                <w:t>2023</w:t>
                              </w:r>
                            </w:p>
                          </w:sdtContent>
                        </w:sdt>
                      </w:txbxContent>
                    </v:textbox>
                    <w10:wrap anchorx="margin" anchory="page"/>
                  </v:rect>
                </w:pict>
              </mc:Fallback>
            </mc:AlternateContent>
          </w:r>
          <w:r>
            <w:br w:type="page"/>
          </w:r>
        </w:p>
      </w:sdtContent>
    </w:sdt>
    <w:p w14:paraId="430006BE" w14:textId="1A15A0B1" w:rsidR="00F74EFD" w:rsidRDefault="00F74EFD" w:rsidP="00D2262D">
      <w:r>
        <w:lastRenderedPageBreak/>
        <w:t xml:space="preserve">To fully understand the challenges and effectiveness of the governance and accountability measures in British policing, it is important to </w:t>
      </w:r>
      <w:r w:rsidR="00AF375E">
        <w:t>explore</w:t>
      </w:r>
      <w:r>
        <w:t xml:space="preserve"> the wider governance concepts and the context in which policing operates in 2022</w:t>
      </w:r>
      <w:r w:rsidR="009C69D5">
        <w:t xml:space="preserve">. </w:t>
      </w:r>
      <w:r>
        <w:t xml:space="preserve">Corporate </w:t>
      </w:r>
      <w:r w:rsidR="008B05BF">
        <w:t>g</w:t>
      </w:r>
      <w:r>
        <w:t xml:space="preserve">overnance is defined by </w:t>
      </w:r>
      <w:r w:rsidR="00803210">
        <w:t>Johnson,</w:t>
      </w:r>
      <w:r>
        <w:t xml:space="preserve"> et al., (2008, p. 156) as being concerned with the structures, together with the systems of control by which managers are held accountable to those who have a legitimate stake in an organisation. In the private sector that is easily set out with a management chain and usually a board of oversight or governance. It is usually straightforward to identify those stakeholders or individuals with power and influence</w:t>
      </w:r>
      <w:r w:rsidR="009C69D5">
        <w:t xml:space="preserve">. </w:t>
      </w:r>
      <w:r>
        <w:t xml:space="preserve">Cadbury (2002) defines it as either the action or method of </w:t>
      </w:r>
      <w:r w:rsidR="00932A4E">
        <w:t>governing but</w:t>
      </w:r>
      <w:r>
        <w:t xml:space="preserve"> drawing upon different definitions of </w:t>
      </w:r>
      <w:r w:rsidR="008B05BF">
        <w:t>c</w:t>
      </w:r>
      <w:r>
        <w:t xml:space="preserve">orporate </w:t>
      </w:r>
      <w:r w:rsidR="008B05BF">
        <w:t>g</w:t>
      </w:r>
      <w:r>
        <w:t>overnance</w:t>
      </w:r>
      <w:r w:rsidR="00932A4E">
        <w:t>,</w:t>
      </w:r>
      <w:r>
        <w:t xml:space="preserve"> he highlights that people are working within boundaries. He sets out that these are, </w:t>
      </w:r>
      <w:r w:rsidR="00CC3B04">
        <w:t>“</w:t>
      </w:r>
      <w:r w:rsidRPr="000B1218">
        <w:rPr>
          <w:i/>
          <w:iCs/>
        </w:rPr>
        <w:t>set by laws and regulations, by the providers of funds, by the shareholders in general meeting, by the constitutions of companies themselves and by public opinion</w:t>
      </w:r>
      <w:r>
        <w:t>” (Cadbury, 2002, p. 2)</w:t>
      </w:r>
      <w:r w:rsidR="00600D18">
        <w:t>.</w:t>
      </w:r>
    </w:p>
    <w:p w14:paraId="522C8D4C" w14:textId="5695A1CC" w:rsidR="00F74EFD" w:rsidRDefault="00F74EFD" w:rsidP="00F74EFD">
      <w:r>
        <w:t>There are key themes found in literature when considering governance, importantly demonstrating throughout</w:t>
      </w:r>
      <w:r w:rsidR="007859E8">
        <w:t>,</w:t>
      </w:r>
      <w:r>
        <w:t xml:space="preserve"> that is the relationship between those stakeholders and the systems and structures within which they operate as key. In policing and public sector organisations the systems and structures are complex and multi-faceted. The accountability and governance therefore equally so. Holdaway (2017, p. 88) describes it as a hybrid and fragmented structure, due to the reforms and layers of accountability. These are also changing as the wider landscape and operating environment changes</w:t>
      </w:r>
      <w:r w:rsidR="00152CFB">
        <w:t xml:space="preserve">. </w:t>
      </w:r>
      <w:r>
        <w:t xml:space="preserve">Mullins, (2019) </w:t>
      </w:r>
      <w:r w:rsidR="00BD134D">
        <w:t xml:space="preserve">explains that </w:t>
      </w:r>
      <w:r>
        <w:t>an understanding of the processes by which an organisation adapts are critical to the understanding of behaviours in an organisation</w:t>
      </w:r>
      <w:r w:rsidR="007C7EBF">
        <w:t>. This will</w:t>
      </w:r>
      <w:r w:rsidR="00C924B1">
        <w:t xml:space="preserve"> inevitably </w:t>
      </w:r>
      <w:r w:rsidR="007C7EBF">
        <w:t>impact</w:t>
      </w:r>
      <w:r>
        <w:t xml:space="preserve"> </w:t>
      </w:r>
      <w:r w:rsidR="007C7EBF">
        <w:t xml:space="preserve">upon </w:t>
      </w:r>
      <w:r>
        <w:t xml:space="preserve">accountability. </w:t>
      </w:r>
    </w:p>
    <w:p w14:paraId="7C1696EC" w14:textId="0B4904A4" w:rsidR="00586AEC" w:rsidRDefault="003618DB" w:rsidP="00586AEC">
      <w:r>
        <w:lastRenderedPageBreak/>
        <w:t xml:space="preserve">The accountability mechanisms in policing are </w:t>
      </w:r>
      <w:r w:rsidR="00AF6424">
        <w:t xml:space="preserve">best described as </w:t>
      </w:r>
      <w:r w:rsidR="007859E8">
        <w:t>broad and convoluted</w:t>
      </w:r>
      <w:r>
        <w:t xml:space="preserve">, </w:t>
      </w:r>
      <w:r w:rsidR="004243A8">
        <w:t xml:space="preserve">described </w:t>
      </w:r>
      <w:r w:rsidR="00797FD8">
        <w:t>by Dyfed</w:t>
      </w:r>
      <w:r w:rsidR="00AE2CA0">
        <w:t>-Powys P</w:t>
      </w:r>
      <w:r w:rsidR="0017185C">
        <w:t>olice and Crime Commissioner (PCC)</w:t>
      </w:r>
      <w:r w:rsidR="00AE2CA0">
        <w:t xml:space="preserve"> </w:t>
      </w:r>
      <w:r w:rsidR="004F0F21">
        <w:t>Dafydd Llewel</w:t>
      </w:r>
      <w:r w:rsidR="00AE2CA0">
        <w:t>lyn</w:t>
      </w:r>
      <w:r w:rsidR="004243A8">
        <w:t xml:space="preserve"> as a complex landscape in which he operates. He </w:t>
      </w:r>
      <w:r w:rsidR="001C1A85">
        <w:t xml:space="preserve">goes further to cite </w:t>
      </w:r>
      <w:r w:rsidR="00D25D18" w:rsidRPr="00D25D18">
        <w:rPr>
          <w:noProof/>
        </w:rPr>
        <w:t xml:space="preserve">Jones &amp; Jones, </w:t>
      </w:r>
      <w:r w:rsidR="00D25D18">
        <w:rPr>
          <w:noProof/>
        </w:rPr>
        <w:t>(</w:t>
      </w:r>
      <w:r w:rsidR="00D25D18" w:rsidRPr="00D25D18">
        <w:rPr>
          <w:noProof/>
        </w:rPr>
        <w:t>2022)</w:t>
      </w:r>
      <w:r w:rsidR="00AE2CA0">
        <w:t xml:space="preserve"> </w:t>
      </w:r>
      <w:r w:rsidR="00094727">
        <w:t>where in Wales the picture is far more complex and indeed confused</w:t>
      </w:r>
      <w:r w:rsidR="00D9504C">
        <w:t xml:space="preserve"> with Wales on the ‘jagged edge’</w:t>
      </w:r>
      <w:r w:rsidR="00094727">
        <w:t xml:space="preserve"> </w:t>
      </w:r>
      <w:sdt>
        <w:sdtPr>
          <w:id w:val="-918102359"/>
          <w:citation/>
        </w:sdtPr>
        <w:sdtEndPr/>
        <w:sdtContent>
          <w:r w:rsidR="00797FD8">
            <w:fldChar w:fldCharType="begin"/>
          </w:r>
          <w:r w:rsidR="00797FD8">
            <w:instrText xml:space="preserve"> CITATION Lly \l 2057 </w:instrText>
          </w:r>
          <w:r w:rsidR="00797FD8">
            <w:fldChar w:fldCharType="separate"/>
          </w:r>
          <w:r w:rsidR="00AD551D" w:rsidRPr="00AD551D">
            <w:rPr>
              <w:noProof/>
            </w:rPr>
            <w:t>(Llywelyn, 2022)</w:t>
          </w:r>
          <w:r w:rsidR="00797FD8">
            <w:fldChar w:fldCharType="end"/>
          </w:r>
        </w:sdtContent>
      </w:sdt>
      <w:r w:rsidR="00143486">
        <w:t>.</w:t>
      </w:r>
      <w:r w:rsidR="004E2221">
        <w:t xml:space="preserve"> </w:t>
      </w:r>
      <w:r w:rsidR="00327E7A">
        <w:t xml:space="preserve">The public scrutiny and accountability within policing is greater than ever before. </w:t>
      </w:r>
      <w:r w:rsidR="00246A0E">
        <w:t xml:space="preserve">With </w:t>
      </w:r>
      <w:r w:rsidR="009F76EF">
        <w:t>a backdrop of increased demand and financial constraints, p</w:t>
      </w:r>
      <w:r w:rsidR="00327E7A">
        <w:t>olicing is in a legitimacy crisis</w:t>
      </w:r>
      <w:r w:rsidR="009F76EF">
        <w:t xml:space="preserve">. </w:t>
      </w:r>
      <w:r w:rsidR="00014D77">
        <w:t>This period sees</w:t>
      </w:r>
      <w:r w:rsidR="005A4594">
        <w:t xml:space="preserve"> challenges </w:t>
      </w:r>
      <w:r w:rsidR="004337AD">
        <w:t xml:space="preserve">and changes </w:t>
      </w:r>
      <w:r w:rsidR="005A4594">
        <w:t xml:space="preserve">which are, </w:t>
      </w:r>
      <w:r w:rsidR="004337AD">
        <w:t xml:space="preserve">publicly played out, </w:t>
      </w:r>
      <w:r w:rsidR="005A4594">
        <w:t xml:space="preserve">fast </w:t>
      </w:r>
      <w:r w:rsidR="003A45F8">
        <w:t>paced,</w:t>
      </w:r>
      <w:r w:rsidR="005A4594">
        <w:t xml:space="preserve"> and far reaching</w:t>
      </w:r>
      <w:r w:rsidR="004337AD">
        <w:t xml:space="preserve"> and they reflect societal changes</w:t>
      </w:r>
      <w:r w:rsidR="00327E7A">
        <w:t xml:space="preserve">. </w:t>
      </w:r>
      <w:r w:rsidR="000875CC">
        <w:t>Technological a</w:t>
      </w:r>
      <w:r w:rsidR="0064392F">
        <w:t>d</w:t>
      </w:r>
      <w:r w:rsidR="009B7C6A">
        <w:t>vances in</w:t>
      </w:r>
      <w:r w:rsidR="00327E7A">
        <w:t xml:space="preserve">, </w:t>
      </w:r>
      <w:r w:rsidR="009B7C6A">
        <w:t>grave</w:t>
      </w:r>
      <w:r w:rsidR="00327E7A">
        <w:t xml:space="preserve"> mistrust from </w:t>
      </w:r>
      <w:r w:rsidR="009B7C6A">
        <w:t>the public</w:t>
      </w:r>
      <w:r w:rsidR="00327E7A">
        <w:t xml:space="preserve">, politicisation of policing, </w:t>
      </w:r>
      <w:r w:rsidR="003A45F8">
        <w:t>austerity,</w:t>
      </w:r>
      <w:r w:rsidR="0064392F">
        <w:t xml:space="preserve"> and </w:t>
      </w:r>
      <w:r w:rsidR="00327E7A">
        <w:t>socio-economic issue</w:t>
      </w:r>
      <w:r w:rsidR="0064392F">
        <w:t xml:space="preserve">s. </w:t>
      </w:r>
      <w:r w:rsidR="0013359E">
        <w:t xml:space="preserve">With the </w:t>
      </w:r>
      <w:r w:rsidR="00860365">
        <w:t xml:space="preserve">web of </w:t>
      </w:r>
      <w:r w:rsidR="0013359E">
        <w:t>governance so complex</w:t>
      </w:r>
      <w:r w:rsidR="00EF0422">
        <w:t>,</w:t>
      </w:r>
      <w:r w:rsidR="007E274F">
        <w:t xml:space="preserve"> the challenge </w:t>
      </w:r>
      <w:r w:rsidR="00E57B20">
        <w:t>for polic</w:t>
      </w:r>
      <w:r w:rsidR="00586AEC">
        <w:t>ing</w:t>
      </w:r>
      <w:r w:rsidR="00860365">
        <w:t xml:space="preserve"> and its partnerships, </w:t>
      </w:r>
      <w:r w:rsidR="007E274F">
        <w:t xml:space="preserve">is in </w:t>
      </w:r>
      <w:r w:rsidR="00586AEC">
        <w:t>collectively, effectively,</w:t>
      </w:r>
      <w:r w:rsidR="007E274F">
        <w:t xml:space="preserve"> </w:t>
      </w:r>
      <w:r w:rsidR="00CF2824">
        <w:t xml:space="preserve">and efficiently </w:t>
      </w:r>
      <w:r w:rsidR="007E274F">
        <w:t xml:space="preserve">meeting these demands. </w:t>
      </w:r>
    </w:p>
    <w:p w14:paraId="7CB7DE82" w14:textId="1405152E" w:rsidR="003E32D5" w:rsidRDefault="00C24B44" w:rsidP="00327E7A">
      <w:pPr>
        <w:contextualSpacing/>
        <w:rPr>
          <w:noProof/>
        </w:rPr>
      </w:pPr>
      <w:r>
        <w:t>A series of incidents and damaged relationships has undermined police legitimacy even furt</w:t>
      </w:r>
      <w:r w:rsidR="00150EAD">
        <w:t xml:space="preserve">her. </w:t>
      </w:r>
      <w:r w:rsidR="00D816AC" w:rsidRPr="00D816AC">
        <w:t>The murder of Sarah Everard</w:t>
      </w:r>
      <w:r w:rsidR="00150EAD">
        <w:t xml:space="preserve">, </w:t>
      </w:r>
      <w:r w:rsidR="00D816AC" w:rsidRPr="00D816AC">
        <w:t xml:space="preserve">Stephen Lawrence and the McPherson enquiry, </w:t>
      </w:r>
      <w:r w:rsidR="00150EAD">
        <w:t>policing response to protests and the</w:t>
      </w:r>
      <w:r w:rsidR="00204584">
        <w:t xml:space="preserve"> IOPC</w:t>
      </w:r>
      <w:r w:rsidR="00D816AC" w:rsidRPr="00D816AC">
        <w:t xml:space="preserve"> Operation Hotton to name a few. </w:t>
      </w:r>
      <w:r w:rsidR="003D3D2B">
        <w:t>With evolving technology</w:t>
      </w:r>
      <w:r w:rsidR="00EF0422">
        <w:t>,</w:t>
      </w:r>
      <w:r w:rsidR="003D3D2B">
        <w:t xml:space="preserve"> matters can be played out online real time and police are often slow to respond to misinformation. </w:t>
      </w:r>
      <w:r w:rsidR="0008358D">
        <w:t>The police in times of increased demands are seeking to restore legitimacy</w:t>
      </w:r>
      <w:r w:rsidR="00CD0092">
        <w:t xml:space="preserve"> and trust</w:t>
      </w:r>
      <w:r w:rsidR="003D3D2B">
        <w:t>, as the public quite rightly a</w:t>
      </w:r>
      <w:r w:rsidR="00760408">
        <w:t xml:space="preserve">re questioning it. </w:t>
      </w:r>
      <w:r w:rsidR="0008358D">
        <w:t>The Violence Against Women and Girls strategy (VAWG) the Police Race Action Plan</w:t>
      </w:r>
      <w:r w:rsidR="00760408">
        <w:t>, b</w:t>
      </w:r>
      <w:r w:rsidR="0008358D">
        <w:t xml:space="preserve">oth introduced with a </w:t>
      </w:r>
      <w:r w:rsidR="00760408">
        <w:t xml:space="preserve">transparent </w:t>
      </w:r>
      <w:r w:rsidR="0008358D">
        <w:t>narrative of acceptance there is work to be done</w:t>
      </w:r>
      <w:r w:rsidR="00AA17F1">
        <w:t xml:space="preserve">. </w:t>
      </w:r>
      <w:r w:rsidR="00AA17F1" w:rsidRPr="00AA17F1">
        <w:rPr>
          <w:i/>
          <w:iCs/>
        </w:rPr>
        <w:t>“…..But this year has been a watershed moment for society and policing in how much more needs to be done to radically reduce violence against women and girls.”</w:t>
      </w:r>
      <w:sdt>
        <w:sdtPr>
          <w:rPr>
            <w:i/>
            <w:iCs/>
          </w:rPr>
          <w:id w:val="-1401740487"/>
          <w:citation/>
        </w:sdtPr>
        <w:sdtEndPr/>
        <w:sdtContent>
          <w:r w:rsidR="00D7335A">
            <w:rPr>
              <w:i/>
              <w:iCs/>
            </w:rPr>
            <w:fldChar w:fldCharType="begin"/>
          </w:r>
          <w:r w:rsidR="00D7335A">
            <w:rPr>
              <w:i/>
              <w:iCs/>
            </w:rPr>
            <w:instrText xml:space="preserve"> CITATION NPC21 \l 2057 </w:instrText>
          </w:r>
          <w:r w:rsidR="00D7335A">
            <w:rPr>
              <w:i/>
              <w:iCs/>
            </w:rPr>
            <w:fldChar w:fldCharType="separate"/>
          </w:r>
          <w:r w:rsidR="00AD551D">
            <w:rPr>
              <w:i/>
              <w:iCs/>
              <w:noProof/>
            </w:rPr>
            <w:t xml:space="preserve"> </w:t>
          </w:r>
          <w:r w:rsidR="00AD551D" w:rsidRPr="00AD551D">
            <w:rPr>
              <w:noProof/>
            </w:rPr>
            <w:t>(NPCC, 2021)</w:t>
          </w:r>
          <w:r w:rsidR="00D7335A">
            <w:rPr>
              <w:i/>
              <w:iCs/>
            </w:rPr>
            <w:fldChar w:fldCharType="end"/>
          </w:r>
        </w:sdtContent>
      </w:sdt>
      <w:r w:rsidR="006E32B6">
        <w:rPr>
          <w:i/>
          <w:iCs/>
        </w:rPr>
        <w:t>.</w:t>
      </w:r>
      <w:r w:rsidR="00423301">
        <w:rPr>
          <w:i/>
          <w:iCs/>
        </w:rPr>
        <w:t xml:space="preserve"> </w:t>
      </w:r>
      <w:r w:rsidR="005F491C">
        <w:t xml:space="preserve">These </w:t>
      </w:r>
      <w:r w:rsidR="00DE59B1">
        <w:t>n</w:t>
      </w:r>
      <w:r w:rsidR="005F491C">
        <w:t>ational strategies</w:t>
      </w:r>
      <w:r w:rsidR="00A71E95">
        <w:t xml:space="preserve">, </w:t>
      </w:r>
      <w:r w:rsidR="007D6D5F">
        <w:t>whilst essential</w:t>
      </w:r>
      <w:r w:rsidR="005F491C">
        <w:t xml:space="preserve"> also add</w:t>
      </w:r>
      <w:r w:rsidR="007D6D5F">
        <w:t xml:space="preserve"> to the demands on the service</w:t>
      </w:r>
      <w:r w:rsidR="0017185C">
        <w:t xml:space="preserve">, for example with additional vetting requirements. </w:t>
      </w:r>
      <w:r w:rsidR="00DD6B0E" w:rsidRPr="00DD6B0E">
        <w:rPr>
          <w:noProof/>
        </w:rPr>
        <w:lastRenderedPageBreak/>
        <w:t xml:space="preserve">Windsor </w:t>
      </w:r>
      <w:r w:rsidR="00DD6B0E">
        <w:rPr>
          <w:noProof/>
        </w:rPr>
        <w:t>(</w:t>
      </w:r>
      <w:r w:rsidR="00DD6B0E" w:rsidRPr="00DD6B0E">
        <w:rPr>
          <w:noProof/>
        </w:rPr>
        <w:t>2022)</w:t>
      </w:r>
      <w:r w:rsidR="00DD6B0E">
        <w:rPr>
          <w:noProof/>
        </w:rPr>
        <w:t xml:space="preserve"> in his </w:t>
      </w:r>
      <w:r w:rsidR="005435C2">
        <w:rPr>
          <w:noProof/>
        </w:rPr>
        <w:t>HMICFRS annual report</w:t>
      </w:r>
      <w:r w:rsidR="004726BF">
        <w:rPr>
          <w:noProof/>
        </w:rPr>
        <w:t xml:space="preserve"> </w:t>
      </w:r>
      <w:r w:rsidR="003E32D5">
        <w:rPr>
          <w:noProof/>
        </w:rPr>
        <w:t>raises the issue of resources versus demand and the expectations of the public</w:t>
      </w:r>
      <w:r w:rsidR="00844B66">
        <w:rPr>
          <w:noProof/>
        </w:rPr>
        <w:t>:</w:t>
      </w:r>
    </w:p>
    <w:p w14:paraId="3870A2D9" w14:textId="1E8A1D90" w:rsidR="003E32D5" w:rsidRPr="003E32D5" w:rsidRDefault="003E32D5" w:rsidP="00423301">
      <w:pPr>
        <w:spacing w:before="100" w:beforeAutospacing="1" w:after="100" w:afterAutospacing="1"/>
        <w:ind w:left="284" w:right="284"/>
        <w:rPr>
          <w:i/>
          <w:iCs/>
        </w:rPr>
      </w:pPr>
      <w:r w:rsidRPr="003E32D5">
        <w:rPr>
          <w:i/>
          <w:iCs/>
          <w:noProof/>
        </w:rPr>
        <w:t>The police service cannot meet all the demand it faces. Indeed, the entirety of the sources and nature of all policing demands aren’t yet comprehensively understood. Given that the police cannot meet all future demand – properly understood – the essential question is: what does the public want the police to do less of ?</w:t>
      </w:r>
      <w:r w:rsidR="00967EC2">
        <w:rPr>
          <w:i/>
          <w:iCs/>
          <w:noProof/>
        </w:rPr>
        <w:t xml:space="preserve"> </w:t>
      </w:r>
      <w:sdt>
        <w:sdtPr>
          <w:rPr>
            <w:i/>
            <w:iCs/>
            <w:noProof/>
          </w:rPr>
          <w:id w:val="862717003"/>
          <w:citation/>
        </w:sdtPr>
        <w:sdtEndPr/>
        <w:sdtContent>
          <w:r w:rsidR="00967EC2">
            <w:rPr>
              <w:i/>
              <w:iCs/>
              <w:noProof/>
            </w:rPr>
            <w:fldChar w:fldCharType="begin"/>
          </w:r>
          <w:r w:rsidR="00967EC2">
            <w:rPr>
              <w:i/>
              <w:iCs/>
              <w:noProof/>
            </w:rPr>
            <w:instrText xml:space="preserve"> CITATION Win22 \l 2057 </w:instrText>
          </w:r>
          <w:r w:rsidR="00967EC2">
            <w:rPr>
              <w:i/>
              <w:iCs/>
              <w:noProof/>
            </w:rPr>
            <w:fldChar w:fldCharType="separate"/>
          </w:r>
          <w:r w:rsidR="00AD551D" w:rsidRPr="00AD551D">
            <w:rPr>
              <w:noProof/>
            </w:rPr>
            <w:t>(Windsor, 2022)</w:t>
          </w:r>
          <w:r w:rsidR="00967EC2">
            <w:rPr>
              <w:i/>
              <w:iCs/>
              <w:noProof/>
            </w:rPr>
            <w:fldChar w:fldCharType="end"/>
          </w:r>
        </w:sdtContent>
      </w:sdt>
      <w:r w:rsidR="00EF0422">
        <w:rPr>
          <w:i/>
          <w:iCs/>
          <w:noProof/>
        </w:rPr>
        <w:t>.</w:t>
      </w:r>
    </w:p>
    <w:p w14:paraId="0B08A396" w14:textId="77777777" w:rsidR="00394D8D" w:rsidRDefault="00606995" w:rsidP="003C1E5F">
      <w:r w:rsidRPr="00606995">
        <w:t>Charman (2019) discusse</w:t>
      </w:r>
      <w:r>
        <w:t>s</w:t>
      </w:r>
      <w:r w:rsidRPr="00606995">
        <w:t xml:space="preserve"> the </w:t>
      </w:r>
      <w:r w:rsidR="00A4489C">
        <w:t xml:space="preserve">challenges of a </w:t>
      </w:r>
      <w:r w:rsidRPr="00606995">
        <w:t xml:space="preserve">changing political and economic policing landscape </w:t>
      </w:r>
      <w:r w:rsidR="00CF2824">
        <w:t>c</w:t>
      </w:r>
      <w:r w:rsidRPr="00606995">
        <w:t xml:space="preserve">iting Hales and Higgins (2016) who identified four major national changes that impacted upon policing in recent </w:t>
      </w:r>
      <w:r w:rsidR="008756FD" w:rsidRPr="00606995">
        <w:t>years</w:t>
      </w:r>
      <w:r w:rsidR="008756FD">
        <w:t>,</w:t>
      </w:r>
      <w:r w:rsidR="00A4489C">
        <w:t xml:space="preserve"> </w:t>
      </w:r>
      <w:r w:rsidRPr="00606995">
        <w:t xml:space="preserve">remit, governance, </w:t>
      </w:r>
      <w:r w:rsidR="00755E60" w:rsidRPr="00606995">
        <w:t>values,</w:t>
      </w:r>
      <w:r w:rsidRPr="00606995">
        <w:t xml:space="preserve"> and </w:t>
      </w:r>
      <w:r>
        <w:t>a</w:t>
      </w:r>
      <w:r w:rsidRPr="00606995">
        <w:t>usterity.</w:t>
      </w:r>
      <w:r w:rsidR="0099077E">
        <w:t xml:space="preserve"> These are a useful framework when considering the challenges of governance in policing today. </w:t>
      </w:r>
    </w:p>
    <w:p w14:paraId="53F18018" w14:textId="77777777" w:rsidR="004E3FEA" w:rsidRDefault="004E3FEA" w:rsidP="003C1E5F"/>
    <w:p w14:paraId="79BB7797" w14:textId="6C059CB4" w:rsidR="00E75A8B" w:rsidRDefault="00F644EE" w:rsidP="00E75A8B">
      <w:r>
        <w:t xml:space="preserve">The remit of policing </w:t>
      </w:r>
      <w:r w:rsidR="007F6A8B">
        <w:t>is no longer to</w:t>
      </w:r>
      <w:r w:rsidR="00B35BB3">
        <w:t xml:space="preserve"> just</w:t>
      </w:r>
      <w:r w:rsidR="007F6A8B">
        <w:t xml:space="preserve"> </w:t>
      </w:r>
      <w:r w:rsidR="00ED0889">
        <w:t>fight crime</w:t>
      </w:r>
      <w:r w:rsidR="000348B8">
        <w:t>. Academic research consistently acknowledges the broad remit of police</w:t>
      </w:r>
      <w:r w:rsidR="0099077E">
        <w:t>. Th</w:t>
      </w:r>
      <w:r w:rsidR="008A4C87">
        <w:t>e f</w:t>
      </w:r>
      <w:r w:rsidR="008A4C87" w:rsidRPr="008A4C87">
        <w:t xml:space="preserve">inal report of the Strategic Review of </w:t>
      </w:r>
      <w:r w:rsidR="008A4C87">
        <w:t>p</w:t>
      </w:r>
      <w:r w:rsidR="008A4C87" w:rsidRPr="008A4C87">
        <w:t>olicing in England and Wales</w:t>
      </w:r>
      <w:r w:rsidR="008A4C87">
        <w:t xml:space="preserve"> </w:t>
      </w:r>
      <w:sdt>
        <w:sdtPr>
          <w:id w:val="1103224945"/>
          <w:citation/>
        </w:sdtPr>
        <w:sdtEndPr/>
        <w:sdtContent>
          <w:r w:rsidR="008A4C87">
            <w:fldChar w:fldCharType="begin"/>
          </w:r>
          <w:r w:rsidR="008A4C87">
            <w:instrText xml:space="preserve"> CITATION Bar22 \l 2057 </w:instrText>
          </w:r>
          <w:r w:rsidR="008A4C87">
            <w:fldChar w:fldCharType="separate"/>
          </w:r>
          <w:r w:rsidR="00AD551D" w:rsidRPr="00AD551D">
            <w:rPr>
              <w:noProof/>
            </w:rPr>
            <w:t>(Barber, 2022)</w:t>
          </w:r>
          <w:r w:rsidR="008A4C87">
            <w:fldChar w:fldCharType="end"/>
          </w:r>
        </w:sdtContent>
      </w:sdt>
      <w:r w:rsidR="000348B8">
        <w:t xml:space="preserve"> </w:t>
      </w:r>
      <w:r w:rsidR="008A4C87">
        <w:t xml:space="preserve">is clear in respect of the changing landscape </w:t>
      </w:r>
      <w:r w:rsidR="004E3FEA">
        <w:t xml:space="preserve">in </w:t>
      </w:r>
      <w:r w:rsidR="008A4C87">
        <w:t xml:space="preserve">the remit of police, </w:t>
      </w:r>
      <w:r w:rsidR="00570B6B">
        <w:t xml:space="preserve">technological advances </w:t>
      </w:r>
      <w:r w:rsidR="00745977">
        <w:t>mean crime is more</w:t>
      </w:r>
      <w:r w:rsidR="00F7335F">
        <w:t xml:space="preserve"> complex and</w:t>
      </w:r>
      <w:r w:rsidR="00745977">
        <w:t xml:space="preserve"> advanced and not the traditional crime types which are down</w:t>
      </w:r>
      <w:r w:rsidR="00F7335F">
        <w:t xml:space="preserve"> in number</w:t>
      </w:r>
      <w:r w:rsidR="00745977">
        <w:t xml:space="preserve">. The demands of </w:t>
      </w:r>
      <w:r w:rsidR="008A4C87">
        <w:t>mental health</w:t>
      </w:r>
      <w:r w:rsidR="00CD0092">
        <w:t xml:space="preserve"> and </w:t>
      </w:r>
      <w:r w:rsidR="008A4C87">
        <w:t>missing persons</w:t>
      </w:r>
      <w:r w:rsidR="00635AF8">
        <w:t xml:space="preserve"> all take significant policing hours</w:t>
      </w:r>
      <w:r w:rsidR="00F7335F">
        <w:t xml:space="preserve"> and </w:t>
      </w:r>
      <w:r w:rsidR="00047918">
        <w:t xml:space="preserve">require a </w:t>
      </w:r>
      <w:r w:rsidR="001F50FE">
        <w:t xml:space="preserve">prevention and </w:t>
      </w:r>
      <w:r w:rsidR="00047918">
        <w:t>public health approach</w:t>
      </w:r>
      <w:r w:rsidR="00635AF8">
        <w:t>.</w:t>
      </w:r>
      <w:r w:rsidR="00394D8D">
        <w:t xml:space="preserve"> </w:t>
      </w:r>
      <w:r w:rsidR="00E75A8B" w:rsidRPr="00E75A8B">
        <w:rPr>
          <w:i/>
          <w:iCs/>
        </w:rPr>
        <w:t>“We are clear that the police are not just crime fighters: 83 per cent of calls to police Command and Control Centres do not result in a crime being recorded.”</w:t>
      </w:r>
      <w:sdt>
        <w:sdtPr>
          <w:id w:val="1596126880"/>
          <w:citation/>
        </w:sdtPr>
        <w:sdtEndPr/>
        <w:sdtContent>
          <w:r w:rsidR="00E75A8B">
            <w:fldChar w:fldCharType="begin"/>
          </w:r>
          <w:r w:rsidR="00E75A8B">
            <w:instrText xml:space="preserve"> CITATION Bar22 \l 2057 </w:instrText>
          </w:r>
          <w:r w:rsidR="00E75A8B">
            <w:fldChar w:fldCharType="separate"/>
          </w:r>
          <w:r w:rsidR="00AD551D">
            <w:rPr>
              <w:noProof/>
            </w:rPr>
            <w:t xml:space="preserve"> </w:t>
          </w:r>
          <w:r w:rsidR="00AD551D" w:rsidRPr="00AD551D">
            <w:rPr>
              <w:noProof/>
            </w:rPr>
            <w:t>(Barber, 2022)</w:t>
          </w:r>
          <w:r w:rsidR="00E75A8B">
            <w:fldChar w:fldCharType="end"/>
          </w:r>
        </w:sdtContent>
      </w:sdt>
      <w:r w:rsidR="00C37E66">
        <w:t>.</w:t>
      </w:r>
    </w:p>
    <w:p w14:paraId="28337489" w14:textId="24A85685" w:rsidR="00F644EE" w:rsidRDefault="00ED0889" w:rsidP="003C1E5F">
      <w:r w:rsidRPr="00ED0889">
        <w:t>Charman</w:t>
      </w:r>
      <w:r w:rsidR="00D9054C">
        <w:t xml:space="preserve"> </w:t>
      </w:r>
      <w:r w:rsidRPr="00ED0889">
        <w:t xml:space="preserve">(2019) </w:t>
      </w:r>
      <w:r w:rsidR="00363E5A">
        <w:t>sets out that</w:t>
      </w:r>
      <w:r w:rsidRPr="00ED0889">
        <w:t xml:space="preserve"> demand </w:t>
      </w:r>
      <w:r w:rsidR="00363E5A">
        <w:t>is going in</w:t>
      </w:r>
      <w:r w:rsidRPr="00ED0889">
        <w:t xml:space="preserve"> two directions which she states could be considered as a bifurcation of policing activities. In one direction towards a </w:t>
      </w:r>
      <w:r w:rsidRPr="00ED0889">
        <w:lastRenderedPageBreak/>
        <w:t xml:space="preserve">more complex and </w:t>
      </w:r>
      <w:r w:rsidR="00635AF8" w:rsidRPr="00ED0889">
        <w:t>hidden</w:t>
      </w:r>
      <w:r w:rsidRPr="00ED0889">
        <w:t xml:space="preserve"> area of low-volume, high-harm offences and in the other hand towards a high volume of non-crime related incidents. She also draws relevance to the duty to collaborate on all emergency services with the Police and Crime Act 2017</w:t>
      </w:r>
      <w:r w:rsidR="00CD0092">
        <w:t>,</w:t>
      </w:r>
      <w:r w:rsidRPr="00ED0889">
        <w:t xml:space="preserve"> in the pursuit of efficiency and effectiveness.</w:t>
      </w:r>
    </w:p>
    <w:p w14:paraId="16CA0640" w14:textId="4C4F5DDD" w:rsidR="00DF5BF5" w:rsidRDefault="008A28AA" w:rsidP="00357B9C">
      <w:pPr>
        <w:rPr>
          <w:noProof/>
        </w:rPr>
      </w:pPr>
      <w:r w:rsidRPr="008A28AA">
        <w:t>The Policing in England and Wales Future Operating Environment 2040 also examines the challenges and changing landscape</w:t>
      </w:r>
      <w:r w:rsidR="003A5C3A">
        <w:t xml:space="preserve"> and is a useful look at future threats</w:t>
      </w:r>
      <w:r w:rsidR="00514D68">
        <w:t xml:space="preserve">. </w:t>
      </w:r>
      <w:sdt>
        <w:sdtPr>
          <w:id w:val="-967198831"/>
          <w:citation/>
        </w:sdtPr>
        <w:sdtEndPr/>
        <w:sdtContent>
          <w:r w:rsidR="003A5C3A">
            <w:fldChar w:fldCharType="begin"/>
          </w:r>
          <w:r w:rsidR="003A5C3A">
            <w:instrText xml:space="preserve"> CITATION Col201 \l 2057 </w:instrText>
          </w:r>
          <w:r w:rsidR="003A5C3A">
            <w:fldChar w:fldCharType="separate"/>
          </w:r>
          <w:r w:rsidR="00AD551D" w:rsidRPr="00AD551D">
            <w:rPr>
              <w:noProof/>
            </w:rPr>
            <w:t>(College of Policing, 2020)</w:t>
          </w:r>
          <w:r w:rsidR="003A5C3A">
            <w:fldChar w:fldCharType="end"/>
          </w:r>
        </w:sdtContent>
      </w:sdt>
      <w:r w:rsidR="00CD0092">
        <w:t>.</w:t>
      </w:r>
      <w:r w:rsidR="003A5C3A">
        <w:t xml:space="preserve"> </w:t>
      </w:r>
      <w:r w:rsidR="00514D68">
        <w:t xml:space="preserve">The </w:t>
      </w:r>
      <w:r w:rsidR="002B72A8">
        <w:t xml:space="preserve">challenges facing policing however are not unique with </w:t>
      </w:r>
      <w:r w:rsidR="003E65BB">
        <w:t xml:space="preserve">all </w:t>
      </w:r>
      <w:r w:rsidR="00BF4973">
        <w:t>public service</w:t>
      </w:r>
      <w:r w:rsidR="00AF375E">
        <w:t>s</w:t>
      </w:r>
      <w:r w:rsidR="00BF4973">
        <w:t xml:space="preserve"> struggling to meet demands</w:t>
      </w:r>
      <w:r w:rsidR="003E65BB">
        <w:t xml:space="preserve"> in times of increased austerity</w:t>
      </w:r>
      <w:r w:rsidR="00BF4973">
        <w:t>, this makes collaboration difficult</w:t>
      </w:r>
      <w:r w:rsidR="001F50FE">
        <w:t xml:space="preserve"> in the wider partnership context</w:t>
      </w:r>
      <w:r w:rsidR="00E75A8B">
        <w:t>. There are statutory obligations on services to colla</w:t>
      </w:r>
      <w:r w:rsidR="00D3195A">
        <w:t xml:space="preserve">borate. </w:t>
      </w:r>
      <w:r w:rsidR="00DF5BF5" w:rsidRPr="00DF5BF5">
        <w:rPr>
          <w:noProof/>
        </w:rPr>
        <w:t xml:space="preserve">Windsor </w:t>
      </w:r>
      <w:r w:rsidR="00DF5BF5">
        <w:rPr>
          <w:noProof/>
        </w:rPr>
        <w:t>(</w:t>
      </w:r>
      <w:r w:rsidR="00DF5BF5" w:rsidRPr="00DF5BF5">
        <w:rPr>
          <w:noProof/>
        </w:rPr>
        <w:t>2022)</w:t>
      </w:r>
      <w:r w:rsidR="00DF5BF5" w:rsidRPr="00DF5BF5">
        <w:t xml:space="preserve"> </w:t>
      </w:r>
      <w:r w:rsidR="00357B9C">
        <w:t>is clear that the quality of the relationship between wider public and protective service</w:t>
      </w:r>
      <w:r w:rsidR="006624F2">
        <w:t>s</w:t>
      </w:r>
      <w:r w:rsidR="00357B9C">
        <w:t xml:space="preserve"> must improve, he includes</w:t>
      </w:r>
      <w:r w:rsidR="00DF5BF5">
        <w:rPr>
          <w:noProof/>
        </w:rPr>
        <w:t xml:space="preserve"> social services, health and education</w:t>
      </w:r>
      <w:r w:rsidR="00357B9C">
        <w:rPr>
          <w:noProof/>
        </w:rPr>
        <w:t xml:space="preserve">. Concluding that each must </w:t>
      </w:r>
      <w:r w:rsidR="00DF5BF5">
        <w:rPr>
          <w:noProof/>
        </w:rPr>
        <w:t xml:space="preserve">properly discharge its responsibilities, rather than </w:t>
      </w:r>
      <w:r w:rsidR="00C03F82">
        <w:rPr>
          <w:noProof/>
        </w:rPr>
        <w:t>“</w:t>
      </w:r>
      <w:r w:rsidR="00DF5BF5" w:rsidRPr="001F50FE">
        <w:rPr>
          <w:i/>
          <w:iCs/>
          <w:noProof/>
        </w:rPr>
        <w:t>abdicate them at the expense of the one public service which will never say no</w:t>
      </w:r>
      <w:r w:rsidR="00357B9C">
        <w:rPr>
          <w:noProof/>
        </w:rPr>
        <w:t xml:space="preserve">” </w:t>
      </w:r>
      <w:sdt>
        <w:sdtPr>
          <w:rPr>
            <w:noProof/>
          </w:rPr>
          <w:id w:val="1451275537"/>
          <w:citation/>
        </w:sdtPr>
        <w:sdtEndPr/>
        <w:sdtContent>
          <w:r w:rsidR="00357B9C">
            <w:rPr>
              <w:noProof/>
            </w:rPr>
            <w:fldChar w:fldCharType="begin"/>
          </w:r>
          <w:r w:rsidR="00357B9C">
            <w:rPr>
              <w:noProof/>
            </w:rPr>
            <w:instrText xml:space="preserve">CITATION Win22 \p 38 \l 2057 </w:instrText>
          </w:r>
          <w:r w:rsidR="00357B9C">
            <w:rPr>
              <w:noProof/>
            </w:rPr>
            <w:fldChar w:fldCharType="separate"/>
          </w:r>
          <w:r w:rsidR="00AD551D" w:rsidRPr="00AD551D">
            <w:rPr>
              <w:noProof/>
            </w:rPr>
            <w:t>(Windsor, 2022, p. 38)</w:t>
          </w:r>
          <w:r w:rsidR="00357B9C">
            <w:rPr>
              <w:noProof/>
            </w:rPr>
            <w:fldChar w:fldCharType="end"/>
          </w:r>
        </w:sdtContent>
      </w:sdt>
      <w:r w:rsidR="004E73B8">
        <w:rPr>
          <w:noProof/>
        </w:rPr>
        <w:t>.</w:t>
      </w:r>
      <w:r w:rsidR="00DF5BF5">
        <w:rPr>
          <w:noProof/>
        </w:rPr>
        <w:t xml:space="preserve"> </w:t>
      </w:r>
    </w:p>
    <w:p w14:paraId="187E0C79" w14:textId="30CD4E79" w:rsidR="009F5EF2" w:rsidRDefault="002F165E" w:rsidP="00923243">
      <w:pPr>
        <w:rPr>
          <w:noProof/>
        </w:rPr>
      </w:pPr>
      <w:r>
        <w:rPr>
          <w:noProof/>
        </w:rPr>
        <w:t xml:space="preserve">In Wales the </w:t>
      </w:r>
      <w:r w:rsidR="00A15BDC" w:rsidRPr="00A15BDC">
        <w:rPr>
          <w:noProof/>
        </w:rPr>
        <w:t>Well-being of Future Generations (Wales) Act 2015</w:t>
      </w:r>
      <w:r w:rsidR="00A15BDC">
        <w:rPr>
          <w:noProof/>
        </w:rPr>
        <w:t xml:space="preserve"> places a duty on service</w:t>
      </w:r>
      <w:r w:rsidR="009260E1">
        <w:rPr>
          <w:noProof/>
        </w:rPr>
        <w:t>s</w:t>
      </w:r>
      <w:r w:rsidR="00A15BDC">
        <w:rPr>
          <w:noProof/>
        </w:rPr>
        <w:t xml:space="preserve"> to cooperate. </w:t>
      </w:r>
      <w:r w:rsidR="00345E9E">
        <w:rPr>
          <w:noProof/>
        </w:rPr>
        <w:t xml:space="preserve">It </w:t>
      </w:r>
      <w:r w:rsidR="00345E9E" w:rsidRPr="00345E9E">
        <w:rPr>
          <w:noProof/>
        </w:rPr>
        <w:t>establishe</w:t>
      </w:r>
      <w:r w:rsidR="00345E9E">
        <w:rPr>
          <w:noProof/>
        </w:rPr>
        <w:t>s</w:t>
      </w:r>
      <w:r w:rsidR="00345E9E" w:rsidRPr="00345E9E">
        <w:rPr>
          <w:noProof/>
        </w:rPr>
        <w:t xml:space="preserve"> a public services board</w:t>
      </w:r>
      <w:r w:rsidR="00345E9E">
        <w:rPr>
          <w:noProof/>
        </w:rPr>
        <w:t xml:space="preserve"> (PSB)</w:t>
      </w:r>
      <w:r w:rsidR="00345E9E" w:rsidRPr="00345E9E">
        <w:rPr>
          <w:noProof/>
        </w:rPr>
        <w:t xml:space="preserve"> for each local authority area in Wales and sets out who else a board may work with</w:t>
      </w:r>
      <w:r w:rsidR="00345E9E">
        <w:rPr>
          <w:noProof/>
        </w:rPr>
        <w:t xml:space="preserve">. </w:t>
      </w:r>
      <w:r w:rsidR="009F5EF2">
        <w:rPr>
          <w:noProof/>
        </w:rPr>
        <w:t xml:space="preserve">Following public consultation in July 2019, the </w:t>
      </w:r>
      <w:r w:rsidR="00AF375E">
        <w:rPr>
          <w:noProof/>
        </w:rPr>
        <w:t>g</w:t>
      </w:r>
      <w:r w:rsidR="009F5EF2">
        <w:rPr>
          <w:noProof/>
        </w:rPr>
        <w:t xml:space="preserve">overnment announced that it would bring forward legislation introducing a new Serious Violence Duty (“the </w:t>
      </w:r>
      <w:r w:rsidR="00B302A3">
        <w:rPr>
          <w:noProof/>
        </w:rPr>
        <w:t>d</w:t>
      </w:r>
      <w:r w:rsidR="009F5EF2">
        <w:rPr>
          <w:noProof/>
        </w:rPr>
        <w:t xml:space="preserve">uty”) on a range of specified authorities. This duty seeks to ensure that specified services work together to share information and allow them to target their interventions. It seeks to use existing partnership structures to plan, prevent and reduce serious violence </w:t>
      </w:r>
      <w:r w:rsidR="008632AA">
        <w:rPr>
          <w:noProof/>
        </w:rPr>
        <w:t>w</w:t>
      </w:r>
      <w:r w:rsidR="009F5EF2">
        <w:rPr>
          <w:noProof/>
        </w:rPr>
        <w:t>ithin their local communities. The Crime and Disorder Act 1998 was amended so that Community Safety Partnerships have a</w:t>
      </w:r>
      <w:r w:rsidR="00923243">
        <w:rPr>
          <w:noProof/>
        </w:rPr>
        <w:t xml:space="preserve">n </w:t>
      </w:r>
      <w:r w:rsidR="009F5EF2">
        <w:rPr>
          <w:noProof/>
        </w:rPr>
        <w:t xml:space="preserve">explicit priority for </w:t>
      </w:r>
      <w:r w:rsidR="00923243">
        <w:rPr>
          <w:noProof/>
        </w:rPr>
        <w:t xml:space="preserve">serious violence. </w:t>
      </w:r>
      <w:sdt>
        <w:sdtPr>
          <w:rPr>
            <w:noProof/>
          </w:rPr>
          <w:id w:val="-1557012251"/>
          <w:citation/>
        </w:sdtPr>
        <w:sdtEndPr/>
        <w:sdtContent>
          <w:r w:rsidR="001578C7">
            <w:rPr>
              <w:noProof/>
            </w:rPr>
            <w:fldChar w:fldCharType="begin"/>
          </w:r>
          <w:r w:rsidR="004B5B90">
            <w:rPr>
              <w:noProof/>
            </w:rPr>
            <w:instrText xml:space="preserve">CITATION UkG22 \l 2057 </w:instrText>
          </w:r>
          <w:r w:rsidR="001578C7">
            <w:rPr>
              <w:noProof/>
            </w:rPr>
            <w:fldChar w:fldCharType="separate"/>
          </w:r>
          <w:r w:rsidR="00AD551D" w:rsidRPr="00AD551D">
            <w:rPr>
              <w:noProof/>
            </w:rPr>
            <w:t>(Home Office, 2022)</w:t>
          </w:r>
          <w:r w:rsidR="001578C7">
            <w:rPr>
              <w:noProof/>
            </w:rPr>
            <w:fldChar w:fldCharType="end"/>
          </w:r>
        </w:sdtContent>
      </w:sdt>
      <w:r w:rsidR="00626370">
        <w:rPr>
          <w:noProof/>
        </w:rPr>
        <w:t xml:space="preserve">. It is yet to be seen how the Community Safety Partnerships will </w:t>
      </w:r>
      <w:r w:rsidR="00626370">
        <w:rPr>
          <w:noProof/>
        </w:rPr>
        <w:lastRenderedPageBreak/>
        <w:t>evolve to meet this requirement and how police will form part of that structure</w:t>
      </w:r>
      <w:r w:rsidR="005768B9">
        <w:rPr>
          <w:noProof/>
        </w:rPr>
        <w:t>, given they are not devolved</w:t>
      </w:r>
      <w:r w:rsidR="00626370">
        <w:rPr>
          <w:noProof/>
        </w:rPr>
        <w:t xml:space="preserve">. </w:t>
      </w:r>
    </w:p>
    <w:p w14:paraId="1CA11119" w14:textId="7F6335EC" w:rsidR="009522A0" w:rsidRDefault="00F90FE8" w:rsidP="00B302A7">
      <w:r>
        <w:t xml:space="preserve">The local government structure is </w:t>
      </w:r>
      <w:r w:rsidR="00271D57">
        <w:t>vast</w:t>
      </w:r>
      <w:r w:rsidR="00E512AB">
        <w:t xml:space="preserve">, </w:t>
      </w:r>
      <w:r w:rsidR="00701655">
        <w:t xml:space="preserve">with </w:t>
      </w:r>
      <w:r w:rsidR="00C66491">
        <w:t>twenty-two</w:t>
      </w:r>
      <w:r w:rsidR="00CA4F8F">
        <w:t xml:space="preserve"> </w:t>
      </w:r>
      <w:r w:rsidR="00271D57">
        <w:t>u</w:t>
      </w:r>
      <w:r w:rsidR="00CA4F8F">
        <w:t xml:space="preserve">nitary </w:t>
      </w:r>
      <w:r w:rsidR="00271D57">
        <w:t>a</w:t>
      </w:r>
      <w:r w:rsidR="00CA4F8F">
        <w:t>uthorities</w:t>
      </w:r>
      <w:r w:rsidR="002E6F1F" w:rsidRPr="002E6F1F">
        <w:t xml:space="preserve"> </w:t>
      </w:r>
      <w:r w:rsidR="002E6F1F">
        <w:t xml:space="preserve">introduced with the </w:t>
      </w:r>
      <w:r w:rsidR="002E6F1F" w:rsidRPr="002E6F1F">
        <w:t>Local Government (Wales) Act 1994</w:t>
      </w:r>
      <w:r w:rsidR="00CA4F8F">
        <w:t xml:space="preserve"> a</w:t>
      </w:r>
      <w:r w:rsidR="00701655">
        <w:t xml:space="preserve">nd over 730 </w:t>
      </w:r>
      <w:r w:rsidR="00E14807">
        <w:t>t</w:t>
      </w:r>
      <w:r w:rsidR="00701655">
        <w:t xml:space="preserve">own and </w:t>
      </w:r>
      <w:r w:rsidR="00E14807">
        <w:t>c</w:t>
      </w:r>
      <w:r w:rsidR="00701655">
        <w:t xml:space="preserve">ommunity </w:t>
      </w:r>
      <w:r w:rsidR="00E14807">
        <w:t>c</w:t>
      </w:r>
      <w:r w:rsidR="00701655">
        <w:t>ouncils in Wales alone</w:t>
      </w:r>
      <w:r w:rsidR="00773410">
        <w:t xml:space="preserve"> </w:t>
      </w:r>
      <w:sdt>
        <w:sdtPr>
          <w:id w:val="-228003008"/>
          <w:citation/>
        </w:sdtPr>
        <w:sdtEndPr/>
        <w:sdtContent>
          <w:r w:rsidR="0080433A">
            <w:fldChar w:fldCharType="begin"/>
          </w:r>
          <w:r w:rsidR="00101C5D">
            <w:instrText xml:space="preserve">CITATION Law21 \l 2057 </w:instrText>
          </w:r>
          <w:r w:rsidR="0080433A">
            <w:fldChar w:fldCharType="separate"/>
          </w:r>
          <w:r w:rsidR="00AD551D" w:rsidRPr="00AD551D">
            <w:rPr>
              <w:noProof/>
            </w:rPr>
            <w:t>(Welsh Government, 2021)</w:t>
          </w:r>
          <w:r w:rsidR="0080433A">
            <w:fldChar w:fldCharType="end"/>
          </w:r>
        </w:sdtContent>
      </w:sdt>
      <w:r w:rsidR="004E73B8">
        <w:t>.</w:t>
      </w:r>
      <w:r w:rsidR="00CD0092">
        <w:t xml:space="preserve"> </w:t>
      </w:r>
      <w:r w:rsidR="003C1E5F">
        <w:t xml:space="preserve">In the UK justice and policing is a devolved policy area, in Northern Ireland and Scotland the devolved administrations are responsible for policing policy. In </w:t>
      </w:r>
      <w:r w:rsidR="009C69D5">
        <w:t>England,</w:t>
      </w:r>
      <w:r w:rsidR="003C1E5F">
        <w:t xml:space="preserve"> some powers and responsibilities are transferred to Mayors</w:t>
      </w:r>
      <w:r w:rsidR="005E6FDB">
        <w:t>, whilst</w:t>
      </w:r>
      <w:r w:rsidR="00B520B2">
        <w:t xml:space="preserve"> i</w:t>
      </w:r>
      <w:r w:rsidR="003C1E5F">
        <w:t xml:space="preserve">n Wales policing is not devolved. </w:t>
      </w:r>
      <w:r w:rsidR="00650086">
        <w:t xml:space="preserve">This adds to the complexities when tackling crime and harm that transcends boundaries. </w:t>
      </w:r>
      <w:r w:rsidR="00BA5AEF">
        <w:t xml:space="preserve">The pluralisation and transnationalism of modern policing are drawn upon to </w:t>
      </w:r>
      <w:r w:rsidR="00C26BED">
        <w:t xml:space="preserve">demonstrate the limitations and failure to respond quickly </w:t>
      </w:r>
      <w:r w:rsidR="005432D3">
        <w:t xml:space="preserve">to </w:t>
      </w:r>
      <w:r w:rsidR="00C26BED">
        <w:t xml:space="preserve">what is easily described as a </w:t>
      </w:r>
      <w:r w:rsidR="005432D3">
        <w:t>fast-moving</w:t>
      </w:r>
      <w:r w:rsidR="00C26BED">
        <w:t xml:space="preserve"> landscape </w:t>
      </w:r>
      <w:sdt>
        <w:sdtPr>
          <w:id w:val="974876253"/>
          <w:citation/>
        </w:sdtPr>
        <w:sdtEndPr/>
        <w:sdtContent>
          <w:r w:rsidR="0030020F">
            <w:fldChar w:fldCharType="begin"/>
          </w:r>
          <w:r w:rsidR="0030020F">
            <w:instrText xml:space="preserve">CITATION Row20 \p 29 \l 2057 </w:instrText>
          </w:r>
          <w:r w:rsidR="0030020F">
            <w:fldChar w:fldCharType="separate"/>
          </w:r>
          <w:r w:rsidR="00AD551D" w:rsidRPr="00AD551D">
            <w:rPr>
              <w:noProof/>
            </w:rPr>
            <w:t>(Rowe, 2020, p. 29)</w:t>
          </w:r>
          <w:r w:rsidR="0030020F">
            <w:fldChar w:fldCharType="end"/>
          </w:r>
        </w:sdtContent>
      </w:sdt>
      <w:r w:rsidR="00FA0EF1">
        <w:t>.</w:t>
      </w:r>
    </w:p>
    <w:p w14:paraId="1B7E1FC5" w14:textId="7FC375E8" w:rsidR="003C1E5F" w:rsidRDefault="003C1E5F" w:rsidP="003C1E5F">
      <w:r>
        <w:t xml:space="preserve">In England and Wales there are 43 </w:t>
      </w:r>
      <w:r w:rsidR="00ED59B3">
        <w:t>p</w:t>
      </w:r>
      <w:r>
        <w:t xml:space="preserve">olice forces each with a Chief Constable, Scotland has a </w:t>
      </w:r>
      <w:r w:rsidR="0088696E">
        <w:t>n</w:t>
      </w:r>
      <w:r>
        <w:t xml:space="preserve">ational police force. </w:t>
      </w:r>
      <w:r w:rsidR="00E74271">
        <w:t>The 43-force model continues to spark discussion</w:t>
      </w:r>
      <w:r w:rsidR="005C3220" w:rsidRPr="005C3220">
        <w:t xml:space="preserve">, described by the Home </w:t>
      </w:r>
      <w:r w:rsidR="005768B9">
        <w:t>Affairs</w:t>
      </w:r>
      <w:r w:rsidR="005C3220" w:rsidRPr="005C3220">
        <w:t xml:space="preserve"> Select Committee as ‘broken’ (</w:t>
      </w:r>
      <w:r w:rsidR="005C3220" w:rsidRPr="00F60DF4">
        <w:t>HASC, 2018</w:t>
      </w:r>
      <w:r w:rsidR="005C3220" w:rsidRPr="005C3220">
        <w:t>)</w:t>
      </w:r>
      <w:r w:rsidR="005C3220">
        <w:t xml:space="preserve">. </w:t>
      </w:r>
      <w:r>
        <w:t xml:space="preserve">These differing structures and layers of accountability are </w:t>
      </w:r>
      <w:r w:rsidR="00A63ED2">
        <w:t>confusing and</w:t>
      </w:r>
      <w:r>
        <w:t xml:space="preserve"> could be argued lead to inefficiencies.</w:t>
      </w:r>
      <w:r w:rsidR="005376C7">
        <w:t xml:space="preserve"> </w:t>
      </w:r>
    </w:p>
    <w:p w14:paraId="2C5D2176" w14:textId="77193741" w:rsidR="00D7517C" w:rsidRDefault="00131446" w:rsidP="005768B9">
      <w:pPr>
        <w:ind w:left="284"/>
      </w:pPr>
      <w:r>
        <w:rPr>
          <w:i/>
          <w:iCs/>
        </w:rPr>
        <w:t>“</w:t>
      </w:r>
      <w:r w:rsidR="00D7517C" w:rsidRPr="00B748BE">
        <w:rPr>
          <w:i/>
          <w:iCs/>
        </w:rPr>
        <w:t>The current allocation of responsibilities in policing at a national, regional, and local level is broken, and in dire need of review. Policing structures remain unchanged since the 1960s, and whilst the creation of PCCs has enabled leadership and new partnerships within many force areas, collaboration between forces is still a problem in those areas where regional or national action is required</w:t>
      </w:r>
      <w:r>
        <w:rPr>
          <w:i/>
          <w:iCs/>
        </w:rPr>
        <w:t xml:space="preserve">” </w:t>
      </w:r>
      <w:sdt>
        <w:sdtPr>
          <w:rPr>
            <w:i/>
            <w:iCs/>
          </w:rPr>
          <w:id w:val="-447077895"/>
          <w:citation/>
        </w:sdtPr>
        <w:sdtEndPr/>
        <w:sdtContent>
          <w:r>
            <w:rPr>
              <w:i/>
              <w:iCs/>
            </w:rPr>
            <w:fldChar w:fldCharType="begin"/>
          </w:r>
          <w:r w:rsidR="004B5B90">
            <w:rPr>
              <w:i/>
              <w:iCs/>
            </w:rPr>
            <w:instrText xml:space="preserve">CITATION Com18 \p 77 \l 2057 </w:instrText>
          </w:r>
          <w:r>
            <w:rPr>
              <w:i/>
              <w:iCs/>
            </w:rPr>
            <w:fldChar w:fldCharType="separate"/>
          </w:r>
          <w:r w:rsidR="00AD551D" w:rsidRPr="00AD551D">
            <w:rPr>
              <w:noProof/>
            </w:rPr>
            <w:t>(Home Affairs Select Committee (HASC), 2018, p. 77)</w:t>
          </w:r>
          <w:r>
            <w:rPr>
              <w:i/>
              <w:iCs/>
            </w:rPr>
            <w:fldChar w:fldCharType="end"/>
          </w:r>
        </w:sdtContent>
      </w:sdt>
      <w:r w:rsidR="00F85E24">
        <w:rPr>
          <w:i/>
          <w:iCs/>
        </w:rPr>
        <w:t>.</w:t>
      </w:r>
    </w:p>
    <w:p w14:paraId="50958BB4" w14:textId="7F467E68" w:rsidR="003C1E5F" w:rsidRDefault="003C1E5F" w:rsidP="003C1E5F">
      <w:r>
        <w:lastRenderedPageBreak/>
        <w:t xml:space="preserve">Rowe, (2020) concludes that the constabulary boundaries need to be recast in the face of the complexities of national and local oversight. </w:t>
      </w:r>
      <w:r w:rsidR="0030722C">
        <w:t xml:space="preserve">Stating </w:t>
      </w:r>
      <w:r>
        <w:t xml:space="preserve">that the networks of policing transcend constabulary boundaries making the conventional distinction between local and national sites of police governance untenable. </w:t>
      </w:r>
      <w:r w:rsidR="004171E2">
        <w:t xml:space="preserve">The National Crime Agency and Regional Crime teams </w:t>
      </w:r>
      <w:r w:rsidR="003A45F8">
        <w:t>can</w:t>
      </w:r>
      <w:r w:rsidR="00680C2D">
        <w:t xml:space="preserve"> do this effectively in tack</w:t>
      </w:r>
      <w:r w:rsidR="008D0CD5">
        <w:t>l</w:t>
      </w:r>
      <w:r w:rsidR="00680C2D">
        <w:t xml:space="preserve">ing serious violence. </w:t>
      </w:r>
    </w:p>
    <w:p w14:paraId="0DB5FB7C" w14:textId="070715D0" w:rsidR="00DF0091" w:rsidRDefault="00DF0091" w:rsidP="00DF0091">
      <w:r>
        <w:t>The subject of a one Wales police force or collaboration of forces is not a new one. CC Dr Richard Lewis controversially after taking up his post as the CC of Dyfed-Powys Police went to the media with his view that a one Wales force was achievable in eight years. "</w:t>
      </w:r>
      <w:r w:rsidRPr="009A549B">
        <w:rPr>
          <w:i/>
          <w:iCs/>
        </w:rPr>
        <w:t>Doing away with those borders means we can provide a more effective service. One chief constable rather than four. One deputy chief constable. Dare I say one commissioner instead of four</w:t>
      </w:r>
      <w:r>
        <w:t>." (BBC Wales, 2022)</w:t>
      </w:r>
      <w:r w:rsidR="0072549B">
        <w:t>.</w:t>
      </w:r>
    </w:p>
    <w:p w14:paraId="197D69D0" w14:textId="058CB4D8" w:rsidR="00DF0091" w:rsidRDefault="00DF0091" w:rsidP="00DF0091">
      <w:r>
        <w:t xml:space="preserve">Whilst policing is not devolved there are key areas that are; education, transport, </w:t>
      </w:r>
      <w:r w:rsidR="00AC577C">
        <w:t xml:space="preserve">health, </w:t>
      </w:r>
      <w:r w:rsidR="0019335C">
        <w:t xml:space="preserve">social service, </w:t>
      </w:r>
      <w:r>
        <w:t xml:space="preserve">planning, these impact policing due to the necessity to work together. Many of the bodies that police cooperate with are devolved in Wales and as such this can cause conflict and confusion, </w:t>
      </w:r>
      <w:r w:rsidR="00C36175">
        <w:t xml:space="preserve">this was evident </w:t>
      </w:r>
      <w:r w:rsidR="00270B2E">
        <w:t>during the Covid Pandemic</w:t>
      </w:r>
      <w:r>
        <w:t xml:space="preserve"> where regulations set by Welsh Government were different to those centrally set</w:t>
      </w:r>
      <w:r w:rsidR="008D0CD5">
        <w:t xml:space="preserve">. </w:t>
      </w:r>
      <w:r w:rsidR="00D47B02">
        <w:t xml:space="preserve">There is no specified role for the Welsh Government when it comes to policing, albeit it provides funding. </w:t>
      </w:r>
      <w:r w:rsidR="00DC6812">
        <w:t>The</w:t>
      </w:r>
      <w:r w:rsidR="001F4540">
        <w:t xml:space="preserve">re have been commissioned reports into justice in Wales and devolution, the most recent being the </w:t>
      </w:r>
      <w:r w:rsidR="00B2785C">
        <w:t>Commission on Justice in Wales</w:t>
      </w:r>
      <w:r w:rsidR="00405666">
        <w:t xml:space="preserve">. This report is clear that it recommends policing is devolved to Wales and </w:t>
      </w:r>
      <w:r w:rsidR="004B0AA9">
        <w:t xml:space="preserve">in doing so </w:t>
      </w:r>
      <w:r w:rsidR="00767276">
        <w:t>gives the</w:t>
      </w:r>
      <w:r w:rsidR="004B0AA9">
        <w:t xml:space="preserve"> rationale </w:t>
      </w:r>
      <w:r w:rsidR="00767276">
        <w:t xml:space="preserve">as </w:t>
      </w:r>
      <w:r w:rsidR="004B0AA9">
        <w:t xml:space="preserve">to the need for a </w:t>
      </w:r>
      <w:r w:rsidR="00635337">
        <w:t>joined-up</w:t>
      </w:r>
      <w:r w:rsidR="004B0AA9">
        <w:t xml:space="preserve"> approach</w:t>
      </w:r>
      <w:r w:rsidR="00767276">
        <w:t xml:space="preserve">, with </w:t>
      </w:r>
      <w:r w:rsidR="004B0AA9">
        <w:t xml:space="preserve">the current </w:t>
      </w:r>
      <w:r w:rsidR="00635337">
        <w:t xml:space="preserve">governance and financial structures to be improved. It does not go as far as to recommend a single Welsh force, stating that is a decision for the future. </w:t>
      </w:r>
      <w:sdt>
        <w:sdtPr>
          <w:id w:val="667444023"/>
          <w:citation/>
        </w:sdtPr>
        <w:sdtEndPr/>
        <w:sdtContent>
          <w:r w:rsidR="00635337">
            <w:fldChar w:fldCharType="begin"/>
          </w:r>
          <w:r w:rsidR="004B5B90">
            <w:instrText xml:space="preserve">CITATION Com19 \l 2057 </w:instrText>
          </w:r>
          <w:r w:rsidR="00635337">
            <w:fldChar w:fldCharType="separate"/>
          </w:r>
          <w:r w:rsidR="00AD551D" w:rsidRPr="00AD551D">
            <w:rPr>
              <w:noProof/>
            </w:rPr>
            <w:t>(Commission on Justice in Wales, 2019)</w:t>
          </w:r>
          <w:r w:rsidR="00635337">
            <w:fldChar w:fldCharType="end"/>
          </w:r>
        </w:sdtContent>
      </w:sdt>
      <w:r w:rsidR="0072549B">
        <w:t>.</w:t>
      </w:r>
    </w:p>
    <w:p w14:paraId="2D778ECD" w14:textId="7B511904" w:rsidR="00DF0091" w:rsidRDefault="00DF0091" w:rsidP="00DF0091">
      <w:r>
        <w:lastRenderedPageBreak/>
        <w:t>Duckworth (2021) stated that the response to the Pandemic brought the debate surrounding police collaboration further forward and assists in making the case for a national police service in England and Wales.</w:t>
      </w:r>
    </w:p>
    <w:p w14:paraId="1906F52D" w14:textId="0402F893" w:rsidR="003E4584" w:rsidRDefault="005E6FDB" w:rsidP="005E6FDB">
      <w:r w:rsidRPr="008B408F">
        <w:t>Gover</w:t>
      </w:r>
      <w:r>
        <w:t xml:space="preserve">nance structures in policing changed in 2012 with the introduction of Police and Crime Commissioners (PCC). The Police Reform and Social Responsibility Act 2011 brought about this change. The Policing Protocol 2011 defines the framework for the relationship between the PCC and the </w:t>
      </w:r>
      <w:r w:rsidR="0015083C">
        <w:t>c</w:t>
      </w:r>
      <w:r>
        <w:t xml:space="preserve">hief </w:t>
      </w:r>
      <w:r w:rsidR="0015083C">
        <w:t>c</w:t>
      </w:r>
      <w:r>
        <w:t xml:space="preserve">onstable. In Greater </w:t>
      </w:r>
      <w:r w:rsidR="007D70AC">
        <w:t>M</w:t>
      </w:r>
      <w:r>
        <w:t xml:space="preserve">anchester and London, the </w:t>
      </w:r>
      <w:r w:rsidR="0095768F">
        <w:t xml:space="preserve">Mayor fulfils the role. </w:t>
      </w:r>
      <w:r w:rsidR="00481EBC">
        <w:t xml:space="preserve">Deemed </w:t>
      </w:r>
      <w:r w:rsidR="006A3ED0">
        <w:t xml:space="preserve">by many as </w:t>
      </w:r>
      <w:r w:rsidR="00481EBC">
        <w:t xml:space="preserve">the most significant change in the architecture of policing </w:t>
      </w:r>
      <w:r w:rsidR="001C3193">
        <w:t xml:space="preserve">governance in over 50 years. </w:t>
      </w:r>
      <w:sdt>
        <w:sdtPr>
          <w:id w:val="1791620324"/>
          <w:citation/>
        </w:sdtPr>
        <w:sdtEndPr/>
        <w:sdtContent>
          <w:r w:rsidR="006A3ED0">
            <w:fldChar w:fldCharType="begin"/>
          </w:r>
          <w:r w:rsidR="006A3ED0">
            <w:instrText xml:space="preserve"> CITATION Rei13 \l 2057 </w:instrText>
          </w:r>
          <w:r w:rsidR="006A3ED0">
            <w:fldChar w:fldCharType="separate"/>
          </w:r>
          <w:r w:rsidR="00AD551D" w:rsidRPr="00AD551D">
            <w:rPr>
              <w:noProof/>
            </w:rPr>
            <w:t>(Reiner, 2013)</w:t>
          </w:r>
          <w:r w:rsidR="006A3ED0">
            <w:fldChar w:fldCharType="end"/>
          </w:r>
        </w:sdtContent>
      </w:sdt>
      <w:r w:rsidR="0028062F">
        <w:t xml:space="preserve">. </w:t>
      </w:r>
      <w:r>
        <w:t>The introduction of PCC’s sought to put a local context into policing and to give the public a voice. Joyce, (2011) argues that such was the central control over policing it caused difficulties, one of which was centrally imposed targets</w:t>
      </w:r>
      <w:r w:rsidR="00E3686C">
        <w:t xml:space="preserve">, which </w:t>
      </w:r>
      <w:r>
        <w:t xml:space="preserve">placed the central concerns above the local needs. </w:t>
      </w:r>
      <w:r w:rsidR="0000299C">
        <w:t>Between 2010 and 2020 there were no centrally imposed targets up</w:t>
      </w:r>
      <w:r w:rsidR="0096103B">
        <w:t>on police</w:t>
      </w:r>
      <w:r w:rsidR="005825B8">
        <w:t xml:space="preserve">. In 2020 Home Secretary Piri Patel announced the introduction of </w:t>
      </w:r>
      <w:r w:rsidR="00DF560F">
        <w:t>performance measures for police forces</w:t>
      </w:r>
      <w:r w:rsidR="0001239D">
        <w:t xml:space="preserve"> and published the Beating Crime Plan</w:t>
      </w:r>
      <w:r w:rsidR="00DF560F">
        <w:t xml:space="preserve">. </w:t>
      </w:r>
      <w:sdt>
        <w:sdtPr>
          <w:id w:val="-768238715"/>
          <w:citation/>
        </w:sdtPr>
        <w:sdtEndPr/>
        <w:sdtContent>
          <w:r w:rsidR="00B03DCD">
            <w:fldChar w:fldCharType="begin"/>
          </w:r>
          <w:r w:rsidR="004B5B90">
            <w:instrText xml:space="preserve">CITATION HMG21 \l 2057 </w:instrText>
          </w:r>
          <w:r w:rsidR="00B03DCD">
            <w:fldChar w:fldCharType="separate"/>
          </w:r>
          <w:r w:rsidR="00AD551D" w:rsidRPr="00AD551D">
            <w:rPr>
              <w:noProof/>
            </w:rPr>
            <w:t>(Home Office, 2021)</w:t>
          </w:r>
          <w:r w:rsidR="00B03DCD">
            <w:fldChar w:fldCharType="end"/>
          </w:r>
        </w:sdtContent>
      </w:sdt>
      <w:r w:rsidR="00E16096">
        <w:t>.</w:t>
      </w:r>
      <w:r w:rsidR="006057B8">
        <w:t xml:space="preserve"> This </w:t>
      </w:r>
      <w:r w:rsidR="00697E79">
        <w:t>causes a</w:t>
      </w:r>
      <w:r w:rsidR="006057B8">
        <w:t xml:space="preserve"> risk of a return to the position of </w:t>
      </w:r>
      <w:r w:rsidR="005910B6">
        <w:t xml:space="preserve">central concerns overtaking local considerations. </w:t>
      </w:r>
    </w:p>
    <w:p w14:paraId="022DDCC4" w14:textId="4B0AB76A" w:rsidR="00BD134D" w:rsidRDefault="00054C08" w:rsidP="005E6FDB">
      <w:pPr>
        <w:rPr>
          <w:noProof/>
        </w:rPr>
      </w:pPr>
      <w:r>
        <w:t xml:space="preserve">Prior </w:t>
      </w:r>
      <w:r w:rsidR="009E62EF">
        <w:t xml:space="preserve">to </w:t>
      </w:r>
      <w:r w:rsidR="000E7935">
        <w:t xml:space="preserve">the introduction of Commissioners, </w:t>
      </w:r>
      <w:r>
        <w:t xml:space="preserve">the </w:t>
      </w:r>
      <w:r w:rsidR="009E62EF">
        <w:t xml:space="preserve">governance </w:t>
      </w:r>
      <w:r w:rsidR="009A2340">
        <w:t>arrangements set out by the 1964 Police Act</w:t>
      </w:r>
      <w:r>
        <w:t xml:space="preserve"> </w:t>
      </w:r>
      <w:r w:rsidR="000E7935">
        <w:t>with</w:t>
      </w:r>
      <w:r w:rsidR="00687691">
        <w:t xml:space="preserve"> the tripartite structure</w:t>
      </w:r>
      <w:r w:rsidR="00FA3B31">
        <w:t xml:space="preserve"> of the Home Office, Police Authority and Chief Constable</w:t>
      </w:r>
      <w:r w:rsidR="00687691">
        <w:t>. Referr</w:t>
      </w:r>
      <w:r w:rsidR="00AF76CD">
        <w:t xml:space="preserve">ing to the power of the Home Office before the changes </w:t>
      </w:r>
      <w:r w:rsidR="00687691" w:rsidRPr="00687691">
        <w:rPr>
          <w:noProof/>
        </w:rPr>
        <w:t xml:space="preserve">Jones &amp; Lister, </w:t>
      </w:r>
      <w:r w:rsidR="00687691">
        <w:rPr>
          <w:noProof/>
        </w:rPr>
        <w:t>(</w:t>
      </w:r>
      <w:r w:rsidR="00687691" w:rsidRPr="00687691">
        <w:rPr>
          <w:noProof/>
        </w:rPr>
        <w:t>2019)</w:t>
      </w:r>
      <w:r w:rsidR="00FA3B31">
        <w:rPr>
          <w:noProof/>
        </w:rPr>
        <w:t xml:space="preserve"> </w:t>
      </w:r>
      <w:r w:rsidR="00A41110">
        <w:rPr>
          <w:noProof/>
        </w:rPr>
        <w:t xml:space="preserve">state it was </w:t>
      </w:r>
      <w:r w:rsidR="00FA3B31">
        <w:rPr>
          <w:noProof/>
        </w:rPr>
        <w:t>micro managed from the centre</w:t>
      </w:r>
      <w:r w:rsidR="00697E79">
        <w:rPr>
          <w:noProof/>
        </w:rPr>
        <w:t xml:space="preserve">, it </w:t>
      </w:r>
      <w:r w:rsidR="001B1597">
        <w:rPr>
          <w:noProof/>
        </w:rPr>
        <w:t>can be argue</w:t>
      </w:r>
      <w:r w:rsidR="0077080D">
        <w:rPr>
          <w:noProof/>
        </w:rPr>
        <w:t>d</w:t>
      </w:r>
      <w:r w:rsidR="001B1597">
        <w:rPr>
          <w:noProof/>
        </w:rPr>
        <w:t xml:space="preserve"> that it continues to be the case. </w:t>
      </w:r>
    </w:p>
    <w:p w14:paraId="6A119A93" w14:textId="7B916D9C" w:rsidR="00534A14" w:rsidRDefault="00A41110" w:rsidP="00F74EFD">
      <w:pPr>
        <w:rPr>
          <w:noProof/>
        </w:rPr>
      </w:pPr>
      <w:r>
        <w:rPr>
          <w:noProof/>
        </w:rPr>
        <w:t xml:space="preserve">2012 introduced the commissioners into </w:t>
      </w:r>
      <w:r w:rsidR="002D1470">
        <w:rPr>
          <w:noProof/>
        </w:rPr>
        <w:t>a</w:t>
      </w:r>
      <w:r w:rsidR="0065198B">
        <w:rPr>
          <w:noProof/>
        </w:rPr>
        <w:t>n already</w:t>
      </w:r>
      <w:r w:rsidR="002D1470">
        <w:rPr>
          <w:noProof/>
        </w:rPr>
        <w:t xml:space="preserve"> complex pattern of governance </w:t>
      </w:r>
      <w:sdt>
        <w:sdtPr>
          <w:rPr>
            <w:noProof/>
          </w:rPr>
          <w:id w:val="-1302613235"/>
          <w:citation/>
        </w:sdtPr>
        <w:sdtEndPr/>
        <w:sdtContent>
          <w:r w:rsidR="002D1470">
            <w:rPr>
              <w:noProof/>
            </w:rPr>
            <w:fldChar w:fldCharType="begin"/>
          </w:r>
          <w:r w:rsidR="00B867E7">
            <w:rPr>
              <w:noProof/>
            </w:rPr>
            <w:instrText xml:space="preserve">CITATION Jon19 \l 2057 </w:instrText>
          </w:r>
          <w:r w:rsidR="002D1470">
            <w:rPr>
              <w:noProof/>
            </w:rPr>
            <w:fldChar w:fldCharType="separate"/>
          </w:r>
          <w:r w:rsidR="00B867E7" w:rsidRPr="00B867E7">
            <w:rPr>
              <w:noProof/>
            </w:rPr>
            <w:t>(Jones &amp; Lister, 2019)</w:t>
          </w:r>
          <w:r w:rsidR="002D1470">
            <w:rPr>
              <w:noProof/>
            </w:rPr>
            <w:fldChar w:fldCharType="end"/>
          </w:r>
        </w:sdtContent>
      </w:sdt>
      <w:r w:rsidR="002E0924">
        <w:rPr>
          <w:noProof/>
        </w:rPr>
        <w:t>.</w:t>
      </w:r>
      <w:r w:rsidR="003C1E5F">
        <w:rPr>
          <w:noProof/>
        </w:rPr>
        <w:t xml:space="preserve"> </w:t>
      </w:r>
      <w:r w:rsidR="00F85917" w:rsidRPr="00F85917">
        <w:rPr>
          <w:noProof/>
        </w:rPr>
        <w:t>Rowe, 2020</w:t>
      </w:r>
      <w:r w:rsidR="00F85917">
        <w:rPr>
          <w:noProof/>
        </w:rPr>
        <w:t xml:space="preserve"> refers to the changes as a quadripartite system </w:t>
      </w:r>
      <w:r w:rsidR="00F85917">
        <w:rPr>
          <w:noProof/>
        </w:rPr>
        <w:lastRenderedPageBreak/>
        <w:t>of accountabilty</w:t>
      </w:r>
      <w:r w:rsidR="00415013">
        <w:rPr>
          <w:noProof/>
        </w:rPr>
        <w:t xml:space="preserve">. </w:t>
      </w:r>
      <w:r w:rsidR="001539A3">
        <w:rPr>
          <w:noProof/>
        </w:rPr>
        <w:t xml:space="preserve">The Police and Crime panels replacing the Police Authority and the body to which the PCC is accountable. </w:t>
      </w:r>
      <w:r w:rsidR="00C422AA">
        <w:rPr>
          <w:noProof/>
        </w:rPr>
        <w:t>Th</w:t>
      </w:r>
      <w:r w:rsidR="00FC5F8D">
        <w:rPr>
          <w:noProof/>
        </w:rPr>
        <w:t>e panel is made up from local elected councillors</w:t>
      </w:r>
      <w:r w:rsidR="00282012">
        <w:rPr>
          <w:noProof/>
        </w:rPr>
        <w:t xml:space="preserve"> and co-opted independent members</w:t>
      </w:r>
      <w:r w:rsidR="00E536E2">
        <w:rPr>
          <w:noProof/>
        </w:rPr>
        <w:t>, it is seen that their powers are limited</w:t>
      </w:r>
      <w:r w:rsidR="00B202FF">
        <w:rPr>
          <w:noProof/>
        </w:rPr>
        <w:t xml:space="preserve">. </w:t>
      </w:r>
      <w:r w:rsidR="00650086">
        <w:rPr>
          <w:noProof/>
        </w:rPr>
        <w:t>The Police Aut</w:t>
      </w:r>
      <w:r w:rsidR="005376C7">
        <w:rPr>
          <w:noProof/>
        </w:rPr>
        <w:t>h</w:t>
      </w:r>
      <w:r w:rsidR="00650086">
        <w:rPr>
          <w:noProof/>
        </w:rPr>
        <w:t xml:space="preserve">orities received much criticism as unelected and </w:t>
      </w:r>
      <w:r w:rsidR="002E2B4D">
        <w:rPr>
          <w:noProof/>
        </w:rPr>
        <w:t xml:space="preserve">relatively unknown by the communities. </w:t>
      </w:r>
      <w:r w:rsidR="002E2B4D" w:rsidRPr="002E2B4D">
        <w:rPr>
          <w:noProof/>
        </w:rPr>
        <w:t xml:space="preserve">Raine &amp; Keasey, </w:t>
      </w:r>
      <w:r w:rsidR="002E2B4D">
        <w:rPr>
          <w:noProof/>
        </w:rPr>
        <w:t>(</w:t>
      </w:r>
      <w:r w:rsidR="002E2B4D" w:rsidRPr="002E2B4D">
        <w:rPr>
          <w:noProof/>
        </w:rPr>
        <w:t>2012</w:t>
      </w:r>
      <w:r w:rsidR="00F543ED">
        <w:rPr>
          <w:noProof/>
        </w:rPr>
        <w:t xml:space="preserve">, </w:t>
      </w:r>
      <w:r w:rsidR="009974A5">
        <w:rPr>
          <w:noProof/>
        </w:rPr>
        <w:t>p.123</w:t>
      </w:r>
      <w:r w:rsidR="002E2B4D" w:rsidRPr="002E2B4D">
        <w:rPr>
          <w:noProof/>
        </w:rPr>
        <w:t>)</w:t>
      </w:r>
      <w:r w:rsidR="00F543ED">
        <w:rPr>
          <w:noProof/>
        </w:rPr>
        <w:t xml:space="preserve"> argue</w:t>
      </w:r>
      <w:r w:rsidR="00EC10DF">
        <w:rPr>
          <w:noProof/>
        </w:rPr>
        <w:t>d</w:t>
      </w:r>
      <w:r w:rsidR="00F543ED">
        <w:rPr>
          <w:noProof/>
        </w:rPr>
        <w:t xml:space="preserve"> that they ha</w:t>
      </w:r>
      <w:r w:rsidR="00EC10DF">
        <w:rPr>
          <w:noProof/>
        </w:rPr>
        <w:t xml:space="preserve">d a </w:t>
      </w:r>
      <w:r w:rsidR="00F543ED">
        <w:rPr>
          <w:noProof/>
        </w:rPr>
        <w:t xml:space="preserve">very </w:t>
      </w:r>
      <w:r w:rsidR="002E2B4D" w:rsidRPr="002E2B4D">
        <w:rPr>
          <w:noProof/>
        </w:rPr>
        <w:t>low public profile</w:t>
      </w:r>
      <w:r w:rsidR="00F543ED">
        <w:rPr>
          <w:noProof/>
        </w:rPr>
        <w:t xml:space="preserve">, in that </w:t>
      </w:r>
      <w:r w:rsidR="00834928">
        <w:rPr>
          <w:noProof/>
        </w:rPr>
        <w:t xml:space="preserve">not many of the public knew of their existance or what their role was. </w:t>
      </w:r>
      <w:r w:rsidR="008D3157">
        <w:rPr>
          <w:noProof/>
        </w:rPr>
        <w:t>They go further to state that there was little accountability upon them and little reported in respect of their meetings</w:t>
      </w:r>
      <w:r w:rsidR="00534A14">
        <w:rPr>
          <w:noProof/>
        </w:rPr>
        <w:t xml:space="preserve"> or decisions they made. </w:t>
      </w:r>
      <w:r w:rsidR="0032567C">
        <w:rPr>
          <w:noProof/>
        </w:rPr>
        <w:t xml:space="preserve">Police and Crime Panels (PCP) were introduced to hold the PCC to account, although it </w:t>
      </w:r>
      <w:r w:rsidR="00E536E2">
        <w:rPr>
          <w:noProof/>
        </w:rPr>
        <w:t>is</w:t>
      </w:r>
      <w:r w:rsidR="0032567C">
        <w:rPr>
          <w:noProof/>
        </w:rPr>
        <w:t xml:space="preserve"> argued that they have simply solved one problem by replacing it with another. The issue of Chief Constables being held to account by Police Author</w:t>
      </w:r>
      <w:r w:rsidR="005376C7">
        <w:rPr>
          <w:noProof/>
        </w:rPr>
        <w:t>i</w:t>
      </w:r>
      <w:r w:rsidR="0032567C">
        <w:rPr>
          <w:noProof/>
        </w:rPr>
        <w:t xml:space="preserve">ties, now the issue of PCC being held to account by the PCP. </w:t>
      </w:r>
      <w:sdt>
        <w:sdtPr>
          <w:rPr>
            <w:noProof/>
          </w:rPr>
          <w:id w:val="-718432345"/>
          <w:citation/>
        </w:sdtPr>
        <w:sdtEndPr/>
        <w:sdtContent>
          <w:r w:rsidR="0032567C">
            <w:rPr>
              <w:noProof/>
            </w:rPr>
            <w:fldChar w:fldCharType="begin"/>
          </w:r>
          <w:r w:rsidR="006043EA">
            <w:rPr>
              <w:noProof/>
            </w:rPr>
            <w:instrText xml:space="preserve">CITATION Lov18 \p 31 \l 2057 </w:instrText>
          </w:r>
          <w:r w:rsidR="0032567C">
            <w:rPr>
              <w:noProof/>
            </w:rPr>
            <w:fldChar w:fldCharType="separate"/>
          </w:r>
          <w:r w:rsidR="006043EA" w:rsidRPr="006043EA">
            <w:rPr>
              <w:noProof/>
            </w:rPr>
            <w:t>(Loveday , 2018, p. 31)</w:t>
          </w:r>
          <w:r w:rsidR="0032567C">
            <w:rPr>
              <w:noProof/>
            </w:rPr>
            <w:fldChar w:fldCharType="end"/>
          </w:r>
        </w:sdtContent>
      </w:sdt>
      <w:r w:rsidR="002513BB">
        <w:rPr>
          <w:noProof/>
        </w:rPr>
        <w:t>.</w:t>
      </w:r>
    </w:p>
    <w:p w14:paraId="24D445C0" w14:textId="388865B5" w:rsidR="005577D4" w:rsidRDefault="009D53B7" w:rsidP="00F74EFD">
      <w:pPr>
        <w:rPr>
          <w:noProof/>
        </w:rPr>
      </w:pPr>
      <w:r>
        <w:rPr>
          <w:noProof/>
        </w:rPr>
        <w:t xml:space="preserve">They are described as “ill defined from the outset” </w:t>
      </w:r>
      <w:sdt>
        <w:sdtPr>
          <w:rPr>
            <w:noProof/>
          </w:rPr>
          <w:id w:val="-1362661365"/>
          <w:citation/>
        </w:sdtPr>
        <w:sdtEndPr/>
        <w:sdtContent>
          <w:r>
            <w:rPr>
              <w:noProof/>
            </w:rPr>
            <w:fldChar w:fldCharType="begin"/>
          </w:r>
          <w:r w:rsidR="00824908">
            <w:rPr>
              <w:noProof/>
            </w:rPr>
            <w:instrText xml:space="preserve">CITATION Cal16 \p 213 \l 2057 </w:instrText>
          </w:r>
          <w:r>
            <w:rPr>
              <w:noProof/>
            </w:rPr>
            <w:fldChar w:fldCharType="separate"/>
          </w:r>
          <w:r w:rsidR="00AD551D" w:rsidRPr="00AD551D">
            <w:rPr>
              <w:noProof/>
            </w:rPr>
            <w:t>(Caless &amp; Owens, 2016, p. 213)</w:t>
          </w:r>
          <w:r>
            <w:rPr>
              <w:noProof/>
            </w:rPr>
            <w:fldChar w:fldCharType="end"/>
          </w:r>
        </w:sdtContent>
      </w:sdt>
      <w:r w:rsidR="00E536E2">
        <w:rPr>
          <w:noProof/>
        </w:rPr>
        <w:t>.</w:t>
      </w:r>
      <w:r w:rsidR="00DC7C42">
        <w:rPr>
          <w:noProof/>
        </w:rPr>
        <w:t xml:space="preserve"> </w:t>
      </w:r>
      <w:r w:rsidR="00C24CB1">
        <w:rPr>
          <w:noProof/>
        </w:rPr>
        <w:t xml:space="preserve">In 2021 </w:t>
      </w:r>
      <w:r w:rsidR="00AA072B">
        <w:rPr>
          <w:noProof/>
        </w:rPr>
        <w:t>the Home Office published p</w:t>
      </w:r>
      <w:r w:rsidR="005639DD">
        <w:rPr>
          <w:noProof/>
        </w:rPr>
        <w:t xml:space="preserve">art one of a review into </w:t>
      </w:r>
      <w:r w:rsidR="00D76377">
        <w:rPr>
          <w:noProof/>
        </w:rPr>
        <w:t>the role of PCCs</w:t>
      </w:r>
      <w:r w:rsidR="00AA072B">
        <w:rPr>
          <w:noProof/>
        </w:rPr>
        <w:t>.  In te</w:t>
      </w:r>
      <w:r w:rsidR="00D76377">
        <w:rPr>
          <w:noProof/>
        </w:rPr>
        <w:t>rms of strengthening the role of the PCP the review only recommend</w:t>
      </w:r>
      <w:r w:rsidR="0077080D">
        <w:rPr>
          <w:noProof/>
        </w:rPr>
        <w:t>ation</w:t>
      </w:r>
      <w:r w:rsidR="00D76377">
        <w:rPr>
          <w:noProof/>
        </w:rPr>
        <w:t xml:space="preserve"> </w:t>
      </w:r>
      <w:r w:rsidR="002513BB">
        <w:rPr>
          <w:noProof/>
        </w:rPr>
        <w:t xml:space="preserve">is </w:t>
      </w:r>
      <w:r w:rsidR="00AA072B">
        <w:rPr>
          <w:noProof/>
        </w:rPr>
        <w:t xml:space="preserve">that the </w:t>
      </w:r>
      <w:r w:rsidR="00AA072B" w:rsidRPr="00AA072B">
        <w:rPr>
          <w:noProof/>
        </w:rPr>
        <w:t xml:space="preserve">Home Office work with the Local Government Association (LGA) to develop </w:t>
      </w:r>
      <w:r w:rsidR="00AA072B">
        <w:rPr>
          <w:noProof/>
        </w:rPr>
        <w:t xml:space="preserve">a </w:t>
      </w:r>
      <w:r w:rsidR="00AA072B" w:rsidRPr="00AA072B">
        <w:rPr>
          <w:noProof/>
        </w:rPr>
        <w:t xml:space="preserve">governance training package for </w:t>
      </w:r>
      <w:r w:rsidR="00AA072B">
        <w:rPr>
          <w:noProof/>
        </w:rPr>
        <w:t xml:space="preserve">the Police and Crime panels to improve scrutiny. </w:t>
      </w:r>
      <w:sdt>
        <w:sdtPr>
          <w:rPr>
            <w:noProof/>
          </w:rPr>
          <w:id w:val="-1985461971"/>
          <w:citation/>
        </w:sdtPr>
        <w:sdtEndPr/>
        <w:sdtContent>
          <w:r w:rsidR="00AA072B">
            <w:rPr>
              <w:noProof/>
            </w:rPr>
            <w:fldChar w:fldCharType="begin"/>
          </w:r>
          <w:r w:rsidR="00AA072B">
            <w:rPr>
              <w:noProof/>
            </w:rPr>
            <w:instrText xml:space="preserve"> CITATION Pri21 \l 2057 </w:instrText>
          </w:r>
          <w:r w:rsidR="00AA072B">
            <w:rPr>
              <w:noProof/>
            </w:rPr>
            <w:fldChar w:fldCharType="separate"/>
          </w:r>
          <w:r w:rsidR="00AD551D" w:rsidRPr="00AD551D">
            <w:rPr>
              <w:noProof/>
            </w:rPr>
            <w:t>(Patel, 2021)</w:t>
          </w:r>
          <w:r w:rsidR="00AA072B">
            <w:rPr>
              <w:noProof/>
            </w:rPr>
            <w:fldChar w:fldCharType="end"/>
          </w:r>
        </w:sdtContent>
      </w:sdt>
      <w:r w:rsidR="00383069">
        <w:rPr>
          <w:noProof/>
        </w:rPr>
        <w:t>.</w:t>
      </w:r>
    </w:p>
    <w:p w14:paraId="29080033" w14:textId="2B286C3E" w:rsidR="00F74EFD" w:rsidRPr="00AD3B54" w:rsidRDefault="00356199" w:rsidP="00F74EFD">
      <w:pPr>
        <w:rPr>
          <w:i/>
          <w:iCs/>
        </w:rPr>
      </w:pPr>
      <w:r>
        <w:rPr>
          <w:noProof/>
        </w:rPr>
        <w:t xml:space="preserve">The primary role of the </w:t>
      </w:r>
      <w:r w:rsidR="00415013">
        <w:rPr>
          <w:noProof/>
        </w:rPr>
        <w:t xml:space="preserve">PCC </w:t>
      </w:r>
      <w:r>
        <w:rPr>
          <w:noProof/>
        </w:rPr>
        <w:t xml:space="preserve">is to </w:t>
      </w:r>
      <w:r w:rsidR="00415013">
        <w:rPr>
          <w:noProof/>
        </w:rPr>
        <w:t xml:space="preserve">hold the Chief Constables to account, they are operationally independent as set out in the Policing Protocol. This is </w:t>
      </w:r>
      <w:r w:rsidR="00F74EFD">
        <w:t>a term frequently referred to when researching governance in policing. The Policing Protocol 2011 paragraph 35 states</w:t>
      </w:r>
      <w:r w:rsidR="0001239D">
        <w:t>:</w:t>
      </w:r>
      <w:r w:rsidR="002A294D">
        <w:t xml:space="preserve"> </w:t>
      </w:r>
      <w:r w:rsidR="00F74EFD" w:rsidRPr="00AD3B54">
        <w:rPr>
          <w:i/>
          <w:iCs/>
        </w:rPr>
        <w:t xml:space="preserve">“The concept of operational independence is not defined in statute, and as HMIC has stated, by its nature, is fluid and </w:t>
      </w:r>
      <w:proofErr w:type="gramStart"/>
      <w:r w:rsidR="00F74EFD" w:rsidRPr="00AD3B54">
        <w:rPr>
          <w:i/>
          <w:iCs/>
        </w:rPr>
        <w:t>context-driven</w:t>
      </w:r>
      <w:proofErr w:type="gramEnd"/>
      <w:r w:rsidR="009C69D5" w:rsidRPr="00AD3B54">
        <w:rPr>
          <w:i/>
          <w:iCs/>
        </w:rPr>
        <w:t>.”</w:t>
      </w:r>
      <w:r w:rsidR="00F74EFD" w:rsidRPr="00AD3B54">
        <w:rPr>
          <w:i/>
          <w:iCs/>
        </w:rPr>
        <w:t xml:space="preserve"> </w:t>
      </w:r>
    </w:p>
    <w:p w14:paraId="7D4C3949" w14:textId="5DD1820E" w:rsidR="00B23B50" w:rsidRDefault="00F74EFD" w:rsidP="00327E7A">
      <w:r>
        <w:lastRenderedPageBreak/>
        <w:t xml:space="preserve">Whilst there is direction in the protocol as to what is </w:t>
      </w:r>
      <w:r w:rsidR="00457D3D">
        <w:t xml:space="preserve">deemed </w:t>
      </w:r>
      <w:r>
        <w:t>operational the</w:t>
      </w:r>
      <w:r w:rsidR="00CB0DBF">
        <w:t>re is risk of mission creep</w:t>
      </w:r>
      <w:r w:rsidR="00457D3D">
        <w:t xml:space="preserve"> with grey areas</w:t>
      </w:r>
      <w:r w:rsidR="00CB0DBF">
        <w:t xml:space="preserve">. The </w:t>
      </w:r>
      <w:r w:rsidR="00705269">
        <w:t>ch</w:t>
      </w:r>
      <w:r w:rsidR="00CB0DBF">
        <w:t xml:space="preserve">ief </w:t>
      </w:r>
      <w:r w:rsidR="00705269">
        <w:t>o</w:t>
      </w:r>
      <w:r w:rsidR="00CB0DBF">
        <w:t>fficers are</w:t>
      </w:r>
      <w:r w:rsidR="00FF4A43">
        <w:t xml:space="preserve"> expected to be able to make operational decisions free from political influence or interference. </w:t>
      </w:r>
      <w:r w:rsidR="00834B43">
        <w:t xml:space="preserve">But there remains political </w:t>
      </w:r>
      <w:r w:rsidR="00356199">
        <w:t>scrutiny</w:t>
      </w:r>
      <w:r w:rsidR="00B77695">
        <w:t>.</w:t>
      </w:r>
      <w:r w:rsidR="00C25DB8">
        <w:t xml:space="preserve"> The </w:t>
      </w:r>
      <w:r w:rsidR="00FA1F23">
        <w:t xml:space="preserve">UK Government commissioned </w:t>
      </w:r>
      <w:r w:rsidR="00C25DB8">
        <w:t xml:space="preserve">Patten Report </w:t>
      </w:r>
      <w:r w:rsidR="008F5E93">
        <w:t xml:space="preserve">published in 1999 </w:t>
      </w:r>
      <w:r w:rsidR="00F32FE3">
        <w:t xml:space="preserve">made recommendations that the term operational independence be replaced with </w:t>
      </w:r>
      <w:r w:rsidR="00FA1F23">
        <w:t xml:space="preserve">‘operational responsibility’ </w:t>
      </w:r>
      <w:sdt>
        <w:sdtPr>
          <w:id w:val="1901023266"/>
          <w:citation/>
        </w:sdtPr>
        <w:sdtEndPr/>
        <w:sdtContent>
          <w:r w:rsidR="00FA1F23">
            <w:fldChar w:fldCharType="begin"/>
          </w:r>
          <w:r w:rsidR="00FA1F23">
            <w:instrText xml:space="preserve"> CITATION Ind99 \l 2057 </w:instrText>
          </w:r>
          <w:r w:rsidR="00FA1F23">
            <w:fldChar w:fldCharType="separate"/>
          </w:r>
          <w:r w:rsidR="00AD551D" w:rsidRPr="00AD551D">
            <w:rPr>
              <w:noProof/>
            </w:rPr>
            <w:t>(Independent Commission on Policing in Northern Ireland, 1999)</w:t>
          </w:r>
          <w:r w:rsidR="00FA1F23">
            <w:fldChar w:fldCharType="end"/>
          </w:r>
        </w:sdtContent>
      </w:sdt>
      <w:r w:rsidR="00142000">
        <w:t>.</w:t>
      </w:r>
      <w:r w:rsidR="00CE1F8D">
        <w:t xml:space="preserve"> </w:t>
      </w:r>
      <w:r w:rsidR="007C3E17">
        <w:t>In the review into PCC</w:t>
      </w:r>
      <w:r w:rsidR="00B23B50">
        <w:t>s</w:t>
      </w:r>
      <w:r w:rsidR="007C3E17">
        <w:t xml:space="preserve"> they also commit to consulting on </w:t>
      </w:r>
      <w:r w:rsidR="00B23B50">
        <w:t xml:space="preserve">changes to </w:t>
      </w:r>
      <w:r w:rsidR="007C3E17" w:rsidRPr="007C3E17">
        <w:t xml:space="preserve">the Policing Protocol Order 2011 to provide a “brighter-line” </w:t>
      </w:r>
      <w:r w:rsidR="00B23B50">
        <w:t xml:space="preserve">in respect of the </w:t>
      </w:r>
      <w:r w:rsidR="007C3E17" w:rsidRPr="007C3E17">
        <w:t>boundaries of operational independence</w:t>
      </w:r>
      <w:r w:rsidR="00B23B50">
        <w:t xml:space="preserve">. </w:t>
      </w:r>
      <w:sdt>
        <w:sdtPr>
          <w:id w:val="1788770511"/>
          <w:citation/>
        </w:sdtPr>
        <w:sdtEndPr/>
        <w:sdtContent>
          <w:r w:rsidR="00B23B50">
            <w:fldChar w:fldCharType="begin"/>
          </w:r>
          <w:r w:rsidR="00B23B50">
            <w:instrText xml:space="preserve"> CITATION Pri21 \l 2057 </w:instrText>
          </w:r>
          <w:r w:rsidR="00B23B50">
            <w:fldChar w:fldCharType="separate"/>
          </w:r>
          <w:r w:rsidR="00AD551D" w:rsidRPr="00AD551D">
            <w:rPr>
              <w:noProof/>
            </w:rPr>
            <w:t>(Patel, 2021)</w:t>
          </w:r>
          <w:r w:rsidR="00B23B50">
            <w:fldChar w:fldCharType="end"/>
          </w:r>
        </w:sdtContent>
      </w:sdt>
      <w:r w:rsidR="00142000">
        <w:t>.</w:t>
      </w:r>
    </w:p>
    <w:p w14:paraId="4F82604D" w14:textId="3266FA10" w:rsidR="00022812" w:rsidRDefault="00457D3D" w:rsidP="00327E7A">
      <w:r>
        <w:t xml:space="preserve">The PCC is an elected </w:t>
      </w:r>
      <w:r w:rsidR="00A9097B">
        <w:t>local policing body</w:t>
      </w:r>
      <w:r w:rsidR="00436470">
        <w:t xml:space="preserve"> and as set out in the </w:t>
      </w:r>
      <w:r w:rsidR="00142000">
        <w:t>protocol a</w:t>
      </w:r>
      <w:r w:rsidR="00436470">
        <w:t>re responsible for ensuring a</w:t>
      </w:r>
      <w:r w:rsidR="00907401">
        <w:t xml:space="preserve">n effective and efficient police service for the area they represent. The PCC set the police </w:t>
      </w:r>
      <w:r w:rsidR="000C49F1">
        <w:t xml:space="preserve">annual budget </w:t>
      </w:r>
      <w:r w:rsidR="00314157">
        <w:t>and the council tax prece</w:t>
      </w:r>
      <w:r w:rsidR="00475599">
        <w:t>pt</w:t>
      </w:r>
      <w:r w:rsidR="00176807">
        <w:t>, which contributes to the funds available to their force</w:t>
      </w:r>
      <w:r w:rsidR="00475599">
        <w:t xml:space="preserve">. Dyfed-Powys PCC describes the </w:t>
      </w:r>
      <w:r w:rsidR="00755E60">
        <w:t>tough decisions</w:t>
      </w:r>
      <w:r w:rsidR="00475599">
        <w:t xml:space="preserve"> to be made in that </w:t>
      </w:r>
      <w:r w:rsidR="00022812">
        <w:t>regard, recognising</w:t>
      </w:r>
      <w:r w:rsidR="00475599">
        <w:t xml:space="preserve"> the </w:t>
      </w:r>
      <w:r w:rsidR="00022812">
        <w:t xml:space="preserve">budgetary requirements for the police service balanced against a </w:t>
      </w:r>
      <w:r w:rsidR="00473310">
        <w:t>cost-of-living</w:t>
      </w:r>
      <w:r w:rsidR="00022812">
        <w:t xml:space="preserve"> crisis and what the public want. </w:t>
      </w:r>
      <w:sdt>
        <w:sdtPr>
          <w:id w:val="-866286997"/>
          <w:citation/>
        </w:sdtPr>
        <w:sdtEndPr/>
        <w:sdtContent>
          <w:r w:rsidR="00022812">
            <w:fldChar w:fldCharType="begin"/>
          </w:r>
          <w:r w:rsidR="00022812">
            <w:instrText xml:space="preserve"> CITATION Lly \l 2057 </w:instrText>
          </w:r>
          <w:r w:rsidR="00022812">
            <w:fldChar w:fldCharType="separate"/>
          </w:r>
          <w:r w:rsidR="00AD551D" w:rsidRPr="00AD551D">
            <w:rPr>
              <w:noProof/>
            </w:rPr>
            <w:t>(Llywelyn, 2022)</w:t>
          </w:r>
          <w:r w:rsidR="00022812">
            <w:fldChar w:fldCharType="end"/>
          </w:r>
        </w:sdtContent>
      </w:sdt>
      <w:r w:rsidR="00176807">
        <w:t xml:space="preserve">. </w:t>
      </w:r>
    </w:p>
    <w:p w14:paraId="7CFBD33A" w14:textId="65C448EE" w:rsidR="00067B37" w:rsidRDefault="00176807" w:rsidP="00327E7A">
      <w:r>
        <w:t xml:space="preserve">The PCC is also required to set a </w:t>
      </w:r>
      <w:r w:rsidR="000C49F1">
        <w:t xml:space="preserve">Police and Crime Plan for their </w:t>
      </w:r>
      <w:r w:rsidR="00956095">
        <w:t>five-year</w:t>
      </w:r>
      <w:r w:rsidR="000C49F1">
        <w:t xml:space="preserve"> term. </w:t>
      </w:r>
      <w:r w:rsidR="003D01E4">
        <w:t xml:space="preserve">This must have regard to the Strategic Policing Requirement set out by the Home </w:t>
      </w:r>
      <w:r w:rsidR="00956095">
        <w:t xml:space="preserve">Secretary. </w:t>
      </w:r>
      <w:r w:rsidR="0083472D" w:rsidRPr="0083472D">
        <w:t>The Home Office publishes a statutory document Strategic Policing Requirement (SPR) this sets out the national crime threats and how police should respond to them.</w:t>
      </w:r>
      <w:r w:rsidR="0083472D">
        <w:t xml:space="preserve"> </w:t>
      </w:r>
      <w:r w:rsidR="000D0248">
        <w:t xml:space="preserve">Police </w:t>
      </w:r>
      <w:r w:rsidR="00AA3B0B">
        <w:t xml:space="preserve">chiefs are also meant to have regard to the SPR in their duties. </w:t>
      </w:r>
      <w:sdt>
        <w:sdtPr>
          <w:id w:val="-758676352"/>
          <w:citation/>
        </w:sdtPr>
        <w:sdtEndPr/>
        <w:sdtContent>
          <w:r w:rsidR="006B4FF5">
            <w:fldChar w:fldCharType="begin"/>
          </w:r>
          <w:r w:rsidR="006B4FF5">
            <w:instrText xml:space="preserve"> CITATION Bro21 \l 2057 </w:instrText>
          </w:r>
          <w:r w:rsidR="006B4FF5">
            <w:fldChar w:fldCharType="separate"/>
          </w:r>
          <w:r w:rsidR="00AD551D" w:rsidRPr="00AD551D">
            <w:rPr>
              <w:noProof/>
            </w:rPr>
            <w:t>(Brown , 2021)</w:t>
          </w:r>
          <w:r w:rsidR="006B4FF5">
            <w:fldChar w:fldCharType="end"/>
          </w:r>
        </w:sdtContent>
      </w:sdt>
      <w:r w:rsidR="00144F57">
        <w:t xml:space="preserve">. </w:t>
      </w:r>
      <w:r w:rsidR="0083472D">
        <w:t xml:space="preserve">Together with the responsibility to hold the </w:t>
      </w:r>
      <w:r w:rsidR="00067B37">
        <w:t xml:space="preserve">Chief Constable to account, </w:t>
      </w:r>
      <w:r w:rsidR="0083472D">
        <w:t xml:space="preserve">they have the authority to </w:t>
      </w:r>
      <w:r w:rsidR="001469CD">
        <w:t>appoint and dismiss the Chief Constable. It is argued that b</w:t>
      </w:r>
      <w:r w:rsidR="001469CD" w:rsidRPr="001469CD">
        <w:t xml:space="preserve">ecause they also have the authority to remove the Chief Constable, the legislation created a vertical chain of accountability, from Chief Constable to the </w:t>
      </w:r>
      <w:r w:rsidR="001469CD" w:rsidRPr="001469CD">
        <w:lastRenderedPageBreak/>
        <w:t>Commissioner, and from Commissioner to the public via the ballot box.</w:t>
      </w:r>
      <w:sdt>
        <w:sdtPr>
          <w:id w:val="1304420024"/>
          <w:citation/>
        </w:sdtPr>
        <w:sdtEndPr/>
        <w:sdtContent>
          <w:r w:rsidR="00B5190B">
            <w:fldChar w:fldCharType="begin"/>
          </w:r>
          <w:r w:rsidR="00B867E7">
            <w:instrText xml:space="preserve">CITATION Jon19 \p 558 \l 2057 </w:instrText>
          </w:r>
          <w:r w:rsidR="00B5190B">
            <w:fldChar w:fldCharType="separate"/>
          </w:r>
          <w:r w:rsidR="00B867E7">
            <w:rPr>
              <w:noProof/>
            </w:rPr>
            <w:t xml:space="preserve"> </w:t>
          </w:r>
          <w:r w:rsidR="00B867E7" w:rsidRPr="00B867E7">
            <w:rPr>
              <w:noProof/>
            </w:rPr>
            <w:t>(Jones &amp; Lister, 2019, p. 558)</w:t>
          </w:r>
          <w:r w:rsidR="00B5190B">
            <w:fldChar w:fldCharType="end"/>
          </w:r>
        </w:sdtContent>
      </w:sdt>
      <w:r w:rsidR="00144F57">
        <w:t>.</w:t>
      </w:r>
    </w:p>
    <w:p w14:paraId="22764E00" w14:textId="11DA4531" w:rsidR="00957834" w:rsidRDefault="00D24B7C" w:rsidP="00957834">
      <w:pPr>
        <w:rPr>
          <w:i/>
          <w:iCs/>
        </w:rPr>
      </w:pPr>
      <w:r>
        <w:t xml:space="preserve">The appointment and </w:t>
      </w:r>
      <w:r w:rsidR="00C965CA">
        <w:t xml:space="preserve">removal of Chief Officers has been </w:t>
      </w:r>
      <w:r w:rsidR="00D41F83">
        <w:t xml:space="preserve">one of the areas attracting discussion. </w:t>
      </w:r>
      <w:r w:rsidR="002C301A">
        <w:t xml:space="preserve">As highlighted by </w:t>
      </w:r>
      <w:r w:rsidR="002C301A" w:rsidRPr="002C301A">
        <w:rPr>
          <w:noProof/>
        </w:rPr>
        <w:t xml:space="preserve">Gilmore, </w:t>
      </w:r>
      <w:r w:rsidR="002C301A">
        <w:rPr>
          <w:noProof/>
        </w:rPr>
        <w:t>(</w:t>
      </w:r>
      <w:r w:rsidR="002C301A" w:rsidRPr="002C301A">
        <w:rPr>
          <w:noProof/>
        </w:rPr>
        <w:t>2013</w:t>
      </w:r>
      <w:r w:rsidR="00D9385D">
        <w:rPr>
          <w:noProof/>
        </w:rPr>
        <w:t>, p</w:t>
      </w:r>
      <w:r w:rsidR="0083472D">
        <w:rPr>
          <w:noProof/>
        </w:rPr>
        <w:t xml:space="preserve">. </w:t>
      </w:r>
      <w:r w:rsidR="00D9385D">
        <w:rPr>
          <w:noProof/>
        </w:rPr>
        <w:t xml:space="preserve">32 </w:t>
      </w:r>
      <w:r w:rsidR="002C301A" w:rsidRPr="002C301A">
        <w:rPr>
          <w:noProof/>
        </w:rPr>
        <w:t>)</w:t>
      </w:r>
      <w:r w:rsidR="002C301A">
        <w:t xml:space="preserve"> </w:t>
      </w:r>
      <w:r w:rsidR="00D9385D">
        <w:t>w</w:t>
      </w:r>
      <w:r w:rsidR="002C301A">
        <w:t>ithin days of the November 2012</w:t>
      </w:r>
      <w:r w:rsidR="00D9385D">
        <w:t xml:space="preserve"> </w:t>
      </w:r>
      <w:r w:rsidR="002C301A">
        <w:t xml:space="preserve">election, the </w:t>
      </w:r>
      <w:r w:rsidR="00D9385D">
        <w:t>C</w:t>
      </w:r>
      <w:r w:rsidR="002C301A">
        <w:t xml:space="preserve">hief </w:t>
      </w:r>
      <w:r w:rsidR="00D9385D">
        <w:t>C</w:t>
      </w:r>
      <w:r w:rsidR="002C301A">
        <w:t>onstable of Avon</w:t>
      </w:r>
      <w:r w:rsidR="00D9385D">
        <w:t xml:space="preserve"> </w:t>
      </w:r>
      <w:r w:rsidR="002C301A">
        <w:t>and Somerset declined to re-apply for</w:t>
      </w:r>
      <w:r w:rsidR="00D9385D">
        <w:t xml:space="preserve"> </w:t>
      </w:r>
      <w:r w:rsidR="002C301A">
        <w:t>his job after the</w:t>
      </w:r>
      <w:r w:rsidR="00D9385D">
        <w:t xml:space="preserve"> newly elected</w:t>
      </w:r>
      <w:r w:rsidR="002C301A">
        <w:t xml:space="preserve"> PCC indicated</w:t>
      </w:r>
      <w:r w:rsidR="00D9385D">
        <w:t xml:space="preserve"> she</w:t>
      </w:r>
      <w:r w:rsidR="002C301A">
        <w:t xml:space="preserve"> wanted a chief who would cover</w:t>
      </w:r>
      <w:r w:rsidR="00D9385D">
        <w:t xml:space="preserve"> </w:t>
      </w:r>
      <w:r w:rsidR="002C301A">
        <w:t>the tenure of her full term of office.</w:t>
      </w:r>
      <w:r w:rsidR="00D9385D">
        <w:t xml:space="preserve"> Further in </w:t>
      </w:r>
      <w:r w:rsidR="002C301A">
        <w:t xml:space="preserve">Lincolnshire, </w:t>
      </w:r>
      <w:r w:rsidR="00C66491">
        <w:t>the PCC suspended the Chief Constable</w:t>
      </w:r>
      <w:r w:rsidR="00D9385D">
        <w:t>, to</w:t>
      </w:r>
      <w:r w:rsidR="002C301A">
        <w:t xml:space="preserve"> </w:t>
      </w:r>
      <w:r w:rsidR="00D9385D">
        <w:t>the</w:t>
      </w:r>
      <w:r w:rsidR="00534564">
        <w:t>n</w:t>
      </w:r>
      <w:r w:rsidR="00D9385D">
        <w:t xml:space="preserve"> </w:t>
      </w:r>
      <w:r w:rsidR="002C301A">
        <w:t>be</w:t>
      </w:r>
      <w:r w:rsidR="00D9385D">
        <w:t xml:space="preserve"> </w:t>
      </w:r>
      <w:r w:rsidR="002C301A">
        <w:t xml:space="preserve">reinstated </w:t>
      </w:r>
      <w:r w:rsidR="00D9385D">
        <w:t xml:space="preserve">following </w:t>
      </w:r>
      <w:r w:rsidR="00AD75A5">
        <w:t>a High</w:t>
      </w:r>
      <w:r w:rsidR="002C301A">
        <w:t xml:space="preserve"> Court judgement.</w:t>
      </w:r>
      <w:r w:rsidR="0083472D">
        <w:t xml:space="preserve"> I</w:t>
      </w:r>
      <w:r w:rsidR="002C301A">
        <w:t xml:space="preserve">n Gwent, the PCC invited the </w:t>
      </w:r>
      <w:r w:rsidR="00D9385D">
        <w:t>C</w:t>
      </w:r>
      <w:r w:rsidR="002C301A">
        <w:t>hief</w:t>
      </w:r>
      <w:r w:rsidR="00D9385D">
        <w:t xml:space="preserve"> C</w:t>
      </w:r>
      <w:r w:rsidR="002C301A">
        <w:t>onstable to retire</w:t>
      </w:r>
      <w:r w:rsidR="00D9385D">
        <w:t xml:space="preserve">, she responded that she felt little option but to oblige. </w:t>
      </w:r>
      <w:r w:rsidR="00957834">
        <w:t>Referring to the Home Office Affairs Committee report Gilmore concludes</w:t>
      </w:r>
      <w:r w:rsidR="00AD75A5">
        <w:t>,</w:t>
      </w:r>
      <w:r w:rsidR="00CE1F8D">
        <w:t xml:space="preserve"> </w:t>
      </w:r>
      <w:r w:rsidR="00957834" w:rsidRPr="00AD75A5">
        <w:rPr>
          <w:i/>
          <w:iCs/>
        </w:rPr>
        <w:t>‘The statutory process provides little safeguard, since there is nobody – not the police and crime panel, not the Inspectorate of Constabulary, not</w:t>
      </w:r>
      <w:r w:rsidR="0083472D">
        <w:rPr>
          <w:i/>
          <w:iCs/>
        </w:rPr>
        <w:t xml:space="preserve"> </w:t>
      </w:r>
      <w:r w:rsidR="00957834" w:rsidRPr="00AD75A5">
        <w:rPr>
          <w:i/>
          <w:iCs/>
        </w:rPr>
        <w:t>even the Home Secretary herself, who can over-rule a commissioner who has</w:t>
      </w:r>
      <w:r w:rsidR="00AD75A5" w:rsidRPr="00AD75A5">
        <w:rPr>
          <w:i/>
          <w:iCs/>
        </w:rPr>
        <w:t xml:space="preserve"> </w:t>
      </w:r>
      <w:r w:rsidR="00957834" w:rsidRPr="00AD75A5">
        <w:rPr>
          <w:i/>
          <w:iCs/>
        </w:rPr>
        <w:t>set</w:t>
      </w:r>
      <w:r w:rsidR="0083472D">
        <w:rPr>
          <w:i/>
          <w:iCs/>
        </w:rPr>
        <w:t xml:space="preserve"> </w:t>
      </w:r>
      <w:r w:rsidR="00957834" w:rsidRPr="00AD75A5">
        <w:rPr>
          <w:i/>
          <w:iCs/>
        </w:rPr>
        <w:t xml:space="preserve">his face to dismissing a chief constable’ </w:t>
      </w:r>
      <w:sdt>
        <w:sdtPr>
          <w:rPr>
            <w:i/>
            <w:iCs/>
          </w:rPr>
          <w:id w:val="961071317"/>
          <w:citation/>
        </w:sdtPr>
        <w:sdtEndPr/>
        <w:sdtContent>
          <w:r w:rsidR="00AD75A5">
            <w:rPr>
              <w:i/>
              <w:iCs/>
            </w:rPr>
            <w:fldChar w:fldCharType="begin"/>
          </w:r>
          <w:r w:rsidR="00AD75A5">
            <w:rPr>
              <w:i/>
              <w:iCs/>
            </w:rPr>
            <w:instrText xml:space="preserve">CITATION Gil13 \p 52 \l 2057 </w:instrText>
          </w:r>
          <w:r w:rsidR="00AD75A5">
            <w:rPr>
              <w:i/>
              <w:iCs/>
            </w:rPr>
            <w:fldChar w:fldCharType="separate"/>
          </w:r>
          <w:r w:rsidR="00AD551D" w:rsidRPr="00AD551D">
            <w:rPr>
              <w:noProof/>
            </w:rPr>
            <w:t>(Gilmore, 2013, p. 52)</w:t>
          </w:r>
          <w:r w:rsidR="00AD75A5">
            <w:rPr>
              <w:i/>
              <w:iCs/>
            </w:rPr>
            <w:fldChar w:fldCharType="end"/>
          </w:r>
        </w:sdtContent>
      </w:sdt>
      <w:r w:rsidR="00144F57">
        <w:rPr>
          <w:i/>
          <w:iCs/>
        </w:rPr>
        <w:t>.</w:t>
      </w:r>
    </w:p>
    <w:p w14:paraId="7545A5A8" w14:textId="3DD033C5" w:rsidR="00AD75A5" w:rsidRDefault="00AD75A5" w:rsidP="00957834">
      <w:r>
        <w:t xml:space="preserve">The Leading Light report </w:t>
      </w:r>
      <w:sdt>
        <w:sdtPr>
          <w:id w:val="-1423186973"/>
          <w:citation/>
        </w:sdtPr>
        <w:sdtEndPr/>
        <w:sdtContent>
          <w:r w:rsidR="00223CB7">
            <w:fldChar w:fldCharType="begin"/>
          </w:r>
          <w:r w:rsidR="008C36E2">
            <w:instrText xml:space="preserve">CITATION HMI19 \l 2057 </w:instrText>
          </w:r>
          <w:r w:rsidR="00223CB7">
            <w:fldChar w:fldCharType="separate"/>
          </w:r>
          <w:r w:rsidR="00AD551D" w:rsidRPr="00AD551D">
            <w:rPr>
              <w:noProof/>
            </w:rPr>
            <w:t>(HMICFRS, 2019)</w:t>
          </w:r>
          <w:r w:rsidR="00223CB7">
            <w:fldChar w:fldCharType="end"/>
          </w:r>
        </w:sdtContent>
      </w:sdt>
      <w:r w:rsidR="00223CB7">
        <w:t xml:space="preserve"> </w:t>
      </w:r>
      <w:r w:rsidR="00292652">
        <w:t>raises concerns regarding the appointment and selection of senior officers. Seeking to address their recommendations and concerns raised in the PCC re</w:t>
      </w:r>
      <w:r w:rsidR="007B7D92">
        <w:t xml:space="preserve">view the Home Office have pledged to </w:t>
      </w:r>
      <w:r w:rsidR="00975B79" w:rsidRPr="00975B79">
        <w:t>amend section 38 of the Police Reform and Social Responsibility Act 2011, to make the chief constable dismissal process more rigorous and transparent</w:t>
      </w:r>
      <w:r w:rsidR="00975B79">
        <w:t>. They also commit to working with the College of Policing, NPCC and APCC to ensure a fun</w:t>
      </w:r>
      <w:r w:rsidR="00803DB6">
        <w:t xml:space="preserve">ction for mediation. </w:t>
      </w:r>
      <w:sdt>
        <w:sdtPr>
          <w:id w:val="-813944141"/>
          <w:citation/>
        </w:sdtPr>
        <w:sdtEndPr/>
        <w:sdtContent>
          <w:r w:rsidR="00223CB7">
            <w:fldChar w:fldCharType="begin"/>
          </w:r>
          <w:r w:rsidR="00223CB7">
            <w:instrText xml:space="preserve"> CITATION Pri21 \l 2057 </w:instrText>
          </w:r>
          <w:r w:rsidR="00223CB7">
            <w:fldChar w:fldCharType="separate"/>
          </w:r>
          <w:r w:rsidR="00AD551D" w:rsidRPr="00AD551D">
            <w:rPr>
              <w:noProof/>
            </w:rPr>
            <w:t>(Patel, 2021)</w:t>
          </w:r>
          <w:r w:rsidR="00223CB7">
            <w:fldChar w:fldCharType="end"/>
          </w:r>
        </w:sdtContent>
      </w:sdt>
      <w:r w:rsidR="00A830B4">
        <w:t>.</w:t>
      </w:r>
    </w:p>
    <w:p w14:paraId="4D314478" w14:textId="138E981B" w:rsidR="00A830B4" w:rsidRPr="00AD75A5" w:rsidRDefault="00144128" w:rsidP="00957834">
      <w:r>
        <w:t xml:space="preserve">Values and ethics are key in policing and wider public service, </w:t>
      </w:r>
      <w:r w:rsidR="009C1227">
        <w:t>the transparency of what is done impacts the way it is received by the public.</w:t>
      </w:r>
      <w:r w:rsidR="005A0A86">
        <w:t xml:space="preserve"> In 2021 the Committee on Standards in Public Life</w:t>
      </w:r>
      <w:r w:rsidR="001414FC">
        <w:t xml:space="preserve"> published a report, </w:t>
      </w:r>
      <w:r w:rsidR="0081347E">
        <w:t>twenty-five</w:t>
      </w:r>
      <w:r w:rsidR="001414FC">
        <w:t xml:space="preserve"> years on from the Nolan </w:t>
      </w:r>
      <w:r w:rsidR="001414FC">
        <w:lastRenderedPageBreak/>
        <w:t xml:space="preserve">report which set out the </w:t>
      </w:r>
      <w:r w:rsidR="00650E2D">
        <w:t>‘S</w:t>
      </w:r>
      <w:r w:rsidR="001414FC">
        <w:t xml:space="preserve">even </w:t>
      </w:r>
      <w:r w:rsidR="00650E2D">
        <w:t>P</w:t>
      </w:r>
      <w:r w:rsidR="001414FC">
        <w:t xml:space="preserve">rinciples of </w:t>
      </w:r>
      <w:r w:rsidR="00650E2D">
        <w:t>P</w:t>
      </w:r>
      <w:r w:rsidR="001414FC">
        <w:t xml:space="preserve">ublic </w:t>
      </w:r>
      <w:r w:rsidR="00650E2D">
        <w:t>L</w:t>
      </w:r>
      <w:r w:rsidR="001414FC">
        <w:t>ife</w:t>
      </w:r>
      <w:r w:rsidR="00650E2D">
        <w:t xml:space="preserve">’. </w:t>
      </w:r>
      <w:r w:rsidR="00D75166">
        <w:t xml:space="preserve">These principles are as relevant today and should be to what all aspects of accountability mechanisms adhere to. </w:t>
      </w:r>
      <w:sdt>
        <w:sdtPr>
          <w:id w:val="831642233"/>
          <w:citation/>
        </w:sdtPr>
        <w:sdtEndPr/>
        <w:sdtContent>
          <w:r w:rsidR="00CE1F8D">
            <w:fldChar w:fldCharType="begin"/>
          </w:r>
          <w:r w:rsidR="004B5B90">
            <w:instrText xml:space="preserve">CITATION The21 \l 2057 </w:instrText>
          </w:r>
          <w:r w:rsidR="00CE1F8D">
            <w:fldChar w:fldCharType="separate"/>
          </w:r>
          <w:r w:rsidR="00AD551D" w:rsidRPr="00AD551D">
            <w:rPr>
              <w:noProof/>
            </w:rPr>
            <w:t>(Home Office, 2021)</w:t>
          </w:r>
          <w:r w:rsidR="00CE1F8D">
            <w:fldChar w:fldCharType="end"/>
          </w:r>
        </w:sdtContent>
      </w:sdt>
      <w:r w:rsidR="00626480">
        <w:t>.</w:t>
      </w:r>
    </w:p>
    <w:p w14:paraId="622B1A92" w14:textId="25E573A9" w:rsidR="00E7645D" w:rsidRDefault="00501CCE" w:rsidP="00327E7A">
      <w:r w:rsidRPr="00501CCE">
        <w:t>Bovaird &amp; Loeffler, (2016) define good governance as requiring the cooperation of all relevant stakeholders in tackling underlying problems.</w:t>
      </w:r>
      <w:r w:rsidR="00A830B4">
        <w:t xml:space="preserve"> </w:t>
      </w:r>
      <w:r w:rsidR="009C1227" w:rsidRPr="009C1227">
        <w:rPr>
          <w:noProof/>
        </w:rPr>
        <w:t xml:space="preserve">Johnson , et al., </w:t>
      </w:r>
      <w:r w:rsidR="009C1227">
        <w:rPr>
          <w:noProof/>
        </w:rPr>
        <w:t>(</w:t>
      </w:r>
      <w:r w:rsidR="009C1227" w:rsidRPr="009C1227">
        <w:rPr>
          <w:noProof/>
        </w:rPr>
        <w:t>2008)</w:t>
      </w:r>
      <w:r w:rsidR="00C82CAE">
        <w:rPr>
          <w:noProof/>
        </w:rPr>
        <w:t xml:space="preserve"> discuss the power and interest matrix and stakeholder mapping. </w:t>
      </w:r>
      <w:r w:rsidR="00B45342" w:rsidRPr="00B45342">
        <w:rPr>
          <w:noProof/>
        </w:rPr>
        <w:t>Stakeholders are those individuals or groups that depend on an organisation to fulfil their own goals and on whom, in turn, the organisation depends. Capon (2008) draws upon the power, interest, legitimacy, and urgency of the stakeholders. This model recognises the varying degrees that stakeholders are influenced by and can influence and organisation. This also identifies the risk of conflicts with stakeholders. Capon (2008) uses this to identify ‘key players’ those with high interest and high power.</w:t>
      </w:r>
    </w:p>
    <w:p w14:paraId="0E1533AF" w14:textId="5C518724" w:rsidR="00B73455" w:rsidRDefault="00501CCE" w:rsidP="00327E7A">
      <w:pPr>
        <w:rPr>
          <w:i/>
          <w:iCs/>
        </w:rPr>
      </w:pPr>
      <w:r>
        <w:t>The</w:t>
      </w:r>
      <w:r w:rsidR="006C46DD">
        <w:t>re are many</w:t>
      </w:r>
      <w:r>
        <w:t xml:space="preserve"> stakeholders when it comes to policing</w:t>
      </w:r>
      <w:r w:rsidR="00B73455">
        <w:t>, of clear importance in respect of accountability are the public</w:t>
      </w:r>
      <w:r w:rsidR="001F2A85">
        <w:t xml:space="preserve">, with a high interest and </w:t>
      </w:r>
      <w:r w:rsidR="00CE1F8D">
        <w:t>high-power</w:t>
      </w:r>
      <w:r w:rsidR="00F07103">
        <w:t xml:space="preserve"> position</w:t>
      </w:r>
      <w:r w:rsidR="00B73455">
        <w:t xml:space="preserve">. </w:t>
      </w:r>
      <w:r w:rsidR="00787481">
        <w:t xml:space="preserve">Sir Robert Peel </w:t>
      </w:r>
      <w:r w:rsidR="00DD55B3">
        <w:t xml:space="preserve">in founding the </w:t>
      </w:r>
      <w:r w:rsidR="00B142FF">
        <w:t>Metropolitan</w:t>
      </w:r>
      <w:r w:rsidR="00DD55B3">
        <w:t xml:space="preserve"> Police Service in </w:t>
      </w:r>
      <w:r w:rsidR="00B142FF">
        <w:t>1829</w:t>
      </w:r>
      <w:r w:rsidR="002566D3">
        <w:t xml:space="preserve"> stated,</w:t>
      </w:r>
      <w:r w:rsidR="006C46DD">
        <w:t xml:space="preserve"> </w:t>
      </w:r>
      <w:r w:rsidR="00787481" w:rsidRPr="002566D3">
        <w:rPr>
          <w:i/>
          <w:iCs/>
        </w:rPr>
        <w:t xml:space="preserve">“The Police are the Public; the Public are the </w:t>
      </w:r>
      <w:r w:rsidR="00E852F4" w:rsidRPr="002566D3">
        <w:rPr>
          <w:i/>
          <w:iCs/>
        </w:rPr>
        <w:t>Police</w:t>
      </w:r>
      <w:r w:rsidR="00E852F4">
        <w:rPr>
          <w:i/>
          <w:iCs/>
        </w:rPr>
        <w:t>”.</w:t>
      </w:r>
      <w:r w:rsidR="00787481" w:rsidRPr="002566D3">
        <w:rPr>
          <w:i/>
          <w:iCs/>
        </w:rPr>
        <w:t xml:space="preserve"> </w:t>
      </w:r>
    </w:p>
    <w:p w14:paraId="4CC7BEC8" w14:textId="77777777" w:rsidR="007752FB" w:rsidRDefault="007752FB" w:rsidP="007752FB">
      <w:r w:rsidRPr="00DB5A4F">
        <w:t xml:space="preserve">The web of governance and stakeholders that operate in the policing context makes it extremely difficult for the service to respond to and keep up with the demand upon it. Greener (2009) discusses the challenges of government setting the plan for public sector organisations. He highlights the importance of the voice of the service user in devising plans. </w:t>
      </w:r>
      <w:r>
        <w:t xml:space="preserve">This supports the case for localism. </w:t>
      </w:r>
      <w:r w:rsidRPr="00DB5A4F">
        <w:t>In considering who the public services are accountable to, he references four, managers, service users, peers, and politicians. (Greener, 2009, pp. 159 -164)</w:t>
      </w:r>
      <w:r>
        <w:t>.</w:t>
      </w:r>
    </w:p>
    <w:p w14:paraId="31B48821" w14:textId="77777777" w:rsidR="00406ACF" w:rsidRDefault="00406ACF" w:rsidP="00327E7A">
      <w:pPr>
        <w:rPr>
          <w:i/>
          <w:iCs/>
        </w:rPr>
      </w:pPr>
    </w:p>
    <w:p w14:paraId="5FC03FEC" w14:textId="5E9CFAA6" w:rsidR="006058BA" w:rsidRDefault="001572B9" w:rsidP="00327E7A">
      <w:pPr>
        <w:rPr>
          <w:noProof/>
        </w:rPr>
      </w:pPr>
      <w:r>
        <w:lastRenderedPageBreak/>
        <w:t xml:space="preserve">The introduction of PCC’s sought to bring localism to policing and give the community a voice. </w:t>
      </w:r>
      <w:r w:rsidR="00D801B9">
        <w:t>But with the first election turnout at only 15%</w:t>
      </w:r>
      <w:r w:rsidR="001F4F80">
        <w:t xml:space="preserve">, </w:t>
      </w:r>
      <w:r w:rsidR="00D801B9">
        <w:t xml:space="preserve">the 2016 election </w:t>
      </w:r>
      <w:r w:rsidR="007C36C3">
        <w:t xml:space="preserve">26% </w:t>
      </w:r>
      <w:r w:rsidR="001F4F80">
        <w:t xml:space="preserve">and the 2021 </w:t>
      </w:r>
      <w:r w:rsidR="00B44C68">
        <w:t xml:space="preserve">turnout at </w:t>
      </w:r>
      <w:r w:rsidR="009B3A0A">
        <w:t xml:space="preserve">33.2 </w:t>
      </w:r>
      <w:r w:rsidR="00B44C68">
        <w:t>%</w:t>
      </w:r>
      <w:r w:rsidR="009B3A0A">
        <w:t xml:space="preserve">, </w:t>
      </w:r>
      <w:r w:rsidR="007C36C3">
        <w:t xml:space="preserve">it is right to ask who </w:t>
      </w:r>
      <w:r w:rsidR="0070765F">
        <w:t>the PCC are</w:t>
      </w:r>
      <w:r w:rsidR="007C36C3">
        <w:t xml:space="preserve"> representing. </w:t>
      </w:r>
      <w:sdt>
        <w:sdtPr>
          <w:id w:val="-1624454530"/>
          <w:citation/>
        </w:sdtPr>
        <w:sdtEndPr/>
        <w:sdtContent>
          <w:r w:rsidR="00324A57">
            <w:fldChar w:fldCharType="begin"/>
          </w:r>
          <w:r w:rsidR="00324A57">
            <w:instrText xml:space="preserve"> CITATION Hom22 \l 2057 </w:instrText>
          </w:r>
          <w:r w:rsidR="00324A57">
            <w:fldChar w:fldCharType="separate"/>
          </w:r>
          <w:r w:rsidR="00AD551D" w:rsidRPr="00AD551D">
            <w:rPr>
              <w:noProof/>
            </w:rPr>
            <w:t>(Home Office, 2022)</w:t>
          </w:r>
          <w:r w:rsidR="00324A57">
            <w:fldChar w:fldCharType="end"/>
          </w:r>
        </w:sdtContent>
      </w:sdt>
      <w:r w:rsidR="00324A57">
        <w:t xml:space="preserve">. </w:t>
      </w:r>
      <w:r w:rsidR="008D7B04" w:rsidRPr="008D7B04">
        <w:rPr>
          <w:noProof/>
        </w:rPr>
        <w:t xml:space="preserve">Reiner, </w:t>
      </w:r>
      <w:r w:rsidR="008D7B04">
        <w:rPr>
          <w:noProof/>
        </w:rPr>
        <w:t>(</w:t>
      </w:r>
      <w:r w:rsidR="008D7B04" w:rsidRPr="008D7B04">
        <w:rPr>
          <w:noProof/>
        </w:rPr>
        <w:t>2013)</w:t>
      </w:r>
      <w:r w:rsidR="008D7B04">
        <w:rPr>
          <w:noProof/>
        </w:rPr>
        <w:t xml:space="preserve"> stati</w:t>
      </w:r>
      <w:r w:rsidR="0070765F">
        <w:rPr>
          <w:noProof/>
        </w:rPr>
        <w:t>n</w:t>
      </w:r>
      <w:r w:rsidR="008D7B04">
        <w:rPr>
          <w:noProof/>
        </w:rPr>
        <w:t>g that the new</w:t>
      </w:r>
      <w:r w:rsidR="008D7B04" w:rsidRPr="008D7B04">
        <w:rPr>
          <w:noProof/>
        </w:rPr>
        <w:t xml:space="preserve"> system of police governance, moves policing further away from democratic governance</w:t>
      </w:r>
      <w:r w:rsidR="008D7B04">
        <w:rPr>
          <w:noProof/>
        </w:rPr>
        <w:t xml:space="preserve">. </w:t>
      </w:r>
    </w:p>
    <w:p w14:paraId="343CF9EC" w14:textId="187E1EAE" w:rsidR="008267CF" w:rsidRDefault="00F923FC" w:rsidP="00327E7A">
      <w:pPr>
        <w:rPr>
          <w:noProof/>
        </w:rPr>
      </w:pPr>
      <w:r w:rsidRPr="00F923FC">
        <w:t>The Home Office</w:t>
      </w:r>
      <w:r w:rsidR="00D41A39">
        <w:t xml:space="preserve"> remain a critical stakeholder in police governance structures, </w:t>
      </w:r>
      <w:r w:rsidR="00695024">
        <w:t>responsible for policing policy</w:t>
      </w:r>
      <w:r w:rsidR="00F07103">
        <w:t xml:space="preserve"> </w:t>
      </w:r>
      <w:r w:rsidR="00324A57">
        <w:t xml:space="preserve">they </w:t>
      </w:r>
      <w:r w:rsidR="00F07103">
        <w:t xml:space="preserve">occupy a </w:t>
      </w:r>
      <w:r w:rsidR="007859E8">
        <w:t>high-power</w:t>
      </w:r>
      <w:r w:rsidR="00F07103">
        <w:t xml:space="preserve"> position as stakeholders</w:t>
      </w:r>
      <w:r w:rsidR="00324A57">
        <w:t>.</w:t>
      </w:r>
      <w:r w:rsidR="00D710E6">
        <w:t xml:space="preserve"> </w:t>
      </w:r>
      <w:r w:rsidR="00847968">
        <w:t xml:space="preserve">Central government also hold the main purse strings </w:t>
      </w:r>
      <w:r w:rsidR="00C66491">
        <w:t>regarding</w:t>
      </w:r>
      <w:r w:rsidR="00847968">
        <w:t xml:space="preserve"> the allocation of funds</w:t>
      </w:r>
      <w:r w:rsidR="005D6C1A">
        <w:t xml:space="preserve"> with policing grants. </w:t>
      </w:r>
      <w:r w:rsidR="00233877" w:rsidRPr="00233877">
        <w:t xml:space="preserve">Amman </w:t>
      </w:r>
      <w:r w:rsidR="00233877">
        <w:t>(</w:t>
      </w:r>
      <w:r w:rsidR="00233877" w:rsidRPr="00233877">
        <w:t>2012 p</w:t>
      </w:r>
      <w:r w:rsidR="00D710E6">
        <w:t>,</w:t>
      </w:r>
      <w:r w:rsidR="00233877" w:rsidRPr="00233877">
        <w:t xml:space="preserve"> 184</w:t>
      </w:r>
      <w:r w:rsidR="00233877">
        <w:t>)</w:t>
      </w:r>
      <w:r w:rsidR="00233877" w:rsidRPr="00233877">
        <w:t xml:space="preserve"> refer</w:t>
      </w:r>
      <w:r w:rsidR="00233877">
        <w:t>red</w:t>
      </w:r>
      <w:r w:rsidR="00233877" w:rsidRPr="00233877">
        <w:t xml:space="preserve"> to the Home Office holding the lion’s share of the purse strings, yet at the same time off loading risk to the police authorities</w:t>
      </w:r>
      <w:r w:rsidR="00233877">
        <w:t xml:space="preserve">. </w:t>
      </w:r>
      <w:r w:rsidR="00F07103">
        <w:t xml:space="preserve">The same analogy can be applied to the PCC. </w:t>
      </w:r>
      <w:r w:rsidR="00233877">
        <w:t xml:space="preserve">The concept of </w:t>
      </w:r>
      <w:r w:rsidR="007C6F0F">
        <w:t>the devolution of blame is a reoccurring one</w:t>
      </w:r>
      <w:r w:rsidR="0031301F">
        <w:t>,</w:t>
      </w:r>
      <w:r w:rsidR="007C6F0F">
        <w:t xml:space="preserve"> with </w:t>
      </w:r>
      <w:r w:rsidR="00222EAB" w:rsidRPr="00222EAB">
        <w:rPr>
          <w:noProof/>
        </w:rPr>
        <w:t xml:space="preserve">Jones &amp; Lister, </w:t>
      </w:r>
      <w:r w:rsidR="00222EAB">
        <w:rPr>
          <w:noProof/>
        </w:rPr>
        <w:t>(</w:t>
      </w:r>
      <w:r w:rsidR="00222EAB" w:rsidRPr="00222EAB">
        <w:rPr>
          <w:noProof/>
        </w:rPr>
        <w:t>2019)</w:t>
      </w:r>
      <w:r w:rsidR="00222EAB">
        <w:rPr>
          <w:noProof/>
        </w:rPr>
        <w:t xml:space="preserve"> </w:t>
      </w:r>
      <w:r w:rsidR="0066048D">
        <w:rPr>
          <w:noProof/>
        </w:rPr>
        <w:t>arguing that the c</w:t>
      </w:r>
      <w:r w:rsidR="0066048D" w:rsidRPr="0066048D">
        <w:rPr>
          <w:noProof/>
        </w:rPr>
        <w:t>ombined impact of political decentrali</w:t>
      </w:r>
      <w:r w:rsidR="0066048D">
        <w:rPr>
          <w:noProof/>
        </w:rPr>
        <w:t>s</w:t>
      </w:r>
      <w:r w:rsidR="0066048D" w:rsidRPr="0066048D">
        <w:rPr>
          <w:noProof/>
        </w:rPr>
        <w:t xml:space="preserve">ation, </w:t>
      </w:r>
      <w:r w:rsidR="0066048D">
        <w:rPr>
          <w:noProof/>
        </w:rPr>
        <w:t xml:space="preserve">coupled with the current </w:t>
      </w:r>
      <w:r w:rsidR="0066048D" w:rsidRPr="0066048D">
        <w:rPr>
          <w:noProof/>
        </w:rPr>
        <w:t>financial austerity and</w:t>
      </w:r>
      <w:r w:rsidR="0066048D">
        <w:rPr>
          <w:noProof/>
        </w:rPr>
        <w:t xml:space="preserve"> the</w:t>
      </w:r>
      <w:r w:rsidR="0066048D" w:rsidRPr="0066048D">
        <w:rPr>
          <w:noProof/>
        </w:rPr>
        <w:t xml:space="preserve"> restrictions on local tax revenue</w:t>
      </w:r>
      <w:r w:rsidR="0066048D">
        <w:rPr>
          <w:noProof/>
        </w:rPr>
        <w:t xml:space="preserve"> devolution of blame is the result. </w:t>
      </w:r>
      <w:r w:rsidR="00BC1372">
        <w:rPr>
          <w:noProof/>
        </w:rPr>
        <w:t xml:space="preserve">Citing Rose (2000) </w:t>
      </w:r>
      <w:r w:rsidR="00533743" w:rsidRPr="00533743">
        <w:rPr>
          <w:noProof/>
        </w:rPr>
        <w:t xml:space="preserve">Jones &amp; Lister, </w:t>
      </w:r>
      <w:r w:rsidR="00533743">
        <w:rPr>
          <w:noProof/>
        </w:rPr>
        <w:t>(</w:t>
      </w:r>
      <w:r w:rsidR="00533743" w:rsidRPr="00533743">
        <w:rPr>
          <w:noProof/>
        </w:rPr>
        <w:t>2019</w:t>
      </w:r>
      <w:r w:rsidR="00533743">
        <w:rPr>
          <w:noProof/>
        </w:rPr>
        <w:t xml:space="preserve">, p </w:t>
      </w:r>
      <w:r w:rsidR="00EC5B06">
        <w:rPr>
          <w:noProof/>
        </w:rPr>
        <w:t>561</w:t>
      </w:r>
      <w:r w:rsidR="00533743" w:rsidRPr="00533743">
        <w:rPr>
          <w:noProof/>
        </w:rPr>
        <w:t>)</w:t>
      </w:r>
      <w:r w:rsidR="00EC5B06">
        <w:rPr>
          <w:noProof/>
        </w:rPr>
        <w:t xml:space="preserve"> argue that </w:t>
      </w:r>
      <w:r w:rsidR="00FB3AB5">
        <w:rPr>
          <w:noProof/>
        </w:rPr>
        <w:t xml:space="preserve">the government use carrot and stick techiques to influence local </w:t>
      </w:r>
      <w:r w:rsidR="006D6504">
        <w:rPr>
          <w:noProof/>
        </w:rPr>
        <w:t xml:space="preserve">activity. </w:t>
      </w:r>
      <w:r w:rsidR="00B07ADA">
        <w:rPr>
          <w:noProof/>
        </w:rPr>
        <w:t>They go on to describe localis</w:t>
      </w:r>
      <w:r w:rsidR="00CE1F8D">
        <w:rPr>
          <w:noProof/>
        </w:rPr>
        <w:t>m</w:t>
      </w:r>
      <w:r w:rsidR="00B07ADA">
        <w:rPr>
          <w:noProof/>
        </w:rPr>
        <w:t xml:space="preserve"> as a “gift of the centre” </w:t>
      </w:r>
      <w:r w:rsidR="0031301F">
        <w:rPr>
          <w:noProof/>
        </w:rPr>
        <w:t xml:space="preserve">with elements of conditionality </w:t>
      </w:r>
      <w:sdt>
        <w:sdtPr>
          <w:rPr>
            <w:noProof/>
          </w:rPr>
          <w:id w:val="-244876421"/>
          <w:citation/>
        </w:sdtPr>
        <w:sdtEndPr/>
        <w:sdtContent>
          <w:r w:rsidR="00B07ADA">
            <w:rPr>
              <w:noProof/>
            </w:rPr>
            <w:fldChar w:fldCharType="begin"/>
          </w:r>
          <w:r w:rsidR="00B867E7">
            <w:rPr>
              <w:noProof/>
            </w:rPr>
            <w:instrText xml:space="preserve">CITATION Jon19 \l 2057 </w:instrText>
          </w:r>
          <w:r w:rsidR="00B07ADA">
            <w:rPr>
              <w:noProof/>
            </w:rPr>
            <w:fldChar w:fldCharType="separate"/>
          </w:r>
          <w:r w:rsidR="00B867E7" w:rsidRPr="00B867E7">
            <w:rPr>
              <w:noProof/>
            </w:rPr>
            <w:t>(Jones &amp; Lister, 2019)</w:t>
          </w:r>
          <w:r w:rsidR="00B07ADA">
            <w:rPr>
              <w:noProof/>
            </w:rPr>
            <w:fldChar w:fldCharType="end"/>
          </w:r>
        </w:sdtContent>
      </w:sdt>
      <w:r w:rsidR="00427783">
        <w:rPr>
          <w:noProof/>
        </w:rPr>
        <w:t>.</w:t>
      </w:r>
    </w:p>
    <w:p w14:paraId="7720F7FE" w14:textId="757913D1" w:rsidR="00EF56CD" w:rsidRDefault="006D6504" w:rsidP="00377917">
      <w:r>
        <w:rPr>
          <w:noProof/>
        </w:rPr>
        <w:t xml:space="preserve">There are also stakeholders with national </w:t>
      </w:r>
      <w:r w:rsidR="0082666C">
        <w:rPr>
          <w:noProof/>
        </w:rPr>
        <w:t>leadership from the Home Office</w:t>
      </w:r>
      <w:r w:rsidR="002D2BFC">
        <w:rPr>
          <w:noProof/>
        </w:rPr>
        <w:t xml:space="preserve">, the IOPC, the College of Policing and the National Crime Agency (NCA) </w:t>
      </w:r>
      <w:r w:rsidR="00147B21">
        <w:rPr>
          <w:noProof/>
        </w:rPr>
        <w:t xml:space="preserve">with the Home Secretary as responsible for the </w:t>
      </w:r>
      <w:r w:rsidR="00A91FEB">
        <w:rPr>
          <w:noProof/>
        </w:rPr>
        <w:t>key pol</w:t>
      </w:r>
      <w:r w:rsidR="00CE1F8D">
        <w:rPr>
          <w:noProof/>
        </w:rPr>
        <w:t>i</w:t>
      </w:r>
      <w:r w:rsidR="00A91FEB">
        <w:rPr>
          <w:noProof/>
        </w:rPr>
        <w:t xml:space="preserve">cing appointments in these agencies. </w:t>
      </w:r>
      <w:r w:rsidR="00427783">
        <w:rPr>
          <w:noProof/>
        </w:rPr>
        <w:t xml:space="preserve">National Police Chiefs Council (NPCC) and the Association for Police and Crime Commissioners (APCC) are also relevant bodies. </w:t>
      </w:r>
      <w:r w:rsidR="00CD1482">
        <w:rPr>
          <w:noProof/>
        </w:rPr>
        <w:t xml:space="preserve">NPCC work closely with the </w:t>
      </w:r>
      <w:r w:rsidR="00A91FEB" w:rsidRPr="00A91FEB">
        <w:t>College of Policing</w:t>
      </w:r>
      <w:r w:rsidR="00CD1482">
        <w:t xml:space="preserve">, </w:t>
      </w:r>
      <w:r w:rsidR="0030260B">
        <w:t xml:space="preserve">the professional body for policing in England and Wales. </w:t>
      </w:r>
      <w:r w:rsidR="00426BE1">
        <w:t>The college has statutory responsibilities</w:t>
      </w:r>
      <w:r w:rsidR="00CD1482">
        <w:t xml:space="preserve">, </w:t>
      </w:r>
      <w:r w:rsidR="00DC17D8">
        <w:t>is</w:t>
      </w:r>
      <w:r w:rsidR="00EF56CD">
        <w:t xml:space="preserve"> part funded by the Home </w:t>
      </w:r>
      <w:r w:rsidR="00EF56CD" w:rsidRPr="00EF56CD">
        <w:t xml:space="preserve">office </w:t>
      </w:r>
      <w:r w:rsidR="00C66491" w:rsidRPr="00EF56CD">
        <w:t>and</w:t>
      </w:r>
      <w:r w:rsidR="00EF56CD" w:rsidRPr="00EF56CD">
        <w:t xml:space="preserve"> self generates income. </w:t>
      </w:r>
      <w:r w:rsidR="00EC0AED" w:rsidRPr="00EF56CD">
        <w:t xml:space="preserve">Peter Neyroud’s review of police leadership and training placed </w:t>
      </w:r>
      <w:r w:rsidR="00EC0AED" w:rsidRPr="00EF56CD">
        <w:lastRenderedPageBreak/>
        <w:t xml:space="preserve">an emphasis on the importance of developing ‘a new and vibrant professionalism in policing’ </w:t>
      </w:r>
      <w:sdt>
        <w:sdtPr>
          <w:id w:val="-886025988"/>
          <w:citation/>
        </w:sdtPr>
        <w:sdtEndPr/>
        <w:sdtContent>
          <w:r w:rsidR="00B23B3C">
            <w:fldChar w:fldCharType="begin"/>
          </w:r>
          <w:r w:rsidR="00115314">
            <w:instrText xml:space="preserve">CITATION Lum \l 2057 </w:instrText>
          </w:r>
          <w:r w:rsidR="00B23B3C">
            <w:fldChar w:fldCharType="separate"/>
          </w:r>
          <w:r w:rsidR="00115314" w:rsidRPr="00115314">
            <w:rPr>
              <w:noProof/>
            </w:rPr>
            <w:t>(Lumsden, 2017)</w:t>
          </w:r>
          <w:r w:rsidR="00B23B3C">
            <w:fldChar w:fldCharType="end"/>
          </w:r>
        </w:sdtContent>
      </w:sdt>
      <w:r w:rsidR="006058BA">
        <w:t>.</w:t>
      </w:r>
      <w:r w:rsidR="00B23B3C">
        <w:t xml:space="preserve"> </w:t>
      </w:r>
      <w:r w:rsidR="00EC0AED" w:rsidRPr="00EF56CD">
        <w:t xml:space="preserve">It was from his review the College of Policing was established in 2012. </w:t>
      </w:r>
      <w:r w:rsidR="00EF56CD">
        <w:t xml:space="preserve">The Fundamental Review of the College of Policing </w:t>
      </w:r>
      <w:r w:rsidR="009F6230">
        <w:t xml:space="preserve">(2022) </w:t>
      </w:r>
      <w:r w:rsidR="00377917">
        <w:t xml:space="preserve">sets out </w:t>
      </w:r>
      <w:r w:rsidR="00127A1E">
        <w:t xml:space="preserve">to </w:t>
      </w:r>
      <w:r w:rsidR="00377917">
        <w:t xml:space="preserve">consider the </w:t>
      </w:r>
      <w:r w:rsidR="00127A1E">
        <w:t>C</w:t>
      </w:r>
      <w:r w:rsidR="00377917">
        <w:t xml:space="preserve">ollege and </w:t>
      </w:r>
      <w:r w:rsidR="00173197">
        <w:t>it</w:t>
      </w:r>
      <w:r w:rsidR="00377917">
        <w:t>s role, its effectiveness and how it operates alongside other</w:t>
      </w:r>
      <w:r w:rsidR="00173197">
        <w:t xml:space="preserve"> o</w:t>
      </w:r>
      <w:r w:rsidR="00377917">
        <w:t>rganisations in the policing landscape</w:t>
      </w:r>
      <w:r w:rsidR="00173197">
        <w:t xml:space="preserve">. </w:t>
      </w:r>
      <w:r w:rsidR="00074E1A">
        <w:t>Its renewed mission is to,</w:t>
      </w:r>
    </w:p>
    <w:p w14:paraId="1DB094B4" w14:textId="24ED4DFB" w:rsidR="00074E1A" w:rsidRDefault="00074E1A" w:rsidP="00863E6F">
      <w:pPr>
        <w:ind w:left="284"/>
        <w:rPr>
          <w:i/>
          <w:iCs/>
        </w:rPr>
      </w:pPr>
      <w:r w:rsidRPr="00074E1A">
        <w:rPr>
          <w:i/>
          <w:iCs/>
        </w:rPr>
        <w:t>“drive consistency where both the public and the service expect it, to boost professionalism across the service through standards and sharing knowledge, and to improve leadership at each level”</w:t>
      </w:r>
      <w:r>
        <w:rPr>
          <w:i/>
          <w:iCs/>
        </w:rPr>
        <w:t xml:space="preserve"> </w:t>
      </w:r>
      <w:sdt>
        <w:sdtPr>
          <w:rPr>
            <w:i/>
            <w:iCs/>
          </w:rPr>
          <w:id w:val="-602346353"/>
          <w:citation/>
        </w:sdtPr>
        <w:sdtEndPr/>
        <w:sdtContent>
          <w:r>
            <w:rPr>
              <w:i/>
              <w:iCs/>
            </w:rPr>
            <w:fldChar w:fldCharType="begin"/>
          </w:r>
          <w:r>
            <w:rPr>
              <w:i/>
              <w:iCs/>
            </w:rPr>
            <w:instrText xml:space="preserve"> CITATION Col22 \l 2057 </w:instrText>
          </w:r>
          <w:r>
            <w:rPr>
              <w:i/>
              <w:iCs/>
            </w:rPr>
            <w:fldChar w:fldCharType="separate"/>
          </w:r>
          <w:r w:rsidR="00AD551D" w:rsidRPr="00AD551D">
            <w:rPr>
              <w:noProof/>
            </w:rPr>
            <w:t>(College of Policing , 2022)</w:t>
          </w:r>
          <w:r>
            <w:rPr>
              <w:i/>
              <w:iCs/>
            </w:rPr>
            <w:fldChar w:fldCharType="end"/>
          </w:r>
        </w:sdtContent>
      </w:sdt>
      <w:r w:rsidR="00863E6F">
        <w:rPr>
          <w:i/>
          <w:iCs/>
        </w:rPr>
        <w:t>.</w:t>
      </w:r>
    </w:p>
    <w:p w14:paraId="1CB1B1B8" w14:textId="25441562" w:rsidR="00944235" w:rsidRDefault="00944235" w:rsidP="005926A5">
      <w:r>
        <w:t xml:space="preserve">The review sets out the systemic </w:t>
      </w:r>
      <w:r w:rsidR="002B0642">
        <w:t>challenges for policing, one of which is the blur</w:t>
      </w:r>
      <w:r w:rsidR="005926A5">
        <w:t>r</w:t>
      </w:r>
      <w:r w:rsidR="002B0642">
        <w:t xml:space="preserve">ed lines between the stakeholders. </w:t>
      </w:r>
      <w:r w:rsidR="00A44F2B">
        <w:t>Andy Mar</w:t>
      </w:r>
      <w:r w:rsidR="003E64D0">
        <w:t>s</w:t>
      </w:r>
      <w:r w:rsidR="00A44F2B">
        <w:t xml:space="preserve">h Chief Executive of the college in his speech to the Police Foundation set out its </w:t>
      </w:r>
      <w:r w:rsidR="005E0007">
        <w:t>journey of transformation, one aspect being connected, “…</w:t>
      </w:r>
      <w:r w:rsidR="005926A5" w:rsidRPr="005E0007">
        <w:rPr>
          <w:i/>
          <w:iCs/>
        </w:rPr>
        <w:t>to the service, from the frontline to chiefs, and from PCCs and Government, to you, our partners in the policing mission</w:t>
      </w:r>
      <w:r w:rsidR="005E0007">
        <w:t xml:space="preserve">” </w:t>
      </w:r>
      <w:sdt>
        <w:sdtPr>
          <w:id w:val="-365448196"/>
          <w:citation/>
        </w:sdtPr>
        <w:sdtEndPr/>
        <w:sdtContent>
          <w:r w:rsidR="005E0007">
            <w:fldChar w:fldCharType="begin"/>
          </w:r>
          <w:r w:rsidR="005E0007">
            <w:instrText xml:space="preserve"> CITATION And22 \l 2057 </w:instrText>
          </w:r>
          <w:r w:rsidR="005E0007">
            <w:fldChar w:fldCharType="separate"/>
          </w:r>
          <w:r w:rsidR="00AD551D" w:rsidRPr="00AD551D">
            <w:rPr>
              <w:noProof/>
            </w:rPr>
            <w:t>(Marsh, 2022)</w:t>
          </w:r>
          <w:r w:rsidR="005E0007">
            <w:fldChar w:fldCharType="end"/>
          </w:r>
        </w:sdtContent>
      </w:sdt>
      <w:r w:rsidR="00B24CC8">
        <w:t>.</w:t>
      </w:r>
      <w:r w:rsidR="00611510">
        <w:t xml:space="preserve"> </w:t>
      </w:r>
    </w:p>
    <w:p w14:paraId="4B21A23E" w14:textId="1DB73C4A" w:rsidR="004D7418" w:rsidRPr="004D0AB0" w:rsidRDefault="00CB00AC" w:rsidP="00243592">
      <w:pPr>
        <w:rPr>
          <w:i/>
          <w:iCs/>
        </w:rPr>
      </w:pPr>
      <w:r>
        <w:t xml:space="preserve">The independent Office of Police Conduct (IOPC) are the </w:t>
      </w:r>
      <w:r w:rsidR="001546F0">
        <w:t xml:space="preserve">independent body responsible for overseeing complaints about police in England and Wales. </w:t>
      </w:r>
      <w:r w:rsidR="0066111E">
        <w:t xml:space="preserve">It maintains the statutory guidance for dealing with </w:t>
      </w:r>
      <w:r w:rsidR="00CC1D7F">
        <w:t>complaints,</w:t>
      </w:r>
      <w:r w:rsidR="0066111E">
        <w:t xml:space="preserve"> whilst many complaints are dealt with at a local force level the IOPC does manage complaints</w:t>
      </w:r>
      <w:r w:rsidR="000832B5">
        <w:t xml:space="preserve"> and conduct matters. It also makes recommendations based on lessons learned. The IOPC is led by a Director General </w:t>
      </w:r>
      <w:r w:rsidR="007F19A6">
        <w:t xml:space="preserve">and is entirely independent of the police service. </w:t>
      </w:r>
      <w:r w:rsidR="00CC1D7F">
        <w:t>Another layer to the scrutiny and oversight of police. The organisation w</w:t>
      </w:r>
      <w:r w:rsidR="001B7053">
        <w:t xml:space="preserve">ith overall responsibility for inspecting the police in England and Wales is </w:t>
      </w:r>
      <w:r w:rsidR="0062517F">
        <w:t>Her Majest</w:t>
      </w:r>
      <w:r w:rsidR="00157B80">
        <w:t>y’</w:t>
      </w:r>
      <w:r w:rsidR="0062517F">
        <w:t xml:space="preserve">s Inspectorate of Constabulary and Fire and Rescue Service </w:t>
      </w:r>
      <w:r w:rsidR="00157B80">
        <w:t>(</w:t>
      </w:r>
      <w:r w:rsidR="001B7053">
        <w:t>HMICFRS</w:t>
      </w:r>
      <w:r w:rsidR="00157B80">
        <w:t xml:space="preserve">) </w:t>
      </w:r>
      <w:r w:rsidR="00D0446C">
        <w:t xml:space="preserve">they issue assessments of police forces which are </w:t>
      </w:r>
      <w:r w:rsidR="00BD5969">
        <w:t>publicly</w:t>
      </w:r>
      <w:r w:rsidR="00D0446C">
        <w:t xml:space="preserve"> available. They also conduct thematic inspections</w:t>
      </w:r>
      <w:r w:rsidR="00BD5969">
        <w:t xml:space="preserve"> commissioned by the Home Office. </w:t>
      </w:r>
      <w:r w:rsidR="007111C7">
        <w:t xml:space="preserve">Both the IOPC and HMICFRS can have a direct </w:t>
      </w:r>
      <w:r w:rsidR="007111C7">
        <w:lastRenderedPageBreak/>
        <w:t>impact on the priorities of police forces</w:t>
      </w:r>
      <w:r w:rsidR="008C4F6E">
        <w:t xml:space="preserve"> and there is a risk of mission creep or duplication of efforts</w:t>
      </w:r>
      <w:r w:rsidR="007111C7">
        <w:t xml:space="preserve">. </w:t>
      </w:r>
      <w:r w:rsidR="004D0AB0">
        <w:t xml:space="preserve">The Fundamental review into the College of Policing states that, </w:t>
      </w:r>
      <w:r w:rsidR="004D0AB0" w:rsidRPr="004D0AB0">
        <w:rPr>
          <w:i/>
          <w:iCs/>
        </w:rPr>
        <w:t>“</w:t>
      </w:r>
      <w:r w:rsidR="00AD6DC7" w:rsidRPr="004D0AB0">
        <w:rPr>
          <w:i/>
          <w:iCs/>
        </w:rPr>
        <w:t>HMICFRS must be clearer that the College sets standards against which it inspects, rather than seeking to develop standards through inspection, or to undermine the standards that have been set</w:t>
      </w:r>
      <w:r w:rsidR="004D0AB0" w:rsidRPr="004D0AB0">
        <w:rPr>
          <w:i/>
          <w:iCs/>
        </w:rPr>
        <w:t>.”</w:t>
      </w:r>
      <w:r w:rsidR="004D0AB0">
        <w:rPr>
          <w:i/>
          <w:iCs/>
        </w:rPr>
        <w:t xml:space="preserve"> </w:t>
      </w:r>
      <w:sdt>
        <w:sdtPr>
          <w:rPr>
            <w:i/>
            <w:iCs/>
          </w:rPr>
          <w:id w:val="-322432413"/>
          <w:citation/>
        </w:sdtPr>
        <w:sdtEndPr/>
        <w:sdtContent>
          <w:r w:rsidR="004D0AB0">
            <w:rPr>
              <w:i/>
              <w:iCs/>
            </w:rPr>
            <w:fldChar w:fldCharType="begin"/>
          </w:r>
          <w:r w:rsidR="004D0AB0">
            <w:rPr>
              <w:i/>
              <w:iCs/>
            </w:rPr>
            <w:instrText xml:space="preserve"> CITATION Col22 \l 2057 </w:instrText>
          </w:r>
          <w:r w:rsidR="004D0AB0">
            <w:rPr>
              <w:i/>
              <w:iCs/>
            </w:rPr>
            <w:fldChar w:fldCharType="separate"/>
          </w:r>
          <w:r w:rsidR="00AD551D" w:rsidRPr="00AD551D">
            <w:rPr>
              <w:noProof/>
            </w:rPr>
            <w:t>(College of Policing , 2022)</w:t>
          </w:r>
          <w:r w:rsidR="004D0AB0">
            <w:rPr>
              <w:i/>
              <w:iCs/>
            </w:rPr>
            <w:fldChar w:fldCharType="end"/>
          </w:r>
        </w:sdtContent>
      </w:sdt>
      <w:r w:rsidR="00863E6F">
        <w:rPr>
          <w:i/>
          <w:iCs/>
        </w:rPr>
        <w:t>.</w:t>
      </w:r>
    </w:p>
    <w:p w14:paraId="1B62D90B" w14:textId="64614697" w:rsidR="00243592" w:rsidRDefault="00A13401" w:rsidP="00243592">
      <w:r>
        <w:t xml:space="preserve">As highlighted </w:t>
      </w:r>
      <w:r w:rsidR="00243592">
        <w:t>by Barton &amp; Barton (2011) the</w:t>
      </w:r>
      <w:r w:rsidR="0085246B">
        <w:t xml:space="preserve">re is a </w:t>
      </w:r>
      <w:r w:rsidR="00243592">
        <w:t xml:space="preserve">need for further clarification in respect of the roles of key players interacting in the police systems, he advised on new approaches to improving force performance and a people management agenda. He set this out seeking to respond effectively to challenges facing modern policing. </w:t>
      </w:r>
    </w:p>
    <w:p w14:paraId="758C8FB0" w14:textId="3DF45E7D" w:rsidR="00243592" w:rsidRDefault="00243592" w:rsidP="00863E6F">
      <w:pPr>
        <w:ind w:left="284"/>
      </w:pPr>
      <w:r w:rsidRPr="0083472D">
        <w:rPr>
          <w:i/>
          <w:iCs/>
        </w:rPr>
        <w:t>National-level institutions remain key aspects of this architecture, including the</w:t>
      </w:r>
      <w:r w:rsidR="0083472D">
        <w:rPr>
          <w:i/>
          <w:iCs/>
        </w:rPr>
        <w:t xml:space="preserve"> </w:t>
      </w:r>
      <w:r w:rsidRPr="0083472D">
        <w:rPr>
          <w:i/>
          <w:iCs/>
        </w:rPr>
        <w:t xml:space="preserve">Home Office, the National Audit Office, the national Inspectorate, the College </w:t>
      </w:r>
      <w:r w:rsidR="0085246B" w:rsidRPr="0083472D">
        <w:rPr>
          <w:i/>
          <w:iCs/>
        </w:rPr>
        <w:t xml:space="preserve">of </w:t>
      </w:r>
      <w:r w:rsidR="0085246B">
        <w:rPr>
          <w:i/>
          <w:iCs/>
        </w:rPr>
        <w:t>Policing</w:t>
      </w:r>
      <w:r w:rsidRPr="0083472D">
        <w:rPr>
          <w:i/>
          <w:iCs/>
        </w:rPr>
        <w:t>, the IOPC and the (re)constituted National Police Chiefs’ Council (replacement for the now defunct ACPO). At times working in tandem with alliances of local interests, such bodies continue in varying degrees to assert important influence over the direction of ‘local’ police policy</w:t>
      </w:r>
      <w:r w:rsidRPr="00243592">
        <w:t xml:space="preserve"> (Jones &amp; Lister, 2019)</w:t>
      </w:r>
      <w:r w:rsidR="003870D4">
        <w:t>.</w:t>
      </w:r>
    </w:p>
    <w:p w14:paraId="7435DA61" w14:textId="77777777" w:rsidR="002E6CB2" w:rsidRDefault="002E6CB2" w:rsidP="00F74EFD"/>
    <w:p w14:paraId="7ACD912C" w14:textId="4C6CD239" w:rsidR="00A13DDF" w:rsidRDefault="00EA2436" w:rsidP="00F74EFD">
      <w:r>
        <w:t>It is evident that the police service</w:t>
      </w:r>
      <w:r w:rsidR="009726FA">
        <w:t>, together with other public services</w:t>
      </w:r>
      <w:r>
        <w:t xml:space="preserve"> operates in </w:t>
      </w:r>
      <w:r w:rsidR="00E85B10">
        <w:t>a changing world</w:t>
      </w:r>
      <w:r w:rsidR="009726FA">
        <w:t xml:space="preserve">. </w:t>
      </w:r>
      <w:r w:rsidR="00D42047">
        <w:t>As has been detailed t</w:t>
      </w:r>
      <w:r w:rsidR="009F228B">
        <w:t xml:space="preserve">he governance structures are complex and there are </w:t>
      </w:r>
      <w:r w:rsidR="00D42047">
        <w:t xml:space="preserve">multiple </w:t>
      </w:r>
      <w:r w:rsidR="009F228B">
        <w:t xml:space="preserve">stakeholders or actors who </w:t>
      </w:r>
      <w:r w:rsidR="00D42047">
        <w:t xml:space="preserve">have a role in police governance and accountability. </w:t>
      </w:r>
      <w:r w:rsidR="009726FA">
        <w:t>The public have expectations of the police and as has been examined sometimes those are not realistic as to the role</w:t>
      </w:r>
      <w:r w:rsidR="00C2524C">
        <w:t xml:space="preserve"> and function</w:t>
      </w:r>
      <w:r w:rsidR="009726FA">
        <w:t xml:space="preserve"> the police seek to discharge. </w:t>
      </w:r>
      <w:r w:rsidR="007541E8">
        <w:t>The Police service therefore</w:t>
      </w:r>
      <w:r w:rsidR="00E85B10">
        <w:t xml:space="preserve"> need</w:t>
      </w:r>
      <w:r w:rsidR="007541E8">
        <w:t>s</w:t>
      </w:r>
      <w:r w:rsidR="00E85B10">
        <w:t xml:space="preserve"> to be clear </w:t>
      </w:r>
      <w:r w:rsidR="00D42047">
        <w:t xml:space="preserve">both internally and externally </w:t>
      </w:r>
      <w:r w:rsidR="00E85B10">
        <w:t xml:space="preserve">as to its mission, </w:t>
      </w:r>
      <w:r w:rsidR="00755E60">
        <w:t>vision,</w:t>
      </w:r>
      <w:r w:rsidR="00E85B10">
        <w:t xml:space="preserve"> and values and transparent in its accountability. </w:t>
      </w:r>
      <w:r w:rsidR="007541E8">
        <w:t xml:space="preserve">How can we ask the public to form the basis </w:t>
      </w:r>
      <w:r w:rsidR="00C2524C">
        <w:t xml:space="preserve">and corner stone </w:t>
      </w:r>
      <w:r w:rsidR="007541E8">
        <w:t xml:space="preserve">of the accountability </w:t>
      </w:r>
      <w:r w:rsidR="007541E8">
        <w:lastRenderedPageBreak/>
        <w:t xml:space="preserve">measures if they </w:t>
      </w:r>
      <w:r w:rsidR="00755E60">
        <w:t>do not</w:t>
      </w:r>
      <w:r w:rsidR="007541E8">
        <w:t xml:space="preserve"> know what they are measuring us against</w:t>
      </w:r>
      <w:r w:rsidR="00EC494D">
        <w:t>?</w:t>
      </w:r>
      <w:r w:rsidR="007541E8">
        <w:t xml:space="preserve"> </w:t>
      </w:r>
      <w:r w:rsidR="007859E8">
        <w:t>Indeed,</w:t>
      </w:r>
      <w:r w:rsidR="00E8410A">
        <w:t xml:space="preserve"> how can police officers be expected to deliver performance if they do not know what they are being measured against. </w:t>
      </w:r>
      <w:r w:rsidR="00E7489F">
        <w:t xml:space="preserve">There is a clear crisis </w:t>
      </w:r>
      <w:r w:rsidR="00C66491">
        <w:t>regarding</w:t>
      </w:r>
      <w:r w:rsidR="00EC494D">
        <w:t xml:space="preserve"> </w:t>
      </w:r>
      <w:r w:rsidR="00E7489F">
        <w:t>the legitimacy of police</w:t>
      </w:r>
      <w:r w:rsidR="007A5074">
        <w:t>,</w:t>
      </w:r>
      <w:r w:rsidR="00C61BCD">
        <w:t xml:space="preserve"> </w:t>
      </w:r>
      <w:r w:rsidR="00BD4DEF">
        <w:t>t</w:t>
      </w:r>
      <w:r w:rsidR="00C61BCD">
        <w:t xml:space="preserve">his is not a new </w:t>
      </w:r>
      <w:r w:rsidR="002E6CB2">
        <w:t>issue,</w:t>
      </w:r>
      <w:r w:rsidR="00417486">
        <w:t xml:space="preserve"> and the governance structures and mechanisms need to</w:t>
      </w:r>
      <w:r w:rsidR="004530FC">
        <w:t xml:space="preserve"> work as a whole system approach to </w:t>
      </w:r>
      <w:r w:rsidR="00A13DDF">
        <w:t xml:space="preserve">tackle the challenges and improve trust and </w:t>
      </w:r>
      <w:r w:rsidR="00FA03AB">
        <w:t>confidence.</w:t>
      </w:r>
      <w:r w:rsidR="002A2606">
        <w:t xml:space="preserve"> There is a real risk in police not establishing </w:t>
      </w:r>
      <w:r w:rsidR="007A5074" w:rsidRPr="007A5074">
        <w:t>legitimacy in the eyes of the public</w:t>
      </w:r>
      <w:r w:rsidR="002A2606">
        <w:t xml:space="preserve">. </w:t>
      </w:r>
      <w:r w:rsidR="007A5074" w:rsidRPr="007A5074">
        <w:t xml:space="preserve">In that they will encounter both passive resistance and open defiance as they seek to enforce the laws. </w:t>
      </w:r>
      <w:sdt>
        <w:sdtPr>
          <w:id w:val="-682594292"/>
          <w:citation/>
        </w:sdtPr>
        <w:sdtEndPr/>
        <w:sdtContent>
          <w:r w:rsidR="002A2606">
            <w:fldChar w:fldCharType="begin"/>
          </w:r>
          <w:r w:rsidR="002A2606">
            <w:instrText xml:space="preserve"> CITATION Hay13 \l 2057 </w:instrText>
          </w:r>
          <w:r w:rsidR="002A2606">
            <w:fldChar w:fldCharType="separate"/>
          </w:r>
          <w:r w:rsidR="00AD551D" w:rsidRPr="00AD551D">
            <w:rPr>
              <w:noProof/>
            </w:rPr>
            <w:t>(Hays, 2013)</w:t>
          </w:r>
          <w:r w:rsidR="002A2606">
            <w:fldChar w:fldCharType="end"/>
          </w:r>
        </w:sdtContent>
      </w:sdt>
      <w:r w:rsidR="00826A27">
        <w:t>.</w:t>
      </w:r>
      <w:r w:rsidR="00A13DDF">
        <w:t xml:space="preserve"> </w:t>
      </w:r>
      <w:r w:rsidR="007A5074" w:rsidRPr="007A5074">
        <w:t xml:space="preserve">This resistance and defiance was evident in the Black Lives Matter Protests, the Covid </w:t>
      </w:r>
      <w:r w:rsidR="003A45F8">
        <w:t>P</w:t>
      </w:r>
      <w:r w:rsidR="007A5074" w:rsidRPr="007A5074">
        <w:t xml:space="preserve">andemic </w:t>
      </w:r>
      <w:r w:rsidR="003F2D33" w:rsidRPr="007A5074">
        <w:t>response,</w:t>
      </w:r>
      <w:r w:rsidR="007A5074" w:rsidRPr="007A5074">
        <w:t xml:space="preserve"> and the vigil for Sarah Everard.</w:t>
      </w:r>
      <w:r w:rsidR="009C08E2">
        <w:t xml:space="preserve"> </w:t>
      </w:r>
    </w:p>
    <w:p w14:paraId="24ECC656" w14:textId="61CDEE60" w:rsidR="0058680E" w:rsidRDefault="0058680E" w:rsidP="00F74EFD">
      <w:r w:rsidRPr="0058680E">
        <w:t xml:space="preserve">Lynch, (2021) goes further in respect of the role of the public, stating that citizens can further influence with pressure groups, campaigns and even riots and disturbances (Lynch, 2021, p. 634). This method of the public making clear their views and influencing decision making has played out in recent years. </w:t>
      </w:r>
      <w:r w:rsidR="00EE3A0B">
        <w:t xml:space="preserve">Policy makers need to be cautious </w:t>
      </w:r>
      <w:r w:rsidR="002174A4">
        <w:t xml:space="preserve">not to knee jerk in a reaction to a public response without really considering the impact. </w:t>
      </w:r>
    </w:p>
    <w:p w14:paraId="4EF9CA1F" w14:textId="51A86BCE" w:rsidR="00921D6B" w:rsidRDefault="009C08E2" w:rsidP="001C0C21">
      <w:pPr>
        <w:rPr>
          <w:noProof/>
        </w:rPr>
      </w:pPr>
      <w:r w:rsidRPr="009C08E2">
        <w:rPr>
          <w:noProof/>
        </w:rPr>
        <w:t xml:space="preserve">Lynch, </w:t>
      </w:r>
      <w:r>
        <w:rPr>
          <w:noProof/>
        </w:rPr>
        <w:t>(</w:t>
      </w:r>
      <w:r w:rsidRPr="009C08E2">
        <w:rPr>
          <w:noProof/>
        </w:rPr>
        <w:t>2021)</w:t>
      </w:r>
      <w:r>
        <w:rPr>
          <w:noProof/>
        </w:rPr>
        <w:t xml:space="preserve"> </w:t>
      </w:r>
      <w:r w:rsidR="008B355E">
        <w:rPr>
          <w:noProof/>
        </w:rPr>
        <w:t>discusses stakeholder power</w:t>
      </w:r>
      <w:r w:rsidR="00280E5A">
        <w:rPr>
          <w:noProof/>
        </w:rPr>
        <w:t xml:space="preserve"> </w:t>
      </w:r>
      <w:r w:rsidR="00A13DDF">
        <w:rPr>
          <w:noProof/>
        </w:rPr>
        <w:t xml:space="preserve">and </w:t>
      </w:r>
      <w:r w:rsidR="00280E5A">
        <w:rPr>
          <w:noProof/>
        </w:rPr>
        <w:t>who can influence the state. It is evident that Police and Crime Commissioner</w:t>
      </w:r>
      <w:r w:rsidR="003F015D">
        <w:rPr>
          <w:noProof/>
        </w:rPr>
        <w:t>s</w:t>
      </w:r>
      <w:r w:rsidR="00280E5A">
        <w:rPr>
          <w:noProof/>
        </w:rPr>
        <w:t xml:space="preserve"> </w:t>
      </w:r>
      <w:r w:rsidR="00E76589">
        <w:rPr>
          <w:noProof/>
        </w:rPr>
        <w:t xml:space="preserve">can be influenced by the public, </w:t>
      </w:r>
      <w:r w:rsidR="00156CA0">
        <w:rPr>
          <w:noProof/>
        </w:rPr>
        <w:t xml:space="preserve">the mandate of the public is what they were introduced for and </w:t>
      </w:r>
      <w:r w:rsidR="00E76589">
        <w:rPr>
          <w:noProof/>
        </w:rPr>
        <w:t>they are publicly elected</w:t>
      </w:r>
      <w:r w:rsidR="000D3403">
        <w:rPr>
          <w:noProof/>
        </w:rPr>
        <w:t xml:space="preserve"> after all. </w:t>
      </w:r>
      <w:r w:rsidR="00156CA0">
        <w:rPr>
          <w:noProof/>
        </w:rPr>
        <w:t xml:space="preserve">But there is a risk of popular decision making </w:t>
      </w:r>
      <w:r w:rsidR="004A337D">
        <w:rPr>
          <w:noProof/>
        </w:rPr>
        <w:t xml:space="preserve">in order to win votes given their elected and political standing. </w:t>
      </w:r>
      <w:r w:rsidR="00921D6B">
        <w:rPr>
          <w:noProof/>
        </w:rPr>
        <w:t>The relationships between Chief Constables and Commisioners is important, but as highlighted requires the scrutiny so the relationships do not become cosy</w:t>
      </w:r>
      <w:r w:rsidR="00C75E30">
        <w:rPr>
          <w:noProof/>
        </w:rPr>
        <w:t xml:space="preserve">. </w:t>
      </w:r>
      <w:r w:rsidR="00921D6B" w:rsidRPr="00921D6B">
        <w:rPr>
          <w:noProof/>
        </w:rPr>
        <w:t>There is a risk that the relationships between Chief Constables and PCC’</w:t>
      </w:r>
      <w:r w:rsidR="00752B9B">
        <w:rPr>
          <w:noProof/>
        </w:rPr>
        <w:t xml:space="preserve">s and the ineffectiveness of the Police and Crime Panels, </w:t>
      </w:r>
      <w:r w:rsidR="00921D6B" w:rsidRPr="00921D6B">
        <w:rPr>
          <w:noProof/>
        </w:rPr>
        <w:t xml:space="preserve">may lead to one-to-one accountability, with the PCP’s rendered as impotent. </w:t>
      </w:r>
      <w:r w:rsidR="00921D6B" w:rsidRPr="00921D6B">
        <w:rPr>
          <w:noProof/>
        </w:rPr>
        <w:lastRenderedPageBreak/>
        <w:t>(Cooper, 2022, p. 4)</w:t>
      </w:r>
      <w:r w:rsidR="001C0C21">
        <w:rPr>
          <w:noProof/>
        </w:rPr>
        <w:t>.</w:t>
      </w:r>
      <w:r w:rsidR="001C0C21" w:rsidRPr="001C0C21">
        <w:t xml:space="preserve"> </w:t>
      </w:r>
      <w:r w:rsidR="001C0C21">
        <w:rPr>
          <w:noProof/>
        </w:rPr>
        <w:t>The relationship between senior professionals and their political masters in any walk of public life is potentially fractious, but in the case of policing this is particularly so</w:t>
      </w:r>
      <w:r w:rsidR="00B20AB8">
        <w:rPr>
          <w:noProof/>
        </w:rPr>
        <w:t xml:space="preserve"> </w:t>
      </w:r>
      <w:r w:rsidR="001C0C21">
        <w:rPr>
          <w:noProof/>
        </w:rPr>
        <w:t>(Amann, 2013). The role of the PCC and the PCP need to ensure that those elected are knowledgeable and able to understand the complexities of police. “</w:t>
      </w:r>
      <w:r w:rsidR="001C0C21" w:rsidRPr="002172E6">
        <w:rPr>
          <w:i/>
          <w:iCs/>
          <w:noProof/>
        </w:rPr>
        <w:t>If you don’t understand strategy, how can you really make sense of the detailed policing reality that sits beneath it</w:t>
      </w:r>
      <w:r w:rsidR="001C0C21">
        <w:rPr>
          <w:noProof/>
        </w:rPr>
        <w:t>” (Amann, 2013, p. 184)</w:t>
      </w:r>
      <w:r w:rsidR="002172E6">
        <w:rPr>
          <w:noProof/>
        </w:rPr>
        <w:t>.</w:t>
      </w:r>
    </w:p>
    <w:p w14:paraId="46F9D6A8" w14:textId="158798CB" w:rsidR="0058680E" w:rsidRDefault="0058680E" w:rsidP="00F74EFD">
      <w:pPr>
        <w:rPr>
          <w:noProof/>
        </w:rPr>
      </w:pPr>
      <w:r w:rsidRPr="0058680E">
        <w:rPr>
          <w:noProof/>
        </w:rPr>
        <w:t>The Commissioners need to be properly held accountable for their decisions and the government need to legislate further to make the powers of the panel clearer</w:t>
      </w:r>
      <w:r w:rsidR="00B20AB8">
        <w:rPr>
          <w:noProof/>
        </w:rPr>
        <w:t xml:space="preserve">. </w:t>
      </w:r>
    </w:p>
    <w:p w14:paraId="2F75394C" w14:textId="7E60E38C" w:rsidR="00ED164A" w:rsidRDefault="00ED164A" w:rsidP="00F74EFD">
      <w:pPr>
        <w:rPr>
          <w:noProof/>
        </w:rPr>
      </w:pPr>
      <w:r>
        <w:rPr>
          <w:noProof/>
        </w:rPr>
        <w:t>The Beating Crime plan and a renewed focus on performance targets suggests the government are not r</w:t>
      </w:r>
      <w:r w:rsidR="00FC5A5D">
        <w:rPr>
          <w:noProof/>
        </w:rPr>
        <w:t xml:space="preserve">eady to step aside from their control of police actions. </w:t>
      </w:r>
      <w:r w:rsidR="004E0B03">
        <w:rPr>
          <w:noProof/>
        </w:rPr>
        <w:t xml:space="preserve">This is also borne from a desire to </w:t>
      </w:r>
      <w:r w:rsidR="00243426">
        <w:rPr>
          <w:noProof/>
        </w:rPr>
        <w:t xml:space="preserve">keep the </w:t>
      </w:r>
      <w:r w:rsidR="000E36EB">
        <w:rPr>
          <w:noProof/>
        </w:rPr>
        <w:t>voting public happy and be seen to respo</w:t>
      </w:r>
      <w:r w:rsidR="003A5092">
        <w:rPr>
          <w:noProof/>
        </w:rPr>
        <w:t>n</w:t>
      </w:r>
      <w:r w:rsidR="000E36EB">
        <w:rPr>
          <w:noProof/>
        </w:rPr>
        <w:t>d</w:t>
      </w:r>
      <w:r w:rsidR="003A5092">
        <w:rPr>
          <w:noProof/>
        </w:rPr>
        <w:t xml:space="preserve">. </w:t>
      </w:r>
      <w:r w:rsidR="00FC5A5D">
        <w:rPr>
          <w:noProof/>
        </w:rPr>
        <w:t>It is reasonable to ask h</w:t>
      </w:r>
      <w:r w:rsidRPr="00ED164A">
        <w:rPr>
          <w:noProof/>
        </w:rPr>
        <w:t>as there been a real transfer of power from national to local</w:t>
      </w:r>
      <w:r>
        <w:rPr>
          <w:noProof/>
        </w:rPr>
        <w:t xml:space="preserve">? </w:t>
      </w:r>
      <w:r w:rsidRPr="00ED164A">
        <w:rPr>
          <w:noProof/>
        </w:rPr>
        <w:t xml:space="preserve">Jones &amp; Lister, </w:t>
      </w:r>
      <w:r>
        <w:rPr>
          <w:noProof/>
        </w:rPr>
        <w:t>(</w:t>
      </w:r>
      <w:r w:rsidRPr="00ED164A">
        <w:rPr>
          <w:noProof/>
        </w:rPr>
        <w:t>2019)</w:t>
      </w:r>
      <w:r>
        <w:rPr>
          <w:noProof/>
        </w:rPr>
        <w:t xml:space="preserve"> </w:t>
      </w:r>
      <w:r w:rsidRPr="00ED164A">
        <w:rPr>
          <w:noProof/>
        </w:rPr>
        <w:t>refer to a growing interventionism from the centre. In an era of continued austerity combined with increasing demands upon policing, this raises significant risks of ‘responsibility without power’ for Commissioners as they continue to face the challenge of achieving democratic legitimacy. (Jones &amp; Lister, 2019)</w:t>
      </w:r>
      <w:r w:rsidR="00624473">
        <w:rPr>
          <w:noProof/>
        </w:rPr>
        <w:t>.</w:t>
      </w:r>
      <w:r w:rsidR="00624473" w:rsidRPr="00624473">
        <w:t xml:space="preserve"> </w:t>
      </w:r>
    </w:p>
    <w:p w14:paraId="2F010505" w14:textId="6183F983" w:rsidR="0058680E" w:rsidRDefault="00B223C5" w:rsidP="00F74EFD">
      <w:pPr>
        <w:rPr>
          <w:noProof/>
        </w:rPr>
      </w:pPr>
      <w:r w:rsidRPr="00B223C5">
        <w:rPr>
          <w:noProof/>
        </w:rPr>
        <w:t>Mullins, (2019) sets out that it is the interaction of people to achieve objectives that then forms the basis of an organisation</w:t>
      </w:r>
      <w:r w:rsidR="003A5092">
        <w:rPr>
          <w:noProof/>
        </w:rPr>
        <w:t xml:space="preserve"> and that </w:t>
      </w:r>
      <w:r w:rsidRPr="00B223C5">
        <w:rPr>
          <w:noProof/>
        </w:rPr>
        <w:t>a structure is needed for those interactions to be coordinated. He then adds to that the management factor. In terms of policing this can be achieved by the internal structures and systems, there is a hierarchical line management structure and if there is a clear set of priorities, a mission and vision then the staff will work towards those objectives. The wider governance structures should form the accountability and measure the effectiveness of what is delivered.</w:t>
      </w:r>
      <w:r>
        <w:rPr>
          <w:noProof/>
        </w:rPr>
        <w:t xml:space="preserve"> It is the government who therefore need to be explicit as to the </w:t>
      </w:r>
      <w:r>
        <w:rPr>
          <w:noProof/>
        </w:rPr>
        <w:lastRenderedPageBreak/>
        <w:t>role of the key actors</w:t>
      </w:r>
      <w:r w:rsidR="00691548">
        <w:rPr>
          <w:noProof/>
        </w:rPr>
        <w:t xml:space="preserve"> and determine whose role it is in coordinating those. </w:t>
      </w:r>
      <w:r w:rsidR="00B62044">
        <w:rPr>
          <w:noProof/>
        </w:rPr>
        <w:t xml:space="preserve">The College of Policing have already stepped up </w:t>
      </w:r>
      <w:r w:rsidR="0058680E">
        <w:rPr>
          <w:noProof/>
        </w:rPr>
        <w:t xml:space="preserve">willing </w:t>
      </w:r>
      <w:r w:rsidR="00B62044">
        <w:rPr>
          <w:noProof/>
        </w:rPr>
        <w:t xml:space="preserve">to take this role. </w:t>
      </w:r>
    </w:p>
    <w:p w14:paraId="6AB061F2" w14:textId="3A138C77" w:rsidR="00C77672" w:rsidRDefault="00826A27" w:rsidP="0049628E">
      <w:pPr>
        <w:rPr>
          <w:noProof/>
        </w:rPr>
      </w:pPr>
      <w:r>
        <w:rPr>
          <w:noProof/>
        </w:rPr>
        <w:t xml:space="preserve">With the number of agents involved in the governance of police it is </w:t>
      </w:r>
      <w:r w:rsidR="00851AE5">
        <w:rPr>
          <w:noProof/>
        </w:rPr>
        <w:t>inevitable</w:t>
      </w:r>
      <w:r w:rsidR="004A1A45">
        <w:rPr>
          <w:noProof/>
        </w:rPr>
        <w:t xml:space="preserve"> that so</w:t>
      </w:r>
      <w:r w:rsidRPr="00826A27">
        <w:rPr>
          <w:noProof/>
        </w:rPr>
        <w:t>me responsibilities may overlap</w:t>
      </w:r>
      <w:r w:rsidR="00851AE5">
        <w:rPr>
          <w:noProof/>
        </w:rPr>
        <w:t>, but th</w:t>
      </w:r>
      <w:r w:rsidR="00EB0FCF">
        <w:rPr>
          <w:noProof/>
        </w:rPr>
        <w:t>ere</w:t>
      </w:r>
      <w:r w:rsidR="004A1A45">
        <w:rPr>
          <w:noProof/>
        </w:rPr>
        <w:t xml:space="preserve"> </w:t>
      </w:r>
      <w:r w:rsidR="005A331B">
        <w:rPr>
          <w:noProof/>
        </w:rPr>
        <w:t>is</w:t>
      </w:r>
      <w:r w:rsidR="004A1A45">
        <w:rPr>
          <w:noProof/>
        </w:rPr>
        <w:t xml:space="preserve"> </w:t>
      </w:r>
      <w:r w:rsidR="00B20AB8">
        <w:rPr>
          <w:noProof/>
        </w:rPr>
        <w:t xml:space="preserve">current </w:t>
      </w:r>
      <w:r w:rsidR="004A1A45">
        <w:rPr>
          <w:noProof/>
        </w:rPr>
        <w:t>uncertain</w:t>
      </w:r>
      <w:r w:rsidR="00E26106">
        <w:rPr>
          <w:noProof/>
        </w:rPr>
        <w:t>t</w:t>
      </w:r>
      <w:r w:rsidR="004A1A45">
        <w:rPr>
          <w:noProof/>
        </w:rPr>
        <w:t>y as to lines of responsibility and</w:t>
      </w:r>
      <w:r w:rsidRPr="00826A27">
        <w:rPr>
          <w:noProof/>
        </w:rPr>
        <w:t xml:space="preserve"> contradictions of who has responsibility for particular areas of policing</w:t>
      </w:r>
      <w:r w:rsidR="004A1A45">
        <w:rPr>
          <w:noProof/>
        </w:rPr>
        <w:t>.</w:t>
      </w:r>
      <w:r w:rsidRPr="00826A27">
        <w:rPr>
          <w:noProof/>
        </w:rPr>
        <w:t xml:space="preserve"> </w:t>
      </w:r>
      <w:sdt>
        <w:sdtPr>
          <w:rPr>
            <w:noProof/>
          </w:rPr>
          <w:id w:val="842282472"/>
          <w:citation/>
        </w:sdtPr>
        <w:sdtEndPr/>
        <w:sdtContent>
          <w:r w:rsidR="00A730B5">
            <w:rPr>
              <w:noProof/>
            </w:rPr>
            <w:fldChar w:fldCharType="begin"/>
          </w:r>
          <w:r w:rsidR="009824C6">
            <w:rPr>
              <w:noProof/>
            </w:rPr>
            <w:instrText xml:space="preserve">CITATION Hol17 \p 207 \l 2057 </w:instrText>
          </w:r>
          <w:r w:rsidR="00A730B5">
            <w:rPr>
              <w:noProof/>
            </w:rPr>
            <w:fldChar w:fldCharType="separate"/>
          </w:r>
          <w:r w:rsidR="009824C6" w:rsidRPr="009824C6">
            <w:rPr>
              <w:noProof/>
            </w:rPr>
            <w:t>(Holdaway , 2017, p. 207)</w:t>
          </w:r>
          <w:r w:rsidR="00A730B5">
            <w:rPr>
              <w:noProof/>
            </w:rPr>
            <w:fldChar w:fldCharType="end"/>
          </w:r>
        </w:sdtContent>
      </w:sdt>
      <w:r w:rsidR="00050BE7">
        <w:rPr>
          <w:noProof/>
        </w:rPr>
        <w:t>.</w:t>
      </w:r>
      <w:r w:rsidR="00EB0FCF">
        <w:rPr>
          <w:noProof/>
        </w:rPr>
        <w:t xml:space="preserve"> This </w:t>
      </w:r>
      <w:r w:rsidR="00851AE5">
        <w:rPr>
          <w:noProof/>
        </w:rPr>
        <w:t>has</w:t>
      </w:r>
      <w:r w:rsidR="00EB0FCF">
        <w:rPr>
          <w:noProof/>
        </w:rPr>
        <w:t xml:space="preserve"> lead to a lack of grip and action in moving things forward.</w:t>
      </w:r>
      <w:r w:rsidR="0042117B">
        <w:rPr>
          <w:noProof/>
        </w:rPr>
        <w:t xml:space="preserve"> The Fundamental Review into the College of Policing</w:t>
      </w:r>
      <w:r w:rsidR="00E26106">
        <w:rPr>
          <w:noProof/>
        </w:rPr>
        <w:t xml:space="preserve">, </w:t>
      </w:r>
      <w:r w:rsidR="0042117B">
        <w:rPr>
          <w:noProof/>
        </w:rPr>
        <w:t xml:space="preserve">the Strategic Review of Policing </w:t>
      </w:r>
      <w:r w:rsidR="00691548">
        <w:rPr>
          <w:noProof/>
        </w:rPr>
        <w:t xml:space="preserve">and the PCC Review, </w:t>
      </w:r>
      <w:r w:rsidR="0042117B">
        <w:rPr>
          <w:noProof/>
        </w:rPr>
        <w:t>are well time</w:t>
      </w:r>
      <w:r w:rsidR="00E340B2">
        <w:rPr>
          <w:noProof/>
        </w:rPr>
        <w:t>d and should put policing in a strong position to move forward</w:t>
      </w:r>
      <w:r w:rsidR="00691548">
        <w:rPr>
          <w:noProof/>
        </w:rPr>
        <w:t xml:space="preserve"> if the recommendations are taken in cognisence of each other</w:t>
      </w:r>
      <w:r w:rsidR="00E340B2">
        <w:rPr>
          <w:noProof/>
        </w:rPr>
        <w:t xml:space="preserve">. </w:t>
      </w:r>
      <w:r w:rsidR="00C87C9A">
        <w:rPr>
          <w:noProof/>
        </w:rPr>
        <w:t>The importance for managing these networks</w:t>
      </w:r>
      <w:r w:rsidR="005657C3">
        <w:rPr>
          <w:noProof/>
        </w:rPr>
        <w:t xml:space="preserve"> and external stakeholders is important to achieve the desired outcomes. </w:t>
      </w:r>
      <w:r w:rsidR="004F79A1">
        <w:rPr>
          <w:noProof/>
        </w:rPr>
        <w:t xml:space="preserve">It is a key competence in the public sector world. </w:t>
      </w:r>
      <w:sdt>
        <w:sdtPr>
          <w:rPr>
            <w:noProof/>
          </w:rPr>
          <w:id w:val="333655992"/>
          <w:citation/>
        </w:sdtPr>
        <w:sdtEndPr/>
        <w:sdtContent>
          <w:r w:rsidR="004F79A1">
            <w:rPr>
              <w:noProof/>
            </w:rPr>
            <w:fldChar w:fldCharType="begin"/>
          </w:r>
          <w:r w:rsidR="004B5B90">
            <w:rPr>
              <w:noProof/>
            </w:rPr>
            <w:instrText xml:space="preserve">CITATION Bov \l 2057 </w:instrText>
          </w:r>
          <w:r w:rsidR="004F79A1">
            <w:rPr>
              <w:noProof/>
            </w:rPr>
            <w:fldChar w:fldCharType="separate"/>
          </w:r>
          <w:r w:rsidR="00AD551D" w:rsidRPr="00AD551D">
            <w:rPr>
              <w:noProof/>
            </w:rPr>
            <w:t>(Bovaird &amp; Loeffler, 2015)</w:t>
          </w:r>
          <w:r w:rsidR="004F79A1">
            <w:rPr>
              <w:noProof/>
            </w:rPr>
            <w:fldChar w:fldCharType="end"/>
          </w:r>
        </w:sdtContent>
      </w:sdt>
      <w:r w:rsidR="00C77672">
        <w:rPr>
          <w:noProof/>
        </w:rPr>
        <w:t>.</w:t>
      </w:r>
    </w:p>
    <w:p w14:paraId="32296AE1" w14:textId="6F48B3D1" w:rsidR="00676E2A" w:rsidRDefault="0072239B" w:rsidP="00F74EFD">
      <w:r>
        <w:t xml:space="preserve">Barber sets out that the </w:t>
      </w:r>
      <w:r w:rsidRPr="0072239B">
        <w:t xml:space="preserve">government should review local and regional government structures with the explicit aim of promoting increased public service collaboration to prevent complex social problems. </w:t>
      </w:r>
      <w:r>
        <w:t xml:space="preserve">He argues that the review needs to </w:t>
      </w:r>
      <w:r w:rsidRPr="0072239B">
        <w:t>consider</w:t>
      </w:r>
      <w:r w:rsidR="005A331B">
        <w:t>,</w:t>
      </w:r>
      <w:r w:rsidR="00F82F9E">
        <w:t xml:space="preserve"> </w:t>
      </w:r>
      <w:r w:rsidRPr="0072239B">
        <w:rPr>
          <w:i/>
          <w:iCs/>
        </w:rPr>
        <w:t xml:space="preserve">“the benefits of a simplified local governance framework, </w:t>
      </w:r>
      <w:r w:rsidR="003D4C3E" w:rsidRPr="0072239B">
        <w:rPr>
          <w:i/>
          <w:iCs/>
        </w:rPr>
        <w:t>place-based</w:t>
      </w:r>
      <w:r w:rsidRPr="0072239B">
        <w:rPr>
          <w:i/>
          <w:iCs/>
        </w:rPr>
        <w:t xml:space="preserve"> budgets, cross sector workforce development, integrated delivery models and how to improve data sharing locally”</w:t>
      </w:r>
      <w:r w:rsidRPr="0072239B">
        <w:t xml:space="preserve"> </w:t>
      </w:r>
      <w:sdt>
        <w:sdtPr>
          <w:id w:val="474260017"/>
          <w:citation/>
        </w:sdtPr>
        <w:sdtEndPr/>
        <w:sdtContent>
          <w:r w:rsidR="00F82F9E">
            <w:fldChar w:fldCharType="begin"/>
          </w:r>
          <w:r w:rsidR="00F82F9E">
            <w:instrText xml:space="preserve"> CITATION Bar22 \l 2057 </w:instrText>
          </w:r>
          <w:r w:rsidR="00F82F9E">
            <w:fldChar w:fldCharType="separate"/>
          </w:r>
          <w:r w:rsidR="00AD551D" w:rsidRPr="00AD551D">
            <w:rPr>
              <w:noProof/>
            </w:rPr>
            <w:t>(Barber, 2022)</w:t>
          </w:r>
          <w:r w:rsidR="00F82F9E">
            <w:fldChar w:fldCharType="end"/>
          </w:r>
        </w:sdtContent>
      </w:sdt>
      <w:r w:rsidR="00F82F9E">
        <w:t>.</w:t>
      </w:r>
    </w:p>
    <w:p w14:paraId="35202E55" w14:textId="6A22F561" w:rsidR="005C08A7" w:rsidRDefault="005C08A7" w:rsidP="00F74EFD">
      <w:r w:rsidRPr="005C08A7">
        <w:t>In 2008 the Government commissioned a review into policing (Flannagan 2008) which examined how governance structures could match the complexity of modern policing. He set out to integrate the importance of local issues with serious crime and the need for regional and national responses to problems. He considered the local accountability structures and made recommendations. The recommendations are as relevant today, as are the issues raised.</w:t>
      </w:r>
    </w:p>
    <w:p w14:paraId="02031034" w14:textId="4CE4B0D5" w:rsidR="001732AB" w:rsidRDefault="000F1F41" w:rsidP="008D1756">
      <w:r>
        <w:lastRenderedPageBreak/>
        <w:t>“</w:t>
      </w:r>
      <w:r w:rsidR="001732AB" w:rsidRPr="000F1F41">
        <w:rPr>
          <w:i/>
          <w:iCs/>
        </w:rPr>
        <w:t>The police in England and Wales are not only publicly funded, public-facing and publicly accountable, but draw their ideological legitimacy and power from public approval, consent, and cooperation</w:t>
      </w:r>
      <w:r w:rsidR="001732AB" w:rsidRPr="001732AB">
        <w:t xml:space="preserve">” </w:t>
      </w:r>
      <w:sdt>
        <w:sdtPr>
          <w:id w:val="-326668550"/>
          <w:citation/>
        </w:sdtPr>
        <w:sdtEndPr/>
        <w:sdtContent>
          <w:r w:rsidR="00FE2174">
            <w:fldChar w:fldCharType="begin"/>
          </w:r>
          <w:r w:rsidR="00FE2174">
            <w:instrText xml:space="preserve"> CITATION Bar22 \l 2057 </w:instrText>
          </w:r>
          <w:r w:rsidR="00FE2174">
            <w:fldChar w:fldCharType="separate"/>
          </w:r>
          <w:r w:rsidR="00AD551D" w:rsidRPr="00AD551D">
            <w:rPr>
              <w:noProof/>
            </w:rPr>
            <w:t>(Barber, 2022)</w:t>
          </w:r>
          <w:r w:rsidR="00FE2174">
            <w:fldChar w:fldCharType="end"/>
          </w:r>
        </w:sdtContent>
      </w:sdt>
      <w:r w:rsidR="00F82F9E">
        <w:t>.</w:t>
      </w:r>
      <w:r w:rsidR="00F82F9E" w:rsidRPr="00F82F9E">
        <w:t xml:space="preserve"> The public need to be a key stakeholder in setting plans and influencing priorities, they need to be informed to do so. As has been explored the hidden crime and sophisticated techniques in online and cybercrime means that the public may not prioritise those ‘unseen’ areas so there needs to be an element of setting priorities from within. </w:t>
      </w:r>
      <w:r w:rsidR="005208EF">
        <w:t xml:space="preserve">Otherwise, there is a risk that the priorities set will not match the threats. </w:t>
      </w:r>
      <w:r w:rsidR="00F82F9E" w:rsidRPr="00F82F9E">
        <w:t>The SPR already provides that function.</w:t>
      </w:r>
    </w:p>
    <w:p w14:paraId="22AD275C" w14:textId="33F2AE81" w:rsidR="000F1F41" w:rsidRDefault="00BE018C" w:rsidP="008D1756">
      <w:r>
        <w:t xml:space="preserve">Whilst the police service can sometimes be defensive in the scrutiny it faces, it is the blurred lines and changing priorities </w:t>
      </w:r>
      <w:r w:rsidR="00FE28F0">
        <w:t xml:space="preserve">that cause the friction. </w:t>
      </w:r>
      <w:r w:rsidR="00C75E30">
        <w:t>With clear lines of engagement, actors understanding the</w:t>
      </w:r>
      <w:r w:rsidR="006B00C3">
        <w:t xml:space="preserve">ir remits and how they link with others and the wider public sector stepping up to their responsibilities progress could be made. </w:t>
      </w:r>
    </w:p>
    <w:p w14:paraId="2E39462A" w14:textId="096A22F5" w:rsidR="00D7517C" w:rsidRDefault="00F83BBF" w:rsidP="00F74EFD">
      <w:r w:rsidRPr="00F83BBF">
        <w:t>“</w:t>
      </w:r>
      <w:r w:rsidRPr="008346D0">
        <w:rPr>
          <w:i/>
          <w:iCs/>
        </w:rPr>
        <w:t>The public, and politicians who represent them, have a right to expect the very highest levels of performance, with integrity, and are right to hold us to account for delivering it. Policing spends billions of pounds of public money every year; we cannot baulk at scrutiny and oversight, which is a fundamentally important part of any recipe for success</w:t>
      </w:r>
      <w:r w:rsidRPr="00F83BBF">
        <w:t xml:space="preserve">” </w:t>
      </w:r>
      <w:sdt>
        <w:sdtPr>
          <w:id w:val="1064298044"/>
          <w:citation/>
        </w:sdtPr>
        <w:sdtEndPr/>
        <w:sdtContent>
          <w:r w:rsidR="005A331B">
            <w:fldChar w:fldCharType="begin"/>
          </w:r>
          <w:r w:rsidR="005A331B">
            <w:instrText xml:space="preserve"> CITATION And22 \l 2057 </w:instrText>
          </w:r>
          <w:r w:rsidR="005A331B">
            <w:fldChar w:fldCharType="separate"/>
          </w:r>
          <w:r w:rsidR="00AD551D" w:rsidRPr="00AD551D">
            <w:rPr>
              <w:noProof/>
            </w:rPr>
            <w:t>(Marsh, 2022)</w:t>
          </w:r>
          <w:r w:rsidR="005A331B">
            <w:fldChar w:fldCharType="end"/>
          </w:r>
        </w:sdtContent>
      </w:sdt>
      <w:r w:rsidR="00851AE5">
        <w:t>.</w:t>
      </w:r>
    </w:p>
    <w:p w14:paraId="63491CFA" w14:textId="77777777" w:rsidR="00993A59" w:rsidRDefault="00993A59" w:rsidP="00F74EFD"/>
    <w:p w14:paraId="4B201A5C" w14:textId="77777777" w:rsidR="00993A59" w:rsidRDefault="00993A59" w:rsidP="00F74EFD"/>
    <w:p w14:paraId="514E8AE9" w14:textId="77777777" w:rsidR="00A156EC" w:rsidRDefault="00A156EC" w:rsidP="00F74EFD"/>
    <w:p w14:paraId="008438AD" w14:textId="77777777" w:rsidR="00993A59" w:rsidRDefault="00993A59" w:rsidP="00F74EFD"/>
    <w:p w14:paraId="7FE706E2" w14:textId="77777777" w:rsidR="00993A59" w:rsidRDefault="00993A59" w:rsidP="00F74EFD"/>
    <w:sdt>
      <w:sdtPr>
        <w:rPr>
          <w:rFonts w:ascii="Arial" w:eastAsiaTheme="minorHAnsi" w:hAnsi="Arial" w:cstheme="minorBidi"/>
          <w:color w:val="auto"/>
          <w:sz w:val="24"/>
          <w:szCs w:val="22"/>
          <w:lang w:val="en-GB"/>
        </w:rPr>
        <w:id w:val="-898981405"/>
        <w:docPartObj>
          <w:docPartGallery w:val="Bibliographies"/>
          <w:docPartUnique/>
        </w:docPartObj>
      </w:sdtPr>
      <w:sdtEndPr/>
      <w:sdtContent>
        <w:p w14:paraId="251C89E5" w14:textId="5E1FC966" w:rsidR="00F32207" w:rsidRPr="00F32207" w:rsidRDefault="00F32207" w:rsidP="00F32207">
          <w:pPr>
            <w:pStyle w:val="Heading1"/>
            <w:jc w:val="center"/>
            <w:rPr>
              <w:rFonts w:ascii="Arial" w:hAnsi="Arial" w:cs="Arial"/>
              <w:b/>
              <w:bCs/>
              <w:color w:val="auto"/>
              <w:sz w:val="24"/>
              <w:szCs w:val="24"/>
              <w:u w:val="single"/>
            </w:rPr>
          </w:pPr>
          <w:r w:rsidRPr="00F32207">
            <w:rPr>
              <w:rFonts w:ascii="Arial" w:hAnsi="Arial" w:cs="Arial"/>
              <w:b/>
              <w:bCs/>
              <w:color w:val="auto"/>
              <w:sz w:val="24"/>
              <w:szCs w:val="24"/>
              <w:u w:val="single"/>
            </w:rPr>
            <w:t>Bibliography</w:t>
          </w:r>
        </w:p>
        <w:sdt>
          <w:sdtPr>
            <w:id w:val="111145805"/>
            <w:bibliography/>
          </w:sdtPr>
          <w:sdtEndPr/>
          <w:sdtContent>
            <w:p w14:paraId="3F43E296" w14:textId="77777777" w:rsidR="00AD551D" w:rsidRDefault="00F32207" w:rsidP="00AD551D">
              <w:pPr>
                <w:pStyle w:val="Bibliography"/>
                <w:rPr>
                  <w:noProof/>
                  <w:szCs w:val="24"/>
                  <w:lang w:val="en-US"/>
                </w:rPr>
              </w:pPr>
              <w:r>
                <w:fldChar w:fldCharType="begin"/>
              </w:r>
              <w:r>
                <w:instrText xml:space="preserve"> BIBLIOGRAPHY </w:instrText>
              </w:r>
              <w:r>
                <w:fldChar w:fldCharType="separate"/>
              </w:r>
              <w:r w:rsidR="00AD551D">
                <w:rPr>
                  <w:noProof/>
                  <w:lang w:val="en-US"/>
                </w:rPr>
                <w:t xml:space="preserve">Amman, R., 2013. On The Receiving End: The Governance of the Police in Britain. </w:t>
              </w:r>
              <w:r w:rsidR="00AD551D">
                <w:rPr>
                  <w:i/>
                  <w:iCs/>
                  <w:noProof/>
                  <w:lang w:val="en-US"/>
                </w:rPr>
                <w:t xml:space="preserve">The Political Quarterly, </w:t>
              </w:r>
              <w:r w:rsidR="00AD551D">
                <w:rPr>
                  <w:noProof/>
                  <w:lang w:val="en-US"/>
                </w:rPr>
                <w:t>84(2), pp. 181-199.</w:t>
              </w:r>
            </w:p>
            <w:p w14:paraId="2A585E73" w14:textId="77777777" w:rsidR="00AD551D" w:rsidRDefault="00AD551D" w:rsidP="00AD551D">
              <w:pPr>
                <w:pStyle w:val="Bibliography"/>
                <w:rPr>
                  <w:noProof/>
                  <w:lang w:val="en-US"/>
                </w:rPr>
              </w:pPr>
              <w:r>
                <w:rPr>
                  <w:noProof/>
                  <w:lang w:val="en-US"/>
                </w:rPr>
                <w:t xml:space="preserve">Barber, M., 2022. </w:t>
              </w:r>
              <w:r>
                <w:rPr>
                  <w:i/>
                  <w:iCs/>
                  <w:noProof/>
                  <w:lang w:val="en-US"/>
                </w:rPr>
                <w:t xml:space="preserve">The Final report of the Strategic Review of Policing in England and Wales, </w:t>
              </w:r>
              <w:r>
                <w:rPr>
                  <w:noProof/>
                  <w:lang w:val="en-US"/>
                </w:rPr>
                <w:t>s.l.: The Police Foundation.</w:t>
              </w:r>
            </w:p>
            <w:p w14:paraId="1B2C1FF8" w14:textId="77777777" w:rsidR="00AD551D" w:rsidRDefault="00AD551D" w:rsidP="00AD551D">
              <w:pPr>
                <w:pStyle w:val="Bibliography"/>
                <w:rPr>
                  <w:noProof/>
                  <w:lang w:val="en-US"/>
                </w:rPr>
              </w:pPr>
              <w:r>
                <w:rPr>
                  <w:noProof/>
                  <w:lang w:val="en-US"/>
                </w:rPr>
                <w:t xml:space="preserve">Barton , L. C. &amp; Barton, H., 2011. Challenges, issues and change: what's the future for UK policing in the twenty-first century?. </w:t>
              </w:r>
              <w:r>
                <w:rPr>
                  <w:i/>
                  <w:iCs/>
                  <w:noProof/>
                  <w:lang w:val="en-US"/>
                </w:rPr>
                <w:t xml:space="preserve">The International Journal of Public Sector Management, </w:t>
              </w:r>
              <w:r>
                <w:rPr>
                  <w:noProof/>
                  <w:lang w:val="en-US"/>
                </w:rPr>
                <w:t>24(2), pp. 146-156.</w:t>
              </w:r>
            </w:p>
            <w:p w14:paraId="06D33DCC" w14:textId="59141115" w:rsidR="00AD551D" w:rsidRDefault="00AD551D" w:rsidP="00AD551D">
              <w:pPr>
                <w:pStyle w:val="Bibliography"/>
                <w:rPr>
                  <w:noProof/>
                  <w:lang w:val="en-US"/>
                </w:rPr>
              </w:pPr>
              <w:r>
                <w:rPr>
                  <w:noProof/>
                  <w:lang w:val="en-US"/>
                </w:rPr>
                <w:t xml:space="preserve">BBC, 2022. </w:t>
              </w:r>
              <w:r>
                <w:rPr>
                  <w:i/>
                  <w:iCs/>
                  <w:noProof/>
                  <w:lang w:val="en-US"/>
                </w:rPr>
                <w:t xml:space="preserve">BBC News. </w:t>
              </w:r>
              <w:r>
                <w:rPr>
                  <w:noProof/>
                  <w:lang w:val="en-US"/>
                </w:rPr>
                <w:t xml:space="preserve">[Online] Available at: </w:t>
              </w:r>
              <w:r>
                <w:rPr>
                  <w:noProof/>
                  <w:u w:val="single"/>
                  <w:lang w:val="en-US"/>
                </w:rPr>
                <w:t>https://www.bbc.co.uk/news/uk-wales-60901593</w:t>
              </w:r>
              <w:r w:rsidR="00C51DC3" w:rsidRPr="00C51DC3">
                <w:rPr>
                  <w:noProof/>
                  <w:lang w:val="en-US"/>
                </w:rPr>
                <w:t xml:space="preserve"> </w:t>
              </w:r>
              <w:r>
                <w:rPr>
                  <w:noProof/>
                  <w:lang w:val="en-US"/>
                </w:rPr>
                <w:t>[Accessed December 2022].</w:t>
              </w:r>
            </w:p>
            <w:p w14:paraId="70F66045" w14:textId="77777777" w:rsidR="00AD551D" w:rsidRDefault="00AD551D" w:rsidP="00AD551D">
              <w:pPr>
                <w:pStyle w:val="Bibliography"/>
                <w:rPr>
                  <w:noProof/>
                  <w:lang w:val="en-US"/>
                </w:rPr>
              </w:pPr>
              <w:r>
                <w:rPr>
                  <w:noProof/>
                  <w:lang w:val="en-US"/>
                </w:rPr>
                <w:t xml:space="preserve">Bovaird, T. &amp; Loeffler, E., 2015. </w:t>
              </w:r>
              <w:r>
                <w:rPr>
                  <w:i/>
                  <w:iCs/>
                  <w:noProof/>
                  <w:lang w:val="en-US"/>
                </w:rPr>
                <w:t xml:space="preserve">Public management and governance. </w:t>
              </w:r>
              <w:r>
                <w:rPr>
                  <w:noProof/>
                  <w:lang w:val="en-US"/>
                </w:rPr>
                <w:t>3rd ed. Abingdon: Routledge.</w:t>
              </w:r>
            </w:p>
            <w:p w14:paraId="36D83ADE" w14:textId="77777777" w:rsidR="00AD551D" w:rsidRDefault="00AD551D" w:rsidP="00AD551D">
              <w:pPr>
                <w:pStyle w:val="Bibliography"/>
                <w:rPr>
                  <w:noProof/>
                  <w:lang w:val="en-US"/>
                </w:rPr>
              </w:pPr>
              <w:r>
                <w:rPr>
                  <w:noProof/>
                  <w:lang w:val="en-US"/>
                </w:rPr>
                <w:t xml:space="preserve">Bowling, B., Reiner , R. &amp; Sheptyki, J., 2019. </w:t>
              </w:r>
              <w:r>
                <w:rPr>
                  <w:i/>
                  <w:iCs/>
                  <w:noProof/>
                  <w:lang w:val="en-US"/>
                </w:rPr>
                <w:t xml:space="preserve">The Politics of The Police. </w:t>
              </w:r>
              <w:r>
                <w:rPr>
                  <w:noProof/>
                  <w:lang w:val="en-US"/>
                </w:rPr>
                <w:t>5th ed. Oxford: Oxford University Press.</w:t>
              </w:r>
            </w:p>
            <w:p w14:paraId="20571D9C" w14:textId="3F956F16" w:rsidR="00AD551D" w:rsidRDefault="00AD551D" w:rsidP="00AD551D">
              <w:pPr>
                <w:pStyle w:val="Bibliography"/>
                <w:rPr>
                  <w:noProof/>
                  <w:lang w:val="en-US"/>
                </w:rPr>
              </w:pPr>
              <w:r>
                <w:rPr>
                  <w:noProof/>
                  <w:lang w:val="en-US"/>
                </w:rPr>
                <w:t xml:space="preserve">Brown , J., 2021. </w:t>
              </w:r>
              <w:r>
                <w:rPr>
                  <w:i/>
                  <w:iCs/>
                  <w:noProof/>
                  <w:lang w:val="en-US"/>
                </w:rPr>
                <w:t xml:space="preserve">House of Commons Library. </w:t>
              </w:r>
              <w:r>
                <w:rPr>
                  <w:noProof/>
                  <w:lang w:val="en-US"/>
                </w:rPr>
                <w:t xml:space="preserve">[Online] </w:t>
              </w:r>
              <w:r>
                <w:rPr>
                  <w:noProof/>
                  <w:lang w:val="en-US"/>
                </w:rPr>
                <w:br/>
                <w:t xml:space="preserve">Available at: </w:t>
              </w:r>
              <w:r>
                <w:rPr>
                  <w:noProof/>
                  <w:u w:val="single"/>
                  <w:lang w:val="en-US"/>
                </w:rPr>
                <w:t>https://commonslibrary.parliament.uk/</w:t>
              </w:r>
              <w:r w:rsidR="00C51DC3" w:rsidRPr="00C51DC3">
                <w:rPr>
                  <w:noProof/>
                  <w:lang w:val="en-US"/>
                </w:rPr>
                <w:t xml:space="preserve"> </w:t>
              </w:r>
              <w:r>
                <w:rPr>
                  <w:noProof/>
                  <w:lang w:val="en-US"/>
                </w:rPr>
                <w:t>[Accessed December 2022].</w:t>
              </w:r>
            </w:p>
            <w:p w14:paraId="49179DAC" w14:textId="77777777" w:rsidR="00AD551D" w:rsidRDefault="00AD551D" w:rsidP="00AD551D">
              <w:pPr>
                <w:pStyle w:val="Bibliography"/>
                <w:rPr>
                  <w:noProof/>
                  <w:lang w:val="en-US"/>
                </w:rPr>
              </w:pPr>
              <w:r>
                <w:rPr>
                  <w:noProof/>
                  <w:lang w:val="en-US"/>
                </w:rPr>
                <w:t xml:space="preserve">Buchanan, D. A. &amp; hukzynski, A. A., 2017. </w:t>
              </w:r>
              <w:r>
                <w:rPr>
                  <w:i/>
                  <w:iCs/>
                  <w:noProof/>
                  <w:lang w:val="en-US"/>
                </w:rPr>
                <w:t xml:space="preserve">Organizational Behaviour. </w:t>
              </w:r>
              <w:r>
                <w:rPr>
                  <w:noProof/>
                  <w:lang w:val="en-US"/>
                </w:rPr>
                <w:t>9th ed. Harlow: Pearson.</w:t>
              </w:r>
            </w:p>
            <w:p w14:paraId="2A08AB93" w14:textId="77777777" w:rsidR="00AD551D" w:rsidRDefault="00AD551D" w:rsidP="00AD551D">
              <w:pPr>
                <w:pStyle w:val="Bibliography"/>
                <w:rPr>
                  <w:noProof/>
                  <w:lang w:val="en-US"/>
                </w:rPr>
              </w:pPr>
              <w:r>
                <w:rPr>
                  <w:noProof/>
                  <w:lang w:val="en-US"/>
                </w:rPr>
                <w:t xml:space="preserve">Cadbury, A., 2002. </w:t>
              </w:r>
              <w:r>
                <w:rPr>
                  <w:i/>
                  <w:iCs/>
                  <w:noProof/>
                  <w:lang w:val="en-US"/>
                </w:rPr>
                <w:t xml:space="preserve">Corporate Governance and Chairmanship. </w:t>
              </w:r>
              <w:r>
                <w:rPr>
                  <w:noProof/>
                  <w:lang w:val="en-US"/>
                </w:rPr>
                <w:t>Oxford: Oxford University press.</w:t>
              </w:r>
            </w:p>
            <w:p w14:paraId="29AAE2F2" w14:textId="77777777" w:rsidR="00AD551D" w:rsidRDefault="00AD551D" w:rsidP="00AD551D">
              <w:pPr>
                <w:pStyle w:val="Bibliography"/>
                <w:rPr>
                  <w:noProof/>
                  <w:lang w:val="en-US"/>
                </w:rPr>
              </w:pPr>
              <w:r>
                <w:rPr>
                  <w:noProof/>
                  <w:lang w:val="en-US"/>
                </w:rPr>
                <w:t xml:space="preserve">Caless, J. &amp; Owens, J., 2016. </w:t>
              </w:r>
              <w:r>
                <w:rPr>
                  <w:i/>
                  <w:iCs/>
                  <w:noProof/>
                  <w:lang w:val="en-US"/>
                </w:rPr>
                <w:t xml:space="preserve">Police and Crime Commissioners The Transformation of Police Accountability.. </w:t>
              </w:r>
              <w:r>
                <w:rPr>
                  <w:noProof/>
                  <w:lang w:val="en-US"/>
                </w:rPr>
                <w:t>s.l.:Policy Press.</w:t>
              </w:r>
            </w:p>
            <w:p w14:paraId="1BD12EC4" w14:textId="77777777" w:rsidR="00AD551D" w:rsidRDefault="00AD551D" w:rsidP="00AD551D">
              <w:pPr>
                <w:pStyle w:val="Bibliography"/>
                <w:rPr>
                  <w:noProof/>
                  <w:lang w:val="en-US"/>
                </w:rPr>
              </w:pPr>
              <w:r>
                <w:rPr>
                  <w:noProof/>
                  <w:lang w:val="en-US"/>
                </w:rPr>
                <w:t xml:space="preserve">Capon , C., 2008. </w:t>
              </w:r>
              <w:r>
                <w:rPr>
                  <w:i/>
                  <w:iCs/>
                  <w:noProof/>
                  <w:lang w:val="en-US"/>
                </w:rPr>
                <w:t xml:space="preserve">Understanding Strategic Management. </w:t>
              </w:r>
              <w:r>
                <w:rPr>
                  <w:noProof/>
                  <w:lang w:val="en-US"/>
                </w:rPr>
                <w:t>Harlow: Prentice Hall .</w:t>
              </w:r>
            </w:p>
            <w:p w14:paraId="42FBC84E" w14:textId="77777777" w:rsidR="00AD551D" w:rsidRDefault="00AD551D" w:rsidP="00AD551D">
              <w:pPr>
                <w:pStyle w:val="Bibliography"/>
                <w:rPr>
                  <w:noProof/>
                  <w:lang w:val="en-US"/>
                </w:rPr>
              </w:pPr>
              <w:r>
                <w:rPr>
                  <w:noProof/>
                  <w:lang w:val="en-US"/>
                </w:rPr>
                <w:lastRenderedPageBreak/>
                <w:t>Charman, S., 2019. Critical perspectives on the management and organization of emergency services. In: P. Wankhade, L. McCann &amp; P. Murphy, eds. 1st ed. s.l.:Routledge.</w:t>
              </w:r>
            </w:p>
            <w:p w14:paraId="50402D87" w14:textId="64CCA0B0" w:rsidR="00AD551D" w:rsidRDefault="00AD551D" w:rsidP="00AD551D">
              <w:pPr>
                <w:pStyle w:val="Bibliography"/>
                <w:rPr>
                  <w:noProof/>
                  <w:lang w:val="en-US"/>
                </w:rPr>
              </w:pPr>
              <w:r>
                <w:rPr>
                  <w:noProof/>
                  <w:lang w:val="en-US"/>
                </w:rPr>
                <w:t xml:space="preserve">College of Policing , 2022. </w:t>
              </w:r>
              <w:r>
                <w:rPr>
                  <w:i/>
                  <w:iCs/>
                  <w:noProof/>
                  <w:lang w:val="en-US"/>
                </w:rPr>
                <w:t xml:space="preserve">The College of Policing. </w:t>
              </w:r>
              <w:r>
                <w:rPr>
                  <w:noProof/>
                  <w:lang w:val="en-US"/>
                </w:rPr>
                <w:t xml:space="preserve">[Online] </w:t>
              </w:r>
              <w:r>
                <w:rPr>
                  <w:noProof/>
                  <w:lang w:val="en-US"/>
                </w:rPr>
                <w:br/>
                <w:t xml:space="preserve">Available at: </w:t>
              </w:r>
              <w:r>
                <w:rPr>
                  <w:noProof/>
                  <w:u w:val="single"/>
                  <w:lang w:val="en-US"/>
                </w:rPr>
                <w:t>https://www.college.police.uk/article/fundamental-review-college-policing</w:t>
              </w:r>
              <w:r w:rsidR="00C51DC3" w:rsidRPr="00C51DC3">
                <w:rPr>
                  <w:noProof/>
                  <w:lang w:val="en-US"/>
                </w:rPr>
                <w:t xml:space="preserve"> </w:t>
              </w:r>
              <w:r w:rsidRPr="00C51DC3">
                <w:rPr>
                  <w:noProof/>
                  <w:lang w:val="en-US"/>
                </w:rPr>
                <w:t>[</w:t>
              </w:r>
              <w:r>
                <w:rPr>
                  <w:noProof/>
                  <w:lang w:val="en-US"/>
                </w:rPr>
                <w:t>Accessed 7 January 2023].</w:t>
              </w:r>
            </w:p>
            <w:p w14:paraId="491F820A" w14:textId="656FCD82" w:rsidR="00AD551D" w:rsidRDefault="00AD551D" w:rsidP="00AD551D">
              <w:pPr>
                <w:pStyle w:val="Bibliography"/>
                <w:rPr>
                  <w:noProof/>
                  <w:lang w:val="en-US"/>
                </w:rPr>
              </w:pPr>
              <w:r>
                <w:rPr>
                  <w:noProof/>
                  <w:lang w:val="en-US"/>
                </w:rPr>
                <w:t xml:space="preserve">College of Policing, 2020.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https://assets.college.police.uk/s3fs-public/2020-08/future-operating-environment-2040.pdf</w:t>
              </w:r>
              <w:r w:rsidR="00C51DC3" w:rsidRPr="00C51DC3">
                <w:rPr>
                  <w:noProof/>
                  <w:lang w:val="en-US"/>
                </w:rPr>
                <w:t xml:space="preserve"> </w:t>
              </w:r>
              <w:r w:rsidRPr="00C51DC3">
                <w:rPr>
                  <w:noProof/>
                  <w:lang w:val="en-US"/>
                </w:rPr>
                <w:t>[</w:t>
              </w:r>
              <w:r>
                <w:rPr>
                  <w:noProof/>
                  <w:lang w:val="en-US"/>
                </w:rPr>
                <w:t>Accessed December 2022].</w:t>
              </w:r>
            </w:p>
            <w:p w14:paraId="58CC85FC" w14:textId="77777777" w:rsidR="00AD551D" w:rsidRDefault="00AD551D" w:rsidP="00AD551D">
              <w:pPr>
                <w:pStyle w:val="Bibliography"/>
                <w:rPr>
                  <w:noProof/>
                  <w:lang w:val="en-US"/>
                </w:rPr>
              </w:pPr>
              <w:r>
                <w:rPr>
                  <w:noProof/>
                  <w:lang w:val="en-US"/>
                </w:rPr>
                <w:t xml:space="preserve">College of Policing, 2020. </w:t>
              </w:r>
              <w:r>
                <w:rPr>
                  <w:i/>
                  <w:iCs/>
                  <w:noProof/>
                  <w:lang w:val="en-US"/>
                </w:rPr>
                <w:t xml:space="preserve">Policing in England and Wales, Future Operating Environment 2040, </w:t>
              </w:r>
              <w:r>
                <w:rPr>
                  <w:noProof/>
                  <w:lang w:val="en-US"/>
                </w:rPr>
                <w:t>s.l.: College of Policing.</w:t>
              </w:r>
            </w:p>
            <w:p w14:paraId="393CF1E9" w14:textId="77777777" w:rsidR="00AD551D" w:rsidRDefault="00AD551D" w:rsidP="00AD551D">
              <w:pPr>
                <w:pStyle w:val="Bibliography"/>
                <w:rPr>
                  <w:noProof/>
                  <w:lang w:val="en-US"/>
                </w:rPr>
              </w:pPr>
              <w:r>
                <w:rPr>
                  <w:noProof/>
                  <w:lang w:val="en-US"/>
                </w:rPr>
                <w:t xml:space="preserve">College of Policing, 2022.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https://www.college.police.uk/article/police-race-action-plan-published</w:t>
              </w:r>
              <w:r>
                <w:rPr>
                  <w:noProof/>
                  <w:lang w:val="en-US"/>
                </w:rPr>
                <w:br/>
                <w:t>[Accessed December 2022].</w:t>
              </w:r>
            </w:p>
            <w:p w14:paraId="7219378E" w14:textId="77777777" w:rsidR="00AD551D" w:rsidRDefault="00AD551D" w:rsidP="00AD551D">
              <w:pPr>
                <w:pStyle w:val="Bibliography"/>
                <w:rPr>
                  <w:noProof/>
                  <w:lang w:val="en-US"/>
                </w:rPr>
              </w:pPr>
              <w:r>
                <w:rPr>
                  <w:noProof/>
                  <w:lang w:val="en-US"/>
                </w:rPr>
                <w:t xml:space="preserve">Commission on Justice in Wales, 2019. </w:t>
              </w:r>
              <w:r>
                <w:rPr>
                  <w:i/>
                  <w:iCs/>
                  <w:noProof/>
                  <w:lang w:val="en-US"/>
                </w:rPr>
                <w:t xml:space="preserve">Justice in Wales for the people of Wales, </w:t>
              </w:r>
              <w:r>
                <w:rPr>
                  <w:noProof/>
                  <w:lang w:val="en-US"/>
                </w:rPr>
                <w:t>Cardiff: Commission on Justice in Wales.</w:t>
              </w:r>
            </w:p>
            <w:p w14:paraId="4C754077" w14:textId="22E56A65" w:rsidR="00AD551D" w:rsidRDefault="00AD551D" w:rsidP="00AD551D">
              <w:pPr>
                <w:pStyle w:val="Bibliography"/>
                <w:rPr>
                  <w:noProof/>
                  <w:lang w:val="en-US"/>
                </w:rPr>
              </w:pPr>
              <w:r>
                <w:rPr>
                  <w:noProof/>
                  <w:lang w:val="en-US"/>
                </w:rPr>
                <w:t xml:space="preserve">Cooper, S., 2022. Police relational accountabilities: The paralysis of police accountability?. </w:t>
              </w:r>
              <w:r>
                <w:rPr>
                  <w:i/>
                  <w:iCs/>
                  <w:noProof/>
                  <w:lang w:val="en-US"/>
                </w:rPr>
                <w:t xml:space="preserve">Policing : a Journal of Policy and Practice, </w:t>
              </w:r>
              <w:r>
                <w:rPr>
                  <w:noProof/>
                  <w:lang w:val="en-US"/>
                </w:rPr>
                <w:t>pp. 1-16.</w:t>
              </w:r>
              <w:r w:rsidRPr="00AD551D">
                <w:t xml:space="preserve"> </w:t>
              </w:r>
              <w:r w:rsidRPr="00AD551D">
                <w:rPr>
                  <w:noProof/>
                  <w:lang w:val="en-US"/>
                </w:rPr>
                <w:t>https://doi.org/10.1093/police/paac081</w:t>
              </w:r>
            </w:p>
            <w:p w14:paraId="4936F510" w14:textId="77777777" w:rsidR="00AD551D" w:rsidRDefault="00AD551D" w:rsidP="00AD551D">
              <w:pPr>
                <w:pStyle w:val="Bibliography"/>
                <w:rPr>
                  <w:noProof/>
                  <w:lang w:val="en-US"/>
                </w:rPr>
              </w:pPr>
              <w:r>
                <w:rPr>
                  <w:noProof/>
                  <w:lang w:val="en-US"/>
                </w:rPr>
                <w:t xml:space="preserve">Cornforth, C., 2003. </w:t>
              </w:r>
              <w:r>
                <w:rPr>
                  <w:i/>
                  <w:iCs/>
                  <w:noProof/>
                  <w:lang w:val="en-US"/>
                </w:rPr>
                <w:t xml:space="preserve">The Governance of Puublic and Non-Profit Organisations. </w:t>
              </w:r>
              <w:r>
                <w:rPr>
                  <w:noProof/>
                  <w:lang w:val="en-US"/>
                </w:rPr>
                <w:t>Abingdon : Routledge.</w:t>
              </w:r>
            </w:p>
            <w:p w14:paraId="5C644CDD" w14:textId="7026C7C1" w:rsidR="00AD551D" w:rsidRDefault="00AD551D" w:rsidP="00AD551D">
              <w:pPr>
                <w:pStyle w:val="Bibliography"/>
                <w:rPr>
                  <w:noProof/>
                  <w:lang w:val="en-US"/>
                </w:rPr>
              </w:pPr>
              <w:r>
                <w:rPr>
                  <w:noProof/>
                  <w:lang w:val="en-US"/>
                </w:rPr>
                <w:lastRenderedPageBreak/>
                <w:t xml:space="preserve">Duckworth, K., 2021. Has the COVID-19 pandemic manoeuvred policing in England and Wales towards a single national police organisation?. </w:t>
              </w:r>
              <w:r>
                <w:rPr>
                  <w:i/>
                  <w:iCs/>
                  <w:noProof/>
                  <w:lang w:val="en-US"/>
                </w:rPr>
                <w:t xml:space="preserve">Journal of Global Faultlines, </w:t>
              </w:r>
              <w:r>
                <w:rPr>
                  <w:noProof/>
                  <w:lang w:val="en-US"/>
                </w:rPr>
                <w:t>8(1), pp. 114-130.</w:t>
              </w:r>
              <w:r w:rsidR="006201CE" w:rsidRPr="006201CE">
                <w:t xml:space="preserve"> </w:t>
              </w:r>
              <w:r w:rsidR="006201CE" w:rsidRPr="006201CE">
                <w:rPr>
                  <w:noProof/>
                  <w:lang w:val="en-US"/>
                </w:rPr>
                <w:t>https://doi.org/10.13169/jglobfaul.8.1.0114</w:t>
              </w:r>
            </w:p>
            <w:p w14:paraId="0EE5A343" w14:textId="5E96682A" w:rsidR="00AD551D" w:rsidRDefault="00AD551D" w:rsidP="00AD551D">
              <w:pPr>
                <w:pStyle w:val="Bibliography"/>
                <w:rPr>
                  <w:noProof/>
                  <w:lang w:val="en-US"/>
                </w:rPr>
              </w:pPr>
              <w:r>
                <w:rPr>
                  <w:noProof/>
                  <w:lang w:val="en-US"/>
                </w:rPr>
                <w:t xml:space="preserve">Fletcher, R., 2005. Policing a complex community; political influence on policing and its impact on local and central accountability. </w:t>
              </w:r>
              <w:r>
                <w:rPr>
                  <w:i/>
                  <w:iCs/>
                  <w:noProof/>
                  <w:lang w:val="en-US"/>
                </w:rPr>
                <w:t xml:space="preserve">Journal of Community &amp; Applied Social Psychology, </w:t>
              </w:r>
              <w:r>
                <w:rPr>
                  <w:noProof/>
                  <w:lang w:val="en-US"/>
                </w:rPr>
                <w:t>15(3), pp. 170-187.</w:t>
              </w:r>
              <w:r w:rsidR="00523FCC" w:rsidRPr="00523FCC">
                <w:t xml:space="preserve"> </w:t>
              </w:r>
              <w:r w:rsidR="00523FCC" w:rsidRPr="00523FCC">
                <w:rPr>
                  <w:noProof/>
                  <w:lang w:val="en-US"/>
                </w:rPr>
                <w:t>https://doi.org/10.1002/casp.821</w:t>
              </w:r>
            </w:p>
            <w:p w14:paraId="1AB5072D" w14:textId="77777777" w:rsidR="00AD551D" w:rsidRDefault="00AD551D" w:rsidP="00AD551D">
              <w:pPr>
                <w:pStyle w:val="Bibliography"/>
                <w:rPr>
                  <w:noProof/>
                  <w:lang w:val="en-US"/>
                </w:rPr>
              </w:pPr>
              <w:r>
                <w:rPr>
                  <w:noProof/>
                  <w:lang w:val="en-US"/>
                </w:rPr>
                <w:t xml:space="preserve">Gilmore, M., 2013. Police and Crime Commissioners One Year ON. </w:t>
              </w:r>
              <w:r>
                <w:rPr>
                  <w:i/>
                  <w:iCs/>
                  <w:noProof/>
                  <w:lang w:val="en-US"/>
                </w:rPr>
                <w:t xml:space="preserve">RUSI, </w:t>
              </w:r>
              <w:r>
                <w:rPr>
                  <w:noProof/>
                  <w:lang w:val="en-US"/>
                </w:rPr>
                <w:t>158(5), pp. 48-55.</w:t>
              </w:r>
            </w:p>
            <w:p w14:paraId="2DE107EA" w14:textId="77777777" w:rsidR="00AD551D" w:rsidRDefault="00AD551D" w:rsidP="00AD551D">
              <w:pPr>
                <w:pStyle w:val="Bibliography"/>
                <w:rPr>
                  <w:noProof/>
                  <w:lang w:val="en-US"/>
                </w:rPr>
              </w:pPr>
              <w:r>
                <w:rPr>
                  <w:noProof/>
                  <w:lang w:val="en-US"/>
                </w:rPr>
                <w:t xml:space="preserve">Government, U., 2011.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https://www.legislation.gov.uk/uksi/2011/2744/schedule/made</w:t>
              </w:r>
              <w:r>
                <w:rPr>
                  <w:noProof/>
                  <w:lang w:val="en-US"/>
                </w:rPr>
                <w:br/>
                <w:t>[Accessed December 2022].</w:t>
              </w:r>
            </w:p>
            <w:p w14:paraId="2CF9692F" w14:textId="77777777" w:rsidR="00AD551D" w:rsidRDefault="00AD551D" w:rsidP="00AD551D">
              <w:pPr>
                <w:pStyle w:val="Bibliography"/>
                <w:rPr>
                  <w:noProof/>
                  <w:lang w:val="en-US"/>
                </w:rPr>
              </w:pPr>
              <w:r>
                <w:rPr>
                  <w:noProof/>
                  <w:lang w:val="en-US"/>
                </w:rPr>
                <w:t xml:space="preserve">Greener, I., 2009. </w:t>
              </w:r>
              <w:r>
                <w:rPr>
                  <w:i/>
                  <w:iCs/>
                  <w:noProof/>
                  <w:lang w:val="en-US"/>
                </w:rPr>
                <w:t xml:space="preserve">Public Management a Critical Text. </w:t>
              </w:r>
              <w:r>
                <w:rPr>
                  <w:noProof/>
                  <w:lang w:val="en-US"/>
                </w:rPr>
                <w:t>s.l.:Palgrave Macmillan.</w:t>
              </w:r>
            </w:p>
            <w:p w14:paraId="77450D5B" w14:textId="69B1B89D" w:rsidR="00AD551D" w:rsidRDefault="00AD551D" w:rsidP="00AD551D">
              <w:pPr>
                <w:pStyle w:val="Bibliography"/>
                <w:rPr>
                  <w:noProof/>
                  <w:lang w:val="en-US"/>
                </w:rPr>
              </w:pPr>
              <w:r>
                <w:rPr>
                  <w:noProof/>
                  <w:lang w:val="en-US"/>
                </w:rPr>
                <w:t xml:space="preserve">Hales, G. &amp; Higgins, A., 2016. </w:t>
              </w:r>
              <w:r>
                <w:rPr>
                  <w:i/>
                  <w:iCs/>
                  <w:noProof/>
                  <w:lang w:val="en-US"/>
                </w:rPr>
                <w:t xml:space="preserve">Police Foundation. </w:t>
              </w:r>
              <w:r>
                <w:rPr>
                  <w:noProof/>
                  <w:lang w:val="en-US"/>
                </w:rPr>
                <w:t xml:space="preserve">[Online] </w:t>
              </w:r>
              <w:r>
                <w:rPr>
                  <w:noProof/>
                  <w:lang w:val="en-US"/>
                </w:rPr>
                <w:br/>
                <w:t xml:space="preserve">Available at: </w:t>
              </w:r>
              <w:r>
                <w:rPr>
                  <w:noProof/>
                  <w:u w:val="single"/>
                  <w:lang w:val="en-US"/>
                </w:rPr>
                <w:t>https://www.police-foundation.org.uk/2017/wp-content/uploads/2017/06/changing_world_paper_2.pdf</w:t>
              </w:r>
              <w:r w:rsidR="00C51DC3" w:rsidRPr="00C51DC3">
                <w:rPr>
                  <w:noProof/>
                  <w:lang w:val="en-US"/>
                </w:rPr>
                <w:t xml:space="preserve"> </w:t>
              </w:r>
              <w:r>
                <w:rPr>
                  <w:noProof/>
                  <w:lang w:val="en-US"/>
                </w:rPr>
                <w:t>[Accessed 5th January 2023].</w:t>
              </w:r>
            </w:p>
            <w:p w14:paraId="2F1E61BB" w14:textId="77777777" w:rsidR="00AD551D" w:rsidRDefault="00AD551D" w:rsidP="00AD551D">
              <w:pPr>
                <w:pStyle w:val="Bibliography"/>
                <w:rPr>
                  <w:noProof/>
                  <w:lang w:val="en-US"/>
                </w:rPr>
              </w:pPr>
              <w:r>
                <w:rPr>
                  <w:noProof/>
                  <w:lang w:val="en-US"/>
                </w:rPr>
                <w:t xml:space="preserve">Hays, R. A., 2013. Policing in Northern IrelandCommunity Control, Community Policing, and the Search for Legitimacy. </w:t>
              </w:r>
              <w:r>
                <w:rPr>
                  <w:i/>
                  <w:iCs/>
                  <w:noProof/>
                  <w:lang w:val="en-US"/>
                </w:rPr>
                <w:t xml:space="preserve">Urban Affairs Review, </w:t>
              </w:r>
              <w:r>
                <w:rPr>
                  <w:noProof/>
                  <w:lang w:val="en-US"/>
                </w:rPr>
                <w:t>49(4), pp. 557-592.</w:t>
              </w:r>
            </w:p>
            <w:p w14:paraId="3B981E92" w14:textId="77777777" w:rsidR="00AD551D" w:rsidRDefault="00AD551D" w:rsidP="00AD551D">
              <w:pPr>
                <w:pStyle w:val="Bibliography"/>
                <w:rPr>
                  <w:noProof/>
                  <w:lang w:val="en-US"/>
                </w:rPr>
              </w:pPr>
              <w:r>
                <w:rPr>
                  <w:noProof/>
                  <w:lang w:val="en-US"/>
                </w:rPr>
                <w:t xml:space="preserve">HMICFRS, 2019. </w:t>
              </w:r>
              <w:r>
                <w:rPr>
                  <w:i/>
                  <w:iCs/>
                  <w:noProof/>
                  <w:lang w:val="en-US"/>
                </w:rPr>
                <w:t xml:space="preserve">Leading Lights, An inspection of the police service’s arrangements for the selection and development of chief officers, </w:t>
              </w:r>
              <w:r>
                <w:rPr>
                  <w:noProof/>
                  <w:lang w:val="en-US"/>
                </w:rPr>
                <w:t>s.l.: HMICFRS.</w:t>
              </w:r>
            </w:p>
            <w:p w14:paraId="55D9A67F" w14:textId="5B9006CC" w:rsidR="00AD551D" w:rsidRDefault="00AD551D" w:rsidP="00AD551D">
              <w:pPr>
                <w:pStyle w:val="Bibliography"/>
                <w:rPr>
                  <w:noProof/>
                  <w:lang w:val="en-US"/>
                </w:rPr>
              </w:pPr>
              <w:r>
                <w:rPr>
                  <w:noProof/>
                  <w:lang w:val="en-US"/>
                </w:rPr>
                <w:t xml:space="preserve">HMICFRS, 2022. </w:t>
              </w:r>
              <w:r>
                <w:rPr>
                  <w:i/>
                  <w:iCs/>
                  <w:noProof/>
                  <w:lang w:val="en-US"/>
                </w:rPr>
                <w:t xml:space="preserve">HMICFRS. </w:t>
              </w:r>
              <w:r>
                <w:rPr>
                  <w:noProof/>
                  <w:lang w:val="en-US"/>
                </w:rPr>
                <w:t xml:space="preserve">[Online] </w:t>
              </w:r>
              <w:r>
                <w:rPr>
                  <w:noProof/>
                  <w:lang w:val="en-US"/>
                </w:rPr>
                <w:br/>
                <w:t xml:space="preserve">Available at: </w:t>
              </w:r>
              <w:r>
                <w:rPr>
                  <w:noProof/>
                  <w:u w:val="single"/>
                  <w:lang w:val="en-US"/>
                </w:rPr>
                <w:t>https://www.justiceinspectorates.gov.uk/hmicfrs/</w:t>
              </w:r>
              <w:r w:rsidR="00C51DC3" w:rsidRPr="00C51DC3">
                <w:rPr>
                  <w:noProof/>
                  <w:lang w:val="en-US"/>
                </w:rPr>
                <w:t xml:space="preserve"> </w:t>
              </w:r>
              <w:r w:rsidRPr="00C51DC3">
                <w:rPr>
                  <w:noProof/>
                  <w:lang w:val="en-US"/>
                </w:rPr>
                <w:t>[</w:t>
              </w:r>
              <w:r>
                <w:rPr>
                  <w:noProof/>
                  <w:lang w:val="en-US"/>
                </w:rPr>
                <w:t>Accessed December 2022].</w:t>
              </w:r>
            </w:p>
            <w:p w14:paraId="19D53FB7" w14:textId="1AD0153C" w:rsidR="00AD551D" w:rsidRDefault="00AD551D" w:rsidP="00AD551D">
              <w:pPr>
                <w:pStyle w:val="Bibliography"/>
                <w:rPr>
                  <w:noProof/>
                  <w:lang w:val="en-US"/>
                </w:rPr>
              </w:pPr>
              <w:r>
                <w:rPr>
                  <w:noProof/>
                  <w:lang w:val="en-US"/>
                </w:rPr>
                <w:lastRenderedPageBreak/>
                <w:t xml:space="preserve">Holdaway , S., 2017. The re-professionalisation of police in England and Wales. </w:t>
              </w:r>
              <w:r>
                <w:rPr>
                  <w:i/>
                  <w:iCs/>
                  <w:noProof/>
                  <w:lang w:val="en-US"/>
                </w:rPr>
                <w:t xml:space="preserve">Criminology and Criminal Justice , </w:t>
              </w:r>
              <w:r>
                <w:rPr>
                  <w:noProof/>
                  <w:lang w:val="en-US"/>
                </w:rPr>
                <w:t>17(5), pp. 588-604.</w:t>
              </w:r>
              <w:r w:rsidR="009824C6" w:rsidRPr="009824C6">
                <w:t xml:space="preserve"> </w:t>
              </w:r>
              <w:r w:rsidR="009824C6" w:rsidRPr="009824C6">
                <w:rPr>
                  <w:noProof/>
                  <w:lang w:val="en-US"/>
                </w:rPr>
                <w:t>https://doi.org/10.1177/1748895817690214</w:t>
              </w:r>
            </w:p>
            <w:p w14:paraId="24FA0056" w14:textId="77777777" w:rsidR="00AD551D" w:rsidRDefault="00AD551D" w:rsidP="00AD551D">
              <w:pPr>
                <w:pStyle w:val="Bibliography"/>
                <w:rPr>
                  <w:noProof/>
                  <w:lang w:val="en-US"/>
                </w:rPr>
              </w:pPr>
              <w:r>
                <w:rPr>
                  <w:noProof/>
                  <w:lang w:val="en-US"/>
                </w:rPr>
                <w:t xml:space="preserve">Home Affairs Select Committee (HASC), 2018. </w:t>
              </w:r>
              <w:r>
                <w:rPr>
                  <w:i/>
                  <w:iCs/>
                  <w:noProof/>
                  <w:lang w:val="en-US"/>
                </w:rPr>
                <w:t xml:space="preserve">Policing for the future. </w:t>
              </w:r>
              <w:r>
                <w:rPr>
                  <w:noProof/>
                  <w:lang w:val="en-US"/>
                </w:rPr>
                <w:t xml:space="preserve">[Online] </w:t>
              </w:r>
              <w:r>
                <w:rPr>
                  <w:noProof/>
                  <w:lang w:val="en-US"/>
                </w:rPr>
                <w:br/>
                <w:t xml:space="preserve">Available at: </w:t>
              </w:r>
              <w:r>
                <w:rPr>
                  <w:noProof/>
                  <w:u w:val="single"/>
                  <w:lang w:val="en-US"/>
                </w:rPr>
                <w:t>https://publications.parliament.uk/pa/cm201719/cmselect/cmhaff/515/515.pdf</w:t>
              </w:r>
              <w:r>
                <w:rPr>
                  <w:noProof/>
                  <w:lang w:val="en-US"/>
                </w:rPr>
                <w:br/>
                <w:t>[Accessed 8 January 2023].</w:t>
              </w:r>
            </w:p>
            <w:p w14:paraId="25EBA734" w14:textId="21BFE9E5" w:rsidR="00AD551D" w:rsidRDefault="00AD551D" w:rsidP="00AD551D">
              <w:pPr>
                <w:pStyle w:val="Bibliography"/>
                <w:rPr>
                  <w:noProof/>
                  <w:lang w:val="en-US"/>
                </w:rPr>
              </w:pPr>
              <w:r>
                <w:rPr>
                  <w:noProof/>
                  <w:lang w:val="en-US"/>
                </w:rPr>
                <w:t xml:space="preserve">Home Office, 2012. </w:t>
              </w:r>
              <w:r>
                <w:rPr>
                  <w:i/>
                  <w:iCs/>
                  <w:noProof/>
                  <w:lang w:val="en-US"/>
                </w:rPr>
                <w:t xml:space="preserve">Strategic Policing Requirement. </w:t>
              </w:r>
              <w:r>
                <w:rPr>
                  <w:noProof/>
                  <w:lang w:val="en-US"/>
                </w:rPr>
                <w:t xml:space="preserve">[Online] </w:t>
              </w:r>
              <w:r>
                <w:rPr>
                  <w:noProof/>
                  <w:lang w:val="en-US"/>
                </w:rPr>
                <w:br/>
                <w:t xml:space="preserve">Available at: </w:t>
              </w:r>
              <w:r>
                <w:rPr>
                  <w:noProof/>
                  <w:u w:val="single"/>
                  <w:lang w:val="en-US"/>
                </w:rPr>
                <w:t>https://www.gov.uk/government/publications/strategic-policing-requirement</w:t>
              </w:r>
              <w:r w:rsidR="00C51DC3" w:rsidRPr="00C51DC3">
                <w:rPr>
                  <w:noProof/>
                  <w:lang w:val="en-US"/>
                </w:rPr>
                <w:t xml:space="preserve"> </w:t>
              </w:r>
              <w:r w:rsidRPr="00C51DC3">
                <w:rPr>
                  <w:noProof/>
                  <w:lang w:val="en-US"/>
                </w:rPr>
                <w:t>[A</w:t>
              </w:r>
              <w:r>
                <w:rPr>
                  <w:noProof/>
                  <w:lang w:val="en-US"/>
                </w:rPr>
                <w:t>ccessed 7 January 2023].</w:t>
              </w:r>
            </w:p>
            <w:p w14:paraId="5C7A4610" w14:textId="77777777" w:rsidR="00AD551D" w:rsidRDefault="00AD551D" w:rsidP="00AD551D">
              <w:pPr>
                <w:pStyle w:val="Bibliography"/>
                <w:rPr>
                  <w:noProof/>
                  <w:lang w:val="en-US"/>
                </w:rPr>
              </w:pPr>
              <w:r>
                <w:rPr>
                  <w:noProof/>
                  <w:lang w:val="en-US"/>
                </w:rPr>
                <w:t xml:space="preserve">Home Office, 2020. </w:t>
              </w:r>
              <w:r>
                <w:rPr>
                  <w:i/>
                  <w:iCs/>
                  <w:noProof/>
                  <w:lang w:val="en-US"/>
                </w:rPr>
                <w:t xml:space="preserve">House of Lords, Library briefing. </w:t>
              </w:r>
              <w:r>
                <w:rPr>
                  <w:noProof/>
                  <w:lang w:val="en-US"/>
                </w:rPr>
                <w:t xml:space="preserve">[Online] </w:t>
              </w:r>
              <w:r>
                <w:rPr>
                  <w:noProof/>
                  <w:lang w:val="en-US"/>
                </w:rPr>
                <w:br/>
                <w:t xml:space="preserve">Available at: </w:t>
              </w:r>
              <w:r>
                <w:rPr>
                  <w:noProof/>
                  <w:u w:val="single"/>
                  <w:lang w:val="en-US"/>
                </w:rPr>
                <w:t>https://lordslibrary.parliament.uk/research-briefings/lln-2020-0013/</w:t>
              </w:r>
              <w:r>
                <w:rPr>
                  <w:noProof/>
                  <w:lang w:val="en-US"/>
                </w:rPr>
                <w:br/>
                <w:t>[Accessed 23 December 2022].</w:t>
              </w:r>
            </w:p>
            <w:p w14:paraId="59DEBB4A" w14:textId="77777777" w:rsidR="00AD551D" w:rsidRDefault="00AD551D" w:rsidP="00AD551D">
              <w:pPr>
                <w:pStyle w:val="Bibliography"/>
                <w:rPr>
                  <w:noProof/>
                  <w:lang w:val="en-US"/>
                </w:rPr>
              </w:pPr>
              <w:r>
                <w:rPr>
                  <w:noProof/>
                  <w:lang w:val="en-US"/>
                </w:rPr>
                <w:t xml:space="preserve">Home Office, 2021. </w:t>
              </w:r>
              <w:r>
                <w:rPr>
                  <w:i/>
                  <w:iCs/>
                  <w:noProof/>
                  <w:lang w:val="en-US"/>
                </w:rPr>
                <w:t xml:space="preserve">Beating Crime Plan, </w:t>
              </w:r>
              <w:r>
                <w:rPr>
                  <w:noProof/>
                  <w:lang w:val="en-US"/>
                </w:rPr>
                <w:t>s.l.: Home Office.</w:t>
              </w:r>
            </w:p>
            <w:p w14:paraId="50C3D9CD" w14:textId="7EAAB294" w:rsidR="00AD551D" w:rsidRDefault="00AD551D" w:rsidP="00AD551D">
              <w:pPr>
                <w:pStyle w:val="Bibliography"/>
                <w:rPr>
                  <w:noProof/>
                  <w:lang w:val="en-US"/>
                </w:rPr>
              </w:pPr>
              <w:r>
                <w:rPr>
                  <w:noProof/>
                  <w:lang w:val="en-US"/>
                </w:rPr>
                <w:t xml:space="preserve">Home Office, 2021. </w:t>
              </w:r>
              <w:r>
                <w:rPr>
                  <w:i/>
                  <w:iCs/>
                  <w:noProof/>
                  <w:lang w:val="en-US"/>
                </w:rPr>
                <w:t xml:space="preserve">Gov UK. </w:t>
              </w:r>
              <w:r>
                <w:rPr>
                  <w:noProof/>
                  <w:lang w:val="en-US"/>
                </w:rPr>
                <w:t xml:space="preserve">[Online] </w:t>
              </w:r>
              <w:r>
                <w:rPr>
                  <w:noProof/>
                  <w:lang w:val="en-US"/>
                </w:rPr>
                <w:br/>
                <w:t xml:space="preserve">Available at: </w:t>
              </w:r>
              <w:r>
                <w:rPr>
                  <w:noProof/>
                  <w:u w:val="single"/>
                  <w:lang w:val="en-US"/>
                </w:rPr>
                <w:t>https://www.gov.uk/government/organisations/the-committee-on-standards-in-public-life</w:t>
              </w:r>
              <w:r w:rsidR="00C51DC3" w:rsidRPr="00C51DC3">
                <w:rPr>
                  <w:noProof/>
                  <w:lang w:val="en-US"/>
                </w:rPr>
                <w:t xml:space="preserve"> </w:t>
              </w:r>
              <w:r>
                <w:rPr>
                  <w:noProof/>
                  <w:lang w:val="en-US"/>
                </w:rPr>
                <w:t>[Accessed 6 January 2023].</w:t>
              </w:r>
            </w:p>
            <w:p w14:paraId="04877819" w14:textId="7692DCC9" w:rsidR="00AD551D" w:rsidRDefault="00AD551D" w:rsidP="00AD551D">
              <w:pPr>
                <w:pStyle w:val="Bibliography"/>
                <w:rPr>
                  <w:noProof/>
                  <w:lang w:val="en-US"/>
                </w:rPr>
              </w:pPr>
              <w:r>
                <w:rPr>
                  <w:noProof/>
                  <w:lang w:val="en-US"/>
                </w:rPr>
                <w:t xml:space="preserve">Home Office, 2022.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https://assets.publishing.service.gov.uk/government/uploads/system/uploads/attachment_data/file/1125001/Final_Serious_Violence_Duty_Statutory_Guidance_-_December_2022.pdf</w:t>
              </w:r>
              <w:r w:rsidR="00C51DC3" w:rsidRPr="00C51DC3">
                <w:rPr>
                  <w:noProof/>
                  <w:lang w:val="en-US"/>
                </w:rPr>
                <w:t xml:space="preserve"> </w:t>
              </w:r>
              <w:r w:rsidRPr="00C51DC3">
                <w:rPr>
                  <w:noProof/>
                  <w:lang w:val="en-US"/>
                </w:rPr>
                <w:t>[A</w:t>
              </w:r>
              <w:r>
                <w:rPr>
                  <w:noProof/>
                  <w:lang w:val="en-US"/>
                </w:rPr>
                <w:t>ccessed 6th January 2023].</w:t>
              </w:r>
            </w:p>
            <w:p w14:paraId="5C171CC4" w14:textId="77777777" w:rsidR="00AD551D" w:rsidRDefault="00AD551D" w:rsidP="00AD551D">
              <w:pPr>
                <w:pStyle w:val="Bibliography"/>
                <w:rPr>
                  <w:noProof/>
                  <w:lang w:val="en-US"/>
                </w:rPr>
              </w:pPr>
              <w:r>
                <w:rPr>
                  <w:noProof/>
                  <w:lang w:val="en-US"/>
                </w:rPr>
                <w:lastRenderedPageBreak/>
                <w:t xml:space="preserve">Home Office, 2022. </w:t>
              </w:r>
              <w:r>
                <w:rPr>
                  <w:i/>
                  <w:iCs/>
                  <w:noProof/>
                  <w:lang w:val="en-US"/>
                </w:rPr>
                <w:t xml:space="preserve">House of Commons Library. </w:t>
              </w:r>
              <w:r>
                <w:rPr>
                  <w:noProof/>
                  <w:lang w:val="en-US"/>
                </w:rPr>
                <w:t xml:space="preserve">[Online] </w:t>
              </w:r>
              <w:r>
                <w:rPr>
                  <w:noProof/>
                  <w:lang w:val="en-US"/>
                </w:rPr>
                <w:br/>
                <w:t xml:space="preserve">Available at: </w:t>
              </w:r>
              <w:r>
                <w:rPr>
                  <w:noProof/>
                  <w:u w:val="single"/>
                  <w:lang w:val="en-US"/>
                </w:rPr>
                <w:t>https://commonslibrary.parliament.uk/research-briefings/cbp-9244/</w:t>
              </w:r>
              <w:r>
                <w:rPr>
                  <w:noProof/>
                  <w:lang w:val="en-US"/>
                </w:rPr>
                <w:br/>
                <w:t>[Accessed January 2023].</w:t>
              </w:r>
            </w:p>
            <w:p w14:paraId="7DB76231" w14:textId="7B2D0F90" w:rsidR="00AD551D" w:rsidRDefault="00AD551D" w:rsidP="00AD551D">
              <w:pPr>
                <w:pStyle w:val="Bibliography"/>
                <w:rPr>
                  <w:noProof/>
                  <w:lang w:val="en-US"/>
                </w:rPr>
              </w:pPr>
              <w:r>
                <w:rPr>
                  <w:noProof/>
                  <w:lang w:val="en-US"/>
                </w:rPr>
                <w:t xml:space="preserve">Independent Commission on Policing in Northern Ireland, 1999. </w:t>
              </w:r>
              <w:r>
                <w:rPr>
                  <w:i/>
                  <w:iCs/>
                  <w:noProof/>
                  <w:lang w:val="en-US"/>
                </w:rPr>
                <w:t xml:space="preserve">Ulster University. </w:t>
              </w:r>
              <w:r>
                <w:rPr>
                  <w:noProof/>
                  <w:lang w:val="en-US"/>
                </w:rPr>
                <w:t xml:space="preserve">[Online] Available at: </w:t>
              </w:r>
              <w:r>
                <w:rPr>
                  <w:noProof/>
                  <w:u w:val="single"/>
                  <w:lang w:val="en-US"/>
                </w:rPr>
                <w:t>https://cain.ulster.ac.uk/issues/police/patten/patten99.pdf</w:t>
              </w:r>
              <w:r>
                <w:rPr>
                  <w:noProof/>
                  <w:lang w:val="en-US"/>
                </w:rPr>
                <w:br/>
                <w:t>[Accessed 6 January 2023].</w:t>
              </w:r>
            </w:p>
            <w:p w14:paraId="7F3EED94" w14:textId="77777777" w:rsidR="00AD551D" w:rsidRDefault="00AD551D" w:rsidP="00AD551D">
              <w:pPr>
                <w:pStyle w:val="Bibliography"/>
                <w:rPr>
                  <w:noProof/>
                  <w:lang w:val="en-US"/>
                </w:rPr>
              </w:pPr>
              <w:r>
                <w:rPr>
                  <w:noProof/>
                  <w:lang w:val="en-US"/>
                </w:rPr>
                <w:t xml:space="preserve">Johnson , G., Scholes, K. &amp; Whittington , R., 2008. </w:t>
              </w:r>
              <w:r>
                <w:rPr>
                  <w:i/>
                  <w:iCs/>
                  <w:noProof/>
                  <w:lang w:val="en-US"/>
                </w:rPr>
                <w:t xml:space="preserve">Exploring Corporate Srategy. </w:t>
              </w:r>
              <w:r>
                <w:rPr>
                  <w:noProof/>
                  <w:lang w:val="en-US"/>
                </w:rPr>
                <w:t>8th ed. Essex: Pearson Education .</w:t>
              </w:r>
            </w:p>
            <w:p w14:paraId="2C2D49AB" w14:textId="068E3931" w:rsidR="00AD551D" w:rsidRDefault="00AD551D" w:rsidP="00AD551D">
              <w:pPr>
                <w:pStyle w:val="Bibliography"/>
                <w:rPr>
                  <w:noProof/>
                  <w:lang w:val="en-US"/>
                </w:rPr>
              </w:pPr>
              <w:r>
                <w:rPr>
                  <w:noProof/>
                  <w:lang w:val="en-US"/>
                </w:rPr>
                <w:t xml:space="preserve">Jones , T. &amp; Lister, S., 2019. Localism and police governance in England &amp; Wales: Exploring continuity and change. </w:t>
              </w:r>
              <w:r>
                <w:rPr>
                  <w:i/>
                  <w:iCs/>
                  <w:noProof/>
                  <w:lang w:val="en-US"/>
                </w:rPr>
                <w:t xml:space="preserve">European Journal of Criminology, </w:t>
              </w:r>
              <w:r>
                <w:rPr>
                  <w:noProof/>
                  <w:lang w:val="en-US"/>
                </w:rPr>
                <w:t>16(5), pp. 511-629.</w:t>
              </w:r>
              <w:r w:rsidR="00B867E7" w:rsidRPr="00B867E7">
                <w:t xml:space="preserve"> </w:t>
              </w:r>
              <w:r w:rsidR="00B867E7" w:rsidRPr="00B867E7">
                <w:rPr>
                  <w:noProof/>
                  <w:lang w:val="en-US"/>
                </w:rPr>
                <w:t>https://doi.org/10.1177/1477370819860689</w:t>
              </w:r>
            </w:p>
            <w:p w14:paraId="606FE52F" w14:textId="77777777" w:rsidR="00AD551D" w:rsidRDefault="00AD551D" w:rsidP="00AD551D">
              <w:pPr>
                <w:pStyle w:val="Bibliography"/>
                <w:rPr>
                  <w:noProof/>
                  <w:lang w:val="en-US"/>
                </w:rPr>
              </w:pPr>
              <w:r>
                <w:rPr>
                  <w:noProof/>
                  <w:lang w:val="en-US"/>
                </w:rPr>
                <w:t xml:space="preserve">Jones, R. &amp; Jones, R. W., 2022. </w:t>
              </w:r>
              <w:r>
                <w:rPr>
                  <w:i/>
                  <w:iCs/>
                  <w:noProof/>
                  <w:lang w:val="en-US"/>
                </w:rPr>
                <w:t xml:space="preserve">The Welsh Criminal Justice System: On the Jagged Edge. </w:t>
              </w:r>
              <w:r>
                <w:rPr>
                  <w:noProof/>
                  <w:lang w:val="en-US"/>
                </w:rPr>
                <w:t>s.l.:Univerity of Wales Press.</w:t>
              </w:r>
            </w:p>
            <w:p w14:paraId="3FB82187" w14:textId="77777777" w:rsidR="00AD551D" w:rsidRDefault="00AD551D" w:rsidP="00AD551D">
              <w:pPr>
                <w:pStyle w:val="Bibliography"/>
                <w:rPr>
                  <w:noProof/>
                  <w:lang w:val="en-US"/>
                </w:rPr>
              </w:pPr>
              <w:r>
                <w:rPr>
                  <w:noProof/>
                  <w:lang w:val="en-US"/>
                </w:rPr>
                <w:t xml:space="preserve">Joyce, 2011. Police reform: from police authorities to police and crime commissioners. </w:t>
              </w:r>
              <w:r>
                <w:rPr>
                  <w:i/>
                  <w:iCs/>
                  <w:noProof/>
                  <w:lang w:val="en-US"/>
                </w:rPr>
                <w:t xml:space="preserve">Safer Communities, </w:t>
              </w:r>
              <w:r>
                <w:rPr>
                  <w:noProof/>
                  <w:lang w:val="en-US"/>
                </w:rPr>
                <w:t>10(4), pp. 5-13.</w:t>
              </w:r>
            </w:p>
            <w:p w14:paraId="15EB0FA3" w14:textId="77777777" w:rsidR="00AD551D" w:rsidRDefault="00AD551D" w:rsidP="00AD551D">
              <w:pPr>
                <w:pStyle w:val="Bibliography"/>
                <w:rPr>
                  <w:noProof/>
                  <w:lang w:val="en-US"/>
                </w:rPr>
              </w:pPr>
              <w:r>
                <w:rPr>
                  <w:noProof/>
                  <w:lang w:val="en-US"/>
                </w:rPr>
                <w:t xml:space="preserve">Llywelyn, D., 2022. </w:t>
              </w:r>
              <w:r>
                <w:rPr>
                  <w:i/>
                  <w:iCs/>
                  <w:noProof/>
                  <w:lang w:val="en-US"/>
                </w:rPr>
                <w:t xml:space="preserve">Policing Governance: Wales and the FutureA seminar delivered for MSc Policing students on 13th December 2022 by the Dyfed Powys Police and Crime Commissioner.. </w:t>
              </w:r>
              <w:r>
                <w:rPr>
                  <w:noProof/>
                  <w:lang w:val="en-US"/>
                </w:rPr>
                <w:t>s.l.:s.n.</w:t>
              </w:r>
            </w:p>
            <w:p w14:paraId="75C3A0A6" w14:textId="45640618" w:rsidR="00AD551D" w:rsidRDefault="00AD551D" w:rsidP="00AD551D">
              <w:pPr>
                <w:pStyle w:val="Bibliography"/>
                <w:rPr>
                  <w:noProof/>
                  <w:lang w:val="en-US"/>
                </w:rPr>
              </w:pPr>
              <w:r>
                <w:rPr>
                  <w:noProof/>
                  <w:lang w:val="en-US"/>
                </w:rPr>
                <w:t xml:space="preserve">Loveday , B., 2018. Police and Crime Commissioners: Developing and sustaining a new model of police governance in England and Wales. </w:t>
              </w:r>
              <w:r>
                <w:rPr>
                  <w:i/>
                  <w:iCs/>
                  <w:noProof/>
                  <w:lang w:val="en-US"/>
                </w:rPr>
                <w:t xml:space="preserve">International journel of police science and management., </w:t>
              </w:r>
              <w:r>
                <w:rPr>
                  <w:noProof/>
                  <w:lang w:val="en-US"/>
                </w:rPr>
                <w:t>20(1), pp. 28-37.</w:t>
              </w:r>
              <w:r w:rsidR="00C51DC3">
                <w:rPr>
                  <w:noProof/>
                  <w:lang w:val="en-US"/>
                </w:rPr>
                <w:t xml:space="preserve"> </w:t>
              </w:r>
              <w:r w:rsidR="006043EA" w:rsidRPr="006043EA">
                <w:rPr>
                  <w:noProof/>
                  <w:lang w:val="en-US"/>
                </w:rPr>
                <w:t>https://doi.org/10.1177/1461355717748974</w:t>
              </w:r>
            </w:p>
            <w:p w14:paraId="6CF70899" w14:textId="07337399" w:rsidR="00AD551D" w:rsidRDefault="00AD551D" w:rsidP="00AD551D">
              <w:pPr>
                <w:pStyle w:val="Bibliography"/>
                <w:rPr>
                  <w:noProof/>
                  <w:lang w:val="en-US"/>
                </w:rPr>
              </w:pPr>
              <w:r>
                <w:rPr>
                  <w:noProof/>
                  <w:lang w:val="en-US"/>
                </w:rPr>
                <w:lastRenderedPageBreak/>
                <w:t xml:space="preserve">Lumsden, K., 2017. It’s a Profession, it Isn’t a Job”: Police Officers’ Views on the Professionalisation of Policing in England. </w:t>
              </w:r>
              <w:r>
                <w:rPr>
                  <w:i/>
                  <w:iCs/>
                  <w:noProof/>
                  <w:lang w:val="en-US"/>
                </w:rPr>
                <w:t xml:space="preserve">Sociological Research Online, </w:t>
              </w:r>
              <w:r>
                <w:rPr>
                  <w:noProof/>
                  <w:lang w:val="en-US"/>
                </w:rPr>
                <w:t>22(3), pp. 4-20.</w:t>
              </w:r>
              <w:r w:rsidR="00115314" w:rsidRPr="00115314">
                <w:t xml:space="preserve"> </w:t>
              </w:r>
              <w:r w:rsidR="00115314" w:rsidRPr="00115314">
                <w:rPr>
                  <w:noProof/>
                  <w:lang w:val="en-US"/>
                </w:rPr>
                <w:t>https://doi.org/10.1177/1360780417724062</w:t>
              </w:r>
            </w:p>
            <w:p w14:paraId="5C11BF01" w14:textId="77777777" w:rsidR="00AD551D" w:rsidRDefault="00AD551D" w:rsidP="00AD551D">
              <w:pPr>
                <w:pStyle w:val="Bibliography"/>
                <w:rPr>
                  <w:noProof/>
                  <w:lang w:val="en-US"/>
                </w:rPr>
              </w:pPr>
              <w:r>
                <w:rPr>
                  <w:noProof/>
                  <w:lang w:val="en-US"/>
                </w:rPr>
                <w:t xml:space="preserve">Lynch , R., 2021. </w:t>
              </w:r>
              <w:r>
                <w:rPr>
                  <w:i/>
                  <w:iCs/>
                  <w:noProof/>
                  <w:lang w:val="en-US"/>
                </w:rPr>
                <w:t xml:space="preserve">Strategic Management. </w:t>
              </w:r>
              <w:r>
                <w:rPr>
                  <w:noProof/>
                  <w:lang w:val="en-US"/>
                </w:rPr>
                <w:t>9th ed. London : Sage .</w:t>
              </w:r>
            </w:p>
            <w:p w14:paraId="2FD97915" w14:textId="77777777" w:rsidR="00AD551D" w:rsidRDefault="00AD551D" w:rsidP="00AD551D">
              <w:pPr>
                <w:pStyle w:val="Bibliography"/>
                <w:rPr>
                  <w:noProof/>
                  <w:lang w:val="en-US"/>
                </w:rPr>
              </w:pPr>
              <w:r>
                <w:rPr>
                  <w:noProof/>
                  <w:lang w:val="en-US"/>
                </w:rPr>
                <w:t xml:space="preserve">Marsh, A., 2022. </w:t>
              </w:r>
              <w:r>
                <w:rPr>
                  <w:i/>
                  <w:iCs/>
                  <w:noProof/>
                  <w:lang w:val="en-US"/>
                </w:rPr>
                <w:t xml:space="preserve">The Job’s not what it was, is it?. </w:t>
              </w:r>
              <w:r>
                <w:rPr>
                  <w:noProof/>
                  <w:lang w:val="en-US"/>
                </w:rPr>
                <w:t>s.l., The Police Foundation .</w:t>
              </w:r>
            </w:p>
            <w:p w14:paraId="4506EDCD" w14:textId="77777777" w:rsidR="00AD551D" w:rsidRDefault="00AD551D" w:rsidP="00AD551D">
              <w:pPr>
                <w:pStyle w:val="Bibliography"/>
                <w:rPr>
                  <w:noProof/>
                  <w:lang w:val="en-US"/>
                </w:rPr>
              </w:pPr>
              <w:r>
                <w:rPr>
                  <w:noProof/>
                  <w:lang w:val="en-US"/>
                </w:rPr>
                <w:t xml:space="preserve">Mullins, L. J., 2019. </w:t>
              </w:r>
              <w:r>
                <w:rPr>
                  <w:i/>
                  <w:iCs/>
                  <w:noProof/>
                  <w:lang w:val="en-US"/>
                </w:rPr>
                <w:t xml:space="preserve">Management and Organisational Culture. </w:t>
              </w:r>
              <w:r>
                <w:rPr>
                  <w:noProof/>
                  <w:lang w:val="en-US"/>
                </w:rPr>
                <w:t>12th ed. Harlow: Pearson .</w:t>
              </w:r>
            </w:p>
            <w:p w14:paraId="35DD9CC7" w14:textId="2E4F0783" w:rsidR="00AD551D" w:rsidRDefault="00AD551D" w:rsidP="00AD551D">
              <w:pPr>
                <w:pStyle w:val="Bibliography"/>
                <w:rPr>
                  <w:noProof/>
                  <w:lang w:val="en-US"/>
                </w:rPr>
              </w:pPr>
              <w:r>
                <w:rPr>
                  <w:noProof/>
                  <w:lang w:val="en-US"/>
                </w:rPr>
                <w:t xml:space="preserve">NPCC, 2021. </w:t>
              </w:r>
              <w:r>
                <w:rPr>
                  <w:i/>
                  <w:iCs/>
                  <w:noProof/>
                  <w:lang w:val="en-US"/>
                </w:rPr>
                <w:t xml:space="preserve">National Police Chiefs Council. </w:t>
              </w:r>
              <w:r>
                <w:rPr>
                  <w:noProof/>
                  <w:lang w:val="en-US"/>
                </w:rPr>
                <w:t xml:space="preserve">[Online] </w:t>
              </w:r>
              <w:r>
                <w:rPr>
                  <w:noProof/>
                  <w:lang w:val="en-US"/>
                </w:rPr>
                <w:br/>
                <w:t xml:space="preserve">Available at: </w:t>
              </w:r>
              <w:r>
                <w:rPr>
                  <w:noProof/>
                  <w:u w:val="single"/>
                  <w:lang w:val="en-US"/>
                </w:rPr>
                <w:t>https://news.npcc.police.uk/releases/violent-men-who-harm-women-warned-that-police-are-increasing-action-against-them</w:t>
              </w:r>
              <w:r w:rsidR="00C51DC3" w:rsidRPr="00C51DC3">
                <w:rPr>
                  <w:noProof/>
                  <w:lang w:val="en-US"/>
                </w:rPr>
                <w:t xml:space="preserve"> </w:t>
              </w:r>
              <w:r w:rsidRPr="00C51DC3">
                <w:rPr>
                  <w:noProof/>
                  <w:lang w:val="en-US"/>
                </w:rPr>
                <w:t>[Acc</w:t>
              </w:r>
              <w:r>
                <w:rPr>
                  <w:noProof/>
                  <w:lang w:val="en-US"/>
                </w:rPr>
                <w:t>essed 7 January 2023].</w:t>
              </w:r>
            </w:p>
            <w:p w14:paraId="11D446D4" w14:textId="77777777" w:rsidR="00AD551D" w:rsidRDefault="00AD551D" w:rsidP="00AD551D">
              <w:pPr>
                <w:pStyle w:val="Bibliography"/>
                <w:rPr>
                  <w:noProof/>
                  <w:lang w:val="en-US"/>
                </w:rPr>
              </w:pPr>
              <w:r>
                <w:rPr>
                  <w:noProof/>
                  <w:lang w:val="en-US"/>
                </w:rPr>
                <w:t xml:space="preserve">Owens , J. &amp; Caless, J., 2016. </w:t>
              </w:r>
              <w:r>
                <w:rPr>
                  <w:i/>
                  <w:iCs/>
                  <w:noProof/>
                  <w:lang w:val="en-US"/>
                </w:rPr>
                <w:t xml:space="preserve">Police and Crime Commissioners The Transformation of Police Accountability. </w:t>
              </w:r>
              <w:r>
                <w:rPr>
                  <w:noProof/>
                  <w:lang w:val="en-US"/>
                </w:rPr>
                <w:t>s.l.:Policy Press.</w:t>
              </w:r>
            </w:p>
            <w:p w14:paraId="17ADDFE7" w14:textId="32BFFA07" w:rsidR="00AD551D" w:rsidRDefault="00AD551D" w:rsidP="00AD551D">
              <w:pPr>
                <w:pStyle w:val="Bibliography"/>
                <w:rPr>
                  <w:noProof/>
                  <w:lang w:val="en-US"/>
                </w:rPr>
              </w:pPr>
              <w:r>
                <w:rPr>
                  <w:noProof/>
                  <w:lang w:val="en-US"/>
                </w:rPr>
                <w:t xml:space="preserve">Patel, P., 2021. </w:t>
              </w:r>
              <w:r>
                <w:rPr>
                  <w:i/>
                  <w:iCs/>
                  <w:noProof/>
                  <w:lang w:val="en-US"/>
                </w:rPr>
                <w:t xml:space="preserve">UK Parliament. </w:t>
              </w:r>
              <w:r>
                <w:rPr>
                  <w:noProof/>
                  <w:lang w:val="en-US"/>
                </w:rPr>
                <w:t xml:space="preserve">[Online] </w:t>
              </w:r>
              <w:r>
                <w:rPr>
                  <w:noProof/>
                  <w:lang w:val="en-US"/>
                </w:rPr>
                <w:br/>
                <w:t xml:space="preserve">Available at: </w:t>
              </w:r>
              <w:r>
                <w:rPr>
                  <w:noProof/>
                  <w:u w:val="single"/>
                  <w:lang w:val="en-US"/>
                </w:rPr>
                <w:t>https://hansard.parliament.uk/commons/2021-03-16/debates/21031653000006/PoliceAndCrimeCommissionerReviewConcludingPartOne</w:t>
              </w:r>
              <w:r w:rsidR="00C51DC3" w:rsidRPr="00C51DC3">
                <w:rPr>
                  <w:noProof/>
                  <w:lang w:val="en-US"/>
                </w:rPr>
                <w:t xml:space="preserve"> </w:t>
              </w:r>
              <w:r w:rsidRPr="00C51DC3">
                <w:rPr>
                  <w:noProof/>
                  <w:lang w:val="en-US"/>
                </w:rPr>
                <w:t>[A</w:t>
              </w:r>
              <w:r>
                <w:rPr>
                  <w:noProof/>
                  <w:lang w:val="en-US"/>
                </w:rPr>
                <w:t>ccessed 6th January 2023].</w:t>
              </w:r>
            </w:p>
            <w:p w14:paraId="04734CD4" w14:textId="77777777" w:rsidR="00AD551D" w:rsidRDefault="00AD551D" w:rsidP="00AD551D">
              <w:pPr>
                <w:pStyle w:val="Bibliography"/>
                <w:rPr>
                  <w:noProof/>
                  <w:lang w:val="en-US"/>
                </w:rPr>
              </w:pPr>
              <w:r>
                <w:rPr>
                  <w:noProof/>
                  <w:lang w:val="en-US"/>
                </w:rPr>
                <w:t xml:space="preserve">Policing Potocol Order, 2011. </w:t>
              </w:r>
              <w:r>
                <w:rPr>
                  <w:i/>
                  <w:iCs/>
                  <w:noProof/>
                  <w:lang w:val="en-US"/>
                </w:rPr>
                <w:t xml:space="preserve">Policing Potocol Order (SI 2011/2744). </w:t>
              </w:r>
              <w:r>
                <w:rPr>
                  <w:noProof/>
                  <w:lang w:val="en-US"/>
                </w:rPr>
                <w:t>s.l.:s.n.</w:t>
              </w:r>
            </w:p>
            <w:p w14:paraId="5657256D" w14:textId="77777777" w:rsidR="00AD551D" w:rsidRDefault="00AD551D" w:rsidP="00AD551D">
              <w:pPr>
                <w:pStyle w:val="Bibliography"/>
                <w:rPr>
                  <w:noProof/>
                  <w:lang w:val="en-US"/>
                </w:rPr>
              </w:pPr>
              <w:r>
                <w:rPr>
                  <w:noProof/>
                  <w:lang w:val="en-US"/>
                </w:rPr>
                <w:t xml:space="preserve">Raine , J. W. &amp; Keasey, P., 2012. From Police Authorities to Police and Crime Commissioners. </w:t>
              </w:r>
              <w:r>
                <w:rPr>
                  <w:i/>
                  <w:iCs/>
                  <w:noProof/>
                  <w:lang w:val="en-US"/>
                </w:rPr>
                <w:t xml:space="preserve">International Journel of Emergency Services , </w:t>
              </w:r>
              <w:r>
                <w:rPr>
                  <w:noProof/>
                  <w:lang w:val="en-US"/>
                </w:rPr>
                <w:t>1(2), pp. 122-134.</w:t>
              </w:r>
            </w:p>
            <w:p w14:paraId="68439A37" w14:textId="77777777" w:rsidR="00AD551D" w:rsidRDefault="00AD551D" w:rsidP="00AD551D">
              <w:pPr>
                <w:pStyle w:val="Bibliography"/>
                <w:rPr>
                  <w:noProof/>
                  <w:lang w:val="en-US"/>
                </w:rPr>
              </w:pPr>
              <w:r>
                <w:rPr>
                  <w:noProof/>
                  <w:lang w:val="en-US"/>
                </w:rPr>
                <w:t xml:space="preserve">Reiner, R., 2013. Who governs? Democracy, plutocracy, science and prophecy in policing. </w:t>
              </w:r>
              <w:r>
                <w:rPr>
                  <w:i/>
                  <w:iCs/>
                  <w:noProof/>
                  <w:lang w:val="en-US"/>
                </w:rPr>
                <w:t xml:space="preserve">Criminology &amp; criminal justice, </w:t>
              </w:r>
              <w:r>
                <w:rPr>
                  <w:noProof/>
                  <w:lang w:val="en-US"/>
                </w:rPr>
                <w:t>13(2), pp. 161-180.</w:t>
              </w:r>
            </w:p>
            <w:p w14:paraId="04802519" w14:textId="77777777" w:rsidR="00AD551D" w:rsidRDefault="00AD551D" w:rsidP="00AD551D">
              <w:pPr>
                <w:pStyle w:val="Bibliography"/>
                <w:rPr>
                  <w:noProof/>
                  <w:lang w:val="en-US"/>
                </w:rPr>
              </w:pPr>
              <w:r>
                <w:rPr>
                  <w:noProof/>
                  <w:lang w:val="en-US"/>
                </w:rPr>
                <w:lastRenderedPageBreak/>
                <w:t xml:space="preserve">Rowe, M., 2020. </w:t>
              </w:r>
              <w:r>
                <w:rPr>
                  <w:i/>
                  <w:iCs/>
                  <w:noProof/>
                  <w:lang w:val="en-US"/>
                </w:rPr>
                <w:t xml:space="preserve">Policing the police : challenges of democracy and accountability. </w:t>
              </w:r>
              <w:r>
                <w:rPr>
                  <w:noProof/>
                  <w:lang w:val="en-US"/>
                </w:rPr>
                <w:t>s.l.:Policy Press.</w:t>
              </w:r>
            </w:p>
            <w:p w14:paraId="431BDFE3" w14:textId="77777777" w:rsidR="00AD551D" w:rsidRDefault="00AD551D" w:rsidP="00AD551D">
              <w:pPr>
                <w:pStyle w:val="Bibliography"/>
                <w:rPr>
                  <w:noProof/>
                  <w:lang w:val="en-US"/>
                </w:rPr>
              </w:pPr>
              <w:r>
                <w:rPr>
                  <w:noProof/>
                  <w:lang w:val="en-US"/>
                </w:rPr>
                <w:t xml:space="preserve">Sampson , F., 2012. Hail to the Chief?-How far does the Introduction of Elected Police Commissioners Herald a US-Style Politicization of Policing for the UK?. </w:t>
              </w:r>
              <w:r>
                <w:rPr>
                  <w:i/>
                  <w:iCs/>
                  <w:noProof/>
                  <w:lang w:val="en-US"/>
                </w:rPr>
                <w:t xml:space="preserve">Policing : a Journal of Policy and Practice, </w:t>
              </w:r>
              <w:r>
                <w:rPr>
                  <w:noProof/>
                  <w:lang w:val="en-US"/>
                </w:rPr>
                <w:t>6(1), pp. 4-15.</w:t>
              </w:r>
            </w:p>
            <w:p w14:paraId="1F68DCF6" w14:textId="152FAC1A" w:rsidR="00AD551D" w:rsidRDefault="00AD551D" w:rsidP="00AD551D">
              <w:pPr>
                <w:pStyle w:val="Bibliography"/>
                <w:rPr>
                  <w:noProof/>
                  <w:lang w:val="en-US"/>
                </w:rPr>
              </w:pPr>
              <w:r>
                <w:rPr>
                  <w:noProof/>
                  <w:lang w:val="en-US"/>
                </w:rPr>
                <w:t xml:space="preserve">UK Government, 2021. </w:t>
              </w:r>
              <w:r>
                <w:rPr>
                  <w:i/>
                  <w:iCs/>
                  <w:noProof/>
                  <w:lang w:val="en-US"/>
                </w:rPr>
                <w:t xml:space="preserve">UK Gov. </w:t>
              </w:r>
              <w:r>
                <w:rPr>
                  <w:noProof/>
                  <w:lang w:val="en-US"/>
                </w:rPr>
                <w:t xml:space="preserve">[Online] </w:t>
              </w:r>
              <w:r>
                <w:rPr>
                  <w:noProof/>
                  <w:lang w:val="en-US"/>
                </w:rPr>
                <w:br/>
                <w:t xml:space="preserve">Available at: </w:t>
              </w:r>
              <w:r>
                <w:rPr>
                  <w:noProof/>
                  <w:u w:val="single"/>
                  <w:lang w:val="en-US"/>
                </w:rPr>
                <w:t>https://www.gov.uk/government/publications/beating-crime-plan/beating-crime-plan</w:t>
              </w:r>
              <w:r w:rsidR="00C51DC3" w:rsidRPr="00C51DC3">
                <w:rPr>
                  <w:noProof/>
                  <w:lang w:val="en-US"/>
                </w:rPr>
                <w:t xml:space="preserve"> </w:t>
              </w:r>
              <w:r w:rsidRPr="00C51DC3">
                <w:rPr>
                  <w:noProof/>
                  <w:lang w:val="en-US"/>
                </w:rPr>
                <w:t>[Ac</w:t>
              </w:r>
              <w:r>
                <w:rPr>
                  <w:noProof/>
                  <w:lang w:val="en-US"/>
                </w:rPr>
                <w:t>cessed 7 January 2023].</w:t>
              </w:r>
            </w:p>
            <w:p w14:paraId="14F18683" w14:textId="77777777" w:rsidR="00AD551D" w:rsidRDefault="00AD551D" w:rsidP="00AD551D">
              <w:pPr>
                <w:pStyle w:val="Bibliography"/>
                <w:rPr>
                  <w:noProof/>
                  <w:lang w:val="en-US"/>
                </w:rPr>
              </w:pPr>
              <w:r>
                <w:rPr>
                  <w:noProof/>
                  <w:lang w:val="en-US"/>
                </w:rPr>
                <w:t xml:space="preserve">Walsh , W. F. &amp; Genaro, F. V., 2019. </w:t>
              </w:r>
              <w:r>
                <w:rPr>
                  <w:i/>
                  <w:iCs/>
                  <w:noProof/>
                  <w:lang w:val="en-US"/>
                </w:rPr>
                <w:t xml:space="preserve">Police Leadership and Administration. </w:t>
              </w:r>
              <w:r>
                <w:rPr>
                  <w:noProof/>
                  <w:lang w:val="en-US"/>
                </w:rPr>
                <w:t>New York: Routledge.</w:t>
              </w:r>
            </w:p>
            <w:p w14:paraId="10C20B76" w14:textId="105F45D5" w:rsidR="00AD551D" w:rsidRDefault="00AD551D" w:rsidP="00AD551D">
              <w:pPr>
                <w:pStyle w:val="Bibliography"/>
                <w:rPr>
                  <w:noProof/>
                  <w:lang w:val="en-US"/>
                </w:rPr>
              </w:pPr>
              <w:r>
                <w:rPr>
                  <w:noProof/>
                  <w:lang w:val="en-US"/>
                </w:rPr>
                <w:t xml:space="preserve">Welsh Government, 2021. </w:t>
              </w:r>
              <w:r>
                <w:rPr>
                  <w:i/>
                  <w:iCs/>
                  <w:noProof/>
                  <w:lang w:val="en-US"/>
                </w:rPr>
                <w:t xml:space="preserve">Law Wales. </w:t>
              </w:r>
              <w:r>
                <w:rPr>
                  <w:noProof/>
                  <w:lang w:val="en-US"/>
                </w:rPr>
                <w:t xml:space="preserve">[Online] </w:t>
              </w:r>
              <w:r>
                <w:rPr>
                  <w:noProof/>
                  <w:lang w:val="en-US"/>
                </w:rPr>
                <w:br/>
                <w:t xml:space="preserve">Available at: </w:t>
              </w:r>
              <w:r>
                <w:rPr>
                  <w:noProof/>
                  <w:u w:val="single"/>
                  <w:lang w:val="en-US"/>
                </w:rPr>
                <w:t>https://law.gov.wales/local-government-bodies</w:t>
              </w:r>
              <w:r w:rsidR="00C51DC3" w:rsidRPr="00C51DC3">
                <w:rPr>
                  <w:noProof/>
                  <w:lang w:val="en-US"/>
                </w:rPr>
                <w:t xml:space="preserve"> </w:t>
              </w:r>
              <w:r w:rsidRPr="00C51DC3">
                <w:rPr>
                  <w:noProof/>
                  <w:lang w:val="en-US"/>
                </w:rPr>
                <w:t>[Ac</w:t>
              </w:r>
              <w:r>
                <w:rPr>
                  <w:noProof/>
                  <w:lang w:val="en-US"/>
                </w:rPr>
                <w:t>cessed 7 January 2023].</w:t>
              </w:r>
            </w:p>
            <w:p w14:paraId="7F3E665C" w14:textId="77777777" w:rsidR="00AD551D" w:rsidRDefault="00AD551D" w:rsidP="00AD551D">
              <w:pPr>
                <w:pStyle w:val="Bibliography"/>
                <w:rPr>
                  <w:noProof/>
                  <w:lang w:val="en-US"/>
                </w:rPr>
              </w:pPr>
              <w:r>
                <w:rPr>
                  <w:noProof/>
                  <w:lang w:val="en-US"/>
                </w:rPr>
                <w:t xml:space="preserve">Windsor, T. P., 2022.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https://www.gov.uk/government/publications/state-of-policing</w:t>
              </w:r>
              <w:r>
                <w:rPr>
                  <w:noProof/>
                  <w:lang w:val="en-US"/>
                </w:rPr>
                <w:br/>
                <w:t>[Accessed 6 January 2023].</w:t>
              </w:r>
            </w:p>
            <w:p w14:paraId="52E2D2F5" w14:textId="1DE9E6F8" w:rsidR="00F32207" w:rsidRDefault="00F32207" w:rsidP="00AD551D">
              <w:pPr>
                <w:pStyle w:val="Bibliography"/>
              </w:pPr>
              <w:r>
                <w:rPr>
                  <w:b/>
                  <w:bCs/>
                  <w:noProof/>
                </w:rPr>
                <w:fldChar w:fldCharType="end"/>
              </w:r>
            </w:p>
          </w:sdtContent>
        </w:sdt>
      </w:sdtContent>
    </w:sdt>
    <w:p w14:paraId="40BB8376" w14:textId="77777777" w:rsidR="00F32207" w:rsidRDefault="00F32207" w:rsidP="00F74EFD"/>
    <w:p w14:paraId="0AB5574E" w14:textId="77777777" w:rsidR="00E26106" w:rsidRDefault="00E26106" w:rsidP="005413FD">
      <w:pPr>
        <w:pStyle w:val="Bibliography"/>
      </w:pPr>
    </w:p>
    <w:p w14:paraId="1CB999CB" w14:textId="0C92A508" w:rsidR="00C03F82" w:rsidRDefault="00C03F82" w:rsidP="00E26106"/>
    <w:p w14:paraId="1F3AD003" w14:textId="77777777" w:rsidR="00C03F82" w:rsidRDefault="00C03F82" w:rsidP="00F74EFD"/>
    <w:sectPr w:rsidR="00C03F82" w:rsidSect="00106F03">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61954" w14:textId="77777777" w:rsidR="0099712F" w:rsidRDefault="0099712F" w:rsidP="003812F4">
      <w:pPr>
        <w:spacing w:after="0" w:line="240" w:lineRule="auto"/>
      </w:pPr>
      <w:r>
        <w:separator/>
      </w:r>
    </w:p>
  </w:endnote>
  <w:endnote w:type="continuationSeparator" w:id="0">
    <w:p w14:paraId="6E21FEBF" w14:textId="77777777" w:rsidR="0099712F" w:rsidRDefault="0099712F" w:rsidP="00381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701483"/>
      <w:docPartObj>
        <w:docPartGallery w:val="Page Numbers (Bottom of Page)"/>
        <w:docPartUnique/>
      </w:docPartObj>
    </w:sdtPr>
    <w:sdtEndPr>
      <w:rPr>
        <w:noProof/>
      </w:rPr>
    </w:sdtEndPr>
    <w:sdtContent>
      <w:p w14:paraId="5FB86C89" w14:textId="110A1DD7" w:rsidR="003812F4" w:rsidRDefault="003812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A52AF4" w14:textId="77777777" w:rsidR="003812F4" w:rsidRDefault="003812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223AC" w14:textId="77777777" w:rsidR="0099712F" w:rsidRDefault="0099712F" w:rsidP="003812F4">
      <w:pPr>
        <w:spacing w:after="0" w:line="240" w:lineRule="auto"/>
      </w:pPr>
      <w:r>
        <w:separator/>
      </w:r>
    </w:p>
  </w:footnote>
  <w:footnote w:type="continuationSeparator" w:id="0">
    <w:p w14:paraId="72B751F5" w14:textId="77777777" w:rsidR="0099712F" w:rsidRDefault="0099712F" w:rsidP="00381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6A791" w14:textId="1C72AE55" w:rsidR="003812F4" w:rsidRPr="003812F4" w:rsidRDefault="003812F4">
    <w:pPr>
      <w:pStyle w:val="Header"/>
      <w:rPr>
        <w:sz w:val="18"/>
        <w:szCs w:val="18"/>
      </w:rPr>
    </w:pPr>
    <w:r w:rsidRPr="003812F4">
      <w:rPr>
        <w:sz w:val="18"/>
        <w:szCs w:val="18"/>
      </w:rPr>
      <w:t>Louise Harries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0EA8"/>
    <w:multiLevelType w:val="hybridMultilevel"/>
    <w:tmpl w:val="DEAE3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45016A"/>
    <w:multiLevelType w:val="hybridMultilevel"/>
    <w:tmpl w:val="D75A3B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4B494E"/>
    <w:multiLevelType w:val="hybridMultilevel"/>
    <w:tmpl w:val="17FEC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7A37C7"/>
    <w:multiLevelType w:val="hybridMultilevel"/>
    <w:tmpl w:val="FD3EEB5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847103A"/>
    <w:multiLevelType w:val="hybridMultilevel"/>
    <w:tmpl w:val="809A2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3382904">
    <w:abstractNumId w:val="1"/>
  </w:num>
  <w:num w:numId="2" w16cid:durableId="163860161">
    <w:abstractNumId w:val="0"/>
  </w:num>
  <w:num w:numId="3" w16cid:durableId="57486111">
    <w:abstractNumId w:val="3"/>
  </w:num>
  <w:num w:numId="4" w16cid:durableId="1140654667">
    <w:abstractNumId w:val="2"/>
  </w:num>
  <w:num w:numId="5" w16cid:durableId="19331279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EFD"/>
    <w:rsid w:val="0000299C"/>
    <w:rsid w:val="0001239D"/>
    <w:rsid w:val="0001338A"/>
    <w:rsid w:val="00014D77"/>
    <w:rsid w:val="00022812"/>
    <w:rsid w:val="000303B4"/>
    <w:rsid w:val="000348B8"/>
    <w:rsid w:val="00047918"/>
    <w:rsid w:val="00047AD5"/>
    <w:rsid w:val="00050BE7"/>
    <w:rsid w:val="00051281"/>
    <w:rsid w:val="00054C08"/>
    <w:rsid w:val="00067B37"/>
    <w:rsid w:val="0007194D"/>
    <w:rsid w:val="000719AB"/>
    <w:rsid w:val="00074E1A"/>
    <w:rsid w:val="000832B5"/>
    <w:rsid w:val="0008358D"/>
    <w:rsid w:val="000853C7"/>
    <w:rsid w:val="000875CC"/>
    <w:rsid w:val="00094727"/>
    <w:rsid w:val="000B1218"/>
    <w:rsid w:val="000B69CB"/>
    <w:rsid w:val="000C49F1"/>
    <w:rsid w:val="000C6C37"/>
    <w:rsid w:val="000D0248"/>
    <w:rsid w:val="000D1B72"/>
    <w:rsid w:val="000D3403"/>
    <w:rsid w:val="000D45D6"/>
    <w:rsid w:val="000D4AD6"/>
    <w:rsid w:val="000D6B27"/>
    <w:rsid w:val="000E36EB"/>
    <w:rsid w:val="000E44C0"/>
    <w:rsid w:val="000E7935"/>
    <w:rsid w:val="000F0215"/>
    <w:rsid w:val="000F1F41"/>
    <w:rsid w:val="000F6CE8"/>
    <w:rsid w:val="00101C5D"/>
    <w:rsid w:val="00106F03"/>
    <w:rsid w:val="00107506"/>
    <w:rsid w:val="00115314"/>
    <w:rsid w:val="00125C18"/>
    <w:rsid w:val="00127A1E"/>
    <w:rsid w:val="00131446"/>
    <w:rsid w:val="0013359E"/>
    <w:rsid w:val="001414FC"/>
    <w:rsid w:val="00142000"/>
    <w:rsid w:val="00143486"/>
    <w:rsid w:val="00144128"/>
    <w:rsid w:val="00144F57"/>
    <w:rsid w:val="001469CD"/>
    <w:rsid w:val="00146D3C"/>
    <w:rsid w:val="00147B21"/>
    <w:rsid w:val="0015083C"/>
    <w:rsid w:val="00150EAD"/>
    <w:rsid w:val="00152CFB"/>
    <w:rsid w:val="001539A3"/>
    <w:rsid w:val="001546F0"/>
    <w:rsid w:val="00156CA0"/>
    <w:rsid w:val="001572B9"/>
    <w:rsid w:val="001578C7"/>
    <w:rsid w:val="00157B80"/>
    <w:rsid w:val="00161C58"/>
    <w:rsid w:val="00165EC4"/>
    <w:rsid w:val="00170661"/>
    <w:rsid w:val="0017185C"/>
    <w:rsid w:val="00173197"/>
    <w:rsid w:val="001732AB"/>
    <w:rsid w:val="00176807"/>
    <w:rsid w:val="001774D4"/>
    <w:rsid w:val="0019335C"/>
    <w:rsid w:val="001A2865"/>
    <w:rsid w:val="001A32F5"/>
    <w:rsid w:val="001B1597"/>
    <w:rsid w:val="001B4B6E"/>
    <w:rsid w:val="001B7053"/>
    <w:rsid w:val="001C0C21"/>
    <w:rsid w:val="001C1A85"/>
    <w:rsid w:val="001C3193"/>
    <w:rsid w:val="001C54C1"/>
    <w:rsid w:val="001D10BA"/>
    <w:rsid w:val="001D73E6"/>
    <w:rsid w:val="001E6730"/>
    <w:rsid w:val="001F2A85"/>
    <w:rsid w:val="001F4540"/>
    <w:rsid w:val="001F4F80"/>
    <w:rsid w:val="001F50FE"/>
    <w:rsid w:val="00204584"/>
    <w:rsid w:val="002172E6"/>
    <w:rsid w:val="002174A4"/>
    <w:rsid w:val="00221A77"/>
    <w:rsid w:val="00222EAB"/>
    <w:rsid w:val="00223CB7"/>
    <w:rsid w:val="00225859"/>
    <w:rsid w:val="00233877"/>
    <w:rsid w:val="00233D93"/>
    <w:rsid w:val="00243426"/>
    <w:rsid w:val="00243592"/>
    <w:rsid w:val="002450B7"/>
    <w:rsid w:val="00246A0E"/>
    <w:rsid w:val="002473C0"/>
    <w:rsid w:val="002513BB"/>
    <w:rsid w:val="002566D3"/>
    <w:rsid w:val="002575EB"/>
    <w:rsid w:val="0026024C"/>
    <w:rsid w:val="002701BE"/>
    <w:rsid w:val="00270A9F"/>
    <w:rsid w:val="00270B2E"/>
    <w:rsid w:val="00271D57"/>
    <w:rsid w:val="0027457C"/>
    <w:rsid w:val="0028062F"/>
    <w:rsid w:val="00280E5A"/>
    <w:rsid w:val="00282012"/>
    <w:rsid w:val="00282152"/>
    <w:rsid w:val="0028228B"/>
    <w:rsid w:val="002834FE"/>
    <w:rsid w:val="002910C8"/>
    <w:rsid w:val="00292652"/>
    <w:rsid w:val="002A2606"/>
    <w:rsid w:val="002A294D"/>
    <w:rsid w:val="002A2D29"/>
    <w:rsid w:val="002B0642"/>
    <w:rsid w:val="002B72A8"/>
    <w:rsid w:val="002C301A"/>
    <w:rsid w:val="002C4992"/>
    <w:rsid w:val="002C4CF7"/>
    <w:rsid w:val="002D1470"/>
    <w:rsid w:val="002D2BFC"/>
    <w:rsid w:val="002E0924"/>
    <w:rsid w:val="002E2B4D"/>
    <w:rsid w:val="002E6926"/>
    <w:rsid w:val="002E6CB2"/>
    <w:rsid w:val="002E6F1F"/>
    <w:rsid w:val="002F165E"/>
    <w:rsid w:val="0030020F"/>
    <w:rsid w:val="0030260B"/>
    <w:rsid w:val="0030722C"/>
    <w:rsid w:val="0031301F"/>
    <w:rsid w:val="00314157"/>
    <w:rsid w:val="00317B0C"/>
    <w:rsid w:val="003210C6"/>
    <w:rsid w:val="00321707"/>
    <w:rsid w:val="00323576"/>
    <w:rsid w:val="00324238"/>
    <w:rsid w:val="00324A57"/>
    <w:rsid w:val="0032567C"/>
    <w:rsid w:val="003264B6"/>
    <w:rsid w:val="00327E7A"/>
    <w:rsid w:val="00330EE7"/>
    <w:rsid w:val="00345E9E"/>
    <w:rsid w:val="003461CE"/>
    <w:rsid w:val="003528FE"/>
    <w:rsid w:val="00356199"/>
    <w:rsid w:val="00357B9C"/>
    <w:rsid w:val="003618DB"/>
    <w:rsid w:val="00363E5A"/>
    <w:rsid w:val="00377917"/>
    <w:rsid w:val="003812F4"/>
    <w:rsid w:val="00383069"/>
    <w:rsid w:val="003870D4"/>
    <w:rsid w:val="00394D8D"/>
    <w:rsid w:val="003A45F8"/>
    <w:rsid w:val="003A5092"/>
    <w:rsid w:val="003A5C3A"/>
    <w:rsid w:val="003A781A"/>
    <w:rsid w:val="003B4C38"/>
    <w:rsid w:val="003C1E5F"/>
    <w:rsid w:val="003C35A7"/>
    <w:rsid w:val="003C517F"/>
    <w:rsid w:val="003C55DD"/>
    <w:rsid w:val="003D01E4"/>
    <w:rsid w:val="003D1C73"/>
    <w:rsid w:val="003D3D2B"/>
    <w:rsid w:val="003D4C3E"/>
    <w:rsid w:val="003D6017"/>
    <w:rsid w:val="003E32D5"/>
    <w:rsid w:val="003E4584"/>
    <w:rsid w:val="003E64D0"/>
    <w:rsid w:val="003E65BB"/>
    <w:rsid w:val="003F015D"/>
    <w:rsid w:val="003F0E9A"/>
    <w:rsid w:val="003F2D33"/>
    <w:rsid w:val="00402FC2"/>
    <w:rsid w:val="00405666"/>
    <w:rsid w:val="00406ACF"/>
    <w:rsid w:val="00415013"/>
    <w:rsid w:val="004171E2"/>
    <w:rsid w:val="00417486"/>
    <w:rsid w:val="0042117B"/>
    <w:rsid w:val="00423301"/>
    <w:rsid w:val="004243A8"/>
    <w:rsid w:val="00426BE1"/>
    <w:rsid w:val="00427783"/>
    <w:rsid w:val="004337AD"/>
    <w:rsid w:val="00436470"/>
    <w:rsid w:val="00445813"/>
    <w:rsid w:val="00450E68"/>
    <w:rsid w:val="004530FC"/>
    <w:rsid w:val="00457D3D"/>
    <w:rsid w:val="004726BF"/>
    <w:rsid w:val="00473310"/>
    <w:rsid w:val="00475599"/>
    <w:rsid w:val="00476AEA"/>
    <w:rsid w:val="00481EBC"/>
    <w:rsid w:val="00490D07"/>
    <w:rsid w:val="00495E43"/>
    <w:rsid w:val="0049628E"/>
    <w:rsid w:val="004A1A45"/>
    <w:rsid w:val="004A337D"/>
    <w:rsid w:val="004A733B"/>
    <w:rsid w:val="004B0AA9"/>
    <w:rsid w:val="004B1355"/>
    <w:rsid w:val="004B5B90"/>
    <w:rsid w:val="004B7F68"/>
    <w:rsid w:val="004D0AB0"/>
    <w:rsid w:val="004D7418"/>
    <w:rsid w:val="004E0B03"/>
    <w:rsid w:val="004E2221"/>
    <w:rsid w:val="004E3FEA"/>
    <w:rsid w:val="004E73B8"/>
    <w:rsid w:val="004F0F21"/>
    <w:rsid w:val="004F79A1"/>
    <w:rsid w:val="00501CCE"/>
    <w:rsid w:val="00504CC6"/>
    <w:rsid w:val="00506583"/>
    <w:rsid w:val="00514609"/>
    <w:rsid w:val="00514D68"/>
    <w:rsid w:val="00516450"/>
    <w:rsid w:val="005208EF"/>
    <w:rsid w:val="00523FCC"/>
    <w:rsid w:val="00526AB5"/>
    <w:rsid w:val="00533743"/>
    <w:rsid w:val="00534564"/>
    <w:rsid w:val="00534A14"/>
    <w:rsid w:val="0053586A"/>
    <w:rsid w:val="005376C7"/>
    <w:rsid w:val="005413FD"/>
    <w:rsid w:val="005432D3"/>
    <w:rsid w:val="005435C2"/>
    <w:rsid w:val="00552E59"/>
    <w:rsid w:val="005577D4"/>
    <w:rsid w:val="005639DD"/>
    <w:rsid w:val="005657C3"/>
    <w:rsid w:val="00566435"/>
    <w:rsid w:val="00570B6B"/>
    <w:rsid w:val="00574877"/>
    <w:rsid w:val="005768B9"/>
    <w:rsid w:val="005825B8"/>
    <w:rsid w:val="0058680E"/>
    <w:rsid w:val="00586AEC"/>
    <w:rsid w:val="00590421"/>
    <w:rsid w:val="005910B6"/>
    <w:rsid w:val="005926A5"/>
    <w:rsid w:val="005A0A86"/>
    <w:rsid w:val="005A331B"/>
    <w:rsid w:val="005A3416"/>
    <w:rsid w:val="005A4594"/>
    <w:rsid w:val="005A783D"/>
    <w:rsid w:val="005B0694"/>
    <w:rsid w:val="005C08A7"/>
    <w:rsid w:val="005C0A6D"/>
    <w:rsid w:val="005C3220"/>
    <w:rsid w:val="005D146A"/>
    <w:rsid w:val="005D6C1A"/>
    <w:rsid w:val="005D6E7A"/>
    <w:rsid w:val="005E0007"/>
    <w:rsid w:val="005E6FDB"/>
    <w:rsid w:val="005F491C"/>
    <w:rsid w:val="005F79AE"/>
    <w:rsid w:val="00600D18"/>
    <w:rsid w:val="006043EA"/>
    <w:rsid w:val="006057B8"/>
    <w:rsid w:val="006058BA"/>
    <w:rsid w:val="00606995"/>
    <w:rsid w:val="00611510"/>
    <w:rsid w:val="006137AB"/>
    <w:rsid w:val="006201CE"/>
    <w:rsid w:val="00620AF6"/>
    <w:rsid w:val="00624473"/>
    <w:rsid w:val="0062517F"/>
    <w:rsid w:val="00626370"/>
    <w:rsid w:val="00626480"/>
    <w:rsid w:val="00626856"/>
    <w:rsid w:val="00634D33"/>
    <w:rsid w:val="00635337"/>
    <w:rsid w:val="00635AF8"/>
    <w:rsid w:val="0064392F"/>
    <w:rsid w:val="00650086"/>
    <w:rsid w:val="00650E2D"/>
    <w:rsid w:val="0065198B"/>
    <w:rsid w:val="006526D7"/>
    <w:rsid w:val="0066048D"/>
    <w:rsid w:val="00661037"/>
    <w:rsid w:val="0066111E"/>
    <w:rsid w:val="006624F2"/>
    <w:rsid w:val="006675CE"/>
    <w:rsid w:val="00676E2A"/>
    <w:rsid w:val="006806B8"/>
    <w:rsid w:val="00680C2D"/>
    <w:rsid w:val="0068734F"/>
    <w:rsid w:val="00687691"/>
    <w:rsid w:val="00691548"/>
    <w:rsid w:val="00695024"/>
    <w:rsid w:val="00695F22"/>
    <w:rsid w:val="006971EC"/>
    <w:rsid w:val="00697E79"/>
    <w:rsid w:val="006A0CB1"/>
    <w:rsid w:val="006A3ED0"/>
    <w:rsid w:val="006B00C3"/>
    <w:rsid w:val="006B12F9"/>
    <w:rsid w:val="006B4FF5"/>
    <w:rsid w:val="006B7536"/>
    <w:rsid w:val="006C46DD"/>
    <w:rsid w:val="006D110F"/>
    <w:rsid w:val="006D6504"/>
    <w:rsid w:val="006D70D7"/>
    <w:rsid w:val="006E32B6"/>
    <w:rsid w:val="006E6CC9"/>
    <w:rsid w:val="006F4A64"/>
    <w:rsid w:val="0070089D"/>
    <w:rsid w:val="00700B51"/>
    <w:rsid w:val="00701655"/>
    <w:rsid w:val="00703269"/>
    <w:rsid w:val="00705269"/>
    <w:rsid w:val="0070765F"/>
    <w:rsid w:val="007109AD"/>
    <w:rsid w:val="007111C7"/>
    <w:rsid w:val="007172A4"/>
    <w:rsid w:val="0072239B"/>
    <w:rsid w:val="0072549B"/>
    <w:rsid w:val="00745977"/>
    <w:rsid w:val="00752B9B"/>
    <w:rsid w:val="007541E8"/>
    <w:rsid w:val="00755E60"/>
    <w:rsid w:val="00760408"/>
    <w:rsid w:val="00761E83"/>
    <w:rsid w:val="007630A0"/>
    <w:rsid w:val="00767276"/>
    <w:rsid w:val="0077080D"/>
    <w:rsid w:val="00773410"/>
    <w:rsid w:val="0077461A"/>
    <w:rsid w:val="007752FB"/>
    <w:rsid w:val="007859E8"/>
    <w:rsid w:val="00787481"/>
    <w:rsid w:val="007942FC"/>
    <w:rsid w:val="00797FD8"/>
    <w:rsid w:val="007A5074"/>
    <w:rsid w:val="007B4607"/>
    <w:rsid w:val="007B7D92"/>
    <w:rsid w:val="007C36C3"/>
    <w:rsid w:val="007C3E17"/>
    <w:rsid w:val="007C6F0F"/>
    <w:rsid w:val="007C7EBF"/>
    <w:rsid w:val="007D6D5F"/>
    <w:rsid w:val="007D70AC"/>
    <w:rsid w:val="007E274F"/>
    <w:rsid w:val="007E66F5"/>
    <w:rsid w:val="007F19A6"/>
    <w:rsid w:val="007F4D12"/>
    <w:rsid w:val="007F6A8B"/>
    <w:rsid w:val="00803210"/>
    <w:rsid w:val="00803DB6"/>
    <w:rsid w:val="0080433A"/>
    <w:rsid w:val="008061F2"/>
    <w:rsid w:val="00812462"/>
    <w:rsid w:val="0081347E"/>
    <w:rsid w:val="00813F03"/>
    <w:rsid w:val="00817F52"/>
    <w:rsid w:val="008215FB"/>
    <w:rsid w:val="00824908"/>
    <w:rsid w:val="0082666C"/>
    <w:rsid w:val="008267CF"/>
    <w:rsid w:val="00826A27"/>
    <w:rsid w:val="008346D0"/>
    <w:rsid w:val="0083472D"/>
    <w:rsid w:val="00834928"/>
    <w:rsid w:val="00834B43"/>
    <w:rsid w:val="0084265D"/>
    <w:rsid w:val="00844576"/>
    <w:rsid w:val="00844B66"/>
    <w:rsid w:val="00847968"/>
    <w:rsid w:val="00851AE5"/>
    <w:rsid w:val="0085246B"/>
    <w:rsid w:val="00860365"/>
    <w:rsid w:val="008632AA"/>
    <w:rsid w:val="00863E6F"/>
    <w:rsid w:val="00867996"/>
    <w:rsid w:val="008756FD"/>
    <w:rsid w:val="008778A3"/>
    <w:rsid w:val="00884E0F"/>
    <w:rsid w:val="0088696E"/>
    <w:rsid w:val="008A28AA"/>
    <w:rsid w:val="008A4C87"/>
    <w:rsid w:val="008B05BF"/>
    <w:rsid w:val="008B355E"/>
    <w:rsid w:val="008B408F"/>
    <w:rsid w:val="008C02EE"/>
    <w:rsid w:val="008C36E2"/>
    <w:rsid w:val="008C4F6E"/>
    <w:rsid w:val="008D0CD5"/>
    <w:rsid w:val="008D1756"/>
    <w:rsid w:val="008D2E9F"/>
    <w:rsid w:val="008D3157"/>
    <w:rsid w:val="008D7B04"/>
    <w:rsid w:val="008E5055"/>
    <w:rsid w:val="008E7504"/>
    <w:rsid w:val="008F5E93"/>
    <w:rsid w:val="00904E01"/>
    <w:rsid w:val="00905F73"/>
    <w:rsid w:val="00907401"/>
    <w:rsid w:val="00921D6B"/>
    <w:rsid w:val="00923243"/>
    <w:rsid w:val="009260E1"/>
    <w:rsid w:val="00932A4E"/>
    <w:rsid w:val="00935DD0"/>
    <w:rsid w:val="0094298C"/>
    <w:rsid w:val="00943715"/>
    <w:rsid w:val="00944235"/>
    <w:rsid w:val="009522A0"/>
    <w:rsid w:val="00956095"/>
    <w:rsid w:val="0095768F"/>
    <w:rsid w:val="00957834"/>
    <w:rsid w:val="0096103B"/>
    <w:rsid w:val="00967EC2"/>
    <w:rsid w:val="009726FA"/>
    <w:rsid w:val="00975B79"/>
    <w:rsid w:val="009824C6"/>
    <w:rsid w:val="0099077E"/>
    <w:rsid w:val="00993A59"/>
    <w:rsid w:val="0099425B"/>
    <w:rsid w:val="00996393"/>
    <w:rsid w:val="0099712F"/>
    <w:rsid w:val="009974A5"/>
    <w:rsid w:val="009A2340"/>
    <w:rsid w:val="009A549B"/>
    <w:rsid w:val="009B1514"/>
    <w:rsid w:val="009B3A0A"/>
    <w:rsid w:val="009B7C6A"/>
    <w:rsid w:val="009C08E2"/>
    <w:rsid w:val="009C1227"/>
    <w:rsid w:val="009C69D5"/>
    <w:rsid w:val="009D1872"/>
    <w:rsid w:val="009D3AEF"/>
    <w:rsid w:val="009D53B7"/>
    <w:rsid w:val="009E2765"/>
    <w:rsid w:val="009E284F"/>
    <w:rsid w:val="009E62EF"/>
    <w:rsid w:val="009F228B"/>
    <w:rsid w:val="009F5EF2"/>
    <w:rsid w:val="009F6230"/>
    <w:rsid w:val="009F76EF"/>
    <w:rsid w:val="00A01C06"/>
    <w:rsid w:val="00A12F3F"/>
    <w:rsid w:val="00A13401"/>
    <w:rsid w:val="00A13DDF"/>
    <w:rsid w:val="00A156EC"/>
    <w:rsid w:val="00A15BDC"/>
    <w:rsid w:val="00A20873"/>
    <w:rsid w:val="00A214AF"/>
    <w:rsid w:val="00A25B77"/>
    <w:rsid w:val="00A33B34"/>
    <w:rsid w:val="00A363DF"/>
    <w:rsid w:val="00A401E9"/>
    <w:rsid w:val="00A40F19"/>
    <w:rsid w:val="00A41110"/>
    <w:rsid w:val="00A4489C"/>
    <w:rsid w:val="00A44F2B"/>
    <w:rsid w:val="00A53547"/>
    <w:rsid w:val="00A63ED2"/>
    <w:rsid w:val="00A64EF4"/>
    <w:rsid w:val="00A71114"/>
    <w:rsid w:val="00A71E95"/>
    <w:rsid w:val="00A730B5"/>
    <w:rsid w:val="00A779C2"/>
    <w:rsid w:val="00A830B4"/>
    <w:rsid w:val="00A83FC0"/>
    <w:rsid w:val="00A84EDB"/>
    <w:rsid w:val="00A877A2"/>
    <w:rsid w:val="00A9097B"/>
    <w:rsid w:val="00A91FEB"/>
    <w:rsid w:val="00AA072B"/>
    <w:rsid w:val="00AA17F1"/>
    <w:rsid w:val="00AA3B0B"/>
    <w:rsid w:val="00AC577C"/>
    <w:rsid w:val="00AD3B54"/>
    <w:rsid w:val="00AD551D"/>
    <w:rsid w:val="00AD6DC7"/>
    <w:rsid w:val="00AD75A5"/>
    <w:rsid w:val="00AE0E63"/>
    <w:rsid w:val="00AE13C3"/>
    <w:rsid w:val="00AE2CA0"/>
    <w:rsid w:val="00AE6474"/>
    <w:rsid w:val="00AF375E"/>
    <w:rsid w:val="00AF6424"/>
    <w:rsid w:val="00AF76CD"/>
    <w:rsid w:val="00B03DCD"/>
    <w:rsid w:val="00B07ADA"/>
    <w:rsid w:val="00B14222"/>
    <w:rsid w:val="00B142FF"/>
    <w:rsid w:val="00B202FF"/>
    <w:rsid w:val="00B20AB8"/>
    <w:rsid w:val="00B223C5"/>
    <w:rsid w:val="00B22E8C"/>
    <w:rsid w:val="00B23B3C"/>
    <w:rsid w:val="00B23B50"/>
    <w:rsid w:val="00B24CC8"/>
    <w:rsid w:val="00B2785C"/>
    <w:rsid w:val="00B302A3"/>
    <w:rsid w:val="00B302A7"/>
    <w:rsid w:val="00B30AA3"/>
    <w:rsid w:val="00B35BB3"/>
    <w:rsid w:val="00B426DC"/>
    <w:rsid w:val="00B44C68"/>
    <w:rsid w:val="00B45342"/>
    <w:rsid w:val="00B5190B"/>
    <w:rsid w:val="00B520B2"/>
    <w:rsid w:val="00B54072"/>
    <w:rsid w:val="00B60B12"/>
    <w:rsid w:val="00B61021"/>
    <w:rsid w:val="00B62044"/>
    <w:rsid w:val="00B73455"/>
    <w:rsid w:val="00B748BE"/>
    <w:rsid w:val="00B77695"/>
    <w:rsid w:val="00B867E7"/>
    <w:rsid w:val="00B92732"/>
    <w:rsid w:val="00B97FCD"/>
    <w:rsid w:val="00BA2775"/>
    <w:rsid w:val="00BA5AEF"/>
    <w:rsid w:val="00BA6267"/>
    <w:rsid w:val="00BC1372"/>
    <w:rsid w:val="00BD134D"/>
    <w:rsid w:val="00BD4DEF"/>
    <w:rsid w:val="00BD5969"/>
    <w:rsid w:val="00BE018C"/>
    <w:rsid w:val="00BE3890"/>
    <w:rsid w:val="00BF1A20"/>
    <w:rsid w:val="00BF4973"/>
    <w:rsid w:val="00C03F82"/>
    <w:rsid w:val="00C144B1"/>
    <w:rsid w:val="00C24B44"/>
    <w:rsid w:val="00C24CB1"/>
    <w:rsid w:val="00C2524C"/>
    <w:rsid w:val="00C25DB8"/>
    <w:rsid w:val="00C26BED"/>
    <w:rsid w:val="00C36175"/>
    <w:rsid w:val="00C37E66"/>
    <w:rsid w:val="00C422AA"/>
    <w:rsid w:val="00C507BD"/>
    <w:rsid w:val="00C51DC3"/>
    <w:rsid w:val="00C54C46"/>
    <w:rsid w:val="00C60E08"/>
    <w:rsid w:val="00C60F19"/>
    <w:rsid w:val="00C61BCD"/>
    <w:rsid w:val="00C64DC6"/>
    <w:rsid w:val="00C66491"/>
    <w:rsid w:val="00C66A33"/>
    <w:rsid w:val="00C7151A"/>
    <w:rsid w:val="00C75E30"/>
    <w:rsid w:val="00C773A1"/>
    <w:rsid w:val="00C77672"/>
    <w:rsid w:val="00C8094C"/>
    <w:rsid w:val="00C82CAE"/>
    <w:rsid w:val="00C87C9A"/>
    <w:rsid w:val="00C924B1"/>
    <w:rsid w:val="00C92B09"/>
    <w:rsid w:val="00C965CA"/>
    <w:rsid w:val="00CA4F8F"/>
    <w:rsid w:val="00CB00AC"/>
    <w:rsid w:val="00CB0DBF"/>
    <w:rsid w:val="00CB673C"/>
    <w:rsid w:val="00CC1D7F"/>
    <w:rsid w:val="00CC3B04"/>
    <w:rsid w:val="00CC488E"/>
    <w:rsid w:val="00CC5947"/>
    <w:rsid w:val="00CD0092"/>
    <w:rsid w:val="00CD1482"/>
    <w:rsid w:val="00CE1F8D"/>
    <w:rsid w:val="00CE2A73"/>
    <w:rsid w:val="00CF2824"/>
    <w:rsid w:val="00D0446C"/>
    <w:rsid w:val="00D045C5"/>
    <w:rsid w:val="00D14A45"/>
    <w:rsid w:val="00D2262D"/>
    <w:rsid w:val="00D24B7C"/>
    <w:rsid w:val="00D25D18"/>
    <w:rsid w:val="00D31956"/>
    <w:rsid w:val="00D3195A"/>
    <w:rsid w:val="00D32BF9"/>
    <w:rsid w:val="00D41A39"/>
    <w:rsid w:val="00D41F83"/>
    <w:rsid w:val="00D42047"/>
    <w:rsid w:val="00D47B02"/>
    <w:rsid w:val="00D53091"/>
    <w:rsid w:val="00D710E6"/>
    <w:rsid w:val="00D71750"/>
    <w:rsid w:val="00D7335A"/>
    <w:rsid w:val="00D750C8"/>
    <w:rsid w:val="00D75166"/>
    <w:rsid w:val="00D7517C"/>
    <w:rsid w:val="00D76377"/>
    <w:rsid w:val="00D801B9"/>
    <w:rsid w:val="00D816AC"/>
    <w:rsid w:val="00D84A5D"/>
    <w:rsid w:val="00D8521E"/>
    <w:rsid w:val="00D9054C"/>
    <w:rsid w:val="00D9385D"/>
    <w:rsid w:val="00D9504C"/>
    <w:rsid w:val="00DA049C"/>
    <w:rsid w:val="00DA1976"/>
    <w:rsid w:val="00DA2D6E"/>
    <w:rsid w:val="00DA7E5D"/>
    <w:rsid w:val="00DB5A4F"/>
    <w:rsid w:val="00DC17D8"/>
    <w:rsid w:val="00DC6812"/>
    <w:rsid w:val="00DC7C42"/>
    <w:rsid w:val="00DD0ECE"/>
    <w:rsid w:val="00DD55B3"/>
    <w:rsid w:val="00DD6139"/>
    <w:rsid w:val="00DD62AC"/>
    <w:rsid w:val="00DD6B0E"/>
    <w:rsid w:val="00DE59B1"/>
    <w:rsid w:val="00DE5B0C"/>
    <w:rsid w:val="00DF0091"/>
    <w:rsid w:val="00DF3D80"/>
    <w:rsid w:val="00DF560F"/>
    <w:rsid w:val="00DF5BF5"/>
    <w:rsid w:val="00E02A5C"/>
    <w:rsid w:val="00E07723"/>
    <w:rsid w:val="00E122FC"/>
    <w:rsid w:val="00E14807"/>
    <w:rsid w:val="00E16096"/>
    <w:rsid w:val="00E21EC9"/>
    <w:rsid w:val="00E26106"/>
    <w:rsid w:val="00E340B2"/>
    <w:rsid w:val="00E3686C"/>
    <w:rsid w:val="00E512AB"/>
    <w:rsid w:val="00E536E2"/>
    <w:rsid w:val="00E57B20"/>
    <w:rsid w:val="00E71E0F"/>
    <w:rsid w:val="00E74271"/>
    <w:rsid w:val="00E7489F"/>
    <w:rsid w:val="00E75A8B"/>
    <w:rsid w:val="00E7645D"/>
    <w:rsid w:val="00E76589"/>
    <w:rsid w:val="00E823D4"/>
    <w:rsid w:val="00E83CBD"/>
    <w:rsid w:val="00E8410A"/>
    <w:rsid w:val="00E852F4"/>
    <w:rsid w:val="00E85B10"/>
    <w:rsid w:val="00EA2436"/>
    <w:rsid w:val="00EB0FCF"/>
    <w:rsid w:val="00EB14EA"/>
    <w:rsid w:val="00EB4A15"/>
    <w:rsid w:val="00EC0AED"/>
    <w:rsid w:val="00EC1022"/>
    <w:rsid w:val="00EC10DF"/>
    <w:rsid w:val="00EC1A19"/>
    <w:rsid w:val="00EC494D"/>
    <w:rsid w:val="00EC5044"/>
    <w:rsid w:val="00EC5B06"/>
    <w:rsid w:val="00ED0889"/>
    <w:rsid w:val="00ED164A"/>
    <w:rsid w:val="00ED59B3"/>
    <w:rsid w:val="00EE3A0B"/>
    <w:rsid w:val="00EE7B97"/>
    <w:rsid w:val="00EF036D"/>
    <w:rsid w:val="00EF0422"/>
    <w:rsid w:val="00EF56CD"/>
    <w:rsid w:val="00F05D0F"/>
    <w:rsid w:val="00F05D93"/>
    <w:rsid w:val="00F07103"/>
    <w:rsid w:val="00F32207"/>
    <w:rsid w:val="00F32FE3"/>
    <w:rsid w:val="00F45248"/>
    <w:rsid w:val="00F47695"/>
    <w:rsid w:val="00F500A7"/>
    <w:rsid w:val="00F508DB"/>
    <w:rsid w:val="00F543ED"/>
    <w:rsid w:val="00F60DF4"/>
    <w:rsid w:val="00F6144F"/>
    <w:rsid w:val="00F644EE"/>
    <w:rsid w:val="00F7335F"/>
    <w:rsid w:val="00F74EFD"/>
    <w:rsid w:val="00F82909"/>
    <w:rsid w:val="00F82F9E"/>
    <w:rsid w:val="00F83BBF"/>
    <w:rsid w:val="00F83D3F"/>
    <w:rsid w:val="00F83E44"/>
    <w:rsid w:val="00F85917"/>
    <w:rsid w:val="00F85E24"/>
    <w:rsid w:val="00F90FE8"/>
    <w:rsid w:val="00F923FC"/>
    <w:rsid w:val="00FA03AB"/>
    <w:rsid w:val="00FA0EF1"/>
    <w:rsid w:val="00FA1F23"/>
    <w:rsid w:val="00FA3B31"/>
    <w:rsid w:val="00FB37FE"/>
    <w:rsid w:val="00FB3AB5"/>
    <w:rsid w:val="00FC09AF"/>
    <w:rsid w:val="00FC5A5D"/>
    <w:rsid w:val="00FC5F8D"/>
    <w:rsid w:val="00FC6C21"/>
    <w:rsid w:val="00FD5F0D"/>
    <w:rsid w:val="00FE2174"/>
    <w:rsid w:val="00FE28F0"/>
    <w:rsid w:val="00FE2994"/>
    <w:rsid w:val="00FE43D8"/>
    <w:rsid w:val="00FF4A43"/>
    <w:rsid w:val="00FF6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4EB80"/>
  <w15:chartTrackingRefBased/>
  <w15:docId w15:val="{926E8536-38B3-4906-BAA6-C8AE1BF55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4A5D"/>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71EC"/>
    <w:rPr>
      <w:color w:val="0563C1" w:themeColor="hyperlink"/>
      <w:u w:val="single"/>
    </w:rPr>
  </w:style>
  <w:style w:type="character" w:styleId="UnresolvedMention">
    <w:name w:val="Unresolved Mention"/>
    <w:basedOn w:val="DefaultParagraphFont"/>
    <w:uiPriority w:val="99"/>
    <w:semiHidden/>
    <w:unhideWhenUsed/>
    <w:rsid w:val="006971EC"/>
    <w:rPr>
      <w:color w:val="605E5C"/>
      <w:shd w:val="clear" w:color="auto" w:fill="E1DFDD"/>
    </w:rPr>
  </w:style>
  <w:style w:type="paragraph" w:styleId="ListParagraph">
    <w:name w:val="List Paragraph"/>
    <w:basedOn w:val="Normal"/>
    <w:uiPriority w:val="34"/>
    <w:qFormat/>
    <w:rsid w:val="009D3AEF"/>
    <w:pPr>
      <w:ind w:left="720"/>
      <w:contextualSpacing/>
    </w:pPr>
  </w:style>
  <w:style w:type="paragraph" w:styleId="NoSpacing">
    <w:name w:val="No Spacing"/>
    <w:link w:val="NoSpacingChar"/>
    <w:uiPriority w:val="1"/>
    <w:qFormat/>
    <w:rsid w:val="00BA2775"/>
    <w:pPr>
      <w:spacing w:after="0" w:line="240" w:lineRule="auto"/>
    </w:pPr>
  </w:style>
  <w:style w:type="character" w:styleId="FollowedHyperlink">
    <w:name w:val="FollowedHyperlink"/>
    <w:basedOn w:val="DefaultParagraphFont"/>
    <w:uiPriority w:val="99"/>
    <w:semiHidden/>
    <w:unhideWhenUsed/>
    <w:rsid w:val="003B4C38"/>
    <w:rPr>
      <w:color w:val="954F72" w:themeColor="followedHyperlink"/>
      <w:u w:val="single"/>
    </w:rPr>
  </w:style>
  <w:style w:type="character" w:customStyle="1" w:styleId="NoSpacingChar">
    <w:name w:val="No Spacing Char"/>
    <w:basedOn w:val="DefaultParagraphFont"/>
    <w:link w:val="NoSpacing"/>
    <w:uiPriority w:val="1"/>
    <w:rsid w:val="00106F03"/>
  </w:style>
  <w:style w:type="character" w:customStyle="1" w:styleId="Heading1Char">
    <w:name w:val="Heading 1 Char"/>
    <w:basedOn w:val="DefaultParagraphFont"/>
    <w:link w:val="Heading1"/>
    <w:uiPriority w:val="9"/>
    <w:rsid w:val="00D84A5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84A5D"/>
  </w:style>
  <w:style w:type="paragraph" w:styleId="Header">
    <w:name w:val="header"/>
    <w:basedOn w:val="Normal"/>
    <w:link w:val="HeaderChar"/>
    <w:uiPriority w:val="99"/>
    <w:unhideWhenUsed/>
    <w:rsid w:val="003812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2F4"/>
  </w:style>
  <w:style w:type="paragraph" w:styleId="Footer">
    <w:name w:val="footer"/>
    <w:basedOn w:val="Normal"/>
    <w:link w:val="FooterChar"/>
    <w:uiPriority w:val="99"/>
    <w:unhideWhenUsed/>
    <w:rsid w:val="003812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3921">
      <w:bodyDiv w:val="1"/>
      <w:marLeft w:val="0"/>
      <w:marRight w:val="0"/>
      <w:marTop w:val="0"/>
      <w:marBottom w:val="0"/>
      <w:divBdr>
        <w:top w:val="none" w:sz="0" w:space="0" w:color="auto"/>
        <w:left w:val="none" w:sz="0" w:space="0" w:color="auto"/>
        <w:bottom w:val="none" w:sz="0" w:space="0" w:color="auto"/>
        <w:right w:val="none" w:sz="0" w:space="0" w:color="auto"/>
      </w:divBdr>
    </w:div>
    <w:div w:id="13970443">
      <w:bodyDiv w:val="1"/>
      <w:marLeft w:val="0"/>
      <w:marRight w:val="0"/>
      <w:marTop w:val="0"/>
      <w:marBottom w:val="0"/>
      <w:divBdr>
        <w:top w:val="none" w:sz="0" w:space="0" w:color="auto"/>
        <w:left w:val="none" w:sz="0" w:space="0" w:color="auto"/>
        <w:bottom w:val="none" w:sz="0" w:space="0" w:color="auto"/>
        <w:right w:val="none" w:sz="0" w:space="0" w:color="auto"/>
      </w:divBdr>
    </w:div>
    <w:div w:id="15431314">
      <w:bodyDiv w:val="1"/>
      <w:marLeft w:val="0"/>
      <w:marRight w:val="0"/>
      <w:marTop w:val="0"/>
      <w:marBottom w:val="0"/>
      <w:divBdr>
        <w:top w:val="none" w:sz="0" w:space="0" w:color="auto"/>
        <w:left w:val="none" w:sz="0" w:space="0" w:color="auto"/>
        <w:bottom w:val="none" w:sz="0" w:space="0" w:color="auto"/>
        <w:right w:val="none" w:sz="0" w:space="0" w:color="auto"/>
      </w:divBdr>
    </w:div>
    <w:div w:id="16977337">
      <w:bodyDiv w:val="1"/>
      <w:marLeft w:val="0"/>
      <w:marRight w:val="0"/>
      <w:marTop w:val="0"/>
      <w:marBottom w:val="0"/>
      <w:divBdr>
        <w:top w:val="none" w:sz="0" w:space="0" w:color="auto"/>
        <w:left w:val="none" w:sz="0" w:space="0" w:color="auto"/>
        <w:bottom w:val="none" w:sz="0" w:space="0" w:color="auto"/>
        <w:right w:val="none" w:sz="0" w:space="0" w:color="auto"/>
      </w:divBdr>
    </w:div>
    <w:div w:id="24253063">
      <w:bodyDiv w:val="1"/>
      <w:marLeft w:val="0"/>
      <w:marRight w:val="0"/>
      <w:marTop w:val="0"/>
      <w:marBottom w:val="0"/>
      <w:divBdr>
        <w:top w:val="none" w:sz="0" w:space="0" w:color="auto"/>
        <w:left w:val="none" w:sz="0" w:space="0" w:color="auto"/>
        <w:bottom w:val="none" w:sz="0" w:space="0" w:color="auto"/>
        <w:right w:val="none" w:sz="0" w:space="0" w:color="auto"/>
      </w:divBdr>
    </w:div>
    <w:div w:id="44304896">
      <w:bodyDiv w:val="1"/>
      <w:marLeft w:val="0"/>
      <w:marRight w:val="0"/>
      <w:marTop w:val="0"/>
      <w:marBottom w:val="0"/>
      <w:divBdr>
        <w:top w:val="none" w:sz="0" w:space="0" w:color="auto"/>
        <w:left w:val="none" w:sz="0" w:space="0" w:color="auto"/>
        <w:bottom w:val="none" w:sz="0" w:space="0" w:color="auto"/>
        <w:right w:val="none" w:sz="0" w:space="0" w:color="auto"/>
      </w:divBdr>
    </w:div>
    <w:div w:id="44915709">
      <w:bodyDiv w:val="1"/>
      <w:marLeft w:val="0"/>
      <w:marRight w:val="0"/>
      <w:marTop w:val="0"/>
      <w:marBottom w:val="0"/>
      <w:divBdr>
        <w:top w:val="none" w:sz="0" w:space="0" w:color="auto"/>
        <w:left w:val="none" w:sz="0" w:space="0" w:color="auto"/>
        <w:bottom w:val="none" w:sz="0" w:space="0" w:color="auto"/>
        <w:right w:val="none" w:sz="0" w:space="0" w:color="auto"/>
      </w:divBdr>
    </w:div>
    <w:div w:id="52655866">
      <w:bodyDiv w:val="1"/>
      <w:marLeft w:val="0"/>
      <w:marRight w:val="0"/>
      <w:marTop w:val="0"/>
      <w:marBottom w:val="0"/>
      <w:divBdr>
        <w:top w:val="none" w:sz="0" w:space="0" w:color="auto"/>
        <w:left w:val="none" w:sz="0" w:space="0" w:color="auto"/>
        <w:bottom w:val="none" w:sz="0" w:space="0" w:color="auto"/>
        <w:right w:val="none" w:sz="0" w:space="0" w:color="auto"/>
      </w:divBdr>
    </w:div>
    <w:div w:id="56633945">
      <w:bodyDiv w:val="1"/>
      <w:marLeft w:val="0"/>
      <w:marRight w:val="0"/>
      <w:marTop w:val="0"/>
      <w:marBottom w:val="0"/>
      <w:divBdr>
        <w:top w:val="none" w:sz="0" w:space="0" w:color="auto"/>
        <w:left w:val="none" w:sz="0" w:space="0" w:color="auto"/>
        <w:bottom w:val="none" w:sz="0" w:space="0" w:color="auto"/>
        <w:right w:val="none" w:sz="0" w:space="0" w:color="auto"/>
      </w:divBdr>
    </w:div>
    <w:div w:id="61024600">
      <w:bodyDiv w:val="1"/>
      <w:marLeft w:val="0"/>
      <w:marRight w:val="0"/>
      <w:marTop w:val="0"/>
      <w:marBottom w:val="0"/>
      <w:divBdr>
        <w:top w:val="none" w:sz="0" w:space="0" w:color="auto"/>
        <w:left w:val="none" w:sz="0" w:space="0" w:color="auto"/>
        <w:bottom w:val="none" w:sz="0" w:space="0" w:color="auto"/>
        <w:right w:val="none" w:sz="0" w:space="0" w:color="auto"/>
      </w:divBdr>
    </w:div>
    <w:div w:id="71514178">
      <w:bodyDiv w:val="1"/>
      <w:marLeft w:val="0"/>
      <w:marRight w:val="0"/>
      <w:marTop w:val="0"/>
      <w:marBottom w:val="0"/>
      <w:divBdr>
        <w:top w:val="none" w:sz="0" w:space="0" w:color="auto"/>
        <w:left w:val="none" w:sz="0" w:space="0" w:color="auto"/>
        <w:bottom w:val="none" w:sz="0" w:space="0" w:color="auto"/>
        <w:right w:val="none" w:sz="0" w:space="0" w:color="auto"/>
      </w:divBdr>
    </w:div>
    <w:div w:id="76637291">
      <w:bodyDiv w:val="1"/>
      <w:marLeft w:val="0"/>
      <w:marRight w:val="0"/>
      <w:marTop w:val="0"/>
      <w:marBottom w:val="0"/>
      <w:divBdr>
        <w:top w:val="none" w:sz="0" w:space="0" w:color="auto"/>
        <w:left w:val="none" w:sz="0" w:space="0" w:color="auto"/>
        <w:bottom w:val="none" w:sz="0" w:space="0" w:color="auto"/>
        <w:right w:val="none" w:sz="0" w:space="0" w:color="auto"/>
      </w:divBdr>
    </w:div>
    <w:div w:id="79329103">
      <w:bodyDiv w:val="1"/>
      <w:marLeft w:val="0"/>
      <w:marRight w:val="0"/>
      <w:marTop w:val="0"/>
      <w:marBottom w:val="0"/>
      <w:divBdr>
        <w:top w:val="none" w:sz="0" w:space="0" w:color="auto"/>
        <w:left w:val="none" w:sz="0" w:space="0" w:color="auto"/>
        <w:bottom w:val="none" w:sz="0" w:space="0" w:color="auto"/>
        <w:right w:val="none" w:sz="0" w:space="0" w:color="auto"/>
      </w:divBdr>
    </w:div>
    <w:div w:id="83887030">
      <w:bodyDiv w:val="1"/>
      <w:marLeft w:val="0"/>
      <w:marRight w:val="0"/>
      <w:marTop w:val="0"/>
      <w:marBottom w:val="0"/>
      <w:divBdr>
        <w:top w:val="none" w:sz="0" w:space="0" w:color="auto"/>
        <w:left w:val="none" w:sz="0" w:space="0" w:color="auto"/>
        <w:bottom w:val="none" w:sz="0" w:space="0" w:color="auto"/>
        <w:right w:val="none" w:sz="0" w:space="0" w:color="auto"/>
      </w:divBdr>
    </w:div>
    <w:div w:id="88701400">
      <w:bodyDiv w:val="1"/>
      <w:marLeft w:val="0"/>
      <w:marRight w:val="0"/>
      <w:marTop w:val="0"/>
      <w:marBottom w:val="0"/>
      <w:divBdr>
        <w:top w:val="none" w:sz="0" w:space="0" w:color="auto"/>
        <w:left w:val="none" w:sz="0" w:space="0" w:color="auto"/>
        <w:bottom w:val="none" w:sz="0" w:space="0" w:color="auto"/>
        <w:right w:val="none" w:sz="0" w:space="0" w:color="auto"/>
      </w:divBdr>
    </w:div>
    <w:div w:id="101805996">
      <w:bodyDiv w:val="1"/>
      <w:marLeft w:val="0"/>
      <w:marRight w:val="0"/>
      <w:marTop w:val="0"/>
      <w:marBottom w:val="0"/>
      <w:divBdr>
        <w:top w:val="none" w:sz="0" w:space="0" w:color="auto"/>
        <w:left w:val="none" w:sz="0" w:space="0" w:color="auto"/>
        <w:bottom w:val="none" w:sz="0" w:space="0" w:color="auto"/>
        <w:right w:val="none" w:sz="0" w:space="0" w:color="auto"/>
      </w:divBdr>
    </w:div>
    <w:div w:id="120340582">
      <w:bodyDiv w:val="1"/>
      <w:marLeft w:val="0"/>
      <w:marRight w:val="0"/>
      <w:marTop w:val="0"/>
      <w:marBottom w:val="0"/>
      <w:divBdr>
        <w:top w:val="none" w:sz="0" w:space="0" w:color="auto"/>
        <w:left w:val="none" w:sz="0" w:space="0" w:color="auto"/>
        <w:bottom w:val="none" w:sz="0" w:space="0" w:color="auto"/>
        <w:right w:val="none" w:sz="0" w:space="0" w:color="auto"/>
      </w:divBdr>
    </w:div>
    <w:div w:id="120615820">
      <w:bodyDiv w:val="1"/>
      <w:marLeft w:val="0"/>
      <w:marRight w:val="0"/>
      <w:marTop w:val="0"/>
      <w:marBottom w:val="0"/>
      <w:divBdr>
        <w:top w:val="none" w:sz="0" w:space="0" w:color="auto"/>
        <w:left w:val="none" w:sz="0" w:space="0" w:color="auto"/>
        <w:bottom w:val="none" w:sz="0" w:space="0" w:color="auto"/>
        <w:right w:val="none" w:sz="0" w:space="0" w:color="auto"/>
      </w:divBdr>
    </w:div>
    <w:div w:id="124324334">
      <w:bodyDiv w:val="1"/>
      <w:marLeft w:val="0"/>
      <w:marRight w:val="0"/>
      <w:marTop w:val="0"/>
      <w:marBottom w:val="0"/>
      <w:divBdr>
        <w:top w:val="none" w:sz="0" w:space="0" w:color="auto"/>
        <w:left w:val="none" w:sz="0" w:space="0" w:color="auto"/>
        <w:bottom w:val="none" w:sz="0" w:space="0" w:color="auto"/>
        <w:right w:val="none" w:sz="0" w:space="0" w:color="auto"/>
      </w:divBdr>
    </w:div>
    <w:div w:id="125204650">
      <w:bodyDiv w:val="1"/>
      <w:marLeft w:val="0"/>
      <w:marRight w:val="0"/>
      <w:marTop w:val="0"/>
      <w:marBottom w:val="0"/>
      <w:divBdr>
        <w:top w:val="none" w:sz="0" w:space="0" w:color="auto"/>
        <w:left w:val="none" w:sz="0" w:space="0" w:color="auto"/>
        <w:bottom w:val="none" w:sz="0" w:space="0" w:color="auto"/>
        <w:right w:val="none" w:sz="0" w:space="0" w:color="auto"/>
      </w:divBdr>
    </w:div>
    <w:div w:id="128326773">
      <w:bodyDiv w:val="1"/>
      <w:marLeft w:val="0"/>
      <w:marRight w:val="0"/>
      <w:marTop w:val="0"/>
      <w:marBottom w:val="0"/>
      <w:divBdr>
        <w:top w:val="none" w:sz="0" w:space="0" w:color="auto"/>
        <w:left w:val="none" w:sz="0" w:space="0" w:color="auto"/>
        <w:bottom w:val="none" w:sz="0" w:space="0" w:color="auto"/>
        <w:right w:val="none" w:sz="0" w:space="0" w:color="auto"/>
      </w:divBdr>
    </w:div>
    <w:div w:id="142281953">
      <w:bodyDiv w:val="1"/>
      <w:marLeft w:val="0"/>
      <w:marRight w:val="0"/>
      <w:marTop w:val="0"/>
      <w:marBottom w:val="0"/>
      <w:divBdr>
        <w:top w:val="none" w:sz="0" w:space="0" w:color="auto"/>
        <w:left w:val="none" w:sz="0" w:space="0" w:color="auto"/>
        <w:bottom w:val="none" w:sz="0" w:space="0" w:color="auto"/>
        <w:right w:val="none" w:sz="0" w:space="0" w:color="auto"/>
      </w:divBdr>
    </w:div>
    <w:div w:id="153956025">
      <w:bodyDiv w:val="1"/>
      <w:marLeft w:val="0"/>
      <w:marRight w:val="0"/>
      <w:marTop w:val="0"/>
      <w:marBottom w:val="0"/>
      <w:divBdr>
        <w:top w:val="none" w:sz="0" w:space="0" w:color="auto"/>
        <w:left w:val="none" w:sz="0" w:space="0" w:color="auto"/>
        <w:bottom w:val="none" w:sz="0" w:space="0" w:color="auto"/>
        <w:right w:val="none" w:sz="0" w:space="0" w:color="auto"/>
      </w:divBdr>
    </w:div>
    <w:div w:id="154154193">
      <w:bodyDiv w:val="1"/>
      <w:marLeft w:val="0"/>
      <w:marRight w:val="0"/>
      <w:marTop w:val="0"/>
      <w:marBottom w:val="0"/>
      <w:divBdr>
        <w:top w:val="none" w:sz="0" w:space="0" w:color="auto"/>
        <w:left w:val="none" w:sz="0" w:space="0" w:color="auto"/>
        <w:bottom w:val="none" w:sz="0" w:space="0" w:color="auto"/>
        <w:right w:val="none" w:sz="0" w:space="0" w:color="auto"/>
      </w:divBdr>
    </w:div>
    <w:div w:id="162862820">
      <w:bodyDiv w:val="1"/>
      <w:marLeft w:val="0"/>
      <w:marRight w:val="0"/>
      <w:marTop w:val="0"/>
      <w:marBottom w:val="0"/>
      <w:divBdr>
        <w:top w:val="none" w:sz="0" w:space="0" w:color="auto"/>
        <w:left w:val="none" w:sz="0" w:space="0" w:color="auto"/>
        <w:bottom w:val="none" w:sz="0" w:space="0" w:color="auto"/>
        <w:right w:val="none" w:sz="0" w:space="0" w:color="auto"/>
      </w:divBdr>
    </w:div>
    <w:div w:id="163788019">
      <w:bodyDiv w:val="1"/>
      <w:marLeft w:val="0"/>
      <w:marRight w:val="0"/>
      <w:marTop w:val="0"/>
      <w:marBottom w:val="0"/>
      <w:divBdr>
        <w:top w:val="none" w:sz="0" w:space="0" w:color="auto"/>
        <w:left w:val="none" w:sz="0" w:space="0" w:color="auto"/>
        <w:bottom w:val="none" w:sz="0" w:space="0" w:color="auto"/>
        <w:right w:val="none" w:sz="0" w:space="0" w:color="auto"/>
      </w:divBdr>
    </w:div>
    <w:div w:id="168254154">
      <w:bodyDiv w:val="1"/>
      <w:marLeft w:val="0"/>
      <w:marRight w:val="0"/>
      <w:marTop w:val="0"/>
      <w:marBottom w:val="0"/>
      <w:divBdr>
        <w:top w:val="none" w:sz="0" w:space="0" w:color="auto"/>
        <w:left w:val="none" w:sz="0" w:space="0" w:color="auto"/>
        <w:bottom w:val="none" w:sz="0" w:space="0" w:color="auto"/>
        <w:right w:val="none" w:sz="0" w:space="0" w:color="auto"/>
      </w:divBdr>
    </w:div>
    <w:div w:id="172653180">
      <w:bodyDiv w:val="1"/>
      <w:marLeft w:val="0"/>
      <w:marRight w:val="0"/>
      <w:marTop w:val="0"/>
      <w:marBottom w:val="0"/>
      <w:divBdr>
        <w:top w:val="none" w:sz="0" w:space="0" w:color="auto"/>
        <w:left w:val="none" w:sz="0" w:space="0" w:color="auto"/>
        <w:bottom w:val="none" w:sz="0" w:space="0" w:color="auto"/>
        <w:right w:val="none" w:sz="0" w:space="0" w:color="auto"/>
      </w:divBdr>
    </w:div>
    <w:div w:id="184297239">
      <w:bodyDiv w:val="1"/>
      <w:marLeft w:val="0"/>
      <w:marRight w:val="0"/>
      <w:marTop w:val="0"/>
      <w:marBottom w:val="0"/>
      <w:divBdr>
        <w:top w:val="none" w:sz="0" w:space="0" w:color="auto"/>
        <w:left w:val="none" w:sz="0" w:space="0" w:color="auto"/>
        <w:bottom w:val="none" w:sz="0" w:space="0" w:color="auto"/>
        <w:right w:val="none" w:sz="0" w:space="0" w:color="auto"/>
      </w:divBdr>
    </w:div>
    <w:div w:id="184560365">
      <w:bodyDiv w:val="1"/>
      <w:marLeft w:val="0"/>
      <w:marRight w:val="0"/>
      <w:marTop w:val="0"/>
      <w:marBottom w:val="0"/>
      <w:divBdr>
        <w:top w:val="none" w:sz="0" w:space="0" w:color="auto"/>
        <w:left w:val="none" w:sz="0" w:space="0" w:color="auto"/>
        <w:bottom w:val="none" w:sz="0" w:space="0" w:color="auto"/>
        <w:right w:val="none" w:sz="0" w:space="0" w:color="auto"/>
      </w:divBdr>
    </w:div>
    <w:div w:id="187448783">
      <w:bodyDiv w:val="1"/>
      <w:marLeft w:val="0"/>
      <w:marRight w:val="0"/>
      <w:marTop w:val="0"/>
      <w:marBottom w:val="0"/>
      <w:divBdr>
        <w:top w:val="none" w:sz="0" w:space="0" w:color="auto"/>
        <w:left w:val="none" w:sz="0" w:space="0" w:color="auto"/>
        <w:bottom w:val="none" w:sz="0" w:space="0" w:color="auto"/>
        <w:right w:val="none" w:sz="0" w:space="0" w:color="auto"/>
      </w:divBdr>
    </w:div>
    <w:div w:id="204410326">
      <w:bodyDiv w:val="1"/>
      <w:marLeft w:val="0"/>
      <w:marRight w:val="0"/>
      <w:marTop w:val="0"/>
      <w:marBottom w:val="0"/>
      <w:divBdr>
        <w:top w:val="none" w:sz="0" w:space="0" w:color="auto"/>
        <w:left w:val="none" w:sz="0" w:space="0" w:color="auto"/>
        <w:bottom w:val="none" w:sz="0" w:space="0" w:color="auto"/>
        <w:right w:val="none" w:sz="0" w:space="0" w:color="auto"/>
      </w:divBdr>
    </w:div>
    <w:div w:id="213007665">
      <w:bodyDiv w:val="1"/>
      <w:marLeft w:val="0"/>
      <w:marRight w:val="0"/>
      <w:marTop w:val="0"/>
      <w:marBottom w:val="0"/>
      <w:divBdr>
        <w:top w:val="none" w:sz="0" w:space="0" w:color="auto"/>
        <w:left w:val="none" w:sz="0" w:space="0" w:color="auto"/>
        <w:bottom w:val="none" w:sz="0" w:space="0" w:color="auto"/>
        <w:right w:val="none" w:sz="0" w:space="0" w:color="auto"/>
      </w:divBdr>
    </w:div>
    <w:div w:id="216283566">
      <w:bodyDiv w:val="1"/>
      <w:marLeft w:val="0"/>
      <w:marRight w:val="0"/>
      <w:marTop w:val="0"/>
      <w:marBottom w:val="0"/>
      <w:divBdr>
        <w:top w:val="none" w:sz="0" w:space="0" w:color="auto"/>
        <w:left w:val="none" w:sz="0" w:space="0" w:color="auto"/>
        <w:bottom w:val="none" w:sz="0" w:space="0" w:color="auto"/>
        <w:right w:val="none" w:sz="0" w:space="0" w:color="auto"/>
      </w:divBdr>
    </w:div>
    <w:div w:id="236789151">
      <w:bodyDiv w:val="1"/>
      <w:marLeft w:val="0"/>
      <w:marRight w:val="0"/>
      <w:marTop w:val="0"/>
      <w:marBottom w:val="0"/>
      <w:divBdr>
        <w:top w:val="none" w:sz="0" w:space="0" w:color="auto"/>
        <w:left w:val="none" w:sz="0" w:space="0" w:color="auto"/>
        <w:bottom w:val="none" w:sz="0" w:space="0" w:color="auto"/>
        <w:right w:val="none" w:sz="0" w:space="0" w:color="auto"/>
      </w:divBdr>
    </w:div>
    <w:div w:id="247468177">
      <w:bodyDiv w:val="1"/>
      <w:marLeft w:val="0"/>
      <w:marRight w:val="0"/>
      <w:marTop w:val="0"/>
      <w:marBottom w:val="0"/>
      <w:divBdr>
        <w:top w:val="none" w:sz="0" w:space="0" w:color="auto"/>
        <w:left w:val="none" w:sz="0" w:space="0" w:color="auto"/>
        <w:bottom w:val="none" w:sz="0" w:space="0" w:color="auto"/>
        <w:right w:val="none" w:sz="0" w:space="0" w:color="auto"/>
      </w:divBdr>
    </w:div>
    <w:div w:id="247816058">
      <w:bodyDiv w:val="1"/>
      <w:marLeft w:val="0"/>
      <w:marRight w:val="0"/>
      <w:marTop w:val="0"/>
      <w:marBottom w:val="0"/>
      <w:divBdr>
        <w:top w:val="none" w:sz="0" w:space="0" w:color="auto"/>
        <w:left w:val="none" w:sz="0" w:space="0" w:color="auto"/>
        <w:bottom w:val="none" w:sz="0" w:space="0" w:color="auto"/>
        <w:right w:val="none" w:sz="0" w:space="0" w:color="auto"/>
      </w:divBdr>
    </w:div>
    <w:div w:id="248661924">
      <w:bodyDiv w:val="1"/>
      <w:marLeft w:val="0"/>
      <w:marRight w:val="0"/>
      <w:marTop w:val="0"/>
      <w:marBottom w:val="0"/>
      <w:divBdr>
        <w:top w:val="none" w:sz="0" w:space="0" w:color="auto"/>
        <w:left w:val="none" w:sz="0" w:space="0" w:color="auto"/>
        <w:bottom w:val="none" w:sz="0" w:space="0" w:color="auto"/>
        <w:right w:val="none" w:sz="0" w:space="0" w:color="auto"/>
      </w:divBdr>
    </w:div>
    <w:div w:id="249779228">
      <w:bodyDiv w:val="1"/>
      <w:marLeft w:val="0"/>
      <w:marRight w:val="0"/>
      <w:marTop w:val="0"/>
      <w:marBottom w:val="0"/>
      <w:divBdr>
        <w:top w:val="none" w:sz="0" w:space="0" w:color="auto"/>
        <w:left w:val="none" w:sz="0" w:space="0" w:color="auto"/>
        <w:bottom w:val="none" w:sz="0" w:space="0" w:color="auto"/>
        <w:right w:val="none" w:sz="0" w:space="0" w:color="auto"/>
      </w:divBdr>
    </w:div>
    <w:div w:id="259729037">
      <w:bodyDiv w:val="1"/>
      <w:marLeft w:val="0"/>
      <w:marRight w:val="0"/>
      <w:marTop w:val="0"/>
      <w:marBottom w:val="0"/>
      <w:divBdr>
        <w:top w:val="none" w:sz="0" w:space="0" w:color="auto"/>
        <w:left w:val="none" w:sz="0" w:space="0" w:color="auto"/>
        <w:bottom w:val="none" w:sz="0" w:space="0" w:color="auto"/>
        <w:right w:val="none" w:sz="0" w:space="0" w:color="auto"/>
      </w:divBdr>
    </w:div>
    <w:div w:id="264114132">
      <w:bodyDiv w:val="1"/>
      <w:marLeft w:val="0"/>
      <w:marRight w:val="0"/>
      <w:marTop w:val="0"/>
      <w:marBottom w:val="0"/>
      <w:divBdr>
        <w:top w:val="none" w:sz="0" w:space="0" w:color="auto"/>
        <w:left w:val="none" w:sz="0" w:space="0" w:color="auto"/>
        <w:bottom w:val="none" w:sz="0" w:space="0" w:color="auto"/>
        <w:right w:val="none" w:sz="0" w:space="0" w:color="auto"/>
      </w:divBdr>
    </w:div>
    <w:div w:id="270599380">
      <w:bodyDiv w:val="1"/>
      <w:marLeft w:val="0"/>
      <w:marRight w:val="0"/>
      <w:marTop w:val="0"/>
      <w:marBottom w:val="0"/>
      <w:divBdr>
        <w:top w:val="none" w:sz="0" w:space="0" w:color="auto"/>
        <w:left w:val="none" w:sz="0" w:space="0" w:color="auto"/>
        <w:bottom w:val="none" w:sz="0" w:space="0" w:color="auto"/>
        <w:right w:val="none" w:sz="0" w:space="0" w:color="auto"/>
      </w:divBdr>
    </w:div>
    <w:div w:id="271590060">
      <w:bodyDiv w:val="1"/>
      <w:marLeft w:val="0"/>
      <w:marRight w:val="0"/>
      <w:marTop w:val="0"/>
      <w:marBottom w:val="0"/>
      <w:divBdr>
        <w:top w:val="none" w:sz="0" w:space="0" w:color="auto"/>
        <w:left w:val="none" w:sz="0" w:space="0" w:color="auto"/>
        <w:bottom w:val="none" w:sz="0" w:space="0" w:color="auto"/>
        <w:right w:val="none" w:sz="0" w:space="0" w:color="auto"/>
      </w:divBdr>
    </w:div>
    <w:div w:id="274748549">
      <w:bodyDiv w:val="1"/>
      <w:marLeft w:val="0"/>
      <w:marRight w:val="0"/>
      <w:marTop w:val="0"/>
      <w:marBottom w:val="0"/>
      <w:divBdr>
        <w:top w:val="none" w:sz="0" w:space="0" w:color="auto"/>
        <w:left w:val="none" w:sz="0" w:space="0" w:color="auto"/>
        <w:bottom w:val="none" w:sz="0" w:space="0" w:color="auto"/>
        <w:right w:val="none" w:sz="0" w:space="0" w:color="auto"/>
      </w:divBdr>
    </w:div>
    <w:div w:id="276259467">
      <w:bodyDiv w:val="1"/>
      <w:marLeft w:val="0"/>
      <w:marRight w:val="0"/>
      <w:marTop w:val="0"/>
      <w:marBottom w:val="0"/>
      <w:divBdr>
        <w:top w:val="none" w:sz="0" w:space="0" w:color="auto"/>
        <w:left w:val="none" w:sz="0" w:space="0" w:color="auto"/>
        <w:bottom w:val="none" w:sz="0" w:space="0" w:color="auto"/>
        <w:right w:val="none" w:sz="0" w:space="0" w:color="auto"/>
      </w:divBdr>
    </w:div>
    <w:div w:id="277763592">
      <w:bodyDiv w:val="1"/>
      <w:marLeft w:val="0"/>
      <w:marRight w:val="0"/>
      <w:marTop w:val="0"/>
      <w:marBottom w:val="0"/>
      <w:divBdr>
        <w:top w:val="none" w:sz="0" w:space="0" w:color="auto"/>
        <w:left w:val="none" w:sz="0" w:space="0" w:color="auto"/>
        <w:bottom w:val="none" w:sz="0" w:space="0" w:color="auto"/>
        <w:right w:val="none" w:sz="0" w:space="0" w:color="auto"/>
      </w:divBdr>
    </w:div>
    <w:div w:id="283998677">
      <w:bodyDiv w:val="1"/>
      <w:marLeft w:val="0"/>
      <w:marRight w:val="0"/>
      <w:marTop w:val="0"/>
      <w:marBottom w:val="0"/>
      <w:divBdr>
        <w:top w:val="none" w:sz="0" w:space="0" w:color="auto"/>
        <w:left w:val="none" w:sz="0" w:space="0" w:color="auto"/>
        <w:bottom w:val="none" w:sz="0" w:space="0" w:color="auto"/>
        <w:right w:val="none" w:sz="0" w:space="0" w:color="auto"/>
      </w:divBdr>
    </w:div>
    <w:div w:id="287971524">
      <w:bodyDiv w:val="1"/>
      <w:marLeft w:val="0"/>
      <w:marRight w:val="0"/>
      <w:marTop w:val="0"/>
      <w:marBottom w:val="0"/>
      <w:divBdr>
        <w:top w:val="none" w:sz="0" w:space="0" w:color="auto"/>
        <w:left w:val="none" w:sz="0" w:space="0" w:color="auto"/>
        <w:bottom w:val="none" w:sz="0" w:space="0" w:color="auto"/>
        <w:right w:val="none" w:sz="0" w:space="0" w:color="auto"/>
      </w:divBdr>
    </w:div>
    <w:div w:id="292447609">
      <w:bodyDiv w:val="1"/>
      <w:marLeft w:val="0"/>
      <w:marRight w:val="0"/>
      <w:marTop w:val="0"/>
      <w:marBottom w:val="0"/>
      <w:divBdr>
        <w:top w:val="none" w:sz="0" w:space="0" w:color="auto"/>
        <w:left w:val="none" w:sz="0" w:space="0" w:color="auto"/>
        <w:bottom w:val="none" w:sz="0" w:space="0" w:color="auto"/>
        <w:right w:val="none" w:sz="0" w:space="0" w:color="auto"/>
      </w:divBdr>
    </w:div>
    <w:div w:id="294262141">
      <w:bodyDiv w:val="1"/>
      <w:marLeft w:val="0"/>
      <w:marRight w:val="0"/>
      <w:marTop w:val="0"/>
      <w:marBottom w:val="0"/>
      <w:divBdr>
        <w:top w:val="none" w:sz="0" w:space="0" w:color="auto"/>
        <w:left w:val="none" w:sz="0" w:space="0" w:color="auto"/>
        <w:bottom w:val="none" w:sz="0" w:space="0" w:color="auto"/>
        <w:right w:val="none" w:sz="0" w:space="0" w:color="auto"/>
      </w:divBdr>
    </w:div>
    <w:div w:id="297880361">
      <w:bodyDiv w:val="1"/>
      <w:marLeft w:val="0"/>
      <w:marRight w:val="0"/>
      <w:marTop w:val="0"/>
      <w:marBottom w:val="0"/>
      <w:divBdr>
        <w:top w:val="none" w:sz="0" w:space="0" w:color="auto"/>
        <w:left w:val="none" w:sz="0" w:space="0" w:color="auto"/>
        <w:bottom w:val="none" w:sz="0" w:space="0" w:color="auto"/>
        <w:right w:val="none" w:sz="0" w:space="0" w:color="auto"/>
      </w:divBdr>
    </w:div>
    <w:div w:id="302346929">
      <w:bodyDiv w:val="1"/>
      <w:marLeft w:val="0"/>
      <w:marRight w:val="0"/>
      <w:marTop w:val="0"/>
      <w:marBottom w:val="0"/>
      <w:divBdr>
        <w:top w:val="none" w:sz="0" w:space="0" w:color="auto"/>
        <w:left w:val="none" w:sz="0" w:space="0" w:color="auto"/>
        <w:bottom w:val="none" w:sz="0" w:space="0" w:color="auto"/>
        <w:right w:val="none" w:sz="0" w:space="0" w:color="auto"/>
      </w:divBdr>
    </w:div>
    <w:div w:id="305817503">
      <w:bodyDiv w:val="1"/>
      <w:marLeft w:val="0"/>
      <w:marRight w:val="0"/>
      <w:marTop w:val="0"/>
      <w:marBottom w:val="0"/>
      <w:divBdr>
        <w:top w:val="none" w:sz="0" w:space="0" w:color="auto"/>
        <w:left w:val="none" w:sz="0" w:space="0" w:color="auto"/>
        <w:bottom w:val="none" w:sz="0" w:space="0" w:color="auto"/>
        <w:right w:val="none" w:sz="0" w:space="0" w:color="auto"/>
      </w:divBdr>
    </w:div>
    <w:div w:id="310868136">
      <w:bodyDiv w:val="1"/>
      <w:marLeft w:val="0"/>
      <w:marRight w:val="0"/>
      <w:marTop w:val="0"/>
      <w:marBottom w:val="0"/>
      <w:divBdr>
        <w:top w:val="none" w:sz="0" w:space="0" w:color="auto"/>
        <w:left w:val="none" w:sz="0" w:space="0" w:color="auto"/>
        <w:bottom w:val="none" w:sz="0" w:space="0" w:color="auto"/>
        <w:right w:val="none" w:sz="0" w:space="0" w:color="auto"/>
      </w:divBdr>
    </w:div>
    <w:div w:id="315497215">
      <w:bodyDiv w:val="1"/>
      <w:marLeft w:val="0"/>
      <w:marRight w:val="0"/>
      <w:marTop w:val="0"/>
      <w:marBottom w:val="0"/>
      <w:divBdr>
        <w:top w:val="none" w:sz="0" w:space="0" w:color="auto"/>
        <w:left w:val="none" w:sz="0" w:space="0" w:color="auto"/>
        <w:bottom w:val="none" w:sz="0" w:space="0" w:color="auto"/>
        <w:right w:val="none" w:sz="0" w:space="0" w:color="auto"/>
      </w:divBdr>
    </w:div>
    <w:div w:id="316569505">
      <w:bodyDiv w:val="1"/>
      <w:marLeft w:val="0"/>
      <w:marRight w:val="0"/>
      <w:marTop w:val="0"/>
      <w:marBottom w:val="0"/>
      <w:divBdr>
        <w:top w:val="none" w:sz="0" w:space="0" w:color="auto"/>
        <w:left w:val="none" w:sz="0" w:space="0" w:color="auto"/>
        <w:bottom w:val="none" w:sz="0" w:space="0" w:color="auto"/>
        <w:right w:val="none" w:sz="0" w:space="0" w:color="auto"/>
      </w:divBdr>
    </w:div>
    <w:div w:id="338509161">
      <w:bodyDiv w:val="1"/>
      <w:marLeft w:val="0"/>
      <w:marRight w:val="0"/>
      <w:marTop w:val="0"/>
      <w:marBottom w:val="0"/>
      <w:divBdr>
        <w:top w:val="none" w:sz="0" w:space="0" w:color="auto"/>
        <w:left w:val="none" w:sz="0" w:space="0" w:color="auto"/>
        <w:bottom w:val="none" w:sz="0" w:space="0" w:color="auto"/>
        <w:right w:val="none" w:sz="0" w:space="0" w:color="auto"/>
      </w:divBdr>
    </w:div>
    <w:div w:id="359480678">
      <w:bodyDiv w:val="1"/>
      <w:marLeft w:val="0"/>
      <w:marRight w:val="0"/>
      <w:marTop w:val="0"/>
      <w:marBottom w:val="0"/>
      <w:divBdr>
        <w:top w:val="none" w:sz="0" w:space="0" w:color="auto"/>
        <w:left w:val="none" w:sz="0" w:space="0" w:color="auto"/>
        <w:bottom w:val="none" w:sz="0" w:space="0" w:color="auto"/>
        <w:right w:val="none" w:sz="0" w:space="0" w:color="auto"/>
      </w:divBdr>
    </w:div>
    <w:div w:id="360663796">
      <w:bodyDiv w:val="1"/>
      <w:marLeft w:val="0"/>
      <w:marRight w:val="0"/>
      <w:marTop w:val="0"/>
      <w:marBottom w:val="0"/>
      <w:divBdr>
        <w:top w:val="none" w:sz="0" w:space="0" w:color="auto"/>
        <w:left w:val="none" w:sz="0" w:space="0" w:color="auto"/>
        <w:bottom w:val="none" w:sz="0" w:space="0" w:color="auto"/>
        <w:right w:val="none" w:sz="0" w:space="0" w:color="auto"/>
      </w:divBdr>
    </w:div>
    <w:div w:id="365253049">
      <w:bodyDiv w:val="1"/>
      <w:marLeft w:val="0"/>
      <w:marRight w:val="0"/>
      <w:marTop w:val="0"/>
      <w:marBottom w:val="0"/>
      <w:divBdr>
        <w:top w:val="none" w:sz="0" w:space="0" w:color="auto"/>
        <w:left w:val="none" w:sz="0" w:space="0" w:color="auto"/>
        <w:bottom w:val="none" w:sz="0" w:space="0" w:color="auto"/>
        <w:right w:val="none" w:sz="0" w:space="0" w:color="auto"/>
      </w:divBdr>
    </w:div>
    <w:div w:id="365955123">
      <w:bodyDiv w:val="1"/>
      <w:marLeft w:val="0"/>
      <w:marRight w:val="0"/>
      <w:marTop w:val="0"/>
      <w:marBottom w:val="0"/>
      <w:divBdr>
        <w:top w:val="none" w:sz="0" w:space="0" w:color="auto"/>
        <w:left w:val="none" w:sz="0" w:space="0" w:color="auto"/>
        <w:bottom w:val="none" w:sz="0" w:space="0" w:color="auto"/>
        <w:right w:val="none" w:sz="0" w:space="0" w:color="auto"/>
      </w:divBdr>
    </w:div>
    <w:div w:id="370375654">
      <w:bodyDiv w:val="1"/>
      <w:marLeft w:val="0"/>
      <w:marRight w:val="0"/>
      <w:marTop w:val="0"/>
      <w:marBottom w:val="0"/>
      <w:divBdr>
        <w:top w:val="none" w:sz="0" w:space="0" w:color="auto"/>
        <w:left w:val="none" w:sz="0" w:space="0" w:color="auto"/>
        <w:bottom w:val="none" w:sz="0" w:space="0" w:color="auto"/>
        <w:right w:val="none" w:sz="0" w:space="0" w:color="auto"/>
      </w:divBdr>
    </w:div>
    <w:div w:id="371421464">
      <w:bodyDiv w:val="1"/>
      <w:marLeft w:val="0"/>
      <w:marRight w:val="0"/>
      <w:marTop w:val="0"/>
      <w:marBottom w:val="0"/>
      <w:divBdr>
        <w:top w:val="none" w:sz="0" w:space="0" w:color="auto"/>
        <w:left w:val="none" w:sz="0" w:space="0" w:color="auto"/>
        <w:bottom w:val="none" w:sz="0" w:space="0" w:color="auto"/>
        <w:right w:val="none" w:sz="0" w:space="0" w:color="auto"/>
      </w:divBdr>
    </w:div>
    <w:div w:id="381372979">
      <w:bodyDiv w:val="1"/>
      <w:marLeft w:val="0"/>
      <w:marRight w:val="0"/>
      <w:marTop w:val="0"/>
      <w:marBottom w:val="0"/>
      <w:divBdr>
        <w:top w:val="none" w:sz="0" w:space="0" w:color="auto"/>
        <w:left w:val="none" w:sz="0" w:space="0" w:color="auto"/>
        <w:bottom w:val="none" w:sz="0" w:space="0" w:color="auto"/>
        <w:right w:val="none" w:sz="0" w:space="0" w:color="auto"/>
      </w:divBdr>
    </w:div>
    <w:div w:id="383138485">
      <w:bodyDiv w:val="1"/>
      <w:marLeft w:val="0"/>
      <w:marRight w:val="0"/>
      <w:marTop w:val="0"/>
      <w:marBottom w:val="0"/>
      <w:divBdr>
        <w:top w:val="none" w:sz="0" w:space="0" w:color="auto"/>
        <w:left w:val="none" w:sz="0" w:space="0" w:color="auto"/>
        <w:bottom w:val="none" w:sz="0" w:space="0" w:color="auto"/>
        <w:right w:val="none" w:sz="0" w:space="0" w:color="auto"/>
      </w:divBdr>
    </w:div>
    <w:div w:id="393626240">
      <w:bodyDiv w:val="1"/>
      <w:marLeft w:val="0"/>
      <w:marRight w:val="0"/>
      <w:marTop w:val="0"/>
      <w:marBottom w:val="0"/>
      <w:divBdr>
        <w:top w:val="none" w:sz="0" w:space="0" w:color="auto"/>
        <w:left w:val="none" w:sz="0" w:space="0" w:color="auto"/>
        <w:bottom w:val="none" w:sz="0" w:space="0" w:color="auto"/>
        <w:right w:val="none" w:sz="0" w:space="0" w:color="auto"/>
      </w:divBdr>
    </w:div>
    <w:div w:id="401568801">
      <w:bodyDiv w:val="1"/>
      <w:marLeft w:val="0"/>
      <w:marRight w:val="0"/>
      <w:marTop w:val="0"/>
      <w:marBottom w:val="0"/>
      <w:divBdr>
        <w:top w:val="none" w:sz="0" w:space="0" w:color="auto"/>
        <w:left w:val="none" w:sz="0" w:space="0" w:color="auto"/>
        <w:bottom w:val="none" w:sz="0" w:space="0" w:color="auto"/>
        <w:right w:val="none" w:sz="0" w:space="0" w:color="auto"/>
      </w:divBdr>
    </w:div>
    <w:div w:id="403647370">
      <w:bodyDiv w:val="1"/>
      <w:marLeft w:val="0"/>
      <w:marRight w:val="0"/>
      <w:marTop w:val="0"/>
      <w:marBottom w:val="0"/>
      <w:divBdr>
        <w:top w:val="none" w:sz="0" w:space="0" w:color="auto"/>
        <w:left w:val="none" w:sz="0" w:space="0" w:color="auto"/>
        <w:bottom w:val="none" w:sz="0" w:space="0" w:color="auto"/>
        <w:right w:val="none" w:sz="0" w:space="0" w:color="auto"/>
      </w:divBdr>
    </w:div>
    <w:div w:id="404498660">
      <w:bodyDiv w:val="1"/>
      <w:marLeft w:val="0"/>
      <w:marRight w:val="0"/>
      <w:marTop w:val="0"/>
      <w:marBottom w:val="0"/>
      <w:divBdr>
        <w:top w:val="none" w:sz="0" w:space="0" w:color="auto"/>
        <w:left w:val="none" w:sz="0" w:space="0" w:color="auto"/>
        <w:bottom w:val="none" w:sz="0" w:space="0" w:color="auto"/>
        <w:right w:val="none" w:sz="0" w:space="0" w:color="auto"/>
      </w:divBdr>
    </w:div>
    <w:div w:id="408382411">
      <w:bodyDiv w:val="1"/>
      <w:marLeft w:val="0"/>
      <w:marRight w:val="0"/>
      <w:marTop w:val="0"/>
      <w:marBottom w:val="0"/>
      <w:divBdr>
        <w:top w:val="none" w:sz="0" w:space="0" w:color="auto"/>
        <w:left w:val="none" w:sz="0" w:space="0" w:color="auto"/>
        <w:bottom w:val="none" w:sz="0" w:space="0" w:color="auto"/>
        <w:right w:val="none" w:sz="0" w:space="0" w:color="auto"/>
      </w:divBdr>
    </w:div>
    <w:div w:id="414060663">
      <w:bodyDiv w:val="1"/>
      <w:marLeft w:val="0"/>
      <w:marRight w:val="0"/>
      <w:marTop w:val="0"/>
      <w:marBottom w:val="0"/>
      <w:divBdr>
        <w:top w:val="none" w:sz="0" w:space="0" w:color="auto"/>
        <w:left w:val="none" w:sz="0" w:space="0" w:color="auto"/>
        <w:bottom w:val="none" w:sz="0" w:space="0" w:color="auto"/>
        <w:right w:val="none" w:sz="0" w:space="0" w:color="auto"/>
      </w:divBdr>
    </w:div>
    <w:div w:id="421487083">
      <w:bodyDiv w:val="1"/>
      <w:marLeft w:val="0"/>
      <w:marRight w:val="0"/>
      <w:marTop w:val="0"/>
      <w:marBottom w:val="0"/>
      <w:divBdr>
        <w:top w:val="none" w:sz="0" w:space="0" w:color="auto"/>
        <w:left w:val="none" w:sz="0" w:space="0" w:color="auto"/>
        <w:bottom w:val="none" w:sz="0" w:space="0" w:color="auto"/>
        <w:right w:val="none" w:sz="0" w:space="0" w:color="auto"/>
      </w:divBdr>
    </w:div>
    <w:div w:id="427502429">
      <w:bodyDiv w:val="1"/>
      <w:marLeft w:val="0"/>
      <w:marRight w:val="0"/>
      <w:marTop w:val="0"/>
      <w:marBottom w:val="0"/>
      <w:divBdr>
        <w:top w:val="none" w:sz="0" w:space="0" w:color="auto"/>
        <w:left w:val="none" w:sz="0" w:space="0" w:color="auto"/>
        <w:bottom w:val="none" w:sz="0" w:space="0" w:color="auto"/>
        <w:right w:val="none" w:sz="0" w:space="0" w:color="auto"/>
      </w:divBdr>
    </w:div>
    <w:div w:id="430904091">
      <w:bodyDiv w:val="1"/>
      <w:marLeft w:val="0"/>
      <w:marRight w:val="0"/>
      <w:marTop w:val="0"/>
      <w:marBottom w:val="0"/>
      <w:divBdr>
        <w:top w:val="none" w:sz="0" w:space="0" w:color="auto"/>
        <w:left w:val="none" w:sz="0" w:space="0" w:color="auto"/>
        <w:bottom w:val="none" w:sz="0" w:space="0" w:color="auto"/>
        <w:right w:val="none" w:sz="0" w:space="0" w:color="auto"/>
      </w:divBdr>
    </w:div>
    <w:div w:id="438643446">
      <w:bodyDiv w:val="1"/>
      <w:marLeft w:val="0"/>
      <w:marRight w:val="0"/>
      <w:marTop w:val="0"/>
      <w:marBottom w:val="0"/>
      <w:divBdr>
        <w:top w:val="none" w:sz="0" w:space="0" w:color="auto"/>
        <w:left w:val="none" w:sz="0" w:space="0" w:color="auto"/>
        <w:bottom w:val="none" w:sz="0" w:space="0" w:color="auto"/>
        <w:right w:val="none" w:sz="0" w:space="0" w:color="auto"/>
      </w:divBdr>
    </w:div>
    <w:div w:id="446778226">
      <w:bodyDiv w:val="1"/>
      <w:marLeft w:val="0"/>
      <w:marRight w:val="0"/>
      <w:marTop w:val="0"/>
      <w:marBottom w:val="0"/>
      <w:divBdr>
        <w:top w:val="none" w:sz="0" w:space="0" w:color="auto"/>
        <w:left w:val="none" w:sz="0" w:space="0" w:color="auto"/>
        <w:bottom w:val="none" w:sz="0" w:space="0" w:color="auto"/>
        <w:right w:val="none" w:sz="0" w:space="0" w:color="auto"/>
      </w:divBdr>
    </w:div>
    <w:div w:id="458497970">
      <w:bodyDiv w:val="1"/>
      <w:marLeft w:val="0"/>
      <w:marRight w:val="0"/>
      <w:marTop w:val="0"/>
      <w:marBottom w:val="0"/>
      <w:divBdr>
        <w:top w:val="none" w:sz="0" w:space="0" w:color="auto"/>
        <w:left w:val="none" w:sz="0" w:space="0" w:color="auto"/>
        <w:bottom w:val="none" w:sz="0" w:space="0" w:color="auto"/>
        <w:right w:val="none" w:sz="0" w:space="0" w:color="auto"/>
      </w:divBdr>
    </w:div>
    <w:div w:id="460735907">
      <w:bodyDiv w:val="1"/>
      <w:marLeft w:val="0"/>
      <w:marRight w:val="0"/>
      <w:marTop w:val="0"/>
      <w:marBottom w:val="0"/>
      <w:divBdr>
        <w:top w:val="none" w:sz="0" w:space="0" w:color="auto"/>
        <w:left w:val="none" w:sz="0" w:space="0" w:color="auto"/>
        <w:bottom w:val="none" w:sz="0" w:space="0" w:color="auto"/>
        <w:right w:val="none" w:sz="0" w:space="0" w:color="auto"/>
      </w:divBdr>
    </w:div>
    <w:div w:id="465898619">
      <w:bodyDiv w:val="1"/>
      <w:marLeft w:val="0"/>
      <w:marRight w:val="0"/>
      <w:marTop w:val="0"/>
      <w:marBottom w:val="0"/>
      <w:divBdr>
        <w:top w:val="none" w:sz="0" w:space="0" w:color="auto"/>
        <w:left w:val="none" w:sz="0" w:space="0" w:color="auto"/>
        <w:bottom w:val="none" w:sz="0" w:space="0" w:color="auto"/>
        <w:right w:val="none" w:sz="0" w:space="0" w:color="auto"/>
      </w:divBdr>
    </w:div>
    <w:div w:id="469247750">
      <w:bodyDiv w:val="1"/>
      <w:marLeft w:val="0"/>
      <w:marRight w:val="0"/>
      <w:marTop w:val="0"/>
      <w:marBottom w:val="0"/>
      <w:divBdr>
        <w:top w:val="none" w:sz="0" w:space="0" w:color="auto"/>
        <w:left w:val="none" w:sz="0" w:space="0" w:color="auto"/>
        <w:bottom w:val="none" w:sz="0" w:space="0" w:color="auto"/>
        <w:right w:val="none" w:sz="0" w:space="0" w:color="auto"/>
      </w:divBdr>
    </w:div>
    <w:div w:id="472480421">
      <w:bodyDiv w:val="1"/>
      <w:marLeft w:val="0"/>
      <w:marRight w:val="0"/>
      <w:marTop w:val="0"/>
      <w:marBottom w:val="0"/>
      <w:divBdr>
        <w:top w:val="none" w:sz="0" w:space="0" w:color="auto"/>
        <w:left w:val="none" w:sz="0" w:space="0" w:color="auto"/>
        <w:bottom w:val="none" w:sz="0" w:space="0" w:color="auto"/>
        <w:right w:val="none" w:sz="0" w:space="0" w:color="auto"/>
      </w:divBdr>
    </w:div>
    <w:div w:id="472648820">
      <w:bodyDiv w:val="1"/>
      <w:marLeft w:val="0"/>
      <w:marRight w:val="0"/>
      <w:marTop w:val="0"/>
      <w:marBottom w:val="0"/>
      <w:divBdr>
        <w:top w:val="none" w:sz="0" w:space="0" w:color="auto"/>
        <w:left w:val="none" w:sz="0" w:space="0" w:color="auto"/>
        <w:bottom w:val="none" w:sz="0" w:space="0" w:color="auto"/>
        <w:right w:val="none" w:sz="0" w:space="0" w:color="auto"/>
      </w:divBdr>
    </w:div>
    <w:div w:id="475607915">
      <w:bodyDiv w:val="1"/>
      <w:marLeft w:val="0"/>
      <w:marRight w:val="0"/>
      <w:marTop w:val="0"/>
      <w:marBottom w:val="0"/>
      <w:divBdr>
        <w:top w:val="none" w:sz="0" w:space="0" w:color="auto"/>
        <w:left w:val="none" w:sz="0" w:space="0" w:color="auto"/>
        <w:bottom w:val="none" w:sz="0" w:space="0" w:color="auto"/>
        <w:right w:val="none" w:sz="0" w:space="0" w:color="auto"/>
      </w:divBdr>
    </w:div>
    <w:div w:id="488669101">
      <w:bodyDiv w:val="1"/>
      <w:marLeft w:val="0"/>
      <w:marRight w:val="0"/>
      <w:marTop w:val="0"/>
      <w:marBottom w:val="0"/>
      <w:divBdr>
        <w:top w:val="none" w:sz="0" w:space="0" w:color="auto"/>
        <w:left w:val="none" w:sz="0" w:space="0" w:color="auto"/>
        <w:bottom w:val="none" w:sz="0" w:space="0" w:color="auto"/>
        <w:right w:val="none" w:sz="0" w:space="0" w:color="auto"/>
      </w:divBdr>
    </w:div>
    <w:div w:id="489174443">
      <w:bodyDiv w:val="1"/>
      <w:marLeft w:val="0"/>
      <w:marRight w:val="0"/>
      <w:marTop w:val="0"/>
      <w:marBottom w:val="0"/>
      <w:divBdr>
        <w:top w:val="none" w:sz="0" w:space="0" w:color="auto"/>
        <w:left w:val="none" w:sz="0" w:space="0" w:color="auto"/>
        <w:bottom w:val="none" w:sz="0" w:space="0" w:color="auto"/>
        <w:right w:val="none" w:sz="0" w:space="0" w:color="auto"/>
      </w:divBdr>
    </w:div>
    <w:div w:id="493565536">
      <w:bodyDiv w:val="1"/>
      <w:marLeft w:val="0"/>
      <w:marRight w:val="0"/>
      <w:marTop w:val="0"/>
      <w:marBottom w:val="0"/>
      <w:divBdr>
        <w:top w:val="none" w:sz="0" w:space="0" w:color="auto"/>
        <w:left w:val="none" w:sz="0" w:space="0" w:color="auto"/>
        <w:bottom w:val="none" w:sz="0" w:space="0" w:color="auto"/>
        <w:right w:val="none" w:sz="0" w:space="0" w:color="auto"/>
      </w:divBdr>
    </w:div>
    <w:div w:id="495607493">
      <w:bodyDiv w:val="1"/>
      <w:marLeft w:val="0"/>
      <w:marRight w:val="0"/>
      <w:marTop w:val="0"/>
      <w:marBottom w:val="0"/>
      <w:divBdr>
        <w:top w:val="none" w:sz="0" w:space="0" w:color="auto"/>
        <w:left w:val="none" w:sz="0" w:space="0" w:color="auto"/>
        <w:bottom w:val="none" w:sz="0" w:space="0" w:color="auto"/>
        <w:right w:val="none" w:sz="0" w:space="0" w:color="auto"/>
      </w:divBdr>
    </w:div>
    <w:div w:id="497815984">
      <w:bodyDiv w:val="1"/>
      <w:marLeft w:val="0"/>
      <w:marRight w:val="0"/>
      <w:marTop w:val="0"/>
      <w:marBottom w:val="0"/>
      <w:divBdr>
        <w:top w:val="none" w:sz="0" w:space="0" w:color="auto"/>
        <w:left w:val="none" w:sz="0" w:space="0" w:color="auto"/>
        <w:bottom w:val="none" w:sz="0" w:space="0" w:color="auto"/>
        <w:right w:val="none" w:sz="0" w:space="0" w:color="auto"/>
      </w:divBdr>
    </w:div>
    <w:div w:id="498617228">
      <w:bodyDiv w:val="1"/>
      <w:marLeft w:val="0"/>
      <w:marRight w:val="0"/>
      <w:marTop w:val="0"/>
      <w:marBottom w:val="0"/>
      <w:divBdr>
        <w:top w:val="none" w:sz="0" w:space="0" w:color="auto"/>
        <w:left w:val="none" w:sz="0" w:space="0" w:color="auto"/>
        <w:bottom w:val="none" w:sz="0" w:space="0" w:color="auto"/>
        <w:right w:val="none" w:sz="0" w:space="0" w:color="auto"/>
      </w:divBdr>
    </w:div>
    <w:div w:id="505441244">
      <w:bodyDiv w:val="1"/>
      <w:marLeft w:val="0"/>
      <w:marRight w:val="0"/>
      <w:marTop w:val="0"/>
      <w:marBottom w:val="0"/>
      <w:divBdr>
        <w:top w:val="none" w:sz="0" w:space="0" w:color="auto"/>
        <w:left w:val="none" w:sz="0" w:space="0" w:color="auto"/>
        <w:bottom w:val="none" w:sz="0" w:space="0" w:color="auto"/>
        <w:right w:val="none" w:sz="0" w:space="0" w:color="auto"/>
      </w:divBdr>
    </w:div>
    <w:div w:id="516701405">
      <w:bodyDiv w:val="1"/>
      <w:marLeft w:val="0"/>
      <w:marRight w:val="0"/>
      <w:marTop w:val="0"/>
      <w:marBottom w:val="0"/>
      <w:divBdr>
        <w:top w:val="none" w:sz="0" w:space="0" w:color="auto"/>
        <w:left w:val="none" w:sz="0" w:space="0" w:color="auto"/>
        <w:bottom w:val="none" w:sz="0" w:space="0" w:color="auto"/>
        <w:right w:val="none" w:sz="0" w:space="0" w:color="auto"/>
      </w:divBdr>
    </w:div>
    <w:div w:id="526336204">
      <w:bodyDiv w:val="1"/>
      <w:marLeft w:val="0"/>
      <w:marRight w:val="0"/>
      <w:marTop w:val="0"/>
      <w:marBottom w:val="0"/>
      <w:divBdr>
        <w:top w:val="none" w:sz="0" w:space="0" w:color="auto"/>
        <w:left w:val="none" w:sz="0" w:space="0" w:color="auto"/>
        <w:bottom w:val="none" w:sz="0" w:space="0" w:color="auto"/>
        <w:right w:val="none" w:sz="0" w:space="0" w:color="auto"/>
      </w:divBdr>
    </w:div>
    <w:div w:id="527568247">
      <w:bodyDiv w:val="1"/>
      <w:marLeft w:val="0"/>
      <w:marRight w:val="0"/>
      <w:marTop w:val="0"/>
      <w:marBottom w:val="0"/>
      <w:divBdr>
        <w:top w:val="none" w:sz="0" w:space="0" w:color="auto"/>
        <w:left w:val="none" w:sz="0" w:space="0" w:color="auto"/>
        <w:bottom w:val="none" w:sz="0" w:space="0" w:color="auto"/>
        <w:right w:val="none" w:sz="0" w:space="0" w:color="auto"/>
      </w:divBdr>
    </w:div>
    <w:div w:id="530067377">
      <w:bodyDiv w:val="1"/>
      <w:marLeft w:val="0"/>
      <w:marRight w:val="0"/>
      <w:marTop w:val="0"/>
      <w:marBottom w:val="0"/>
      <w:divBdr>
        <w:top w:val="none" w:sz="0" w:space="0" w:color="auto"/>
        <w:left w:val="none" w:sz="0" w:space="0" w:color="auto"/>
        <w:bottom w:val="none" w:sz="0" w:space="0" w:color="auto"/>
        <w:right w:val="none" w:sz="0" w:space="0" w:color="auto"/>
      </w:divBdr>
    </w:div>
    <w:div w:id="546450790">
      <w:bodyDiv w:val="1"/>
      <w:marLeft w:val="0"/>
      <w:marRight w:val="0"/>
      <w:marTop w:val="0"/>
      <w:marBottom w:val="0"/>
      <w:divBdr>
        <w:top w:val="none" w:sz="0" w:space="0" w:color="auto"/>
        <w:left w:val="none" w:sz="0" w:space="0" w:color="auto"/>
        <w:bottom w:val="none" w:sz="0" w:space="0" w:color="auto"/>
        <w:right w:val="none" w:sz="0" w:space="0" w:color="auto"/>
      </w:divBdr>
    </w:div>
    <w:div w:id="549222076">
      <w:bodyDiv w:val="1"/>
      <w:marLeft w:val="0"/>
      <w:marRight w:val="0"/>
      <w:marTop w:val="0"/>
      <w:marBottom w:val="0"/>
      <w:divBdr>
        <w:top w:val="none" w:sz="0" w:space="0" w:color="auto"/>
        <w:left w:val="none" w:sz="0" w:space="0" w:color="auto"/>
        <w:bottom w:val="none" w:sz="0" w:space="0" w:color="auto"/>
        <w:right w:val="none" w:sz="0" w:space="0" w:color="auto"/>
      </w:divBdr>
    </w:div>
    <w:div w:id="551041279">
      <w:bodyDiv w:val="1"/>
      <w:marLeft w:val="0"/>
      <w:marRight w:val="0"/>
      <w:marTop w:val="0"/>
      <w:marBottom w:val="0"/>
      <w:divBdr>
        <w:top w:val="none" w:sz="0" w:space="0" w:color="auto"/>
        <w:left w:val="none" w:sz="0" w:space="0" w:color="auto"/>
        <w:bottom w:val="none" w:sz="0" w:space="0" w:color="auto"/>
        <w:right w:val="none" w:sz="0" w:space="0" w:color="auto"/>
      </w:divBdr>
    </w:div>
    <w:div w:id="551699039">
      <w:bodyDiv w:val="1"/>
      <w:marLeft w:val="0"/>
      <w:marRight w:val="0"/>
      <w:marTop w:val="0"/>
      <w:marBottom w:val="0"/>
      <w:divBdr>
        <w:top w:val="none" w:sz="0" w:space="0" w:color="auto"/>
        <w:left w:val="none" w:sz="0" w:space="0" w:color="auto"/>
        <w:bottom w:val="none" w:sz="0" w:space="0" w:color="auto"/>
        <w:right w:val="none" w:sz="0" w:space="0" w:color="auto"/>
      </w:divBdr>
    </w:div>
    <w:div w:id="565183151">
      <w:bodyDiv w:val="1"/>
      <w:marLeft w:val="0"/>
      <w:marRight w:val="0"/>
      <w:marTop w:val="0"/>
      <w:marBottom w:val="0"/>
      <w:divBdr>
        <w:top w:val="none" w:sz="0" w:space="0" w:color="auto"/>
        <w:left w:val="none" w:sz="0" w:space="0" w:color="auto"/>
        <w:bottom w:val="none" w:sz="0" w:space="0" w:color="auto"/>
        <w:right w:val="none" w:sz="0" w:space="0" w:color="auto"/>
      </w:divBdr>
    </w:div>
    <w:div w:id="568658799">
      <w:bodyDiv w:val="1"/>
      <w:marLeft w:val="0"/>
      <w:marRight w:val="0"/>
      <w:marTop w:val="0"/>
      <w:marBottom w:val="0"/>
      <w:divBdr>
        <w:top w:val="none" w:sz="0" w:space="0" w:color="auto"/>
        <w:left w:val="none" w:sz="0" w:space="0" w:color="auto"/>
        <w:bottom w:val="none" w:sz="0" w:space="0" w:color="auto"/>
        <w:right w:val="none" w:sz="0" w:space="0" w:color="auto"/>
      </w:divBdr>
    </w:div>
    <w:div w:id="577404185">
      <w:bodyDiv w:val="1"/>
      <w:marLeft w:val="0"/>
      <w:marRight w:val="0"/>
      <w:marTop w:val="0"/>
      <w:marBottom w:val="0"/>
      <w:divBdr>
        <w:top w:val="none" w:sz="0" w:space="0" w:color="auto"/>
        <w:left w:val="none" w:sz="0" w:space="0" w:color="auto"/>
        <w:bottom w:val="none" w:sz="0" w:space="0" w:color="auto"/>
        <w:right w:val="none" w:sz="0" w:space="0" w:color="auto"/>
      </w:divBdr>
    </w:div>
    <w:div w:id="580918577">
      <w:bodyDiv w:val="1"/>
      <w:marLeft w:val="0"/>
      <w:marRight w:val="0"/>
      <w:marTop w:val="0"/>
      <w:marBottom w:val="0"/>
      <w:divBdr>
        <w:top w:val="none" w:sz="0" w:space="0" w:color="auto"/>
        <w:left w:val="none" w:sz="0" w:space="0" w:color="auto"/>
        <w:bottom w:val="none" w:sz="0" w:space="0" w:color="auto"/>
        <w:right w:val="none" w:sz="0" w:space="0" w:color="auto"/>
      </w:divBdr>
    </w:div>
    <w:div w:id="581834823">
      <w:bodyDiv w:val="1"/>
      <w:marLeft w:val="0"/>
      <w:marRight w:val="0"/>
      <w:marTop w:val="0"/>
      <w:marBottom w:val="0"/>
      <w:divBdr>
        <w:top w:val="none" w:sz="0" w:space="0" w:color="auto"/>
        <w:left w:val="none" w:sz="0" w:space="0" w:color="auto"/>
        <w:bottom w:val="none" w:sz="0" w:space="0" w:color="auto"/>
        <w:right w:val="none" w:sz="0" w:space="0" w:color="auto"/>
      </w:divBdr>
    </w:div>
    <w:div w:id="589658969">
      <w:bodyDiv w:val="1"/>
      <w:marLeft w:val="0"/>
      <w:marRight w:val="0"/>
      <w:marTop w:val="0"/>
      <w:marBottom w:val="0"/>
      <w:divBdr>
        <w:top w:val="none" w:sz="0" w:space="0" w:color="auto"/>
        <w:left w:val="none" w:sz="0" w:space="0" w:color="auto"/>
        <w:bottom w:val="none" w:sz="0" w:space="0" w:color="auto"/>
        <w:right w:val="none" w:sz="0" w:space="0" w:color="auto"/>
      </w:divBdr>
    </w:div>
    <w:div w:id="594633965">
      <w:bodyDiv w:val="1"/>
      <w:marLeft w:val="0"/>
      <w:marRight w:val="0"/>
      <w:marTop w:val="0"/>
      <w:marBottom w:val="0"/>
      <w:divBdr>
        <w:top w:val="none" w:sz="0" w:space="0" w:color="auto"/>
        <w:left w:val="none" w:sz="0" w:space="0" w:color="auto"/>
        <w:bottom w:val="none" w:sz="0" w:space="0" w:color="auto"/>
        <w:right w:val="none" w:sz="0" w:space="0" w:color="auto"/>
      </w:divBdr>
    </w:div>
    <w:div w:id="596639762">
      <w:bodyDiv w:val="1"/>
      <w:marLeft w:val="0"/>
      <w:marRight w:val="0"/>
      <w:marTop w:val="0"/>
      <w:marBottom w:val="0"/>
      <w:divBdr>
        <w:top w:val="none" w:sz="0" w:space="0" w:color="auto"/>
        <w:left w:val="none" w:sz="0" w:space="0" w:color="auto"/>
        <w:bottom w:val="none" w:sz="0" w:space="0" w:color="auto"/>
        <w:right w:val="none" w:sz="0" w:space="0" w:color="auto"/>
      </w:divBdr>
    </w:div>
    <w:div w:id="599214606">
      <w:bodyDiv w:val="1"/>
      <w:marLeft w:val="0"/>
      <w:marRight w:val="0"/>
      <w:marTop w:val="0"/>
      <w:marBottom w:val="0"/>
      <w:divBdr>
        <w:top w:val="none" w:sz="0" w:space="0" w:color="auto"/>
        <w:left w:val="none" w:sz="0" w:space="0" w:color="auto"/>
        <w:bottom w:val="none" w:sz="0" w:space="0" w:color="auto"/>
        <w:right w:val="none" w:sz="0" w:space="0" w:color="auto"/>
      </w:divBdr>
    </w:div>
    <w:div w:id="600987430">
      <w:bodyDiv w:val="1"/>
      <w:marLeft w:val="0"/>
      <w:marRight w:val="0"/>
      <w:marTop w:val="0"/>
      <w:marBottom w:val="0"/>
      <w:divBdr>
        <w:top w:val="none" w:sz="0" w:space="0" w:color="auto"/>
        <w:left w:val="none" w:sz="0" w:space="0" w:color="auto"/>
        <w:bottom w:val="none" w:sz="0" w:space="0" w:color="auto"/>
        <w:right w:val="none" w:sz="0" w:space="0" w:color="auto"/>
      </w:divBdr>
    </w:div>
    <w:div w:id="603729628">
      <w:bodyDiv w:val="1"/>
      <w:marLeft w:val="0"/>
      <w:marRight w:val="0"/>
      <w:marTop w:val="0"/>
      <w:marBottom w:val="0"/>
      <w:divBdr>
        <w:top w:val="none" w:sz="0" w:space="0" w:color="auto"/>
        <w:left w:val="none" w:sz="0" w:space="0" w:color="auto"/>
        <w:bottom w:val="none" w:sz="0" w:space="0" w:color="auto"/>
        <w:right w:val="none" w:sz="0" w:space="0" w:color="auto"/>
      </w:divBdr>
    </w:div>
    <w:div w:id="606305499">
      <w:bodyDiv w:val="1"/>
      <w:marLeft w:val="0"/>
      <w:marRight w:val="0"/>
      <w:marTop w:val="0"/>
      <w:marBottom w:val="0"/>
      <w:divBdr>
        <w:top w:val="none" w:sz="0" w:space="0" w:color="auto"/>
        <w:left w:val="none" w:sz="0" w:space="0" w:color="auto"/>
        <w:bottom w:val="none" w:sz="0" w:space="0" w:color="auto"/>
        <w:right w:val="none" w:sz="0" w:space="0" w:color="auto"/>
      </w:divBdr>
    </w:div>
    <w:div w:id="608244010">
      <w:bodyDiv w:val="1"/>
      <w:marLeft w:val="0"/>
      <w:marRight w:val="0"/>
      <w:marTop w:val="0"/>
      <w:marBottom w:val="0"/>
      <w:divBdr>
        <w:top w:val="none" w:sz="0" w:space="0" w:color="auto"/>
        <w:left w:val="none" w:sz="0" w:space="0" w:color="auto"/>
        <w:bottom w:val="none" w:sz="0" w:space="0" w:color="auto"/>
        <w:right w:val="none" w:sz="0" w:space="0" w:color="auto"/>
      </w:divBdr>
    </w:div>
    <w:div w:id="610087547">
      <w:bodyDiv w:val="1"/>
      <w:marLeft w:val="0"/>
      <w:marRight w:val="0"/>
      <w:marTop w:val="0"/>
      <w:marBottom w:val="0"/>
      <w:divBdr>
        <w:top w:val="none" w:sz="0" w:space="0" w:color="auto"/>
        <w:left w:val="none" w:sz="0" w:space="0" w:color="auto"/>
        <w:bottom w:val="none" w:sz="0" w:space="0" w:color="auto"/>
        <w:right w:val="none" w:sz="0" w:space="0" w:color="auto"/>
      </w:divBdr>
    </w:div>
    <w:div w:id="611786914">
      <w:bodyDiv w:val="1"/>
      <w:marLeft w:val="0"/>
      <w:marRight w:val="0"/>
      <w:marTop w:val="0"/>
      <w:marBottom w:val="0"/>
      <w:divBdr>
        <w:top w:val="none" w:sz="0" w:space="0" w:color="auto"/>
        <w:left w:val="none" w:sz="0" w:space="0" w:color="auto"/>
        <w:bottom w:val="none" w:sz="0" w:space="0" w:color="auto"/>
        <w:right w:val="none" w:sz="0" w:space="0" w:color="auto"/>
      </w:divBdr>
    </w:div>
    <w:div w:id="614484381">
      <w:bodyDiv w:val="1"/>
      <w:marLeft w:val="0"/>
      <w:marRight w:val="0"/>
      <w:marTop w:val="0"/>
      <w:marBottom w:val="0"/>
      <w:divBdr>
        <w:top w:val="none" w:sz="0" w:space="0" w:color="auto"/>
        <w:left w:val="none" w:sz="0" w:space="0" w:color="auto"/>
        <w:bottom w:val="none" w:sz="0" w:space="0" w:color="auto"/>
        <w:right w:val="none" w:sz="0" w:space="0" w:color="auto"/>
      </w:divBdr>
    </w:div>
    <w:div w:id="614950179">
      <w:bodyDiv w:val="1"/>
      <w:marLeft w:val="0"/>
      <w:marRight w:val="0"/>
      <w:marTop w:val="0"/>
      <w:marBottom w:val="0"/>
      <w:divBdr>
        <w:top w:val="none" w:sz="0" w:space="0" w:color="auto"/>
        <w:left w:val="none" w:sz="0" w:space="0" w:color="auto"/>
        <w:bottom w:val="none" w:sz="0" w:space="0" w:color="auto"/>
        <w:right w:val="none" w:sz="0" w:space="0" w:color="auto"/>
      </w:divBdr>
    </w:div>
    <w:div w:id="616179496">
      <w:bodyDiv w:val="1"/>
      <w:marLeft w:val="0"/>
      <w:marRight w:val="0"/>
      <w:marTop w:val="0"/>
      <w:marBottom w:val="0"/>
      <w:divBdr>
        <w:top w:val="none" w:sz="0" w:space="0" w:color="auto"/>
        <w:left w:val="none" w:sz="0" w:space="0" w:color="auto"/>
        <w:bottom w:val="none" w:sz="0" w:space="0" w:color="auto"/>
        <w:right w:val="none" w:sz="0" w:space="0" w:color="auto"/>
      </w:divBdr>
    </w:div>
    <w:div w:id="616254035">
      <w:bodyDiv w:val="1"/>
      <w:marLeft w:val="0"/>
      <w:marRight w:val="0"/>
      <w:marTop w:val="0"/>
      <w:marBottom w:val="0"/>
      <w:divBdr>
        <w:top w:val="none" w:sz="0" w:space="0" w:color="auto"/>
        <w:left w:val="none" w:sz="0" w:space="0" w:color="auto"/>
        <w:bottom w:val="none" w:sz="0" w:space="0" w:color="auto"/>
        <w:right w:val="none" w:sz="0" w:space="0" w:color="auto"/>
      </w:divBdr>
    </w:div>
    <w:div w:id="618293791">
      <w:bodyDiv w:val="1"/>
      <w:marLeft w:val="0"/>
      <w:marRight w:val="0"/>
      <w:marTop w:val="0"/>
      <w:marBottom w:val="0"/>
      <w:divBdr>
        <w:top w:val="none" w:sz="0" w:space="0" w:color="auto"/>
        <w:left w:val="none" w:sz="0" w:space="0" w:color="auto"/>
        <w:bottom w:val="none" w:sz="0" w:space="0" w:color="auto"/>
        <w:right w:val="none" w:sz="0" w:space="0" w:color="auto"/>
      </w:divBdr>
    </w:div>
    <w:div w:id="625891304">
      <w:bodyDiv w:val="1"/>
      <w:marLeft w:val="0"/>
      <w:marRight w:val="0"/>
      <w:marTop w:val="0"/>
      <w:marBottom w:val="0"/>
      <w:divBdr>
        <w:top w:val="none" w:sz="0" w:space="0" w:color="auto"/>
        <w:left w:val="none" w:sz="0" w:space="0" w:color="auto"/>
        <w:bottom w:val="none" w:sz="0" w:space="0" w:color="auto"/>
        <w:right w:val="none" w:sz="0" w:space="0" w:color="auto"/>
      </w:divBdr>
    </w:div>
    <w:div w:id="637497209">
      <w:bodyDiv w:val="1"/>
      <w:marLeft w:val="0"/>
      <w:marRight w:val="0"/>
      <w:marTop w:val="0"/>
      <w:marBottom w:val="0"/>
      <w:divBdr>
        <w:top w:val="none" w:sz="0" w:space="0" w:color="auto"/>
        <w:left w:val="none" w:sz="0" w:space="0" w:color="auto"/>
        <w:bottom w:val="none" w:sz="0" w:space="0" w:color="auto"/>
        <w:right w:val="none" w:sz="0" w:space="0" w:color="auto"/>
      </w:divBdr>
    </w:div>
    <w:div w:id="644164952">
      <w:bodyDiv w:val="1"/>
      <w:marLeft w:val="0"/>
      <w:marRight w:val="0"/>
      <w:marTop w:val="0"/>
      <w:marBottom w:val="0"/>
      <w:divBdr>
        <w:top w:val="none" w:sz="0" w:space="0" w:color="auto"/>
        <w:left w:val="none" w:sz="0" w:space="0" w:color="auto"/>
        <w:bottom w:val="none" w:sz="0" w:space="0" w:color="auto"/>
        <w:right w:val="none" w:sz="0" w:space="0" w:color="auto"/>
      </w:divBdr>
    </w:div>
    <w:div w:id="653340403">
      <w:bodyDiv w:val="1"/>
      <w:marLeft w:val="0"/>
      <w:marRight w:val="0"/>
      <w:marTop w:val="0"/>
      <w:marBottom w:val="0"/>
      <w:divBdr>
        <w:top w:val="none" w:sz="0" w:space="0" w:color="auto"/>
        <w:left w:val="none" w:sz="0" w:space="0" w:color="auto"/>
        <w:bottom w:val="none" w:sz="0" w:space="0" w:color="auto"/>
        <w:right w:val="none" w:sz="0" w:space="0" w:color="auto"/>
      </w:divBdr>
    </w:div>
    <w:div w:id="654379919">
      <w:bodyDiv w:val="1"/>
      <w:marLeft w:val="0"/>
      <w:marRight w:val="0"/>
      <w:marTop w:val="0"/>
      <w:marBottom w:val="0"/>
      <w:divBdr>
        <w:top w:val="none" w:sz="0" w:space="0" w:color="auto"/>
        <w:left w:val="none" w:sz="0" w:space="0" w:color="auto"/>
        <w:bottom w:val="none" w:sz="0" w:space="0" w:color="auto"/>
        <w:right w:val="none" w:sz="0" w:space="0" w:color="auto"/>
      </w:divBdr>
    </w:div>
    <w:div w:id="659424814">
      <w:bodyDiv w:val="1"/>
      <w:marLeft w:val="0"/>
      <w:marRight w:val="0"/>
      <w:marTop w:val="0"/>
      <w:marBottom w:val="0"/>
      <w:divBdr>
        <w:top w:val="none" w:sz="0" w:space="0" w:color="auto"/>
        <w:left w:val="none" w:sz="0" w:space="0" w:color="auto"/>
        <w:bottom w:val="none" w:sz="0" w:space="0" w:color="auto"/>
        <w:right w:val="none" w:sz="0" w:space="0" w:color="auto"/>
      </w:divBdr>
    </w:div>
    <w:div w:id="665329173">
      <w:bodyDiv w:val="1"/>
      <w:marLeft w:val="0"/>
      <w:marRight w:val="0"/>
      <w:marTop w:val="0"/>
      <w:marBottom w:val="0"/>
      <w:divBdr>
        <w:top w:val="none" w:sz="0" w:space="0" w:color="auto"/>
        <w:left w:val="none" w:sz="0" w:space="0" w:color="auto"/>
        <w:bottom w:val="none" w:sz="0" w:space="0" w:color="auto"/>
        <w:right w:val="none" w:sz="0" w:space="0" w:color="auto"/>
      </w:divBdr>
    </w:div>
    <w:div w:id="674309691">
      <w:bodyDiv w:val="1"/>
      <w:marLeft w:val="0"/>
      <w:marRight w:val="0"/>
      <w:marTop w:val="0"/>
      <w:marBottom w:val="0"/>
      <w:divBdr>
        <w:top w:val="none" w:sz="0" w:space="0" w:color="auto"/>
        <w:left w:val="none" w:sz="0" w:space="0" w:color="auto"/>
        <w:bottom w:val="none" w:sz="0" w:space="0" w:color="auto"/>
        <w:right w:val="none" w:sz="0" w:space="0" w:color="auto"/>
      </w:divBdr>
    </w:div>
    <w:div w:id="675693972">
      <w:bodyDiv w:val="1"/>
      <w:marLeft w:val="0"/>
      <w:marRight w:val="0"/>
      <w:marTop w:val="0"/>
      <w:marBottom w:val="0"/>
      <w:divBdr>
        <w:top w:val="none" w:sz="0" w:space="0" w:color="auto"/>
        <w:left w:val="none" w:sz="0" w:space="0" w:color="auto"/>
        <w:bottom w:val="none" w:sz="0" w:space="0" w:color="auto"/>
        <w:right w:val="none" w:sz="0" w:space="0" w:color="auto"/>
      </w:divBdr>
    </w:div>
    <w:div w:id="678580174">
      <w:bodyDiv w:val="1"/>
      <w:marLeft w:val="0"/>
      <w:marRight w:val="0"/>
      <w:marTop w:val="0"/>
      <w:marBottom w:val="0"/>
      <w:divBdr>
        <w:top w:val="none" w:sz="0" w:space="0" w:color="auto"/>
        <w:left w:val="none" w:sz="0" w:space="0" w:color="auto"/>
        <w:bottom w:val="none" w:sz="0" w:space="0" w:color="auto"/>
        <w:right w:val="none" w:sz="0" w:space="0" w:color="auto"/>
      </w:divBdr>
    </w:div>
    <w:div w:id="696003842">
      <w:bodyDiv w:val="1"/>
      <w:marLeft w:val="0"/>
      <w:marRight w:val="0"/>
      <w:marTop w:val="0"/>
      <w:marBottom w:val="0"/>
      <w:divBdr>
        <w:top w:val="none" w:sz="0" w:space="0" w:color="auto"/>
        <w:left w:val="none" w:sz="0" w:space="0" w:color="auto"/>
        <w:bottom w:val="none" w:sz="0" w:space="0" w:color="auto"/>
        <w:right w:val="none" w:sz="0" w:space="0" w:color="auto"/>
      </w:divBdr>
    </w:div>
    <w:div w:id="707608213">
      <w:bodyDiv w:val="1"/>
      <w:marLeft w:val="0"/>
      <w:marRight w:val="0"/>
      <w:marTop w:val="0"/>
      <w:marBottom w:val="0"/>
      <w:divBdr>
        <w:top w:val="none" w:sz="0" w:space="0" w:color="auto"/>
        <w:left w:val="none" w:sz="0" w:space="0" w:color="auto"/>
        <w:bottom w:val="none" w:sz="0" w:space="0" w:color="auto"/>
        <w:right w:val="none" w:sz="0" w:space="0" w:color="auto"/>
      </w:divBdr>
    </w:div>
    <w:div w:id="708576378">
      <w:bodyDiv w:val="1"/>
      <w:marLeft w:val="0"/>
      <w:marRight w:val="0"/>
      <w:marTop w:val="0"/>
      <w:marBottom w:val="0"/>
      <w:divBdr>
        <w:top w:val="none" w:sz="0" w:space="0" w:color="auto"/>
        <w:left w:val="none" w:sz="0" w:space="0" w:color="auto"/>
        <w:bottom w:val="none" w:sz="0" w:space="0" w:color="auto"/>
        <w:right w:val="none" w:sz="0" w:space="0" w:color="auto"/>
      </w:divBdr>
    </w:div>
    <w:div w:id="711658023">
      <w:bodyDiv w:val="1"/>
      <w:marLeft w:val="0"/>
      <w:marRight w:val="0"/>
      <w:marTop w:val="0"/>
      <w:marBottom w:val="0"/>
      <w:divBdr>
        <w:top w:val="none" w:sz="0" w:space="0" w:color="auto"/>
        <w:left w:val="none" w:sz="0" w:space="0" w:color="auto"/>
        <w:bottom w:val="none" w:sz="0" w:space="0" w:color="auto"/>
        <w:right w:val="none" w:sz="0" w:space="0" w:color="auto"/>
      </w:divBdr>
    </w:div>
    <w:div w:id="717242604">
      <w:bodyDiv w:val="1"/>
      <w:marLeft w:val="0"/>
      <w:marRight w:val="0"/>
      <w:marTop w:val="0"/>
      <w:marBottom w:val="0"/>
      <w:divBdr>
        <w:top w:val="none" w:sz="0" w:space="0" w:color="auto"/>
        <w:left w:val="none" w:sz="0" w:space="0" w:color="auto"/>
        <w:bottom w:val="none" w:sz="0" w:space="0" w:color="auto"/>
        <w:right w:val="none" w:sz="0" w:space="0" w:color="auto"/>
      </w:divBdr>
    </w:div>
    <w:div w:id="718894582">
      <w:bodyDiv w:val="1"/>
      <w:marLeft w:val="0"/>
      <w:marRight w:val="0"/>
      <w:marTop w:val="0"/>
      <w:marBottom w:val="0"/>
      <w:divBdr>
        <w:top w:val="none" w:sz="0" w:space="0" w:color="auto"/>
        <w:left w:val="none" w:sz="0" w:space="0" w:color="auto"/>
        <w:bottom w:val="none" w:sz="0" w:space="0" w:color="auto"/>
        <w:right w:val="none" w:sz="0" w:space="0" w:color="auto"/>
      </w:divBdr>
    </w:div>
    <w:div w:id="731347327">
      <w:bodyDiv w:val="1"/>
      <w:marLeft w:val="0"/>
      <w:marRight w:val="0"/>
      <w:marTop w:val="0"/>
      <w:marBottom w:val="0"/>
      <w:divBdr>
        <w:top w:val="none" w:sz="0" w:space="0" w:color="auto"/>
        <w:left w:val="none" w:sz="0" w:space="0" w:color="auto"/>
        <w:bottom w:val="none" w:sz="0" w:space="0" w:color="auto"/>
        <w:right w:val="none" w:sz="0" w:space="0" w:color="auto"/>
      </w:divBdr>
    </w:div>
    <w:div w:id="734011939">
      <w:bodyDiv w:val="1"/>
      <w:marLeft w:val="0"/>
      <w:marRight w:val="0"/>
      <w:marTop w:val="0"/>
      <w:marBottom w:val="0"/>
      <w:divBdr>
        <w:top w:val="none" w:sz="0" w:space="0" w:color="auto"/>
        <w:left w:val="none" w:sz="0" w:space="0" w:color="auto"/>
        <w:bottom w:val="none" w:sz="0" w:space="0" w:color="auto"/>
        <w:right w:val="none" w:sz="0" w:space="0" w:color="auto"/>
      </w:divBdr>
    </w:div>
    <w:div w:id="739668593">
      <w:bodyDiv w:val="1"/>
      <w:marLeft w:val="0"/>
      <w:marRight w:val="0"/>
      <w:marTop w:val="0"/>
      <w:marBottom w:val="0"/>
      <w:divBdr>
        <w:top w:val="none" w:sz="0" w:space="0" w:color="auto"/>
        <w:left w:val="none" w:sz="0" w:space="0" w:color="auto"/>
        <w:bottom w:val="none" w:sz="0" w:space="0" w:color="auto"/>
        <w:right w:val="none" w:sz="0" w:space="0" w:color="auto"/>
      </w:divBdr>
    </w:div>
    <w:div w:id="752163159">
      <w:bodyDiv w:val="1"/>
      <w:marLeft w:val="0"/>
      <w:marRight w:val="0"/>
      <w:marTop w:val="0"/>
      <w:marBottom w:val="0"/>
      <w:divBdr>
        <w:top w:val="none" w:sz="0" w:space="0" w:color="auto"/>
        <w:left w:val="none" w:sz="0" w:space="0" w:color="auto"/>
        <w:bottom w:val="none" w:sz="0" w:space="0" w:color="auto"/>
        <w:right w:val="none" w:sz="0" w:space="0" w:color="auto"/>
      </w:divBdr>
    </w:div>
    <w:div w:id="755518462">
      <w:bodyDiv w:val="1"/>
      <w:marLeft w:val="0"/>
      <w:marRight w:val="0"/>
      <w:marTop w:val="0"/>
      <w:marBottom w:val="0"/>
      <w:divBdr>
        <w:top w:val="none" w:sz="0" w:space="0" w:color="auto"/>
        <w:left w:val="none" w:sz="0" w:space="0" w:color="auto"/>
        <w:bottom w:val="none" w:sz="0" w:space="0" w:color="auto"/>
        <w:right w:val="none" w:sz="0" w:space="0" w:color="auto"/>
      </w:divBdr>
    </w:div>
    <w:div w:id="768161425">
      <w:bodyDiv w:val="1"/>
      <w:marLeft w:val="0"/>
      <w:marRight w:val="0"/>
      <w:marTop w:val="0"/>
      <w:marBottom w:val="0"/>
      <w:divBdr>
        <w:top w:val="none" w:sz="0" w:space="0" w:color="auto"/>
        <w:left w:val="none" w:sz="0" w:space="0" w:color="auto"/>
        <w:bottom w:val="none" w:sz="0" w:space="0" w:color="auto"/>
        <w:right w:val="none" w:sz="0" w:space="0" w:color="auto"/>
      </w:divBdr>
    </w:div>
    <w:div w:id="774254453">
      <w:bodyDiv w:val="1"/>
      <w:marLeft w:val="0"/>
      <w:marRight w:val="0"/>
      <w:marTop w:val="0"/>
      <w:marBottom w:val="0"/>
      <w:divBdr>
        <w:top w:val="none" w:sz="0" w:space="0" w:color="auto"/>
        <w:left w:val="none" w:sz="0" w:space="0" w:color="auto"/>
        <w:bottom w:val="none" w:sz="0" w:space="0" w:color="auto"/>
        <w:right w:val="none" w:sz="0" w:space="0" w:color="auto"/>
      </w:divBdr>
    </w:div>
    <w:div w:id="775710607">
      <w:bodyDiv w:val="1"/>
      <w:marLeft w:val="0"/>
      <w:marRight w:val="0"/>
      <w:marTop w:val="0"/>
      <w:marBottom w:val="0"/>
      <w:divBdr>
        <w:top w:val="none" w:sz="0" w:space="0" w:color="auto"/>
        <w:left w:val="none" w:sz="0" w:space="0" w:color="auto"/>
        <w:bottom w:val="none" w:sz="0" w:space="0" w:color="auto"/>
        <w:right w:val="none" w:sz="0" w:space="0" w:color="auto"/>
      </w:divBdr>
    </w:div>
    <w:div w:id="776174819">
      <w:bodyDiv w:val="1"/>
      <w:marLeft w:val="0"/>
      <w:marRight w:val="0"/>
      <w:marTop w:val="0"/>
      <w:marBottom w:val="0"/>
      <w:divBdr>
        <w:top w:val="none" w:sz="0" w:space="0" w:color="auto"/>
        <w:left w:val="none" w:sz="0" w:space="0" w:color="auto"/>
        <w:bottom w:val="none" w:sz="0" w:space="0" w:color="auto"/>
        <w:right w:val="none" w:sz="0" w:space="0" w:color="auto"/>
      </w:divBdr>
    </w:div>
    <w:div w:id="777873851">
      <w:bodyDiv w:val="1"/>
      <w:marLeft w:val="0"/>
      <w:marRight w:val="0"/>
      <w:marTop w:val="0"/>
      <w:marBottom w:val="0"/>
      <w:divBdr>
        <w:top w:val="none" w:sz="0" w:space="0" w:color="auto"/>
        <w:left w:val="none" w:sz="0" w:space="0" w:color="auto"/>
        <w:bottom w:val="none" w:sz="0" w:space="0" w:color="auto"/>
        <w:right w:val="none" w:sz="0" w:space="0" w:color="auto"/>
      </w:divBdr>
    </w:div>
    <w:div w:id="783112374">
      <w:bodyDiv w:val="1"/>
      <w:marLeft w:val="0"/>
      <w:marRight w:val="0"/>
      <w:marTop w:val="0"/>
      <w:marBottom w:val="0"/>
      <w:divBdr>
        <w:top w:val="none" w:sz="0" w:space="0" w:color="auto"/>
        <w:left w:val="none" w:sz="0" w:space="0" w:color="auto"/>
        <w:bottom w:val="none" w:sz="0" w:space="0" w:color="auto"/>
        <w:right w:val="none" w:sz="0" w:space="0" w:color="auto"/>
      </w:divBdr>
    </w:div>
    <w:div w:id="793523152">
      <w:bodyDiv w:val="1"/>
      <w:marLeft w:val="0"/>
      <w:marRight w:val="0"/>
      <w:marTop w:val="0"/>
      <w:marBottom w:val="0"/>
      <w:divBdr>
        <w:top w:val="none" w:sz="0" w:space="0" w:color="auto"/>
        <w:left w:val="none" w:sz="0" w:space="0" w:color="auto"/>
        <w:bottom w:val="none" w:sz="0" w:space="0" w:color="auto"/>
        <w:right w:val="none" w:sz="0" w:space="0" w:color="auto"/>
      </w:divBdr>
    </w:div>
    <w:div w:id="810829291">
      <w:bodyDiv w:val="1"/>
      <w:marLeft w:val="0"/>
      <w:marRight w:val="0"/>
      <w:marTop w:val="0"/>
      <w:marBottom w:val="0"/>
      <w:divBdr>
        <w:top w:val="none" w:sz="0" w:space="0" w:color="auto"/>
        <w:left w:val="none" w:sz="0" w:space="0" w:color="auto"/>
        <w:bottom w:val="none" w:sz="0" w:space="0" w:color="auto"/>
        <w:right w:val="none" w:sz="0" w:space="0" w:color="auto"/>
      </w:divBdr>
    </w:div>
    <w:div w:id="821044901">
      <w:bodyDiv w:val="1"/>
      <w:marLeft w:val="0"/>
      <w:marRight w:val="0"/>
      <w:marTop w:val="0"/>
      <w:marBottom w:val="0"/>
      <w:divBdr>
        <w:top w:val="none" w:sz="0" w:space="0" w:color="auto"/>
        <w:left w:val="none" w:sz="0" w:space="0" w:color="auto"/>
        <w:bottom w:val="none" w:sz="0" w:space="0" w:color="auto"/>
        <w:right w:val="none" w:sz="0" w:space="0" w:color="auto"/>
      </w:divBdr>
    </w:div>
    <w:div w:id="838278347">
      <w:bodyDiv w:val="1"/>
      <w:marLeft w:val="0"/>
      <w:marRight w:val="0"/>
      <w:marTop w:val="0"/>
      <w:marBottom w:val="0"/>
      <w:divBdr>
        <w:top w:val="none" w:sz="0" w:space="0" w:color="auto"/>
        <w:left w:val="none" w:sz="0" w:space="0" w:color="auto"/>
        <w:bottom w:val="none" w:sz="0" w:space="0" w:color="auto"/>
        <w:right w:val="none" w:sz="0" w:space="0" w:color="auto"/>
      </w:divBdr>
    </w:div>
    <w:div w:id="838547680">
      <w:bodyDiv w:val="1"/>
      <w:marLeft w:val="0"/>
      <w:marRight w:val="0"/>
      <w:marTop w:val="0"/>
      <w:marBottom w:val="0"/>
      <w:divBdr>
        <w:top w:val="none" w:sz="0" w:space="0" w:color="auto"/>
        <w:left w:val="none" w:sz="0" w:space="0" w:color="auto"/>
        <w:bottom w:val="none" w:sz="0" w:space="0" w:color="auto"/>
        <w:right w:val="none" w:sz="0" w:space="0" w:color="auto"/>
      </w:divBdr>
    </w:div>
    <w:div w:id="849299084">
      <w:bodyDiv w:val="1"/>
      <w:marLeft w:val="0"/>
      <w:marRight w:val="0"/>
      <w:marTop w:val="0"/>
      <w:marBottom w:val="0"/>
      <w:divBdr>
        <w:top w:val="none" w:sz="0" w:space="0" w:color="auto"/>
        <w:left w:val="none" w:sz="0" w:space="0" w:color="auto"/>
        <w:bottom w:val="none" w:sz="0" w:space="0" w:color="auto"/>
        <w:right w:val="none" w:sz="0" w:space="0" w:color="auto"/>
      </w:divBdr>
    </w:div>
    <w:div w:id="859467643">
      <w:bodyDiv w:val="1"/>
      <w:marLeft w:val="0"/>
      <w:marRight w:val="0"/>
      <w:marTop w:val="0"/>
      <w:marBottom w:val="0"/>
      <w:divBdr>
        <w:top w:val="none" w:sz="0" w:space="0" w:color="auto"/>
        <w:left w:val="none" w:sz="0" w:space="0" w:color="auto"/>
        <w:bottom w:val="none" w:sz="0" w:space="0" w:color="auto"/>
        <w:right w:val="none" w:sz="0" w:space="0" w:color="auto"/>
      </w:divBdr>
    </w:div>
    <w:div w:id="875045639">
      <w:bodyDiv w:val="1"/>
      <w:marLeft w:val="0"/>
      <w:marRight w:val="0"/>
      <w:marTop w:val="0"/>
      <w:marBottom w:val="0"/>
      <w:divBdr>
        <w:top w:val="none" w:sz="0" w:space="0" w:color="auto"/>
        <w:left w:val="none" w:sz="0" w:space="0" w:color="auto"/>
        <w:bottom w:val="none" w:sz="0" w:space="0" w:color="auto"/>
        <w:right w:val="none" w:sz="0" w:space="0" w:color="auto"/>
      </w:divBdr>
    </w:div>
    <w:div w:id="877476601">
      <w:bodyDiv w:val="1"/>
      <w:marLeft w:val="0"/>
      <w:marRight w:val="0"/>
      <w:marTop w:val="0"/>
      <w:marBottom w:val="0"/>
      <w:divBdr>
        <w:top w:val="none" w:sz="0" w:space="0" w:color="auto"/>
        <w:left w:val="none" w:sz="0" w:space="0" w:color="auto"/>
        <w:bottom w:val="none" w:sz="0" w:space="0" w:color="auto"/>
        <w:right w:val="none" w:sz="0" w:space="0" w:color="auto"/>
      </w:divBdr>
    </w:div>
    <w:div w:id="883711735">
      <w:bodyDiv w:val="1"/>
      <w:marLeft w:val="0"/>
      <w:marRight w:val="0"/>
      <w:marTop w:val="0"/>
      <w:marBottom w:val="0"/>
      <w:divBdr>
        <w:top w:val="none" w:sz="0" w:space="0" w:color="auto"/>
        <w:left w:val="none" w:sz="0" w:space="0" w:color="auto"/>
        <w:bottom w:val="none" w:sz="0" w:space="0" w:color="auto"/>
        <w:right w:val="none" w:sz="0" w:space="0" w:color="auto"/>
      </w:divBdr>
    </w:div>
    <w:div w:id="884678829">
      <w:bodyDiv w:val="1"/>
      <w:marLeft w:val="0"/>
      <w:marRight w:val="0"/>
      <w:marTop w:val="0"/>
      <w:marBottom w:val="0"/>
      <w:divBdr>
        <w:top w:val="none" w:sz="0" w:space="0" w:color="auto"/>
        <w:left w:val="none" w:sz="0" w:space="0" w:color="auto"/>
        <w:bottom w:val="none" w:sz="0" w:space="0" w:color="auto"/>
        <w:right w:val="none" w:sz="0" w:space="0" w:color="auto"/>
      </w:divBdr>
    </w:div>
    <w:div w:id="886333344">
      <w:bodyDiv w:val="1"/>
      <w:marLeft w:val="0"/>
      <w:marRight w:val="0"/>
      <w:marTop w:val="0"/>
      <w:marBottom w:val="0"/>
      <w:divBdr>
        <w:top w:val="none" w:sz="0" w:space="0" w:color="auto"/>
        <w:left w:val="none" w:sz="0" w:space="0" w:color="auto"/>
        <w:bottom w:val="none" w:sz="0" w:space="0" w:color="auto"/>
        <w:right w:val="none" w:sz="0" w:space="0" w:color="auto"/>
      </w:divBdr>
    </w:div>
    <w:div w:id="893737523">
      <w:bodyDiv w:val="1"/>
      <w:marLeft w:val="0"/>
      <w:marRight w:val="0"/>
      <w:marTop w:val="0"/>
      <w:marBottom w:val="0"/>
      <w:divBdr>
        <w:top w:val="none" w:sz="0" w:space="0" w:color="auto"/>
        <w:left w:val="none" w:sz="0" w:space="0" w:color="auto"/>
        <w:bottom w:val="none" w:sz="0" w:space="0" w:color="auto"/>
        <w:right w:val="none" w:sz="0" w:space="0" w:color="auto"/>
      </w:divBdr>
    </w:div>
    <w:div w:id="897012934">
      <w:bodyDiv w:val="1"/>
      <w:marLeft w:val="0"/>
      <w:marRight w:val="0"/>
      <w:marTop w:val="0"/>
      <w:marBottom w:val="0"/>
      <w:divBdr>
        <w:top w:val="none" w:sz="0" w:space="0" w:color="auto"/>
        <w:left w:val="none" w:sz="0" w:space="0" w:color="auto"/>
        <w:bottom w:val="none" w:sz="0" w:space="0" w:color="auto"/>
        <w:right w:val="none" w:sz="0" w:space="0" w:color="auto"/>
      </w:divBdr>
    </w:div>
    <w:div w:id="899755741">
      <w:bodyDiv w:val="1"/>
      <w:marLeft w:val="0"/>
      <w:marRight w:val="0"/>
      <w:marTop w:val="0"/>
      <w:marBottom w:val="0"/>
      <w:divBdr>
        <w:top w:val="none" w:sz="0" w:space="0" w:color="auto"/>
        <w:left w:val="none" w:sz="0" w:space="0" w:color="auto"/>
        <w:bottom w:val="none" w:sz="0" w:space="0" w:color="auto"/>
        <w:right w:val="none" w:sz="0" w:space="0" w:color="auto"/>
      </w:divBdr>
    </w:div>
    <w:div w:id="902253786">
      <w:bodyDiv w:val="1"/>
      <w:marLeft w:val="0"/>
      <w:marRight w:val="0"/>
      <w:marTop w:val="0"/>
      <w:marBottom w:val="0"/>
      <w:divBdr>
        <w:top w:val="none" w:sz="0" w:space="0" w:color="auto"/>
        <w:left w:val="none" w:sz="0" w:space="0" w:color="auto"/>
        <w:bottom w:val="none" w:sz="0" w:space="0" w:color="auto"/>
        <w:right w:val="none" w:sz="0" w:space="0" w:color="auto"/>
      </w:divBdr>
    </w:div>
    <w:div w:id="912159682">
      <w:bodyDiv w:val="1"/>
      <w:marLeft w:val="0"/>
      <w:marRight w:val="0"/>
      <w:marTop w:val="0"/>
      <w:marBottom w:val="0"/>
      <w:divBdr>
        <w:top w:val="none" w:sz="0" w:space="0" w:color="auto"/>
        <w:left w:val="none" w:sz="0" w:space="0" w:color="auto"/>
        <w:bottom w:val="none" w:sz="0" w:space="0" w:color="auto"/>
        <w:right w:val="none" w:sz="0" w:space="0" w:color="auto"/>
      </w:divBdr>
    </w:div>
    <w:div w:id="925576105">
      <w:bodyDiv w:val="1"/>
      <w:marLeft w:val="0"/>
      <w:marRight w:val="0"/>
      <w:marTop w:val="0"/>
      <w:marBottom w:val="0"/>
      <w:divBdr>
        <w:top w:val="none" w:sz="0" w:space="0" w:color="auto"/>
        <w:left w:val="none" w:sz="0" w:space="0" w:color="auto"/>
        <w:bottom w:val="none" w:sz="0" w:space="0" w:color="auto"/>
        <w:right w:val="none" w:sz="0" w:space="0" w:color="auto"/>
      </w:divBdr>
    </w:div>
    <w:div w:id="926958735">
      <w:bodyDiv w:val="1"/>
      <w:marLeft w:val="0"/>
      <w:marRight w:val="0"/>
      <w:marTop w:val="0"/>
      <w:marBottom w:val="0"/>
      <w:divBdr>
        <w:top w:val="none" w:sz="0" w:space="0" w:color="auto"/>
        <w:left w:val="none" w:sz="0" w:space="0" w:color="auto"/>
        <w:bottom w:val="none" w:sz="0" w:space="0" w:color="auto"/>
        <w:right w:val="none" w:sz="0" w:space="0" w:color="auto"/>
      </w:divBdr>
    </w:div>
    <w:div w:id="930551849">
      <w:bodyDiv w:val="1"/>
      <w:marLeft w:val="0"/>
      <w:marRight w:val="0"/>
      <w:marTop w:val="0"/>
      <w:marBottom w:val="0"/>
      <w:divBdr>
        <w:top w:val="none" w:sz="0" w:space="0" w:color="auto"/>
        <w:left w:val="none" w:sz="0" w:space="0" w:color="auto"/>
        <w:bottom w:val="none" w:sz="0" w:space="0" w:color="auto"/>
        <w:right w:val="none" w:sz="0" w:space="0" w:color="auto"/>
      </w:divBdr>
    </w:div>
    <w:div w:id="936984535">
      <w:bodyDiv w:val="1"/>
      <w:marLeft w:val="0"/>
      <w:marRight w:val="0"/>
      <w:marTop w:val="0"/>
      <w:marBottom w:val="0"/>
      <w:divBdr>
        <w:top w:val="none" w:sz="0" w:space="0" w:color="auto"/>
        <w:left w:val="none" w:sz="0" w:space="0" w:color="auto"/>
        <w:bottom w:val="none" w:sz="0" w:space="0" w:color="auto"/>
        <w:right w:val="none" w:sz="0" w:space="0" w:color="auto"/>
      </w:divBdr>
    </w:div>
    <w:div w:id="949363720">
      <w:bodyDiv w:val="1"/>
      <w:marLeft w:val="0"/>
      <w:marRight w:val="0"/>
      <w:marTop w:val="0"/>
      <w:marBottom w:val="0"/>
      <w:divBdr>
        <w:top w:val="none" w:sz="0" w:space="0" w:color="auto"/>
        <w:left w:val="none" w:sz="0" w:space="0" w:color="auto"/>
        <w:bottom w:val="none" w:sz="0" w:space="0" w:color="auto"/>
        <w:right w:val="none" w:sz="0" w:space="0" w:color="auto"/>
      </w:divBdr>
    </w:div>
    <w:div w:id="955523640">
      <w:bodyDiv w:val="1"/>
      <w:marLeft w:val="0"/>
      <w:marRight w:val="0"/>
      <w:marTop w:val="0"/>
      <w:marBottom w:val="0"/>
      <w:divBdr>
        <w:top w:val="none" w:sz="0" w:space="0" w:color="auto"/>
        <w:left w:val="none" w:sz="0" w:space="0" w:color="auto"/>
        <w:bottom w:val="none" w:sz="0" w:space="0" w:color="auto"/>
        <w:right w:val="none" w:sz="0" w:space="0" w:color="auto"/>
      </w:divBdr>
    </w:div>
    <w:div w:id="956985350">
      <w:bodyDiv w:val="1"/>
      <w:marLeft w:val="0"/>
      <w:marRight w:val="0"/>
      <w:marTop w:val="0"/>
      <w:marBottom w:val="0"/>
      <w:divBdr>
        <w:top w:val="none" w:sz="0" w:space="0" w:color="auto"/>
        <w:left w:val="none" w:sz="0" w:space="0" w:color="auto"/>
        <w:bottom w:val="none" w:sz="0" w:space="0" w:color="auto"/>
        <w:right w:val="none" w:sz="0" w:space="0" w:color="auto"/>
      </w:divBdr>
    </w:div>
    <w:div w:id="963075071">
      <w:bodyDiv w:val="1"/>
      <w:marLeft w:val="0"/>
      <w:marRight w:val="0"/>
      <w:marTop w:val="0"/>
      <w:marBottom w:val="0"/>
      <w:divBdr>
        <w:top w:val="none" w:sz="0" w:space="0" w:color="auto"/>
        <w:left w:val="none" w:sz="0" w:space="0" w:color="auto"/>
        <w:bottom w:val="none" w:sz="0" w:space="0" w:color="auto"/>
        <w:right w:val="none" w:sz="0" w:space="0" w:color="auto"/>
      </w:divBdr>
    </w:div>
    <w:div w:id="968165514">
      <w:bodyDiv w:val="1"/>
      <w:marLeft w:val="0"/>
      <w:marRight w:val="0"/>
      <w:marTop w:val="0"/>
      <w:marBottom w:val="0"/>
      <w:divBdr>
        <w:top w:val="none" w:sz="0" w:space="0" w:color="auto"/>
        <w:left w:val="none" w:sz="0" w:space="0" w:color="auto"/>
        <w:bottom w:val="none" w:sz="0" w:space="0" w:color="auto"/>
        <w:right w:val="none" w:sz="0" w:space="0" w:color="auto"/>
      </w:divBdr>
    </w:div>
    <w:div w:id="968433421">
      <w:bodyDiv w:val="1"/>
      <w:marLeft w:val="0"/>
      <w:marRight w:val="0"/>
      <w:marTop w:val="0"/>
      <w:marBottom w:val="0"/>
      <w:divBdr>
        <w:top w:val="none" w:sz="0" w:space="0" w:color="auto"/>
        <w:left w:val="none" w:sz="0" w:space="0" w:color="auto"/>
        <w:bottom w:val="none" w:sz="0" w:space="0" w:color="auto"/>
        <w:right w:val="none" w:sz="0" w:space="0" w:color="auto"/>
      </w:divBdr>
    </w:div>
    <w:div w:id="969281389">
      <w:bodyDiv w:val="1"/>
      <w:marLeft w:val="0"/>
      <w:marRight w:val="0"/>
      <w:marTop w:val="0"/>
      <w:marBottom w:val="0"/>
      <w:divBdr>
        <w:top w:val="none" w:sz="0" w:space="0" w:color="auto"/>
        <w:left w:val="none" w:sz="0" w:space="0" w:color="auto"/>
        <w:bottom w:val="none" w:sz="0" w:space="0" w:color="auto"/>
        <w:right w:val="none" w:sz="0" w:space="0" w:color="auto"/>
      </w:divBdr>
    </w:div>
    <w:div w:id="972517001">
      <w:bodyDiv w:val="1"/>
      <w:marLeft w:val="0"/>
      <w:marRight w:val="0"/>
      <w:marTop w:val="0"/>
      <w:marBottom w:val="0"/>
      <w:divBdr>
        <w:top w:val="none" w:sz="0" w:space="0" w:color="auto"/>
        <w:left w:val="none" w:sz="0" w:space="0" w:color="auto"/>
        <w:bottom w:val="none" w:sz="0" w:space="0" w:color="auto"/>
        <w:right w:val="none" w:sz="0" w:space="0" w:color="auto"/>
      </w:divBdr>
    </w:div>
    <w:div w:id="973943736">
      <w:bodyDiv w:val="1"/>
      <w:marLeft w:val="0"/>
      <w:marRight w:val="0"/>
      <w:marTop w:val="0"/>
      <w:marBottom w:val="0"/>
      <w:divBdr>
        <w:top w:val="none" w:sz="0" w:space="0" w:color="auto"/>
        <w:left w:val="none" w:sz="0" w:space="0" w:color="auto"/>
        <w:bottom w:val="none" w:sz="0" w:space="0" w:color="auto"/>
        <w:right w:val="none" w:sz="0" w:space="0" w:color="auto"/>
      </w:divBdr>
    </w:div>
    <w:div w:id="977805461">
      <w:bodyDiv w:val="1"/>
      <w:marLeft w:val="0"/>
      <w:marRight w:val="0"/>
      <w:marTop w:val="0"/>
      <w:marBottom w:val="0"/>
      <w:divBdr>
        <w:top w:val="none" w:sz="0" w:space="0" w:color="auto"/>
        <w:left w:val="none" w:sz="0" w:space="0" w:color="auto"/>
        <w:bottom w:val="none" w:sz="0" w:space="0" w:color="auto"/>
        <w:right w:val="none" w:sz="0" w:space="0" w:color="auto"/>
      </w:divBdr>
    </w:div>
    <w:div w:id="1000889792">
      <w:bodyDiv w:val="1"/>
      <w:marLeft w:val="0"/>
      <w:marRight w:val="0"/>
      <w:marTop w:val="0"/>
      <w:marBottom w:val="0"/>
      <w:divBdr>
        <w:top w:val="none" w:sz="0" w:space="0" w:color="auto"/>
        <w:left w:val="none" w:sz="0" w:space="0" w:color="auto"/>
        <w:bottom w:val="none" w:sz="0" w:space="0" w:color="auto"/>
        <w:right w:val="none" w:sz="0" w:space="0" w:color="auto"/>
      </w:divBdr>
    </w:div>
    <w:div w:id="1002898632">
      <w:bodyDiv w:val="1"/>
      <w:marLeft w:val="0"/>
      <w:marRight w:val="0"/>
      <w:marTop w:val="0"/>
      <w:marBottom w:val="0"/>
      <w:divBdr>
        <w:top w:val="none" w:sz="0" w:space="0" w:color="auto"/>
        <w:left w:val="none" w:sz="0" w:space="0" w:color="auto"/>
        <w:bottom w:val="none" w:sz="0" w:space="0" w:color="auto"/>
        <w:right w:val="none" w:sz="0" w:space="0" w:color="auto"/>
      </w:divBdr>
    </w:div>
    <w:div w:id="1009527938">
      <w:bodyDiv w:val="1"/>
      <w:marLeft w:val="0"/>
      <w:marRight w:val="0"/>
      <w:marTop w:val="0"/>
      <w:marBottom w:val="0"/>
      <w:divBdr>
        <w:top w:val="none" w:sz="0" w:space="0" w:color="auto"/>
        <w:left w:val="none" w:sz="0" w:space="0" w:color="auto"/>
        <w:bottom w:val="none" w:sz="0" w:space="0" w:color="auto"/>
        <w:right w:val="none" w:sz="0" w:space="0" w:color="auto"/>
      </w:divBdr>
    </w:div>
    <w:div w:id="1020670280">
      <w:bodyDiv w:val="1"/>
      <w:marLeft w:val="0"/>
      <w:marRight w:val="0"/>
      <w:marTop w:val="0"/>
      <w:marBottom w:val="0"/>
      <w:divBdr>
        <w:top w:val="none" w:sz="0" w:space="0" w:color="auto"/>
        <w:left w:val="none" w:sz="0" w:space="0" w:color="auto"/>
        <w:bottom w:val="none" w:sz="0" w:space="0" w:color="auto"/>
        <w:right w:val="none" w:sz="0" w:space="0" w:color="auto"/>
      </w:divBdr>
    </w:div>
    <w:div w:id="1022244846">
      <w:bodyDiv w:val="1"/>
      <w:marLeft w:val="0"/>
      <w:marRight w:val="0"/>
      <w:marTop w:val="0"/>
      <w:marBottom w:val="0"/>
      <w:divBdr>
        <w:top w:val="none" w:sz="0" w:space="0" w:color="auto"/>
        <w:left w:val="none" w:sz="0" w:space="0" w:color="auto"/>
        <w:bottom w:val="none" w:sz="0" w:space="0" w:color="auto"/>
        <w:right w:val="none" w:sz="0" w:space="0" w:color="auto"/>
      </w:divBdr>
    </w:div>
    <w:div w:id="1022317426">
      <w:bodyDiv w:val="1"/>
      <w:marLeft w:val="0"/>
      <w:marRight w:val="0"/>
      <w:marTop w:val="0"/>
      <w:marBottom w:val="0"/>
      <w:divBdr>
        <w:top w:val="none" w:sz="0" w:space="0" w:color="auto"/>
        <w:left w:val="none" w:sz="0" w:space="0" w:color="auto"/>
        <w:bottom w:val="none" w:sz="0" w:space="0" w:color="auto"/>
        <w:right w:val="none" w:sz="0" w:space="0" w:color="auto"/>
      </w:divBdr>
    </w:div>
    <w:div w:id="1032461308">
      <w:bodyDiv w:val="1"/>
      <w:marLeft w:val="0"/>
      <w:marRight w:val="0"/>
      <w:marTop w:val="0"/>
      <w:marBottom w:val="0"/>
      <w:divBdr>
        <w:top w:val="none" w:sz="0" w:space="0" w:color="auto"/>
        <w:left w:val="none" w:sz="0" w:space="0" w:color="auto"/>
        <w:bottom w:val="none" w:sz="0" w:space="0" w:color="auto"/>
        <w:right w:val="none" w:sz="0" w:space="0" w:color="auto"/>
      </w:divBdr>
    </w:div>
    <w:div w:id="1032848557">
      <w:bodyDiv w:val="1"/>
      <w:marLeft w:val="0"/>
      <w:marRight w:val="0"/>
      <w:marTop w:val="0"/>
      <w:marBottom w:val="0"/>
      <w:divBdr>
        <w:top w:val="none" w:sz="0" w:space="0" w:color="auto"/>
        <w:left w:val="none" w:sz="0" w:space="0" w:color="auto"/>
        <w:bottom w:val="none" w:sz="0" w:space="0" w:color="auto"/>
        <w:right w:val="none" w:sz="0" w:space="0" w:color="auto"/>
      </w:divBdr>
    </w:div>
    <w:div w:id="1041050542">
      <w:bodyDiv w:val="1"/>
      <w:marLeft w:val="0"/>
      <w:marRight w:val="0"/>
      <w:marTop w:val="0"/>
      <w:marBottom w:val="0"/>
      <w:divBdr>
        <w:top w:val="none" w:sz="0" w:space="0" w:color="auto"/>
        <w:left w:val="none" w:sz="0" w:space="0" w:color="auto"/>
        <w:bottom w:val="none" w:sz="0" w:space="0" w:color="auto"/>
        <w:right w:val="none" w:sz="0" w:space="0" w:color="auto"/>
      </w:divBdr>
    </w:div>
    <w:div w:id="1043285772">
      <w:bodyDiv w:val="1"/>
      <w:marLeft w:val="0"/>
      <w:marRight w:val="0"/>
      <w:marTop w:val="0"/>
      <w:marBottom w:val="0"/>
      <w:divBdr>
        <w:top w:val="none" w:sz="0" w:space="0" w:color="auto"/>
        <w:left w:val="none" w:sz="0" w:space="0" w:color="auto"/>
        <w:bottom w:val="none" w:sz="0" w:space="0" w:color="auto"/>
        <w:right w:val="none" w:sz="0" w:space="0" w:color="auto"/>
      </w:divBdr>
    </w:div>
    <w:div w:id="1047297834">
      <w:bodyDiv w:val="1"/>
      <w:marLeft w:val="0"/>
      <w:marRight w:val="0"/>
      <w:marTop w:val="0"/>
      <w:marBottom w:val="0"/>
      <w:divBdr>
        <w:top w:val="none" w:sz="0" w:space="0" w:color="auto"/>
        <w:left w:val="none" w:sz="0" w:space="0" w:color="auto"/>
        <w:bottom w:val="none" w:sz="0" w:space="0" w:color="auto"/>
        <w:right w:val="none" w:sz="0" w:space="0" w:color="auto"/>
      </w:divBdr>
    </w:div>
    <w:div w:id="1048339746">
      <w:bodyDiv w:val="1"/>
      <w:marLeft w:val="0"/>
      <w:marRight w:val="0"/>
      <w:marTop w:val="0"/>
      <w:marBottom w:val="0"/>
      <w:divBdr>
        <w:top w:val="none" w:sz="0" w:space="0" w:color="auto"/>
        <w:left w:val="none" w:sz="0" w:space="0" w:color="auto"/>
        <w:bottom w:val="none" w:sz="0" w:space="0" w:color="auto"/>
        <w:right w:val="none" w:sz="0" w:space="0" w:color="auto"/>
      </w:divBdr>
    </w:div>
    <w:div w:id="1066226220">
      <w:bodyDiv w:val="1"/>
      <w:marLeft w:val="0"/>
      <w:marRight w:val="0"/>
      <w:marTop w:val="0"/>
      <w:marBottom w:val="0"/>
      <w:divBdr>
        <w:top w:val="none" w:sz="0" w:space="0" w:color="auto"/>
        <w:left w:val="none" w:sz="0" w:space="0" w:color="auto"/>
        <w:bottom w:val="none" w:sz="0" w:space="0" w:color="auto"/>
        <w:right w:val="none" w:sz="0" w:space="0" w:color="auto"/>
      </w:divBdr>
    </w:div>
    <w:div w:id="1069883467">
      <w:bodyDiv w:val="1"/>
      <w:marLeft w:val="0"/>
      <w:marRight w:val="0"/>
      <w:marTop w:val="0"/>
      <w:marBottom w:val="0"/>
      <w:divBdr>
        <w:top w:val="none" w:sz="0" w:space="0" w:color="auto"/>
        <w:left w:val="none" w:sz="0" w:space="0" w:color="auto"/>
        <w:bottom w:val="none" w:sz="0" w:space="0" w:color="auto"/>
        <w:right w:val="none" w:sz="0" w:space="0" w:color="auto"/>
      </w:divBdr>
    </w:div>
    <w:div w:id="1071850131">
      <w:bodyDiv w:val="1"/>
      <w:marLeft w:val="0"/>
      <w:marRight w:val="0"/>
      <w:marTop w:val="0"/>
      <w:marBottom w:val="0"/>
      <w:divBdr>
        <w:top w:val="none" w:sz="0" w:space="0" w:color="auto"/>
        <w:left w:val="none" w:sz="0" w:space="0" w:color="auto"/>
        <w:bottom w:val="none" w:sz="0" w:space="0" w:color="auto"/>
        <w:right w:val="none" w:sz="0" w:space="0" w:color="auto"/>
      </w:divBdr>
    </w:div>
    <w:div w:id="1072972196">
      <w:bodyDiv w:val="1"/>
      <w:marLeft w:val="0"/>
      <w:marRight w:val="0"/>
      <w:marTop w:val="0"/>
      <w:marBottom w:val="0"/>
      <w:divBdr>
        <w:top w:val="none" w:sz="0" w:space="0" w:color="auto"/>
        <w:left w:val="none" w:sz="0" w:space="0" w:color="auto"/>
        <w:bottom w:val="none" w:sz="0" w:space="0" w:color="auto"/>
        <w:right w:val="none" w:sz="0" w:space="0" w:color="auto"/>
      </w:divBdr>
    </w:div>
    <w:div w:id="1073625698">
      <w:bodyDiv w:val="1"/>
      <w:marLeft w:val="0"/>
      <w:marRight w:val="0"/>
      <w:marTop w:val="0"/>
      <w:marBottom w:val="0"/>
      <w:divBdr>
        <w:top w:val="none" w:sz="0" w:space="0" w:color="auto"/>
        <w:left w:val="none" w:sz="0" w:space="0" w:color="auto"/>
        <w:bottom w:val="none" w:sz="0" w:space="0" w:color="auto"/>
        <w:right w:val="none" w:sz="0" w:space="0" w:color="auto"/>
      </w:divBdr>
    </w:div>
    <w:div w:id="1075006324">
      <w:bodyDiv w:val="1"/>
      <w:marLeft w:val="0"/>
      <w:marRight w:val="0"/>
      <w:marTop w:val="0"/>
      <w:marBottom w:val="0"/>
      <w:divBdr>
        <w:top w:val="none" w:sz="0" w:space="0" w:color="auto"/>
        <w:left w:val="none" w:sz="0" w:space="0" w:color="auto"/>
        <w:bottom w:val="none" w:sz="0" w:space="0" w:color="auto"/>
        <w:right w:val="none" w:sz="0" w:space="0" w:color="auto"/>
      </w:divBdr>
    </w:div>
    <w:div w:id="1079139183">
      <w:bodyDiv w:val="1"/>
      <w:marLeft w:val="0"/>
      <w:marRight w:val="0"/>
      <w:marTop w:val="0"/>
      <w:marBottom w:val="0"/>
      <w:divBdr>
        <w:top w:val="none" w:sz="0" w:space="0" w:color="auto"/>
        <w:left w:val="none" w:sz="0" w:space="0" w:color="auto"/>
        <w:bottom w:val="none" w:sz="0" w:space="0" w:color="auto"/>
        <w:right w:val="none" w:sz="0" w:space="0" w:color="auto"/>
      </w:divBdr>
    </w:div>
    <w:div w:id="1080446656">
      <w:bodyDiv w:val="1"/>
      <w:marLeft w:val="0"/>
      <w:marRight w:val="0"/>
      <w:marTop w:val="0"/>
      <w:marBottom w:val="0"/>
      <w:divBdr>
        <w:top w:val="none" w:sz="0" w:space="0" w:color="auto"/>
        <w:left w:val="none" w:sz="0" w:space="0" w:color="auto"/>
        <w:bottom w:val="none" w:sz="0" w:space="0" w:color="auto"/>
        <w:right w:val="none" w:sz="0" w:space="0" w:color="auto"/>
      </w:divBdr>
    </w:div>
    <w:div w:id="1095130392">
      <w:bodyDiv w:val="1"/>
      <w:marLeft w:val="0"/>
      <w:marRight w:val="0"/>
      <w:marTop w:val="0"/>
      <w:marBottom w:val="0"/>
      <w:divBdr>
        <w:top w:val="none" w:sz="0" w:space="0" w:color="auto"/>
        <w:left w:val="none" w:sz="0" w:space="0" w:color="auto"/>
        <w:bottom w:val="none" w:sz="0" w:space="0" w:color="auto"/>
        <w:right w:val="none" w:sz="0" w:space="0" w:color="auto"/>
      </w:divBdr>
    </w:div>
    <w:div w:id="1097483002">
      <w:bodyDiv w:val="1"/>
      <w:marLeft w:val="0"/>
      <w:marRight w:val="0"/>
      <w:marTop w:val="0"/>
      <w:marBottom w:val="0"/>
      <w:divBdr>
        <w:top w:val="none" w:sz="0" w:space="0" w:color="auto"/>
        <w:left w:val="none" w:sz="0" w:space="0" w:color="auto"/>
        <w:bottom w:val="none" w:sz="0" w:space="0" w:color="auto"/>
        <w:right w:val="none" w:sz="0" w:space="0" w:color="auto"/>
      </w:divBdr>
    </w:div>
    <w:div w:id="1107383247">
      <w:bodyDiv w:val="1"/>
      <w:marLeft w:val="0"/>
      <w:marRight w:val="0"/>
      <w:marTop w:val="0"/>
      <w:marBottom w:val="0"/>
      <w:divBdr>
        <w:top w:val="none" w:sz="0" w:space="0" w:color="auto"/>
        <w:left w:val="none" w:sz="0" w:space="0" w:color="auto"/>
        <w:bottom w:val="none" w:sz="0" w:space="0" w:color="auto"/>
        <w:right w:val="none" w:sz="0" w:space="0" w:color="auto"/>
      </w:divBdr>
    </w:div>
    <w:div w:id="1108310375">
      <w:bodyDiv w:val="1"/>
      <w:marLeft w:val="0"/>
      <w:marRight w:val="0"/>
      <w:marTop w:val="0"/>
      <w:marBottom w:val="0"/>
      <w:divBdr>
        <w:top w:val="none" w:sz="0" w:space="0" w:color="auto"/>
        <w:left w:val="none" w:sz="0" w:space="0" w:color="auto"/>
        <w:bottom w:val="none" w:sz="0" w:space="0" w:color="auto"/>
        <w:right w:val="none" w:sz="0" w:space="0" w:color="auto"/>
      </w:divBdr>
    </w:div>
    <w:div w:id="1109202948">
      <w:bodyDiv w:val="1"/>
      <w:marLeft w:val="0"/>
      <w:marRight w:val="0"/>
      <w:marTop w:val="0"/>
      <w:marBottom w:val="0"/>
      <w:divBdr>
        <w:top w:val="none" w:sz="0" w:space="0" w:color="auto"/>
        <w:left w:val="none" w:sz="0" w:space="0" w:color="auto"/>
        <w:bottom w:val="none" w:sz="0" w:space="0" w:color="auto"/>
        <w:right w:val="none" w:sz="0" w:space="0" w:color="auto"/>
      </w:divBdr>
    </w:div>
    <w:div w:id="1115058609">
      <w:bodyDiv w:val="1"/>
      <w:marLeft w:val="0"/>
      <w:marRight w:val="0"/>
      <w:marTop w:val="0"/>
      <w:marBottom w:val="0"/>
      <w:divBdr>
        <w:top w:val="none" w:sz="0" w:space="0" w:color="auto"/>
        <w:left w:val="none" w:sz="0" w:space="0" w:color="auto"/>
        <w:bottom w:val="none" w:sz="0" w:space="0" w:color="auto"/>
        <w:right w:val="none" w:sz="0" w:space="0" w:color="auto"/>
      </w:divBdr>
    </w:div>
    <w:div w:id="1129276323">
      <w:bodyDiv w:val="1"/>
      <w:marLeft w:val="0"/>
      <w:marRight w:val="0"/>
      <w:marTop w:val="0"/>
      <w:marBottom w:val="0"/>
      <w:divBdr>
        <w:top w:val="none" w:sz="0" w:space="0" w:color="auto"/>
        <w:left w:val="none" w:sz="0" w:space="0" w:color="auto"/>
        <w:bottom w:val="none" w:sz="0" w:space="0" w:color="auto"/>
        <w:right w:val="none" w:sz="0" w:space="0" w:color="auto"/>
      </w:divBdr>
    </w:div>
    <w:div w:id="1129976721">
      <w:bodyDiv w:val="1"/>
      <w:marLeft w:val="0"/>
      <w:marRight w:val="0"/>
      <w:marTop w:val="0"/>
      <w:marBottom w:val="0"/>
      <w:divBdr>
        <w:top w:val="none" w:sz="0" w:space="0" w:color="auto"/>
        <w:left w:val="none" w:sz="0" w:space="0" w:color="auto"/>
        <w:bottom w:val="none" w:sz="0" w:space="0" w:color="auto"/>
        <w:right w:val="none" w:sz="0" w:space="0" w:color="auto"/>
      </w:divBdr>
    </w:div>
    <w:div w:id="1131248016">
      <w:bodyDiv w:val="1"/>
      <w:marLeft w:val="0"/>
      <w:marRight w:val="0"/>
      <w:marTop w:val="0"/>
      <w:marBottom w:val="0"/>
      <w:divBdr>
        <w:top w:val="none" w:sz="0" w:space="0" w:color="auto"/>
        <w:left w:val="none" w:sz="0" w:space="0" w:color="auto"/>
        <w:bottom w:val="none" w:sz="0" w:space="0" w:color="auto"/>
        <w:right w:val="none" w:sz="0" w:space="0" w:color="auto"/>
      </w:divBdr>
    </w:div>
    <w:div w:id="1142194047">
      <w:bodyDiv w:val="1"/>
      <w:marLeft w:val="0"/>
      <w:marRight w:val="0"/>
      <w:marTop w:val="0"/>
      <w:marBottom w:val="0"/>
      <w:divBdr>
        <w:top w:val="none" w:sz="0" w:space="0" w:color="auto"/>
        <w:left w:val="none" w:sz="0" w:space="0" w:color="auto"/>
        <w:bottom w:val="none" w:sz="0" w:space="0" w:color="auto"/>
        <w:right w:val="none" w:sz="0" w:space="0" w:color="auto"/>
      </w:divBdr>
    </w:div>
    <w:div w:id="1144784013">
      <w:bodyDiv w:val="1"/>
      <w:marLeft w:val="0"/>
      <w:marRight w:val="0"/>
      <w:marTop w:val="0"/>
      <w:marBottom w:val="0"/>
      <w:divBdr>
        <w:top w:val="none" w:sz="0" w:space="0" w:color="auto"/>
        <w:left w:val="none" w:sz="0" w:space="0" w:color="auto"/>
        <w:bottom w:val="none" w:sz="0" w:space="0" w:color="auto"/>
        <w:right w:val="none" w:sz="0" w:space="0" w:color="auto"/>
      </w:divBdr>
    </w:div>
    <w:div w:id="1155418035">
      <w:bodyDiv w:val="1"/>
      <w:marLeft w:val="0"/>
      <w:marRight w:val="0"/>
      <w:marTop w:val="0"/>
      <w:marBottom w:val="0"/>
      <w:divBdr>
        <w:top w:val="none" w:sz="0" w:space="0" w:color="auto"/>
        <w:left w:val="none" w:sz="0" w:space="0" w:color="auto"/>
        <w:bottom w:val="none" w:sz="0" w:space="0" w:color="auto"/>
        <w:right w:val="none" w:sz="0" w:space="0" w:color="auto"/>
      </w:divBdr>
    </w:div>
    <w:div w:id="1155757809">
      <w:bodyDiv w:val="1"/>
      <w:marLeft w:val="0"/>
      <w:marRight w:val="0"/>
      <w:marTop w:val="0"/>
      <w:marBottom w:val="0"/>
      <w:divBdr>
        <w:top w:val="none" w:sz="0" w:space="0" w:color="auto"/>
        <w:left w:val="none" w:sz="0" w:space="0" w:color="auto"/>
        <w:bottom w:val="none" w:sz="0" w:space="0" w:color="auto"/>
        <w:right w:val="none" w:sz="0" w:space="0" w:color="auto"/>
      </w:divBdr>
    </w:div>
    <w:div w:id="1160534639">
      <w:bodyDiv w:val="1"/>
      <w:marLeft w:val="0"/>
      <w:marRight w:val="0"/>
      <w:marTop w:val="0"/>
      <w:marBottom w:val="0"/>
      <w:divBdr>
        <w:top w:val="none" w:sz="0" w:space="0" w:color="auto"/>
        <w:left w:val="none" w:sz="0" w:space="0" w:color="auto"/>
        <w:bottom w:val="none" w:sz="0" w:space="0" w:color="auto"/>
        <w:right w:val="none" w:sz="0" w:space="0" w:color="auto"/>
      </w:divBdr>
    </w:div>
    <w:div w:id="1175925440">
      <w:bodyDiv w:val="1"/>
      <w:marLeft w:val="0"/>
      <w:marRight w:val="0"/>
      <w:marTop w:val="0"/>
      <w:marBottom w:val="0"/>
      <w:divBdr>
        <w:top w:val="none" w:sz="0" w:space="0" w:color="auto"/>
        <w:left w:val="none" w:sz="0" w:space="0" w:color="auto"/>
        <w:bottom w:val="none" w:sz="0" w:space="0" w:color="auto"/>
        <w:right w:val="none" w:sz="0" w:space="0" w:color="auto"/>
      </w:divBdr>
    </w:div>
    <w:div w:id="1175994995">
      <w:bodyDiv w:val="1"/>
      <w:marLeft w:val="0"/>
      <w:marRight w:val="0"/>
      <w:marTop w:val="0"/>
      <w:marBottom w:val="0"/>
      <w:divBdr>
        <w:top w:val="none" w:sz="0" w:space="0" w:color="auto"/>
        <w:left w:val="none" w:sz="0" w:space="0" w:color="auto"/>
        <w:bottom w:val="none" w:sz="0" w:space="0" w:color="auto"/>
        <w:right w:val="none" w:sz="0" w:space="0" w:color="auto"/>
      </w:divBdr>
    </w:div>
    <w:div w:id="1180973747">
      <w:bodyDiv w:val="1"/>
      <w:marLeft w:val="0"/>
      <w:marRight w:val="0"/>
      <w:marTop w:val="0"/>
      <w:marBottom w:val="0"/>
      <w:divBdr>
        <w:top w:val="none" w:sz="0" w:space="0" w:color="auto"/>
        <w:left w:val="none" w:sz="0" w:space="0" w:color="auto"/>
        <w:bottom w:val="none" w:sz="0" w:space="0" w:color="auto"/>
        <w:right w:val="none" w:sz="0" w:space="0" w:color="auto"/>
      </w:divBdr>
    </w:div>
    <w:div w:id="1191262544">
      <w:bodyDiv w:val="1"/>
      <w:marLeft w:val="0"/>
      <w:marRight w:val="0"/>
      <w:marTop w:val="0"/>
      <w:marBottom w:val="0"/>
      <w:divBdr>
        <w:top w:val="none" w:sz="0" w:space="0" w:color="auto"/>
        <w:left w:val="none" w:sz="0" w:space="0" w:color="auto"/>
        <w:bottom w:val="none" w:sz="0" w:space="0" w:color="auto"/>
        <w:right w:val="none" w:sz="0" w:space="0" w:color="auto"/>
      </w:divBdr>
    </w:div>
    <w:div w:id="1206139836">
      <w:bodyDiv w:val="1"/>
      <w:marLeft w:val="0"/>
      <w:marRight w:val="0"/>
      <w:marTop w:val="0"/>
      <w:marBottom w:val="0"/>
      <w:divBdr>
        <w:top w:val="none" w:sz="0" w:space="0" w:color="auto"/>
        <w:left w:val="none" w:sz="0" w:space="0" w:color="auto"/>
        <w:bottom w:val="none" w:sz="0" w:space="0" w:color="auto"/>
        <w:right w:val="none" w:sz="0" w:space="0" w:color="auto"/>
      </w:divBdr>
    </w:div>
    <w:div w:id="1208101730">
      <w:bodyDiv w:val="1"/>
      <w:marLeft w:val="0"/>
      <w:marRight w:val="0"/>
      <w:marTop w:val="0"/>
      <w:marBottom w:val="0"/>
      <w:divBdr>
        <w:top w:val="none" w:sz="0" w:space="0" w:color="auto"/>
        <w:left w:val="none" w:sz="0" w:space="0" w:color="auto"/>
        <w:bottom w:val="none" w:sz="0" w:space="0" w:color="auto"/>
        <w:right w:val="none" w:sz="0" w:space="0" w:color="auto"/>
      </w:divBdr>
    </w:div>
    <w:div w:id="1223129845">
      <w:bodyDiv w:val="1"/>
      <w:marLeft w:val="0"/>
      <w:marRight w:val="0"/>
      <w:marTop w:val="0"/>
      <w:marBottom w:val="0"/>
      <w:divBdr>
        <w:top w:val="none" w:sz="0" w:space="0" w:color="auto"/>
        <w:left w:val="none" w:sz="0" w:space="0" w:color="auto"/>
        <w:bottom w:val="none" w:sz="0" w:space="0" w:color="auto"/>
        <w:right w:val="none" w:sz="0" w:space="0" w:color="auto"/>
      </w:divBdr>
    </w:div>
    <w:div w:id="1230654160">
      <w:bodyDiv w:val="1"/>
      <w:marLeft w:val="0"/>
      <w:marRight w:val="0"/>
      <w:marTop w:val="0"/>
      <w:marBottom w:val="0"/>
      <w:divBdr>
        <w:top w:val="none" w:sz="0" w:space="0" w:color="auto"/>
        <w:left w:val="none" w:sz="0" w:space="0" w:color="auto"/>
        <w:bottom w:val="none" w:sz="0" w:space="0" w:color="auto"/>
        <w:right w:val="none" w:sz="0" w:space="0" w:color="auto"/>
      </w:divBdr>
    </w:div>
    <w:div w:id="1231378853">
      <w:bodyDiv w:val="1"/>
      <w:marLeft w:val="0"/>
      <w:marRight w:val="0"/>
      <w:marTop w:val="0"/>
      <w:marBottom w:val="0"/>
      <w:divBdr>
        <w:top w:val="none" w:sz="0" w:space="0" w:color="auto"/>
        <w:left w:val="none" w:sz="0" w:space="0" w:color="auto"/>
        <w:bottom w:val="none" w:sz="0" w:space="0" w:color="auto"/>
        <w:right w:val="none" w:sz="0" w:space="0" w:color="auto"/>
      </w:divBdr>
    </w:div>
    <w:div w:id="1231699636">
      <w:bodyDiv w:val="1"/>
      <w:marLeft w:val="0"/>
      <w:marRight w:val="0"/>
      <w:marTop w:val="0"/>
      <w:marBottom w:val="0"/>
      <w:divBdr>
        <w:top w:val="none" w:sz="0" w:space="0" w:color="auto"/>
        <w:left w:val="none" w:sz="0" w:space="0" w:color="auto"/>
        <w:bottom w:val="none" w:sz="0" w:space="0" w:color="auto"/>
        <w:right w:val="none" w:sz="0" w:space="0" w:color="auto"/>
      </w:divBdr>
    </w:div>
    <w:div w:id="1235435938">
      <w:bodyDiv w:val="1"/>
      <w:marLeft w:val="0"/>
      <w:marRight w:val="0"/>
      <w:marTop w:val="0"/>
      <w:marBottom w:val="0"/>
      <w:divBdr>
        <w:top w:val="none" w:sz="0" w:space="0" w:color="auto"/>
        <w:left w:val="none" w:sz="0" w:space="0" w:color="auto"/>
        <w:bottom w:val="none" w:sz="0" w:space="0" w:color="auto"/>
        <w:right w:val="none" w:sz="0" w:space="0" w:color="auto"/>
      </w:divBdr>
    </w:div>
    <w:div w:id="1238973818">
      <w:bodyDiv w:val="1"/>
      <w:marLeft w:val="0"/>
      <w:marRight w:val="0"/>
      <w:marTop w:val="0"/>
      <w:marBottom w:val="0"/>
      <w:divBdr>
        <w:top w:val="none" w:sz="0" w:space="0" w:color="auto"/>
        <w:left w:val="none" w:sz="0" w:space="0" w:color="auto"/>
        <w:bottom w:val="none" w:sz="0" w:space="0" w:color="auto"/>
        <w:right w:val="none" w:sz="0" w:space="0" w:color="auto"/>
      </w:divBdr>
    </w:div>
    <w:div w:id="1243875483">
      <w:bodyDiv w:val="1"/>
      <w:marLeft w:val="0"/>
      <w:marRight w:val="0"/>
      <w:marTop w:val="0"/>
      <w:marBottom w:val="0"/>
      <w:divBdr>
        <w:top w:val="none" w:sz="0" w:space="0" w:color="auto"/>
        <w:left w:val="none" w:sz="0" w:space="0" w:color="auto"/>
        <w:bottom w:val="none" w:sz="0" w:space="0" w:color="auto"/>
        <w:right w:val="none" w:sz="0" w:space="0" w:color="auto"/>
      </w:divBdr>
    </w:div>
    <w:div w:id="1245266879">
      <w:bodyDiv w:val="1"/>
      <w:marLeft w:val="0"/>
      <w:marRight w:val="0"/>
      <w:marTop w:val="0"/>
      <w:marBottom w:val="0"/>
      <w:divBdr>
        <w:top w:val="none" w:sz="0" w:space="0" w:color="auto"/>
        <w:left w:val="none" w:sz="0" w:space="0" w:color="auto"/>
        <w:bottom w:val="none" w:sz="0" w:space="0" w:color="auto"/>
        <w:right w:val="none" w:sz="0" w:space="0" w:color="auto"/>
      </w:divBdr>
    </w:div>
    <w:div w:id="1252737241">
      <w:bodyDiv w:val="1"/>
      <w:marLeft w:val="0"/>
      <w:marRight w:val="0"/>
      <w:marTop w:val="0"/>
      <w:marBottom w:val="0"/>
      <w:divBdr>
        <w:top w:val="none" w:sz="0" w:space="0" w:color="auto"/>
        <w:left w:val="none" w:sz="0" w:space="0" w:color="auto"/>
        <w:bottom w:val="none" w:sz="0" w:space="0" w:color="auto"/>
        <w:right w:val="none" w:sz="0" w:space="0" w:color="auto"/>
      </w:divBdr>
    </w:div>
    <w:div w:id="1254313613">
      <w:bodyDiv w:val="1"/>
      <w:marLeft w:val="0"/>
      <w:marRight w:val="0"/>
      <w:marTop w:val="0"/>
      <w:marBottom w:val="0"/>
      <w:divBdr>
        <w:top w:val="none" w:sz="0" w:space="0" w:color="auto"/>
        <w:left w:val="none" w:sz="0" w:space="0" w:color="auto"/>
        <w:bottom w:val="none" w:sz="0" w:space="0" w:color="auto"/>
        <w:right w:val="none" w:sz="0" w:space="0" w:color="auto"/>
      </w:divBdr>
    </w:div>
    <w:div w:id="1264071976">
      <w:bodyDiv w:val="1"/>
      <w:marLeft w:val="0"/>
      <w:marRight w:val="0"/>
      <w:marTop w:val="0"/>
      <w:marBottom w:val="0"/>
      <w:divBdr>
        <w:top w:val="none" w:sz="0" w:space="0" w:color="auto"/>
        <w:left w:val="none" w:sz="0" w:space="0" w:color="auto"/>
        <w:bottom w:val="none" w:sz="0" w:space="0" w:color="auto"/>
        <w:right w:val="none" w:sz="0" w:space="0" w:color="auto"/>
      </w:divBdr>
    </w:div>
    <w:div w:id="1268856722">
      <w:bodyDiv w:val="1"/>
      <w:marLeft w:val="0"/>
      <w:marRight w:val="0"/>
      <w:marTop w:val="0"/>
      <w:marBottom w:val="0"/>
      <w:divBdr>
        <w:top w:val="none" w:sz="0" w:space="0" w:color="auto"/>
        <w:left w:val="none" w:sz="0" w:space="0" w:color="auto"/>
        <w:bottom w:val="none" w:sz="0" w:space="0" w:color="auto"/>
        <w:right w:val="none" w:sz="0" w:space="0" w:color="auto"/>
      </w:divBdr>
    </w:div>
    <w:div w:id="1274434922">
      <w:bodyDiv w:val="1"/>
      <w:marLeft w:val="0"/>
      <w:marRight w:val="0"/>
      <w:marTop w:val="0"/>
      <w:marBottom w:val="0"/>
      <w:divBdr>
        <w:top w:val="none" w:sz="0" w:space="0" w:color="auto"/>
        <w:left w:val="none" w:sz="0" w:space="0" w:color="auto"/>
        <w:bottom w:val="none" w:sz="0" w:space="0" w:color="auto"/>
        <w:right w:val="none" w:sz="0" w:space="0" w:color="auto"/>
      </w:divBdr>
    </w:div>
    <w:div w:id="1288774121">
      <w:bodyDiv w:val="1"/>
      <w:marLeft w:val="0"/>
      <w:marRight w:val="0"/>
      <w:marTop w:val="0"/>
      <w:marBottom w:val="0"/>
      <w:divBdr>
        <w:top w:val="none" w:sz="0" w:space="0" w:color="auto"/>
        <w:left w:val="none" w:sz="0" w:space="0" w:color="auto"/>
        <w:bottom w:val="none" w:sz="0" w:space="0" w:color="auto"/>
        <w:right w:val="none" w:sz="0" w:space="0" w:color="auto"/>
      </w:divBdr>
    </w:div>
    <w:div w:id="1295255184">
      <w:bodyDiv w:val="1"/>
      <w:marLeft w:val="0"/>
      <w:marRight w:val="0"/>
      <w:marTop w:val="0"/>
      <w:marBottom w:val="0"/>
      <w:divBdr>
        <w:top w:val="none" w:sz="0" w:space="0" w:color="auto"/>
        <w:left w:val="none" w:sz="0" w:space="0" w:color="auto"/>
        <w:bottom w:val="none" w:sz="0" w:space="0" w:color="auto"/>
        <w:right w:val="none" w:sz="0" w:space="0" w:color="auto"/>
      </w:divBdr>
    </w:div>
    <w:div w:id="1303854460">
      <w:bodyDiv w:val="1"/>
      <w:marLeft w:val="0"/>
      <w:marRight w:val="0"/>
      <w:marTop w:val="0"/>
      <w:marBottom w:val="0"/>
      <w:divBdr>
        <w:top w:val="none" w:sz="0" w:space="0" w:color="auto"/>
        <w:left w:val="none" w:sz="0" w:space="0" w:color="auto"/>
        <w:bottom w:val="none" w:sz="0" w:space="0" w:color="auto"/>
        <w:right w:val="none" w:sz="0" w:space="0" w:color="auto"/>
      </w:divBdr>
    </w:div>
    <w:div w:id="1307278860">
      <w:bodyDiv w:val="1"/>
      <w:marLeft w:val="0"/>
      <w:marRight w:val="0"/>
      <w:marTop w:val="0"/>
      <w:marBottom w:val="0"/>
      <w:divBdr>
        <w:top w:val="none" w:sz="0" w:space="0" w:color="auto"/>
        <w:left w:val="none" w:sz="0" w:space="0" w:color="auto"/>
        <w:bottom w:val="none" w:sz="0" w:space="0" w:color="auto"/>
        <w:right w:val="none" w:sz="0" w:space="0" w:color="auto"/>
      </w:divBdr>
    </w:div>
    <w:div w:id="1312443085">
      <w:bodyDiv w:val="1"/>
      <w:marLeft w:val="0"/>
      <w:marRight w:val="0"/>
      <w:marTop w:val="0"/>
      <w:marBottom w:val="0"/>
      <w:divBdr>
        <w:top w:val="none" w:sz="0" w:space="0" w:color="auto"/>
        <w:left w:val="none" w:sz="0" w:space="0" w:color="auto"/>
        <w:bottom w:val="none" w:sz="0" w:space="0" w:color="auto"/>
        <w:right w:val="none" w:sz="0" w:space="0" w:color="auto"/>
      </w:divBdr>
    </w:div>
    <w:div w:id="1315833119">
      <w:bodyDiv w:val="1"/>
      <w:marLeft w:val="0"/>
      <w:marRight w:val="0"/>
      <w:marTop w:val="0"/>
      <w:marBottom w:val="0"/>
      <w:divBdr>
        <w:top w:val="none" w:sz="0" w:space="0" w:color="auto"/>
        <w:left w:val="none" w:sz="0" w:space="0" w:color="auto"/>
        <w:bottom w:val="none" w:sz="0" w:space="0" w:color="auto"/>
        <w:right w:val="none" w:sz="0" w:space="0" w:color="auto"/>
      </w:divBdr>
    </w:div>
    <w:div w:id="1316371155">
      <w:bodyDiv w:val="1"/>
      <w:marLeft w:val="0"/>
      <w:marRight w:val="0"/>
      <w:marTop w:val="0"/>
      <w:marBottom w:val="0"/>
      <w:divBdr>
        <w:top w:val="none" w:sz="0" w:space="0" w:color="auto"/>
        <w:left w:val="none" w:sz="0" w:space="0" w:color="auto"/>
        <w:bottom w:val="none" w:sz="0" w:space="0" w:color="auto"/>
        <w:right w:val="none" w:sz="0" w:space="0" w:color="auto"/>
      </w:divBdr>
    </w:div>
    <w:div w:id="1321347251">
      <w:bodyDiv w:val="1"/>
      <w:marLeft w:val="0"/>
      <w:marRight w:val="0"/>
      <w:marTop w:val="0"/>
      <w:marBottom w:val="0"/>
      <w:divBdr>
        <w:top w:val="none" w:sz="0" w:space="0" w:color="auto"/>
        <w:left w:val="none" w:sz="0" w:space="0" w:color="auto"/>
        <w:bottom w:val="none" w:sz="0" w:space="0" w:color="auto"/>
        <w:right w:val="none" w:sz="0" w:space="0" w:color="auto"/>
      </w:divBdr>
    </w:div>
    <w:div w:id="1325670806">
      <w:bodyDiv w:val="1"/>
      <w:marLeft w:val="0"/>
      <w:marRight w:val="0"/>
      <w:marTop w:val="0"/>
      <w:marBottom w:val="0"/>
      <w:divBdr>
        <w:top w:val="none" w:sz="0" w:space="0" w:color="auto"/>
        <w:left w:val="none" w:sz="0" w:space="0" w:color="auto"/>
        <w:bottom w:val="none" w:sz="0" w:space="0" w:color="auto"/>
        <w:right w:val="none" w:sz="0" w:space="0" w:color="auto"/>
      </w:divBdr>
    </w:div>
    <w:div w:id="1326855308">
      <w:bodyDiv w:val="1"/>
      <w:marLeft w:val="0"/>
      <w:marRight w:val="0"/>
      <w:marTop w:val="0"/>
      <w:marBottom w:val="0"/>
      <w:divBdr>
        <w:top w:val="none" w:sz="0" w:space="0" w:color="auto"/>
        <w:left w:val="none" w:sz="0" w:space="0" w:color="auto"/>
        <w:bottom w:val="none" w:sz="0" w:space="0" w:color="auto"/>
        <w:right w:val="none" w:sz="0" w:space="0" w:color="auto"/>
      </w:divBdr>
    </w:div>
    <w:div w:id="1332566973">
      <w:bodyDiv w:val="1"/>
      <w:marLeft w:val="0"/>
      <w:marRight w:val="0"/>
      <w:marTop w:val="0"/>
      <w:marBottom w:val="0"/>
      <w:divBdr>
        <w:top w:val="none" w:sz="0" w:space="0" w:color="auto"/>
        <w:left w:val="none" w:sz="0" w:space="0" w:color="auto"/>
        <w:bottom w:val="none" w:sz="0" w:space="0" w:color="auto"/>
        <w:right w:val="none" w:sz="0" w:space="0" w:color="auto"/>
      </w:divBdr>
    </w:div>
    <w:div w:id="1342971167">
      <w:bodyDiv w:val="1"/>
      <w:marLeft w:val="0"/>
      <w:marRight w:val="0"/>
      <w:marTop w:val="0"/>
      <w:marBottom w:val="0"/>
      <w:divBdr>
        <w:top w:val="none" w:sz="0" w:space="0" w:color="auto"/>
        <w:left w:val="none" w:sz="0" w:space="0" w:color="auto"/>
        <w:bottom w:val="none" w:sz="0" w:space="0" w:color="auto"/>
        <w:right w:val="none" w:sz="0" w:space="0" w:color="auto"/>
      </w:divBdr>
    </w:div>
    <w:div w:id="1345551664">
      <w:bodyDiv w:val="1"/>
      <w:marLeft w:val="0"/>
      <w:marRight w:val="0"/>
      <w:marTop w:val="0"/>
      <w:marBottom w:val="0"/>
      <w:divBdr>
        <w:top w:val="none" w:sz="0" w:space="0" w:color="auto"/>
        <w:left w:val="none" w:sz="0" w:space="0" w:color="auto"/>
        <w:bottom w:val="none" w:sz="0" w:space="0" w:color="auto"/>
        <w:right w:val="none" w:sz="0" w:space="0" w:color="auto"/>
      </w:divBdr>
    </w:div>
    <w:div w:id="1351101437">
      <w:bodyDiv w:val="1"/>
      <w:marLeft w:val="0"/>
      <w:marRight w:val="0"/>
      <w:marTop w:val="0"/>
      <w:marBottom w:val="0"/>
      <w:divBdr>
        <w:top w:val="none" w:sz="0" w:space="0" w:color="auto"/>
        <w:left w:val="none" w:sz="0" w:space="0" w:color="auto"/>
        <w:bottom w:val="none" w:sz="0" w:space="0" w:color="auto"/>
        <w:right w:val="none" w:sz="0" w:space="0" w:color="auto"/>
      </w:divBdr>
    </w:div>
    <w:div w:id="1357393284">
      <w:bodyDiv w:val="1"/>
      <w:marLeft w:val="0"/>
      <w:marRight w:val="0"/>
      <w:marTop w:val="0"/>
      <w:marBottom w:val="0"/>
      <w:divBdr>
        <w:top w:val="none" w:sz="0" w:space="0" w:color="auto"/>
        <w:left w:val="none" w:sz="0" w:space="0" w:color="auto"/>
        <w:bottom w:val="none" w:sz="0" w:space="0" w:color="auto"/>
        <w:right w:val="none" w:sz="0" w:space="0" w:color="auto"/>
      </w:divBdr>
    </w:div>
    <w:div w:id="1358703697">
      <w:bodyDiv w:val="1"/>
      <w:marLeft w:val="0"/>
      <w:marRight w:val="0"/>
      <w:marTop w:val="0"/>
      <w:marBottom w:val="0"/>
      <w:divBdr>
        <w:top w:val="none" w:sz="0" w:space="0" w:color="auto"/>
        <w:left w:val="none" w:sz="0" w:space="0" w:color="auto"/>
        <w:bottom w:val="none" w:sz="0" w:space="0" w:color="auto"/>
        <w:right w:val="none" w:sz="0" w:space="0" w:color="auto"/>
      </w:divBdr>
    </w:div>
    <w:div w:id="1367682073">
      <w:bodyDiv w:val="1"/>
      <w:marLeft w:val="0"/>
      <w:marRight w:val="0"/>
      <w:marTop w:val="0"/>
      <w:marBottom w:val="0"/>
      <w:divBdr>
        <w:top w:val="none" w:sz="0" w:space="0" w:color="auto"/>
        <w:left w:val="none" w:sz="0" w:space="0" w:color="auto"/>
        <w:bottom w:val="none" w:sz="0" w:space="0" w:color="auto"/>
        <w:right w:val="none" w:sz="0" w:space="0" w:color="auto"/>
      </w:divBdr>
    </w:div>
    <w:div w:id="1375692034">
      <w:bodyDiv w:val="1"/>
      <w:marLeft w:val="0"/>
      <w:marRight w:val="0"/>
      <w:marTop w:val="0"/>
      <w:marBottom w:val="0"/>
      <w:divBdr>
        <w:top w:val="none" w:sz="0" w:space="0" w:color="auto"/>
        <w:left w:val="none" w:sz="0" w:space="0" w:color="auto"/>
        <w:bottom w:val="none" w:sz="0" w:space="0" w:color="auto"/>
        <w:right w:val="none" w:sz="0" w:space="0" w:color="auto"/>
      </w:divBdr>
    </w:div>
    <w:div w:id="1385135607">
      <w:bodyDiv w:val="1"/>
      <w:marLeft w:val="0"/>
      <w:marRight w:val="0"/>
      <w:marTop w:val="0"/>
      <w:marBottom w:val="0"/>
      <w:divBdr>
        <w:top w:val="none" w:sz="0" w:space="0" w:color="auto"/>
        <w:left w:val="none" w:sz="0" w:space="0" w:color="auto"/>
        <w:bottom w:val="none" w:sz="0" w:space="0" w:color="auto"/>
        <w:right w:val="none" w:sz="0" w:space="0" w:color="auto"/>
      </w:divBdr>
    </w:div>
    <w:div w:id="1398744776">
      <w:bodyDiv w:val="1"/>
      <w:marLeft w:val="0"/>
      <w:marRight w:val="0"/>
      <w:marTop w:val="0"/>
      <w:marBottom w:val="0"/>
      <w:divBdr>
        <w:top w:val="none" w:sz="0" w:space="0" w:color="auto"/>
        <w:left w:val="none" w:sz="0" w:space="0" w:color="auto"/>
        <w:bottom w:val="none" w:sz="0" w:space="0" w:color="auto"/>
        <w:right w:val="none" w:sz="0" w:space="0" w:color="auto"/>
      </w:divBdr>
    </w:div>
    <w:div w:id="1401755934">
      <w:bodyDiv w:val="1"/>
      <w:marLeft w:val="0"/>
      <w:marRight w:val="0"/>
      <w:marTop w:val="0"/>
      <w:marBottom w:val="0"/>
      <w:divBdr>
        <w:top w:val="none" w:sz="0" w:space="0" w:color="auto"/>
        <w:left w:val="none" w:sz="0" w:space="0" w:color="auto"/>
        <w:bottom w:val="none" w:sz="0" w:space="0" w:color="auto"/>
        <w:right w:val="none" w:sz="0" w:space="0" w:color="auto"/>
      </w:divBdr>
    </w:div>
    <w:div w:id="1407995379">
      <w:bodyDiv w:val="1"/>
      <w:marLeft w:val="0"/>
      <w:marRight w:val="0"/>
      <w:marTop w:val="0"/>
      <w:marBottom w:val="0"/>
      <w:divBdr>
        <w:top w:val="none" w:sz="0" w:space="0" w:color="auto"/>
        <w:left w:val="none" w:sz="0" w:space="0" w:color="auto"/>
        <w:bottom w:val="none" w:sz="0" w:space="0" w:color="auto"/>
        <w:right w:val="none" w:sz="0" w:space="0" w:color="auto"/>
      </w:divBdr>
    </w:div>
    <w:div w:id="1408458961">
      <w:bodyDiv w:val="1"/>
      <w:marLeft w:val="0"/>
      <w:marRight w:val="0"/>
      <w:marTop w:val="0"/>
      <w:marBottom w:val="0"/>
      <w:divBdr>
        <w:top w:val="none" w:sz="0" w:space="0" w:color="auto"/>
        <w:left w:val="none" w:sz="0" w:space="0" w:color="auto"/>
        <w:bottom w:val="none" w:sz="0" w:space="0" w:color="auto"/>
        <w:right w:val="none" w:sz="0" w:space="0" w:color="auto"/>
      </w:divBdr>
    </w:div>
    <w:div w:id="1413577133">
      <w:bodyDiv w:val="1"/>
      <w:marLeft w:val="0"/>
      <w:marRight w:val="0"/>
      <w:marTop w:val="0"/>
      <w:marBottom w:val="0"/>
      <w:divBdr>
        <w:top w:val="none" w:sz="0" w:space="0" w:color="auto"/>
        <w:left w:val="none" w:sz="0" w:space="0" w:color="auto"/>
        <w:bottom w:val="none" w:sz="0" w:space="0" w:color="auto"/>
        <w:right w:val="none" w:sz="0" w:space="0" w:color="auto"/>
      </w:divBdr>
    </w:div>
    <w:div w:id="1415930556">
      <w:bodyDiv w:val="1"/>
      <w:marLeft w:val="0"/>
      <w:marRight w:val="0"/>
      <w:marTop w:val="0"/>
      <w:marBottom w:val="0"/>
      <w:divBdr>
        <w:top w:val="none" w:sz="0" w:space="0" w:color="auto"/>
        <w:left w:val="none" w:sz="0" w:space="0" w:color="auto"/>
        <w:bottom w:val="none" w:sz="0" w:space="0" w:color="auto"/>
        <w:right w:val="none" w:sz="0" w:space="0" w:color="auto"/>
      </w:divBdr>
    </w:div>
    <w:div w:id="1422948877">
      <w:bodyDiv w:val="1"/>
      <w:marLeft w:val="0"/>
      <w:marRight w:val="0"/>
      <w:marTop w:val="0"/>
      <w:marBottom w:val="0"/>
      <w:divBdr>
        <w:top w:val="none" w:sz="0" w:space="0" w:color="auto"/>
        <w:left w:val="none" w:sz="0" w:space="0" w:color="auto"/>
        <w:bottom w:val="none" w:sz="0" w:space="0" w:color="auto"/>
        <w:right w:val="none" w:sz="0" w:space="0" w:color="auto"/>
      </w:divBdr>
    </w:div>
    <w:div w:id="1446927397">
      <w:bodyDiv w:val="1"/>
      <w:marLeft w:val="0"/>
      <w:marRight w:val="0"/>
      <w:marTop w:val="0"/>
      <w:marBottom w:val="0"/>
      <w:divBdr>
        <w:top w:val="none" w:sz="0" w:space="0" w:color="auto"/>
        <w:left w:val="none" w:sz="0" w:space="0" w:color="auto"/>
        <w:bottom w:val="none" w:sz="0" w:space="0" w:color="auto"/>
        <w:right w:val="none" w:sz="0" w:space="0" w:color="auto"/>
      </w:divBdr>
    </w:div>
    <w:div w:id="1448086203">
      <w:bodyDiv w:val="1"/>
      <w:marLeft w:val="0"/>
      <w:marRight w:val="0"/>
      <w:marTop w:val="0"/>
      <w:marBottom w:val="0"/>
      <w:divBdr>
        <w:top w:val="none" w:sz="0" w:space="0" w:color="auto"/>
        <w:left w:val="none" w:sz="0" w:space="0" w:color="auto"/>
        <w:bottom w:val="none" w:sz="0" w:space="0" w:color="auto"/>
        <w:right w:val="none" w:sz="0" w:space="0" w:color="auto"/>
      </w:divBdr>
    </w:div>
    <w:div w:id="1456292162">
      <w:bodyDiv w:val="1"/>
      <w:marLeft w:val="0"/>
      <w:marRight w:val="0"/>
      <w:marTop w:val="0"/>
      <w:marBottom w:val="0"/>
      <w:divBdr>
        <w:top w:val="none" w:sz="0" w:space="0" w:color="auto"/>
        <w:left w:val="none" w:sz="0" w:space="0" w:color="auto"/>
        <w:bottom w:val="none" w:sz="0" w:space="0" w:color="auto"/>
        <w:right w:val="none" w:sz="0" w:space="0" w:color="auto"/>
      </w:divBdr>
    </w:div>
    <w:div w:id="1466200479">
      <w:bodyDiv w:val="1"/>
      <w:marLeft w:val="0"/>
      <w:marRight w:val="0"/>
      <w:marTop w:val="0"/>
      <w:marBottom w:val="0"/>
      <w:divBdr>
        <w:top w:val="none" w:sz="0" w:space="0" w:color="auto"/>
        <w:left w:val="none" w:sz="0" w:space="0" w:color="auto"/>
        <w:bottom w:val="none" w:sz="0" w:space="0" w:color="auto"/>
        <w:right w:val="none" w:sz="0" w:space="0" w:color="auto"/>
      </w:divBdr>
    </w:div>
    <w:div w:id="1467702295">
      <w:bodyDiv w:val="1"/>
      <w:marLeft w:val="0"/>
      <w:marRight w:val="0"/>
      <w:marTop w:val="0"/>
      <w:marBottom w:val="0"/>
      <w:divBdr>
        <w:top w:val="none" w:sz="0" w:space="0" w:color="auto"/>
        <w:left w:val="none" w:sz="0" w:space="0" w:color="auto"/>
        <w:bottom w:val="none" w:sz="0" w:space="0" w:color="auto"/>
        <w:right w:val="none" w:sz="0" w:space="0" w:color="auto"/>
      </w:divBdr>
    </w:div>
    <w:div w:id="1467703788">
      <w:bodyDiv w:val="1"/>
      <w:marLeft w:val="0"/>
      <w:marRight w:val="0"/>
      <w:marTop w:val="0"/>
      <w:marBottom w:val="0"/>
      <w:divBdr>
        <w:top w:val="none" w:sz="0" w:space="0" w:color="auto"/>
        <w:left w:val="none" w:sz="0" w:space="0" w:color="auto"/>
        <w:bottom w:val="none" w:sz="0" w:space="0" w:color="auto"/>
        <w:right w:val="none" w:sz="0" w:space="0" w:color="auto"/>
      </w:divBdr>
    </w:div>
    <w:div w:id="1476606597">
      <w:bodyDiv w:val="1"/>
      <w:marLeft w:val="0"/>
      <w:marRight w:val="0"/>
      <w:marTop w:val="0"/>
      <w:marBottom w:val="0"/>
      <w:divBdr>
        <w:top w:val="none" w:sz="0" w:space="0" w:color="auto"/>
        <w:left w:val="none" w:sz="0" w:space="0" w:color="auto"/>
        <w:bottom w:val="none" w:sz="0" w:space="0" w:color="auto"/>
        <w:right w:val="none" w:sz="0" w:space="0" w:color="auto"/>
      </w:divBdr>
    </w:div>
    <w:div w:id="1480071123">
      <w:bodyDiv w:val="1"/>
      <w:marLeft w:val="0"/>
      <w:marRight w:val="0"/>
      <w:marTop w:val="0"/>
      <w:marBottom w:val="0"/>
      <w:divBdr>
        <w:top w:val="none" w:sz="0" w:space="0" w:color="auto"/>
        <w:left w:val="none" w:sz="0" w:space="0" w:color="auto"/>
        <w:bottom w:val="none" w:sz="0" w:space="0" w:color="auto"/>
        <w:right w:val="none" w:sz="0" w:space="0" w:color="auto"/>
      </w:divBdr>
    </w:div>
    <w:div w:id="1483303746">
      <w:bodyDiv w:val="1"/>
      <w:marLeft w:val="0"/>
      <w:marRight w:val="0"/>
      <w:marTop w:val="0"/>
      <w:marBottom w:val="0"/>
      <w:divBdr>
        <w:top w:val="none" w:sz="0" w:space="0" w:color="auto"/>
        <w:left w:val="none" w:sz="0" w:space="0" w:color="auto"/>
        <w:bottom w:val="none" w:sz="0" w:space="0" w:color="auto"/>
        <w:right w:val="none" w:sz="0" w:space="0" w:color="auto"/>
      </w:divBdr>
    </w:div>
    <w:div w:id="1493571047">
      <w:bodyDiv w:val="1"/>
      <w:marLeft w:val="0"/>
      <w:marRight w:val="0"/>
      <w:marTop w:val="0"/>
      <w:marBottom w:val="0"/>
      <w:divBdr>
        <w:top w:val="none" w:sz="0" w:space="0" w:color="auto"/>
        <w:left w:val="none" w:sz="0" w:space="0" w:color="auto"/>
        <w:bottom w:val="none" w:sz="0" w:space="0" w:color="auto"/>
        <w:right w:val="none" w:sz="0" w:space="0" w:color="auto"/>
      </w:divBdr>
    </w:div>
    <w:div w:id="1494566892">
      <w:bodyDiv w:val="1"/>
      <w:marLeft w:val="0"/>
      <w:marRight w:val="0"/>
      <w:marTop w:val="0"/>
      <w:marBottom w:val="0"/>
      <w:divBdr>
        <w:top w:val="none" w:sz="0" w:space="0" w:color="auto"/>
        <w:left w:val="none" w:sz="0" w:space="0" w:color="auto"/>
        <w:bottom w:val="none" w:sz="0" w:space="0" w:color="auto"/>
        <w:right w:val="none" w:sz="0" w:space="0" w:color="auto"/>
      </w:divBdr>
    </w:div>
    <w:div w:id="1494711947">
      <w:bodyDiv w:val="1"/>
      <w:marLeft w:val="0"/>
      <w:marRight w:val="0"/>
      <w:marTop w:val="0"/>
      <w:marBottom w:val="0"/>
      <w:divBdr>
        <w:top w:val="none" w:sz="0" w:space="0" w:color="auto"/>
        <w:left w:val="none" w:sz="0" w:space="0" w:color="auto"/>
        <w:bottom w:val="none" w:sz="0" w:space="0" w:color="auto"/>
        <w:right w:val="none" w:sz="0" w:space="0" w:color="auto"/>
      </w:divBdr>
    </w:div>
    <w:div w:id="1497065359">
      <w:bodyDiv w:val="1"/>
      <w:marLeft w:val="0"/>
      <w:marRight w:val="0"/>
      <w:marTop w:val="0"/>
      <w:marBottom w:val="0"/>
      <w:divBdr>
        <w:top w:val="none" w:sz="0" w:space="0" w:color="auto"/>
        <w:left w:val="none" w:sz="0" w:space="0" w:color="auto"/>
        <w:bottom w:val="none" w:sz="0" w:space="0" w:color="auto"/>
        <w:right w:val="none" w:sz="0" w:space="0" w:color="auto"/>
      </w:divBdr>
    </w:div>
    <w:div w:id="1507478688">
      <w:bodyDiv w:val="1"/>
      <w:marLeft w:val="0"/>
      <w:marRight w:val="0"/>
      <w:marTop w:val="0"/>
      <w:marBottom w:val="0"/>
      <w:divBdr>
        <w:top w:val="none" w:sz="0" w:space="0" w:color="auto"/>
        <w:left w:val="none" w:sz="0" w:space="0" w:color="auto"/>
        <w:bottom w:val="none" w:sz="0" w:space="0" w:color="auto"/>
        <w:right w:val="none" w:sz="0" w:space="0" w:color="auto"/>
      </w:divBdr>
    </w:div>
    <w:div w:id="1509785075">
      <w:bodyDiv w:val="1"/>
      <w:marLeft w:val="0"/>
      <w:marRight w:val="0"/>
      <w:marTop w:val="0"/>
      <w:marBottom w:val="0"/>
      <w:divBdr>
        <w:top w:val="none" w:sz="0" w:space="0" w:color="auto"/>
        <w:left w:val="none" w:sz="0" w:space="0" w:color="auto"/>
        <w:bottom w:val="none" w:sz="0" w:space="0" w:color="auto"/>
        <w:right w:val="none" w:sz="0" w:space="0" w:color="auto"/>
      </w:divBdr>
    </w:div>
    <w:div w:id="1514418414">
      <w:bodyDiv w:val="1"/>
      <w:marLeft w:val="0"/>
      <w:marRight w:val="0"/>
      <w:marTop w:val="0"/>
      <w:marBottom w:val="0"/>
      <w:divBdr>
        <w:top w:val="none" w:sz="0" w:space="0" w:color="auto"/>
        <w:left w:val="none" w:sz="0" w:space="0" w:color="auto"/>
        <w:bottom w:val="none" w:sz="0" w:space="0" w:color="auto"/>
        <w:right w:val="none" w:sz="0" w:space="0" w:color="auto"/>
      </w:divBdr>
    </w:div>
    <w:div w:id="1521897100">
      <w:bodyDiv w:val="1"/>
      <w:marLeft w:val="0"/>
      <w:marRight w:val="0"/>
      <w:marTop w:val="0"/>
      <w:marBottom w:val="0"/>
      <w:divBdr>
        <w:top w:val="none" w:sz="0" w:space="0" w:color="auto"/>
        <w:left w:val="none" w:sz="0" w:space="0" w:color="auto"/>
        <w:bottom w:val="none" w:sz="0" w:space="0" w:color="auto"/>
        <w:right w:val="none" w:sz="0" w:space="0" w:color="auto"/>
      </w:divBdr>
    </w:div>
    <w:div w:id="1537891734">
      <w:bodyDiv w:val="1"/>
      <w:marLeft w:val="0"/>
      <w:marRight w:val="0"/>
      <w:marTop w:val="0"/>
      <w:marBottom w:val="0"/>
      <w:divBdr>
        <w:top w:val="none" w:sz="0" w:space="0" w:color="auto"/>
        <w:left w:val="none" w:sz="0" w:space="0" w:color="auto"/>
        <w:bottom w:val="none" w:sz="0" w:space="0" w:color="auto"/>
        <w:right w:val="none" w:sz="0" w:space="0" w:color="auto"/>
      </w:divBdr>
    </w:div>
    <w:div w:id="1544057654">
      <w:bodyDiv w:val="1"/>
      <w:marLeft w:val="0"/>
      <w:marRight w:val="0"/>
      <w:marTop w:val="0"/>
      <w:marBottom w:val="0"/>
      <w:divBdr>
        <w:top w:val="none" w:sz="0" w:space="0" w:color="auto"/>
        <w:left w:val="none" w:sz="0" w:space="0" w:color="auto"/>
        <w:bottom w:val="none" w:sz="0" w:space="0" w:color="auto"/>
        <w:right w:val="none" w:sz="0" w:space="0" w:color="auto"/>
      </w:divBdr>
    </w:div>
    <w:div w:id="1544244744">
      <w:bodyDiv w:val="1"/>
      <w:marLeft w:val="0"/>
      <w:marRight w:val="0"/>
      <w:marTop w:val="0"/>
      <w:marBottom w:val="0"/>
      <w:divBdr>
        <w:top w:val="none" w:sz="0" w:space="0" w:color="auto"/>
        <w:left w:val="none" w:sz="0" w:space="0" w:color="auto"/>
        <w:bottom w:val="none" w:sz="0" w:space="0" w:color="auto"/>
        <w:right w:val="none" w:sz="0" w:space="0" w:color="auto"/>
      </w:divBdr>
    </w:div>
    <w:div w:id="1544442406">
      <w:bodyDiv w:val="1"/>
      <w:marLeft w:val="0"/>
      <w:marRight w:val="0"/>
      <w:marTop w:val="0"/>
      <w:marBottom w:val="0"/>
      <w:divBdr>
        <w:top w:val="none" w:sz="0" w:space="0" w:color="auto"/>
        <w:left w:val="none" w:sz="0" w:space="0" w:color="auto"/>
        <w:bottom w:val="none" w:sz="0" w:space="0" w:color="auto"/>
        <w:right w:val="none" w:sz="0" w:space="0" w:color="auto"/>
      </w:divBdr>
    </w:div>
    <w:div w:id="1552111909">
      <w:bodyDiv w:val="1"/>
      <w:marLeft w:val="0"/>
      <w:marRight w:val="0"/>
      <w:marTop w:val="0"/>
      <w:marBottom w:val="0"/>
      <w:divBdr>
        <w:top w:val="none" w:sz="0" w:space="0" w:color="auto"/>
        <w:left w:val="none" w:sz="0" w:space="0" w:color="auto"/>
        <w:bottom w:val="none" w:sz="0" w:space="0" w:color="auto"/>
        <w:right w:val="none" w:sz="0" w:space="0" w:color="auto"/>
      </w:divBdr>
    </w:div>
    <w:div w:id="1562669649">
      <w:bodyDiv w:val="1"/>
      <w:marLeft w:val="0"/>
      <w:marRight w:val="0"/>
      <w:marTop w:val="0"/>
      <w:marBottom w:val="0"/>
      <w:divBdr>
        <w:top w:val="none" w:sz="0" w:space="0" w:color="auto"/>
        <w:left w:val="none" w:sz="0" w:space="0" w:color="auto"/>
        <w:bottom w:val="none" w:sz="0" w:space="0" w:color="auto"/>
        <w:right w:val="none" w:sz="0" w:space="0" w:color="auto"/>
      </w:divBdr>
    </w:div>
    <w:div w:id="1567718166">
      <w:bodyDiv w:val="1"/>
      <w:marLeft w:val="0"/>
      <w:marRight w:val="0"/>
      <w:marTop w:val="0"/>
      <w:marBottom w:val="0"/>
      <w:divBdr>
        <w:top w:val="none" w:sz="0" w:space="0" w:color="auto"/>
        <w:left w:val="none" w:sz="0" w:space="0" w:color="auto"/>
        <w:bottom w:val="none" w:sz="0" w:space="0" w:color="auto"/>
        <w:right w:val="none" w:sz="0" w:space="0" w:color="auto"/>
      </w:divBdr>
    </w:div>
    <w:div w:id="1573081756">
      <w:bodyDiv w:val="1"/>
      <w:marLeft w:val="0"/>
      <w:marRight w:val="0"/>
      <w:marTop w:val="0"/>
      <w:marBottom w:val="0"/>
      <w:divBdr>
        <w:top w:val="none" w:sz="0" w:space="0" w:color="auto"/>
        <w:left w:val="none" w:sz="0" w:space="0" w:color="auto"/>
        <w:bottom w:val="none" w:sz="0" w:space="0" w:color="auto"/>
        <w:right w:val="none" w:sz="0" w:space="0" w:color="auto"/>
      </w:divBdr>
    </w:div>
    <w:div w:id="1574967310">
      <w:bodyDiv w:val="1"/>
      <w:marLeft w:val="0"/>
      <w:marRight w:val="0"/>
      <w:marTop w:val="0"/>
      <w:marBottom w:val="0"/>
      <w:divBdr>
        <w:top w:val="none" w:sz="0" w:space="0" w:color="auto"/>
        <w:left w:val="none" w:sz="0" w:space="0" w:color="auto"/>
        <w:bottom w:val="none" w:sz="0" w:space="0" w:color="auto"/>
        <w:right w:val="none" w:sz="0" w:space="0" w:color="auto"/>
      </w:divBdr>
    </w:div>
    <w:div w:id="1578589911">
      <w:bodyDiv w:val="1"/>
      <w:marLeft w:val="0"/>
      <w:marRight w:val="0"/>
      <w:marTop w:val="0"/>
      <w:marBottom w:val="0"/>
      <w:divBdr>
        <w:top w:val="none" w:sz="0" w:space="0" w:color="auto"/>
        <w:left w:val="none" w:sz="0" w:space="0" w:color="auto"/>
        <w:bottom w:val="none" w:sz="0" w:space="0" w:color="auto"/>
        <w:right w:val="none" w:sz="0" w:space="0" w:color="auto"/>
      </w:divBdr>
    </w:div>
    <w:div w:id="1578785081">
      <w:bodyDiv w:val="1"/>
      <w:marLeft w:val="0"/>
      <w:marRight w:val="0"/>
      <w:marTop w:val="0"/>
      <w:marBottom w:val="0"/>
      <w:divBdr>
        <w:top w:val="none" w:sz="0" w:space="0" w:color="auto"/>
        <w:left w:val="none" w:sz="0" w:space="0" w:color="auto"/>
        <w:bottom w:val="none" w:sz="0" w:space="0" w:color="auto"/>
        <w:right w:val="none" w:sz="0" w:space="0" w:color="auto"/>
      </w:divBdr>
    </w:div>
    <w:div w:id="1600944569">
      <w:bodyDiv w:val="1"/>
      <w:marLeft w:val="0"/>
      <w:marRight w:val="0"/>
      <w:marTop w:val="0"/>
      <w:marBottom w:val="0"/>
      <w:divBdr>
        <w:top w:val="none" w:sz="0" w:space="0" w:color="auto"/>
        <w:left w:val="none" w:sz="0" w:space="0" w:color="auto"/>
        <w:bottom w:val="none" w:sz="0" w:space="0" w:color="auto"/>
        <w:right w:val="none" w:sz="0" w:space="0" w:color="auto"/>
      </w:divBdr>
    </w:div>
    <w:div w:id="1608200482">
      <w:bodyDiv w:val="1"/>
      <w:marLeft w:val="0"/>
      <w:marRight w:val="0"/>
      <w:marTop w:val="0"/>
      <w:marBottom w:val="0"/>
      <w:divBdr>
        <w:top w:val="none" w:sz="0" w:space="0" w:color="auto"/>
        <w:left w:val="none" w:sz="0" w:space="0" w:color="auto"/>
        <w:bottom w:val="none" w:sz="0" w:space="0" w:color="auto"/>
        <w:right w:val="none" w:sz="0" w:space="0" w:color="auto"/>
      </w:divBdr>
    </w:div>
    <w:div w:id="1635940445">
      <w:bodyDiv w:val="1"/>
      <w:marLeft w:val="0"/>
      <w:marRight w:val="0"/>
      <w:marTop w:val="0"/>
      <w:marBottom w:val="0"/>
      <w:divBdr>
        <w:top w:val="none" w:sz="0" w:space="0" w:color="auto"/>
        <w:left w:val="none" w:sz="0" w:space="0" w:color="auto"/>
        <w:bottom w:val="none" w:sz="0" w:space="0" w:color="auto"/>
        <w:right w:val="none" w:sz="0" w:space="0" w:color="auto"/>
      </w:divBdr>
    </w:div>
    <w:div w:id="1638341344">
      <w:bodyDiv w:val="1"/>
      <w:marLeft w:val="0"/>
      <w:marRight w:val="0"/>
      <w:marTop w:val="0"/>
      <w:marBottom w:val="0"/>
      <w:divBdr>
        <w:top w:val="none" w:sz="0" w:space="0" w:color="auto"/>
        <w:left w:val="none" w:sz="0" w:space="0" w:color="auto"/>
        <w:bottom w:val="none" w:sz="0" w:space="0" w:color="auto"/>
        <w:right w:val="none" w:sz="0" w:space="0" w:color="auto"/>
      </w:divBdr>
    </w:div>
    <w:div w:id="1642731013">
      <w:bodyDiv w:val="1"/>
      <w:marLeft w:val="0"/>
      <w:marRight w:val="0"/>
      <w:marTop w:val="0"/>
      <w:marBottom w:val="0"/>
      <w:divBdr>
        <w:top w:val="none" w:sz="0" w:space="0" w:color="auto"/>
        <w:left w:val="none" w:sz="0" w:space="0" w:color="auto"/>
        <w:bottom w:val="none" w:sz="0" w:space="0" w:color="auto"/>
        <w:right w:val="none" w:sz="0" w:space="0" w:color="auto"/>
      </w:divBdr>
    </w:div>
    <w:div w:id="1647930684">
      <w:bodyDiv w:val="1"/>
      <w:marLeft w:val="0"/>
      <w:marRight w:val="0"/>
      <w:marTop w:val="0"/>
      <w:marBottom w:val="0"/>
      <w:divBdr>
        <w:top w:val="none" w:sz="0" w:space="0" w:color="auto"/>
        <w:left w:val="none" w:sz="0" w:space="0" w:color="auto"/>
        <w:bottom w:val="none" w:sz="0" w:space="0" w:color="auto"/>
        <w:right w:val="none" w:sz="0" w:space="0" w:color="auto"/>
      </w:divBdr>
    </w:div>
    <w:div w:id="1649047087">
      <w:bodyDiv w:val="1"/>
      <w:marLeft w:val="0"/>
      <w:marRight w:val="0"/>
      <w:marTop w:val="0"/>
      <w:marBottom w:val="0"/>
      <w:divBdr>
        <w:top w:val="none" w:sz="0" w:space="0" w:color="auto"/>
        <w:left w:val="none" w:sz="0" w:space="0" w:color="auto"/>
        <w:bottom w:val="none" w:sz="0" w:space="0" w:color="auto"/>
        <w:right w:val="none" w:sz="0" w:space="0" w:color="auto"/>
      </w:divBdr>
    </w:div>
    <w:div w:id="1649095971">
      <w:bodyDiv w:val="1"/>
      <w:marLeft w:val="0"/>
      <w:marRight w:val="0"/>
      <w:marTop w:val="0"/>
      <w:marBottom w:val="0"/>
      <w:divBdr>
        <w:top w:val="none" w:sz="0" w:space="0" w:color="auto"/>
        <w:left w:val="none" w:sz="0" w:space="0" w:color="auto"/>
        <w:bottom w:val="none" w:sz="0" w:space="0" w:color="auto"/>
        <w:right w:val="none" w:sz="0" w:space="0" w:color="auto"/>
      </w:divBdr>
    </w:div>
    <w:div w:id="1653867877">
      <w:bodyDiv w:val="1"/>
      <w:marLeft w:val="0"/>
      <w:marRight w:val="0"/>
      <w:marTop w:val="0"/>
      <w:marBottom w:val="0"/>
      <w:divBdr>
        <w:top w:val="none" w:sz="0" w:space="0" w:color="auto"/>
        <w:left w:val="none" w:sz="0" w:space="0" w:color="auto"/>
        <w:bottom w:val="none" w:sz="0" w:space="0" w:color="auto"/>
        <w:right w:val="none" w:sz="0" w:space="0" w:color="auto"/>
      </w:divBdr>
    </w:div>
    <w:div w:id="1658143949">
      <w:bodyDiv w:val="1"/>
      <w:marLeft w:val="0"/>
      <w:marRight w:val="0"/>
      <w:marTop w:val="0"/>
      <w:marBottom w:val="0"/>
      <w:divBdr>
        <w:top w:val="none" w:sz="0" w:space="0" w:color="auto"/>
        <w:left w:val="none" w:sz="0" w:space="0" w:color="auto"/>
        <w:bottom w:val="none" w:sz="0" w:space="0" w:color="auto"/>
        <w:right w:val="none" w:sz="0" w:space="0" w:color="auto"/>
      </w:divBdr>
    </w:div>
    <w:div w:id="1666711876">
      <w:bodyDiv w:val="1"/>
      <w:marLeft w:val="0"/>
      <w:marRight w:val="0"/>
      <w:marTop w:val="0"/>
      <w:marBottom w:val="0"/>
      <w:divBdr>
        <w:top w:val="none" w:sz="0" w:space="0" w:color="auto"/>
        <w:left w:val="none" w:sz="0" w:space="0" w:color="auto"/>
        <w:bottom w:val="none" w:sz="0" w:space="0" w:color="auto"/>
        <w:right w:val="none" w:sz="0" w:space="0" w:color="auto"/>
      </w:divBdr>
    </w:div>
    <w:div w:id="1671833626">
      <w:bodyDiv w:val="1"/>
      <w:marLeft w:val="0"/>
      <w:marRight w:val="0"/>
      <w:marTop w:val="0"/>
      <w:marBottom w:val="0"/>
      <w:divBdr>
        <w:top w:val="none" w:sz="0" w:space="0" w:color="auto"/>
        <w:left w:val="none" w:sz="0" w:space="0" w:color="auto"/>
        <w:bottom w:val="none" w:sz="0" w:space="0" w:color="auto"/>
        <w:right w:val="none" w:sz="0" w:space="0" w:color="auto"/>
      </w:divBdr>
    </w:div>
    <w:div w:id="1672219182">
      <w:bodyDiv w:val="1"/>
      <w:marLeft w:val="0"/>
      <w:marRight w:val="0"/>
      <w:marTop w:val="0"/>
      <w:marBottom w:val="0"/>
      <w:divBdr>
        <w:top w:val="none" w:sz="0" w:space="0" w:color="auto"/>
        <w:left w:val="none" w:sz="0" w:space="0" w:color="auto"/>
        <w:bottom w:val="none" w:sz="0" w:space="0" w:color="auto"/>
        <w:right w:val="none" w:sz="0" w:space="0" w:color="auto"/>
      </w:divBdr>
    </w:div>
    <w:div w:id="1675451895">
      <w:bodyDiv w:val="1"/>
      <w:marLeft w:val="0"/>
      <w:marRight w:val="0"/>
      <w:marTop w:val="0"/>
      <w:marBottom w:val="0"/>
      <w:divBdr>
        <w:top w:val="none" w:sz="0" w:space="0" w:color="auto"/>
        <w:left w:val="none" w:sz="0" w:space="0" w:color="auto"/>
        <w:bottom w:val="none" w:sz="0" w:space="0" w:color="auto"/>
        <w:right w:val="none" w:sz="0" w:space="0" w:color="auto"/>
      </w:divBdr>
    </w:div>
    <w:div w:id="1680694815">
      <w:bodyDiv w:val="1"/>
      <w:marLeft w:val="0"/>
      <w:marRight w:val="0"/>
      <w:marTop w:val="0"/>
      <w:marBottom w:val="0"/>
      <w:divBdr>
        <w:top w:val="none" w:sz="0" w:space="0" w:color="auto"/>
        <w:left w:val="none" w:sz="0" w:space="0" w:color="auto"/>
        <w:bottom w:val="none" w:sz="0" w:space="0" w:color="auto"/>
        <w:right w:val="none" w:sz="0" w:space="0" w:color="auto"/>
      </w:divBdr>
    </w:div>
    <w:div w:id="1681732641">
      <w:bodyDiv w:val="1"/>
      <w:marLeft w:val="0"/>
      <w:marRight w:val="0"/>
      <w:marTop w:val="0"/>
      <w:marBottom w:val="0"/>
      <w:divBdr>
        <w:top w:val="none" w:sz="0" w:space="0" w:color="auto"/>
        <w:left w:val="none" w:sz="0" w:space="0" w:color="auto"/>
        <w:bottom w:val="none" w:sz="0" w:space="0" w:color="auto"/>
        <w:right w:val="none" w:sz="0" w:space="0" w:color="auto"/>
      </w:divBdr>
    </w:div>
    <w:div w:id="1683631367">
      <w:bodyDiv w:val="1"/>
      <w:marLeft w:val="0"/>
      <w:marRight w:val="0"/>
      <w:marTop w:val="0"/>
      <w:marBottom w:val="0"/>
      <w:divBdr>
        <w:top w:val="none" w:sz="0" w:space="0" w:color="auto"/>
        <w:left w:val="none" w:sz="0" w:space="0" w:color="auto"/>
        <w:bottom w:val="none" w:sz="0" w:space="0" w:color="auto"/>
        <w:right w:val="none" w:sz="0" w:space="0" w:color="auto"/>
      </w:divBdr>
    </w:div>
    <w:div w:id="1688360567">
      <w:bodyDiv w:val="1"/>
      <w:marLeft w:val="0"/>
      <w:marRight w:val="0"/>
      <w:marTop w:val="0"/>
      <w:marBottom w:val="0"/>
      <w:divBdr>
        <w:top w:val="none" w:sz="0" w:space="0" w:color="auto"/>
        <w:left w:val="none" w:sz="0" w:space="0" w:color="auto"/>
        <w:bottom w:val="none" w:sz="0" w:space="0" w:color="auto"/>
        <w:right w:val="none" w:sz="0" w:space="0" w:color="auto"/>
      </w:divBdr>
    </w:div>
    <w:div w:id="1688829289">
      <w:bodyDiv w:val="1"/>
      <w:marLeft w:val="0"/>
      <w:marRight w:val="0"/>
      <w:marTop w:val="0"/>
      <w:marBottom w:val="0"/>
      <w:divBdr>
        <w:top w:val="none" w:sz="0" w:space="0" w:color="auto"/>
        <w:left w:val="none" w:sz="0" w:space="0" w:color="auto"/>
        <w:bottom w:val="none" w:sz="0" w:space="0" w:color="auto"/>
        <w:right w:val="none" w:sz="0" w:space="0" w:color="auto"/>
      </w:divBdr>
    </w:div>
    <w:div w:id="1692999029">
      <w:bodyDiv w:val="1"/>
      <w:marLeft w:val="0"/>
      <w:marRight w:val="0"/>
      <w:marTop w:val="0"/>
      <w:marBottom w:val="0"/>
      <w:divBdr>
        <w:top w:val="none" w:sz="0" w:space="0" w:color="auto"/>
        <w:left w:val="none" w:sz="0" w:space="0" w:color="auto"/>
        <w:bottom w:val="none" w:sz="0" w:space="0" w:color="auto"/>
        <w:right w:val="none" w:sz="0" w:space="0" w:color="auto"/>
      </w:divBdr>
    </w:div>
    <w:div w:id="1696154002">
      <w:bodyDiv w:val="1"/>
      <w:marLeft w:val="0"/>
      <w:marRight w:val="0"/>
      <w:marTop w:val="0"/>
      <w:marBottom w:val="0"/>
      <w:divBdr>
        <w:top w:val="none" w:sz="0" w:space="0" w:color="auto"/>
        <w:left w:val="none" w:sz="0" w:space="0" w:color="auto"/>
        <w:bottom w:val="none" w:sz="0" w:space="0" w:color="auto"/>
        <w:right w:val="none" w:sz="0" w:space="0" w:color="auto"/>
      </w:divBdr>
    </w:div>
    <w:div w:id="1702973456">
      <w:bodyDiv w:val="1"/>
      <w:marLeft w:val="0"/>
      <w:marRight w:val="0"/>
      <w:marTop w:val="0"/>
      <w:marBottom w:val="0"/>
      <w:divBdr>
        <w:top w:val="none" w:sz="0" w:space="0" w:color="auto"/>
        <w:left w:val="none" w:sz="0" w:space="0" w:color="auto"/>
        <w:bottom w:val="none" w:sz="0" w:space="0" w:color="auto"/>
        <w:right w:val="none" w:sz="0" w:space="0" w:color="auto"/>
      </w:divBdr>
    </w:div>
    <w:div w:id="1703823588">
      <w:bodyDiv w:val="1"/>
      <w:marLeft w:val="0"/>
      <w:marRight w:val="0"/>
      <w:marTop w:val="0"/>
      <w:marBottom w:val="0"/>
      <w:divBdr>
        <w:top w:val="none" w:sz="0" w:space="0" w:color="auto"/>
        <w:left w:val="none" w:sz="0" w:space="0" w:color="auto"/>
        <w:bottom w:val="none" w:sz="0" w:space="0" w:color="auto"/>
        <w:right w:val="none" w:sz="0" w:space="0" w:color="auto"/>
      </w:divBdr>
    </w:div>
    <w:div w:id="1708137284">
      <w:bodyDiv w:val="1"/>
      <w:marLeft w:val="0"/>
      <w:marRight w:val="0"/>
      <w:marTop w:val="0"/>
      <w:marBottom w:val="0"/>
      <w:divBdr>
        <w:top w:val="none" w:sz="0" w:space="0" w:color="auto"/>
        <w:left w:val="none" w:sz="0" w:space="0" w:color="auto"/>
        <w:bottom w:val="none" w:sz="0" w:space="0" w:color="auto"/>
        <w:right w:val="none" w:sz="0" w:space="0" w:color="auto"/>
      </w:divBdr>
    </w:div>
    <w:div w:id="1727415105">
      <w:bodyDiv w:val="1"/>
      <w:marLeft w:val="0"/>
      <w:marRight w:val="0"/>
      <w:marTop w:val="0"/>
      <w:marBottom w:val="0"/>
      <w:divBdr>
        <w:top w:val="none" w:sz="0" w:space="0" w:color="auto"/>
        <w:left w:val="none" w:sz="0" w:space="0" w:color="auto"/>
        <w:bottom w:val="none" w:sz="0" w:space="0" w:color="auto"/>
        <w:right w:val="none" w:sz="0" w:space="0" w:color="auto"/>
      </w:divBdr>
    </w:div>
    <w:div w:id="1734036082">
      <w:bodyDiv w:val="1"/>
      <w:marLeft w:val="0"/>
      <w:marRight w:val="0"/>
      <w:marTop w:val="0"/>
      <w:marBottom w:val="0"/>
      <w:divBdr>
        <w:top w:val="none" w:sz="0" w:space="0" w:color="auto"/>
        <w:left w:val="none" w:sz="0" w:space="0" w:color="auto"/>
        <w:bottom w:val="none" w:sz="0" w:space="0" w:color="auto"/>
        <w:right w:val="none" w:sz="0" w:space="0" w:color="auto"/>
      </w:divBdr>
    </w:div>
    <w:div w:id="1735739876">
      <w:bodyDiv w:val="1"/>
      <w:marLeft w:val="0"/>
      <w:marRight w:val="0"/>
      <w:marTop w:val="0"/>
      <w:marBottom w:val="0"/>
      <w:divBdr>
        <w:top w:val="none" w:sz="0" w:space="0" w:color="auto"/>
        <w:left w:val="none" w:sz="0" w:space="0" w:color="auto"/>
        <w:bottom w:val="none" w:sz="0" w:space="0" w:color="auto"/>
        <w:right w:val="none" w:sz="0" w:space="0" w:color="auto"/>
      </w:divBdr>
    </w:div>
    <w:div w:id="1750807346">
      <w:bodyDiv w:val="1"/>
      <w:marLeft w:val="0"/>
      <w:marRight w:val="0"/>
      <w:marTop w:val="0"/>
      <w:marBottom w:val="0"/>
      <w:divBdr>
        <w:top w:val="none" w:sz="0" w:space="0" w:color="auto"/>
        <w:left w:val="none" w:sz="0" w:space="0" w:color="auto"/>
        <w:bottom w:val="none" w:sz="0" w:space="0" w:color="auto"/>
        <w:right w:val="none" w:sz="0" w:space="0" w:color="auto"/>
      </w:divBdr>
    </w:div>
    <w:div w:id="1750809788">
      <w:bodyDiv w:val="1"/>
      <w:marLeft w:val="0"/>
      <w:marRight w:val="0"/>
      <w:marTop w:val="0"/>
      <w:marBottom w:val="0"/>
      <w:divBdr>
        <w:top w:val="none" w:sz="0" w:space="0" w:color="auto"/>
        <w:left w:val="none" w:sz="0" w:space="0" w:color="auto"/>
        <w:bottom w:val="none" w:sz="0" w:space="0" w:color="auto"/>
        <w:right w:val="none" w:sz="0" w:space="0" w:color="auto"/>
      </w:divBdr>
    </w:div>
    <w:div w:id="1766803714">
      <w:bodyDiv w:val="1"/>
      <w:marLeft w:val="0"/>
      <w:marRight w:val="0"/>
      <w:marTop w:val="0"/>
      <w:marBottom w:val="0"/>
      <w:divBdr>
        <w:top w:val="none" w:sz="0" w:space="0" w:color="auto"/>
        <w:left w:val="none" w:sz="0" w:space="0" w:color="auto"/>
        <w:bottom w:val="none" w:sz="0" w:space="0" w:color="auto"/>
        <w:right w:val="none" w:sz="0" w:space="0" w:color="auto"/>
      </w:divBdr>
    </w:div>
    <w:div w:id="1773934838">
      <w:bodyDiv w:val="1"/>
      <w:marLeft w:val="0"/>
      <w:marRight w:val="0"/>
      <w:marTop w:val="0"/>
      <w:marBottom w:val="0"/>
      <w:divBdr>
        <w:top w:val="none" w:sz="0" w:space="0" w:color="auto"/>
        <w:left w:val="none" w:sz="0" w:space="0" w:color="auto"/>
        <w:bottom w:val="none" w:sz="0" w:space="0" w:color="auto"/>
        <w:right w:val="none" w:sz="0" w:space="0" w:color="auto"/>
      </w:divBdr>
    </w:div>
    <w:div w:id="1814827512">
      <w:bodyDiv w:val="1"/>
      <w:marLeft w:val="0"/>
      <w:marRight w:val="0"/>
      <w:marTop w:val="0"/>
      <w:marBottom w:val="0"/>
      <w:divBdr>
        <w:top w:val="none" w:sz="0" w:space="0" w:color="auto"/>
        <w:left w:val="none" w:sz="0" w:space="0" w:color="auto"/>
        <w:bottom w:val="none" w:sz="0" w:space="0" w:color="auto"/>
        <w:right w:val="none" w:sz="0" w:space="0" w:color="auto"/>
      </w:divBdr>
    </w:div>
    <w:div w:id="1821071775">
      <w:bodyDiv w:val="1"/>
      <w:marLeft w:val="0"/>
      <w:marRight w:val="0"/>
      <w:marTop w:val="0"/>
      <w:marBottom w:val="0"/>
      <w:divBdr>
        <w:top w:val="none" w:sz="0" w:space="0" w:color="auto"/>
        <w:left w:val="none" w:sz="0" w:space="0" w:color="auto"/>
        <w:bottom w:val="none" w:sz="0" w:space="0" w:color="auto"/>
        <w:right w:val="none" w:sz="0" w:space="0" w:color="auto"/>
      </w:divBdr>
    </w:div>
    <w:div w:id="1821189581">
      <w:bodyDiv w:val="1"/>
      <w:marLeft w:val="0"/>
      <w:marRight w:val="0"/>
      <w:marTop w:val="0"/>
      <w:marBottom w:val="0"/>
      <w:divBdr>
        <w:top w:val="none" w:sz="0" w:space="0" w:color="auto"/>
        <w:left w:val="none" w:sz="0" w:space="0" w:color="auto"/>
        <w:bottom w:val="none" w:sz="0" w:space="0" w:color="auto"/>
        <w:right w:val="none" w:sz="0" w:space="0" w:color="auto"/>
      </w:divBdr>
    </w:div>
    <w:div w:id="1822189423">
      <w:bodyDiv w:val="1"/>
      <w:marLeft w:val="0"/>
      <w:marRight w:val="0"/>
      <w:marTop w:val="0"/>
      <w:marBottom w:val="0"/>
      <w:divBdr>
        <w:top w:val="none" w:sz="0" w:space="0" w:color="auto"/>
        <w:left w:val="none" w:sz="0" w:space="0" w:color="auto"/>
        <w:bottom w:val="none" w:sz="0" w:space="0" w:color="auto"/>
        <w:right w:val="none" w:sz="0" w:space="0" w:color="auto"/>
      </w:divBdr>
    </w:div>
    <w:div w:id="1825733379">
      <w:bodyDiv w:val="1"/>
      <w:marLeft w:val="0"/>
      <w:marRight w:val="0"/>
      <w:marTop w:val="0"/>
      <w:marBottom w:val="0"/>
      <w:divBdr>
        <w:top w:val="none" w:sz="0" w:space="0" w:color="auto"/>
        <w:left w:val="none" w:sz="0" w:space="0" w:color="auto"/>
        <w:bottom w:val="none" w:sz="0" w:space="0" w:color="auto"/>
        <w:right w:val="none" w:sz="0" w:space="0" w:color="auto"/>
      </w:divBdr>
    </w:div>
    <w:div w:id="1830629395">
      <w:bodyDiv w:val="1"/>
      <w:marLeft w:val="0"/>
      <w:marRight w:val="0"/>
      <w:marTop w:val="0"/>
      <w:marBottom w:val="0"/>
      <w:divBdr>
        <w:top w:val="none" w:sz="0" w:space="0" w:color="auto"/>
        <w:left w:val="none" w:sz="0" w:space="0" w:color="auto"/>
        <w:bottom w:val="none" w:sz="0" w:space="0" w:color="auto"/>
        <w:right w:val="none" w:sz="0" w:space="0" w:color="auto"/>
      </w:divBdr>
    </w:div>
    <w:div w:id="1837570575">
      <w:bodyDiv w:val="1"/>
      <w:marLeft w:val="0"/>
      <w:marRight w:val="0"/>
      <w:marTop w:val="0"/>
      <w:marBottom w:val="0"/>
      <w:divBdr>
        <w:top w:val="none" w:sz="0" w:space="0" w:color="auto"/>
        <w:left w:val="none" w:sz="0" w:space="0" w:color="auto"/>
        <w:bottom w:val="none" w:sz="0" w:space="0" w:color="auto"/>
        <w:right w:val="none" w:sz="0" w:space="0" w:color="auto"/>
      </w:divBdr>
    </w:div>
    <w:div w:id="1837645289">
      <w:bodyDiv w:val="1"/>
      <w:marLeft w:val="0"/>
      <w:marRight w:val="0"/>
      <w:marTop w:val="0"/>
      <w:marBottom w:val="0"/>
      <w:divBdr>
        <w:top w:val="none" w:sz="0" w:space="0" w:color="auto"/>
        <w:left w:val="none" w:sz="0" w:space="0" w:color="auto"/>
        <w:bottom w:val="none" w:sz="0" w:space="0" w:color="auto"/>
        <w:right w:val="none" w:sz="0" w:space="0" w:color="auto"/>
      </w:divBdr>
    </w:div>
    <w:div w:id="1843006740">
      <w:bodyDiv w:val="1"/>
      <w:marLeft w:val="0"/>
      <w:marRight w:val="0"/>
      <w:marTop w:val="0"/>
      <w:marBottom w:val="0"/>
      <w:divBdr>
        <w:top w:val="none" w:sz="0" w:space="0" w:color="auto"/>
        <w:left w:val="none" w:sz="0" w:space="0" w:color="auto"/>
        <w:bottom w:val="none" w:sz="0" w:space="0" w:color="auto"/>
        <w:right w:val="none" w:sz="0" w:space="0" w:color="auto"/>
      </w:divBdr>
    </w:div>
    <w:div w:id="1845852797">
      <w:bodyDiv w:val="1"/>
      <w:marLeft w:val="0"/>
      <w:marRight w:val="0"/>
      <w:marTop w:val="0"/>
      <w:marBottom w:val="0"/>
      <w:divBdr>
        <w:top w:val="none" w:sz="0" w:space="0" w:color="auto"/>
        <w:left w:val="none" w:sz="0" w:space="0" w:color="auto"/>
        <w:bottom w:val="none" w:sz="0" w:space="0" w:color="auto"/>
        <w:right w:val="none" w:sz="0" w:space="0" w:color="auto"/>
      </w:divBdr>
    </w:div>
    <w:div w:id="1860898742">
      <w:bodyDiv w:val="1"/>
      <w:marLeft w:val="0"/>
      <w:marRight w:val="0"/>
      <w:marTop w:val="0"/>
      <w:marBottom w:val="0"/>
      <w:divBdr>
        <w:top w:val="none" w:sz="0" w:space="0" w:color="auto"/>
        <w:left w:val="none" w:sz="0" w:space="0" w:color="auto"/>
        <w:bottom w:val="none" w:sz="0" w:space="0" w:color="auto"/>
        <w:right w:val="none" w:sz="0" w:space="0" w:color="auto"/>
      </w:divBdr>
    </w:div>
    <w:div w:id="1872839373">
      <w:bodyDiv w:val="1"/>
      <w:marLeft w:val="0"/>
      <w:marRight w:val="0"/>
      <w:marTop w:val="0"/>
      <w:marBottom w:val="0"/>
      <w:divBdr>
        <w:top w:val="none" w:sz="0" w:space="0" w:color="auto"/>
        <w:left w:val="none" w:sz="0" w:space="0" w:color="auto"/>
        <w:bottom w:val="none" w:sz="0" w:space="0" w:color="auto"/>
        <w:right w:val="none" w:sz="0" w:space="0" w:color="auto"/>
      </w:divBdr>
    </w:div>
    <w:div w:id="1881898382">
      <w:bodyDiv w:val="1"/>
      <w:marLeft w:val="0"/>
      <w:marRight w:val="0"/>
      <w:marTop w:val="0"/>
      <w:marBottom w:val="0"/>
      <w:divBdr>
        <w:top w:val="none" w:sz="0" w:space="0" w:color="auto"/>
        <w:left w:val="none" w:sz="0" w:space="0" w:color="auto"/>
        <w:bottom w:val="none" w:sz="0" w:space="0" w:color="auto"/>
        <w:right w:val="none" w:sz="0" w:space="0" w:color="auto"/>
      </w:divBdr>
    </w:div>
    <w:div w:id="1889880489">
      <w:bodyDiv w:val="1"/>
      <w:marLeft w:val="0"/>
      <w:marRight w:val="0"/>
      <w:marTop w:val="0"/>
      <w:marBottom w:val="0"/>
      <w:divBdr>
        <w:top w:val="none" w:sz="0" w:space="0" w:color="auto"/>
        <w:left w:val="none" w:sz="0" w:space="0" w:color="auto"/>
        <w:bottom w:val="none" w:sz="0" w:space="0" w:color="auto"/>
        <w:right w:val="none" w:sz="0" w:space="0" w:color="auto"/>
      </w:divBdr>
    </w:div>
    <w:div w:id="1889954840">
      <w:bodyDiv w:val="1"/>
      <w:marLeft w:val="0"/>
      <w:marRight w:val="0"/>
      <w:marTop w:val="0"/>
      <w:marBottom w:val="0"/>
      <w:divBdr>
        <w:top w:val="none" w:sz="0" w:space="0" w:color="auto"/>
        <w:left w:val="none" w:sz="0" w:space="0" w:color="auto"/>
        <w:bottom w:val="none" w:sz="0" w:space="0" w:color="auto"/>
        <w:right w:val="none" w:sz="0" w:space="0" w:color="auto"/>
      </w:divBdr>
    </w:div>
    <w:div w:id="1893423081">
      <w:bodyDiv w:val="1"/>
      <w:marLeft w:val="0"/>
      <w:marRight w:val="0"/>
      <w:marTop w:val="0"/>
      <w:marBottom w:val="0"/>
      <w:divBdr>
        <w:top w:val="none" w:sz="0" w:space="0" w:color="auto"/>
        <w:left w:val="none" w:sz="0" w:space="0" w:color="auto"/>
        <w:bottom w:val="none" w:sz="0" w:space="0" w:color="auto"/>
        <w:right w:val="none" w:sz="0" w:space="0" w:color="auto"/>
      </w:divBdr>
    </w:div>
    <w:div w:id="1893425784">
      <w:bodyDiv w:val="1"/>
      <w:marLeft w:val="0"/>
      <w:marRight w:val="0"/>
      <w:marTop w:val="0"/>
      <w:marBottom w:val="0"/>
      <w:divBdr>
        <w:top w:val="none" w:sz="0" w:space="0" w:color="auto"/>
        <w:left w:val="none" w:sz="0" w:space="0" w:color="auto"/>
        <w:bottom w:val="none" w:sz="0" w:space="0" w:color="auto"/>
        <w:right w:val="none" w:sz="0" w:space="0" w:color="auto"/>
      </w:divBdr>
    </w:div>
    <w:div w:id="1896357667">
      <w:bodyDiv w:val="1"/>
      <w:marLeft w:val="0"/>
      <w:marRight w:val="0"/>
      <w:marTop w:val="0"/>
      <w:marBottom w:val="0"/>
      <w:divBdr>
        <w:top w:val="none" w:sz="0" w:space="0" w:color="auto"/>
        <w:left w:val="none" w:sz="0" w:space="0" w:color="auto"/>
        <w:bottom w:val="none" w:sz="0" w:space="0" w:color="auto"/>
        <w:right w:val="none" w:sz="0" w:space="0" w:color="auto"/>
      </w:divBdr>
    </w:div>
    <w:div w:id="1897739881">
      <w:bodyDiv w:val="1"/>
      <w:marLeft w:val="0"/>
      <w:marRight w:val="0"/>
      <w:marTop w:val="0"/>
      <w:marBottom w:val="0"/>
      <w:divBdr>
        <w:top w:val="none" w:sz="0" w:space="0" w:color="auto"/>
        <w:left w:val="none" w:sz="0" w:space="0" w:color="auto"/>
        <w:bottom w:val="none" w:sz="0" w:space="0" w:color="auto"/>
        <w:right w:val="none" w:sz="0" w:space="0" w:color="auto"/>
      </w:divBdr>
    </w:div>
    <w:div w:id="1900558715">
      <w:bodyDiv w:val="1"/>
      <w:marLeft w:val="0"/>
      <w:marRight w:val="0"/>
      <w:marTop w:val="0"/>
      <w:marBottom w:val="0"/>
      <w:divBdr>
        <w:top w:val="none" w:sz="0" w:space="0" w:color="auto"/>
        <w:left w:val="none" w:sz="0" w:space="0" w:color="auto"/>
        <w:bottom w:val="none" w:sz="0" w:space="0" w:color="auto"/>
        <w:right w:val="none" w:sz="0" w:space="0" w:color="auto"/>
      </w:divBdr>
    </w:div>
    <w:div w:id="1919097226">
      <w:bodyDiv w:val="1"/>
      <w:marLeft w:val="0"/>
      <w:marRight w:val="0"/>
      <w:marTop w:val="0"/>
      <w:marBottom w:val="0"/>
      <w:divBdr>
        <w:top w:val="none" w:sz="0" w:space="0" w:color="auto"/>
        <w:left w:val="none" w:sz="0" w:space="0" w:color="auto"/>
        <w:bottom w:val="none" w:sz="0" w:space="0" w:color="auto"/>
        <w:right w:val="none" w:sz="0" w:space="0" w:color="auto"/>
      </w:divBdr>
    </w:div>
    <w:div w:id="1923027157">
      <w:bodyDiv w:val="1"/>
      <w:marLeft w:val="0"/>
      <w:marRight w:val="0"/>
      <w:marTop w:val="0"/>
      <w:marBottom w:val="0"/>
      <w:divBdr>
        <w:top w:val="none" w:sz="0" w:space="0" w:color="auto"/>
        <w:left w:val="none" w:sz="0" w:space="0" w:color="auto"/>
        <w:bottom w:val="none" w:sz="0" w:space="0" w:color="auto"/>
        <w:right w:val="none" w:sz="0" w:space="0" w:color="auto"/>
      </w:divBdr>
    </w:div>
    <w:div w:id="1928995242">
      <w:bodyDiv w:val="1"/>
      <w:marLeft w:val="0"/>
      <w:marRight w:val="0"/>
      <w:marTop w:val="0"/>
      <w:marBottom w:val="0"/>
      <w:divBdr>
        <w:top w:val="none" w:sz="0" w:space="0" w:color="auto"/>
        <w:left w:val="none" w:sz="0" w:space="0" w:color="auto"/>
        <w:bottom w:val="none" w:sz="0" w:space="0" w:color="auto"/>
        <w:right w:val="none" w:sz="0" w:space="0" w:color="auto"/>
      </w:divBdr>
    </w:div>
    <w:div w:id="1942376064">
      <w:bodyDiv w:val="1"/>
      <w:marLeft w:val="0"/>
      <w:marRight w:val="0"/>
      <w:marTop w:val="0"/>
      <w:marBottom w:val="0"/>
      <w:divBdr>
        <w:top w:val="none" w:sz="0" w:space="0" w:color="auto"/>
        <w:left w:val="none" w:sz="0" w:space="0" w:color="auto"/>
        <w:bottom w:val="none" w:sz="0" w:space="0" w:color="auto"/>
        <w:right w:val="none" w:sz="0" w:space="0" w:color="auto"/>
      </w:divBdr>
    </w:div>
    <w:div w:id="1944798263">
      <w:bodyDiv w:val="1"/>
      <w:marLeft w:val="0"/>
      <w:marRight w:val="0"/>
      <w:marTop w:val="0"/>
      <w:marBottom w:val="0"/>
      <w:divBdr>
        <w:top w:val="none" w:sz="0" w:space="0" w:color="auto"/>
        <w:left w:val="none" w:sz="0" w:space="0" w:color="auto"/>
        <w:bottom w:val="none" w:sz="0" w:space="0" w:color="auto"/>
        <w:right w:val="none" w:sz="0" w:space="0" w:color="auto"/>
      </w:divBdr>
    </w:div>
    <w:div w:id="1952324222">
      <w:bodyDiv w:val="1"/>
      <w:marLeft w:val="0"/>
      <w:marRight w:val="0"/>
      <w:marTop w:val="0"/>
      <w:marBottom w:val="0"/>
      <w:divBdr>
        <w:top w:val="none" w:sz="0" w:space="0" w:color="auto"/>
        <w:left w:val="none" w:sz="0" w:space="0" w:color="auto"/>
        <w:bottom w:val="none" w:sz="0" w:space="0" w:color="auto"/>
        <w:right w:val="none" w:sz="0" w:space="0" w:color="auto"/>
      </w:divBdr>
    </w:div>
    <w:div w:id="1958246047">
      <w:bodyDiv w:val="1"/>
      <w:marLeft w:val="0"/>
      <w:marRight w:val="0"/>
      <w:marTop w:val="0"/>
      <w:marBottom w:val="0"/>
      <w:divBdr>
        <w:top w:val="none" w:sz="0" w:space="0" w:color="auto"/>
        <w:left w:val="none" w:sz="0" w:space="0" w:color="auto"/>
        <w:bottom w:val="none" w:sz="0" w:space="0" w:color="auto"/>
        <w:right w:val="none" w:sz="0" w:space="0" w:color="auto"/>
      </w:divBdr>
    </w:div>
    <w:div w:id="1960869162">
      <w:bodyDiv w:val="1"/>
      <w:marLeft w:val="0"/>
      <w:marRight w:val="0"/>
      <w:marTop w:val="0"/>
      <w:marBottom w:val="0"/>
      <w:divBdr>
        <w:top w:val="none" w:sz="0" w:space="0" w:color="auto"/>
        <w:left w:val="none" w:sz="0" w:space="0" w:color="auto"/>
        <w:bottom w:val="none" w:sz="0" w:space="0" w:color="auto"/>
        <w:right w:val="none" w:sz="0" w:space="0" w:color="auto"/>
      </w:divBdr>
    </w:div>
    <w:div w:id="1967346278">
      <w:bodyDiv w:val="1"/>
      <w:marLeft w:val="0"/>
      <w:marRight w:val="0"/>
      <w:marTop w:val="0"/>
      <w:marBottom w:val="0"/>
      <w:divBdr>
        <w:top w:val="none" w:sz="0" w:space="0" w:color="auto"/>
        <w:left w:val="none" w:sz="0" w:space="0" w:color="auto"/>
        <w:bottom w:val="none" w:sz="0" w:space="0" w:color="auto"/>
        <w:right w:val="none" w:sz="0" w:space="0" w:color="auto"/>
      </w:divBdr>
    </w:div>
    <w:div w:id="1971591379">
      <w:bodyDiv w:val="1"/>
      <w:marLeft w:val="0"/>
      <w:marRight w:val="0"/>
      <w:marTop w:val="0"/>
      <w:marBottom w:val="0"/>
      <w:divBdr>
        <w:top w:val="none" w:sz="0" w:space="0" w:color="auto"/>
        <w:left w:val="none" w:sz="0" w:space="0" w:color="auto"/>
        <w:bottom w:val="none" w:sz="0" w:space="0" w:color="auto"/>
        <w:right w:val="none" w:sz="0" w:space="0" w:color="auto"/>
      </w:divBdr>
    </w:div>
    <w:div w:id="1972590116">
      <w:bodyDiv w:val="1"/>
      <w:marLeft w:val="0"/>
      <w:marRight w:val="0"/>
      <w:marTop w:val="0"/>
      <w:marBottom w:val="0"/>
      <w:divBdr>
        <w:top w:val="none" w:sz="0" w:space="0" w:color="auto"/>
        <w:left w:val="none" w:sz="0" w:space="0" w:color="auto"/>
        <w:bottom w:val="none" w:sz="0" w:space="0" w:color="auto"/>
        <w:right w:val="none" w:sz="0" w:space="0" w:color="auto"/>
      </w:divBdr>
    </w:div>
    <w:div w:id="1979723559">
      <w:bodyDiv w:val="1"/>
      <w:marLeft w:val="0"/>
      <w:marRight w:val="0"/>
      <w:marTop w:val="0"/>
      <w:marBottom w:val="0"/>
      <w:divBdr>
        <w:top w:val="none" w:sz="0" w:space="0" w:color="auto"/>
        <w:left w:val="none" w:sz="0" w:space="0" w:color="auto"/>
        <w:bottom w:val="none" w:sz="0" w:space="0" w:color="auto"/>
        <w:right w:val="none" w:sz="0" w:space="0" w:color="auto"/>
      </w:divBdr>
    </w:div>
    <w:div w:id="1981686790">
      <w:bodyDiv w:val="1"/>
      <w:marLeft w:val="0"/>
      <w:marRight w:val="0"/>
      <w:marTop w:val="0"/>
      <w:marBottom w:val="0"/>
      <w:divBdr>
        <w:top w:val="none" w:sz="0" w:space="0" w:color="auto"/>
        <w:left w:val="none" w:sz="0" w:space="0" w:color="auto"/>
        <w:bottom w:val="none" w:sz="0" w:space="0" w:color="auto"/>
        <w:right w:val="none" w:sz="0" w:space="0" w:color="auto"/>
      </w:divBdr>
    </w:div>
    <w:div w:id="1984384873">
      <w:bodyDiv w:val="1"/>
      <w:marLeft w:val="0"/>
      <w:marRight w:val="0"/>
      <w:marTop w:val="0"/>
      <w:marBottom w:val="0"/>
      <w:divBdr>
        <w:top w:val="none" w:sz="0" w:space="0" w:color="auto"/>
        <w:left w:val="none" w:sz="0" w:space="0" w:color="auto"/>
        <w:bottom w:val="none" w:sz="0" w:space="0" w:color="auto"/>
        <w:right w:val="none" w:sz="0" w:space="0" w:color="auto"/>
      </w:divBdr>
    </w:div>
    <w:div w:id="1990280180">
      <w:bodyDiv w:val="1"/>
      <w:marLeft w:val="0"/>
      <w:marRight w:val="0"/>
      <w:marTop w:val="0"/>
      <w:marBottom w:val="0"/>
      <w:divBdr>
        <w:top w:val="none" w:sz="0" w:space="0" w:color="auto"/>
        <w:left w:val="none" w:sz="0" w:space="0" w:color="auto"/>
        <w:bottom w:val="none" w:sz="0" w:space="0" w:color="auto"/>
        <w:right w:val="none" w:sz="0" w:space="0" w:color="auto"/>
      </w:divBdr>
    </w:div>
    <w:div w:id="1992827741">
      <w:bodyDiv w:val="1"/>
      <w:marLeft w:val="0"/>
      <w:marRight w:val="0"/>
      <w:marTop w:val="0"/>
      <w:marBottom w:val="0"/>
      <w:divBdr>
        <w:top w:val="none" w:sz="0" w:space="0" w:color="auto"/>
        <w:left w:val="none" w:sz="0" w:space="0" w:color="auto"/>
        <w:bottom w:val="none" w:sz="0" w:space="0" w:color="auto"/>
        <w:right w:val="none" w:sz="0" w:space="0" w:color="auto"/>
      </w:divBdr>
    </w:div>
    <w:div w:id="1994527891">
      <w:bodyDiv w:val="1"/>
      <w:marLeft w:val="0"/>
      <w:marRight w:val="0"/>
      <w:marTop w:val="0"/>
      <w:marBottom w:val="0"/>
      <w:divBdr>
        <w:top w:val="none" w:sz="0" w:space="0" w:color="auto"/>
        <w:left w:val="none" w:sz="0" w:space="0" w:color="auto"/>
        <w:bottom w:val="none" w:sz="0" w:space="0" w:color="auto"/>
        <w:right w:val="none" w:sz="0" w:space="0" w:color="auto"/>
      </w:divBdr>
    </w:div>
    <w:div w:id="1997569062">
      <w:bodyDiv w:val="1"/>
      <w:marLeft w:val="0"/>
      <w:marRight w:val="0"/>
      <w:marTop w:val="0"/>
      <w:marBottom w:val="0"/>
      <w:divBdr>
        <w:top w:val="none" w:sz="0" w:space="0" w:color="auto"/>
        <w:left w:val="none" w:sz="0" w:space="0" w:color="auto"/>
        <w:bottom w:val="none" w:sz="0" w:space="0" w:color="auto"/>
        <w:right w:val="none" w:sz="0" w:space="0" w:color="auto"/>
      </w:divBdr>
    </w:div>
    <w:div w:id="2000186666">
      <w:bodyDiv w:val="1"/>
      <w:marLeft w:val="0"/>
      <w:marRight w:val="0"/>
      <w:marTop w:val="0"/>
      <w:marBottom w:val="0"/>
      <w:divBdr>
        <w:top w:val="none" w:sz="0" w:space="0" w:color="auto"/>
        <w:left w:val="none" w:sz="0" w:space="0" w:color="auto"/>
        <w:bottom w:val="none" w:sz="0" w:space="0" w:color="auto"/>
        <w:right w:val="none" w:sz="0" w:space="0" w:color="auto"/>
      </w:divBdr>
    </w:div>
    <w:div w:id="2005938498">
      <w:bodyDiv w:val="1"/>
      <w:marLeft w:val="0"/>
      <w:marRight w:val="0"/>
      <w:marTop w:val="0"/>
      <w:marBottom w:val="0"/>
      <w:divBdr>
        <w:top w:val="none" w:sz="0" w:space="0" w:color="auto"/>
        <w:left w:val="none" w:sz="0" w:space="0" w:color="auto"/>
        <w:bottom w:val="none" w:sz="0" w:space="0" w:color="auto"/>
        <w:right w:val="none" w:sz="0" w:space="0" w:color="auto"/>
      </w:divBdr>
    </w:div>
    <w:div w:id="2012441828">
      <w:bodyDiv w:val="1"/>
      <w:marLeft w:val="0"/>
      <w:marRight w:val="0"/>
      <w:marTop w:val="0"/>
      <w:marBottom w:val="0"/>
      <w:divBdr>
        <w:top w:val="none" w:sz="0" w:space="0" w:color="auto"/>
        <w:left w:val="none" w:sz="0" w:space="0" w:color="auto"/>
        <w:bottom w:val="none" w:sz="0" w:space="0" w:color="auto"/>
        <w:right w:val="none" w:sz="0" w:space="0" w:color="auto"/>
      </w:divBdr>
    </w:div>
    <w:div w:id="2024091372">
      <w:bodyDiv w:val="1"/>
      <w:marLeft w:val="0"/>
      <w:marRight w:val="0"/>
      <w:marTop w:val="0"/>
      <w:marBottom w:val="0"/>
      <w:divBdr>
        <w:top w:val="none" w:sz="0" w:space="0" w:color="auto"/>
        <w:left w:val="none" w:sz="0" w:space="0" w:color="auto"/>
        <w:bottom w:val="none" w:sz="0" w:space="0" w:color="auto"/>
        <w:right w:val="none" w:sz="0" w:space="0" w:color="auto"/>
      </w:divBdr>
    </w:div>
    <w:div w:id="2050103672">
      <w:bodyDiv w:val="1"/>
      <w:marLeft w:val="0"/>
      <w:marRight w:val="0"/>
      <w:marTop w:val="0"/>
      <w:marBottom w:val="0"/>
      <w:divBdr>
        <w:top w:val="none" w:sz="0" w:space="0" w:color="auto"/>
        <w:left w:val="none" w:sz="0" w:space="0" w:color="auto"/>
        <w:bottom w:val="none" w:sz="0" w:space="0" w:color="auto"/>
        <w:right w:val="none" w:sz="0" w:space="0" w:color="auto"/>
      </w:divBdr>
    </w:div>
    <w:div w:id="2050496083">
      <w:bodyDiv w:val="1"/>
      <w:marLeft w:val="0"/>
      <w:marRight w:val="0"/>
      <w:marTop w:val="0"/>
      <w:marBottom w:val="0"/>
      <w:divBdr>
        <w:top w:val="none" w:sz="0" w:space="0" w:color="auto"/>
        <w:left w:val="none" w:sz="0" w:space="0" w:color="auto"/>
        <w:bottom w:val="none" w:sz="0" w:space="0" w:color="auto"/>
        <w:right w:val="none" w:sz="0" w:space="0" w:color="auto"/>
      </w:divBdr>
    </w:div>
    <w:div w:id="2051151213">
      <w:bodyDiv w:val="1"/>
      <w:marLeft w:val="0"/>
      <w:marRight w:val="0"/>
      <w:marTop w:val="0"/>
      <w:marBottom w:val="0"/>
      <w:divBdr>
        <w:top w:val="none" w:sz="0" w:space="0" w:color="auto"/>
        <w:left w:val="none" w:sz="0" w:space="0" w:color="auto"/>
        <w:bottom w:val="none" w:sz="0" w:space="0" w:color="auto"/>
        <w:right w:val="none" w:sz="0" w:space="0" w:color="auto"/>
      </w:divBdr>
    </w:div>
    <w:div w:id="2051225087">
      <w:bodyDiv w:val="1"/>
      <w:marLeft w:val="0"/>
      <w:marRight w:val="0"/>
      <w:marTop w:val="0"/>
      <w:marBottom w:val="0"/>
      <w:divBdr>
        <w:top w:val="none" w:sz="0" w:space="0" w:color="auto"/>
        <w:left w:val="none" w:sz="0" w:space="0" w:color="auto"/>
        <w:bottom w:val="none" w:sz="0" w:space="0" w:color="auto"/>
        <w:right w:val="none" w:sz="0" w:space="0" w:color="auto"/>
      </w:divBdr>
    </w:div>
    <w:div w:id="2062436159">
      <w:bodyDiv w:val="1"/>
      <w:marLeft w:val="0"/>
      <w:marRight w:val="0"/>
      <w:marTop w:val="0"/>
      <w:marBottom w:val="0"/>
      <w:divBdr>
        <w:top w:val="none" w:sz="0" w:space="0" w:color="auto"/>
        <w:left w:val="none" w:sz="0" w:space="0" w:color="auto"/>
        <w:bottom w:val="none" w:sz="0" w:space="0" w:color="auto"/>
        <w:right w:val="none" w:sz="0" w:space="0" w:color="auto"/>
      </w:divBdr>
    </w:div>
    <w:div w:id="2075545187">
      <w:bodyDiv w:val="1"/>
      <w:marLeft w:val="0"/>
      <w:marRight w:val="0"/>
      <w:marTop w:val="0"/>
      <w:marBottom w:val="0"/>
      <w:divBdr>
        <w:top w:val="none" w:sz="0" w:space="0" w:color="auto"/>
        <w:left w:val="none" w:sz="0" w:space="0" w:color="auto"/>
        <w:bottom w:val="none" w:sz="0" w:space="0" w:color="auto"/>
        <w:right w:val="none" w:sz="0" w:space="0" w:color="auto"/>
      </w:divBdr>
    </w:div>
    <w:div w:id="2077169966">
      <w:bodyDiv w:val="1"/>
      <w:marLeft w:val="0"/>
      <w:marRight w:val="0"/>
      <w:marTop w:val="0"/>
      <w:marBottom w:val="0"/>
      <w:divBdr>
        <w:top w:val="none" w:sz="0" w:space="0" w:color="auto"/>
        <w:left w:val="none" w:sz="0" w:space="0" w:color="auto"/>
        <w:bottom w:val="none" w:sz="0" w:space="0" w:color="auto"/>
        <w:right w:val="none" w:sz="0" w:space="0" w:color="auto"/>
      </w:divBdr>
    </w:div>
    <w:div w:id="2081560463">
      <w:bodyDiv w:val="1"/>
      <w:marLeft w:val="0"/>
      <w:marRight w:val="0"/>
      <w:marTop w:val="0"/>
      <w:marBottom w:val="0"/>
      <w:divBdr>
        <w:top w:val="none" w:sz="0" w:space="0" w:color="auto"/>
        <w:left w:val="none" w:sz="0" w:space="0" w:color="auto"/>
        <w:bottom w:val="none" w:sz="0" w:space="0" w:color="auto"/>
        <w:right w:val="none" w:sz="0" w:space="0" w:color="auto"/>
      </w:divBdr>
    </w:div>
    <w:div w:id="2081823947">
      <w:bodyDiv w:val="1"/>
      <w:marLeft w:val="0"/>
      <w:marRight w:val="0"/>
      <w:marTop w:val="0"/>
      <w:marBottom w:val="0"/>
      <w:divBdr>
        <w:top w:val="none" w:sz="0" w:space="0" w:color="auto"/>
        <w:left w:val="none" w:sz="0" w:space="0" w:color="auto"/>
        <w:bottom w:val="none" w:sz="0" w:space="0" w:color="auto"/>
        <w:right w:val="none" w:sz="0" w:space="0" w:color="auto"/>
      </w:divBdr>
    </w:div>
    <w:div w:id="2082756348">
      <w:bodyDiv w:val="1"/>
      <w:marLeft w:val="0"/>
      <w:marRight w:val="0"/>
      <w:marTop w:val="0"/>
      <w:marBottom w:val="0"/>
      <w:divBdr>
        <w:top w:val="none" w:sz="0" w:space="0" w:color="auto"/>
        <w:left w:val="none" w:sz="0" w:space="0" w:color="auto"/>
        <w:bottom w:val="none" w:sz="0" w:space="0" w:color="auto"/>
        <w:right w:val="none" w:sz="0" w:space="0" w:color="auto"/>
      </w:divBdr>
    </w:div>
    <w:div w:id="2089031931">
      <w:bodyDiv w:val="1"/>
      <w:marLeft w:val="0"/>
      <w:marRight w:val="0"/>
      <w:marTop w:val="0"/>
      <w:marBottom w:val="0"/>
      <w:divBdr>
        <w:top w:val="none" w:sz="0" w:space="0" w:color="auto"/>
        <w:left w:val="none" w:sz="0" w:space="0" w:color="auto"/>
        <w:bottom w:val="none" w:sz="0" w:space="0" w:color="auto"/>
        <w:right w:val="none" w:sz="0" w:space="0" w:color="auto"/>
      </w:divBdr>
    </w:div>
    <w:div w:id="2099906970">
      <w:bodyDiv w:val="1"/>
      <w:marLeft w:val="0"/>
      <w:marRight w:val="0"/>
      <w:marTop w:val="0"/>
      <w:marBottom w:val="0"/>
      <w:divBdr>
        <w:top w:val="none" w:sz="0" w:space="0" w:color="auto"/>
        <w:left w:val="none" w:sz="0" w:space="0" w:color="auto"/>
        <w:bottom w:val="none" w:sz="0" w:space="0" w:color="auto"/>
        <w:right w:val="none" w:sz="0" w:space="0" w:color="auto"/>
      </w:divBdr>
    </w:div>
    <w:div w:id="2108453513">
      <w:bodyDiv w:val="1"/>
      <w:marLeft w:val="0"/>
      <w:marRight w:val="0"/>
      <w:marTop w:val="0"/>
      <w:marBottom w:val="0"/>
      <w:divBdr>
        <w:top w:val="none" w:sz="0" w:space="0" w:color="auto"/>
        <w:left w:val="none" w:sz="0" w:space="0" w:color="auto"/>
        <w:bottom w:val="none" w:sz="0" w:space="0" w:color="auto"/>
        <w:right w:val="none" w:sz="0" w:space="0" w:color="auto"/>
      </w:divBdr>
    </w:div>
    <w:div w:id="2115057870">
      <w:bodyDiv w:val="1"/>
      <w:marLeft w:val="0"/>
      <w:marRight w:val="0"/>
      <w:marTop w:val="0"/>
      <w:marBottom w:val="0"/>
      <w:divBdr>
        <w:top w:val="none" w:sz="0" w:space="0" w:color="auto"/>
        <w:left w:val="none" w:sz="0" w:space="0" w:color="auto"/>
        <w:bottom w:val="none" w:sz="0" w:space="0" w:color="auto"/>
        <w:right w:val="none" w:sz="0" w:space="0" w:color="auto"/>
      </w:divBdr>
    </w:div>
    <w:div w:id="2118015107">
      <w:bodyDiv w:val="1"/>
      <w:marLeft w:val="0"/>
      <w:marRight w:val="0"/>
      <w:marTop w:val="0"/>
      <w:marBottom w:val="0"/>
      <w:divBdr>
        <w:top w:val="none" w:sz="0" w:space="0" w:color="auto"/>
        <w:left w:val="none" w:sz="0" w:space="0" w:color="auto"/>
        <w:bottom w:val="none" w:sz="0" w:space="0" w:color="auto"/>
        <w:right w:val="none" w:sz="0" w:space="0" w:color="auto"/>
      </w:divBdr>
    </w:div>
    <w:div w:id="2129200107">
      <w:bodyDiv w:val="1"/>
      <w:marLeft w:val="0"/>
      <w:marRight w:val="0"/>
      <w:marTop w:val="0"/>
      <w:marBottom w:val="0"/>
      <w:divBdr>
        <w:top w:val="none" w:sz="0" w:space="0" w:color="auto"/>
        <w:left w:val="none" w:sz="0" w:space="0" w:color="auto"/>
        <w:bottom w:val="none" w:sz="0" w:space="0" w:color="auto"/>
        <w:right w:val="none" w:sz="0" w:space="0" w:color="auto"/>
      </w:divBdr>
    </w:div>
    <w:div w:id="2140803852">
      <w:bodyDiv w:val="1"/>
      <w:marLeft w:val="0"/>
      <w:marRight w:val="0"/>
      <w:marTop w:val="0"/>
      <w:marBottom w:val="0"/>
      <w:divBdr>
        <w:top w:val="none" w:sz="0" w:space="0" w:color="auto"/>
        <w:left w:val="none" w:sz="0" w:space="0" w:color="auto"/>
        <w:bottom w:val="none" w:sz="0" w:space="0" w:color="auto"/>
        <w:right w:val="none" w:sz="0" w:space="0" w:color="auto"/>
      </w:divBdr>
    </w:div>
    <w:div w:id="214580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Bow19</b:Tag>
    <b:SourceType>Book</b:SourceType>
    <b:Guid>{7DD68F1B-DA15-42B6-82CF-23F73A01EED2}</b:Guid>
    <b:Title>The Politics of The Police </b:Title>
    <b:Year>2019</b:Year>
    <b:City>Oxford</b:City>
    <b:Publisher>Oxford University Press</b:Publisher>
    <b:Edition>5th </b:Edition>
    <b:Author>
      <b:Author>
        <b:NameList>
          <b:Person>
            <b:Last>Bowling</b:Last>
            <b:First>B</b:First>
          </b:Person>
          <b:Person>
            <b:Last>Reiner </b:Last>
            <b:First>R</b:First>
          </b:Person>
          <b:Person>
            <b:Last>Sheptyki</b:Last>
            <b:First>J</b:First>
          </b:Person>
        </b:NameList>
      </b:Author>
    </b:Author>
    <b:RefOrder>29</b:RefOrder>
  </b:Source>
  <b:Source>
    <b:Tag>Bro21</b:Tag>
    <b:SourceType>DocumentFromInternetSite</b:SourceType>
    <b:Guid>{7768283F-F410-49BD-A337-C77BA2E5AF7E}</b:Guid>
    <b:Title>House of Commons Library</b:Title>
    <b:Year>2021</b:Year>
    <b:Month>September</b:Month>
    <b:Author>
      <b:Author>
        <b:NameList>
          <b:Person>
            <b:Last>Brown </b:Last>
            <b:First>Jennifer</b:First>
          </b:Person>
        </b:NameList>
      </b:Author>
    </b:Author>
    <b:Day>29</b:Day>
    <b:YearAccessed>2022</b:YearAccessed>
    <b:MonthAccessed>December</b:MonthAccessed>
    <b:URL>https://commonslibrary.parliament.uk/</b:URL>
    <b:RefOrder>18</b:RefOrder>
  </b:Source>
  <b:Source>
    <b:Tag>Buc17</b:Tag>
    <b:SourceType>Book</b:SourceType>
    <b:Guid>{A550F187-26BA-4488-8DA4-357DD7D9B304}</b:Guid>
    <b:Title>Organizational Behaviour</b:Title>
    <b:Year>2017</b:Year>
    <b:City>Harlow</b:City>
    <b:Publisher>Pearson</b:Publisher>
    <b:Edition>9th</b:Edition>
    <b:Author>
      <b:Author>
        <b:NameList>
          <b:Person>
            <b:Last>Buchanan</b:Last>
            <b:Middle>A</b:Middle>
            <b:First>David </b:First>
          </b:Person>
          <b:Person>
            <b:Last>hukzynski</b:Last>
            <b:Middle>A</b:Middle>
            <b:First>Andrzej</b:First>
          </b:Person>
        </b:NameList>
      </b:Author>
    </b:Author>
    <b:RefOrder>30</b:RefOrder>
  </b:Source>
  <b:Source>
    <b:Tag>Cad02</b:Tag>
    <b:SourceType>Book</b:SourceType>
    <b:Guid>{AD208FCD-42DB-4875-987F-3D98DF94FEF7}</b:Guid>
    <b:Title>Corporate Governance and Chairmanship</b:Title>
    <b:Year>2002</b:Year>
    <b:Author>
      <b:Author>
        <b:NameList>
          <b:Person>
            <b:Last>Cadbury</b:Last>
            <b:First>A</b:First>
          </b:Person>
        </b:NameList>
      </b:Author>
    </b:Author>
    <b:City>Oxford</b:City>
    <b:Publisher>Oxford University press</b:Publisher>
    <b:RefOrder>31</b:RefOrder>
  </b:Source>
  <b:Source>
    <b:Tag>Cor03</b:Tag>
    <b:SourceType>Book</b:SourceType>
    <b:Guid>{6665A9E7-2786-4FF1-95FB-6C17FEFA8C7E}</b:Guid>
    <b:Title>The Governance of Puublic and Non-Profit Organisations </b:Title>
    <b:Year>2003</b:Year>
    <b:City>Abingdon </b:City>
    <b:Publisher>Routledge</b:Publisher>
    <b:Author>
      <b:Author>
        <b:NameList>
          <b:Person>
            <b:Last>Cornforth</b:Last>
            <b:First>C</b:First>
          </b:Person>
        </b:NameList>
      </b:Author>
    </b:Author>
    <b:RefOrder>32</b:RefOrder>
  </b:Source>
  <b:Source>
    <b:Tag>Leg22</b:Tag>
    <b:SourceType>InternetSite</b:SourceType>
    <b:Guid>{CE40B7CE-3D2C-48CD-A6E0-863A94EE6AB0}</b:Guid>
    <b:Title>Legislation.gov.uk</b:Title>
    <b:YearAccessed>2022</b:YearAccessed>
    <b:MonthAccessed>December</b:MonthAccessed>
    <b:URL>https://www.legislation.gov.uk/uksi/2011/2744/schedule/made</b:URL>
    <b:Author>
      <b:Author>
        <b:NameList>
          <b:Person>
            <b:Last>Government</b:Last>
            <b:First>UK</b:First>
          </b:Person>
        </b:NameList>
      </b:Author>
    </b:Author>
    <b:Year>2011</b:Year>
    <b:RefOrder>33</b:RefOrder>
  </b:Source>
  <b:Source>
    <b:Tag>Gre09</b:Tag>
    <b:SourceType>Book</b:SourceType>
    <b:Guid>{7A981923-7149-4989-A0FB-E02D94A42527}</b:Guid>
    <b:Author>
      <b:Author>
        <b:NameList>
          <b:Person>
            <b:Last>Greener</b:Last>
            <b:First>Ian</b:First>
          </b:Person>
        </b:NameList>
      </b:Author>
    </b:Author>
    <b:Title>Public Management a Critical Text</b:Title>
    <b:Year>2009</b:Year>
    <b:Publisher>Palgrave Macmillan</b:Publisher>
    <b:RefOrder>34</b:RefOrder>
  </b:Source>
  <b:Source>
    <b:Tag>Joh081</b:Tag>
    <b:SourceType>Book</b:SourceType>
    <b:Guid>{9E2C0E70-1D63-4DE3-A82D-010B9CD84B31}</b:Guid>
    <b:Title>Exploring Corporate Srategy </b:Title>
    <b:Year>2008</b:Year>
    <b:City>Essex</b:City>
    <b:Publisher>Pearson Education </b:Publisher>
    <b:Edition>8th </b:Edition>
    <b:Author>
      <b:Author>
        <b:NameList>
          <b:Person>
            <b:Last>Johnson </b:Last>
            <b:First>G</b:First>
          </b:Person>
          <b:Person>
            <b:Last>Scholes</b:Last>
            <b:First>K</b:First>
          </b:Person>
          <b:Person>
            <b:Last>Whittington </b:Last>
            <b:First>R</b:First>
          </b:Person>
        </b:NameList>
      </b:Author>
    </b:Author>
    <b:RefOrder>35</b:RefOrder>
  </b:Source>
  <b:Source>
    <b:Tag>Lyn21</b:Tag>
    <b:SourceType>Book</b:SourceType>
    <b:Guid>{4211C4DA-A7BE-4B75-85E5-3C4B7DE194B7}</b:Guid>
    <b:Title>Strategic Management</b:Title>
    <b:Year>2021</b:Year>
    <b:City>London </b:City>
    <b:Publisher>Sage </b:Publisher>
    <b:Edition>9th </b:Edition>
    <b:Author>
      <b:Author>
        <b:NameList>
          <b:Person>
            <b:Last>Lynch </b:Last>
            <b:First>R</b:First>
          </b:Person>
        </b:NameList>
      </b:Author>
    </b:Author>
    <b:RefOrder>36</b:RefOrder>
  </b:Source>
  <b:Source>
    <b:Tag>Mul19</b:Tag>
    <b:SourceType>Book</b:SourceType>
    <b:Guid>{D122B35C-3BBE-479A-9611-7B439D764649}</b:Guid>
    <b:Title>Management and Organisational Culture</b:Title>
    <b:Year>2019</b:Year>
    <b:Author>
      <b:Author>
        <b:NameList>
          <b:Person>
            <b:Last>Mullins</b:Last>
            <b:Middle>J</b:Middle>
            <b:First>Laurie</b:First>
          </b:Person>
        </b:NameList>
      </b:Author>
    </b:Author>
    <b:City>Harlow</b:City>
    <b:Publisher>Pearson </b:Publisher>
    <b:Edition>12th</b:Edition>
    <b:RefOrder>37</b:RefOrder>
  </b:Source>
  <b:Source>
    <b:Tag>Wal19</b:Tag>
    <b:SourceType>Book</b:SourceType>
    <b:Guid>{13739D14-56A8-452C-915A-997A38A8182E}</b:Guid>
    <b:Title>Police Leadership and Administration </b:Title>
    <b:Year>2019</b:Year>
    <b:City>New York</b:City>
    <b:Publisher>Routledge</b:Publisher>
    <b:Author>
      <b:Author>
        <b:NameList>
          <b:Person>
            <b:Last>Walsh </b:Last>
            <b:Middle>F</b:Middle>
            <b:First>W</b:First>
          </b:Person>
          <b:Person>
            <b:Last>Genaro</b:Last>
            <b:Middle>V</b:Middle>
            <b:First>F</b:First>
          </b:Person>
        </b:NameList>
      </b:Author>
    </b:Author>
    <b:RefOrder>38</b:RefOrder>
  </b:Source>
  <b:Source>
    <b:Tag>Sam12</b:Tag>
    <b:SourceType>JournalArticle</b:SourceType>
    <b:Guid>{953E334C-F150-4C42-9F39-BE6AA917D203}</b:Guid>
    <b:Title>Hail to the Chief?-How far does the Introduction of Elected Police Commissioners Herald a US-Style Politicization of Policing for the UK?</b:Title>
    <b:JournalName>Policing : a Journal of Policy and Practice</b:JournalName>
    <b:Year>2012</b:Year>
    <b:Pages>4-15</b:Pages>
    <b:Volume>6</b:Volume>
    <b:Issue>1</b:Issue>
    <b:Author>
      <b:Author>
        <b:NameList>
          <b:Person>
            <b:Last>Sampson </b:Last>
            <b:First>Fraser</b:First>
          </b:Person>
        </b:NameList>
      </b:Author>
    </b:Author>
    <b:RefOrder>39</b:RefOrder>
  </b:Source>
  <b:Source>
    <b:Tag>Row20</b:Tag>
    <b:SourceType>Book</b:SourceType>
    <b:Guid>{36CAD083-E045-4121-96E3-5D40C6C695C4}</b:Guid>
    <b:Author>
      <b:Author>
        <b:NameList>
          <b:Person>
            <b:Last>Rowe</b:Last>
            <b:First>M</b:First>
          </b:Person>
        </b:NameList>
      </b:Author>
    </b:Author>
    <b:Title>Policing the police : challenges of democracy and accountability</b:Title>
    <b:Year>2020</b:Year>
    <b:Publisher>Policy Press</b:Publisher>
    <b:RefOrder>8</b:RefOrder>
  </b:Source>
  <b:Source>
    <b:Tag>Fle05</b:Tag>
    <b:SourceType>JournalArticle</b:SourceType>
    <b:Guid>{7CE88F57-651E-402D-A8A5-E4E82BDCFBCB}</b:Guid>
    <b:Title>Policing a complex community; political influence on policing and its impact on local and central accountability</b:Title>
    <b:Year>2005</b:Year>
    <b:JournalName>Journal of Community &amp; Applied Social Psychology</b:JournalName>
    <b:Pages>170-187</b:Pages>
    <b:Volume>15</b:Volume>
    <b:Issue>3</b:Issue>
    <b:Author>
      <b:Author>
        <b:NameList>
          <b:Person>
            <b:Last>Fletcher</b:Last>
            <b:First>Robin</b:First>
          </b:Person>
        </b:NameList>
      </b:Author>
    </b:Author>
    <b:RefOrder>40</b:RefOrder>
  </b:Source>
  <b:Source>
    <b:Tag>Jon22</b:Tag>
    <b:SourceType>Book</b:SourceType>
    <b:Guid>{CB506599-B3BE-44EB-B816-629FD6547B21}</b:Guid>
    <b:Title>The Welsh Criminal Justice System: On the Jagged Edge</b:Title>
    <b:Year>2022</b:Year>
    <b:Author>
      <b:Author>
        <b:NameList>
          <b:Person>
            <b:Last>Jones</b:Last>
            <b:First>Robert</b:First>
          </b:Person>
          <b:Person>
            <b:Last>Jones</b:Last>
            <b:Middle>Wyn</b:Middle>
            <b:First>Richard</b:First>
          </b:Person>
        </b:NameList>
      </b:Author>
    </b:Author>
    <b:Publisher>Univerity of Wales Press</b:Publisher>
    <b:RefOrder>41</b:RefOrder>
  </b:Source>
  <b:Source>
    <b:Tag>Lly</b:Tag>
    <b:SourceType>Misc</b:SourceType>
    <b:Guid>{EF4CE4FA-A16B-455F-A11E-91AADAA60404}</b:Guid>
    <b:Author>
      <b:Author>
        <b:NameList>
          <b:Person>
            <b:Last>Llywelyn</b:Last>
            <b:First>Dafydd</b:First>
          </b:Person>
        </b:NameList>
      </b:Author>
    </b:Author>
    <b:Title>Policing Governance: Wales and the FutureA seminar delivered for MSc Policing students on 13th December 2022 by the Dyfed Powys Police and Crime Commissioner.</b:Title>
    <b:Year>2022</b:Year>
    <b:RefOrder>1</b:RefOrder>
  </b:Source>
  <b:Source>
    <b:Tag>Wan19</b:Tag>
    <b:SourceType>BookSection</b:SourceType>
    <b:Guid>{95E296C6-BC68-4CB3-B1EC-401B2DA3C6DF}</b:Guid>
    <b:Title>Critical perspectives on the management and organization of emergency services</b:Title>
    <b:Year>2019</b:Year>
    <b:Publisher>Routledge</b:Publisher>
    <b:Author>
      <b:Author>
        <b:NameList>
          <b:Person>
            <b:Last>Charman</b:Last>
            <b:First>Sarah</b:First>
          </b:Person>
        </b:NameList>
      </b:Author>
      <b:Editor>
        <b:NameList>
          <b:Person>
            <b:Last>Wankhade</b:Last>
            <b:First>Paresh</b:First>
          </b:Person>
          <b:Person>
            <b:Last>McCann</b:Last>
            <b:First>Leo</b:First>
          </b:Person>
          <b:Person>
            <b:Last>Murphy</b:Last>
            <b:First>Peter</b:First>
          </b:Person>
        </b:NameList>
      </b:Editor>
    </b:Author>
    <b:Edition>1st</b:Edition>
    <b:RefOrder>42</b:RefOrder>
  </b:Source>
  <b:Source>
    <b:Tag>Hal16</b:Tag>
    <b:SourceType>DocumentFromInternetSite</b:SourceType>
    <b:Guid>{1E70A1AB-1B8C-4E37-ABC2-B4351A2BD61A}</b:Guid>
    <b:Title>Police Foundation </b:Title>
    <b:Year>2016</b:Year>
    <b:Month>September</b:Month>
    <b:YearAccessed>2023</b:YearAccessed>
    <b:MonthAccessed>January</b:MonthAccessed>
    <b:DayAccessed>5th</b:DayAccessed>
    <b:URL>https://www.police-foundation.org.uk/2017/wp-content/uploads/2017/06/changing_world_paper_2.pdf</b:URL>
    <b:Author>
      <b:Author>
        <b:NameList>
          <b:Person>
            <b:Last>Hales</b:Last>
            <b:First>Gavin</b:First>
          </b:Person>
          <b:Person>
            <b:Last>Higgins</b:Last>
            <b:First>Andy</b:First>
          </b:Person>
        </b:NameList>
      </b:Author>
    </b:Author>
    <b:RefOrder>43</b:RefOrder>
  </b:Source>
  <b:Source>
    <b:Tag>Bar22</b:Tag>
    <b:SourceType>Report</b:SourceType>
    <b:Guid>{6F9525F4-730F-4379-921D-3047521B198F}</b:Guid>
    <b:Title>The Final report of the Strategic Review of Policing in England and Wales</b:Title>
    <b:Year>2022</b:Year>
    <b:Publisher>The Police Foundation</b:Publisher>
    <b:Author>
      <b:Author>
        <b:NameList>
          <b:Person>
            <b:Last>Barber</b:Last>
            <b:First>Michael</b:First>
          </b:Person>
        </b:NameList>
      </b:Author>
    </b:Author>
    <b:RefOrder>4</b:RefOrder>
  </b:Source>
  <b:Source>
    <b:Tag>Owe16</b:Tag>
    <b:SourceType>Book</b:SourceType>
    <b:Guid>{9E8AF592-63C4-4DC8-9B9E-644D4BA59CC6}</b:Guid>
    <b:Title>Police and Crime Commissioners The Transformation of Police Accountability</b:Title>
    <b:Year>2016</b:Year>
    <b:Publisher>Policy Press</b:Publisher>
    <b:Author>
      <b:Author>
        <b:NameList>
          <b:Person>
            <b:Last>Owens </b:Last>
            <b:First>Jane</b:First>
          </b:Person>
          <b:Person>
            <b:Last>Caless</b:Last>
            <b:First>Jane</b:First>
          </b:Person>
        </b:NameList>
      </b:Author>
    </b:Author>
    <b:RefOrder>44</b:RefOrder>
  </b:Source>
  <b:Source>
    <b:Tag>Win22</b:Tag>
    <b:SourceType>DocumentFromInternetSite</b:SourceType>
    <b:Guid>{0356FBFB-BA40-4F01-A343-1C0316349BFF}</b:Guid>
    <b:Title>Gov.uk</b:Title>
    <b:Year>2022</b:Year>
    <b:Month>May</b:Month>
    <b:Day>25</b:Day>
    <b:YearAccessed>2023</b:YearAccessed>
    <b:MonthAccessed>January</b:MonthAccessed>
    <b:DayAccessed>6</b:DayAccessed>
    <b:URL>https://www.gov.uk/government/publications/state-of-policing</b:URL>
    <b:Author>
      <b:Author>
        <b:NameList>
          <b:Person>
            <b:Last>Windsor</b:Last>
            <b:Middle>P</b:Middle>
            <b:First>Thomas</b:First>
          </b:Person>
        </b:NameList>
      </b:Author>
    </b:Author>
    <b:RefOrder>3</b:RefOrder>
  </b:Source>
  <b:Source>
    <b:Tag>Rai12</b:Tag>
    <b:SourceType>JournalArticle</b:SourceType>
    <b:Guid>{08C81261-2EFF-46C8-AF8F-DBD33E4F6FDB}</b:Guid>
    <b:Title>From Police Authorities to Police and Crime Commissioners</b:Title>
    <b:Year>2012</b:Year>
    <b:Author>
      <b:Author>
        <b:NameList>
          <b:Person>
            <b:Last>Raine </b:Last>
            <b:Middle>W</b:Middle>
            <b:First>J</b:First>
          </b:Person>
          <b:Person>
            <b:Last>Keasey</b:Last>
            <b:First>P</b:First>
          </b:Person>
        </b:NameList>
      </b:Author>
    </b:Author>
    <b:JournalName>International Journel of Emergency Services </b:JournalName>
    <b:Pages>122-134</b:Pages>
    <b:Volume>1</b:Volume>
    <b:Issue>2</b:Issue>
    <b:RefOrder>45</b:RefOrder>
  </b:Source>
  <b:Source>
    <b:Tag>Cal16</b:Tag>
    <b:SourceType>Book</b:SourceType>
    <b:Guid>{1048536C-E616-4462-B5CA-A0CCC95778EC}</b:Guid>
    <b:Title>Police and Crime Commissioners The Transformation of Police Accountability.</b:Title>
    <b:Year>2016</b:Year>
    <b:Publisher>Policy Press</b:Publisher>
    <b:Author>
      <b:Author>
        <b:NameList>
          <b:Person>
            <b:Last>Caless</b:Last>
            <b:First>J</b:First>
          </b:Person>
          <b:Person>
            <b:Last>Owens</b:Last>
            <b:First>J</b:First>
          </b:Person>
        </b:NameList>
      </b:Author>
    </b:Author>
    <b:RefOrder>15</b:RefOrder>
  </b:Source>
  <b:Source>
    <b:Tag>Pri21</b:Tag>
    <b:SourceType>InternetSite</b:SourceType>
    <b:Guid>{9FE8F26E-4FBD-497C-B8AA-F24D7F849BAD}</b:Guid>
    <b:Title>UK Parliament </b:Title>
    <b:Year>2021</b:Year>
    <b:Author>
      <b:Author>
        <b:NameList>
          <b:Person>
            <b:Last>Patel</b:Last>
            <b:First>Priti</b:First>
          </b:Person>
        </b:NameList>
      </b:Author>
    </b:Author>
    <b:YearAccessed>2023</b:YearAccessed>
    <b:MonthAccessed>January </b:MonthAccessed>
    <b:DayAccessed>6th </b:DayAccessed>
    <b:URL>https://hansard.parliament.uk/commons/2021-03-16/debates/21031653000006/PoliceAndCrimeCommissionerReviewConcludingPartOne</b:URL>
    <b:RefOrder>16</b:RefOrder>
  </b:Source>
  <b:Source>
    <b:Tag>Ind99</b:Tag>
    <b:SourceType>DocumentFromInternetSite</b:SourceType>
    <b:Guid>{C0EA6591-150E-4975-9CAC-62F50CC260B0}</b:Guid>
    <b:Title>Ulster University</b:Title>
    <b:Year>1999</b:Year>
    <b:YearAccessed>2023</b:YearAccessed>
    <b:MonthAccessed>January </b:MonthAccessed>
    <b:DayAccessed>6</b:DayAccessed>
    <b:URL>https://cain.ulster.ac.uk/issues/police/patten/patten99.pdf</b:URL>
    <b:Author>
      <b:Author>
        <b:Corporate>Independent Commission on Policing in Northern Ireland</b:Corporate>
      </b:Author>
    </b:Author>
    <b:Month>September</b:Month>
    <b:RefOrder>17</b:RefOrder>
  </b:Source>
  <b:Source>
    <b:Tag>Gil13</b:Tag>
    <b:SourceType>JournalArticle</b:SourceType>
    <b:Guid>{F0FF42FC-466A-448E-9513-E95C85A53E6C}</b:Guid>
    <b:Title>Police and Crime Commissioners One Year ON</b:Title>
    <b:Year>2013</b:Year>
    <b:JournalName>RUSI</b:JournalName>
    <b:Pages>48-55</b:Pages>
    <b:Volume>158</b:Volume>
    <b:Issue>5</b:Issue>
    <b:Author>
      <b:Author>
        <b:NameList>
          <b:Person>
            <b:Last>Gilmore</b:Last>
            <b:First>Margaret</b:First>
          </b:Person>
        </b:NameList>
      </b:Author>
    </b:Author>
    <b:RefOrder>19</b:RefOrder>
  </b:Source>
  <b:Source>
    <b:Tag>Hay13</b:Tag>
    <b:SourceType>JournalArticle</b:SourceType>
    <b:Guid>{4AF8274C-29AC-4BEC-BBE7-9E72E0BD25BF}</b:Guid>
    <b:Title>Policing in Northern IrelandCommunity Control, Community Policing, and the Search for Legitimacy</b:Title>
    <b:JournalName>Urban Affairs Review</b:JournalName>
    <b:Year>2013</b:Year>
    <b:Pages>557-592</b:Pages>
    <b:Volume>49</b:Volume>
    <b:Issue>4</b:Issue>
    <b:Author>
      <b:Author>
        <b:NameList>
          <b:Person>
            <b:Last>Hays</b:Last>
            <b:Middle>A</b:Middle>
            <b:First>R</b:First>
          </b:Person>
        </b:NameList>
      </b:Author>
    </b:Author>
    <b:RefOrder>26</b:RefOrder>
  </b:Source>
  <b:Source>
    <b:Tag>UKG21</b:Tag>
    <b:SourceType>DocumentFromInternetSite</b:SourceType>
    <b:Guid>{ACCC0C6C-8326-42B6-BA10-D0DD3A733CA8}</b:Guid>
    <b:Author>
      <b:Author>
        <b:Corporate>UK Government</b:Corporate>
      </b:Author>
    </b:Author>
    <b:Title>UK Gov</b:Title>
    <b:Year>2021</b:Year>
    <b:Month>October</b:Month>
    <b:Day>12</b:Day>
    <b:YearAccessed>2023</b:YearAccessed>
    <b:MonthAccessed>January</b:MonthAccessed>
    <b:DayAccessed>7</b:DayAccessed>
    <b:URL>https://www.gov.uk/government/publications/beating-crime-plan/beating-crime-plan</b:URL>
    <b:RefOrder>46</b:RefOrder>
  </b:Source>
  <b:Source>
    <b:Tag>Rei13</b:Tag>
    <b:SourceType>JournalArticle</b:SourceType>
    <b:Guid>{CCC2E1DA-3170-4528-A0E0-63FC8D1569E3}</b:Guid>
    <b:Title>Who governs? Democracy, plutocracy, science and prophecy in policing</b:Title>
    <b:Year>2013</b:Year>
    <b:JournalName>Criminology &amp; criminal justice</b:JournalName>
    <b:Pages>161-180</b:Pages>
    <b:Volume>13</b:Volume>
    <b:Issue>2</b:Issue>
    <b:Author>
      <b:Author>
        <b:NameList>
          <b:Person>
            <b:Last>Reiner</b:Last>
            <b:First>Robert</b:First>
          </b:Person>
        </b:NameList>
      </b:Author>
    </b:Author>
    <b:RefOrder>11</b:RefOrder>
  </b:Source>
  <b:Source>
    <b:Tag>Col22</b:Tag>
    <b:SourceType>DocumentFromInternetSite</b:SourceType>
    <b:Guid>{C58866B7-0FD6-4A7F-A4CC-506A3B089634}</b:Guid>
    <b:Title>The College of Policing </b:Title>
    <b:Year>2022</b:Year>
    <b:Author>
      <b:Author>
        <b:Corporate>College of Policing </b:Corporate>
      </b:Author>
    </b:Author>
    <b:Month>February</b:Month>
    <b:Day>10</b:Day>
    <b:YearAccessed>2023</b:YearAccessed>
    <b:MonthAccessed>January</b:MonthAccessed>
    <b:DayAccessed>7</b:DayAccessed>
    <b:URL>https://www.college.police.uk/article/fundamental-review-college-policing</b:URL>
    <b:RefOrder>24</b:RefOrder>
  </b:Source>
  <b:Source>
    <b:Tag>And22</b:Tag>
    <b:SourceType>ConferenceProceedings</b:SourceType>
    <b:Guid>{2C2F2372-77C6-454D-9253-84DB78399537}</b:Guid>
    <b:Title>The Job’s not what it was, is it?</b:Title>
    <b:Year>2022</b:Year>
    <b:Author>
      <b:Author>
        <b:NameList>
          <b:Person>
            <b:Last>Marsh</b:Last>
            <b:First>Andy</b:First>
          </b:Person>
        </b:NameList>
      </b:Author>
    </b:Author>
    <b:Publisher>The Police Foundation </b:Publisher>
    <b:RefOrder>25</b:RefOrder>
  </b:Source>
  <b:Source>
    <b:Tag>NPC21</b:Tag>
    <b:SourceType>InternetSite</b:SourceType>
    <b:Guid>{25888FF0-234C-48C3-8698-D4DA9DC6B7F5}</b:Guid>
    <b:Author>
      <b:Author>
        <b:Corporate>NPCC</b:Corporate>
      </b:Author>
      <b:Interviewee>
        <b:NameList>
          <b:Person>
            <b:Last>Blyth</b:Last>
            <b:First>DCC</b:First>
            <b:Middle>Maggie</b:Middle>
          </b:Person>
        </b:NameList>
      </b:Interviewee>
    </b:Author>
    <b:Title>National Police Chiefs Council</b:Title>
    <b:Year>2021</b:Year>
    <b:YearAccessed>2023</b:YearAccessed>
    <b:MonthAccessed>January</b:MonthAccessed>
    <b:DayAccessed>7</b:DayAccessed>
    <b:URL>https://news.npcc.police.uk/releases/violent-men-who-harm-women-warned-that-police-are-increasing-action-against-them</b:URL>
    <b:RefOrder>2</b:RefOrder>
  </b:Source>
  <b:Source>
    <b:Tag>Cap08</b:Tag>
    <b:SourceType>Book</b:SourceType>
    <b:Guid>{D3A5EF6D-106E-44E9-AEBE-131A7E4E424A}</b:Guid>
    <b:Title>Understanding Strategic Management </b:Title>
    <b:Year>2008</b:Year>
    <b:City>Harlow</b:City>
    <b:Publisher>Prentice Hall </b:Publisher>
    <b:Author>
      <b:Author>
        <b:NameList>
          <b:Person>
            <b:Last>Capon </b:Last>
            <b:First>Claire</b:First>
          </b:Person>
        </b:NameList>
      </b:Author>
    </b:Author>
    <b:RefOrder>47</b:RefOrder>
  </b:Source>
  <b:Source>
    <b:Tag>HMI19</b:Tag>
    <b:SourceType>Report</b:SourceType>
    <b:Guid>{5AB69E16-9D1A-4975-8CCD-DC25F01D4E50}</b:Guid>
    <b:Author>
      <b:Author>
        <b:Corporate>HMICFRS</b:Corporate>
      </b:Author>
    </b:Author>
    <b:Title>Leading Lights, An inspection of the police service’s arrangements for the selection and development of chief officers</b:Title>
    <b:Year>2019</b:Year>
    <b:Month>August</b:Month>
    <b:YearAccessed>2023</b:YearAccessed>
    <b:MonthAccessed>January</b:MonthAccessed>
    <b:DayAccessed>5</b:DayAccessed>
    <b:URL>https://www.justiceinspectorates.gov.uk/hmicfrs/publications/leading-lights-an-inspection-of-the-police-services-arrangements-for-the-selection-and-development-of-chief-officers/</b:URL>
    <b:Publisher>HMICFRS</b:Publisher>
    <b:RefOrder>20</b:RefOrder>
  </b:Source>
  <b:Source>
    <b:Tag>Duc21</b:Tag>
    <b:SourceType>JournalArticle</b:SourceType>
    <b:Guid>{CC44467C-D669-449A-A21A-66E4DD5F36C9}</b:Guid>
    <b:Title> Has the COVID-19 pandemic manoeuvred policing in England and Wales towards a single national police organisation?</b:Title>
    <b:Year>2021</b:Year>
    <b:JournalName>Journal of Global Faultlines</b:JournalName>
    <b:Pages>114-130</b:Pages>
    <b:Volume>8</b:Volume>
    <b:Issue>1</b:Issue>
    <b:Author>
      <b:Author>
        <b:NameList>
          <b:Person>
            <b:Last>Duckworth</b:Last>
            <b:First>Karen</b:First>
          </b:Person>
        </b:NameList>
      </b:Author>
    </b:Author>
    <b:DOI>https://doi.org/10.13169/jglobfaul.8.1.0114</b:DOI>
    <b:RefOrder>48</b:RefOrder>
  </b:Source>
  <b:Source>
    <b:Tag>Col201</b:Tag>
    <b:SourceType>Report</b:SourceType>
    <b:Guid>{54C46578-1526-47C3-AF28-89EF27EDF661}</b:Guid>
    <b:Author>
      <b:Author>
        <b:Corporate>College of Policing</b:Corporate>
      </b:Author>
    </b:Author>
    <b:Title>Policing in England and Wales, Future Operating Environment 2040</b:Title>
    <b:Year>2020</b:Year>
    <b:Publisher>College of Policing</b:Publisher>
    <b:Institution>College of Policing </b:Institution>
    <b:URL>https://assets.college.police.uk/s3fs-public/2020-08/future-operating-environment-2040.pdf</b:URL>
    <b:RefOrder>5</b:RefOrder>
  </b:Source>
  <b:Source>
    <b:Tag>Law21</b:Tag>
    <b:SourceType>InternetSite</b:SourceType>
    <b:Guid>{04DCD605-C88D-41F2-B21F-E4D3C48640AD}</b:Guid>
    <b:Title>Law Wales</b:Title>
    <b:Year>2021</b:Year>
    <b:YearAccessed>2023</b:YearAccessed>
    <b:MonthAccessed>January</b:MonthAccessed>
    <b:DayAccessed>7</b:DayAccessed>
    <b:URL>https://law.gov.wales/local-government-bodies</b:URL>
    <b:Author>
      <b:Author>
        <b:Corporate>Welsh Government</b:Corporate>
      </b:Author>
    </b:Author>
    <b:RefOrder>7</b:RefOrder>
  </b:Source>
  <b:Source>
    <b:Tag>Pol11</b:Tag>
    <b:SourceType>Misc</b:SourceType>
    <b:Guid>{788CD6E2-B4A7-4191-BC89-DA2C0A5C78E1}</b:Guid>
    <b:Title>Policing Potocol Order (SI 2011/2744)</b:Title>
    <b:Year>2011</b:Year>
    <b:YearAccessed>2023</b:YearAccessed>
    <b:MonthAccessed>January</b:MonthAccessed>
    <b:DayAccessed>5</b:DayAccessed>
    <b:URL>https://www.legislation.gov.uk/uksi/2011/2744/made</b:URL>
    <b:Author>
      <b:Author>
        <b:Corporate>Policing Potocol Order</b:Corporate>
      </b:Author>
    </b:Author>
    <b:RefOrder>49</b:RefOrder>
  </b:Source>
  <b:Source>
    <b:Tag>BBC22</b:Tag>
    <b:SourceType>InternetSite</b:SourceType>
    <b:Guid>{9674AB23-6829-46F4-96B6-49A4D2B24D58}</b:Guid>
    <b:Title>BBC News</b:Title>
    <b:Year>2022</b:Year>
    <b:YearAccessed>2022</b:YearAccessed>
    <b:MonthAccessed>December</b:MonthAccessed>
    <b:URL>https://www.bbc.co.uk/news/uk-wales-60901593</b:URL>
    <b:Author>
      <b:Author>
        <b:Corporate>BBC</b:Corporate>
      </b:Author>
    </b:Author>
    <b:RefOrder>50</b:RefOrder>
  </b:Source>
  <b:Source>
    <b:Tag>Bov</b:Tag>
    <b:SourceType>Book</b:SourceType>
    <b:Guid>{549BEEBC-6953-4F30-9A81-26E81A20F14F}</b:Guid>
    <b:Author>
      <b:Author>
        <b:NameList>
          <b:Person>
            <b:Last>Bovaird</b:Last>
            <b:First>T</b:First>
          </b:Person>
          <b:Person>
            <b:Last>Loeffler</b:Last>
            <b:First>E</b:First>
          </b:Person>
        </b:NameList>
      </b:Author>
    </b:Author>
    <b:Title>Public management and governance</b:Title>
    <b:Year>2015</b:Year>
    <b:City>Abingdon</b:City>
    <b:Publisher>Routledge</b:Publisher>
    <b:Edition>3rd</b:Edition>
    <b:RefOrder>28</b:RefOrder>
  </b:Source>
  <b:Source>
    <b:Tag>Col20</b:Tag>
    <b:SourceType>DocumentFromInternetSite</b:SourceType>
    <b:Guid>{731FD129-A4DC-4941-AB51-86DFF2664616}</b:Guid>
    <b:Title>College of Policing</b:Title>
    <b:Year>2020</b:Year>
    <b:Author>
      <b:Author>
        <b:Corporate>College of Policing</b:Corporate>
      </b:Author>
    </b:Author>
    <b:YearAccessed>2022</b:YearAccessed>
    <b:MonthAccessed>December</b:MonthAccessed>
    <b:URL>https://assets.college.police.uk/s3fs-public/2020-08/future-operating-environment-2040.pdf</b:URL>
    <b:RefOrder>51</b:RefOrder>
  </b:Source>
  <b:Source>
    <b:Tag>HMG21</b:Tag>
    <b:SourceType>Report</b:SourceType>
    <b:Guid>{43FC0844-0E09-4EF3-84E1-29654B8DA7B8}</b:Guid>
    <b:Title>Beating Crime Plan</b:Title>
    <b:Year>2021</b:Year>
    <b:Author>
      <b:Author>
        <b:Corporate>Home Office</b:Corporate>
      </b:Author>
    </b:Author>
    <b:Month>July</b:Month>
    <b:YearAccessed>2023</b:YearAccessed>
    <b:MonthAccessed>January</b:MonthAccessed>
    <b:DayAccessed>8</b:DayAccessed>
    <b:URL>https://www.gov.uk/government/publications/beating-crime-plan/beating-crime-plan</b:URL>
    <b:Publisher>Home Office</b:Publisher>
    <b:RefOrder>12</b:RefOrder>
  </b:Source>
  <b:Source>
    <b:Tag>The21</b:Tag>
    <b:SourceType>DocumentFromInternetSite</b:SourceType>
    <b:Guid>{68E641EB-FD3E-4D61-A66B-08042FF50569}</b:Guid>
    <b:Title>Gov UK</b:Title>
    <b:Year>2021</b:Year>
    <b:YearAccessed>2023</b:YearAccessed>
    <b:MonthAccessed>January</b:MonthAccessed>
    <b:DayAccessed>6</b:DayAccessed>
    <b:URL>https://www.gov.uk/government/organisations/the-committee-on-standards-in-public-life</b:URL>
    <b:Author>
      <b:Author>
        <b:Corporate>Home Office</b:Corporate>
      </b:Author>
    </b:Author>
    <b:Month>November</b:Month>
    <b:RefOrder>21</b:RefOrder>
  </b:Source>
  <b:Source>
    <b:Tag>UkG22</b:Tag>
    <b:SourceType>DocumentFromInternetSite</b:SourceType>
    <b:Guid>{764EE080-7052-4B10-8714-CB9D3E5BEB0B}</b:Guid>
    <b:Author>
      <b:Author>
        <b:Corporate>Home Office</b:Corporate>
      </b:Author>
    </b:Author>
    <b:Title>Gov.uk</b:Title>
    <b:Year>2022</b:Year>
    <b:Month>December</b:Month>
    <b:Day>16th</b:Day>
    <b:YearAccessed>2023</b:YearAccessed>
    <b:MonthAccessed>January</b:MonthAccessed>
    <b:DayAccessed>6th</b:DayAccessed>
    <b:URL>https://assets.publishing.service.gov.uk/government/uploads/system/uploads/attachment_data/file/1125001/Final_Serious_Violence_Duty_Statutory_Guidance_-_December_2022.pdf</b:URL>
    <b:RefOrder>6</b:RefOrder>
  </b:Source>
  <b:Source>
    <b:Tag>Com19</b:Tag>
    <b:SourceType>Report</b:SourceType>
    <b:Guid>{1B8E7378-3173-43D4-8997-853F04695CAD}</b:Guid>
    <b:Title>Justice in Wales for the people of Wales</b:Title>
    <b:Year>2019</b:Year>
    <b:Month>October</b:Month>
    <b:URL>https://www.gov.wales/commission-justice-wales-report</b:URL>
    <b:Publisher>Commission on Justice in Wales</b:Publisher>
    <b:Author>
      <b:Author>
        <b:Corporate>Commission on Justice in Wales</b:Corporate>
      </b:Author>
    </b:Author>
    <b:City>Cardiff</b:City>
    <b:RefOrder>10</b:RefOrder>
  </b:Source>
  <b:Source>
    <b:Tag>Com18</b:Tag>
    <b:SourceType>DocumentFromInternetSite</b:SourceType>
    <b:Guid>{2CFD8B3A-DDF9-41D6-97D2-0C1AF1DB9D99}</b:Guid>
    <b:Title>Policing for the future</b:Title>
    <b:Year>2018</b:Year>
    <b:YearAccessed>2023</b:YearAccessed>
    <b:MonthAccessed>January</b:MonthAccessed>
    <b:DayAccessed>8</b:DayAccessed>
    <b:URL>https://publications.parliament.uk/pa/cm201719/cmselect/cmhaff/515/515.pdf</b:URL>
    <b:Author>
      <b:Author>
        <b:Corporate>Home Affairs Select Committee (HASC)</b:Corporate>
      </b:Author>
    </b:Author>
    <b:Month>October</b:Month>
    <b:Day>22</b:Day>
    <b:RefOrder>9</b:RefOrder>
  </b:Source>
  <b:Source>
    <b:Tag>Col221</b:Tag>
    <b:SourceType>DocumentFromInternetSite</b:SourceType>
    <b:Guid>{A78A9FB8-3362-45E5-81C8-A922EC526338}</b:Guid>
    <b:Title>College of Policing</b:Title>
    <b:Year>2022</b:Year>
    <b:Author>
      <b:Author>
        <b:Corporate>College of Policing</b:Corporate>
      </b:Author>
    </b:Author>
    <b:YearAccessed>2022</b:YearAccessed>
    <b:MonthAccessed>December</b:MonthAccessed>
    <b:URL>https://www.college.police.uk/article/police-race-action-plan-published</b:URL>
    <b:RefOrder>52</b:RefOrder>
  </b:Source>
  <b:Source>
    <b:Tag>HMI22</b:Tag>
    <b:SourceType>InternetSite</b:SourceType>
    <b:Guid>{C7CDE8FA-A9CE-40F6-A561-84DABBA80E5D}</b:Guid>
    <b:Title>HMICFRS</b:Title>
    <b:Year>2022</b:Year>
    <b:YearAccessed>2022</b:YearAccessed>
    <b:MonthAccessed>December</b:MonthAccessed>
    <b:URL>https://www.justiceinspectorates.gov.uk/hmicfrs/</b:URL>
    <b:Author>
      <b:Author>
        <b:Corporate>HMICFRS</b:Corporate>
      </b:Author>
    </b:Author>
    <b:RefOrder>53</b:RefOrder>
  </b:Source>
  <b:Source>
    <b:Tag>Hom12</b:Tag>
    <b:SourceType>InternetSite</b:SourceType>
    <b:Guid>{C0D92501-8E74-43B8-AB82-63D5EC021E1F}</b:Guid>
    <b:Author>
      <b:Author>
        <b:Corporate>Home Office</b:Corporate>
      </b:Author>
    </b:Author>
    <b:Title>Strategic Policing Requirement</b:Title>
    <b:Year>2012</b:Year>
    <b:YearAccessed>2023</b:YearAccessed>
    <b:MonthAccessed>January</b:MonthAccessed>
    <b:DayAccessed>7</b:DayAccessed>
    <b:URL>https://www.gov.uk/government/publications/strategic-policing-requirement</b:URL>
    <b:RefOrder>54</b:RefOrder>
  </b:Source>
  <b:Source>
    <b:Tag>Hom22</b:Tag>
    <b:SourceType>InternetSite</b:SourceType>
    <b:Guid>{C4F6090F-9E9F-45FE-8FEA-EDA0D55BE8A3}</b:Guid>
    <b:Author>
      <b:Author>
        <b:Corporate>Home Office</b:Corporate>
      </b:Author>
    </b:Author>
    <b:Title>House of Commons Library </b:Title>
    <b:Year>2022</b:Year>
    <b:YearAccessed>2023</b:YearAccessed>
    <b:MonthAccessed>January </b:MonthAccessed>
    <b:URL>https://commonslibrary.parliament.uk/research-briefings/cbp-9244/</b:URL>
    <b:RefOrder>22</b:RefOrder>
  </b:Source>
  <b:Source>
    <b:Tag>Hom20</b:Tag>
    <b:SourceType>InternetSite</b:SourceType>
    <b:Guid>{01309089-BB14-438D-BCAD-7D0FA9B937A4}</b:Guid>
    <b:Author>
      <b:Author>
        <b:Corporate>Home Office</b:Corporate>
      </b:Author>
    </b:Author>
    <b:Title>House of Lords, Library briefing </b:Title>
    <b:Year>2020</b:Year>
    <b:YearAccessed>2022</b:YearAccessed>
    <b:MonthAccessed>December</b:MonthAccessed>
    <b:DayAccessed>23</b:DayAccessed>
    <b:URL>https://lordslibrary.parliament.uk/research-briefings/lln-2020-0013/</b:URL>
    <b:RefOrder>55</b:RefOrder>
  </b:Source>
  <b:Source>
    <b:Tag>Amm13</b:Tag>
    <b:SourceType>JournalArticle</b:SourceType>
    <b:Guid>{EBDBE9EA-4E0B-40CA-8500-2BAF94F7D4F6}</b:Guid>
    <b:Title>On The Receiving End: The Governance of the Police in Britain</b:Title>
    <b:Year>2013</b:Year>
    <b:JournalName>The Political Quarterly</b:JournalName>
    <b:Pages>181-199</b:Pages>
    <b:Volume>84</b:Volume>
    <b:Issue>2</b:Issue>
    <b:Author>
      <b:Author>
        <b:NameList>
          <b:Person>
            <b:Last>Amman</b:Last>
            <b:First>Ron</b:First>
          </b:Person>
        </b:NameList>
      </b:Author>
    </b:Author>
    <b:DOI>https://doi.org/10.1111/j.1467-923X.2013.12012.x</b:DOI>
    <b:RefOrder>56</b:RefOrder>
  </b:Source>
  <b:Source>
    <b:Tag>Bar11</b:Tag>
    <b:SourceType>JournalArticle</b:SourceType>
    <b:Guid>{9202D43D-733E-448B-B9FB-3BA998906B1D}</b:Guid>
    <b:Author>
      <b:Author>
        <b:NameList>
          <b:Person>
            <b:Last>Barton </b:Last>
            <b:Middle>C</b:Middle>
            <b:First>L</b:First>
          </b:Person>
          <b:Person>
            <b:Last>Barton</b:Last>
            <b:First>H</b:First>
          </b:Person>
        </b:NameList>
      </b:Author>
    </b:Author>
    <b:Title>Challenges, issues and change: what's the future for UK policing in the twenty-first century?</b:Title>
    <b:Year>2011</b:Year>
    <b:JournalName>The International Journal of Public Sector Management</b:JournalName>
    <b:Pages>146-156</b:Pages>
    <b:Volume>24</b:Volume>
    <b:Issue>2</b:Issue>
    <b:DOI>https://doi.org/10.1108/09513551111109044</b:DOI>
    <b:RefOrder>57</b:RefOrder>
  </b:Source>
  <b:Source>
    <b:Tag>Coo22</b:Tag>
    <b:SourceType>JournalArticle</b:SourceType>
    <b:Guid>{5DAE407F-0294-4074-8102-31BAD42E50C9}</b:Guid>
    <b:Title>Police relational accountabilities: The paralysis of police accountability?</b:Title>
    <b:JournalName>Policing : a Journal of Policy and Practice</b:JournalName>
    <b:Year>2022</b:Year>
    <b:Author>
      <b:Author>
        <b:NameList>
          <b:Person>
            <b:Last>Cooper</b:Last>
            <b:First>Simon</b:First>
          </b:Person>
        </b:NameList>
      </b:Author>
    </b:Author>
    <b:Pages>1-16</b:Pages>
    <b:DOI>https://doi.org/10.1093/police/paac081</b:DOI>
    <b:RefOrder>58</b:RefOrder>
  </b:Source>
  <b:Source>
    <b:Tag>Hol17</b:Tag>
    <b:SourceType>JournalArticle</b:SourceType>
    <b:Guid>{BB49ECF9-35A4-4D49-81C6-BE63A2B2B9EB}</b:Guid>
    <b:Title>The re-professionalisation of police in England and Wales</b:Title>
    <b:Year>2017</b:Year>
    <b:Author>
      <b:Author>
        <b:NameList>
          <b:Person>
            <b:Last>Holdaway </b:Last>
            <b:First>S</b:First>
          </b:Person>
        </b:NameList>
      </b:Author>
    </b:Author>
    <b:JournalName>Criminology and Criminal Justice</b:JournalName>
    <b:Pages>588-604</b:Pages>
    <b:Volume>17</b:Volume>
    <b:Issue>5</b:Issue>
    <b:DOI>https://doi.org/10.1177/1748895817690214</b:DOI>
    <b:RefOrder>27</b:RefOrder>
  </b:Source>
  <b:Source>
    <b:Tag>Joy11</b:Tag>
    <b:SourceType>JournalArticle</b:SourceType>
    <b:Guid>{10774301-8F5E-4856-903A-30ACDB9DE8DE}</b:Guid>
    <b:Title>Police reform: from police authorities to police and crime commissioners</b:Title>
    <b:JournalName>Safer Communities</b:JournalName>
    <b:Year>2011</b:Year>
    <b:Pages>5-13</b:Pages>
    <b:Volume>10</b:Volume>
    <b:Issue>4</b:Issue>
    <b:Author>
      <b:Author>
        <b:NameList>
          <b:Person>
            <b:Last>Joyce</b:Last>
          </b:Person>
        </b:NameList>
      </b:Author>
    </b:Author>
    <b:DOI>https://doi.org/10.1108/17578041111185677</b:DOI>
    <b:RefOrder>59</b:RefOrder>
  </b:Source>
  <b:Source>
    <b:Tag>Jon19</b:Tag>
    <b:SourceType>JournalArticle</b:SourceType>
    <b:Guid>{61F86E5B-28C0-437C-90D4-A4C65DAD7B6B}</b:Guid>
    <b:Title>Localism and police governance in England &amp; Wales: Exploring continuity and change</b:Title>
    <b:JournalName>European Journal of Criminology</b:JournalName>
    <b:Year>2019</b:Year>
    <b:Pages>511-629</b:Pages>
    <b:Volume>16</b:Volume>
    <b:Issue>5</b:Issue>
    <b:Author>
      <b:Author>
        <b:NameList>
          <b:Person>
            <b:Last>Jones </b:Last>
            <b:First>T</b:First>
          </b:Person>
          <b:Person>
            <b:Last>Lister</b:Last>
            <b:First>S</b:First>
          </b:Person>
        </b:NameList>
      </b:Author>
    </b:Author>
    <b:DOI>https://doi.org/10.1177/1477370819860689</b:DOI>
    <b:RefOrder>13</b:RefOrder>
  </b:Source>
  <b:Source>
    <b:Tag>Lov18</b:Tag>
    <b:SourceType>JournalArticle</b:SourceType>
    <b:Guid>{0780E877-AB78-44E1-94E4-CCD915890545}</b:Guid>
    <b:Author>
      <b:Author>
        <b:NameList>
          <b:Person>
            <b:Last>Loveday </b:Last>
            <b:First>Barry</b:First>
          </b:Person>
        </b:NameList>
      </b:Author>
    </b:Author>
    <b:Title>Police and Crime Commissioners: Developing and sustaining a new model of police governance in England and Wales</b:Title>
    <b:JournalName>International journal of police science and management.</b:JournalName>
    <b:Year>2018</b:Year>
    <b:Pages>28-37</b:Pages>
    <b:Volume>20</b:Volume>
    <b:Issue>1</b:Issue>
    <b:DOI>https://doi.org/10.1177/1461355717748974</b:DOI>
    <b:RefOrder>14</b:RefOrder>
  </b:Source>
  <b:Source>
    <b:Tag>Lum</b:Tag>
    <b:SourceType>JournalArticle</b:SourceType>
    <b:Guid>{892E5B2E-05EE-4D27-9F7E-BF9BA99C9CDD}</b:Guid>
    <b:Author>
      <b:Author>
        <b:NameList>
          <b:Person>
            <b:Last>Lumsden</b:Last>
            <b:First>K</b:First>
          </b:Person>
        </b:NameList>
      </b:Author>
    </b:Author>
    <b:Title>It’s a Profession, it Isn’t a Job”: Police Officers’ Views on the Professionalisation of Policing in England</b:Title>
    <b:Year>2017</b:Year>
    <b:JournalName>Sociological Research Online</b:JournalName>
    <b:Pages>4-20</b:Pages>
    <b:Volume>22</b:Volume>
    <b:Issue>3</b:Issue>
    <b:DOI>https://doi.org/10.1177/1360780417724062</b:DOI>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5033E0-E009-44AA-B8DD-BBAAA5681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6471</Words>
  <Characters>36888</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Challenges of Corporate Governance in modern policing.</vt:lpstr>
    </vt:vector>
  </TitlesOfParts>
  <Company>LOUISE HARRIES | 96010429@student.uwtsd.ac.uk</Company>
  <LinksUpToDate>false</LinksUpToDate>
  <CharactersWithSpaces>43273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Challenges of Corporate Governance in modern policing.</dc:title>
  <dc:subject>MSC POLICING (OPERATIONAL AND STRATEGIC LEADERSHIP) cORPORATE GOVERNANCE</dc:subject>
  <dc:creator>LOUISE HARRIES</dc:creator>
  <cp:keywords/>
  <dc:description/>
  <cp:lastModifiedBy>LOUISE HARRIES</cp:lastModifiedBy>
  <cp:revision>2</cp:revision>
  <cp:lastPrinted>2023-01-08T16:02:00Z</cp:lastPrinted>
  <dcterms:created xsi:type="dcterms:W3CDTF">2023-01-09T20:03:00Z</dcterms:created>
  <dcterms:modified xsi:type="dcterms:W3CDTF">2023-01-09T20:03:00Z</dcterms:modified>
</cp:coreProperties>
</file>