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8B029"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Module title : ECEY4003</w:t>
      </w:r>
    </w:p>
    <w:p w14:paraId="415AD1A9"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Student number : 2517872</w:t>
      </w:r>
    </w:p>
    <w:p w14:paraId="542A2625"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For this assignment I have submitted the following</w:t>
      </w:r>
    </w:p>
    <w:p w14:paraId="70064CE7"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Section 1- evidence if a clear understanding of a variety of play types. The significance of holistic play to be considered.</w:t>
      </w:r>
    </w:p>
    <w:p w14:paraId="3CC13699"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 xml:space="preserve">Section 2 – evidence if clear understanding of why </w:t>
      </w:r>
      <w:proofErr w:type="spellStart"/>
      <w:r w:rsidRPr="00FD368C">
        <w:rPr>
          <w:rFonts w:ascii="Arial" w:eastAsia="Times New Roman" w:hAnsi="Arial" w:cs="Arial"/>
          <w:color w:val="000000"/>
          <w:kern w:val="0"/>
          <w:lang w:eastAsia="en-GB"/>
          <w14:ligatures w14:val="none"/>
        </w:rPr>
        <w:t>its</w:t>
      </w:r>
      <w:proofErr w:type="spellEnd"/>
      <w:r w:rsidRPr="00FD368C">
        <w:rPr>
          <w:rFonts w:ascii="Arial" w:eastAsia="Times New Roman" w:hAnsi="Arial" w:cs="Arial"/>
          <w:color w:val="000000"/>
          <w:kern w:val="0"/>
          <w:lang w:eastAsia="en-GB"/>
          <w14:ligatures w14:val="none"/>
        </w:rPr>
        <w:t xml:space="preserve"> important for children to choose </w:t>
      </w:r>
      <w:proofErr w:type="spellStart"/>
      <w:proofErr w:type="gramStart"/>
      <w:r w:rsidRPr="00FD368C">
        <w:rPr>
          <w:rFonts w:ascii="Arial" w:eastAsia="Times New Roman" w:hAnsi="Arial" w:cs="Arial"/>
          <w:color w:val="000000"/>
          <w:kern w:val="0"/>
          <w:lang w:eastAsia="en-GB"/>
          <w14:ligatures w14:val="none"/>
        </w:rPr>
        <w:t>there</w:t>
      </w:r>
      <w:proofErr w:type="gramEnd"/>
      <w:r w:rsidRPr="00FD368C">
        <w:rPr>
          <w:rFonts w:ascii="Arial" w:eastAsia="Times New Roman" w:hAnsi="Arial" w:cs="Arial"/>
          <w:color w:val="000000"/>
          <w:kern w:val="0"/>
          <w:lang w:eastAsia="en-GB"/>
          <w14:ligatures w14:val="none"/>
        </w:rPr>
        <w:t xml:space="preserve"> own</w:t>
      </w:r>
      <w:proofErr w:type="spellEnd"/>
      <w:r w:rsidRPr="00FD368C">
        <w:rPr>
          <w:rFonts w:ascii="Arial" w:eastAsia="Times New Roman" w:hAnsi="Arial" w:cs="Arial"/>
          <w:color w:val="000000"/>
          <w:kern w:val="0"/>
          <w:lang w:eastAsia="en-GB"/>
          <w14:ligatures w14:val="none"/>
        </w:rPr>
        <w:t xml:space="preserve"> play and importance of the role of adults in children’s </w:t>
      </w:r>
      <w:proofErr w:type="gramStart"/>
      <w:r w:rsidRPr="00FD368C">
        <w:rPr>
          <w:rFonts w:ascii="Arial" w:eastAsia="Times New Roman" w:hAnsi="Arial" w:cs="Arial"/>
          <w:color w:val="000000"/>
          <w:kern w:val="0"/>
          <w:lang w:eastAsia="en-GB"/>
          <w14:ligatures w14:val="none"/>
        </w:rPr>
        <w:t>play</w:t>
      </w:r>
      <w:proofErr w:type="gramEnd"/>
    </w:p>
    <w:p w14:paraId="5B586F03"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 xml:space="preserve">Section 3- discussion and understanding of observation method for young </w:t>
      </w:r>
      <w:proofErr w:type="gramStart"/>
      <w:r w:rsidRPr="00FD368C">
        <w:rPr>
          <w:rFonts w:ascii="Arial" w:eastAsia="Times New Roman" w:hAnsi="Arial" w:cs="Arial"/>
          <w:color w:val="000000"/>
          <w:kern w:val="0"/>
          <w:lang w:eastAsia="en-GB"/>
          <w14:ligatures w14:val="none"/>
        </w:rPr>
        <w:t>children</w:t>
      </w:r>
      <w:proofErr w:type="gramEnd"/>
    </w:p>
    <w:p w14:paraId="6AA7A15A"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Section 4- demonstrate understanding of the role of play when undertaking observations and assessments of children and consider how it affects child’s engagement and accuracy.</w:t>
      </w:r>
    </w:p>
    <w:p w14:paraId="3BE5DCAD"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Total word count-</w:t>
      </w:r>
    </w:p>
    <w:p w14:paraId="7C4FB0A9" w14:textId="77777777" w:rsidR="00FD368C" w:rsidRPr="00FD368C" w:rsidRDefault="00FD368C" w:rsidP="00FD368C">
      <w:pPr>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I used ai to summarise.</w:t>
      </w:r>
    </w:p>
    <w:p w14:paraId="7E67F1EB" w14:textId="3A768E6C" w:rsidR="004C4563" w:rsidRPr="00FD368C" w:rsidRDefault="004C4563" w:rsidP="00FD368C">
      <w:pPr>
        <w:pStyle w:val="paragraph"/>
        <w:spacing w:before="0" w:after="0" w:afterAutospacing="0" w:line="360" w:lineRule="auto"/>
        <w:textAlignment w:val="baseline"/>
        <w:rPr>
          <w:rStyle w:val="normaltextrun"/>
          <w:rFonts w:ascii="Arial" w:eastAsiaTheme="majorEastAsia" w:hAnsi="Arial" w:cs="Arial"/>
        </w:rPr>
      </w:pPr>
      <w:r w:rsidRPr="00FD368C">
        <w:rPr>
          <w:rStyle w:val="normaltextrun"/>
          <w:rFonts w:ascii="Arial" w:eastAsiaTheme="majorEastAsia" w:hAnsi="Arial" w:cs="Arial"/>
        </w:rPr>
        <w:t xml:space="preserve">Section 1 </w:t>
      </w:r>
    </w:p>
    <w:p w14:paraId="32565271" w14:textId="46DBEEE0" w:rsidR="00BA0263" w:rsidRPr="00FD368C" w:rsidRDefault="00BA0263" w:rsidP="00FD368C">
      <w:pPr>
        <w:pStyle w:val="paragraph"/>
        <w:spacing w:before="0" w:after="0" w:afterAutospacing="0" w:line="360" w:lineRule="auto"/>
        <w:textAlignment w:val="baseline"/>
        <w:rPr>
          <w:rStyle w:val="eop"/>
          <w:rFonts w:ascii="Arial" w:eastAsiaTheme="majorEastAsia" w:hAnsi="Arial" w:cs="Arial"/>
        </w:rPr>
      </w:pPr>
      <w:r w:rsidRPr="00FD368C">
        <w:rPr>
          <w:rStyle w:val="normaltextrun"/>
          <w:rFonts w:ascii="Arial" w:eastAsiaTheme="majorEastAsia" w:hAnsi="Arial" w:cs="Arial"/>
        </w:rPr>
        <w:t>Play is essential to early childhood, as it supports holistic development. Through play, children explore their surroundings and experience a range of emotions. This is recognised in the </w:t>
      </w:r>
      <w:r w:rsidRPr="00FD368C">
        <w:rPr>
          <w:rStyle w:val="normaltextrun"/>
          <w:rFonts w:ascii="Arial" w:eastAsiaTheme="majorEastAsia" w:hAnsi="Arial" w:cs="Arial"/>
          <w:i/>
          <w:iCs/>
        </w:rPr>
        <w:t>Curriculum for Funded </w:t>
      </w:r>
      <w:r w:rsidR="001523D3" w:rsidRPr="00FD368C">
        <w:rPr>
          <w:rStyle w:val="normaltextrun"/>
          <w:rFonts w:ascii="Arial" w:eastAsiaTheme="majorEastAsia" w:hAnsi="Arial" w:cs="Arial"/>
          <w:i/>
          <w:iCs/>
        </w:rPr>
        <w:t>Non-Maintained</w:t>
      </w:r>
      <w:r w:rsidRPr="00FD368C">
        <w:rPr>
          <w:rStyle w:val="normaltextrun"/>
          <w:rFonts w:ascii="Arial" w:eastAsiaTheme="majorEastAsia" w:hAnsi="Arial" w:cs="Arial"/>
          <w:i/>
          <w:iCs/>
        </w:rPr>
        <w:t> Nursery Settings</w:t>
      </w:r>
      <w:r w:rsidRPr="00FD368C">
        <w:rPr>
          <w:rStyle w:val="normaltextrun"/>
          <w:rFonts w:ascii="Arial" w:eastAsiaTheme="majorEastAsia" w:hAnsi="Arial" w:cs="Arial"/>
        </w:rPr>
        <w:t> (Welsh Government, 2022) and the </w:t>
      </w:r>
      <w:r w:rsidRPr="00FD368C">
        <w:rPr>
          <w:rStyle w:val="normaltextrun"/>
          <w:rFonts w:ascii="Arial" w:eastAsiaTheme="majorEastAsia" w:hAnsi="Arial" w:cs="Arial"/>
          <w:i/>
          <w:iCs/>
        </w:rPr>
        <w:t>Quality Framework for Early Childhood Play, Learning and Care in Wales</w:t>
      </w:r>
      <w:r w:rsidRPr="00FD368C">
        <w:rPr>
          <w:rStyle w:val="normaltextrun"/>
          <w:rFonts w:ascii="Arial" w:eastAsiaTheme="majorEastAsia" w:hAnsi="Arial" w:cs="Arial"/>
        </w:rPr>
        <w:t> (Welsh Government, 2023). Both documents emphasise the importance of play and the impact it can have on a child’s confidence, independence, </w:t>
      </w:r>
      <w:proofErr w:type="gramStart"/>
      <w:r w:rsidRPr="00FD368C">
        <w:rPr>
          <w:rStyle w:val="normaltextrun"/>
          <w:rFonts w:ascii="Arial" w:eastAsiaTheme="majorEastAsia" w:hAnsi="Arial" w:cs="Arial"/>
        </w:rPr>
        <w:t>perseverance</w:t>
      </w:r>
      <w:proofErr w:type="gramEnd"/>
      <w:r w:rsidRPr="00FD368C">
        <w:rPr>
          <w:rStyle w:val="normaltextrun"/>
          <w:rFonts w:ascii="Arial" w:eastAsiaTheme="majorEastAsia" w:hAnsi="Arial" w:cs="Arial"/>
        </w:rPr>
        <w:t> and ability to collaborate with others. Play also supports physical, </w:t>
      </w:r>
      <w:proofErr w:type="gramStart"/>
      <w:r w:rsidRPr="00FD368C">
        <w:rPr>
          <w:rStyle w:val="normaltextrun"/>
          <w:rFonts w:ascii="Arial" w:eastAsiaTheme="majorEastAsia" w:hAnsi="Arial" w:cs="Arial"/>
        </w:rPr>
        <w:t>creative</w:t>
      </w:r>
      <w:proofErr w:type="gramEnd"/>
      <w:r w:rsidRPr="00FD368C">
        <w:rPr>
          <w:rStyle w:val="normaltextrun"/>
          <w:rFonts w:ascii="Arial" w:eastAsiaTheme="majorEastAsia" w:hAnsi="Arial" w:cs="Arial"/>
        </w:rPr>
        <w:t> and intellectual development. According to Waters-Davies (2022), imaginative play provides opportunities for children to solve problems and make sense of the world around them. This type of play is often based on events that have already happened or may happen in the future, and it helps children develop empathy as they act out different scenarios, </w:t>
      </w:r>
      <w:proofErr w:type="gramStart"/>
      <w:r w:rsidRPr="00FD368C">
        <w:rPr>
          <w:rStyle w:val="normaltextrun"/>
          <w:rFonts w:ascii="Arial" w:eastAsiaTheme="majorEastAsia" w:hAnsi="Arial" w:cs="Arial"/>
        </w:rPr>
        <w:t>emotions</w:t>
      </w:r>
      <w:proofErr w:type="gramEnd"/>
      <w:r w:rsidRPr="00FD368C">
        <w:rPr>
          <w:rStyle w:val="normaltextrun"/>
          <w:rFonts w:ascii="Arial" w:eastAsiaTheme="majorEastAsia" w:hAnsi="Arial" w:cs="Arial"/>
        </w:rPr>
        <w:t xml:space="preserve"> and feelings. Play Wales (2023) describes imaginative play as children replaying their experiences, such as observing a parent cooking dinner and imitating this in their play. Imaginative play has </w:t>
      </w:r>
      <w:proofErr w:type="gramStart"/>
      <w:r w:rsidRPr="00FD368C">
        <w:rPr>
          <w:rStyle w:val="normaltextrun"/>
          <w:rFonts w:ascii="Arial" w:eastAsiaTheme="majorEastAsia" w:hAnsi="Arial" w:cs="Arial"/>
        </w:rPr>
        <w:t>many</w:t>
      </w:r>
      <w:proofErr w:type="gramEnd"/>
      <w:r w:rsidRPr="00FD368C">
        <w:rPr>
          <w:rStyle w:val="normaltextrun"/>
          <w:rFonts w:ascii="Arial" w:eastAsiaTheme="majorEastAsia" w:hAnsi="Arial" w:cs="Arial"/>
        </w:rPr>
        <w:t xml:space="preserve"> benefits, allowing children to engage in pretend scenarios that help them practise and refine cognitive, </w:t>
      </w:r>
      <w:proofErr w:type="gramStart"/>
      <w:r w:rsidRPr="00FD368C">
        <w:rPr>
          <w:rStyle w:val="normaltextrun"/>
          <w:rFonts w:ascii="Arial" w:eastAsiaTheme="majorEastAsia" w:hAnsi="Arial" w:cs="Arial"/>
        </w:rPr>
        <w:t>social</w:t>
      </w:r>
      <w:proofErr w:type="gramEnd"/>
      <w:r w:rsidRPr="00FD368C">
        <w:rPr>
          <w:rStyle w:val="normaltextrun"/>
          <w:rFonts w:ascii="Arial" w:eastAsiaTheme="majorEastAsia" w:hAnsi="Arial" w:cs="Arial"/>
        </w:rPr>
        <w:t> and emotional skills. This supports memory, thinking, language and </w:t>
      </w:r>
      <w:proofErr w:type="spellStart"/>
      <w:r w:rsidRPr="00FD368C">
        <w:rPr>
          <w:rStyle w:val="normaltextrun"/>
          <w:rFonts w:ascii="Arial" w:eastAsiaTheme="majorEastAsia" w:hAnsi="Arial" w:cs="Arial"/>
        </w:rPr>
        <w:t>selfregulation</w:t>
      </w:r>
      <w:proofErr w:type="spellEnd"/>
      <w:r w:rsidRPr="00FD368C">
        <w:rPr>
          <w:rStyle w:val="normaltextrun"/>
          <w:rFonts w:ascii="Arial" w:eastAsiaTheme="majorEastAsia" w:hAnsi="Arial" w:cs="Arial"/>
        </w:rPr>
        <w:t> (</w:t>
      </w:r>
      <w:proofErr w:type="spellStart"/>
      <w:r w:rsidRPr="00FD368C">
        <w:rPr>
          <w:rStyle w:val="normaltextrun"/>
          <w:rFonts w:ascii="Arial" w:eastAsiaTheme="majorEastAsia" w:hAnsi="Arial" w:cs="Arial"/>
        </w:rPr>
        <w:t>Bodrova</w:t>
      </w:r>
      <w:proofErr w:type="spellEnd"/>
      <w:r w:rsidRPr="00FD368C">
        <w:rPr>
          <w:rStyle w:val="normaltextrun"/>
          <w:rFonts w:ascii="Arial" w:eastAsiaTheme="majorEastAsia" w:hAnsi="Arial" w:cs="Arial"/>
        </w:rPr>
        <w:t xml:space="preserve"> and Leong, 2005, cited in Kingdon, 2018). When rich imaginative play opportunities are provided, </w:t>
      </w:r>
      <w:r w:rsidRPr="00FD368C">
        <w:rPr>
          <w:rStyle w:val="normaltextrun"/>
          <w:rFonts w:ascii="Arial" w:eastAsiaTheme="majorEastAsia" w:hAnsi="Arial" w:cs="Arial"/>
        </w:rPr>
        <w:lastRenderedPageBreak/>
        <w:t>children develop skills including social, mathematical, literacy and </w:t>
      </w:r>
      <w:proofErr w:type="spellStart"/>
      <w:r w:rsidRPr="00FD368C">
        <w:rPr>
          <w:rStyle w:val="normaltextrun"/>
          <w:rFonts w:ascii="Arial" w:eastAsiaTheme="majorEastAsia" w:hAnsi="Arial" w:cs="Arial"/>
        </w:rPr>
        <w:t>selfregulation</w:t>
      </w:r>
      <w:proofErr w:type="spellEnd"/>
      <w:r w:rsidRPr="00FD368C">
        <w:rPr>
          <w:rStyle w:val="normaltextrun"/>
          <w:rFonts w:ascii="Arial" w:eastAsiaTheme="majorEastAsia" w:hAnsi="Arial" w:cs="Arial"/>
        </w:rPr>
        <w:t> abilities (Leong and </w:t>
      </w:r>
      <w:proofErr w:type="spellStart"/>
      <w:r w:rsidRPr="00FD368C">
        <w:rPr>
          <w:rStyle w:val="normaltextrun"/>
          <w:rFonts w:ascii="Arial" w:eastAsiaTheme="majorEastAsia" w:hAnsi="Arial" w:cs="Arial"/>
        </w:rPr>
        <w:t>Bodrova</w:t>
      </w:r>
      <w:proofErr w:type="spellEnd"/>
      <w:r w:rsidRPr="00FD368C">
        <w:rPr>
          <w:rStyle w:val="normaltextrun"/>
          <w:rFonts w:ascii="Arial" w:eastAsiaTheme="majorEastAsia" w:hAnsi="Arial" w:cs="Arial"/>
        </w:rPr>
        <w:t xml:space="preserve">, 2012, cited in Kingdon, 2018). Edwards (2011, cited in Kingdon, 2018) emphasises that a child’s experiences influence their imaginative play, as the more experiences they have, the more they can draw on their imagination. However, not all children will have the same range of experiences to be able to act out, this may limit their imaginative play, meaning </w:t>
      </w:r>
      <w:proofErr w:type="gramStart"/>
      <w:r w:rsidRPr="00FD368C">
        <w:rPr>
          <w:rStyle w:val="normaltextrun"/>
          <w:rFonts w:ascii="Arial" w:eastAsiaTheme="majorEastAsia" w:hAnsi="Arial" w:cs="Arial"/>
        </w:rPr>
        <w:t>some</w:t>
      </w:r>
      <w:proofErr w:type="gramEnd"/>
      <w:r w:rsidRPr="00FD368C">
        <w:rPr>
          <w:rStyle w:val="normaltextrun"/>
          <w:rFonts w:ascii="Arial" w:eastAsiaTheme="majorEastAsia" w:hAnsi="Arial" w:cs="Arial"/>
        </w:rPr>
        <w:t xml:space="preserve"> children may require support to fully benefit from these opportunities from a practitioner. This highlights the holistic development that imaginative play offers. Vygotsky argued that imaginative play is the leading activity for children in the early years, as they use their imagination to change objects to represent something else and create rules to guide the roles they are copying </w:t>
      </w:r>
      <w:r w:rsidRPr="00FD368C">
        <w:rPr>
          <w:rStyle w:val="eop"/>
          <w:rFonts w:ascii="Arial" w:eastAsiaTheme="majorEastAsia" w:hAnsi="Arial" w:cs="Arial"/>
        </w:rPr>
        <w:t>(Webster 2025).</w:t>
      </w:r>
    </w:p>
    <w:p w14:paraId="55F994E9" w14:textId="477D4192" w:rsidR="00BF68F9" w:rsidRPr="00FD368C" w:rsidRDefault="00BF68F9"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 xml:space="preserve">Physical play can be seen as essential to holistic development. Gross motor play such as climbing, running, </w:t>
      </w:r>
      <w:proofErr w:type="gramStart"/>
      <w:r w:rsidRPr="00FD368C">
        <w:rPr>
          <w:rFonts w:ascii="Arial" w:eastAsia="Times New Roman" w:hAnsi="Arial" w:cs="Arial"/>
          <w:color w:val="000000"/>
          <w:kern w:val="0"/>
          <w:lang w:eastAsia="en-GB"/>
          <w14:ligatures w14:val="none"/>
        </w:rPr>
        <w:t>balancing</w:t>
      </w:r>
      <w:proofErr w:type="gramEnd"/>
      <w:r w:rsidRPr="00FD368C">
        <w:rPr>
          <w:rFonts w:ascii="Arial" w:eastAsia="Times New Roman" w:hAnsi="Arial" w:cs="Arial"/>
          <w:color w:val="000000"/>
          <w:kern w:val="0"/>
          <w:lang w:eastAsia="en-GB"/>
          <w14:ligatures w14:val="none"/>
        </w:rPr>
        <w:t xml:space="preserve"> and moving objects. Physical play is a crucial way of supporting a child’s physical capability in the way they process, their emotional regulations and social interactions. (</w:t>
      </w:r>
      <w:r w:rsidR="005D7F11" w:rsidRPr="00FD368C">
        <w:rPr>
          <w:rFonts w:ascii="Arial" w:eastAsia="Times New Roman" w:hAnsi="Arial" w:cs="Arial"/>
          <w:color w:val="000000"/>
          <w:kern w:val="0"/>
          <w:lang w:eastAsia="en-GB"/>
          <w14:ligatures w14:val="none"/>
        </w:rPr>
        <w:t>( Brussoni et al., 2017</w:t>
      </w:r>
      <w:r w:rsidRPr="00FD368C">
        <w:rPr>
          <w:rFonts w:ascii="Arial" w:eastAsia="Times New Roman" w:hAnsi="Arial" w:cs="Arial"/>
          <w:color w:val="000000"/>
          <w:kern w:val="0"/>
          <w:lang w:eastAsia="en-GB"/>
          <w14:ligatures w14:val="none"/>
        </w:rPr>
        <w:t xml:space="preserve">). Research shows physical play in early childhood strengthens a child’s motor skills, confidence and their wellbeing which demonstrates a clear link between opportunities for a child to freely move and overall development. ( Brussoni et al., 2017). Physical play supports a child’s cognitive control and problem solving, in accordance with Vygotsky’s (1978) sociocultural theory, the emphasis on learning through social interaction, and Froebel’s belief that movement is seen as a natural method of learning. Physical outdoor play supports a child’s resilience and self-regulation, particularly when children engage in manageable risk, which is supported by open-access research on a child’s wellbeing and risky play.(Brussoni et al., 2017). The development benefits align with the curriculum for Wales, positioning physical development as a centre to the health and wellbeing area of learning and experience. (Welsh Government, 2022). Physical play can be facilitated through enabling environments, loose parts, daily access to outdoor spaces and the use of risk benefit assessments that balance safety with challenge, ensuring all children can participate. In contrast, despite </w:t>
      </w:r>
      <w:proofErr w:type="gramStart"/>
      <w:r w:rsidRPr="00FD368C">
        <w:rPr>
          <w:rFonts w:ascii="Arial" w:eastAsia="Times New Roman" w:hAnsi="Arial" w:cs="Arial"/>
          <w:color w:val="000000"/>
          <w:kern w:val="0"/>
          <w:lang w:eastAsia="en-GB"/>
          <w14:ligatures w14:val="none"/>
        </w:rPr>
        <w:t>strong evidence</w:t>
      </w:r>
      <w:proofErr w:type="gramEnd"/>
      <w:r w:rsidRPr="00FD368C">
        <w:rPr>
          <w:rFonts w:ascii="Arial" w:eastAsia="Times New Roman" w:hAnsi="Arial" w:cs="Arial"/>
          <w:color w:val="000000"/>
          <w:kern w:val="0"/>
          <w:lang w:eastAsia="en-GB"/>
          <w14:ligatures w14:val="none"/>
        </w:rPr>
        <w:t xml:space="preserve"> physical play is often constrained by practitioner anxieties, over cautious cultures and restricted environments. These limitations unintentionally reduce a child’s opportunities to move, </w:t>
      </w:r>
      <w:proofErr w:type="gramStart"/>
      <w:r w:rsidRPr="00FD368C">
        <w:rPr>
          <w:rFonts w:ascii="Arial" w:eastAsia="Times New Roman" w:hAnsi="Arial" w:cs="Arial"/>
          <w:color w:val="000000"/>
          <w:kern w:val="0"/>
          <w:lang w:eastAsia="en-GB"/>
          <w14:ligatures w14:val="none"/>
        </w:rPr>
        <w:t>explore</w:t>
      </w:r>
      <w:proofErr w:type="gramEnd"/>
      <w:r w:rsidRPr="00FD368C">
        <w:rPr>
          <w:rFonts w:ascii="Arial" w:eastAsia="Times New Roman" w:hAnsi="Arial" w:cs="Arial"/>
          <w:color w:val="000000"/>
          <w:kern w:val="0"/>
          <w:lang w:eastAsia="en-GB"/>
          <w14:ligatures w14:val="none"/>
        </w:rPr>
        <w:t xml:space="preserve"> and develop physical confidence (Brussoni et al., 2017).</w:t>
      </w:r>
    </w:p>
    <w:p w14:paraId="62D29DC3" w14:textId="77777777" w:rsidR="00BF68F9" w:rsidRPr="00FD368C" w:rsidRDefault="00BF68F9"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lastRenderedPageBreak/>
        <w:t xml:space="preserve">Overall, imaginative play and physical play make significant contributions to children’s holistic development. Imaginative play supports their cognitive, </w:t>
      </w:r>
      <w:proofErr w:type="gramStart"/>
      <w:r w:rsidRPr="00FD368C">
        <w:rPr>
          <w:rFonts w:ascii="Arial" w:eastAsia="Times New Roman" w:hAnsi="Arial" w:cs="Arial"/>
          <w:color w:val="000000"/>
          <w:kern w:val="0"/>
          <w:lang w:eastAsia="en-GB"/>
          <w14:ligatures w14:val="none"/>
        </w:rPr>
        <w:t>social</w:t>
      </w:r>
      <w:proofErr w:type="gramEnd"/>
      <w:r w:rsidRPr="00FD368C">
        <w:rPr>
          <w:rFonts w:ascii="Arial" w:eastAsia="Times New Roman" w:hAnsi="Arial" w:cs="Arial"/>
          <w:color w:val="000000"/>
          <w:kern w:val="0"/>
          <w:lang w:eastAsia="en-GB"/>
          <w14:ligatures w14:val="none"/>
        </w:rPr>
        <w:t xml:space="preserve"> and physical growth in interconnected ways by enabling children to explore ideas, </w:t>
      </w:r>
      <w:proofErr w:type="gramStart"/>
      <w:r w:rsidRPr="00FD368C">
        <w:rPr>
          <w:rFonts w:ascii="Arial" w:eastAsia="Times New Roman" w:hAnsi="Arial" w:cs="Arial"/>
          <w:color w:val="000000"/>
          <w:kern w:val="0"/>
          <w:lang w:eastAsia="en-GB"/>
          <w14:ligatures w14:val="none"/>
        </w:rPr>
        <w:t>experiences</w:t>
      </w:r>
      <w:proofErr w:type="gramEnd"/>
      <w:r w:rsidRPr="00FD368C">
        <w:rPr>
          <w:rFonts w:ascii="Arial" w:eastAsia="Times New Roman" w:hAnsi="Arial" w:cs="Arial"/>
          <w:color w:val="000000"/>
          <w:kern w:val="0"/>
          <w:lang w:eastAsia="en-GB"/>
          <w14:ligatures w14:val="none"/>
        </w:rPr>
        <w:t xml:space="preserve"> and emotions whilst physical play strengthens motor competence, resilience and their wellbeing finding a foundation for a child’s development needs. Together these forms of play reflect on the principles embedded within Welsh policy, emphasising the importance of rich, varied child led experiences. By providing responsive environments, meaningful interactions and equitable opportunities, practitioners can ensure all children can benefit fully from the developmental potential play can offer.</w:t>
      </w:r>
    </w:p>
    <w:p w14:paraId="34A55C8A" w14:textId="77777777" w:rsidR="004C4563" w:rsidRPr="00FD368C" w:rsidRDefault="004C4563"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p>
    <w:p w14:paraId="1EA78949" w14:textId="31D43295" w:rsidR="004C4563" w:rsidRPr="00FD368C" w:rsidRDefault="004C4563"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t>Section 2</w:t>
      </w:r>
    </w:p>
    <w:p w14:paraId="1436350C" w14:textId="4ABB59F2" w:rsidR="00EE45CA" w:rsidRPr="00FD368C" w:rsidRDefault="00EE45CA" w:rsidP="00FD368C">
      <w:pPr>
        <w:pStyle w:val="paragraph"/>
        <w:spacing w:before="0" w:after="0" w:line="360" w:lineRule="auto"/>
        <w:textAlignment w:val="baseline"/>
        <w:rPr>
          <w:rFonts w:ascii="Arial" w:hAnsi="Arial" w:cs="Arial"/>
        </w:rPr>
      </w:pPr>
      <w:r w:rsidRPr="00FD368C">
        <w:rPr>
          <w:rStyle w:val="normaltextrun"/>
          <w:rFonts w:ascii="Arial" w:eastAsiaTheme="majorEastAsia" w:hAnsi="Arial" w:cs="Arial"/>
        </w:rPr>
        <w:t>According to Vasilopoulos et al. (2026), high</w:t>
      </w:r>
      <w:r w:rsidR="00B31152" w:rsidRPr="00FD368C">
        <w:rPr>
          <w:rStyle w:val="normaltextrun"/>
          <w:rFonts w:ascii="Arial" w:eastAsiaTheme="majorEastAsia" w:hAnsi="Arial" w:cs="Arial"/>
        </w:rPr>
        <w:t xml:space="preserve"> </w:t>
      </w:r>
      <w:r w:rsidRPr="00FD368C">
        <w:rPr>
          <w:rStyle w:val="normaltextrun"/>
          <w:rFonts w:ascii="Arial" w:eastAsiaTheme="majorEastAsia" w:hAnsi="Arial" w:cs="Arial"/>
        </w:rPr>
        <w:t>quality imaginative play is a form of </w:t>
      </w:r>
      <w:proofErr w:type="spellStart"/>
      <w:proofErr w:type="gramStart"/>
      <w:r w:rsidR="00B31152" w:rsidRPr="00FD368C">
        <w:rPr>
          <w:rStyle w:val="normaltextrun"/>
          <w:rFonts w:ascii="Arial" w:eastAsiaTheme="majorEastAsia" w:hAnsi="Arial" w:cs="Arial"/>
        </w:rPr>
        <w:t>self directed</w:t>
      </w:r>
      <w:proofErr w:type="spellEnd"/>
      <w:proofErr w:type="gramEnd"/>
      <w:r w:rsidRPr="00FD368C">
        <w:rPr>
          <w:rStyle w:val="normaltextrun"/>
          <w:rFonts w:ascii="Arial" w:eastAsiaTheme="majorEastAsia" w:hAnsi="Arial" w:cs="Arial"/>
        </w:rPr>
        <w:t> play, where the child is the one who initiates and follows their own play, and the adult only joins when invited or when support is genuinely needed. The practitioners in their study highlight that when adults intervene too early or too often, they may unintentionally change the child’s direction of play, </w:t>
      </w:r>
      <w:proofErr w:type="gramStart"/>
      <w:r w:rsidRPr="00FD368C">
        <w:rPr>
          <w:rStyle w:val="normaltextrun"/>
          <w:rFonts w:ascii="Arial" w:eastAsiaTheme="majorEastAsia" w:hAnsi="Arial" w:cs="Arial"/>
        </w:rPr>
        <w:t>interrupting</w:t>
      </w:r>
      <w:proofErr w:type="gramEnd"/>
      <w:r w:rsidRPr="00FD368C">
        <w:rPr>
          <w:rStyle w:val="normaltextrun"/>
          <w:rFonts w:ascii="Arial" w:eastAsiaTheme="majorEastAsia" w:hAnsi="Arial" w:cs="Arial"/>
        </w:rPr>
        <w:t> the flow and reducing the child’s ownership of their learning. Mohan et al. (2022) also argue that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occurs when a child follows their own interests and is given the freedom to explore without unnecessary adult direction. They emphasise that this type of play supports children to regulate their emotions and can even help them make sense of trauma or difficult experiences. Because of this,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xml:space="preserve"> play is seen as essential for both emotional and cognitive development, offering children opportunities to explore their imagination, </w:t>
      </w:r>
      <w:proofErr w:type="gramStart"/>
      <w:r w:rsidRPr="00FD368C">
        <w:rPr>
          <w:rStyle w:val="normaltextrun"/>
          <w:rFonts w:ascii="Arial" w:eastAsiaTheme="majorEastAsia" w:hAnsi="Arial" w:cs="Arial"/>
        </w:rPr>
        <w:t>test</w:t>
      </w:r>
      <w:proofErr w:type="gramEnd"/>
      <w:r w:rsidRPr="00FD368C">
        <w:rPr>
          <w:rStyle w:val="normaltextrun"/>
          <w:rFonts w:ascii="Arial" w:eastAsiaTheme="majorEastAsia" w:hAnsi="Arial" w:cs="Arial"/>
        </w:rPr>
        <w:t xml:space="preserve"> ideas and express themselves freely. </w:t>
      </w:r>
      <w:proofErr w:type="gramStart"/>
      <w:r w:rsidRPr="00FD368C">
        <w:rPr>
          <w:rStyle w:val="normaltextrun"/>
          <w:rFonts w:ascii="Arial" w:eastAsiaTheme="majorEastAsia" w:hAnsi="Arial" w:cs="Arial"/>
        </w:rPr>
        <w:t>Many</w:t>
      </w:r>
      <w:proofErr w:type="gramEnd"/>
      <w:r w:rsidRPr="00FD368C">
        <w:rPr>
          <w:rStyle w:val="normaltextrun"/>
          <w:rFonts w:ascii="Arial" w:eastAsiaTheme="majorEastAsia" w:hAnsi="Arial" w:cs="Arial"/>
        </w:rPr>
        <w:t xml:space="preserve"> practitioners note that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happens more naturally outdoors, where children feel they can play more freely and where adults tend to interrupt less. The outdoor environment gives children a sense of freedom and space, allowing their imagination to blossom as they create their own personal play using the materials available to them. This is strengthened by enabling adults who understand when to step back and when to join in sensitively, ensuring that the child remains in control of the play. The addition of loose parts outdoors further supports children’s imagination and schema development, offering </w:t>
      </w:r>
      <w:proofErr w:type="gramStart"/>
      <w:r w:rsidRPr="00FD368C">
        <w:rPr>
          <w:rStyle w:val="normaltextrun"/>
          <w:rFonts w:ascii="Arial" w:eastAsiaTheme="majorEastAsia" w:hAnsi="Arial" w:cs="Arial"/>
        </w:rPr>
        <w:t>a holistic approach</w:t>
      </w:r>
      <w:proofErr w:type="gramEnd"/>
      <w:r w:rsidRPr="00FD368C">
        <w:rPr>
          <w:rStyle w:val="normaltextrun"/>
          <w:rFonts w:ascii="Arial" w:eastAsiaTheme="majorEastAsia" w:hAnsi="Arial" w:cs="Arial"/>
        </w:rPr>
        <w:t> that encourages creativity, problem</w:t>
      </w:r>
      <w:r w:rsidR="005D7F11" w:rsidRPr="00FD368C">
        <w:rPr>
          <w:rStyle w:val="normaltextrun"/>
          <w:rFonts w:ascii="Arial" w:eastAsiaTheme="majorEastAsia" w:hAnsi="Arial" w:cs="Arial"/>
        </w:rPr>
        <w:t xml:space="preserve"> </w:t>
      </w:r>
      <w:proofErr w:type="gramStart"/>
      <w:r w:rsidRPr="00FD368C">
        <w:rPr>
          <w:rStyle w:val="normaltextrun"/>
          <w:rFonts w:ascii="Arial" w:eastAsiaTheme="majorEastAsia" w:hAnsi="Arial" w:cs="Arial"/>
        </w:rPr>
        <w:t>solving</w:t>
      </w:r>
      <w:proofErr w:type="gramEnd"/>
      <w:r w:rsidRPr="00FD368C">
        <w:rPr>
          <w:rStyle w:val="normaltextrun"/>
          <w:rFonts w:ascii="Arial" w:eastAsiaTheme="majorEastAsia" w:hAnsi="Arial" w:cs="Arial"/>
        </w:rPr>
        <w:t> and deep engagement.</w:t>
      </w:r>
      <w:r w:rsidRPr="00FD368C">
        <w:rPr>
          <w:rStyle w:val="eop"/>
          <w:rFonts w:ascii="Arial" w:eastAsiaTheme="majorEastAsia" w:hAnsi="Arial" w:cs="Arial"/>
        </w:rPr>
        <w:t> </w:t>
      </w:r>
    </w:p>
    <w:p w14:paraId="7E9DBFDC" w14:textId="6AA3A82A" w:rsidR="00EE45CA" w:rsidRPr="00FD368C" w:rsidRDefault="00EE45CA" w:rsidP="00FD368C">
      <w:pPr>
        <w:pStyle w:val="paragraph"/>
        <w:spacing w:before="0" w:after="0" w:line="360" w:lineRule="auto"/>
        <w:textAlignment w:val="baseline"/>
        <w:rPr>
          <w:rFonts w:ascii="Arial" w:hAnsi="Arial" w:cs="Arial"/>
        </w:rPr>
      </w:pPr>
      <w:r w:rsidRPr="00FD368C">
        <w:rPr>
          <w:rStyle w:val="normaltextrun"/>
          <w:rFonts w:ascii="Arial" w:eastAsiaTheme="majorEastAsia" w:hAnsi="Arial" w:cs="Arial"/>
        </w:rPr>
        <w:lastRenderedPageBreak/>
        <w:t>Agger (2025) adds that adults can support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by knowing the right time to intervene </w:t>
      </w:r>
      <w:proofErr w:type="gramStart"/>
      <w:r w:rsidRPr="00FD368C">
        <w:rPr>
          <w:rStyle w:val="normaltextrun"/>
          <w:rFonts w:ascii="Arial" w:eastAsiaTheme="majorEastAsia" w:hAnsi="Arial" w:cs="Arial"/>
        </w:rPr>
        <w:t>in order to</w:t>
      </w:r>
      <w:proofErr w:type="gramEnd"/>
      <w:r w:rsidRPr="00FD368C">
        <w:rPr>
          <w:rStyle w:val="normaltextrun"/>
          <w:rFonts w:ascii="Arial" w:eastAsiaTheme="majorEastAsia" w:hAnsi="Arial" w:cs="Arial"/>
        </w:rPr>
        <w:t> help a child think, without taking over or directing what they are doing. Agger</w:t>
      </w:r>
      <w:r w:rsidR="005D7F11" w:rsidRPr="00FD368C">
        <w:rPr>
          <w:rStyle w:val="normaltextrun"/>
          <w:rFonts w:ascii="Arial" w:eastAsiaTheme="majorEastAsia" w:hAnsi="Arial" w:cs="Arial"/>
        </w:rPr>
        <w:t xml:space="preserve"> (2025</w:t>
      </w:r>
      <w:r w:rsidR="001758B8" w:rsidRPr="00FD368C">
        <w:rPr>
          <w:rStyle w:val="normaltextrun"/>
          <w:rFonts w:ascii="Arial" w:eastAsiaTheme="majorEastAsia" w:hAnsi="Arial" w:cs="Arial"/>
        </w:rPr>
        <w:t>)</w:t>
      </w:r>
      <w:r w:rsidRPr="00FD368C">
        <w:rPr>
          <w:rStyle w:val="normaltextrun"/>
          <w:rFonts w:ascii="Arial" w:eastAsiaTheme="majorEastAsia" w:hAnsi="Arial" w:cs="Arial"/>
        </w:rPr>
        <w:t xml:space="preserve"> emphasises that although children need opportunities for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and will naturally play in this way, they do not always push their learning forward independently. In these moments, the adult can step in to enhance the child’s learning by asking </w:t>
      </w:r>
      <w:r w:rsidR="00134C1A" w:rsidRPr="00FD368C">
        <w:rPr>
          <w:rStyle w:val="normaltextrun"/>
          <w:rFonts w:ascii="Arial" w:eastAsiaTheme="majorEastAsia" w:hAnsi="Arial" w:cs="Arial"/>
        </w:rPr>
        <w:t>open ended</w:t>
      </w:r>
      <w:r w:rsidRPr="00FD368C">
        <w:rPr>
          <w:rStyle w:val="normaltextrun"/>
          <w:rFonts w:ascii="Arial" w:eastAsiaTheme="majorEastAsia" w:hAnsi="Arial" w:cs="Arial"/>
        </w:rPr>
        <w:t> questions, offering gentle scaffolding and intervening at the right time to extend thinking. This approach helps children to gain focus, be creative and colearn through play. However, Agger</w:t>
      </w:r>
      <w:r w:rsidR="0007053C" w:rsidRPr="00FD368C">
        <w:rPr>
          <w:rStyle w:val="normaltextrun"/>
          <w:rFonts w:ascii="Arial" w:eastAsiaTheme="majorEastAsia" w:hAnsi="Arial" w:cs="Arial"/>
        </w:rPr>
        <w:t xml:space="preserve"> (2025)</w:t>
      </w:r>
      <w:r w:rsidRPr="00FD368C">
        <w:rPr>
          <w:rStyle w:val="normaltextrun"/>
          <w:rFonts w:ascii="Arial" w:eastAsiaTheme="majorEastAsia" w:hAnsi="Arial" w:cs="Arial"/>
        </w:rPr>
        <w:t xml:space="preserve"> also warns that if an adult intervenes at the wrong time, the child may simply copy or mimic the adult rather than developing their own ideas or introducing new ways of learning. Agger concludes that adults enhance </w:t>
      </w:r>
      <w:proofErr w:type="spellStart"/>
      <w:r w:rsidR="00134C1A" w:rsidRPr="00FD368C">
        <w:rPr>
          <w:rStyle w:val="normaltextrun"/>
          <w:rFonts w:ascii="Arial" w:eastAsiaTheme="majorEastAsia" w:hAnsi="Arial" w:cs="Arial"/>
        </w:rPr>
        <w:t>self directed</w:t>
      </w:r>
      <w:proofErr w:type="spellEnd"/>
      <w:r w:rsidRPr="00FD368C">
        <w:rPr>
          <w:rStyle w:val="normaltextrun"/>
          <w:rFonts w:ascii="Arial" w:eastAsiaTheme="majorEastAsia" w:hAnsi="Arial" w:cs="Arial"/>
        </w:rPr>
        <w:t> play most effectively when they are in tune with the children, understand their developmental needs and pedagogy, and ensure that play remains the child’s choice.</w:t>
      </w:r>
      <w:r w:rsidRPr="00FD368C">
        <w:rPr>
          <w:rStyle w:val="eop"/>
          <w:rFonts w:ascii="Arial" w:eastAsiaTheme="majorEastAsia" w:hAnsi="Arial" w:cs="Arial"/>
        </w:rPr>
        <w:t> </w:t>
      </w:r>
    </w:p>
    <w:p w14:paraId="04D64519" w14:textId="06340171" w:rsidR="00EE45CA" w:rsidRPr="00FD368C" w:rsidRDefault="00EE45CA" w:rsidP="00FD368C">
      <w:pPr>
        <w:pStyle w:val="paragraph"/>
        <w:spacing w:before="0" w:after="0" w:line="360" w:lineRule="auto"/>
        <w:textAlignment w:val="baseline"/>
        <w:rPr>
          <w:rStyle w:val="normaltextrun"/>
          <w:rFonts w:ascii="Arial" w:eastAsiaTheme="majorEastAsia" w:hAnsi="Arial" w:cs="Arial"/>
        </w:rPr>
      </w:pPr>
      <w:r w:rsidRPr="00FD368C">
        <w:rPr>
          <w:rStyle w:val="normaltextrun"/>
          <w:rFonts w:ascii="Arial" w:eastAsiaTheme="majorEastAsia" w:hAnsi="Arial" w:cs="Arial"/>
        </w:rPr>
        <w:t>Whalley (n.d.) explains that adults should ensure the environment is prepared in a way that gives children opportunities to enhance their own learning. Adults are seen as enablers who should only engage in the child’s play to help them think more deeply or explore new possibilities, while still ensuring the child remains in control. Whalley emphasises that the adult’s role is to create a space that enables the child to learn, providing resources, </w:t>
      </w:r>
      <w:proofErr w:type="gramStart"/>
      <w:r w:rsidRPr="00FD368C">
        <w:rPr>
          <w:rStyle w:val="normaltextrun"/>
          <w:rFonts w:ascii="Arial" w:eastAsiaTheme="majorEastAsia" w:hAnsi="Arial" w:cs="Arial"/>
        </w:rPr>
        <w:t>time</w:t>
      </w:r>
      <w:proofErr w:type="gramEnd"/>
      <w:r w:rsidRPr="00FD368C">
        <w:rPr>
          <w:rStyle w:val="normaltextrun"/>
          <w:rFonts w:ascii="Arial" w:eastAsiaTheme="majorEastAsia" w:hAnsi="Arial" w:cs="Arial"/>
        </w:rPr>
        <w:t> and space for the child to create their own play. Through careful observation, adults can recognise when they need to step back and when they should support the child’s learning. This is part of the adult’s scaffolding role, where they may model play or continue the play alongside the child, but always in a way that ensures the child maintains ownership. Whalley concludes that </w:t>
      </w:r>
      <w:r w:rsidR="008F4F30" w:rsidRPr="00FD368C">
        <w:rPr>
          <w:rStyle w:val="normaltextrun"/>
          <w:rFonts w:ascii="Arial" w:eastAsiaTheme="majorEastAsia" w:hAnsi="Arial" w:cs="Arial"/>
        </w:rPr>
        <w:t>high quality</w:t>
      </w:r>
      <w:r w:rsidRPr="00FD368C">
        <w:rPr>
          <w:rStyle w:val="normaltextrun"/>
          <w:rFonts w:ascii="Arial" w:eastAsiaTheme="majorEastAsia" w:hAnsi="Arial" w:cs="Arial"/>
        </w:rPr>
        <w:t> practice involves supporting children when needed and knowing when it is best to intervene without taking over the child’s play or causing them to lose interest.</w:t>
      </w:r>
    </w:p>
    <w:p w14:paraId="7E228C7D" w14:textId="68FD498E" w:rsidR="00EE45CA" w:rsidRPr="00FD368C" w:rsidRDefault="00EE45CA" w:rsidP="00FD368C">
      <w:pPr>
        <w:spacing w:line="360" w:lineRule="auto"/>
        <w:rPr>
          <w:rStyle w:val="normaltextrun"/>
          <w:rFonts w:ascii="Arial" w:hAnsi="Arial" w:cs="Arial"/>
          <w:color w:val="000000"/>
          <w:shd w:val="clear" w:color="auto" w:fill="FFFFFF"/>
        </w:rPr>
      </w:pPr>
      <w:r w:rsidRPr="00FD368C">
        <w:rPr>
          <w:rFonts w:ascii="Arial" w:hAnsi="Arial" w:cs="Arial"/>
        </w:rPr>
        <w:t>Observation is important in early childhood, it enables a practitioner to understand children’s development, their interests and wellbeing through careful, purposeful watching and listening. Observation helps practitioners build an accurate picture of what children can do, what they already know and understand and what they may need help with. An observation helps with responsive planning and high</w:t>
      </w:r>
      <w:r w:rsidRPr="00FD368C">
        <w:rPr>
          <w:rFonts w:ascii="Cambria Math" w:hAnsi="Cambria Math" w:cs="Cambria Math"/>
        </w:rPr>
        <w:t>‑</w:t>
      </w:r>
      <w:r w:rsidRPr="00FD368C">
        <w:rPr>
          <w:rFonts w:ascii="Arial" w:hAnsi="Arial" w:cs="Arial"/>
        </w:rPr>
        <w:t>quality interactions. The Welsh Government (202</w:t>
      </w:r>
      <w:r w:rsidR="00DD3714" w:rsidRPr="00FD368C">
        <w:rPr>
          <w:rFonts w:ascii="Arial" w:hAnsi="Arial" w:cs="Arial"/>
        </w:rPr>
        <w:t>3</w:t>
      </w:r>
      <w:r w:rsidRPr="00FD368C">
        <w:rPr>
          <w:rFonts w:ascii="Arial" w:hAnsi="Arial" w:cs="Arial"/>
        </w:rPr>
        <w:t xml:space="preserve">) defines observation as an ongoing, formative process that supports practitioners to notice significant moments in </w:t>
      </w:r>
      <w:r w:rsidRPr="00FD368C">
        <w:rPr>
          <w:rFonts w:ascii="Arial" w:hAnsi="Arial" w:cs="Arial"/>
        </w:rPr>
        <w:lastRenderedPageBreak/>
        <w:t>children’s play, analyse what these moments reveal about learning, and respond appropriately to extend development</w:t>
      </w:r>
      <w:r w:rsidR="000F7615" w:rsidRPr="00FD368C">
        <w:rPr>
          <w:rFonts w:ascii="Arial" w:hAnsi="Arial" w:cs="Arial"/>
        </w:rPr>
        <w:t xml:space="preserve"> </w:t>
      </w:r>
      <w:r w:rsidRPr="00FD368C">
        <w:rPr>
          <w:rFonts w:ascii="Arial" w:hAnsi="Arial" w:cs="Arial"/>
        </w:rPr>
        <w:t>.</w:t>
      </w:r>
      <w:r w:rsidRPr="00FD368C">
        <w:rPr>
          <w:rStyle w:val="normaltextrun"/>
          <w:rFonts w:ascii="Arial" w:hAnsi="Arial" w:cs="Arial"/>
          <w:color w:val="000000"/>
          <w:shd w:val="clear" w:color="auto" w:fill="FFFFFF"/>
        </w:rPr>
        <w:t>Louis (2021) defines observation as paying attention, watching what the child is doing, listening to them, noticing their interests and what holds their attention. A practitioner should be able to reflect on what they have seen the child do and what they are learning. If they do this well, they notice meaningful details to help support the child’s learning. According to CoramPACEY (2025) observation is noticing and tuning into a child’s play</w:t>
      </w:r>
      <w:proofErr w:type="gramStart"/>
      <w:r w:rsidRPr="00FD368C">
        <w:rPr>
          <w:rStyle w:val="normaltextrun"/>
          <w:rFonts w:ascii="Arial" w:hAnsi="Arial" w:cs="Arial"/>
          <w:color w:val="000000"/>
          <w:shd w:val="clear" w:color="auto" w:fill="FFFFFF"/>
        </w:rPr>
        <w:t xml:space="preserve">.  </w:t>
      </w:r>
      <w:proofErr w:type="gramEnd"/>
      <w:r w:rsidRPr="00FD368C">
        <w:rPr>
          <w:rStyle w:val="normaltextrun"/>
          <w:rFonts w:ascii="Arial" w:hAnsi="Arial" w:cs="Arial"/>
          <w:color w:val="000000"/>
          <w:shd w:val="clear" w:color="auto" w:fill="FFFFFF"/>
        </w:rPr>
        <w:t>It is important that play is child centred, observing is key to getting to know a child through </w:t>
      </w:r>
      <w:proofErr w:type="gramStart"/>
      <w:r w:rsidRPr="00FD368C">
        <w:rPr>
          <w:rStyle w:val="normaltextrun"/>
          <w:rFonts w:ascii="Arial" w:hAnsi="Arial" w:cs="Arial"/>
          <w:color w:val="000000"/>
          <w:shd w:val="clear" w:color="auto" w:fill="FFFFFF"/>
        </w:rPr>
        <w:t>a holistic approach</w:t>
      </w:r>
      <w:proofErr w:type="gramEnd"/>
      <w:r w:rsidRPr="00FD368C">
        <w:rPr>
          <w:rStyle w:val="normaltextrun"/>
          <w:rFonts w:ascii="Arial" w:hAnsi="Arial" w:cs="Arial"/>
          <w:color w:val="000000"/>
          <w:shd w:val="clear" w:color="auto" w:fill="FFFFFF"/>
        </w:rPr>
        <w:t xml:space="preserve">. Noting their interests, behaviours to plan future experiences and enhance development. Welsh Government (2022) says observation is finding out what motivates a child, their interests. Effective observation is seeing and hearing, then responding to help the child develop. Using a range of techniques will offer a holistic understanding of a child. </w:t>
      </w:r>
    </w:p>
    <w:p w14:paraId="32C40C1B" w14:textId="1EF8BFAA" w:rsidR="004C4563" w:rsidRPr="00FD368C" w:rsidRDefault="004C4563" w:rsidP="00FD368C">
      <w:pPr>
        <w:spacing w:line="360" w:lineRule="auto"/>
        <w:rPr>
          <w:rFonts w:ascii="Arial" w:hAnsi="Arial" w:cs="Arial"/>
        </w:rPr>
      </w:pPr>
      <w:r w:rsidRPr="00FD368C">
        <w:rPr>
          <w:rStyle w:val="normaltextrun"/>
          <w:rFonts w:ascii="Arial" w:hAnsi="Arial" w:cs="Arial"/>
          <w:color w:val="000000"/>
          <w:shd w:val="clear" w:color="auto" w:fill="FFFFFF"/>
        </w:rPr>
        <w:t>Section 3</w:t>
      </w:r>
    </w:p>
    <w:p w14:paraId="0E74A135" w14:textId="77777777" w:rsidR="00EE45CA" w:rsidRPr="00FD368C" w:rsidRDefault="00EE45CA" w:rsidP="00FD368C">
      <w:pPr>
        <w:pStyle w:val="NormalWeb"/>
        <w:spacing w:line="360" w:lineRule="auto"/>
        <w:rPr>
          <w:rFonts w:ascii="Arial" w:hAnsi="Arial" w:cs="Arial"/>
        </w:rPr>
      </w:pPr>
      <w:r w:rsidRPr="00FD368C">
        <w:rPr>
          <w:rFonts w:ascii="Arial" w:hAnsi="Arial" w:cs="Arial"/>
        </w:rPr>
        <w:t xml:space="preserve">The Notice–Analyse–Respond (NAR) is used across Wales and is recommended within the Early Childhood Play, Learning and Care (ECPLC) framework (Welsh Government, 2023). And the Curriculum for funded non-maintained settings. (Welsh Government 2022). The method begins with noticing, The practitioner will observe children naturally playing without interrupting or re directing the play. They are paying attention to body language, language, interactions, and emotional cues. Noting exactly what they see. Next the practitioner will analyse, this involves pulling out what the observation means this may include where the child is developmentally, are they happy, </w:t>
      </w:r>
      <w:proofErr w:type="gramStart"/>
      <w:r w:rsidRPr="00FD368C">
        <w:rPr>
          <w:rFonts w:ascii="Arial" w:hAnsi="Arial" w:cs="Arial"/>
        </w:rPr>
        <w:t>sad</w:t>
      </w:r>
      <w:proofErr w:type="gramEnd"/>
      <w:r w:rsidRPr="00FD368C">
        <w:rPr>
          <w:rFonts w:ascii="Arial" w:hAnsi="Arial" w:cs="Arial"/>
        </w:rPr>
        <w:t xml:space="preserve"> or reserved, is there a schema happening, what is the child  interested in. Lastly the practitioner will respond,  this requires a practitioner to </w:t>
      </w:r>
      <w:proofErr w:type="gramStart"/>
      <w:r w:rsidRPr="00FD368C">
        <w:rPr>
          <w:rFonts w:ascii="Arial" w:hAnsi="Arial" w:cs="Arial"/>
        </w:rPr>
        <w:t>take action</w:t>
      </w:r>
      <w:proofErr w:type="gramEnd"/>
      <w:r w:rsidRPr="00FD368C">
        <w:rPr>
          <w:rFonts w:ascii="Arial" w:hAnsi="Arial" w:cs="Arial"/>
        </w:rPr>
        <w:t xml:space="preserve">, this could be the environment, adding </w:t>
      </w:r>
      <w:proofErr w:type="gramStart"/>
      <w:r w:rsidRPr="00FD368C">
        <w:rPr>
          <w:rFonts w:ascii="Arial" w:hAnsi="Arial" w:cs="Arial"/>
        </w:rPr>
        <w:t>new resources</w:t>
      </w:r>
      <w:proofErr w:type="gramEnd"/>
      <w:r w:rsidRPr="00FD368C">
        <w:rPr>
          <w:rFonts w:ascii="Arial" w:hAnsi="Arial" w:cs="Arial"/>
        </w:rPr>
        <w:t xml:space="preserve">, modelling language or play, or implementing it to future experiences through planning. This cycle ensures practitioners are active enabling adults to ensure a high-quality pedagogy (Welsh Government 2022). </w:t>
      </w:r>
    </w:p>
    <w:p w14:paraId="2B59233B" w14:textId="2F267CF4" w:rsidR="00EE45CA" w:rsidRPr="00FD368C" w:rsidRDefault="00EE45CA" w:rsidP="00FD368C">
      <w:pPr>
        <w:pStyle w:val="NormalWeb"/>
        <w:spacing w:line="360" w:lineRule="auto"/>
        <w:rPr>
          <w:rFonts w:ascii="Arial" w:hAnsi="Arial" w:cs="Arial"/>
        </w:rPr>
      </w:pPr>
      <w:r w:rsidRPr="00FD368C">
        <w:rPr>
          <w:rFonts w:ascii="Arial" w:hAnsi="Arial" w:cs="Arial"/>
        </w:rPr>
        <w:t xml:space="preserve">One of the key strengths of NAR is that it aligns with contemporary theories of learning, Louis (2022) emphasises it helps to see a holistic background, it sees the child as an autonomous learner. It reflects Froebel’s view that observation helps </w:t>
      </w:r>
      <w:r w:rsidRPr="00FD368C">
        <w:rPr>
          <w:rFonts w:ascii="Arial" w:hAnsi="Arial" w:cs="Arial"/>
        </w:rPr>
        <w:lastRenderedPageBreak/>
        <w:t xml:space="preserve">practitioners to understand children’s interests, what motivates them and how they think and learn. </w:t>
      </w:r>
      <w:r w:rsidR="00134C1A" w:rsidRPr="00FD368C">
        <w:rPr>
          <w:rFonts w:ascii="Arial" w:hAnsi="Arial" w:cs="Arial"/>
        </w:rPr>
        <w:t>Enabling</w:t>
      </w:r>
      <w:r w:rsidRPr="00FD368C">
        <w:rPr>
          <w:rFonts w:ascii="Arial" w:hAnsi="Arial" w:cs="Arial"/>
        </w:rPr>
        <w:t xml:space="preserve"> the adult to be responsive and offer support.</w:t>
      </w:r>
    </w:p>
    <w:p w14:paraId="15A95206" w14:textId="40DAA92A" w:rsidR="00EE45CA" w:rsidRPr="00FD368C" w:rsidRDefault="00EE45CA" w:rsidP="00FD368C">
      <w:pPr>
        <w:pStyle w:val="NormalWeb"/>
        <w:spacing w:line="360" w:lineRule="auto"/>
        <w:rPr>
          <w:rFonts w:ascii="Arial" w:hAnsi="Arial" w:cs="Arial"/>
        </w:rPr>
      </w:pPr>
      <w:r w:rsidRPr="00FD368C">
        <w:rPr>
          <w:rStyle w:val="Strong"/>
          <w:rFonts w:ascii="Arial" w:eastAsiaTheme="majorEastAsia" w:hAnsi="Arial" w:cs="Arial"/>
          <w:b w:val="0"/>
          <w:bCs w:val="0"/>
        </w:rPr>
        <w:t xml:space="preserve">The benefits of the NAR method are widely recognised </w:t>
      </w:r>
      <w:r w:rsidR="00134C1A" w:rsidRPr="00FD368C">
        <w:rPr>
          <w:rStyle w:val="Strong"/>
          <w:rFonts w:ascii="Arial" w:eastAsiaTheme="majorEastAsia" w:hAnsi="Arial" w:cs="Arial"/>
          <w:b w:val="0"/>
          <w:bCs w:val="0"/>
        </w:rPr>
        <w:t>especially</w:t>
      </w:r>
      <w:r w:rsidRPr="00FD368C">
        <w:rPr>
          <w:rStyle w:val="Strong"/>
          <w:rFonts w:ascii="Arial" w:eastAsiaTheme="majorEastAsia" w:hAnsi="Arial" w:cs="Arial"/>
          <w:b w:val="0"/>
          <w:bCs w:val="0"/>
        </w:rPr>
        <w:t xml:space="preserve"> in Welsh Policy.</w:t>
      </w:r>
      <w:r w:rsidRPr="00FD368C">
        <w:rPr>
          <w:rFonts w:ascii="Arial" w:hAnsi="Arial" w:cs="Arial"/>
          <w:b/>
          <w:bCs/>
        </w:rPr>
        <w:t xml:space="preserve"> </w:t>
      </w:r>
      <w:r w:rsidRPr="00FD368C">
        <w:rPr>
          <w:rFonts w:ascii="Arial" w:hAnsi="Arial" w:cs="Arial"/>
        </w:rPr>
        <w:t xml:space="preserve">First, it helps to see a whole picture of a child and their development. When a practitioner </w:t>
      </w:r>
      <w:proofErr w:type="gramStart"/>
      <w:r w:rsidRPr="00FD368C">
        <w:rPr>
          <w:rFonts w:ascii="Arial" w:hAnsi="Arial" w:cs="Arial"/>
        </w:rPr>
        <w:t>observe</w:t>
      </w:r>
      <w:proofErr w:type="gramEnd"/>
      <w:r w:rsidRPr="00FD368C">
        <w:rPr>
          <w:rFonts w:ascii="Arial" w:hAnsi="Arial" w:cs="Arial"/>
        </w:rPr>
        <w:t xml:space="preserve"> children in their natural play, they see holistic development simultaneously. Open</w:t>
      </w:r>
      <w:r w:rsidRPr="00FD368C">
        <w:rPr>
          <w:rFonts w:ascii="Arial" w:hAnsi="Arial" w:cs="Arial"/>
        </w:rPr>
        <w:noBreakHyphen/>
        <w:t xml:space="preserve">access research by Tucker et al. (2018) and Brussoni et al. (2017) demonstrates that observing children in natural play environments provides better opportunity for a richer environment and </w:t>
      </w:r>
      <w:proofErr w:type="gramStart"/>
      <w:r w:rsidRPr="00FD368C">
        <w:rPr>
          <w:rFonts w:ascii="Arial" w:hAnsi="Arial" w:cs="Arial"/>
        </w:rPr>
        <w:t>high quality</w:t>
      </w:r>
      <w:proofErr w:type="gramEnd"/>
      <w:r w:rsidRPr="00FD368C">
        <w:rPr>
          <w:rFonts w:ascii="Arial" w:hAnsi="Arial" w:cs="Arial"/>
        </w:rPr>
        <w:t xml:space="preserve"> assessments. NAR also supports child</w:t>
      </w:r>
      <w:r w:rsidRPr="00FD368C">
        <w:rPr>
          <w:rFonts w:ascii="Arial" w:hAnsi="Arial" w:cs="Arial"/>
        </w:rPr>
        <w:noBreakHyphen/>
        <w:t xml:space="preserve">led practice. By noticing what children are doing, the practitioners can plan engaging experiences that build on the children’s </w:t>
      </w:r>
      <w:proofErr w:type="gramStart"/>
      <w:r w:rsidRPr="00FD368C">
        <w:rPr>
          <w:rFonts w:ascii="Arial" w:hAnsi="Arial" w:cs="Arial"/>
        </w:rPr>
        <w:t>interests, and</w:t>
      </w:r>
      <w:proofErr w:type="gramEnd"/>
      <w:r w:rsidRPr="00FD368C">
        <w:rPr>
          <w:rFonts w:ascii="Arial" w:hAnsi="Arial" w:cs="Arial"/>
        </w:rPr>
        <w:t xml:space="preserve"> enhance their skills and help them to be confident, which aligns with the Curriculum for Wales (Welsh Government, 2022) and its emphasis on autonomy, </w:t>
      </w:r>
      <w:proofErr w:type="gramStart"/>
      <w:r w:rsidRPr="00FD368C">
        <w:rPr>
          <w:rFonts w:ascii="Arial" w:hAnsi="Arial" w:cs="Arial"/>
        </w:rPr>
        <w:t>curiosity</w:t>
      </w:r>
      <w:proofErr w:type="gramEnd"/>
      <w:r w:rsidRPr="00FD368C">
        <w:rPr>
          <w:rFonts w:ascii="Arial" w:hAnsi="Arial" w:cs="Arial"/>
        </w:rPr>
        <w:t xml:space="preserve"> and wellbeing. Lastly, NAR helps with the child-adult relationship. When practitioners observe sensitively and not interrupt play , they notice children’s cues, </w:t>
      </w:r>
      <w:proofErr w:type="gramStart"/>
      <w:r w:rsidRPr="00FD368C">
        <w:rPr>
          <w:rFonts w:ascii="Arial" w:hAnsi="Arial" w:cs="Arial"/>
        </w:rPr>
        <w:t>emotions</w:t>
      </w:r>
      <w:proofErr w:type="gramEnd"/>
      <w:r w:rsidRPr="00FD368C">
        <w:rPr>
          <w:rFonts w:ascii="Arial" w:hAnsi="Arial" w:cs="Arial"/>
        </w:rPr>
        <w:t xml:space="preserve"> and communication styles. (Welsh Government 2022)</w:t>
      </w:r>
    </w:p>
    <w:p w14:paraId="5EB7BA75" w14:textId="77777777" w:rsidR="000F7615" w:rsidRPr="000F7615" w:rsidRDefault="000F7615"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0F7615">
        <w:rPr>
          <w:rFonts w:ascii="Arial" w:eastAsia="Times New Roman" w:hAnsi="Arial" w:cs="Arial"/>
          <w:color w:val="000000"/>
          <w:kern w:val="0"/>
          <w:lang w:eastAsia="en-GB"/>
          <w14:ligatures w14:val="none"/>
        </w:rPr>
        <w:t xml:space="preserve">However, the NAR approach also has limitations. A key challenge lies in practitioner subjectivity. Analysis is heavily reliant on professional interception which can vary depending on the experience, the bias or confidence. Bath(2021) research highlights that reflective dialogue and team moderation are essential for ensuring consistency and accuracy within an observational assessment. Another limitation is time. High quality noticing requires a practitioner to be available and attentive whilst working in conditions that can be challenging within busy settings </w:t>
      </w:r>
      <w:proofErr w:type="gramStart"/>
      <w:r w:rsidRPr="000F7615">
        <w:rPr>
          <w:rFonts w:ascii="Arial" w:eastAsia="Times New Roman" w:hAnsi="Arial" w:cs="Arial"/>
          <w:color w:val="000000"/>
          <w:kern w:val="0"/>
          <w:lang w:eastAsia="en-GB"/>
          <w14:ligatures w14:val="none"/>
        </w:rPr>
        <w:t>and also</w:t>
      </w:r>
      <w:proofErr w:type="gramEnd"/>
      <w:r w:rsidRPr="000F7615">
        <w:rPr>
          <w:rFonts w:ascii="Arial" w:eastAsia="Times New Roman" w:hAnsi="Arial" w:cs="Arial"/>
          <w:color w:val="000000"/>
          <w:kern w:val="0"/>
          <w:lang w:eastAsia="en-GB"/>
          <w14:ligatures w14:val="none"/>
        </w:rPr>
        <w:t xml:space="preserve"> staff pressures. Also, </w:t>
      </w:r>
      <w:proofErr w:type="gramStart"/>
      <w:r w:rsidRPr="000F7615">
        <w:rPr>
          <w:rFonts w:ascii="Arial" w:eastAsia="Times New Roman" w:hAnsi="Arial" w:cs="Arial"/>
          <w:color w:val="000000"/>
          <w:kern w:val="0"/>
          <w:lang w:eastAsia="en-GB"/>
          <w14:ligatures w14:val="none"/>
        </w:rPr>
        <w:t>some</w:t>
      </w:r>
      <w:proofErr w:type="gramEnd"/>
      <w:r w:rsidRPr="000F7615">
        <w:rPr>
          <w:rFonts w:ascii="Arial" w:eastAsia="Times New Roman" w:hAnsi="Arial" w:cs="Arial"/>
          <w:color w:val="000000"/>
          <w:kern w:val="0"/>
          <w:lang w:eastAsia="en-GB"/>
          <w14:ligatures w14:val="none"/>
        </w:rPr>
        <w:t xml:space="preserve"> aspects of development, such as internal emotional states or emerging cognitive processes may not be viable through observation alone, meaning NAR should be complemented by conversations with families, a child’s </w:t>
      </w:r>
      <w:proofErr w:type="gramStart"/>
      <w:r w:rsidRPr="000F7615">
        <w:rPr>
          <w:rFonts w:ascii="Arial" w:eastAsia="Times New Roman" w:hAnsi="Arial" w:cs="Arial"/>
          <w:color w:val="000000"/>
          <w:kern w:val="0"/>
          <w:lang w:eastAsia="en-GB"/>
          <w14:ligatures w14:val="none"/>
        </w:rPr>
        <w:t>voice</w:t>
      </w:r>
      <w:proofErr w:type="gramEnd"/>
      <w:r w:rsidRPr="000F7615">
        <w:rPr>
          <w:rFonts w:ascii="Arial" w:eastAsia="Times New Roman" w:hAnsi="Arial" w:cs="Arial"/>
          <w:color w:val="000000"/>
          <w:kern w:val="0"/>
          <w:lang w:eastAsia="en-GB"/>
          <w14:ligatures w14:val="none"/>
        </w:rPr>
        <w:t xml:space="preserve"> and involvement of multi agencies insights when appropriate.</w:t>
      </w:r>
    </w:p>
    <w:p w14:paraId="497911B7" w14:textId="77777777" w:rsidR="000F7615" w:rsidRPr="00FD368C" w:rsidRDefault="000F7615"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0F7615">
        <w:rPr>
          <w:rFonts w:ascii="Arial" w:eastAsia="Times New Roman" w:hAnsi="Arial" w:cs="Arial"/>
          <w:color w:val="000000"/>
          <w:kern w:val="0"/>
          <w:lang w:eastAsia="en-GB"/>
          <w14:ligatures w14:val="none"/>
        </w:rPr>
        <w:t>Despite the limitations, the NAR provides a holistic and responsive framework which aligns closely with the Welsh policy and reflects best international practice. It allows support to practitioners to understand a child deeply, respond sensitively and plan with purpose. When used reflectively and collaboratively NAR offers a powerful method for capturing the richness of children’s play and development.</w:t>
      </w:r>
    </w:p>
    <w:p w14:paraId="194BACF7" w14:textId="77777777" w:rsidR="004C4563" w:rsidRPr="00FD368C" w:rsidRDefault="004C4563"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p>
    <w:p w14:paraId="6EF024AD" w14:textId="6089ECA2" w:rsidR="004C4563" w:rsidRPr="00FD368C" w:rsidRDefault="004C4563"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FD368C">
        <w:rPr>
          <w:rFonts w:ascii="Arial" w:eastAsia="Times New Roman" w:hAnsi="Arial" w:cs="Arial"/>
          <w:color w:val="000000"/>
          <w:kern w:val="0"/>
          <w:lang w:eastAsia="en-GB"/>
          <w14:ligatures w14:val="none"/>
        </w:rPr>
        <w:lastRenderedPageBreak/>
        <w:t xml:space="preserve">Section 4 </w:t>
      </w:r>
    </w:p>
    <w:p w14:paraId="180FD343" w14:textId="77777777" w:rsidR="00BE5A4F" w:rsidRPr="00FD368C" w:rsidRDefault="00BE5A4F" w:rsidP="00FD368C">
      <w:pPr>
        <w:pStyle w:val="NormalWeb"/>
        <w:spacing w:line="360" w:lineRule="auto"/>
        <w:rPr>
          <w:rFonts w:ascii="Arial" w:hAnsi="Arial" w:cs="Arial"/>
        </w:rPr>
      </w:pPr>
      <w:r w:rsidRPr="00FD368C">
        <w:rPr>
          <w:rFonts w:ascii="Arial" w:hAnsi="Arial" w:cs="Arial"/>
        </w:rPr>
        <w:t xml:space="preserve">Play is fundamental to offering high quality observations and assessments in early childhood because it provides a clear insight into child development, what they are interested in and how they cope in the environment. This is something Welsh policy feels is a natural way of learning. The Welsh Government documents emphasise the importance of effective environments and engaging experiences of play opportunities to help with the children’s development. (Welsh Government 2022). This is reinforced in the </w:t>
      </w:r>
      <w:r w:rsidRPr="00FD368C">
        <w:rPr>
          <w:rStyle w:val="Emphasis"/>
          <w:rFonts w:ascii="Arial" w:eastAsiaTheme="majorEastAsia" w:hAnsi="Arial" w:cs="Arial"/>
        </w:rPr>
        <w:t>Assessment Arrangements for 0–3</w:t>
      </w:r>
      <w:r w:rsidRPr="00FD368C">
        <w:rPr>
          <w:rStyle w:val="Emphasis"/>
          <w:rFonts w:ascii="Arial" w:eastAsiaTheme="majorEastAsia" w:hAnsi="Arial" w:cs="Arial"/>
        </w:rPr>
        <w:noBreakHyphen/>
        <w:t>year</w:t>
      </w:r>
      <w:r w:rsidRPr="00FD368C">
        <w:rPr>
          <w:rStyle w:val="Emphasis"/>
          <w:rFonts w:ascii="Arial" w:eastAsiaTheme="majorEastAsia" w:hAnsi="Arial" w:cs="Arial"/>
        </w:rPr>
        <w:noBreakHyphen/>
        <w:t>olds in Wales</w:t>
      </w:r>
      <w:r w:rsidRPr="00FD368C">
        <w:rPr>
          <w:rFonts w:ascii="Arial" w:hAnsi="Arial" w:cs="Arial"/>
        </w:rPr>
        <w:t xml:space="preserve">, it outlines 4 types of observations that practitioners should  embed into everyday practice ensuring that the observation tunes into the child’s interest, how they are developing and how the response can enhance their development (Welsh Government 2023). Observing children in play is important because children will explore and play freely, without any pressure from an adult directing their play. A child is born curious. When children are engrossed in their play they holistically develop (PACEY Cynru 2025). This aligns with Vygotsky who described play as the leading activity in early years practice, enabling children to operate within their Zone of Proximal Development. Observing children in play therefore allows a practitioner to see how the child can play independently </w:t>
      </w:r>
      <w:proofErr w:type="gramStart"/>
      <w:r w:rsidRPr="00FD368C">
        <w:rPr>
          <w:rFonts w:ascii="Arial" w:hAnsi="Arial" w:cs="Arial"/>
        </w:rPr>
        <w:t>and also</w:t>
      </w:r>
      <w:proofErr w:type="gramEnd"/>
      <w:r w:rsidRPr="00FD368C">
        <w:rPr>
          <w:rFonts w:ascii="Arial" w:hAnsi="Arial" w:cs="Arial"/>
        </w:rPr>
        <w:t xml:space="preserve"> what they can achieve with guidance of scaffolding (Webster 2025).</w:t>
      </w:r>
    </w:p>
    <w:p w14:paraId="32286EC8" w14:textId="77777777" w:rsidR="00BE5A4F" w:rsidRPr="00FD368C" w:rsidRDefault="00BE5A4F" w:rsidP="00FD368C">
      <w:pPr>
        <w:pStyle w:val="NormalWeb"/>
        <w:spacing w:line="360" w:lineRule="auto"/>
        <w:rPr>
          <w:rFonts w:ascii="Arial" w:hAnsi="Arial" w:cs="Arial"/>
        </w:rPr>
      </w:pPr>
      <w:r w:rsidRPr="00FD368C">
        <w:rPr>
          <w:rFonts w:ascii="Arial" w:hAnsi="Arial" w:cs="Arial"/>
        </w:rPr>
        <w:t xml:space="preserve">According to Pyle et al.., (2020) Practitioners can gather natural evidence through observing, rather than interrupting the child’s play to </w:t>
      </w:r>
      <w:proofErr w:type="gramStart"/>
      <w:r w:rsidRPr="00FD368C">
        <w:rPr>
          <w:rFonts w:ascii="Arial" w:hAnsi="Arial" w:cs="Arial"/>
        </w:rPr>
        <w:t>test</w:t>
      </w:r>
      <w:proofErr w:type="gramEnd"/>
      <w:r w:rsidRPr="00FD368C">
        <w:rPr>
          <w:rFonts w:ascii="Arial" w:hAnsi="Arial" w:cs="Arial"/>
        </w:rPr>
        <w:t xml:space="preserve"> them. Pyle et al.., (2020) completed work on play based assessments, this demonstrated that assessments that were created through play allowed the practitioner to write the assessments at ease. Similarly, the Early Childhood Play, Learning and Care assessment guidance in Wales emphasises that practitioners should observe in ways that are meaningful, purposeful and beneficial to enhance the child’s development and understand their everyday interactions,  this will provide an accurate reflection to be able to write the child’s formal assessment (Welsh Government, 2023). </w:t>
      </w:r>
    </w:p>
    <w:p w14:paraId="542EC665" w14:textId="77777777" w:rsidR="00BE5A4F" w:rsidRPr="00FD368C" w:rsidRDefault="00BE5A4F" w:rsidP="00FD368C">
      <w:pPr>
        <w:pStyle w:val="NormalWeb"/>
        <w:spacing w:line="360" w:lineRule="auto"/>
        <w:rPr>
          <w:rFonts w:ascii="Arial" w:hAnsi="Arial" w:cs="Arial"/>
        </w:rPr>
      </w:pPr>
      <w:r w:rsidRPr="00FD368C">
        <w:rPr>
          <w:rFonts w:ascii="Arial" w:hAnsi="Arial" w:cs="Arial"/>
        </w:rPr>
        <w:t xml:space="preserve">An observation is strengthened when children are able to freely choose what they want to do and play with,  the Curriculum for Wales emphasises that play is an important part of pedagogy, stating that children learn, engage and explore, when they can be independent and  when their learning experiences are authentic within </w:t>
      </w:r>
      <w:r w:rsidRPr="00FD368C">
        <w:rPr>
          <w:rFonts w:ascii="Arial" w:hAnsi="Arial" w:cs="Arial"/>
        </w:rPr>
        <w:lastRenderedPageBreak/>
        <w:t>rich environments and enabling adults.(Welsh Government 2023) The research also states that play is more effective than adult led activities. (Stagnitti et al., 2016; DeLuca, 2016). Together, these both support holistic, child</w:t>
      </w:r>
      <w:r w:rsidRPr="00FD368C">
        <w:rPr>
          <w:rFonts w:ascii="Cambria Math" w:hAnsi="Cambria Math" w:cs="Cambria Math"/>
        </w:rPr>
        <w:t>‑</w:t>
      </w:r>
      <w:r w:rsidRPr="00FD368C">
        <w:rPr>
          <w:rFonts w:ascii="Arial" w:hAnsi="Arial" w:cs="Arial"/>
        </w:rPr>
        <w:t xml:space="preserve">centred assessments and observations. </w:t>
      </w:r>
    </w:p>
    <w:p w14:paraId="217E056F" w14:textId="77777777" w:rsidR="00BE5A4F" w:rsidRPr="00FD368C" w:rsidRDefault="00BE5A4F" w:rsidP="00FD368C">
      <w:pPr>
        <w:pStyle w:val="NormalWeb"/>
        <w:spacing w:line="360" w:lineRule="auto"/>
        <w:rPr>
          <w:rFonts w:ascii="Arial" w:hAnsi="Arial" w:cs="Arial"/>
        </w:rPr>
      </w:pPr>
      <w:r w:rsidRPr="00FD368C">
        <w:rPr>
          <w:rFonts w:ascii="Arial" w:hAnsi="Arial" w:cs="Arial"/>
        </w:rPr>
        <w:t xml:space="preserve">However, the accuracy of an observation would depend on the purpose of the observation, ensuring it is at an appropriate time. The Welsh Government’s assessment guidance asks practitioners to reflect on “What is our role, as the enabling adult, in observing babies and young children?” (Welsh Government, 2023). If the practitioner directs play or </w:t>
      </w:r>
      <w:proofErr w:type="gramStart"/>
      <w:r w:rsidRPr="00FD368C">
        <w:rPr>
          <w:rFonts w:ascii="Arial" w:hAnsi="Arial" w:cs="Arial"/>
        </w:rPr>
        <w:t>try’s</w:t>
      </w:r>
      <w:proofErr w:type="gramEnd"/>
      <w:r w:rsidRPr="00FD368C">
        <w:rPr>
          <w:rFonts w:ascii="Arial" w:hAnsi="Arial" w:cs="Arial"/>
        </w:rPr>
        <w:t xml:space="preserve"> to take over, the observations may not reflect the child’s strengths and learning outcomes and be more about what the adult is doing. (Welsh Government 2023). Pyle et al. (2020) argues that when an adult is focused on directing, </w:t>
      </w:r>
      <w:proofErr w:type="gramStart"/>
      <w:r w:rsidRPr="00FD368C">
        <w:rPr>
          <w:rFonts w:ascii="Arial" w:hAnsi="Arial" w:cs="Arial"/>
        </w:rPr>
        <w:t>than</w:t>
      </w:r>
      <w:proofErr w:type="gramEnd"/>
      <w:r w:rsidRPr="00FD368C">
        <w:rPr>
          <w:rFonts w:ascii="Arial" w:hAnsi="Arial" w:cs="Arial"/>
        </w:rPr>
        <w:t xml:space="preserve"> observing and following the child’s lead, the play becomes less authentic and assessment become unrealistic. A practitioner who is skilled will ensure that they are an observer, they will be a facilitator and  document what they see, rather than instructing the children and disturbing the learning.</w:t>
      </w:r>
    </w:p>
    <w:p w14:paraId="7AA326A6" w14:textId="77777777" w:rsidR="00BE5A4F" w:rsidRPr="00FD368C" w:rsidRDefault="00BE5A4F" w:rsidP="00FD368C">
      <w:pPr>
        <w:pStyle w:val="NormalWeb"/>
        <w:spacing w:line="360" w:lineRule="auto"/>
        <w:rPr>
          <w:rFonts w:ascii="Arial" w:hAnsi="Arial" w:cs="Arial"/>
        </w:rPr>
      </w:pPr>
      <w:r w:rsidRPr="00FD368C">
        <w:rPr>
          <w:rFonts w:ascii="Arial" w:hAnsi="Arial" w:cs="Arial"/>
        </w:rPr>
        <w:t xml:space="preserve">To help a practitioner to ensure their observation is accurate and a true observation of the child, they should include the reflective questions provided. They need to ensure they are using a variety of observation methods. That the observation is not going to interrupt that authentic learning, have they summarised and used notice, analyse and respond in their day-to-day practice. Have they looked at the developmental pathways to extend learning opportunities and do they share observations with parents (Welsh Government 2023). This will ensure a more </w:t>
      </w:r>
      <w:proofErr w:type="gramStart"/>
      <w:r w:rsidRPr="00FD368C">
        <w:rPr>
          <w:rFonts w:ascii="Arial" w:hAnsi="Arial" w:cs="Arial"/>
        </w:rPr>
        <w:t>holistic approach</w:t>
      </w:r>
      <w:proofErr w:type="gramEnd"/>
      <w:r w:rsidRPr="00FD368C">
        <w:rPr>
          <w:rFonts w:ascii="Arial" w:hAnsi="Arial" w:cs="Arial"/>
        </w:rPr>
        <w:t xml:space="preserve">. </w:t>
      </w:r>
    </w:p>
    <w:p w14:paraId="600E9867" w14:textId="77777777" w:rsidR="00BE5A4F" w:rsidRPr="00FD368C" w:rsidRDefault="00BE5A4F" w:rsidP="00FD368C">
      <w:pPr>
        <w:pStyle w:val="NormalWeb"/>
        <w:spacing w:line="360" w:lineRule="auto"/>
        <w:rPr>
          <w:rFonts w:ascii="Arial" w:hAnsi="Arial" w:cs="Arial"/>
        </w:rPr>
      </w:pPr>
      <w:r w:rsidRPr="00FD368C">
        <w:rPr>
          <w:rFonts w:ascii="Arial" w:hAnsi="Arial" w:cs="Arial"/>
        </w:rPr>
        <w:t xml:space="preserve">Observing when a child is playing helps to see a clear picture of the child’s likes and dislikes, where a child is at developmentally, it helps create a picture of the child’s learning as it unfolds. When observing a </w:t>
      </w:r>
      <w:proofErr w:type="gramStart"/>
      <w:r w:rsidRPr="00FD368C">
        <w:rPr>
          <w:rFonts w:ascii="Arial" w:hAnsi="Arial" w:cs="Arial"/>
        </w:rPr>
        <w:t>child</w:t>
      </w:r>
      <w:proofErr w:type="gramEnd"/>
      <w:r w:rsidRPr="00FD368C">
        <w:rPr>
          <w:rFonts w:ascii="Arial" w:hAnsi="Arial" w:cs="Arial"/>
        </w:rPr>
        <w:t xml:space="preserve"> the practitioner may link what they see to Schema’s or any of the developmental pathways which are linked to the curriculum for funded non maintained (Welsh Government 2022) or the developmental pathways 0-3 (Welsh Government 2023)</w:t>
      </w:r>
    </w:p>
    <w:p w14:paraId="2210E941" w14:textId="77777777" w:rsidR="004219E0" w:rsidRPr="00FD368C" w:rsidRDefault="004219E0" w:rsidP="00FD368C">
      <w:pPr>
        <w:pStyle w:val="paragraph"/>
        <w:spacing w:beforeAutospacing="0" w:afterAutospacing="0" w:line="360" w:lineRule="auto"/>
        <w:rPr>
          <w:rFonts w:ascii="Arial" w:eastAsiaTheme="majorEastAsia" w:hAnsi="Arial" w:cs="Arial"/>
          <w:color w:val="000000"/>
        </w:rPr>
      </w:pPr>
    </w:p>
    <w:p w14:paraId="2D70B5B4" w14:textId="6AA86FC5" w:rsidR="00B970DC" w:rsidRPr="00FD368C" w:rsidRDefault="00B970DC" w:rsidP="00FD368C">
      <w:pPr>
        <w:pStyle w:val="paragraph"/>
        <w:spacing w:before="0" w:beforeAutospacing="0" w:after="0" w:afterAutospacing="0" w:line="360" w:lineRule="auto"/>
        <w:textAlignment w:val="baseline"/>
        <w:rPr>
          <w:rFonts w:ascii="Arial" w:eastAsiaTheme="majorEastAsia" w:hAnsi="Arial" w:cs="Arial"/>
        </w:rPr>
      </w:pPr>
      <w:r w:rsidRPr="00FD368C">
        <w:rPr>
          <w:rStyle w:val="normaltextrun"/>
          <w:rFonts w:ascii="Arial" w:eastAsiaTheme="majorEastAsia" w:hAnsi="Arial" w:cs="Arial"/>
        </w:rPr>
        <w:lastRenderedPageBreak/>
        <w:t>Agger, D. (2025) Exploring the balance: child</w:t>
      </w:r>
      <w:r w:rsidRPr="00FD368C">
        <w:rPr>
          <w:rStyle w:val="normaltextrun"/>
          <w:rFonts w:ascii="Arial" w:eastAsiaTheme="majorEastAsia" w:hAnsi="Arial" w:cs="Arial"/>
        </w:rPr>
        <w:noBreakHyphen/>
        <w:t xml:space="preserve">led play and adult intervention in early years education. Research Schools Network. Available at: </w:t>
      </w:r>
      <w:hyperlink r:id="rId5" w:history="1">
        <w:r w:rsidR="006B0EDD" w:rsidRPr="00FD368C">
          <w:rPr>
            <w:rStyle w:val="Hyperlink"/>
            <w:rFonts w:ascii="Arial" w:eastAsiaTheme="majorEastAsia" w:hAnsi="Arial" w:cs="Arial"/>
          </w:rPr>
          <w:t>https://researchschool.org.uk/norfolk/news/exploring-the-balance-child-led-play-and-adult-intervention-in-early-years-education</w:t>
        </w:r>
      </w:hyperlink>
      <w:r w:rsidR="006B0EDD" w:rsidRPr="00FD368C">
        <w:rPr>
          <w:rStyle w:val="normaltextrun"/>
          <w:rFonts w:ascii="Arial" w:eastAsiaTheme="majorEastAsia" w:hAnsi="Arial" w:cs="Arial"/>
        </w:rPr>
        <w:t xml:space="preserve"> </w:t>
      </w:r>
      <w:r w:rsidRPr="00FD368C">
        <w:rPr>
          <w:rStyle w:val="normaltextrun"/>
          <w:rFonts w:ascii="Arial" w:eastAsiaTheme="majorEastAsia" w:hAnsi="Arial" w:cs="Arial"/>
        </w:rPr>
        <w:t xml:space="preserve"> (Accessed: 2 March 2026).</w:t>
      </w:r>
      <w:r w:rsidRPr="00FD368C">
        <w:rPr>
          <w:rStyle w:val="eop"/>
          <w:rFonts w:ascii="Arial" w:eastAsiaTheme="majorEastAsia" w:hAnsi="Arial" w:cs="Arial"/>
        </w:rPr>
        <w:t> </w:t>
      </w:r>
    </w:p>
    <w:p w14:paraId="5B8B0808" w14:textId="06EA99C2" w:rsidR="004219E0" w:rsidRPr="00FD368C" w:rsidRDefault="004F62DB" w:rsidP="00FD368C">
      <w:pPr>
        <w:pStyle w:val="NormalWeb"/>
        <w:spacing w:line="360" w:lineRule="auto"/>
        <w:rPr>
          <w:rFonts w:ascii="Arial" w:eastAsiaTheme="majorEastAsia" w:hAnsi="Arial" w:cs="Arial"/>
          <w:color w:val="000000"/>
        </w:rPr>
      </w:pPr>
      <w:r w:rsidRPr="00FD368C">
        <w:rPr>
          <w:rFonts w:ascii="Arial" w:hAnsi="Arial" w:cs="Arial"/>
          <w:b/>
          <w:bCs/>
        </w:rPr>
        <w:t>Brussoni, M., Olsen, L.L., Pike, I. and Sleet, D.A. (2017)</w:t>
      </w:r>
      <w:r w:rsidRPr="00FD368C">
        <w:rPr>
          <w:rFonts w:ascii="Arial" w:hAnsi="Arial" w:cs="Arial"/>
        </w:rPr>
        <w:br/>
        <w:t xml:space="preserve">‘Risky play and children’s safety: Balancing priorities for optimal child development’, </w:t>
      </w:r>
      <w:r w:rsidRPr="00FD368C">
        <w:rPr>
          <w:rStyle w:val="Emphasis"/>
          <w:rFonts w:ascii="Arial" w:eastAsiaTheme="majorEastAsia" w:hAnsi="Arial" w:cs="Arial"/>
        </w:rPr>
        <w:t>International Journal of Environmental Research and Public Health</w:t>
      </w:r>
      <w:r w:rsidRPr="00FD368C">
        <w:rPr>
          <w:rFonts w:ascii="Arial" w:hAnsi="Arial" w:cs="Arial"/>
        </w:rPr>
        <w:t>, 14(9), 1–17.</w:t>
      </w:r>
      <w:r w:rsidRPr="00FD368C">
        <w:rPr>
          <w:rFonts w:ascii="Arial" w:eastAsiaTheme="majorEastAsia" w:hAnsi="Arial" w:cs="Arial"/>
          <w:color w:val="000000"/>
        </w:rPr>
        <w:t xml:space="preserve">Available at: </w:t>
      </w:r>
      <w:hyperlink r:id="rId6" w:history="1">
        <w:r w:rsidR="004219E0" w:rsidRPr="00FD368C">
          <w:rPr>
            <w:rStyle w:val="Hyperlink"/>
            <w:rFonts w:ascii="Arial" w:eastAsiaTheme="majorEastAsia" w:hAnsi="Arial" w:cs="Arial"/>
          </w:rPr>
          <w:t>Risky Play and Children's Safety: Balancing Priorities for Optimal Child Development - ProQuest</w:t>
        </w:r>
      </w:hyperlink>
      <w:r w:rsidRPr="00FD368C">
        <w:rPr>
          <w:rFonts w:ascii="Arial" w:eastAsiaTheme="majorEastAsia" w:hAnsi="Arial" w:cs="Arial"/>
          <w:color w:val="000000"/>
        </w:rPr>
        <w:t xml:space="preserve"> </w:t>
      </w:r>
      <w:r w:rsidR="00F32FA8" w:rsidRPr="00FD368C">
        <w:rPr>
          <w:rFonts w:ascii="Arial" w:eastAsiaTheme="majorEastAsia" w:hAnsi="Arial" w:cs="Arial"/>
          <w:color w:val="000000"/>
        </w:rPr>
        <w:t>(Accessed 8</w:t>
      </w:r>
      <w:r w:rsidR="00F32FA8" w:rsidRPr="00FD368C">
        <w:rPr>
          <w:rFonts w:ascii="Arial" w:eastAsiaTheme="majorEastAsia" w:hAnsi="Arial" w:cs="Arial"/>
          <w:color w:val="000000"/>
          <w:vertAlign w:val="superscript"/>
        </w:rPr>
        <w:t>th</w:t>
      </w:r>
      <w:r w:rsidR="00F32FA8" w:rsidRPr="00FD368C">
        <w:rPr>
          <w:rFonts w:ascii="Arial" w:eastAsiaTheme="majorEastAsia" w:hAnsi="Arial" w:cs="Arial"/>
          <w:color w:val="000000"/>
        </w:rPr>
        <w:t xml:space="preserve"> March 2026</w:t>
      </w:r>
    </w:p>
    <w:p w14:paraId="59831AAC" w14:textId="13F1DAEE" w:rsidR="004B5A58" w:rsidRPr="004B5A58" w:rsidRDefault="004B5A58" w:rsidP="00FD368C">
      <w:pPr>
        <w:spacing w:before="100" w:beforeAutospacing="1" w:after="100" w:afterAutospacing="1" w:line="360" w:lineRule="auto"/>
        <w:rPr>
          <w:rFonts w:ascii="Arial" w:eastAsia="Times New Roman" w:hAnsi="Arial" w:cs="Arial"/>
          <w:kern w:val="0"/>
          <w:lang w:eastAsia="en-GB"/>
          <w14:ligatures w14:val="none"/>
        </w:rPr>
      </w:pPr>
      <w:r w:rsidRPr="004B5A58">
        <w:rPr>
          <w:rFonts w:ascii="Arial" w:eastAsiaTheme="majorEastAsia" w:hAnsi="Arial" w:cs="Arial"/>
          <w:b/>
          <w:bCs/>
          <w:kern w:val="0"/>
          <w:lang w:eastAsia="en-GB"/>
          <w14:ligatures w14:val="none"/>
        </w:rPr>
        <w:t>CoramPACEY (</w:t>
      </w:r>
      <w:r w:rsidR="00601558" w:rsidRPr="00FD368C">
        <w:rPr>
          <w:rFonts w:ascii="Arial" w:eastAsiaTheme="majorEastAsia" w:hAnsi="Arial" w:cs="Arial"/>
          <w:b/>
          <w:bCs/>
          <w:kern w:val="0"/>
          <w:lang w:eastAsia="en-GB"/>
          <w14:ligatures w14:val="none"/>
        </w:rPr>
        <w:t>2025</w:t>
      </w:r>
      <w:r w:rsidRPr="004B5A58">
        <w:rPr>
          <w:rFonts w:ascii="Arial" w:eastAsiaTheme="majorEastAsia" w:hAnsi="Arial" w:cs="Arial"/>
          <w:b/>
          <w:bCs/>
          <w:kern w:val="0"/>
          <w:lang w:eastAsia="en-GB"/>
          <w14:ligatures w14:val="none"/>
        </w:rPr>
        <w:t>)</w:t>
      </w:r>
      <w:r w:rsidRPr="004B5A58">
        <w:rPr>
          <w:rFonts w:ascii="Arial" w:eastAsia="Times New Roman" w:hAnsi="Arial" w:cs="Arial"/>
          <w:kern w:val="0"/>
          <w:lang w:eastAsia="en-GB"/>
          <w14:ligatures w14:val="none"/>
        </w:rPr>
        <w:t xml:space="preserve"> </w:t>
      </w:r>
      <w:r w:rsidRPr="004B5A58">
        <w:rPr>
          <w:rFonts w:ascii="Arial" w:eastAsiaTheme="majorEastAsia" w:hAnsi="Arial" w:cs="Arial"/>
          <w:i/>
          <w:iCs/>
          <w:kern w:val="0"/>
          <w:lang w:eastAsia="en-GB"/>
          <w14:ligatures w14:val="none"/>
        </w:rPr>
        <w:t>CoramPACEY: Supporting early years and childcare professionals.</w:t>
      </w:r>
      <w:r w:rsidRPr="004B5A58">
        <w:rPr>
          <w:rFonts w:ascii="Arial" w:eastAsia="Times New Roman" w:hAnsi="Arial" w:cs="Arial"/>
          <w:kern w:val="0"/>
          <w:lang w:eastAsia="en-GB"/>
          <w14:ligatures w14:val="none"/>
        </w:rPr>
        <w:br/>
        <w:t xml:space="preserve">Available at: </w:t>
      </w:r>
      <w:hyperlink r:id="rId7" w:history="1">
        <w:r w:rsidRPr="004B5A58">
          <w:rPr>
            <w:rFonts w:ascii="Arial" w:eastAsiaTheme="majorEastAsia" w:hAnsi="Arial" w:cs="Arial"/>
            <w:color w:val="0000FF"/>
            <w:kern w:val="0"/>
            <w:u w:val="single"/>
            <w:lang w:eastAsia="en-GB"/>
            <w14:ligatures w14:val="none"/>
          </w:rPr>
          <w:t>https://www.corampacey.org.uk/</w:t>
        </w:r>
      </w:hyperlink>
      <w:r w:rsidRPr="004B5A58">
        <w:rPr>
          <w:rFonts w:ascii="Arial" w:eastAsia="Times New Roman" w:hAnsi="Arial" w:cs="Arial"/>
          <w:kern w:val="0"/>
          <w:lang w:eastAsia="en-GB"/>
          <w14:ligatures w14:val="none"/>
        </w:rPr>
        <w:t xml:space="preserve"> (Accessed:</w:t>
      </w:r>
      <w:r w:rsidR="00601558" w:rsidRPr="00FD368C">
        <w:rPr>
          <w:rFonts w:ascii="Arial" w:eastAsia="Times New Roman" w:hAnsi="Arial" w:cs="Arial"/>
          <w:kern w:val="0"/>
          <w:lang w:eastAsia="en-GB"/>
          <w14:ligatures w14:val="none"/>
        </w:rPr>
        <w:t xml:space="preserve"> 25</w:t>
      </w:r>
      <w:r w:rsidR="00601558" w:rsidRPr="00FD368C">
        <w:rPr>
          <w:rFonts w:ascii="Arial" w:eastAsia="Times New Roman" w:hAnsi="Arial" w:cs="Arial"/>
          <w:kern w:val="0"/>
          <w:vertAlign w:val="superscript"/>
          <w:lang w:eastAsia="en-GB"/>
          <w14:ligatures w14:val="none"/>
        </w:rPr>
        <w:t>th</w:t>
      </w:r>
      <w:r w:rsidR="00601558" w:rsidRPr="00FD368C">
        <w:rPr>
          <w:rFonts w:ascii="Arial" w:eastAsia="Times New Roman" w:hAnsi="Arial" w:cs="Arial"/>
          <w:kern w:val="0"/>
          <w:lang w:eastAsia="en-GB"/>
          <w14:ligatures w14:val="none"/>
        </w:rPr>
        <w:t xml:space="preserve"> Febuary 2026</w:t>
      </w:r>
      <w:r w:rsidRPr="004B5A58">
        <w:rPr>
          <w:rFonts w:ascii="Arial" w:eastAsia="Times New Roman" w:hAnsi="Arial" w:cs="Arial"/>
          <w:kern w:val="0"/>
          <w:lang w:eastAsia="en-GB"/>
          <w14:ligatures w14:val="none"/>
        </w:rPr>
        <w:t>).</w:t>
      </w:r>
    </w:p>
    <w:p w14:paraId="1E45BC7B" w14:textId="77777777" w:rsidR="001450CC" w:rsidRPr="00FD368C" w:rsidRDefault="000330D3" w:rsidP="00FD368C">
      <w:pPr>
        <w:pStyle w:val="paragraph"/>
        <w:spacing w:beforeAutospacing="0" w:afterAutospacing="0" w:line="360" w:lineRule="auto"/>
        <w:rPr>
          <w:rFonts w:ascii="Arial" w:eastAsiaTheme="majorEastAsia" w:hAnsi="Arial" w:cs="Arial"/>
          <w:color w:val="000000"/>
        </w:rPr>
      </w:pPr>
      <w:r w:rsidRPr="000330D3">
        <w:rPr>
          <w:rFonts w:ascii="Arial" w:eastAsiaTheme="majorEastAsia" w:hAnsi="Arial" w:cs="Arial"/>
          <w:color w:val="000000"/>
        </w:rPr>
        <w:t>Kingdon, Z. (2018)</w:t>
      </w:r>
      <w:r w:rsidRPr="000330D3">
        <w:rPr>
          <w:rFonts w:ascii="Arial" w:eastAsiaTheme="majorEastAsia" w:hAnsi="Arial" w:cs="Arial"/>
          <w:i/>
          <w:iCs/>
          <w:color w:val="000000"/>
        </w:rPr>
        <w:t> ‘Playful learning and teaching: the role of pedagogical approaches in supporting play-based learning in early years settings’</w:t>
      </w:r>
      <w:r w:rsidRPr="000330D3">
        <w:rPr>
          <w:rFonts w:ascii="Arial" w:eastAsiaTheme="majorEastAsia" w:hAnsi="Arial" w:cs="Arial"/>
          <w:color w:val="000000"/>
        </w:rPr>
        <w:t>, </w:t>
      </w:r>
      <w:r w:rsidRPr="000330D3">
        <w:rPr>
          <w:rFonts w:ascii="Arial" w:eastAsiaTheme="majorEastAsia" w:hAnsi="Arial" w:cs="Arial"/>
          <w:i/>
          <w:iCs/>
          <w:color w:val="000000"/>
        </w:rPr>
        <w:t>Early Years</w:t>
      </w:r>
      <w:r w:rsidRPr="000330D3">
        <w:rPr>
          <w:rFonts w:ascii="Arial" w:eastAsiaTheme="majorEastAsia" w:hAnsi="Arial" w:cs="Arial"/>
          <w:color w:val="000000"/>
        </w:rPr>
        <w:t>, 40(4), pp. 369–385. Available at: </w:t>
      </w:r>
      <w:hyperlink r:id="rId8" w:anchor="abstract" w:tgtFrame="_blank" w:history="1">
        <w:r w:rsidRPr="000330D3">
          <w:rPr>
            <w:rStyle w:val="Hyperlink"/>
            <w:rFonts w:ascii="Arial" w:eastAsiaTheme="majorEastAsia" w:hAnsi="Arial" w:cs="Arial"/>
          </w:rPr>
          <w:t>Full article: Young children as beings, becomings, having </w:t>
        </w:r>
        <w:proofErr w:type="spellStart"/>
        <w:r w:rsidRPr="000330D3">
          <w:rPr>
            <w:rStyle w:val="Hyperlink"/>
            <w:rFonts w:ascii="Arial" w:eastAsiaTheme="majorEastAsia" w:hAnsi="Arial" w:cs="Arial"/>
          </w:rPr>
          <w:t>beens</w:t>
        </w:r>
        <w:proofErr w:type="spellEnd"/>
        <w:r w:rsidRPr="000330D3">
          <w:rPr>
            <w:rStyle w:val="Hyperlink"/>
            <w:rFonts w:ascii="Arial" w:eastAsiaTheme="majorEastAsia" w:hAnsi="Arial" w:cs="Arial"/>
          </w:rPr>
          <w:t>: an integrated approach to role-play</w:t>
        </w:r>
      </w:hyperlink>
      <w:r w:rsidRPr="000330D3">
        <w:rPr>
          <w:rFonts w:ascii="Arial" w:eastAsiaTheme="majorEastAsia" w:hAnsi="Arial" w:cs="Arial"/>
          <w:color w:val="000000"/>
        </w:rPr>
        <w:t> (Accessed: 25 February 2026).</w:t>
      </w:r>
    </w:p>
    <w:p w14:paraId="76A40598" w14:textId="0DF8D666" w:rsidR="00AC088D" w:rsidRPr="00FD368C" w:rsidRDefault="00AC088D" w:rsidP="00FD368C">
      <w:pPr>
        <w:pStyle w:val="paragraph"/>
        <w:spacing w:beforeAutospacing="0" w:afterAutospacing="0" w:line="360" w:lineRule="auto"/>
        <w:rPr>
          <w:rFonts w:ascii="Arial" w:eastAsiaTheme="majorEastAsia" w:hAnsi="Arial" w:cs="Arial"/>
          <w:color w:val="000000"/>
        </w:rPr>
      </w:pPr>
      <w:r w:rsidRPr="00FD368C">
        <w:rPr>
          <w:rStyle w:val="normaltextrun"/>
          <w:rFonts w:ascii="Arial" w:eastAsiaTheme="majorEastAsia" w:hAnsi="Arial" w:cs="Arial"/>
          <w:b/>
          <w:bCs/>
          <w:color w:val="000000"/>
          <w:shd w:val="clear" w:color="auto" w:fill="FFFFFF"/>
        </w:rPr>
        <w:t>Louis, S.</w:t>
      </w:r>
      <w:r w:rsidRPr="00FD368C">
        <w:rPr>
          <w:rStyle w:val="normaltextrun"/>
          <w:rFonts w:ascii="Arial" w:eastAsiaTheme="majorEastAsia" w:hAnsi="Arial" w:cs="Arial"/>
          <w:color w:val="000000"/>
          <w:shd w:val="clear" w:color="auto" w:fill="FFFFFF"/>
        </w:rPr>
        <w:t> (2021) </w:t>
      </w:r>
      <w:r w:rsidRPr="00FD368C">
        <w:rPr>
          <w:rStyle w:val="normaltextrun"/>
          <w:rFonts w:ascii="Arial" w:eastAsiaTheme="majorEastAsia" w:hAnsi="Arial" w:cs="Arial"/>
          <w:i/>
          <w:iCs/>
          <w:color w:val="000000"/>
          <w:shd w:val="clear" w:color="auto" w:fill="FFFFFF"/>
        </w:rPr>
        <w:t>Observing young children: A Froebelian approach</w:t>
      </w:r>
      <w:r w:rsidRPr="00FD368C">
        <w:rPr>
          <w:rStyle w:val="normaltextrun"/>
          <w:rFonts w:ascii="Arial" w:eastAsiaTheme="majorEastAsia" w:hAnsi="Arial" w:cs="Arial"/>
          <w:color w:val="000000"/>
          <w:shd w:val="clear" w:color="auto" w:fill="FFFFFF"/>
        </w:rPr>
        <w:t>. [PDF] London: Froebel Trust. Available at: </w:t>
      </w:r>
      <w:hyperlink r:id="rId9" w:tgtFrame="_blank" w:history="1">
        <w:r w:rsidRPr="00FD368C">
          <w:rPr>
            <w:rStyle w:val="normaltextrun"/>
            <w:rFonts w:ascii="Arial" w:eastAsiaTheme="majorEastAsia" w:hAnsi="Arial" w:cs="Arial"/>
            <w:color w:val="0000FF"/>
            <w:u w:val="single"/>
            <w:shd w:val="clear" w:color="auto" w:fill="FFFFFF"/>
          </w:rPr>
          <w:t>https://files.froebel.org.uk/production/documents/FT_Observing-young-children_Pamphlet_INTERACTIVE_REV-2.pdf</w:t>
        </w:r>
      </w:hyperlink>
      <w:r w:rsidRPr="00FD368C">
        <w:rPr>
          <w:rStyle w:val="normaltextrun"/>
          <w:rFonts w:ascii="Arial" w:eastAsiaTheme="majorEastAsia" w:hAnsi="Arial" w:cs="Arial"/>
          <w:color w:val="000000"/>
          <w:shd w:val="clear" w:color="auto" w:fill="FFFFFF"/>
        </w:rPr>
        <w:t> (Accessed: 15 February 2026).</w:t>
      </w:r>
      <w:r w:rsidRPr="00FD368C">
        <w:rPr>
          <w:rStyle w:val="eop"/>
          <w:rFonts w:ascii="Arial" w:eastAsiaTheme="majorEastAsia" w:hAnsi="Arial" w:cs="Arial"/>
          <w:color w:val="000000"/>
          <w:shd w:val="clear" w:color="auto" w:fill="FFFFFF"/>
        </w:rPr>
        <w:t> </w:t>
      </w:r>
    </w:p>
    <w:p w14:paraId="7B1BDFB1" w14:textId="006910CA" w:rsidR="000330D3" w:rsidRPr="000330D3" w:rsidRDefault="000330D3" w:rsidP="00FD368C">
      <w:pPr>
        <w:pStyle w:val="paragraph"/>
        <w:spacing w:beforeAutospacing="0" w:afterAutospacing="0" w:line="360" w:lineRule="auto"/>
        <w:rPr>
          <w:rFonts w:ascii="Arial" w:eastAsiaTheme="majorEastAsia" w:hAnsi="Arial" w:cs="Arial"/>
          <w:color w:val="000000"/>
        </w:rPr>
      </w:pPr>
      <w:r w:rsidRPr="000330D3">
        <w:rPr>
          <w:rFonts w:ascii="Arial" w:eastAsiaTheme="majorEastAsia" w:hAnsi="Arial" w:cs="Arial"/>
          <w:color w:val="000000"/>
        </w:rPr>
        <w:t> </w:t>
      </w:r>
    </w:p>
    <w:p w14:paraId="3B333C52" w14:textId="77777777" w:rsidR="00FD5B43" w:rsidRPr="00FD368C" w:rsidRDefault="00FD5B43" w:rsidP="00FD368C">
      <w:pPr>
        <w:pStyle w:val="paragraph"/>
        <w:spacing w:before="0" w:beforeAutospacing="0" w:after="0" w:afterAutospacing="0" w:line="360" w:lineRule="auto"/>
        <w:textAlignment w:val="baseline"/>
        <w:rPr>
          <w:rStyle w:val="eop"/>
          <w:rFonts w:ascii="Arial" w:eastAsiaTheme="majorEastAsia" w:hAnsi="Arial" w:cs="Arial"/>
          <w:color w:val="000000"/>
        </w:rPr>
      </w:pPr>
      <w:r w:rsidRPr="00FD368C">
        <w:rPr>
          <w:rStyle w:val="normaltextrun"/>
          <w:rFonts w:ascii="Arial" w:eastAsiaTheme="majorEastAsia" w:hAnsi="Arial" w:cs="Arial"/>
          <w:color w:val="000000"/>
        </w:rPr>
        <w:t>Play Wales (2023) </w:t>
      </w:r>
      <w:r w:rsidRPr="00FD368C">
        <w:rPr>
          <w:rStyle w:val="normaltextrun"/>
          <w:rFonts w:ascii="Arial" w:eastAsiaTheme="majorEastAsia" w:hAnsi="Arial" w:cs="Arial"/>
          <w:i/>
          <w:iCs/>
          <w:color w:val="000000"/>
        </w:rPr>
        <w:t>Play Types: A Playworker’s Taxonomy</w:t>
      </w:r>
      <w:r w:rsidRPr="00FD368C">
        <w:rPr>
          <w:rStyle w:val="normaltextrun"/>
          <w:rFonts w:ascii="Arial" w:eastAsiaTheme="majorEastAsia" w:hAnsi="Arial" w:cs="Arial"/>
          <w:color w:val="000000"/>
        </w:rPr>
        <w:t>. Cardiff: Play Wales. Available at: </w:t>
      </w:r>
      <w:hyperlink r:id="rId10" w:tgtFrame="_blank" w:history="1">
        <w:r w:rsidRPr="00FD368C">
          <w:rPr>
            <w:rStyle w:val="normaltextrun"/>
            <w:rFonts w:ascii="Arial" w:eastAsiaTheme="majorEastAsia" w:hAnsi="Arial" w:cs="Arial"/>
            <w:color w:val="0000FF"/>
            <w:u w:val="single"/>
          </w:rPr>
          <w:t>https://play.wales/wp-content/uploads/2023/08/play-types_2023.pdf</w:t>
        </w:r>
      </w:hyperlink>
      <w:r w:rsidRPr="00FD368C">
        <w:rPr>
          <w:rStyle w:val="normaltextrun"/>
          <w:rFonts w:ascii="Arial" w:eastAsiaTheme="majorEastAsia" w:hAnsi="Arial" w:cs="Arial"/>
          <w:color w:val="000000"/>
        </w:rPr>
        <w:t> (Accessed: 25 February 2026).</w:t>
      </w:r>
      <w:r w:rsidRPr="00FD368C">
        <w:rPr>
          <w:rStyle w:val="eop"/>
          <w:rFonts w:ascii="Arial" w:eastAsiaTheme="majorEastAsia" w:hAnsi="Arial" w:cs="Arial"/>
          <w:color w:val="000000"/>
        </w:rPr>
        <w:t> </w:t>
      </w:r>
    </w:p>
    <w:p w14:paraId="28976526" w14:textId="185584D9" w:rsidR="00F452CF" w:rsidRPr="00FD368C" w:rsidRDefault="00F452CF" w:rsidP="00FD368C">
      <w:pPr>
        <w:pStyle w:val="paragraph"/>
        <w:spacing w:before="0" w:beforeAutospacing="0" w:after="0" w:afterAutospacing="0" w:line="360" w:lineRule="auto"/>
        <w:textAlignment w:val="baseline"/>
        <w:rPr>
          <w:rStyle w:val="eop"/>
          <w:rFonts w:ascii="Arial" w:eastAsiaTheme="majorEastAsia" w:hAnsi="Arial" w:cs="Arial"/>
          <w:color w:val="000000"/>
        </w:rPr>
      </w:pPr>
    </w:p>
    <w:p w14:paraId="6113A0FB" w14:textId="256601A2" w:rsidR="00EE39C0" w:rsidRPr="00FD368C" w:rsidRDefault="003D16A6" w:rsidP="00FD368C">
      <w:pPr>
        <w:pStyle w:val="NormalWeb"/>
        <w:spacing w:line="360" w:lineRule="auto"/>
        <w:rPr>
          <w:rFonts w:ascii="Arial" w:hAnsi="Arial" w:cs="Arial"/>
        </w:rPr>
      </w:pPr>
      <w:r w:rsidRPr="00FD368C">
        <w:rPr>
          <w:rFonts w:ascii="Arial" w:hAnsi="Arial" w:cs="Arial"/>
          <w:b/>
          <w:bCs/>
        </w:rPr>
        <w:t>Vygotsky, L.S. (1978)</w:t>
      </w:r>
      <w:r w:rsidRPr="00FD368C">
        <w:rPr>
          <w:rFonts w:ascii="Arial" w:hAnsi="Arial" w:cs="Arial"/>
        </w:rPr>
        <w:br/>
      </w:r>
      <w:r w:rsidRPr="00FD368C">
        <w:rPr>
          <w:rStyle w:val="Emphasis"/>
          <w:rFonts w:ascii="Arial" w:eastAsiaTheme="majorEastAsia" w:hAnsi="Arial" w:cs="Arial"/>
        </w:rPr>
        <w:t>Mind in Society: The Development of Higher Psychological Processes.</w:t>
      </w:r>
      <w:r w:rsidRPr="00FD368C">
        <w:rPr>
          <w:rFonts w:ascii="Arial" w:hAnsi="Arial" w:cs="Arial"/>
        </w:rPr>
        <w:br/>
        <w:t>Cambridge, MA: Harvard University Press.</w:t>
      </w:r>
      <w:r w:rsidRPr="00FD368C">
        <w:rPr>
          <w:rFonts w:ascii="Arial" w:hAnsi="Arial" w:cs="Arial"/>
        </w:rPr>
        <w:t xml:space="preserve"> </w:t>
      </w:r>
      <w:r w:rsidRPr="00FD368C">
        <w:rPr>
          <w:rFonts w:ascii="Arial" w:eastAsiaTheme="minorHAnsi" w:hAnsi="Arial" w:cs="Arial"/>
          <w:kern w:val="2"/>
          <w:lang w:eastAsia="en-US"/>
          <w14:ligatures w14:val="standardContextual"/>
        </w:rPr>
        <w:t xml:space="preserve">Available at: </w:t>
      </w:r>
      <w:hyperlink r:id="rId11" w:history="1">
        <w:r w:rsidR="00EE39C0" w:rsidRPr="00FD368C">
          <w:rPr>
            <w:rFonts w:ascii="Arial" w:eastAsiaTheme="minorHAnsi" w:hAnsi="Arial" w:cs="Arial"/>
            <w:color w:val="0000FF"/>
            <w:kern w:val="2"/>
            <w:u w:val="single"/>
            <w:lang w:eastAsia="en-US"/>
            <w14:ligatures w14:val="standardContextual"/>
          </w:rPr>
          <w:t>ProQuest Ebook Central - Reader</w:t>
        </w:r>
      </w:hyperlink>
      <w:r w:rsidRPr="00FD368C">
        <w:rPr>
          <w:rFonts w:ascii="Arial" w:eastAsiaTheme="minorHAnsi" w:hAnsi="Arial" w:cs="Arial"/>
          <w:kern w:val="2"/>
          <w:lang w:eastAsia="en-US"/>
          <w14:ligatures w14:val="standardContextual"/>
        </w:rPr>
        <w:t xml:space="preserve"> (accessed </w:t>
      </w:r>
      <w:r w:rsidR="003956F7" w:rsidRPr="00FD368C">
        <w:rPr>
          <w:rFonts w:ascii="Arial" w:eastAsiaTheme="minorHAnsi" w:hAnsi="Arial" w:cs="Arial"/>
          <w:kern w:val="2"/>
          <w:lang w:eastAsia="en-US"/>
          <w14:ligatures w14:val="standardContextual"/>
        </w:rPr>
        <w:t>28</w:t>
      </w:r>
      <w:r w:rsidR="003956F7" w:rsidRPr="00FD368C">
        <w:rPr>
          <w:rFonts w:ascii="Arial" w:eastAsiaTheme="minorHAnsi" w:hAnsi="Arial" w:cs="Arial"/>
          <w:kern w:val="2"/>
          <w:vertAlign w:val="superscript"/>
          <w:lang w:eastAsia="en-US"/>
          <w14:ligatures w14:val="standardContextual"/>
        </w:rPr>
        <w:t>th</w:t>
      </w:r>
      <w:r w:rsidR="003956F7" w:rsidRPr="00FD368C">
        <w:rPr>
          <w:rFonts w:ascii="Arial" w:eastAsiaTheme="minorHAnsi" w:hAnsi="Arial" w:cs="Arial"/>
          <w:kern w:val="2"/>
          <w:lang w:eastAsia="en-US"/>
          <w14:ligatures w14:val="standardContextual"/>
        </w:rPr>
        <w:t xml:space="preserve"> February 2026)</w:t>
      </w:r>
    </w:p>
    <w:p w14:paraId="48DC5E20" w14:textId="3FCB1A72" w:rsidR="00FD5B43" w:rsidRPr="00FD368C" w:rsidRDefault="000330D3" w:rsidP="00FD368C">
      <w:pPr>
        <w:pStyle w:val="paragraph"/>
        <w:spacing w:line="360" w:lineRule="auto"/>
        <w:rPr>
          <w:rFonts w:ascii="Arial" w:eastAsiaTheme="majorEastAsia" w:hAnsi="Arial" w:cs="Arial"/>
          <w:b/>
          <w:bCs/>
        </w:rPr>
      </w:pPr>
      <w:r w:rsidRPr="00FD368C">
        <w:rPr>
          <w:rFonts w:ascii="Arial" w:eastAsiaTheme="majorEastAsia" w:hAnsi="Arial" w:cs="Arial"/>
          <w:b/>
          <w:bCs/>
        </w:rPr>
        <w:lastRenderedPageBreak/>
        <w:t>Waters</w:t>
      </w:r>
      <w:r w:rsidR="00FD5B43" w:rsidRPr="00FD5B43">
        <w:rPr>
          <w:rFonts w:ascii="Arial" w:eastAsiaTheme="majorEastAsia" w:hAnsi="Arial" w:cs="Arial"/>
          <w:b/>
          <w:bCs/>
        </w:rPr>
        <w:t>-Davies, J. (2022). </w:t>
      </w:r>
      <w:r w:rsidR="00FD5B43" w:rsidRPr="00FD5B43">
        <w:rPr>
          <w:rFonts w:ascii="Arial" w:eastAsiaTheme="majorEastAsia" w:hAnsi="Arial" w:cs="Arial"/>
          <w:b/>
          <w:bCs/>
          <w:i/>
          <w:iCs/>
        </w:rPr>
        <w:t>Introduction to play</w:t>
      </w:r>
      <w:r w:rsidR="00FD5B43" w:rsidRPr="00FD5B43">
        <w:rPr>
          <w:rFonts w:ascii="Arial" w:eastAsiaTheme="majorEastAsia" w:hAnsi="Arial" w:cs="Arial"/>
          <w:b/>
          <w:bCs/>
        </w:rPr>
        <w:t>. Los Angeles: Sage. </w:t>
      </w:r>
    </w:p>
    <w:p w14:paraId="54EEAE39" w14:textId="2CE768E0" w:rsidR="000330D3" w:rsidRPr="00FD5B43" w:rsidRDefault="000330D3" w:rsidP="00FD368C">
      <w:pPr>
        <w:pStyle w:val="paragraph"/>
        <w:spacing w:line="360" w:lineRule="auto"/>
        <w:rPr>
          <w:rFonts w:ascii="Arial" w:eastAsiaTheme="majorEastAsia" w:hAnsi="Arial" w:cs="Arial"/>
          <w:i/>
          <w:iCs/>
        </w:rPr>
      </w:pPr>
      <w:r w:rsidRPr="00FD368C">
        <w:rPr>
          <w:rFonts w:ascii="Arial" w:eastAsiaTheme="majorEastAsia" w:hAnsi="Arial" w:cs="Arial"/>
          <w:b/>
          <w:bCs/>
        </w:rPr>
        <w:t xml:space="preserve">Webster 2025 </w:t>
      </w:r>
      <w:r w:rsidR="0015307E" w:rsidRPr="00FD368C">
        <w:rPr>
          <w:rFonts w:ascii="Arial" w:eastAsiaTheme="majorEastAsia" w:hAnsi="Arial" w:cs="Arial"/>
          <w:i/>
          <w:iCs/>
        </w:rPr>
        <w:t xml:space="preserve">Early childhood </w:t>
      </w:r>
      <w:proofErr w:type="gramStart"/>
      <w:r w:rsidR="0015307E" w:rsidRPr="00FD368C">
        <w:rPr>
          <w:rFonts w:ascii="Arial" w:eastAsiaTheme="majorEastAsia" w:hAnsi="Arial" w:cs="Arial"/>
          <w:i/>
          <w:iCs/>
        </w:rPr>
        <w:t>theorists</w:t>
      </w:r>
      <w:proofErr w:type="gramEnd"/>
      <w:r w:rsidR="0015307E" w:rsidRPr="00FD368C">
        <w:rPr>
          <w:rFonts w:ascii="Arial" w:eastAsiaTheme="majorEastAsia" w:hAnsi="Arial" w:cs="Arial"/>
          <w:i/>
          <w:iCs/>
        </w:rPr>
        <w:t xml:space="preserve"> approaches </w:t>
      </w:r>
      <w:proofErr w:type="gramStart"/>
      <w:r w:rsidR="0015307E" w:rsidRPr="00FD368C">
        <w:rPr>
          <w:rFonts w:ascii="Arial" w:eastAsiaTheme="majorEastAsia" w:hAnsi="Arial" w:cs="Arial"/>
          <w:i/>
          <w:iCs/>
        </w:rPr>
        <w:t>explained</w:t>
      </w:r>
      <w:proofErr w:type="gramEnd"/>
      <w:r w:rsidR="0015307E" w:rsidRPr="00FD368C">
        <w:rPr>
          <w:rFonts w:ascii="Arial" w:eastAsiaTheme="majorEastAsia" w:hAnsi="Arial" w:cs="Arial"/>
          <w:i/>
          <w:iCs/>
        </w:rPr>
        <w:t xml:space="preserve"> </w:t>
      </w:r>
    </w:p>
    <w:p w14:paraId="736CAC61" w14:textId="1B625C91" w:rsidR="002658A6" w:rsidRPr="00FD368C" w:rsidRDefault="002658A6" w:rsidP="00FD368C">
      <w:pPr>
        <w:pStyle w:val="paragraph"/>
        <w:spacing w:before="0" w:after="0" w:line="360" w:lineRule="auto"/>
        <w:textAlignment w:val="baseline"/>
        <w:rPr>
          <w:rStyle w:val="eop"/>
          <w:rFonts w:ascii="Arial" w:eastAsiaTheme="majorEastAsia" w:hAnsi="Arial" w:cs="Arial"/>
        </w:rPr>
      </w:pPr>
      <w:r w:rsidRPr="00FD368C">
        <w:rPr>
          <w:rStyle w:val="normaltextrun"/>
          <w:rFonts w:ascii="Arial" w:eastAsiaTheme="majorEastAsia" w:hAnsi="Arial" w:cs="Arial"/>
          <w:b/>
          <w:bCs/>
        </w:rPr>
        <w:t>Welsh Government (2022)</w:t>
      </w:r>
      <w:r w:rsidRPr="00FD368C">
        <w:rPr>
          <w:rStyle w:val="normaltextrun"/>
          <w:rFonts w:ascii="Arial" w:eastAsiaTheme="majorEastAsia" w:hAnsi="Arial" w:cs="Arial"/>
        </w:rPr>
        <w:t> </w:t>
      </w:r>
      <w:r w:rsidRPr="00FD368C">
        <w:rPr>
          <w:rStyle w:val="normaltextrun"/>
          <w:rFonts w:ascii="Arial" w:eastAsiaTheme="majorEastAsia" w:hAnsi="Arial" w:cs="Arial"/>
          <w:i/>
          <w:iCs/>
        </w:rPr>
        <w:t>Curriculum for Funded NonMaintained Nursery Settings.</w:t>
      </w:r>
      <w:r w:rsidRPr="00FD368C">
        <w:rPr>
          <w:rStyle w:val="normaltextrun"/>
          <w:rFonts w:ascii="Arial" w:eastAsiaTheme="majorEastAsia" w:hAnsi="Arial" w:cs="Arial"/>
        </w:rPr>
        <w:t> Cardiff: Welsh Government.</w:t>
      </w:r>
      <w:r w:rsidRPr="00FD368C">
        <w:rPr>
          <w:rStyle w:val="eop"/>
          <w:rFonts w:ascii="Arial" w:eastAsiaTheme="majorEastAsia" w:hAnsi="Arial" w:cs="Arial"/>
        </w:rPr>
        <w:t> </w:t>
      </w:r>
      <w:r w:rsidR="002C0896" w:rsidRPr="00FD368C">
        <w:rPr>
          <w:rStyle w:val="eop"/>
          <w:rFonts w:ascii="Arial" w:eastAsiaTheme="majorEastAsia" w:hAnsi="Arial" w:cs="Arial"/>
        </w:rPr>
        <w:t xml:space="preserve">Available at: </w:t>
      </w:r>
      <w:hyperlink r:id="rId12" w:history="1">
        <w:r w:rsidR="002C0896" w:rsidRPr="00FD368C">
          <w:rPr>
            <w:rFonts w:ascii="Arial" w:eastAsiaTheme="minorHAnsi" w:hAnsi="Arial" w:cs="Arial"/>
            <w:color w:val="0000FF"/>
            <w:kern w:val="2"/>
            <w:u w:val="single"/>
            <w:lang w:eastAsia="en-US"/>
            <w14:ligatures w14:val="standardContextual"/>
          </w:rPr>
          <w:t>A curriculum for funded non-maintained nursery settings</w:t>
        </w:r>
      </w:hyperlink>
    </w:p>
    <w:p w14:paraId="153AEEA2" w14:textId="3F6F22BB" w:rsidR="001B0424" w:rsidRPr="00FD368C" w:rsidRDefault="001B0424" w:rsidP="00FD368C">
      <w:pPr>
        <w:pStyle w:val="paragraph"/>
        <w:spacing w:line="360" w:lineRule="auto"/>
        <w:rPr>
          <w:rFonts w:ascii="Arial" w:hAnsi="Arial" w:cs="Arial"/>
        </w:rPr>
      </w:pPr>
      <w:r w:rsidRPr="001B0424">
        <w:rPr>
          <w:rFonts w:ascii="Arial" w:hAnsi="Arial" w:cs="Arial"/>
          <w:b/>
          <w:bCs/>
        </w:rPr>
        <w:t>Welsh Government (2023)</w:t>
      </w:r>
      <w:r w:rsidRPr="001B0424">
        <w:rPr>
          <w:rFonts w:ascii="Arial" w:hAnsi="Arial" w:cs="Arial"/>
        </w:rPr>
        <w:t> </w:t>
      </w:r>
      <w:r w:rsidRPr="001B0424">
        <w:rPr>
          <w:rFonts w:ascii="Arial" w:hAnsi="Arial" w:cs="Arial"/>
          <w:i/>
          <w:iCs/>
        </w:rPr>
        <w:t>Quality Framework for Early Childhood Play, Learning and Care in Wales.</w:t>
      </w:r>
      <w:r w:rsidRPr="001B0424">
        <w:rPr>
          <w:rFonts w:ascii="Arial" w:hAnsi="Arial" w:cs="Arial"/>
        </w:rPr>
        <w:t> Cardiff: Welsh Government</w:t>
      </w:r>
      <w:r w:rsidR="006A69A2" w:rsidRPr="00FD368C">
        <w:rPr>
          <w:rFonts w:ascii="Arial" w:hAnsi="Arial" w:cs="Arial"/>
        </w:rPr>
        <w:t xml:space="preserve"> available at:</w:t>
      </w:r>
      <w:r w:rsidRPr="001B0424">
        <w:rPr>
          <w:rFonts w:ascii="Arial" w:hAnsi="Arial" w:cs="Arial"/>
        </w:rPr>
        <w:t> </w:t>
      </w:r>
      <w:hyperlink r:id="rId13" w:history="1">
        <w:r w:rsidR="00417488" w:rsidRPr="00FD368C">
          <w:rPr>
            <w:rFonts w:ascii="Arial" w:eastAsiaTheme="minorHAnsi" w:hAnsi="Arial" w:cs="Arial"/>
            <w:color w:val="0000FF"/>
            <w:kern w:val="2"/>
            <w:u w:val="single"/>
            <w:lang w:eastAsia="en-US"/>
            <w14:ligatures w14:val="standardContextual"/>
          </w:rPr>
          <w:t>A Quality Framework for Early Childhood Play, Learning and Care in Wales</w:t>
        </w:r>
      </w:hyperlink>
    </w:p>
    <w:p w14:paraId="327A7B32" w14:textId="1E836578" w:rsidR="00C45AE0" w:rsidRPr="00FD368C" w:rsidRDefault="00C45AE0" w:rsidP="00FD368C">
      <w:pPr>
        <w:pStyle w:val="paragraph"/>
        <w:spacing w:line="360" w:lineRule="auto"/>
        <w:rPr>
          <w:rFonts w:ascii="Arial" w:hAnsi="Arial" w:cs="Arial"/>
        </w:rPr>
      </w:pPr>
      <w:r w:rsidRPr="00FD368C">
        <w:rPr>
          <w:rFonts w:ascii="Arial" w:hAnsi="Arial" w:cs="Arial"/>
        </w:rPr>
        <w:t xml:space="preserve">Welsh gov assessment </w:t>
      </w:r>
      <w:r w:rsidR="00B970DC" w:rsidRPr="00FD368C">
        <w:rPr>
          <w:rFonts w:ascii="Arial" w:hAnsi="Arial" w:cs="Arial"/>
        </w:rPr>
        <w:t xml:space="preserve">2023 </w:t>
      </w:r>
      <w:r w:rsidR="00C23CAC" w:rsidRPr="00FD368C">
        <w:rPr>
          <w:rFonts w:ascii="Arial" w:hAnsi="Arial" w:cs="Arial"/>
        </w:rPr>
        <w:t xml:space="preserve">Early childhood play, learning and care </w:t>
      </w:r>
      <w:r w:rsidR="00B970DC" w:rsidRPr="00FD368C">
        <w:rPr>
          <w:rFonts w:ascii="Arial" w:hAnsi="Arial" w:cs="Arial"/>
        </w:rPr>
        <w:t xml:space="preserve"> </w:t>
      </w:r>
      <w:hyperlink r:id="rId14" w:history="1">
        <w:r w:rsidR="00C23CAC" w:rsidRPr="00FD368C">
          <w:rPr>
            <w:rFonts w:ascii="Arial" w:eastAsiaTheme="minorHAnsi" w:hAnsi="Arial" w:cs="Arial"/>
            <w:color w:val="0000FF"/>
            <w:kern w:val="2"/>
            <w:u w:val="single"/>
            <w:lang w:eastAsia="en-US"/>
            <w14:ligatures w14:val="standardContextual"/>
          </w:rPr>
          <w:t>Early Childhood Play, Learning and Care: Assessment Arrangements for 0 to 3 year olds in Wales</w:t>
        </w:r>
      </w:hyperlink>
    </w:p>
    <w:p w14:paraId="44CB4D24" w14:textId="77777777" w:rsidR="00C45AE0" w:rsidRPr="00FD368C" w:rsidRDefault="00C45AE0" w:rsidP="00FD368C">
      <w:pPr>
        <w:pStyle w:val="paragraph"/>
        <w:spacing w:before="0" w:beforeAutospacing="0" w:after="0" w:afterAutospacing="0" w:line="360" w:lineRule="auto"/>
        <w:textAlignment w:val="baseline"/>
        <w:rPr>
          <w:rStyle w:val="normaltextrun"/>
          <w:rFonts w:ascii="Arial" w:eastAsiaTheme="majorEastAsia" w:hAnsi="Arial" w:cs="Arial"/>
        </w:rPr>
      </w:pPr>
    </w:p>
    <w:p w14:paraId="0AA70EF1" w14:textId="0D02F059"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normaltextrun"/>
          <w:rFonts w:ascii="Arial" w:eastAsiaTheme="majorEastAsia" w:hAnsi="Arial" w:cs="Arial"/>
        </w:rPr>
        <w:t>Mohan, M., </w:t>
      </w:r>
      <w:proofErr w:type="spellStart"/>
      <w:r w:rsidRPr="00FD368C">
        <w:rPr>
          <w:rStyle w:val="normaltextrun"/>
          <w:rFonts w:ascii="Arial" w:eastAsiaTheme="majorEastAsia" w:hAnsi="Arial" w:cs="Arial"/>
        </w:rPr>
        <w:t>Celshiya</w:t>
      </w:r>
      <w:proofErr w:type="spellEnd"/>
      <w:r w:rsidRPr="00FD368C">
        <w:rPr>
          <w:rStyle w:val="normaltextrun"/>
          <w:rFonts w:ascii="Arial" w:eastAsiaTheme="majorEastAsia" w:hAnsi="Arial" w:cs="Arial"/>
        </w:rPr>
        <w:t>, R., </w:t>
      </w:r>
      <w:proofErr w:type="spellStart"/>
      <w:r w:rsidRPr="00FD368C">
        <w:rPr>
          <w:rStyle w:val="normaltextrun"/>
          <w:rFonts w:ascii="Arial" w:eastAsiaTheme="majorEastAsia" w:hAnsi="Arial" w:cs="Arial"/>
        </w:rPr>
        <w:t>Karuppali</w:t>
      </w:r>
      <w:proofErr w:type="spellEnd"/>
      <w:r w:rsidRPr="00FD368C">
        <w:rPr>
          <w:rStyle w:val="normaltextrun"/>
          <w:rFonts w:ascii="Arial" w:eastAsiaTheme="majorEastAsia" w:hAnsi="Arial" w:cs="Arial"/>
        </w:rPr>
        <w:t>, S., Bhat, J.S. &amp; Anil, M.A. (2022</w:t>
      </w:r>
      <w:r w:rsidRPr="00FD368C">
        <w:rPr>
          <w:rStyle w:val="normaltextrun"/>
          <w:rFonts w:ascii="Arial" w:eastAsiaTheme="majorEastAsia" w:hAnsi="Arial" w:cs="Arial"/>
          <w:i/>
          <w:iCs/>
        </w:rPr>
        <w:t>) ‘Pretend play in pre-schoolers: Need for structured and free play in pre-schools’,</w:t>
      </w:r>
      <w:r w:rsidRPr="00FD368C">
        <w:rPr>
          <w:rStyle w:val="normaltextrun"/>
          <w:rFonts w:ascii="Arial" w:eastAsiaTheme="majorEastAsia" w:hAnsi="Arial" w:cs="Arial"/>
        </w:rPr>
        <w:t xml:space="preserve"> South African Journal of Childhood Education, 12(1), </w:t>
      </w:r>
      <w:proofErr w:type="spellStart"/>
      <w:r w:rsidRPr="00FD368C">
        <w:rPr>
          <w:rStyle w:val="normaltextrun"/>
          <w:rFonts w:ascii="Arial" w:eastAsiaTheme="majorEastAsia" w:hAnsi="Arial" w:cs="Arial"/>
        </w:rPr>
        <w:t>a1092</w:t>
      </w:r>
      <w:proofErr w:type="spellEnd"/>
      <w:r w:rsidRPr="00FD368C">
        <w:rPr>
          <w:rStyle w:val="normaltextrun"/>
          <w:rFonts w:ascii="Arial" w:eastAsiaTheme="majorEastAsia" w:hAnsi="Arial" w:cs="Arial"/>
        </w:rPr>
        <w:t>. Available at: </w:t>
      </w:r>
      <w:hyperlink r:id="rId15" w:tgtFrame="_blank" w:history="1">
        <w:r w:rsidRPr="00FD368C">
          <w:rPr>
            <w:rStyle w:val="normaltextrun"/>
            <w:rFonts w:ascii="Arial" w:eastAsiaTheme="majorEastAsia" w:hAnsi="Arial" w:cs="Arial"/>
            <w:color w:val="467886"/>
            <w:u w:val="single"/>
          </w:rPr>
          <w:t>https://</w:t>
        </w:r>
        <w:proofErr w:type="spellStart"/>
        <w:r w:rsidRPr="00FD368C">
          <w:rPr>
            <w:rStyle w:val="normaltextrun"/>
            <w:rFonts w:ascii="Arial" w:eastAsiaTheme="majorEastAsia" w:hAnsi="Arial" w:cs="Arial"/>
            <w:color w:val="467886"/>
            <w:u w:val="single"/>
          </w:rPr>
          <w:t>www.scielo.org.za</w:t>
        </w:r>
        <w:proofErr w:type="spellEnd"/>
        <w:r w:rsidRPr="00FD368C">
          <w:rPr>
            <w:rStyle w:val="normaltextrun"/>
            <w:rFonts w:ascii="Arial" w:eastAsiaTheme="majorEastAsia" w:hAnsi="Arial" w:cs="Arial"/>
            <w:color w:val="467886"/>
            <w:u w:val="single"/>
          </w:rPr>
          <w:t>/pdf/</w:t>
        </w:r>
        <w:proofErr w:type="spellStart"/>
        <w:r w:rsidRPr="00FD368C">
          <w:rPr>
            <w:rStyle w:val="normaltextrun"/>
            <w:rFonts w:ascii="Arial" w:eastAsiaTheme="majorEastAsia" w:hAnsi="Arial" w:cs="Arial"/>
            <w:color w:val="467886"/>
            <w:u w:val="single"/>
          </w:rPr>
          <w:t>sajce</w:t>
        </w:r>
        <w:proofErr w:type="spellEnd"/>
        <w:r w:rsidRPr="00FD368C">
          <w:rPr>
            <w:rStyle w:val="normaltextrun"/>
            <w:rFonts w:ascii="Arial" w:eastAsiaTheme="majorEastAsia" w:hAnsi="Arial" w:cs="Arial"/>
            <w:color w:val="467886"/>
            <w:u w:val="single"/>
          </w:rPr>
          <w:t>/</w:t>
        </w:r>
        <w:proofErr w:type="spellStart"/>
        <w:r w:rsidRPr="00FD368C">
          <w:rPr>
            <w:rStyle w:val="normaltextrun"/>
            <w:rFonts w:ascii="Arial" w:eastAsiaTheme="majorEastAsia" w:hAnsi="Arial" w:cs="Arial"/>
            <w:color w:val="467886"/>
            <w:u w:val="single"/>
          </w:rPr>
          <w:t>v12n1</w:t>
        </w:r>
        <w:proofErr w:type="spellEnd"/>
        <w:r w:rsidRPr="00FD368C">
          <w:rPr>
            <w:rStyle w:val="normaltextrun"/>
            <w:rFonts w:ascii="Arial" w:eastAsiaTheme="majorEastAsia" w:hAnsi="Arial" w:cs="Arial"/>
            <w:color w:val="467886"/>
            <w:u w:val="single"/>
          </w:rPr>
          <w:t>/</w:t>
        </w:r>
        <w:proofErr w:type="spellStart"/>
        <w:r w:rsidRPr="00FD368C">
          <w:rPr>
            <w:rStyle w:val="normaltextrun"/>
            <w:rFonts w:ascii="Arial" w:eastAsiaTheme="majorEastAsia" w:hAnsi="Arial" w:cs="Arial"/>
            <w:color w:val="467886"/>
            <w:u w:val="single"/>
          </w:rPr>
          <w:t>09.pdf</w:t>
        </w:r>
        <w:proofErr w:type="spellEnd"/>
      </w:hyperlink>
      <w:r w:rsidRPr="00FD368C">
        <w:rPr>
          <w:rStyle w:val="normaltextrun"/>
          <w:rFonts w:ascii="Arial" w:eastAsiaTheme="majorEastAsia" w:hAnsi="Arial" w:cs="Arial"/>
        </w:rPr>
        <w:t>.</w:t>
      </w:r>
      <w:r w:rsidRPr="00FD368C">
        <w:rPr>
          <w:rStyle w:val="eop"/>
          <w:rFonts w:ascii="Arial" w:eastAsiaTheme="majorEastAsia" w:hAnsi="Arial" w:cs="Arial"/>
        </w:rPr>
        <w:t> </w:t>
      </w:r>
    </w:p>
    <w:p w14:paraId="45F4DFD5" w14:textId="77777777" w:rsidR="00C77BFA" w:rsidRPr="00FD368C" w:rsidRDefault="00C77BFA" w:rsidP="00FD368C">
      <w:pPr>
        <w:pStyle w:val="paragraph"/>
        <w:spacing w:before="0" w:after="0" w:line="360" w:lineRule="auto"/>
        <w:textAlignment w:val="baseline"/>
        <w:rPr>
          <w:rFonts w:ascii="Arial" w:hAnsi="Arial" w:cs="Arial"/>
        </w:rPr>
      </w:pPr>
      <w:proofErr w:type="spellStart"/>
      <w:r w:rsidRPr="00FD368C">
        <w:rPr>
          <w:rStyle w:val="normaltextrun"/>
          <w:rFonts w:ascii="Arial" w:eastAsiaTheme="majorEastAsia" w:hAnsi="Arial" w:cs="Arial"/>
        </w:rPr>
        <w:t>Playwork</w:t>
      </w:r>
      <w:proofErr w:type="spellEnd"/>
      <w:r w:rsidRPr="00FD368C">
        <w:rPr>
          <w:rStyle w:val="normaltextrun"/>
          <w:rFonts w:ascii="Arial" w:eastAsiaTheme="majorEastAsia" w:hAnsi="Arial" w:cs="Arial"/>
        </w:rPr>
        <w:t> Principles Scrutiny Group (2023) </w:t>
      </w:r>
      <w:r w:rsidRPr="00FD368C">
        <w:rPr>
          <w:rStyle w:val="normaltextrun"/>
          <w:rFonts w:ascii="Arial" w:eastAsiaTheme="majorEastAsia" w:hAnsi="Arial" w:cs="Arial"/>
          <w:i/>
          <w:iCs/>
        </w:rPr>
        <w:t>The </w:t>
      </w:r>
      <w:proofErr w:type="spellStart"/>
      <w:r w:rsidRPr="00FD368C">
        <w:rPr>
          <w:rStyle w:val="normaltextrun"/>
          <w:rFonts w:ascii="Arial" w:eastAsiaTheme="majorEastAsia" w:hAnsi="Arial" w:cs="Arial"/>
          <w:i/>
          <w:iCs/>
        </w:rPr>
        <w:t>Playwork</w:t>
      </w:r>
      <w:proofErr w:type="spellEnd"/>
      <w:r w:rsidRPr="00FD368C">
        <w:rPr>
          <w:rStyle w:val="normaltextrun"/>
          <w:rFonts w:ascii="Arial" w:eastAsiaTheme="majorEastAsia" w:hAnsi="Arial" w:cs="Arial"/>
          <w:i/>
          <w:iCs/>
        </w:rPr>
        <w:t> Principles</w:t>
      </w:r>
      <w:r w:rsidRPr="00FD368C">
        <w:rPr>
          <w:rStyle w:val="normaltextrun"/>
          <w:rFonts w:ascii="Arial" w:eastAsiaTheme="majorEastAsia" w:hAnsi="Arial" w:cs="Arial"/>
        </w:rPr>
        <w:t>. Available at: </w:t>
      </w:r>
      <w:hyperlink r:id="rId16" w:tgtFrame="_blank" w:history="1">
        <w:r w:rsidRPr="00FD368C">
          <w:rPr>
            <w:rStyle w:val="normaltextrun"/>
            <w:rFonts w:ascii="Arial" w:eastAsiaTheme="majorEastAsia" w:hAnsi="Arial" w:cs="Arial"/>
            <w:color w:val="0000FF"/>
            <w:u w:val="single"/>
          </w:rPr>
          <w:t>https://play.wales/wp-content/uploads/2023/04/The-Playwork-Principles-2023.pdf</w:t>
        </w:r>
      </w:hyperlink>
      <w:r w:rsidRPr="00FD368C">
        <w:rPr>
          <w:rStyle w:val="normaltextrun"/>
          <w:rFonts w:ascii="Arial" w:eastAsiaTheme="majorEastAsia" w:hAnsi="Arial" w:cs="Arial"/>
        </w:rPr>
        <w:t> (Accessed: 2 March 2026).</w:t>
      </w:r>
      <w:r w:rsidRPr="00FD368C">
        <w:rPr>
          <w:rStyle w:val="eop"/>
          <w:rFonts w:ascii="Arial" w:eastAsiaTheme="majorEastAsia" w:hAnsi="Arial" w:cs="Arial"/>
        </w:rPr>
        <w:t> </w:t>
      </w:r>
    </w:p>
    <w:p w14:paraId="5E3BD5A1" w14:textId="77777777"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eop"/>
          <w:rFonts w:ascii="Arial" w:eastAsiaTheme="majorEastAsia" w:hAnsi="Arial" w:cs="Arial"/>
        </w:rPr>
        <w:t> </w:t>
      </w:r>
    </w:p>
    <w:p w14:paraId="387F66DE" w14:textId="77777777"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normaltextrun"/>
          <w:rFonts w:ascii="Arial" w:eastAsiaTheme="majorEastAsia" w:hAnsi="Arial" w:cs="Arial"/>
        </w:rPr>
        <w:t>Singer, E. (2023) Play and playfulness in early childhood education and care. Oxford Research </w:t>
      </w:r>
      <w:proofErr w:type="spellStart"/>
      <w:r w:rsidRPr="00FD368C">
        <w:rPr>
          <w:rStyle w:val="normaltextrun"/>
          <w:rFonts w:ascii="Arial" w:eastAsiaTheme="majorEastAsia" w:hAnsi="Arial" w:cs="Arial"/>
        </w:rPr>
        <w:t>Encyclopedia</w:t>
      </w:r>
      <w:proofErr w:type="spellEnd"/>
      <w:r w:rsidRPr="00FD368C">
        <w:rPr>
          <w:rStyle w:val="normaltextrun"/>
          <w:rFonts w:ascii="Arial" w:eastAsiaTheme="majorEastAsia" w:hAnsi="Arial" w:cs="Arial"/>
        </w:rPr>
        <w:t> of Education. Oxford University Press. Published online: 26 April 2017. This version: 20 September 2023. Available at: https://oxfordre.com/education/display/10.1093/acrefore/9780190264093.001.0001/acrefore-9780190264093-e-80 (Accessed: 2 March 2026).</w:t>
      </w:r>
      <w:r w:rsidRPr="00FD368C">
        <w:rPr>
          <w:rStyle w:val="tabchar"/>
          <w:rFonts w:ascii="Arial" w:eastAsiaTheme="majorEastAsia" w:hAnsi="Arial" w:cs="Arial"/>
        </w:rPr>
        <w:tab/>
      </w:r>
      <w:r w:rsidRPr="00FD368C">
        <w:rPr>
          <w:rStyle w:val="eop"/>
          <w:rFonts w:ascii="Arial" w:eastAsiaTheme="majorEastAsia" w:hAnsi="Arial" w:cs="Arial"/>
        </w:rPr>
        <w:t> </w:t>
      </w:r>
    </w:p>
    <w:p w14:paraId="05724D0F" w14:textId="77777777" w:rsidR="00C45AE0" w:rsidRPr="00FD368C" w:rsidRDefault="00C45AE0" w:rsidP="00FD368C">
      <w:pPr>
        <w:pStyle w:val="paragraph"/>
        <w:spacing w:before="0" w:beforeAutospacing="0" w:after="0" w:afterAutospacing="0" w:line="360" w:lineRule="auto"/>
        <w:textAlignment w:val="baseline"/>
        <w:rPr>
          <w:rStyle w:val="normaltextrun"/>
          <w:rFonts w:ascii="Arial" w:eastAsiaTheme="majorEastAsia" w:hAnsi="Arial" w:cs="Arial"/>
        </w:rPr>
      </w:pPr>
    </w:p>
    <w:p w14:paraId="0A9A2346" w14:textId="136ADB78"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normaltextrun"/>
          <w:rFonts w:ascii="Arial" w:eastAsiaTheme="majorEastAsia" w:hAnsi="Arial" w:cs="Arial"/>
        </w:rPr>
        <w:t>Assembly Government (2002) </w:t>
      </w:r>
      <w:r w:rsidRPr="00FD368C">
        <w:rPr>
          <w:rStyle w:val="normaltextrun"/>
          <w:rFonts w:ascii="Arial" w:eastAsiaTheme="majorEastAsia" w:hAnsi="Arial" w:cs="Arial"/>
          <w:i/>
          <w:iCs/>
        </w:rPr>
        <w:t>Play policy</w:t>
      </w:r>
      <w:r w:rsidRPr="00FD368C">
        <w:rPr>
          <w:rStyle w:val="normaltextrun"/>
          <w:rFonts w:ascii="Arial" w:eastAsiaTheme="majorEastAsia" w:hAnsi="Arial" w:cs="Arial"/>
        </w:rPr>
        <w:t>. Available at: </w:t>
      </w:r>
      <w:hyperlink r:id="rId17" w:tgtFrame="_blank" w:history="1">
        <w:r w:rsidRPr="00FD368C">
          <w:rPr>
            <w:rStyle w:val="normaltextrun"/>
            <w:rFonts w:ascii="Arial" w:eastAsiaTheme="majorEastAsia" w:hAnsi="Arial" w:cs="Arial"/>
            <w:color w:val="467886"/>
            <w:u w:val="single"/>
          </w:rPr>
          <w:t>https://play.wales/wp-content/uploads/2023/03/Play-Policy.pdf</w:t>
        </w:r>
      </w:hyperlink>
      <w:r w:rsidRPr="00FD368C">
        <w:rPr>
          <w:rStyle w:val="normaltextrun"/>
          <w:rFonts w:ascii="Arial" w:eastAsiaTheme="majorEastAsia" w:hAnsi="Arial" w:cs="Arial"/>
        </w:rPr>
        <w:t> (Accessed: 2 March 2026).</w:t>
      </w:r>
      <w:r w:rsidRPr="00FD368C">
        <w:rPr>
          <w:rStyle w:val="eop"/>
          <w:rFonts w:ascii="Arial" w:eastAsiaTheme="majorEastAsia" w:hAnsi="Arial" w:cs="Arial"/>
        </w:rPr>
        <w:t> </w:t>
      </w:r>
    </w:p>
    <w:p w14:paraId="5647F8FD" w14:textId="77777777"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eop"/>
          <w:rFonts w:ascii="Arial" w:eastAsiaTheme="majorEastAsia" w:hAnsi="Arial" w:cs="Arial"/>
        </w:rPr>
        <w:t> </w:t>
      </w:r>
    </w:p>
    <w:p w14:paraId="2227E378" w14:textId="77777777"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normaltextrun"/>
          <w:rFonts w:ascii="Arial" w:eastAsiaTheme="majorEastAsia" w:hAnsi="Arial" w:cs="Arial"/>
        </w:rPr>
        <w:lastRenderedPageBreak/>
        <w:t>Whalley, C. (n.d.) The role of the adult in learning through play. Early Years Alliance. Available at: https://www.eyalliance.org.uk/news-events/blogs/role-adult-learning-through-play/ (Accessed: 2 March 2026).</w:t>
      </w:r>
      <w:r w:rsidRPr="00FD368C">
        <w:rPr>
          <w:rStyle w:val="eop"/>
          <w:rFonts w:ascii="Arial" w:eastAsiaTheme="majorEastAsia" w:hAnsi="Arial" w:cs="Arial"/>
        </w:rPr>
        <w:t> </w:t>
      </w:r>
    </w:p>
    <w:p w14:paraId="12C243FD" w14:textId="77777777" w:rsidR="007718D5" w:rsidRPr="00FD368C" w:rsidRDefault="007718D5" w:rsidP="00FD368C">
      <w:pPr>
        <w:pStyle w:val="paragraph"/>
        <w:spacing w:before="0" w:beforeAutospacing="0" w:after="0" w:afterAutospacing="0" w:line="360" w:lineRule="auto"/>
        <w:textAlignment w:val="baseline"/>
        <w:rPr>
          <w:rStyle w:val="normaltextrun"/>
          <w:rFonts w:ascii="Arial" w:eastAsiaTheme="majorEastAsia" w:hAnsi="Arial" w:cs="Arial"/>
        </w:rPr>
      </w:pPr>
    </w:p>
    <w:p w14:paraId="6F4E3919" w14:textId="6721B24E" w:rsidR="00C77BFA" w:rsidRPr="00FD368C" w:rsidRDefault="00C77BFA" w:rsidP="00FD368C">
      <w:pPr>
        <w:pStyle w:val="paragraph"/>
        <w:spacing w:before="0" w:beforeAutospacing="0" w:after="0" w:afterAutospacing="0" w:line="360" w:lineRule="auto"/>
        <w:textAlignment w:val="baseline"/>
        <w:rPr>
          <w:rFonts w:ascii="Arial" w:hAnsi="Arial" w:cs="Arial"/>
        </w:rPr>
      </w:pPr>
      <w:r w:rsidRPr="00FD368C">
        <w:rPr>
          <w:rStyle w:val="normaltextrun"/>
          <w:rFonts w:ascii="Arial" w:eastAsiaTheme="majorEastAsia" w:hAnsi="Arial" w:cs="Arial"/>
        </w:rPr>
        <w:t>Vasilopoulos, F., </w:t>
      </w:r>
      <w:proofErr w:type="spellStart"/>
      <w:r w:rsidRPr="00FD368C">
        <w:rPr>
          <w:rStyle w:val="normaltextrun"/>
          <w:rFonts w:ascii="Arial" w:eastAsiaTheme="majorEastAsia" w:hAnsi="Arial" w:cs="Arial"/>
        </w:rPr>
        <w:t>Karaolis</w:t>
      </w:r>
      <w:proofErr w:type="spellEnd"/>
      <w:r w:rsidRPr="00FD368C">
        <w:rPr>
          <w:rStyle w:val="normaltextrun"/>
          <w:rFonts w:ascii="Arial" w:eastAsiaTheme="majorEastAsia" w:hAnsi="Arial" w:cs="Arial"/>
        </w:rPr>
        <w:t>, O., Birrell, L., Oliver, E., Ewing, R., Anderson, M., </w:t>
      </w:r>
      <w:proofErr w:type="spellStart"/>
      <w:r w:rsidRPr="00FD368C">
        <w:rPr>
          <w:rStyle w:val="normaltextrun"/>
          <w:rFonts w:ascii="Arial" w:eastAsiaTheme="majorEastAsia" w:hAnsi="Arial" w:cs="Arial"/>
        </w:rPr>
        <w:t>Teesson</w:t>
      </w:r>
      <w:proofErr w:type="spellEnd"/>
      <w:r w:rsidRPr="00FD368C">
        <w:rPr>
          <w:rStyle w:val="normaltextrun"/>
          <w:rFonts w:ascii="Arial" w:eastAsiaTheme="majorEastAsia" w:hAnsi="Arial" w:cs="Arial"/>
        </w:rPr>
        <w:t>, M. &amp; Barrett, E. (2026) ‘</w:t>
      </w:r>
      <w:r w:rsidRPr="00FD368C">
        <w:rPr>
          <w:rStyle w:val="normaltextrun"/>
          <w:rFonts w:ascii="Arial" w:eastAsiaTheme="majorEastAsia" w:hAnsi="Arial" w:cs="Arial"/>
          <w:i/>
          <w:iCs/>
        </w:rPr>
        <w:t>“Jump into a Child’s World”: A mixed method study exploring educators’ perspectives on pretend play practices in early childhood settings’,</w:t>
      </w:r>
      <w:r w:rsidRPr="00FD368C">
        <w:rPr>
          <w:rStyle w:val="normaltextrun"/>
          <w:rFonts w:ascii="Arial" w:eastAsiaTheme="majorEastAsia" w:hAnsi="Arial" w:cs="Arial"/>
        </w:rPr>
        <w:t> International Journal of Early Childhood. Available at: </w:t>
      </w:r>
      <w:hyperlink r:id="rId18" w:tgtFrame="_blank" w:history="1">
        <w:r w:rsidRPr="00FD368C">
          <w:rPr>
            <w:rStyle w:val="normaltextrun"/>
            <w:rFonts w:ascii="Arial" w:eastAsiaTheme="majorEastAsia" w:hAnsi="Arial" w:cs="Arial"/>
            <w:color w:val="467886"/>
            <w:u w:val="single"/>
          </w:rPr>
          <w:t>https://link.springer.com/content/pdf/10.1007/s13158-025-00479-5.pdf</w:t>
        </w:r>
      </w:hyperlink>
      <w:r w:rsidRPr="00FD368C">
        <w:rPr>
          <w:rStyle w:val="normaltextrun"/>
          <w:rFonts w:ascii="Arial" w:eastAsiaTheme="majorEastAsia" w:hAnsi="Arial" w:cs="Arial"/>
        </w:rPr>
        <w:t>  (accessed 28.2.26) </w:t>
      </w:r>
      <w:r w:rsidRPr="00FD368C">
        <w:rPr>
          <w:rStyle w:val="eop"/>
          <w:rFonts w:ascii="Arial" w:eastAsiaTheme="majorEastAsia" w:hAnsi="Arial" w:cs="Arial"/>
        </w:rPr>
        <w:t> </w:t>
      </w:r>
    </w:p>
    <w:p w14:paraId="26F1715D" w14:textId="77777777" w:rsidR="00C77BFA" w:rsidRPr="00FD368C" w:rsidRDefault="00C77BFA" w:rsidP="00FD368C">
      <w:pPr>
        <w:pStyle w:val="paragraph"/>
        <w:spacing w:before="0" w:after="0" w:line="360" w:lineRule="auto"/>
        <w:textAlignment w:val="baseline"/>
        <w:rPr>
          <w:rFonts w:ascii="Arial" w:hAnsi="Arial" w:cs="Arial"/>
        </w:rPr>
      </w:pPr>
      <w:r w:rsidRPr="00FD368C">
        <w:rPr>
          <w:rStyle w:val="normaltextrun"/>
          <w:rFonts w:ascii="Arial" w:eastAsiaTheme="majorEastAsia" w:hAnsi="Arial" w:cs="Arial"/>
        </w:rPr>
        <w:t>UNICEF (n.d.) </w:t>
      </w:r>
      <w:r w:rsidRPr="00FD368C">
        <w:rPr>
          <w:rStyle w:val="normaltextrun"/>
          <w:rFonts w:ascii="Arial" w:eastAsiaTheme="majorEastAsia" w:hAnsi="Arial" w:cs="Arial"/>
          <w:i/>
          <w:iCs/>
        </w:rPr>
        <w:t>Children’s version of the Convention on the Rights of the Child</w:t>
      </w:r>
      <w:r w:rsidRPr="00FD368C">
        <w:rPr>
          <w:rStyle w:val="normaltextrun"/>
          <w:rFonts w:ascii="Arial" w:eastAsiaTheme="majorEastAsia" w:hAnsi="Arial" w:cs="Arial"/>
        </w:rPr>
        <w:t>. Available at: </w:t>
      </w:r>
      <w:hyperlink r:id="rId19" w:tgtFrame="_blank" w:history="1">
        <w:r w:rsidRPr="00FD368C">
          <w:rPr>
            <w:rStyle w:val="normaltextrun"/>
            <w:rFonts w:ascii="Arial" w:eastAsiaTheme="majorEastAsia" w:hAnsi="Arial" w:cs="Arial"/>
            <w:color w:val="0000FF"/>
            <w:u w:val="single"/>
          </w:rPr>
          <w:t>https://www.unicef.org/child-rights-convention/convention-text-childrens-version</w:t>
        </w:r>
      </w:hyperlink>
      <w:r w:rsidRPr="00FD368C">
        <w:rPr>
          <w:rStyle w:val="normaltextrun"/>
          <w:rFonts w:ascii="Arial" w:eastAsiaTheme="majorEastAsia" w:hAnsi="Arial" w:cs="Arial"/>
        </w:rPr>
        <w:t> (Accessed: 2 March 2026).</w:t>
      </w:r>
      <w:r w:rsidRPr="00FD368C">
        <w:rPr>
          <w:rStyle w:val="eop"/>
          <w:rFonts w:ascii="Arial" w:eastAsiaTheme="majorEastAsia" w:hAnsi="Arial" w:cs="Arial"/>
        </w:rPr>
        <w:t> </w:t>
      </w:r>
    </w:p>
    <w:p w14:paraId="2EA4322A" w14:textId="77777777" w:rsidR="00C77BFA" w:rsidRPr="001B0424" w:rsidRDefault="00C77BFA" w:rsidP="00FD368C">
      <w:pPr>
        <w:pStyle w:val="paragraph"/>
        <w:spacing w:line="360" w:lineRule="auto"/>
        <w:rPr>
          <w:rFonts w:ascii="Arial" w:hAnsi="Arial" w:cs="Arial"/>
        </w:rPr>
      </w:pPr>
    </w:p>
    <w:p w14:paraId="10E180E4" w14:textId="77777777" w:rsidR="001B0424" w:rsidRPr="001B0424" w:rsidRDefault="001B0424" w:rsidP="00FD368C">
      <w:pPr>
        <w:pStyle w:val="paragraph"/>
        <w:spacing w:after="0" w:line="360" w:lineRule="auto"/>
        <w:textAlignment w:val="baseline"/>
        <w:rPr>
          <w:rFonts w:ascii="Arial" w:hAnsi="Arial" w:cs="Arial"/>
        </w:rPr>
      </w:pPr>
    </w:p>
    <w:p w14:paraId="26092514" w14:textId="77777777" w:rsidR="001B0424" w:rsidRPr="00FD368C" w:rsidRDefault="001B0424" w:rsidP="00FD368C">
      <w:pPr>
        <w:pStyle w:val="paragraph"/>
        <w:spacing w:before="0" w:after="0" w:line="360" w:lineRule="auto"/>
        <w:textAlignment w:val="baseline"/>
        <w:rPr>
          <w:rFonts w:ascii="Arial" w:hAnsi="Arial" w:cs="Arial"/>
        </w:rPr>
      </w:pPr>
    </w:p>
    <w:p w14:paraId="2576643D" w14:textId="77777777" w:rsidR="00BE5A4F" w:rsidRPr="000F7615" w:rsidRDefault="00BE5A4F" w:rsidP="00FD368C">
      <w:pPr>
        <w:shd w:val="clear" w:color="auto" w:fill="FFFFFF"/>
        <w:spacing w:after="0" w:line="360" w:lineRule="auto"/>
        <w:textAlignment w:val="baseline"/>
        <w:rPr>
          <w:rFonts w:ascii="Arial" w:eastAsia="Times New Roman" w:hAnsi="Arial" w:cs="Arial"/>
          <w:color w:val="000000"/>
          <w:kern w:val="0"/>
          <w:lang w:eastAsia="en-GB"/>
          <w14:ligatures w14:val="none"/>
        </w:rPr>
      </w:pPr>
    </w:p>
    <w:p w14:paraId="532590CE" w14:textId="77777777" w:rsidR="000F7615" w:rsidRPr="00FD368C" w:rsidRDefault="000F7615" w:rsidP="00FD368C">
      <w:pPr>
        <w:pStyle w:val="NormalWeb"/>
        <w:spacing w:line="360" w:lineRule="auto"/>
        <w:rPr>
          <w:rFonts w:ascii="Arial" w:hAnsi="Arial" w:cs="Arial"/>
        </w:rPr>
      </w:pPr>
    </w:p>
    <w:p w14:paraId="6209E553" w14:textId="77777777" w:rsidR="00EE45CA" w:rsidRPr="00FD368C" w:rsidRDefault="00EE45CA" w:rsidP="00FD368C">
      <w:pPr>
        <w:pStyle w:val="paragraph"/>
        <w:spacing w:before="0" w:after="0" w:line="360" w:lineRule="auto"/>
        <w:textAlignment w:val="baseline"/>
        <w:rPr>
          <w:rFonts w:ascii="Arial" w:hAnsi="Arial" w:cs="Arial"/>
        </w:rPr>
      </w:pPr>
    </w:p>
    <w:p w14:paraId="6B1C6F46" w14:textId="77777777" w:rsidR="00BF68F9" w:rsidRPr="00FD368C" w:rsidRDefault="00BF68F9" w:rsidP="00FD368C">
      <w:pPr>
        <w:pStyle w:val="paragraph"/>
        <w:spacing w:before="0" w:after="0" w:afterAutospacing="0" w:line="360" w:lineRule="auto"/>
        <w:textAlignment w:val="baseline"/>
        <w:rPr>
          <w:rStyle w:val="eop"/>
          <w:rFonts w:ascii="Arial" w:eastAsiaTheme="majorEastAsia" w:hAnsi="Arial" w:cs="Arial"/>
        </w:rPr>
      </w:pPr>
    </w:p>
    <w:p w14:paraId="10C8D065" w14:textId="77777777" w:rsidR="00E20299" w:rsidRPr="00FD368C" w:rsidRDefault="00E20299" w:rsidP="00FD368C">
      <w:pPr>
        <w:pStyle w:val="paragraph"/>
        <w:spacing w:before="0" w:after="0" w:afterAutospacing="0" w:line="360" w:lineRule="auto"/>
        <w:textAlignment w:val="baseline"/>
        <w:rPr>
          <w:rFonts w:ascii="Arial" w:hAnsi="Arial" w:cs="Arial"/>
        </w:rPr>
      </w:pPr>
    </w:p>
    <w:p w14:paraId="34A5821B" w14:textId="77777777" w:rsidR="00BA0263" w:rsidRPr="00FD368C" w:rsidRDefault="00BA0263" w:rsidP="00FD368C">
      <w:pPr>
        <w:pStyle w:val="paragraph"/>
        <w:spacing w:before="0" w:after="0" w:line="360" w:lineRule="auto"/>
        <w:textAlignment w:val="baseline"/>
        <w:rPr>
          <w:rFonts w:ascii="Arial" w:hAnsi="Arial" w:cs="Arial"/>
        </w:rPr>
      </w:pPr>
      <w:r w:rsidRPr="00FD368C">
        <w:rPr>
          <w:rStyle w:val="eop"/>
          <w:rFonts w:ascii="Arial" w:eastAsiaTheme="majorEastAsia" w:hAnsi="Arial" w:cs="Arial"/>
        </w:rPr>
        <w:t> </w:t>
      </w:r>
    </w:p>
    <w:p w14:paraId="4C7D2378" w14:textId="77777777" w:rsidR="00BA0263" w:rsidRPr="00FD368C" w:rsidRDefault="00BA0263" w:rsidP="00FD368C">
      <w:pPr>
        <w:pStyle w:val="paragraph"/>
        <w:spacing w:before="0" w:after="0" w:line="360" w:lineRule="auto"/>
        <w:textAlignment w:val="baseline"/>
        <w:rPr>
          <w:rFonts w:ascii="Arial" w:hAnsi="Arial" w:cs="Arial"/>
        </w:rPr>
      </w:pPr>
      <w:r w:rsidRPr="00FD368C">
        <w:rPr>
          <w:rStyle w:val="eop"/>
          <w:rFonts w:ascii="Arial" w:eastAsiaTheme="majorEastAsia" w:hAnsi="Arial" w:cs="Arial"/>
        </w:rPr>
        <w:t> </w:t>
      </w:r>
    </w:p>
    <w:p w14:paraId="77C68E61" w14:textId="77777777" w:rsidR="00BA0263" w:rsidRPr="00FD368C" w:rsidRDefault="00BA0263" w:rsidP="00FD368C">
      <w:pPr>
        <w:pStyle w:val="paragraph"/>
        <w:spacing w:before="0" w:after="0" w:line="360" w:lineRule="auto"/>
        <w:textAlignment w:val="baseline"/>
        <w:rPr>
          <w:rFonts w:ascii="Arial" w:hAnsi="Arial" w:cs="Arial"/>
        </w:rPr>
      </w:pPr>
      <w:r w:rsidRPr="00FD368C">
        <w:rPr>
          <w:rStyle w:val="eop"/>
          <w:rFonts w:ascii="Arial" w:eastAsiaTheme="majorEastAsia" w:hAnsi="Arial" w:cs="Arial"/>
        </w:rPr>
        <w:t> </w:t>
      </w:r>
    </w:p>
    <w:p w14:paraId="1401D70B" w14:textId="77777777" w:rsidR="00BA0263" w:rsidRPr="00FD368C" w:rsidRDefault="00BA0263" w:rsidP="00FD368C">
      <w:pPr>
        <w:pStyle w:val="paragraph"/>
        <w:spacing w:before="0" w:beforeAutospacing="0" w:after="0" w:afterAutospacing="0" w:line="360" w:lineRule="auto"/>
        <w:textAlignment w:val="baseline"/>
        <w:rPr>
          <w:rFonts w:ascii="Arial" w:hAnsi="Arial" w:cs="Arial"/>
        </w:rPr>
      </w:pPr>
      <w:r w:rsidRPr="00FD368C">
        <w:rPr>
          <w:rStyle w:val="eop"/>
          <w:rFonts w:ascii="Arial" w:eastAsiaTheme="majorEastAsia" w:hAnsi="Arial" w:cs="Arial"/>
          <w:color w:val="000000"/>
        </w:rPr>
        <w:t> </w:t>
      </w:r>
    </w:p>
    <w:p w14:paraId="10A78384" w14:textId="08263DE7" w:rsidR="00BA0263" w:rsidRPr="00FD368C" w:rsidRDefault="00BA0263" w:rsidP="00FD368C">
      <w:pPr>
        <w:pStyle w:val="paragraph"/>
        <w:spacing w:before="0" w:after="0" w:line="360" w:lineRule="auto"/>
        <w:textAlignment w:val="baseline"/>
        <w:rPr>
          <w:rFonts w:ascii="Arial" w:hAnsi="Arial" w:cs="Arial"/>
        </w:rPr>
      </w:pPr>
    </w:p>
    <w:sectPr w:rsidR="00BA0263" w:rsidRPr="00FD36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F2A3D"/>
    <w:multiLevelType w:val="multilevel"/>
    <w:tmpl w:val="935C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9905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263"/>
    <w:rsid w:val="000330D3"/>
    <w:rsid w:val="0007053C"/>
    <w:rsid w:val="000F7615"/>
    <w:rsid w:val="00114442"/>
    <w:rsid w:val="00134C1A"/>
    <w:rsid w:val="001450CC"/>
    <w:rsid w:val="001523D3"/>
    <w:rsid w:val="0015307E"/>
    <w:rsid w:val="001758B8"/>
    <w:rsid w:val="001B0424"/>
    <w:rsid w:val="002658A6"/>
    <w:rsid w:val="0028626D"/>
    <w:rsid w:val="002C0896"/>
    <w:rsid w:val="003956F7"/>
    <w:rsid w:val="003D16A6"/>
    <w:rsid w:val="00417488"/>
    <w:rsid w:val="004219E0"/>
    <w:rsid w:val="00477934"/>
    <w:rsid w:val="004B5A58"/>
    <w:rsid w:val="004C4563"/>
    <w:rsid w:val="004F62DB"/>
    <w:rsid w:val="005D7F11"/>
    <w:rsid w:val="00601558"/>
    <w:rsid w:val="006A69A2"/>
    <w:rsid w:val="006B0EDD"/>
    <w:rsid w:val="006D6CB3"/>
    <w:rsid w:val="007718D5"/>
    <w:rsid w:val="008B47D2"/>
    <w:rsid w:val="008F2654"/>
    <w:rsid w:val="008F4F30"/>
    <w:rsid w:val="009048E8"/>
    <w:rsid w:val="009A5317"/>
    <w:rsid w:val="00AC088D"/>
    <w:rsid w:val="00B31152"/>
    <w:rsid w:val="00B970DC"/>
    <w:rsid w:val="00BA0263"/>
    <w:rsid w:val="00BE5A4F"/>
    <w:rsid w:val="00BF68F9"/>
    <w:rsid w:val="00C23CAC"/>
    <w:rsid w:val="00C45AE0"/>
    <w:rsid w:val="00C77BFA"/>
    <w:rsid w:val="00DC5CD9"/>
    <w:rsid w:val="00DD3714"/>
    <w:rsid w:val="00E20299"/>
    <w:rsid w:val="00E26C80"/>
    <w:rsid w:val="00E708ED"/>
    <w:rsid w:val="00EB4FB1"/>
    <w:rsid w:val="00EE39C0"/>
    <w:rsid w:val="00EE45CA"/>
    <w:rsid w:val="00F32FA8"/>
    <w:rsid w:val="00F37192"/>
    <w:rsid w:val="00F452CF"/>
    <w:rsid w:val="00FD368C"/>
    <w:rsid w:val="00FD5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465C9"/>
  <w15:chartTrackingRefBased/>
  <w15:docId w15:val="{E3D54229-3A5D-4587-B66B-F2FC3B17E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2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02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02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2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2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2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2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2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2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2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02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02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2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2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2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2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2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263"/>
    <w:rPr>
      <w:rFonts w:eastAsiaTheme="majorEastAsia" w:cstheme="majorBidi"/>
      <w:color w:val="272727" w:themeColor="text1" w:themeTint="D8"/>
    </w:rPr>
  </w:style>
  <w:style w:type="paragraph" w:styleId="Title">
    <w:name w:val="Title"/>
    <w:basedOn w:val="Normal"/>
    <w:next w:val="Normal"/>
    <w:link w:val="TitleChar"/>
    <w:uiPriority w:val="10"/>
    <w:qFormat/>
    <w:rsid w:val="00BA02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2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2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2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263"/>
    <w:pPr>
      <w:spacing w:before="160"/>
      <w:jc w:val="center"/>
    </w:pPr>
    <w:rPr>
      <w:i/>
      <w:iCs/>
      <w:color w:val="404040" w:themeColor="text1" w:themeTint="BF"/>
    </w:rPr>
  </w:style>
  <w:style w:type="character" w:customStyle="1" w:styleId="QuoteChar">
    <w:name w:val="Quote Char"/>
    <w:basedOn w:val="DefaultParagraphFont"/>
    <w:link w:val="Quote"/>
    <w:uiPriority w:val="29"/>
    <w:rsid w:val="00BA0263"/>
    <w:rPr>
      <w:i/>
      <w:iCs/>
      <w:color w:val="404040" w:themeColor="text1" w:themeTint="BF"/>
    </w:rPr>
  </w:style>
  <w:style w:type="paragraph" w:styleId="ListParagraph">
    <w:name w:val="List Paragraph"/>
    <w:basedOn w:val="Normal"/>
    <w:uiPriority w:val="34"/>
    <w:qFormat/>
    <w:rsid w:val="00BA0263"/>
    <w:pPr>
      <w:ind w:left="720"/>
      <w:contextualSpacing/>
    </w:pPr>
  </w:style>
  <w:style w:type="character" w:styleId="IntenseEmphasis">
    <w:name w:val="Intense Emphasis"/>
    <w:basedOn w:val="DefaultParagraphFont"/>
    <w:uiPriority w:val="21"/>
    <w:qFormat/>
    <w:rsid w:val="00BA0263"/>
    <w:rPr>
      <w:i/>
      <w:iCs/>
      <w:color w:val="0F4761" w:themeColor="accent1" w:themeShade="BF"/>
    </w:rPr>
  </w:style>
  <w:style w:type="paragraph" w:styleId="IntenseQuote">
    <w:name w:val="Intense Quote"/>
    <w:basedOn w:val="Normal"/>
    <w:next w:val="Normal"/>
    <w:link w:val="IntenseQuoteChar"/>
    <w:uiPriority w:val="30"/>
    <w:qFormat/>
    <w:rsid w:val="00BA02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263"/>
    <w:rPr>
      <w:i/>
      <w:iCs/>
      <w:color w:val="0F4761" w:themeColor="accent1" w:themeShade="BF"/>
    </w:rPr>
  </w:style>
  <w:style w:type="character" w:styleId="IntenseReference">
    <w:name w:val="Intense Reference"/>
    <w:basedOn w:val="DefaultParagraphFont"/>
    <w:uiPriority w:val="32"/>
    <w:qFormat/>
    <w:rsid w:val="00BA0263"/>
    <w:rPr>
      <w:b/>
      <w:bCs/>
      <w:smallCaps/>
      <w:color w:val="0F4761" w:themeColor="accent1" w:themeShade="BF"/>
      <w:spacing w:val="5"/>
    </w:rPr>
  </w:style>
  <w:style w:type="paragraph" w:customStyle="1" w:styleId="paragraph">
    <w:name w:val="paragraph"/>
    <w:basedOn w:val="Normal"/>
    <w:rsid w:val="00BA02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A0263"/>
  </w:style>
  <w:style w:type="character" w:customStyle="1" w:styleId="eop">
    <w:name w:val="eop"/>
    <w:basedOn w:val="DefaultParagraphFont"/>
    <w:rsid w:val="00BA0263"/>
  </w:style>
  <w:style w:type="paragraph" w:styleId="NormalWeb">
    <w:name w:val="Normal (Web)"/>
    <w:basedOn w:val="Normal"/>
    <w:uiPriority w:val="99"/>
    <w:unhideWhenUsed/>
    <w:rsid w:val="00EE45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E45CA"/>
    <w:rPr>
      <w:i/>
      <w:iCs/>
    </w:rPr>
  </w:style>
  <w:style w:type="character" w:styleId="Strong">
    <w:name w:val="Strong"/>
    <w:basedOn w:val="DefaultParagraphFont"/>
    <w:uiPriority w:val="22"/>
    <w:qFormat/>
    <w:rsid w:val="00EE45CA"/>
    <w:rPr>
      <w:b/>
      <w:bCs/>
    </w:rPr>
  </w:style>
  <w:style w:type="character" w:styleId="Hyperlink">
    <w:name w:val="Hyperlink"/>
    <w:basedOn w:val="DefaultParagraphFont"/>
    <w:uiPriority w:val="99"/>
    <w:unhideWhenUsed/>
    <w:rsid w:val="000330D3"/>
    <w:rPr>
      <w:color w:val="467886" w:themeColor="hyperlink"/>
      <w:u w:val="single"/>
    </w:rPr>
  </w:style>
  <w:style w:type="character" w:styleId="UnresolvedMention">
    <w:name w:val="Unresolved Mention"/>
    <w:basedOn w:val="DefaultParagraphFont"/>
    <w:uiPriority w:val="99"/>
    <w:semiHidden/>
    <w:unhideWhenUsed/>
    <w:rsid w:val="000330D3"/>
    <w:rPr>
      <w:color w:val="605E5C"/>
      <w:shd w:val="clear" w:color="auto" w:fill="E1DFDD"/>
    </w:rPr>
  </w:style>
  <w:style w:type="character" w:styleId="HTMLCode">
    <w:name w:val="HTML Code"/>
    <w:basedOn w:val="DefaultParagraphFont"/>
    <w:uiPriority w:val="99"/>
    <w:semiHidden/>
    <w:unhideWhenUsed/>
    <w:rsid w:val="00EB4FB1"/>
    <w:rPr>
      <w:rFonts w:ascii="Courier New" w:eastAsia="Times New Roman" w:hAnsi="Courier New" w:cs="Courier New"/>
      <w:sz w:val="20"/>
      <w:szCs w:val="20"/>
    </w:rPr>
  </w:style>
  <w:style w:type="character" w:customStyle="1" w:styleId="tabchar">
    <w:name w:val="tabchar"/>
    <w:basedOn w:val="DefaultParagraphFont"/>
    <w:rsid w:val="00C77B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9669760.2018.1524325?scroll=top&amp;needAccess=true" TargetMode="External"/><Relationship Id="rId13" Type="http://schemas.openxmlformats.org/officeDocument/2006/relationships/hyperlink" Target="https://hwb.gov.wales/api/storage/4901fbbb-6aa2-4412-be18-f73ca2c3c599/a-quality-framework-for-early-childhood-play-learning-and-care-v2.pdf" TargetMode="External"/><Relationship Id="rId18" Type="http://schemas.openxmlformats.org/officeDocument/2006/relationships/hyperlink" Target="https://link.springer.com/content/pdf/10.1007/s13158-025-00479-5.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orampacey.org.uk/" TargetMode="External"/><Relationship Id="rId12" Type="http://schemas.openxmlformats.org/officeDocument/2006/relationships/hyperlink" Target="https://hwb.gov.wales/api/storage/1f581142-6b91-41e4-845d-3d6c7765df20/a-curriculum-for-funded-non-maintained-nursery-settings.pdf" TargetMode="External"/><Relationship Id="rId17" Type="http://schemas.openxmlformats.org/officeDocument/2006/relationships/hyperlink" Target="https://play.wales/wp-content/uploads/2023/03/Play-Policy.pdf" TargetMode="External"/><Relationship Id="rId2" Type="http://schemas.openxmlformats.org/officeDocument/2006/relationships/styles" Target="styles.xml"/><Relationship Id="rId16" Type="http://schemas.openxmlformats.org/officeDocument/2006/relationships/hyperlink" Target="https://play.wales/wp-content/uploads/2023/04/The-Playwork-Principles-2023.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proquest.com/docview/1086344998/fulltextPDF/D60D1BC254247BCPQ/1?accountid=130472&amp;sourcetype=Scholarly%20Journals" TargetMode="External"/><Relationship Id="rId11" Type="http://schemas.openxmlformats.org/officeDocument/2006/relationships/hyperlink" Target="https://ebookcentral.proquest.com/lib/trinity/reader.action?docID=3301299&amp;c=UERG&amp;ppg=1" TargetMode="External"/><Relationship Id="rId5" Type="http://schemas.openxmlformats.org/officeDocument/2006/relationships/hyperlink" Target="https://researchschool.org.uk/norfolk/news/exploring-the-balance-child-led-play-and-adult-intervention-in-early-years-education" TargetMode="External"/><Relationship Id="rId15" Type="http://schemas.openxmlformats.org/officeDocument/2006/relationships/hyperlink" Target="https://www.scielo.org.za/pdf/sajce/v12n1/09.pdf" TargetMode="External"/><Relationship Id="rId10" Type="http://schemas.openxmlformats.org/officeDocument/2006/relationships/hyperlink" Target="https://play.wales/wp-content/uploads/2023/08/play-types_2023.pdf" TargetMode="External"/><Relationship Id="rId19" Type="http://schemas.openxmlformats.org/officeDocument/2006/relationships/hyperlink" Target="https://www.unicef.org/child-rights-convention/convention-text-childrens-version" TargetMode="External"/><Relationship Id="rId4" Type="http://schemas.openxmlformats.org/officeDocument/2006/relationships/webSettings" Target="webSettings.xml"/><Relationship Id="rId9" Type="http://schemas.openxmlformats.org/officeDocument/2006/relationships/hyperlink" Target="https://files.froebel.org.uk/production/documents/FT_Observing-young-children_Pamphlet_INTERACTIVE_REV-2.pdf" TargetMode="External"/><Relationship Id="rId14" Type="http://schemas.openxmlformats.org/officeDocument/2006/relationships/hyperlink" Target="https://hwb.gov.wales/api/storage/56eefe72-c515-4a94-b2cc-6c89b4347f50/250910-early-childhood-play-learning-and-care-assessment-arrangements-for-0-to-3-year-olds-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3796</Words>
  <Characters>21642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Lewis</dc:creator>
  <cp:keywords/>
  <dc:description/>
  <cp:lastModifiedBy>Rhiannon Lewis</cp:lastModifiedBy>
  <cp:revision>2</cp:revision>
  <dcterms:created xsi:type="dcterms:W3CDTF">2026-03-09T00:01:00Z</dcterms:created>
  <dcterms:modified xsi:type="dcterms:W3CDTF">2026-03-09T00:01:00Z</dcterms:modified>
</cp:coreProperties>
</file>