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EADD" w:themeColor="accent6" w:themeTint="33"/>
  <w:body>
    <w:p w14:paraId="6A2E3EB2" w14:textId="5CF5E6FA" w:rsidR="00B35645" w:rsidRDefault="00E3241F" w:rsidP="0047027B">
      <w:pPr>
        <w:pBdr>
          <w:between w:val="single" w:sz="4" w:space="1" w:color="auto"/>
        </w:pBdr>
        <w:shd w:val="clear" w:color="auto" w:fill="E6D5BC" w:themeFill="accent6" w:themeFillTint="66"/>
      </w:pPr>
      <w:bookmarkStart w:id="0" w:name="_Hlk130809652"/>
      <w:bookmarkEnd w:id="0"/>
      <w:r w:rsidRPr="00E3241F">
        <w:rPr>
          <w:rFonts w:ascii="Garamond" w:eastAsia="Calibri" w:hAnsi="Garamond" w:cs="Times New Roman"/>
          <w:noProof/>
          <w:sz w:val="36"/>
          <w:szCs w:val="36"/>
        </w:rPr>
        <mc:AlternateContent>
          <mc:Choice Requires="wps">
            <w:drawing>
              <wp:anchor distT="0" distB="0" distL="114300" distR="114300" simplePos="0" relativeHeight="251659264" behindDoc="0" locked="0" layoutInCell="1" allowOverlap="1" wp14:anchorId="60AAF3F0" wp14:editId="5091FDD3">
                <wp:simplePos x="0" y="0"/>
                <wp:positionH relativeFrom="column">
                  <wp:posOffset>6191250</wp:posOffset>
                </wp:positionH>
                <wp:positionV relativeFrom="paragraph">
                  <wp:posOffset>137160</wp:posOffset>
                </wp:positionV>
                <wp:extent cx="6804660" cy="1577340"/>
                <wp:effectExtent l="0" t="0" r="15240" b="22860"/>
                <wp:wrapNone/>
                <wp:docPr id="17" name="Text Box 17"/>
                <wp:cNvGraphicFramePr/>
                <a:graphic xmlns:a="http://schemas.openxmlformats.org/drawingml/2006/main">
                  <a:graphicData uri="http://schemas.microsoft.com/office/word/2010/wordprocessingShape">
                    <wps:wsp>
                      <wps:cNvSpPr txBox="1"/>
                      <wps:spPr>
                        <a:xfrm>
                          <a:off x="0" y="0"/>
                          <a:ext cx="6804660" cy="1577340"/>
                        </a:xfrm>
                        <a:prstGeom prst="rect">
                          <a:avLst/>
                        </a:prstGeom>
                        <a:solidFill>
                          <a:srgbClr val="5B9BD5">
                            <a:lumMod val="20000"/>
                            <a:lumOff val="80000"/>
                          </a:srgbClr>
                        </a:solidFill>
                        <a:ln w="6350">
                          <a:solidFill>
                            <a:sysClr val="windowText" lastClr="000000"/>
                          </a:solidFill>
                        </a:ln>
                      </wps:spPr>
                      <wps:txbx>
                        <w:txbxContent>
                          <w:p w14:paraId="5FEA5963" w14:textId="77777777" w:rsidR="00F96440" w:rsidRPr="00F96440" w:rsidRDefault="00F96440" w:rsidP="0047027B">
                            <w:pPr>
                              <w:shd w:val="clear" w:color="auto" w:fill="E6D5BC" w:themeFill="accent6" w:themeFillTint="66"/>
                              <w:spacing w:line="240" w:lineRule="auto"/>
                              <w:rPr>
                                <w:rFonts w:ascii="Gabriola" w:hAnsi="Gabriola"/>
                                <w:i/>
                                <w:iCs/>
                                <w:sz w:val="28"/>
                                <w:szCs w:val="28"/>
                              </w:rPr>
                            </w:pPr>
                            <w:r w:rsidRPr="00F96440">
                              <w:rPr>
                                <w:rFonts w:ascii="Gabriola" w:hAnsi="Gabriola"/>
                                <w:i/>
                                <w:iCs/>
                                <w:sz w:val="28"/>
                                <w:szCs w:val="28"/>
                              </w:rPr>
                              <w:t>Bowlby first used the term “attachment” to describe how young children have a predisposition to seek out touch with one or more reliable carers when they are scared, concerned, or vulnerable and find that contact to be reassuring. To maximise survival and reproduction, Bowlby's theories drew heavily from evolutionary theory, ethology, and cybernetics. As a result, he believed that these behaviours were the result of natural selection (Fearon &amp; Roisman, 2017).</w:t>
                            </w:r>
                          </w:p>
                          <w:p w14:paraId="4D2F240B" w14:textId="1901CBAF" w:rsidR="00E3241F" w:rsidRPr="004C1408" w:rsidRDefault="00E3241F" w:rsidP="00F96440">
                            <w:pPr>
                              <w:shd w:val="clear" w:color="auto" w:fill="BFAFCF" w:themeFill="accent5" w:themeFillTint="66"/>
                              <w:spacing w:line="240" w:lineRule="auto"/>
                              <w:rPr>
                                <w:rFonts w:ascii="Gabriola" w:hAnsi="Gabriola"/>
                                <w:i/>
                                <w:i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AAF3F0" id="_x0000_t202" coordsize="21600,21600" o:spt="202" path="m,l,21600r21600,l21600,xe">
                <v:stroke joinstyle="miter"/>
                <v:path gradientshapeok="t" o:connecttype="rect"/>
              </v:shapetype>
              <v:shape id="Text Box 17" o:spid="_x0000_s1026" type="#_x0000_t202" style="position:absolute;margin-left:487.5pt;margin-top:10.8pt;width:535.8pt;height:12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" fillcolor="#deebf7" strokecolor="windowText" strokeweight=".5pt">
                <v:textbox>
                  <w:txbxContent>
                    <w:p w14:paraId="5FEA5963" w14:textId="77777777" w:rsidR="00F96440" w:rsidRPr="00F96440" w:rsidRDefault="00F96440" w:rsidP="0047027B">
                      <w:pPr>
                        <w:shd w:val="clear" w:color="auto" w:fill="E6D5BC" w:themeFill="accent6" w:themeFillTint="66"/>
                        <w:spacing w:line="240" w:lineRule="auto"/>
                        <w:rPr>
                          <w:rFonts w:ascii="Gabriola" w:hAnsi="Gabriola"/>
                          <w:i/>
                          <w:iCs/>
                          <w:sz w:val="28"/>
                          <w:szCs w:val="28"/>
                        </w:rPr>
                      </w:pPr>
                      <w:r w:rsidRPr="00F96440">
                        <w:rPr>
                          <w:rFonts w:ascii="Gabriola" w:hAnsi="Gabriola"/>
                          <w:i/>
                          <w:iCs/>
                          <w:sz w:val="28"/>
                          <w:szCs w:val="28"/>
                        </w:rPr>
                        <w:t>Bowlby first used the term “attachment” to describe how young children have a predisposition to seek out touch with one or more reliable carers when they are scared, concerned, or vulnerable and find that contact to be reassuring. To maximise survival and reproduction, Bowlby's theories drew heavily from evolutionary theory, ethology, and cybernetics. As a result, he believed that these behaviours were the result of natural selection (Fearon &amp; Roisman, 2017).</w:t>
                      </w:r>
                    </w:p>
                    <w:p w14:paraId="4D2F240B" w14:textId="1901CBAF" w:rsidR="00E3241F" w:rsidRPr="004C1408" w:rsidRDefault="00E3241F" w:rsidP="00F96440">
                      <w:pPr>
                        <w:shd w:val="clear" w:color="auto" w:fill="BFAFCF" w:themeFill="accent5" w:themeFillTint="66"/>
                        <w:spacing w:line="240" w:lineRule="auto"/>
                        <w:rPr>
                          <w:rFonts w:ascii="Gabriola" w:hAnsi="Gabriola"/>
                          <w:i/>
                          <w:iCs/>
                          <w:sz w:val="28"/>
                          <w:szCs w:val="28"/>
                        </w:rPr>
                      </w:pPr>
                    </w:p>
                  </w:txbxContent>
                </v:textbox>
              </v:shape>
            </w:pict>
          </mc:Fallback>
        </mc:AlternateContent>
      </w:r>
      <w:r w:rsidR="00B35645" w:rsidRPr="00B35645">
        <w:drawing>
          <wp:inline distT="0" distB="0" distL="0" distR="0" wp14:anchorId="5D60602A" wp14:editId="42906F31">
            <wp:extent cx="573024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1219200"/>
                    </a:xfrm>
                    <a:prstGeom prst="rect">
                      <a:avLst/>
                    </a:prstGeom>
                    <a:noFill/>
                    <a:ln>
                      <a:noFill/>
                    </a:ln>
                  </pic:spPr>
                </pic:pic>
              </a:graphicData>
            </a:graphic>
          </wp:inline>
        </w:drawing>
      </w:r>
      <w:r>
        <w:t xml:space="preserve">                                               </w:t>
      </w:r>
    </w:p>
    <w:p w14:paraId="60076B38" w14:textId="2A97FA31" w:rsidR="00B35645" w:rsidRDefault="00B35645"/>
    <w:p w14:paraId="695182F9" w14:textId="5435C264" w:rsidR="00E3241F" w:rsidRPr="00E3241F" w:rsidRDefault="005B691C" w:rsidP="00E3241F">
      <w:r>
        <w:rPr>
          <w:rFonts w:ascii="Garamond" w:eastAsia="Calibri" w:hAnsi="Garamond" w:cs="Times New Roman"/>
          <w:noProof/>
          <w:sz w:val="36"/>
          <w:szCs w:val="36"/>
        </w:rPr>
        <mc:AlternateContent>
          <mc:Choice Requires="wps">
            <w:drawing>
              <wp:anchor distT="0" distB="0" distL="114300" distR="114300" simplePos="0" relativeHeight="251677696" behindDoc="0" locked="0" layoutInCell="1" allowOverlap="1" wp14:anchorId="2D6F594F" wp14:editId="55B430B7">
                <wp:simplePos x="0" y="0"/>
                <wp:positionH relativeFrom="column">
                  <wp:posOffset>5314950</wp:posOffset>
                </wp:positionH>
                <wp:positionV relativeFrom="paragraph">
                  <wp:posOffset>309880</wp:posOffset>
                </wp:positionV>
                <wp:extent cx="2019300" cy="28956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019300" cy="2895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4C06D5" w14:textId="77777777" w:rsidR="005B691C" w:rsidRPr="005B691C" w:rsidRDefault="005B691C" w:rsidP="0047027B">
                            <w:pPr>
                              <w:shd w:val="clear" w:color="auto" w:fill="E6D5BC" w:themeFill="accent6" w:themeFillTint="66"/>
                              <w:spacing w:line="259" w:lineRule="auto"/>
                              <w:rPr>
                                <w:rFonts w:ascii="Gabriola" w:eastAsia="Calibri" w:hAnsi="Gabriola" w:cs="Times New Roman"/>
                                <w:i/>
                                <w:iCs/>
                                <w:sz w:val="32"/>
                                <w:szCs w:val="32"/>
                              </w:rPr>
                            </w:pPr>
                            <w:r w:rsidRPr="005B691C">
                              <w:rPr>
                                <w:rFonts w:ascii="Gabriola" w:eastAsia="Calibri" w:hAnsi="Gabriola" w:cs="Times New Roman"/>
                                <w:i/>
                                <w:iCs/>
                                <w:sz w:val="32"/>
                                <w:szCs w:val="32"/>
                              </w:rPr>
                              <w:t>Families have a crucial role in children's lives and serve as an environment for their development, according to psychology and social sciences (</w:t>
                            </w:r>
                            <w:proofErr w:type="spellStart"/>
                            <w:r w:rsidRPr="005B691C">
                              <w:rPr>
                                <w:rFonts w:ascii="Gabriola" w:eastAsia="Calibri" w:hAnsi="Gabriola" w:cs="Times New Roman"/>
                                <w:i/>
                                <w:iCs/>
                                <w:sz w:val="32"/>
                                <w:szCs w:val="32"/>
                              </w:rPr>
                              <w:t>Doinita</w:t>
                            </w:r>
                            <w:proofErr w:type="spellEnd"/>
                            <w:r w:rsidRPr="005B691C">
                              <w:rPr>
                                <w:rFonts w:ascii="Gabriola" w:eastAsia="Calibri" w:hAnsi="Gabriola" w:cs="Times New Roman"/>
                                <w:i/>
                                <w:iCs/>
                                <w:sz w:val="32"/>
                                <w:szCs w:val="32"/>
                              </w:rPr>
                              <w:t xml:space="preserve"> &amp; Maria, 2015).</w:t>
                            </w:r>
                          </w:p>
                          <w:p w14:paraId="59CA9D2D" w14:textId="77777777" w:rsidR="005B691C" w:rsidRDefault="005B691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F594F" id="Text Box 22" o:spid="_x0000_s1027" type="#_x0000_t202" style="position:absolute;margin-left:418.5pt;margin-top:24.4pt;width:159pt;height:22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" filled="f" stroked="f">
                <v:textbox>
                  <w:txbxContent>
                    <w:p w14:paraId="404C06D5" w14:textId="77777777" w:rsidR="005B691C" w:rsidRPr="005B691C" w:rsidRDefault="005B691C" w:rsidP="0047027B">
                      <w:pPr>
                        <w:shd w:val="clear" w:color="auto" w:fill="E6D5BC" w:themeFill="accent6" w:themeFillTint="66"/>
                        <w:spacing w:line="259" w:lineRule="auto"/>
                        <w:rPr>
                          <w:rFonts w:ascii="Gabriola" w:eastAsia="Calibri" w:hAnsi="Gabriola" w:cs="Times New Roman"/>
                          <w:i/>
                          <w:iCs/>
                          <w:sz w:val="32"/>
                          <w:szCs w:val="32"/>
                        </w:rPr>
                      </w:pPr>
                      <w:r w:rsidRPr="005B691C">
                        <w:rPr>
                          <w:rFonts w:ascii="Gabriola" w:eastAsia="Calibri" w:hAnsi="Gabriola" w:cs="Times New Roman"/>
                          <w:i/>
                          <w:iCs/>
                          <w:sz w:val="32"/>
                          <w:szCs w:val="32"/>
                        </w:rPr>
                        <w:t>Families have a crucial role in children's lives and serve as an environment for their development, according to psychology and social sciences (</w:t>
                      </w:r>
                      <w:proofErr w:type="spellStart"/>
                      <w:r w:rsidRPr="005B691C">
                        <w:rPr>
                          <w:rFonts w:ascii="Gabriola" w:eastAsia="Calibri" w:hAnsi="Gabriola" w:cs="Times New Roman"/>
                          <w:i/>
                          <w:iCs/>
                          <w:sz w:val="32"/>
                          <w:szCs w:val="32"/>
                        </w:rPr>
                        <w:t>Doinita</w:t>
                      </w:r>
                      <w:proofErr w:type="spellEnd"/>
                      <w:r w:rsidRPr="005B691C">
                        <w:rPr>
                          <w:rFonts w:ascii="Gabriola" w:eastAsia="Calibri" w:hAnsi="Gabriola" w:cs="Times New Roman"/>
                          <w:i/>
                          <w:iCs/>
                          <w:sz w:val="32"/>
                          <w:szCs w:val="32"/>
                        </w:rPr>
                        <w:t xml:space="preserve"> &amp; Maria, 2015).</w:t>
                      </w:r>
                    </w:p>
                    <w:p w14:paraId="59CA9D2D" w14:textId="77777777" w:rsidR="005B691C" w:rsidRDefault="005B691C"/>
                  </w:txbxContent>
                </v:textbox>
              </v:shape>
            </w:pict>
          </mc:Fallback>
        </mc:AlternateContent>
      </w:r>
      <w:r w:rsidRPr="00E3241F">
        <w:rPr>
          <w:rFonts w:ascii="Garamond" w:eastAsia="Calibri" w:hAnsi="Garamond" w:cs="Times New Roman"/>
          <w:noProof/>
          <w:sz w:val="36"/>
          <w:szCs w:val="36"/>
        </w:rPr>
        <w:drawing>
          <wp:anchor distT="0" distB="0" distL="114300" distR="114300" simplePos="0" relativeHeight="251661312" behindDoc="0" locked="0" layoutInCell="1" allowOverlap="1" wp14:anchorId="6319E8E5" wp14:editId="55C43932">
            <wp:simplePos x="0" y="0"/>
            <wp:positionH relativeFrom="page">
              <wp:align>right</wp:align>
            </wp:positionH>
            <wp:positionV relativeFrom="paragraph">
              <wp:posOffset>2179320</wp:posOffset>
            </wp:positionV>
            <wp:extent cx="6314440" cy="3877684"/>
            <wp:effectExtent l="228600" t="228600" r="219710" b="237490"/>
            <wp:wrapSquare wrapText="bothSides"/>
            <wp:docPr id="19" name="Picture 19" descr="Bowlby's theory of attachment | Cognitieve psychologie, Hech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owlby's theory of attachment | Cognitieve psychologie, Hecht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358465" cy="390472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C5777D">
        <w:rPr>
          <w:noProof/>
        </w:rPr>
        <mc:AlternateContent>
          <mc:Choice Requires="wps">
            <w:drawing>
              <wp:anchor distT="0" distB="0" distL="114300" distR="114300" simplePos="0" relativeHeight="251662336" behindDoc="0" locked="0" layoutInCell="1" allowOverlap="1" wp14:anchorId="37E7A7DE" wp14:editId="54F4AA71">
                <wp:simplePos x="0" y="0"/>
                <wp:positionH relativeFrom="column">
                  <wp:posOffset>125730</wp:posOffset>
                </wp:positionH>
                <wp:positionV relativeFrom="paragraph">
                  <wp:posOffset>4119880</wp:posOffset>
                </wp:positionV>
                <wp:extent cx="5074920" cy="3093720"/>
                <wp:effectExtent l="0" t="0" r="11430" b="11430"/>
                <wp:wrapNone/>
                <wp:docPr id="5" name="Text Box 5"/>
                <wp:cNvGraphicFramePr/>
                <a:graphic xmlns:a="http://schemas.openxmlformats.org/drawingml/2006/main">
                  <a:graphicData uri="http://schemas.microsoft.com/office/word/2010/wordprocessingShape">
                    <wps:wsp>
                      <wps:cNvSpPr txBox="1"/>
                      <wps:spPr>
                        <a:xfrm>
                          <a:off x="0" y="0"/>
                          <a:ext cx="5074920" cy="3093720"/>
                        </a:xfrm>
                        <a:prstGeom prst="rect">
                          <a:avLst/>
                        </a:prstGeom>
                        <a:solidFill>
                          <a:schemeClr val="lt1"/>
                        </a:solidFill>
                        <a:ln w="6350">
                          <a:solidFill>
                            <a:prstClr val="black"/>
                          </a:solidFill>
                        </a:ln>
                      </wps:spPr>
                      <wps:txbx>
                        <w:txbxContent>
                          <w:p w14:paraId="1DFEDF77" w14:textId="77777777" w:rsidR="00E3241F" w:rsidRPr="000A3954" w:rsidRDefault="00E3241F" w:rsidP="00E3241F">
                            <w:pPr>
                              <w:shd w:val="clear" w:color="auto" w:fill="B3D5AB" w:themeFill="accent4" w:themeFillTint="66"/>
                              <w:jc w:val="center"/>
                              <w:rPr>
                                <w:rFonts w:ascii="Garamond" w:hAnsi="Garamond"/>
                                <w:sz w:val="36"/>
                                <w:szCs w:val="36"/>
                              </w:rPr>
                            </w:pPr>
                            <w:r w:rsidRPr="001D1556">
                              <w:rPr>
                                <w:rFonts w:ascii="Garamond" w:hAnsi="Garamond"/>
                                <w:i/>
                                <w:iCs/>
                                <w:sz w:val="28"/>
                                <w:szCs w:val="28"/>
                              </w:rPr>
                              <w:t>According to Bowlby's attachment theory, having secure attachment connections helps people feel more secure and supported emotionally, which improves their mental and physical health. According to the concept, people who have solid attachments typically perform more socially and emotionally, have a more positive self-concept, and are more resilient. Also, they are more likely to have better interpersonal connections with loved ones and the public. Based on their early attachment experiences, people create an internal working model of themselves and their relationships. The mental images that people have of themselves, other people, and their relationships</w:t>
                            </w:r>
                            <w:r w:rsidRPr="001D1556">
                              <w:rPr>
                                <w:rFonts w:ascii="Garamond" w:hAnsi="Garamond"/>
                                <w:i/>
                                <w:iCs/>
                                <w:sz w:val="32"/>
                                <w:szCs w:val="32"/>
                              </w:rPr>
                              <w:t xml:space="preserve"> </w:t>
                            </w:r>
                            <w:r w:rsidRPr="001D1556">
                              <w:rPr>
                                <w:rFonts w:ascii="Garamond" w:hAnsi="Garamond"/>
                                <w:i/>
                                <w:iCs/>
                                <w:sz w:val="28"/>
                                <w:szCs w:val="28"/>
                              </w:rPr>
                              <w:t>with them are represented by the internal working model. It consists of the behaviours, attitudes, and expectations that people have for other peoples (Bowlby, 1988).</w:t>
                            </w:r>
                          </w:p>
                          <w:p w14:paraId="22B4ED16" w14:textId="77777777" w:rsidR="00E3241F" w:rsidRDefault="00E324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7A7DE" id="Text Box 5" o:spid="_x0000_s1028" type="#_x0000_t202" style="position:absolute;margin-left:9.9pt;margin-top:324.4pt;width:399.6pt;height:24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" fillcolor="white [3201]" strokeweight=".5pt">
                <v:textbox>
                  <w:txbxContent>
                    <w:p w14:paraId="1DFEDF77" w14:textId="77777777" w:rsidR="00E3241F" w:rsidRPr="000A3954" w:rsidRDefault="00E3241F" w:rsidP="00E3241F">
                      <w:pPr>
                        <w:shd w:val="clear" w:color="auto" w:fill="B3D5AB" w:themeFill="accent4" w:themeFillTint="66"/>
                        <w:jc w:val="center"/>
                        <w:rPr>
                          <w:rFonts w:ascii="Garamond" w:hAnsi="Garamond"/>
                          <w:sz w:val="36"/>
                          <w:szCs w:val="36"/>
                        </w:rPr>
                      </w:pPr>
                      <w:r w:rsidRPr="001D1556">
                        <w:rPr>
                          <w:rFonts w:ascii="Garamond" w:hAnsi="Garamond"/>
                          <w:i/>
                          <w:iCs/>
                          <w:sz w:val="28"/>
                          <w:szCs w:val="28"/>
                        </w:rPr>
                        <w:t>According to Bowlby's attachment theory, having secure attachment connections helps people feel more secure and supported emotionally, which improves their mental and physical health. According to the concept, people who have solid attachments typically perform more socially and emotionally, have a more positive self-concept, and are more resilient. Also, they are more likely to have better interpersonal connections with loved ones and the public. Based on their early attachment experiences, people create an internal working model of themselves and their relationships. The mental images that people have of themselves, other people, and their relationships</w:t>
                      </w:r>
                      <w:r w:rsidRPr="001D1556">
                        <w:rPr>
                          <w:rFonts w:ascii="Garamond" w:hAnsi="Garamond"/>
                          <w:i/>
                          <w:iCs/>
                          <w:sz w:val="32"/>
                          <w:szCs w:val="32"/>
                        </w:rPr>
                        <w:t xml:space="preserve"> </w:t>
                      </w:r>
                      <w:r w:rsidRPr="001D1556">
                        <w:rPr>
                          <w:rFonts w:ascii="Garamond" w:hAnsi="Garamond"/>
                          <w:i/>
                          <w:iCs/>
                          <w:sz w:val="28"/>
                          <w:szCs w:val="28"/>
                        </w:rPr>
                        <w:t>with them are represented by the internal working model. It consists of the behaviours, attitudes, and expectations that people have for other peoples (Bowlby, 1988).</w:t>
                      </w:r>
                    </w:p>
                    <w:p w14:paraId="22B4ED16" w14:textId="77777777" w:rsidR="00E3241F" w:rsidRDefault="00E3241F"/>
                  </w:txbxContent>
                </v:textbox>
              </v:shape>
            </w:pict>
          </mc:Fallback>
        </mc:AlternateContent>
      </w:r>
      <w:r w:rsidR="00B35645" w:rsidRPr="00B35645">
        <w:drawing>
          <wp:inline distT="0" distB="0" distL="0" distR="0" wp14:anchorId="0E275F52" wp14:editId="2CB7F3A5">
            <wp:extent cx="5219700" cy="4076700"/>
            <wp:effectExtent l="152400" t="152400" r="228600" b="2286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7690"/>
                    <a:stretch/>
                  </pic:blipFill>
                  <pic:spPr bwMode="auto">
                    <a:xfrm>
                      <a:off x="0" y="0"/>
                      <a:ext cx="5219700" cy="4076700"/>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r w:rsidR="00E3241F">
        <w:t xml:space="preserve"> </w:t>
      </w:r>
    </w:p>
    <w:p w14:paraId="41692ECC" w14:textId="0DA3C138" w:rsidR="00E3241F" w:rsidRDefault="00C5777D">
      <w:r>
        <w:rPr>
          <w:noProof/>
        </w:rPr>
        <mc:AlternateContent>
          <mc:Choice Requires="wps">
            <w:drawing>
              <wp:anchor distT="0" distB="0" distL="114300" distR="114300" simplePos="0" relativeHeight="251668480" behindDoc="0" locked="0" layoutInCell="1" allowOverlap="1" wp14:anchorId="79D446EC" wp14:editId="04F3EBEC">
                <wp:simplePos x="0" y="0"/>
                <wp:positionH relativeFrom="column">
                  <wp:posOffset>7753350</wp:posOffset>
                </wp:positionH>
                <wp:positionV relativeFrom="paragraph">
                  <wp:posOffset>1532890</wp:posOffset>
                </wp:positionV>
                <wp:extent cx="2095500" cy="6598920"/>
                <wp:effectExtent l="0" t="0" r="19050" b="11430"/>
                <wp:wrapNone/>
                <wp:docPr id="27" name="Text Box 27"/>
                <wp:cNvGraphicFramePr/>
                <a:graphic xmlns:a="http://schemas.openxmlformats.org/drawingml/2006/main">
                  <a:graphicData uri="http://schemas.microsoft.com/office/word/2010/wordprocessingShape">
                    <wps:wsp>
                      <wps:cNvSpPr txBox="1"/>
                      <wps:spPr>
                        <a:xfrm>
                          <a:off x="0" y="0"/>
                          <a:ext cx="2095500" cy="6598920"/>
                        </a:xfrm>
                        <a:prstGeom prst="rect">
                          <a:avLst/>
                        </a:prstGeom>
                        <a:solidFill>
                          <a:schemeClr val="accent3">
                            <a:lumMod val="20000"/>
                            <a:lumOff val="80000"/>
                          </a:schemeClr>
                        </a:solidFill>
                        <a:ln w="6350">
                          <a:solidFill>
                            <a:schemeClr val="tx1"/>
                          </a:solidFill>
                        </a:ln>
                      </wps:spPr>
                      <wps:txbx>
                        <w:txbxContent>
                          <w:p w14:paraId="78F79299" w14:textId="29B60C52" w:rsidR="00C5777D" w:rsidRPr="004C1408" w:rsidRDefault="00C5777D" w:rsidP="00C5777D">
                            <w:pPr>
                              <w:shd w:val="clear" w:color="auto" w:fill="B3D5AB" w:themeFill="accent4" w:themeFillTint="66"/>
                              <w:spacing w:line="240" w:lineRule="auto"/>
                              <w:rPr>
                                <w:rFonts w:ascii="Gabriola" w:hAnsi="Gabriola"/>
                                <w:i/>
                                <w:iCs/>
                                <w:sz w:val="24"/>
                                <w:szCs w:val="24"/>
                              </w:rPr>
                            </w:pPr>
                            <w:r w:rsidRPr="004C1408">
                              <w:rPr>
                                <w:rFonts w:ascii="Gabriola" w:hAnsi="Gabriola"/>
                                <w:i/>
                                <w:iCs/>
                                <w:sz w:val="24"/>
                                <w:szCs w:val="24"/>
                              </w:rPr>
                              <w:t>When a baby is between the ages of 2 and 6 months, they are in the second stage of their attachment development, when they start to create selective attachments to their primary carers.</w:t>
                            </w:r>
                            <w:r w:rsidR="00F4428D">
                              <w:rPr>
                                <w:rFonts w:ascii="Gabriola" w:hAnsi="Gabriola"/>
                                <w:i/>
                                <w:iCs/>
                                <w:sz w:val="24"/>
                                <w:szCs w:val="24"/>
                              </w:rPr>
                              <w:t xml:space="preserve"> T</w:t>
                            </w:r>
                            <w:r w:rsidRPr="004C1408">
                              <w:rPr>
                                <w:rFonts w:ascii="Gabriola" w:hAnsi="Gabriola"/>
                                <w:i/>
                                <w:iCs/>
                                <w:sz w:val="24"/>
                                <w:szCs w:val="24"/>
                              </w:rPr>
                              <w:t>his stage is characterised by the birth of the social smile and the beginning of social referencing, in which infants watch their carers' reactions for indications on how to respond to a novel or unclear occurrence.</w:t>
                            </w:r>
                            <w:r w:rsidRPr="004C1408">
                              <w:rPr>
                                <w:rFonts w:ascii="Garamond" w:hAnsi="Garamond"/>
                                <w:i/>
                                <w:iCs/>
                                <w:sz w:val="24"/>
                                <w:szCs w:val="24"/>
                              </w:rPr>
                              <w:t xml:space="preserve"> </w:t>
                            </w:r>
                            <w:r w:rsidRPr="004C1408">
                              <w:rPr>
                                <w:rFonts w:ascii="Gabriola" w:hAnsi="Gabriola"/>
                                <w:i/>
                                <w:iCs/>
                                <w:sz w:val="24"/>
                                <w:szCs w:val="24"/>
                              </w:rPr>
                              <w:t>In this stage, babies begin to develop a preference for dependable carers and exhibit sadness when separated from them. Babies exhibit symptoms of separation anxiety and aggressively seek closeness when they're upset. Babies also start to distinguish between their primary carers and other people, and they start to feel safe and secure with them. The child's socioemotional development may be significantly impacted by the type of bond they create with their primary carers at this point (Ainsworth, 1967).</w:t>
                            </w:r>
                          </w:p>
                          <w:p w14:paraId="4CBFE101" w14:textId="77777777" w:rsidR="00C5777D" w:rsidRPr="00E4144D" w:rsidRDefault="00C5777D" w:rsidP="00C5777D">
                            <w:pPr>
                              <w:rPr>
                                <w:rFonts w:ascii="Gabriola" w:hAnsi="Gabriola"/>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446EC" id="Text Box 27" o:spid="_x0000_s1029" type="#_x0000_t202" style="position:absolute;margin-left:610.5pt;margin-top:120.7pt;width:165pt;height:519.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" fillcolor="#c3e0f2 [662]" strokecolor="black [3213]" strokeweight=".5pt">
                <v:textbox>
                  <w:txbxContent>
                    <w:p w14:paraId="78F79299" w14:textId="29B60C52" w:rsidR="00C5777D" w:rsidRPr="004C1408" w:rsidRDefault="00C5777D" w:rsidP="00C5777D">
                      <w:pPr>
                        <w:shd w:val="clear" w:color="auto" w:fill="B3D5AB" w:themeFill="accent4" w:themeFillTint="66"/>
                        <w:spacing w:line="240" w:lineRule="auto"/>
                        <w:rPr>
                          <w:rFonts w:ascii="Gabriola" w:hAnsi="Gabriola"/>
                          <w:i/>
                          <w:iCs/>
                          <w:sz w:val="24"/>
                          <w:szCs w:val="24"/>
                        </w:rPr>
                      </w:pPr>
                      <w:r w:rsidRPr="004C1408">
                        <w:rPr>
                          <w:rFonts w:ascii="Gabriola" w:hAnsi="Gabriola"/>
                          <w:i/>
                          <w:iCs/>
                          <w:sz w:val="24"/>
                          <w:szCs w:val="24"/>
                        </w:rPr>
                        <w:t>When a baby is between the ages of 2 and 6 months, they are in the second stage of their attachment development, when they start to create selective attachments to their primary carers.</w:t>
                      </w:r>
                      <w:r w:rsidR="00F4428D">
                        <w:rPr>
                          <w:rFonts w:ascii="Gabriola" w:hAnsi="Gabriola"/>
                          <w:i/>
                          <w:iCs/>
                          <w:sz w:val="24"/>
                          <w:szCs w:val="24"/>
                        </w:rPr>
                        <w:t xml:space="preserve"> T</w:t>
                      </w:r>
                      <w:r w:rsidRPr="004C1408">
                        <w:rPr>
                          <w:rFonts w:ascii="Gabriola" w:hAnsi="Gabriola"/>
                          <w:i/>
                          <w:iCs/>
                          <w:sz w:val="24"/>
                          <w:szCs w:val="24"/>
                        </w:rPr>
                        <w:t>his stage is characterised by the birth of the social smile and the beginning of social referencing, in which infants watch their carers' reactions for indications on how to respond to a novel or unclear occurrence.</w:t>
                      </w:r>
                      <w:r w:rsidRPr="004C1408">
                        <w:rPr>
                          <w:rFonts w:ascii="Garamond" w:hAnsi="Garamond"/>
                          <w:i/>
                          <w:iCs/>
                          <w:sz w:val="24"/>
                          <w:szCs w:val="24"/>
                        </w:rPr>
                        <w:t xml:space="preserve"> </w:t>
                      </w:r>
                      <w:r w:rsidRPr="004C1408">
                        <w:rPr>
                          <w:rFonts w:ascii="Gabriola" w:hAnsi="Gabriola"/>
                          <w:i/>
                          <w:iCs/>
                          <w:sz w:val="24"/>
                          <w:szCs w:val="24"/>
                        </w:rPr>
                        <w:t>In this stage, babies begin to develop a preference for dependable carers and exhibit sadness when separated from them. Babies exhibit symptoms of separation anxiety and aggressively seek closeness when they're upset. Babies also start to distinguish between their primary carers and other people, and they start to feel safe and secure with them. The child's socioemotional development may be significantly impacted by the type of bond they create with their primary carers at this point (Ainsworth, 1967).</w:t>
                      </w:r>
                    </w:p>
                    <w:p w14:paraId="4CBFE101" w14:textId="77777777" w:rsidR="00C5777D" w:rsidRPr="00E4144D" w:rsidRDefault="00C5777D" w:rsidP="00C5777D">
                      <w:pPr>
                        <w:rPr>
                          <w:rFonts w:ascii="Gabriola" w:hAnsi="Gabriola"/>
                          <w:sz w:val="32"/>
                          <w:szCs w:val="32"/>
                        </w:rPr>
                      </w:pPr>
                    </w:p>
                  </w:txbxContent>
                </v:textbox>
              </v:shape>
            </w:pict>
          </mc:Fallback>
        </mc:AlternateContent>
      </w:r>
      <w:r>
        <w:rPr>
          <w:rFonts w:ascii="Garamond" w:hAnsi="Garamond"/>
          <w:noProof/>
          <w:sz w:val="32"/>
          <w:szCs w:val="32"/>
        </w:rPr>
        <mc:AlternateContent>
          <mc:Choice Requires="wps">
            <w:drawing>
              <wp:anchor distT="0" distB="0" distL="114300" distR="114300" simplePos="0" relativeHeight="251664384" behindDoc="0" locked="0" layoutInCell="1" allowOverlap="1" wp14:anchorId="5550734A" wp14:editId="6B100883">
                <wp:simplePos x="0" y="0"/>
                <wp:positionH relativeFrom="column">
                  <wp:posOffset>6061710</wp:posOffset>
                </wp:positionH>
                <wp:positionV relativeFrom="paragraph">
                  <wp:posOffset>58420</wp:posOffset>
                </wp:positionV>
                <wp:extent cx="7642860" cy="1544955"/>
                <wp:effectExtent l="0" t="0" r="15240" b="17145"/>
                <wp:wrapNone/>
                <wp:docPr id="24" name="Text Box 24"/>
                <wp:cNvGraphicFramePr/>
                <a:graphic xmlns:a="http://schemas.openxmlformats.org/drawingml/2006/main">
                  <a:graphicData uri="http://schemas.microsoft.com/office/word/2010/wordprocessingShape">
                    <wps:wsp>
                      <wps:cNvSpPr txBox="1"/>
                      <wps:spPr>
                        <a:xfrm flipH="1">
                          <a:off x="0" y="0"/>
                          <a:ext cx="7642860" cy="1544955"/>
                        </a:xfrm>
                        <a:prstGeom prst="rect">
                          <a:avLst/>
                        </a:prstGeom>
                        <a:solidFill>
                          <a:schemeClr val="accent3">
                            <a:lumMod val="20000"/>
                            <a:lumOff val="80000"/>
                          </a:schemeClr>
                        </a:solidFill>
                        <a:ln w="6350">
                          <a:solidFill>
                            <a:prstClr val="black"/>
                          </a:solidFill>
                        </a:ln>
                      </wps:spPr>
                      <wps:txbx>
                        <w:txbxContent>
                          <w:p w14:paraId="2042BFF8" w14:textId="0F5E11E7" w:rsidR="00C5777D" w:rsidRPr="001D1556" w:rsidRDefault="00C5777D" w:rsidP="00C5777D">
                            <w:pPr>
                              <w:shd w:val="clear" w:color="auto" w:fill="B3D5AB" w:themeFill="accent4" w:themeFillTint="66"/>
                              <w:jc w:val="center"/>
                              <w:rPr>
                                <w:rFonts w:ascii="Gabriola" w:hAnsi="Gabriola"/>
                                <w:i/>
                                <w:iCs/>
                                <w:color w:val="000000" w:themeColor="text1"/>
                                <w:sz w:val="32"/>
                                <w:szCs w:val="32"/>
                              </w:rPr>
                            </w:pPr>
                            <w:r w:rsidRPr="001D1556">
                              <w:rPr>
                                <w:rFonts w:ascii="Gabriola" w:hAnsi="Gabriola"/>
                                <w:i/>
                                <w:iCs/>
                                <w:color w:val="000000" w:themeColor="text1"/>
                                <w:sz w:val="32"/>
                                <w:szCs w:val="32"/>
                              </w:rPr>
                              <w:t>Attachment formation according to John Bowlby’s (1988)</w:t>
                            </w:r>
                            <w:r w:rsidR="00E12F9E">
                              <w:rPr>
                                <w:rFonts w:ascii="Gabriola" w:hAnsi="Gabriola"/>
                                <w:i/>
                                <w:iCs/>
                                <w:color w:val="000000" w:themeColor="text1"/>
                                <w:sz w:val="32"/>
                                <w:szCs w:val="32"/>
                              </w:rPr>
                              <w:t xml:space="preserve"> attachment </w:t>
                            </w:r>
                            <w:proofErr w:type="gramStart"/>
                            <w:r w:rsidR="00E12F9E">
                              <w:rPr>
                                <w:rFonts w:ascii="Gabriola" w:hAnsi="Gabriola"/>
                                <w:i/>
                                <w:iCs/>
                                <w:color w:val="000000" w:themeColor="text1"/>
                                <w:sz w:val="32"/>
                                <w:szCs w:val="32"/>
                              </w:rPr>
                              <w:t>theory</w:t>
                            </w:r>
                            <w:r w:rsidRPr="001D1556">
                              <w:rPr>
                                <w:rFonts w:ascii="Gabriola" w:hAnsi="Gabriola"/>
                                <w:i/>
                                <w:iCs/>
                                <w:color w:val="000000" w:themeColor="text1"/>
                                <w:sz w:val="32"/>
                                <w:szCs w:val="32"/>
                              </w:rPr>
                              <w:t xml:space="preserve"> ,</w:t>
                            </w:r>
                            <w:proofErr w:type="gramEnd"/>
                            <w:r w:rsidRPr="001D1556">
                              <w:rPr>
                                <w:rFonts w:ascii="Gabriola" w:hAnsi="Gabriola"/>
                                <w:i/>
                                <w:iCs/>
                                <w:color w:val="000000" w:themeColor="text1"/>
                                <w:sz w:val="32"/>
                                <w:szCs w:val="32"/>
                              </w:rPr>
                              <w:t xml:space="preserve"> takes place during the first few years of life as a result of an infant's interactions with its caregiver. Attachment formation is a crucial part of human </w:t>
                            </w:r>
                            <w:proofErr w:type="gramStart"/>
                            <w:r w:rsidRPr="001D1556">
                              <w:rPr>
                                <w:rFonts w:ascii="Gabriola" w:hAnsi="Gabriola"/>
                                <w:i/>
                                <w:iCs/>
                                <w:color w:val="000000" w:themeColor="text1"/>
                                <w:sz w:val="32"/>
                                <w:szCs w:val="32"/>
                              </w:rPr>
                              <w:t xml:space="preserve">development </w:t>
                            </w:r>
                            <w:r w:rsidR="000755AA">
                              <w:rPr>
                                <w:rFonts w:ascii="Gabriola" w:hAnsi="Gabriola"/>
                                <w:i/>
                                <w:iCs/>
                                <w:color w:val="000000" w:themeColor="text1"/>
                                <w:sz w:val="32"/>
                                <w:szCs w:val="32"/>
                              </w:rPr>
                              <w:t>.</w:t>
                            </w:r>
                            <w:proofErr w:type="gramEnd"/>
                            <w:r w:rsidRPr="001D1556">
                              <w:rPr>
                                <w:rFonts w:ascii="Gabriola" w:hAnsi="Gabriola"/>
                                <w:i/>
                                <w:iCs/>
                                <w:color w:val="000000" w:themeColor="text1"/>
                                <w:sz w:val="32"/>
                                <w:szCs w:val="32"/>
                              </w:rPr>
                              <w:t xml:space="preserve"> Do you know how attachment form during different stages of infancy?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0734A" id="Text Box 24" o:spid="_x0000_s1030" type="#_x0000_t202" style="position:absolute;margin-left:477.3pt;margin-top:4.6pt;width:601.8pt;height:121.6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" fillcolor="#c3e0f2 [662]" strokeweight=".5pt">
                <v:textbox>
                  <w:txbxContent>
                    <w:p w14:paraId="2042BFF8" w14:textId="0F5E11E7" w:rsidR="00C5777D" w:rsidRPr="001D1556" w:rsidRDefault="00C5777D" w:rsidP="00C5777D">
                      <w:pPr>
                        <w:shd w:val="clear" w:color="auto" w:fill="B3D5AB" w:themeFill="accent4" w:themeFillTint="66"/>
                        <w:jc w:val="center"/>
                        <w:rPr>
                          <w:rFonts w:ascii="Gabriola" w:hAnsi="Gabriola"/>
                          <w:i/>
                          <w:iCs/>
                          <w:color w:val="000000" w:themeColor="text1"/>
                          <w:sz w:val="32"/>
                          <w:szCs w:val="32"/>
                        </w:rPr>
                      </w:pPr>
                      <w:r w:rsidRPr="001D1556">
                        <w:rPr>
                          <w:rFonts w:ascii="Gabriola" w:hAnsi="Gabriola"/>
                          <w:i/>
                          <w:iCs/>
                          <w:color w:val="000000" w:themeColor="text1"/>
                          <w:sz w:val="32"/>
                          <w:szCs w:val="32"/>
                        </w:rPr>
                        <w:t>Attachment formation according to John Bowlby’s (1988)</w:t>
                      </w:r>
                      <w:r w:rsidR="00E12F9E">
                        <w:rPr>
                          <w:rFonts w:ascii="Gabriola" w:hAnsi="Gabriola"/>
                          <w:i/>
                          <w:iCs/>
                          <w:color w:val="000000" w:themeColor="text1"/>
                          <w:sz w:val="32"/>
                          <w:szCs w:val="32"/>
                        </w:rPr>
                        <w:t xml:space="preserve"> attachment </w:t>
                      </w:r>
                      <w:proofErr w:type="gramStart"/>
                      <w:r w:rsidR="00E12F9E">
                        <w:rPr>
                          <w:rFonts w:ascii="Gabriola" w:hAnsi="Gabriola"/>
                          <w:i/>
                          <w:iCs/>
                          <w:color w:val="000000" w:themeColor="text1"/>
                          <w:sz w:val="32"/>
                          <w:szCs w:val="32"/>
                        </w:rPr>
                        <w:t>theory</w:t>
                      </w:r>
                      <w:r w:rsidRPr="001D1556">
                        <w:rPr>
                          <w:rFonts w:ascii="Gabriola" w:hAnsi="Gabriola"/>
                          <w:i/>
                          <w:iCs/>
                          <w:color w:val="000000" w:themeColor="text1"/>
                          <w:sz w:val="32"/>
                          <w:szCs w:val="32"/>
                        </w:rPr>
                        <w:t xml:space="preserve"> ,</w:t>
                      </w:r>
                      <w:proofErr w:type="gramEnd"/>
                      <w:r w:rsidRPr="001D1556">
                        <w:rPr>
                          <w:rFonts w:ascii="Gabriola" w:hAnsi="Gabriola"/>
                          <w:i/>
                          <w:iCs/>
                          <w:color w:val="000000" w:themeColor="text1"/>
                          <w:sz w:val="32"/>
                          <w:szCs w:val="32"/>
                        </w:rPr>
                        <w:t xml:space="preserve"> takes place during the first few years of life as a result of an infant's interactions with its caregiver. Attachment formation is a crucial part of human </w:t>
                      </w:r>
                      <w:proofErr w:type="gramStart"/>
                      <w:r w:rsidRPr="001D1556">
                        <w:rPr>
                          <w:rFonts w:ascii="Gabriola" w:hAnsi="Gabriola"/>
                          <w:i/>
                          <w:iCs/>
                          <w:color w:val="000000" w:themeColor="text1"/>
                          <w:sz w:val="32"/>
                          <w:szCs w:val="32"/>
                        </w:rPr>
                        <w:t xml:space="preserve">development </w:t>
                      </w:r>
                      <w:r w:rsidR="000755AA">
                        <w:rPr>
                          <w:rFonts w:ascii="Gabriola" w:hAnsi="Gabriola"/>
                          <w:i/>
                          <w:iCs/>
                          <w:color w:val="000000" w:themeColor="text1"/>
                          <w:sz w:val="32"/>
                          <w:szCs w:val="32"/>
                        </w:rPr>
                        <w:t>.</w:t>
                      </w:r>
                      <w:proofErr w:type="gramEnd"/>
                      <w:r w:rsidRPr="001D1556">
                        <w:rPr>
                          <w:rFonts w:ascii="Gabriola" w:hAnsi="Gabriola"/>
                          <w:i/>
                          <w:iCs/>
                          <w:color w:val="000000" w:themeColor="text1"/>
                          <w:sz w:val="32"/>
                          <w:szCs w:val="32"/>
                        </w:rPr>
                        <w:t xml:space="preserve"> Do you know how attachment form during different stages of infancy?</w:t>
                      </w:r>
                    </w:p>
                  </w:txbxContent>
                </v:textbox>
              </v:shape>
            </w:pict>
          </mc:Fallback>
        </mc:AlternateContent>
      </w:r>
      <w:r>
        <w:t xml:space="preserve">                                                                                                                                                                                      </w:t>
      </w:r>
    </w:p>
    <w:p w14:paraId="415B6DD4" w14:textId="77777777" w:rsidR="00E3241F" w:rsidRDefault="00E3241F"/>
    <w:p w14:paraId="3BA8AEC9" w14:textId="77777777" w:rsidR="00E3241F" w:rsidRDefault="00E3241F"/>
    <w:p w14:paraId="0B0510AB" w14:textId="77777777" w:rsidR="00E3241F" w:rsidRDefault="00E3241F"/>
    <w:p w14:paraId="7D22AB21" w14:textId="5E382F80" w:rsidR="00E3241F" w:rsidRDefault="00C5777D">
      <w:r>
        <w:rPr>
          <w:rFonts w:ascii="Garamond" w:hAnsi="Garamond"/>
          <w:noProof/>
          <w:sz w:val="32"/>
          <w:szCs w:val="32"/>
        </w:rPr>
        <mc:AlternateContent>
          <mc:Choice Requires="wps">
            <w:drawing>
              <wp:anchor distT="0" distB="0" distL="114300" distR="114300" simplePos="0" relativeHeight="251670528" behindDoc="0" locked="0" layoutInCell="1" allowOverlap="1" wp14:anchorId="5E834F68" wp14:editId="50610211">
                <wp:simplePos x="0" y="0"/>
                <wp:positionH relativeFrom="margin">
                  <wp:posOffset>9864090</wp:posOffset>
                </wp:positionH>
                <wp:positionV relativeFrom="paragraph">
                  <wp:posOffset>242570</wp:posOffset>
                </wp:positionV>
                <wp:extent cx="1988820" cy="6598920"/>
                <wp:effectExtent l="0" t="0" r="11430" b="11430"/>
                <wp:wrapNone/>
                <wp:docPr id="28" name="Text Box 28"/>
                <wp:cNvGraphicFramePr/>
                <a:graphic xmlns:a="http://schemas.openxmlformats.org/drawingml/2006/main">
                  <a:graphicData uri="http://schemas.microsoft.com/office/word/2010/wordprocessingShape">
                    <wps:wsp>
                      <wps:cNvSpPr txBox="1"/>
                      <wps:spPr>
                        <a:xfrm flipH="1">
                          <a:off x="0" y="0"/>
                          <a:ext cx="1988820" cy="6598920"/>
                        </a:xfrm>
                        <a:prstGeom prst="rect">
                          <a:avLst/>
                        </a:prstGeom>
                        <a:solidFill>
                          <a:schemeClr val="bg2"/>
                        </a:solidFill>
                        <a:ln w="6350">
                          <a:solidFill>
                            <a:prstClr val="black"/>
                          </a:solidFill>
                        </a:ln>
                      </wps:spPr>
                      <wps:txbx>
                        <w:txbxContent>
                          <w:p w14:paraId="34CFEF6E" w14:textId="77777777" w:rsidR="00C5777D" w:rsidRPr="004C1408" w:rsidRDefault="00C5777D" w:rsidP="00C5777D">
                            <w:pPr>
                              <w:shd w:val="clear" w:color="auto" w:fill="B3D5AB" w:themeFill="accent4" w:themeFillTint="66"/>
                              <w:spacing w:line="240" w:lineRule="auto"/>
                              <w:rPr>
                                <w:rFonts w:ascii="Gabriola" w:hAnsi="Gabriola"/>
                                <w:i/>
                                <w:iCs/>
                                <w:sz w:val="24"/>
                                <w:szCs w:val="24"/>
                              </w:rPr>
                            </w:pPr>
                            <w:r w:rsidRPr="004C1408">
                              <w:rPr>
                                <w:rFonts w:ascii="Gabriola" w:hAnsi="Gabriola"/>
                                <w:i/>
                                <w:iCs/>
                                <w:sz w:val="24"/>
                                <w:szCs w:val="24"/>
                              </w:rPr>
                              <w:t>Infants create a special attachment to their primary carers around the age of 7 months, at which point they have developed a close emotional tie with that person. The infant exhibits a distinct preference for their primary carers and can differentiate them from other adults during this attachment (Bowlby, 1969</w:t>
                            </w:r>
                            <w:proofErr w:type="gramStart"/>
                            <w:r w:rsidRPr="004C1408">
                              <w:rPr>
                                <w:rFonts w:ascii="Gabriola" w:hAnsi="Gabriola"/>
                                <w:i/>
                                <w:iCs/>
                                <w:sz w:val="24"/>
                                <w:szCs w:val="24"/>
                              </w:rPr>
                              <w:t>).Two</w:t>
                            </w:r>
                            <w:proofErr w:type="gramEnd"/>
                            <w:r w:rsidRPr="004C1408">
                              <w:rPr>
                                <w:rFonts w:ascii="Gabriola" w:hAnsi="Gabriola"/>
                                <w:i/>
                                <w:iCs/>
                                <w:sz w:val="24"/>
                                <w:szCs w:val="24"/>
                              </w:rPr>
                              <w:t xml:space="preserve"> significant emotional manifestations—separation anxiety and fear about strangers—appear together with the growth of a particular attachment. When in the presence of strangers, a baby who is experiencing stranger anxiety will act distressed, whereas a baby who is experiencing separation anxiety would act anxious when they are removed from their primary carer. The infant's facial expressions reveal how deeply attached they are to their primary carers (Rothbaum et al., 2000).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34F68" id="Text Box 28" o:spid="_x0000_s1031" type="#_x0000_t202" style="position:absolute;margin-left:776.7pt;margin-top:19.1pt;width:156.6pt;height:519.6pt;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" fillcolor="#e3ded1 [3214]" strokeweight=".5pt">
                <v:textbox>
                  <w:txbxContent>
                    <w:p w14:paraId="34CFEF6E" w14:textId="77777777" w:rsidR="00C5777D" w:rsidRPr="004C1408" w:rsidRDefault="00C5777D" w:rsidP="00C5777D">
                      <w:pPr>
                        <w:shd w:val="clear" w:color="auto" w:fill="B3D5AB" w:themeFill="accent4" w:themeFillTint="66"/>
                        <w:spacing w:line="240" w:lineRule="auto"/>
                        <w:rPr>
                          <w:rFonts w:ascii="Gabriola" w:hAnsi="Gabriola"/>
                          <w:i/>
                          <w:iCs/>
                          <w:sz w:val="24"/>
                          <w:szCs w:val="24"/>
                        </w:rPr>
                      </w:pPr>
                      <w:r w:rsidRPr="004C1408">
                        <w:rPr>
                          <w:rFonts w:ascii="Gabriola" w:hAnsi="Gabriola"/>
                          <w:i/>
                          <w:iCs/>
                          <w:sz w:val="24"/>
                          <w:szCs w:val="24"/>
                        </w:rPr>
                        <w:t>Infants create a special attachment to their primary carers around the age of 7 months, at which point they have developed a close emotional tie with that person. The infant exhibits a distinct preference for their primary carers and can differentiate them from other adults during this attachment (Bowlby, 1969</w:t>
                      </w:r>
                      <w:proofErr w:type="gramStart"/>
                      <w:r w:rsidRPr="004C1408">
                        <w:rPr>
                          <w:rFonts w:ascii="Gabriola" w:hAnsi="Gabriola"/>
                          <w:i/>
                          <w:iCs/>
                          <w:sz w:val="24"/>
                          <w:szCs w:val="24"/>
                        </w:rPr>
                        <w:t>).Two</w:t>
                      </w:r>
                      <w:proofErr w:type="gramEnd"/>
                      <w:r w:rsidRPr="004C1408">
                        <w:rPr>
                          <w:rFonts w:ascii="Gabriola" w:hAnsi="Gabriola"/>
                          <w:i/>
                          <w:iCs/>
                          <w:sz w:val="24"/>
                          <w:szCs w:val="24"/>
                        </w:rPr>
                        <w:t xml:space="preserve"> significant emotional manifestations—separation anxiety and fear about strangers—appear together with the growth of a particular attachment. When in the presence of strangers, a baby who is experiencing stranger anxiety will act distressed, whereas a baby who is experiencing separation anxiety would act anxious when they are removed from their primary carer. The infant's facial expressions reveal how deeply attached they are to their primary carers (Rothbaum et al., 2000).</w:t>
                      </w: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7363ED43" wp14:editId="5164BB85">
                <wp:simplePos x="0" y="0"/>
                <wp:positionH relativeFrom="column">
                  <wp:posOffset>5642610</wp:posOffset>
                </wp:positionH>
                <wp:positionV relativeFrom="paragraph">
                  <wp:posOffset>250190</wp:posOffset>
                </wp:positionV>
                <wp:extent cx="2034540" cy="6621780"/>
                <wp:effectExtent l="0" t="0" r="22860" b="26670"/>
                <wp:wrapNone/>
                <wp:docPr id="26" name="Text Box 26"/>
                <wp:cNvGraphicFramePr/>
                <a:graphic xmlns:a="http://schemas.openxmlformats.org/drawingml/2006/main">
                  <a:graphicData uri="http://schemas.microsoft.com/office/word/2010/wordprocessingShape">
                    <wps:wsp>
                      <wps:cNvSpPr txBox="1"/>
                      <wps:spPr>
                        <a:xfrm flipH="1">
                          <a:off x="0" y="0"/>
                          <a:ext cx="2034540" cy="6621780"/>
                        </a:xfrm>
                        <a:prstGeom prst="rect">
                          <a:avLst/>
                        </a:prstGeom>
                        <a:solidFill>
                          <a:schemeClr val="bg2"/>
                        </a:solidFill>
                        <a:ln w="6350">
                          <a:solidFill>
                            <a:prstClr val="black"/>
                          </a:solidFill>
                        </a:ln>
                      </wps:spPr>
                      <wps:txbx>
                        <w:txbxContent>
                          <w:p w14:paraId="6FB1FD7D" w14:textId="6E972080" w:rsidR="00C5777D" w:rsidRPr="004C1408" w:rsidRDefault="00F4428D" w:rsidP="00C5777D">
                            <w:pPr>
                              <w:shd w:val="clear" w:color="auto" w:fill="B3D5AB" w:themeFill="accent4" w:themeFillTint="66"/>
                              <w:spacing w:after="0" w:line="240" w:lineRule="auto"/>
                              <w:rPr>
                                <w:rFonts w:ascii="Gabriola" w:hAnsi="Gabriola"/>
                                <w:i/>
                                <w:iCs/>
                                <w:sz w:val="24"/>
                                <w:szCs w:val="24"/>
                              </w:rPr>
                            </w:pPr>
                            <w:r>
                              <w:rPr>
                                <w:rFonts w:ascii="Gabriola" w:hAnsi="Gabriola"/>
                                <w:i/>
                                <w:iCs/>
                                <w:sz w:val="24"/>
                                <w:szCs w:val="24"/>
                              </w:rPr>
                              <w:t>Th</w:t>
                            </w:r>
                            <w:r w:rsidR="00C5777D" w:rsidRPr="004C1408">
                              <w:rPr>
                                <w:rFonts w:ascii="Gabriola" w:hAnsi="Gabriola"/>
                                <w:i/>
                                <w:iCs/>
                                <w:sz w:val="24"/>
                                <w:szCs w:val="24"/>
                              </w:rPr>
                              <w:t xml:space="preserve">e first two months of life are a baby's formative period for developing attachments with its primary carers. </w:t>
                            </w:r>
                            <w:r>
                              <w:rPr>
                                <w:rFonts w:ascii="Gabriola" w:hAnsi="Gabriola"/>
                                <w:i/>
                                <w:iCs/>
                                <w:sz w:val="24"/>
                                <w:szCs w:val="24"/>
                              </w:rPr>
                              <w:t>Th</w:t>
                            </w:r>
                            <w:r w:rsidR="00C5777D" w:rsidRPr="004C1408">
                              <w:rPr>
                                <w:rFonts w:ascii="Gabriola" w:hAnsi="Gabriola"/>
                                <w:i/>
                                <w:iCs/>
                                <w:sz w:val="24"/>
                                <w:szCs w:val="24"/>
                              </w:rPr>
                              <w:t>is stage is known as the pre-attachment stage, during which new-borns are still forming stable attachments with their carers but are also learning social skills and communication. Infants may recognise and favour familiar faces during this stage, as well as respond to touch, sound, and scent. They can also express themselves verbally and smile in social situations. They are unable to discern between their caretakers and other adults since their social communication skills are still developing. Based on the calibre and regularity of their interactions, the infant will start to develop a more solid attachment relationship with their primary carers as they move through this stage and into the following stages of attachment (Bowlby, 1977).</w:t>
                            </w:r>
                          </w:p>
                          <w:p w14:paraId="1A56A883" w14:textId="77777777" w:rsidR="00C5777D" w:rsidRPr="00F03016" w:rsidRDefault="00C5777D" w:rsidP="00C5777D">
                            <w:pPr>
                              <w:shd w:val="clear" w:color="auto" w:fill="D9EAD5" w:themeFill="accent4" w:themeFillTint="33"/>
                              <w:rPr>
                                <w:sz w:val="24"/>
                                <w:szCs w:val="24"/>
                              </w:rPr>
                            </w:pPr>
                          </w:p>
                          <w:p w14:paraId="098B6610" w14:textId="77777777" w:rsidR="00C5777D" w:rsidRDefault="00C5777D" w:rsidP="00C577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3ED43" id="Text Box 26" o:spid="_x0000_s1032" type="#_x0000_t202" style="position:absolute;margin-left:444.3pt;margin-top:19.7pt;width:160.2pt;height:521.4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" fillcolor="#e3ded1 [3214]" strokeweight=".5pt">
                <v:textbox>
                  <w:txbxContent>
                    <w:p w14:paraId="6FB1FD7D" w14:textId="6E972080" w:rsidR="00C5777D" w:rsidRPr="004C1408" w:rsidRDefault="00F4428D" w:rsidP="00C5777D">
                      <w:pPr>
                        <w:shd w:val="clear" w:color="auto" w:fill="B3D5AB" w:themeFill="accent4" w:themeFillTint="66"/>
                        <w:spacing w:after="0" w:line="240" w:lineRule="auto"/>
                        <w:rPr>
                          <w:rFonts w:ascii="Gabriola" w:hAnsi="Gabriola"/>
                          <w:i/>
                          <w:iCs/>
                          <w:sz w:val="24"/>
                          <w:szCs w:val="24"/>
                        </w:rPr>
                      </w:pPr>
                      <w:r>
                        <w:rPr>
                          <w:rFonts w:ascii="Gabriola" w:hAnsi="Gabriola"/>
                          <w:i/>
                          <w:iCs/>
                          <w:sz w:val="24"/>
                          <w:szCs w:val="24"/>
                        </w:rPr>
                        <w:t>Th</w:t>
                      </w:r>
                      <w:r w:rsidR="00C5777D" w:rsidRPr="004C1408">
                        <w:rPr>
                          <w:rFonts w:ascii="Gabriola" w:hAnsi="Gabriola"/>
                          <w:i/>
                          <w:iCs/>
                          <w:sz w:val="24"/>
                          <w:szCs w:val="24"/>
                        </w:rPr>
                        <w:t xml:space="preserve">e first two months of life are a baby's formative period for developing attachments with its primary carers. </w:t>
                      </w:r>
                      <w:r>
                        <w:rPr>
                          <w:rFonts w:ascii="Gabriola" w:hAnsi="Gabriola"/>
                          <w:i/>
                          <w:iCs/>
                          <w:sz w:val="24"/>
                          <w:szCs w:val="24"/>
                        </w:rPr>
                        <w:t>Th</w:t>
                      </w:r>
                      <w:r w:rsidR="00C5777D" w:rsidRPr="004C1408">
                        <w:rPr>
                          <w:rFonts w:ascii="Gabriola" w:hAnsi="Gabriola"/>
                          <w:i/>
                          <w:iCs/>
                          <w:sz w:val="24"/>
                          <w:szCs w:val="24"/>
                        </w:rPr>
                        <w:t>is stage is known as the pre-attachment stage, during which new-borns are still forming stable attachments with their carers but are also learning social skills and communication. Infants may recognise and favour familiar faces during this stage, as well as respond to touch, sound, and scent. They can also express themselves verbally and smile in social situations. They are unable to discern between their caretakers and other adults since their social communication skills are still developing. Based on the calibre and regularity of their interactions, the infant will start to develop a more solid attachment relationship with their primary carers as they move through this stage and into the following stages of attachment (Bowlby, 1977).</w:t>
                      </w:r>
                    </w:p>
                    <w:p w14:paraId="1A56A883" w14:textId="77777777" w:rsidR="00C5777D" w:rsidRPr="00F03016" w:rsidRDefault="00C5777D" w:rsidP="00C5777D">
                      <w:pPr>
                        <w:shd w:val="clear" w:color="auto" w:fill="D9EAD5" w:themeFill="accent4" w:themeFillTint="33"/>
                        <w:rPr>
                          <w:sz w:val="24"/>
                          <w:szCs w:val="24"/>
                        </w:rPr>
                      </w:pPr>
                    </w:p>
                    <w:p w14:paraId="098B6610" w14:textId="77777777" w:rsidR="00C5777D" w:rsidRDefault="00C5777D" w:rsidP="00C5777D"/>
                  </w:txbxContent>
                </v:textbox>
              </v:shape>
            </w:pict>
          </mc:Fallback>
        </mc:AlternateContent>
      </w:r>
    </w:p>
    <w:p w14:paraId="068C671B" w14:textId="4EBDD22D" w:rsidR="00E3241F" w:rsidRDefault="00C5777D">
      <w:r>
        <w:rPr>
          <w:rFonts w:ascii="Garamond" w:hAnsi="Garamond"/>
          <w:noProof/>
          <w:sz w:val="32"/>
          <w:szCs w:val="32"/>
        </w:rPr>
        <mc:AlternateContent>
          <mc:Choice Requires="wps">
            <w:drawing>
              <wp:anchor distT="0" distB="0" distL="114300" distR="114300" simplePos="0" relativeHeight="251672576" behindDoc="0" locked="0" layoutInCell="1" allowOverlap="1" wp14:anchorId="6334DE4A" wp14:editId="34977B28">
                <wp:simplePos x="0" y="0"/>
                <wp:positionH relativeFrom="page">
                  <wp:posOffset>11959590</wp:posOffset>
                </wp:positionH>
                <wp:positionV relativeFrom="paragraph">
                  <wp:posOffset>-83820</wp:posOffset>
                </wp:positionV>
                <wp:extent cx="2095500" cy="6591300"/>
                <wp:effectExtent l="0" t="0" r="19050" b="19050"/>
                <wp:wrapNone/>
                <wp:docPr id="29" name="Text Box 29"/>
                <wp:cNvGraphicFramePr/>
                <a:graphic xmlns:a="http://schemas.openxmlformats.org/drawingml/2006/main">
                  <a:graphicData uri="http://schemas.microsoft.com/office/word/2010/wordprocessingShape">
                    <wps:wsp>
                      <wps:cNvSpPr txBox="1"/>
                      <wps:spPr>
                        <a:xfrm flipH="1">
                          <a:off x="0" y="0"/>
                          <a:ext cx="2095500" cy="6591300"/>
                        </a:xfrm>
                        <a:prstGeom prst="rect">
                          <a:avLst/>
                        </a:prstGeom>
                        <a:solidFill>
                          <a:schemeClr val="bg2"/>
                        </a:solidFill>
                        <a:ln w="6350">
                          <a:solidFill>
                            <a:prstClr val="black"/>
                          </a:solidFill>
                        </a:ln>
                      </wps:spPr>
                      <wps:txbx>
                        <w:txbxContent>
                          <w:p w14:paraId="6704A7F7" w14:textId="663217D0" w:rsidR="00C5777D" w:rsidRPr="001F6195" w:rsidRDefault="00C5777D" w:rsidP="001F6195">
                            <w:pPr>
                              <w:shd w:val="clear" w:color="auto" w:fill="B3D5AB" w:themeFill="accent4" w:themeFillTint="66"/>
                              <w:spacing w:line="300" w:lineRule="auto"/>
                              <w:rPr>
                                <w:i/>
                                <w:iCs/>
                                <w:sz w:val="24"/>
                                <w:szCs w:val="24"/>
                              </w:rPr>
                            </w:pPr>
                            <w:r w:rsidRPr="004C1408">
                              <w:rPr>
                                <w:rFonts w:ascii="Gabriola" w:hAnsi="Gabriola"/>
                                <w:i/>
                                <w:iCs/>
                                <w:sz w:val="24"/>
                                <w:szCs w:val="24"/>
                              </w:rPr>
                              <w:t xml:space="preserve">By the time they are 18 months old, new-borns often have several attachments—also known as multiple attachments—to various primary carers. These bonds are made with those who give the baby routine care, emotional support, and comfort, such as parents, grandparents, siblings, and other family members, as well as with carers who are not related to the baby's immediate </w:t>
                            </w:r>
                            <w:proofErr w:type="gramStart"/>
                            <w:r w:rsidRPr="004C1408">
                              <w:rPr>
                                <w:rFonts w:ascii="Gabriola" w:hAnsi="Gabriola"/>
                                <w:i/>
                                <w:iCs/>
                                <w:sz w:val="24"/>
                                <w:szCs w:val="24"/>
                              </w:rPr>
                              <w:t>family(</w:t>
                            </w:r>
                            <w:proofErr w:type="gramEnd"/>
                            <w:r w:rsidRPr="004C1408">
                              <w:rPr>
                                <w:rFonts w:ascii="Gabriola" w:hAnsi="Gabriola"/>
                                <w:i/>
                                <w:iCs/>
                                <w:sz w:val="24"/>
                                <w:szCs w:val="24"/>
                              </w:rPr>
                              <w:t>Bowlby, 1979).</w:t>
                            </w:r>
                            <w:r w:rsidRPr="004C1408">
                              <w:rPr>
                                <w:i/>
                                <w:iCs/>
                                <w:sz w:val="24"/>
                                <w:szCs w:val="24"/>
                              </w:rPr>
                              <w:t xml:space="preserve"> </w:t>
                            </w:r>
                            <w:r w:rsidR="001F6195">
                              <w:rPr>
                                <w:i/>
                                <w:iCs/>
                                <w:sz w:val="24"/>
                                <w:szCs w:val="24"/>
                              </w:rPr>
                              <w:t>I</w:t>
                            </w:r>
                            <w:r w:rsidRPr="004C1408">
                              <w:rPr>
                                <w:rFonts w:ascii="Gabriola" w:hAnsi="Gabriola"/>
                                <w:i/>
                                <w:iCs/>
                                <w:sz w:val="24"/>
                                <w:szCs w:val="24"/>
                              </w:rPr>
                              <w:t xml:space="preserve">nfants can explore their surroundings and learn about the outside world from a base of safety and security that comes with multiple attachment figures. Also, these attachments may give the child a variety of interesting social experiences that may aid in their social and emotional </w:t>
                            </w:r>
                            <w:proofErr w:type="gramStart"/>
                            <w:r w:rsidRPr="004C1408">
                              <w:rPr>
                                <w:rFonts w:ascii="Gabriola" w:hAnsi="Gabriola"/>
                                <w:i/>
                                <w:iCs/>
                                <w:sz w:val="24"/>
                                <w:szCs w:val="24"/>
                              </w:rPr>
                              <w:t>growth(</w:t>
                            </w:r>
                            <w:proofErr w:type="gramEnd"/>
                            <w:r w:rsidRPr="004C1408">
                              <w:rPr>
                                <w:rFonts w:ascii="Gabriola" w:hAnsi="Gabriola"/>
                                <w:i/>
                                <w:iCs/>
                                <w:sz w:val="24"/>
                                <w:szCs w:val="24"/>
                              </w:rPr>
                              <w:t>Ainsworth &amp; Bell, 1970).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4DE4A" id="Text Box 29" o:spid="_x0000_s1033" type="#_x0000_t202" style="position:absolute;margin-left:941.7pt;margin-top:-6.6pt;width:165pt;height:519pt;flip:x;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" fillcolor="#e3ded1 [3214]" strokeweight=".5pt">
                <v:textbox>
                  <w:txbxContent>
                    <w:p w14:paraId="6704A7F7" w14:textId="663217D0" w:rsidR="00C5777D" w:rsidRPr="001F6195" w:rsidRDefault="00C5777D" w:rsidP="001F6195">
                      <w:pPr>
                        <w:shd w:val="clear" w:color="auto" w:fill="B3D5AB" w:themeFill="accent4" w:themeFillTint="66"/>
                        <w:spacing w:line="300" w:lineRule="auto"/>
                        <w:rPr>
                          <w:i/>
                          <w:iCs/>
                          <w:sz w:val="24"/>
                          <w:szCs w:val="24"/>
                        </w:rPr>
                      </w:pPr>
                      <w:r w:rsidRPr="004C1408">
                        <w:rPr>
                          <w:rFonts w:ascii="Gabriola" w:hAnsi="Gabriola"/>
                          <w:i/>
                          <w:iCs/>
                          <w:sz w:val="24"/>
                          <w:szCs w:val="24"/>
                        </w:rPr>
                        <w:t xml:space="preserve">By the time they are 18 months old, new-borns often have several attachments—also known as multiple attachments—to various primary carers. These bonds are made with those who give the baby routine care, emotional support, and comfort, such as parents, grandparents, siblings, and other family members, as well as with carers who are not related to the baby's immediate </w:t>
                      </w:r>
                      <w:proofErr w:type="gramStart"/>
                      <w:r w:rsidRPr="004C1408">
                        <w:rPr>
                          <w:rFonts w:ascii="Gabriola" w:hAnsi="Gabriola"/>
                          <w:i/>
                          <w:iCs/>
                          <w:sz w:val="24"/>
                          <w:szCs w:val="24"/>
                        </w:rPr>
                        <w:t>family(</w:t>
                      </w:r>
                      <w:proofErr w:type="gramEnd"/>
                      <w:r w:rsidRPr="004C1408">
                        <w:rPr>
                          <w:rFonts w:ascii="Gabriola" w:hAnsi="Gabriola"/>
                          <w:i/>
                          <w:iCs/>
                          <w:sz w:val="24"/>
                          <w:szCs w:val="24"/>
                        </w:rPr>
                        <w:t>Bowlby, 1979).</w:t>
                      </w:r>
                      <w:r w:rsidRPr="004C1408">
                        <w:rPr>
                          <w:i/>
                          <w:iCs/>
                          <w:sz w:val="24"/>
                          <w:szCs w:val="24"/>
                        </w:rPr>
                        <w:t xml:space="preserve"> </w:t>
                      </w:r>
                      <w:r w:rsidR="001F6195">
                        <w:rPr>
                          <w:i/>
                          <w:iCs/>
                          <w:sz w:val="24"/>
                          <w:szCs w:val="24"/>
                        </w:rPr>
                        <w:t>I</w:t>
                      </w:r>
                      <w:r w:rsidRPr="004C1408">
                        <w:rPr>
                          <w:rFonts w:ascii="Gabriola" w:hAnsi="Gabriola"/>
                          <w:i/>
                          <w:iCs/>
                          <w:sz w:val="24"/>
                          <w:szCs w:val="24"/>
                        </w:rPr>
                        <w:t xml:space="preserve">nfants can explore their surroundings and learn about the outside world from a base of safety and security that comes with multiple attachment figures. Also, these attachments may give the child a variety of interesting social experiences that may aid in their social and emotional </w:t>
                      </w:r>
                      <w:proofErr w:type="gramStart"/>
                      <w:r w:rsidRPr="004C1408">
                        <w:rPr>
                          <w:rFonts w:ascii="Gabriola" w:hAnsi="Gabriola"/>
                          <w:i/>
                          <w:iCs/>
                          <w:sz w:val="24"/>
                          <w:szCs w:val="24"/>
                        </w:rPr>
                        <w:t>growth(</w:t>
                      </w:r>
                      <w:proofErr w:type="gramEnd"/>
                      <w:r w:rsidRPr="004C1408">
                        <w:rPr>
                          <w:rFonts w:ascii="Gabriola" w:hAnsi="Gabriola"/>
                          <w:i/>
                          <w:iCs/>
                          <w:sz w:val="24"/>
                          <w:szCs w:val="24"/>
                        </w:rPr>
                        <w:t>Ainsworth &amp; Bell, 1970).</w:t>
                      </w:r>
                    </w:p>
                  </w:txbxContent>
                </v:textbox>
                <w10:wrap anchorx="page"/>
              </v:shape>
            </w:pict>
          </mc:Fallback>
        </mc:AlternateContent>
      </w:r>
    </w:p>
    <w:p w14:paraId="1159297F" w14:textId="77777777" w:rsidR="00E3241F" w:rsidRDefault="00E3241F"/>
    <w:p w14:paraId="36F53EB7" w14:textId="77777777" w:rsidR="00E3241F" w:rsidRDefault="00E3241F"/>
    <w:p w14:paraId="66F9FF6C" w14:textId="5EED9336" w:rsidR="00E3241F" w:rsidRDefault="00C5777D">
      <w:r>
        <w:t xml:space="preserve">                                                                                                                                                                                     </w:t>
      </w:r>
    </w:p>
    <w:p w14:paraId="3B6D9BD0" w14:textId="4A555DC8" w:rsidR="00C5777D" w:rsidRDefault="00E3241F">
      <w:r>
        <w:t xml:space="preserve">                           </w:t>
      </w:r>
    </w:p>
    <w:p w14:paraId="3E2A5003" w14:textId="6B170A83" w:rsidR="00C5777D" w:rsidRDefault="00F4428D">
      <w:r>
        <w:rPr>
          <w:noProof/>
        </w:rPr>
        <w:drawing>
          <wp:inline distT="0" distB="0" distL="0" distR="0" wp14:anchorId="2540A691" wp14:editId="164A1EF1">
            <wp:extent cx="5402580" cy="4937760"/>
            <wp:effectExtent l="533400" t="457200" r="807720" b="7962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2580" cy="4937760"/>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21994A89" w14:textId="23B8D4D9" w:rsidR="00C5777D" w:rsidRDefault="00C5777D"/>
    <w:p w14:paraId="04CA611A" w14:textId="62FBD4DF" w:rsidR="00F96440" w:rsidRDefault="00F96440"/>
    <w:p w14:paraId="72225237" w14:textId="77777777" w:rsidR="00F96440" w:rsidRDefault="00F96440"/>
    <w:p w14:paraId="278F4846" w14:textId="4EA4455C" w:rsidR="00F96440" w:rsidRDefault="00F96440">
      <w:r w:rsidRPr="00F96440">
        <w:rPr>
          <w:rFonts w:ascii="Gabriola" w:eastAsia="Calibri" w:hAnsi="Gabriola" w:cs="Times New Roman"/>
          <w:noProof/>
          <w:sz w:val="32"/>
          <w:szCs w:val="32"/>
        </w:rPr>
        <mc:AlternateContent>
          <mc:Choice Requires="wps">
            <w:drawing>
              <wp:anchor distT="0" distB="0" distL="114300" distR="114300" simplePos="0" relativeHeight="251679744" behindDoc="0" locked="0" layoutInCell="1" allowOverlap="1" wp14:anchorId="2F74C348" wp14:editId="185ADCB1">
                <wp:simplePos x="0" y="0"/>
                <wp:positionH relativeFrom="margin">
                  <wp:posOffset>15240</wp:posOffset>
                </wp:positionH>
                <wp:positionV relativeFrom="paragraph">
                  <wp:posOffset>418465</wp:posOffset>
                </wp:positionV>
                <wp:extent cx="5905500" cy="4518660"/>
                <wp:effectExtent l="0" t="0" r="19050" b="15240"/>
                <wp:wrapNone/>
                <wp:docPr id="13" name="Text Box 13"/>
                <wp:cNvGraphicFramePr/>
                <a:graphic xmlns:a="http://schemas.openxmlformats.org/drawingml/2006/main">
                  <a:graphicData uri="http://schemas.microsoft.com/office/word/2010/wordprocessingShape">
                    <wps:wsp>
                      <wps:cNvSpPr txBox="1"/>
                      <wps:spPr>
                        <a:xfrm flipH="1">
                          <a:off x="0" y="0"/>
                          <a:ext cx="5905500" cy="4518660"/>
                        </a:xfrm>
                        <a:prstGeom prst="rect">
                          <a:avLst/>
                        </a:prstGeom>
                        <a:solidFill>
                          <a:schemeClr val="accent2">
                            <a:lumMod val="75000"/>
                          </a:schemeClr>
                        </a:solidFill>
                        <a:ln w="6350">
                          <a:solidFill>
                            <a:prstClr val="black"/>
                          </a:solidFill>
                        </a:ln>
                      </wps:spPr>
                      <wps:txbx>
                        <w:txbxContent>
                          <w:p w14:paraId="5CB6FA3D" w14:textId="77777777" w:rsidR="00F96440" w:rsidRPr="0014219A" w:rsidRDefault="00F96440" w:rsidP="000755AA">
                            <w:pPr>
                              <w:shd w:val="clear" w:color="auto" w:fill="E59CA4" w:themeFill="accent2" w:themeFillTint="66"/>
                              <w:tabs>
                                <w:tab w:val="left" w:pos="2068"/>
                              </w:tabs>
                              <w:spacing w:line="240" w:lineRule="auto"/>
                              <w:jc w:val="center"/>
                              <w:rPr>
                                <w:rFonts w:ascii="Gabriola" w:hAnsi="Gabriola"/>
                                <w:sz w:val="28"/>
                                <w:szCs w:val="28"/>
                              </w:rPr>
                            </w:pPr>
                            <w:r w:rsidRPr="0014219A">
                              <w:rPr>
                                <w:rFonts w:ascii="Gabriola" w:hAnsi="Gabriola"/>
                                <w:sz w:val="28"/>
                                <w:szCs w:val="28"/>
                              </w:rPr>
                              <w:t xml:space="preserve">To investigate how infants formed ties to their caretakers, Mary Ainsworth created the unusual circumstance process. Infants were observed during a series of eight brief experiences that differed in the social contexts in which they occurred. The experiences were created to elicit a variety of stress levels and demands, from brief separations from the mother to conflicts with strangers. Infants were divided into one of three attachment styles: secure, insecure avoidant, </w:t>
                            </w:r>
                            <w:r>
                              <w:rPr>
                                <w:rFonts w:ascii="Gabriola" w:hAnsi="Gabriola"/>
                                <w:sz w:val="28"/>
                                <w:szCs w:val="28"/>
                              </w:rPr>
                              <w:t>and</w:t>
                            </w:r>
                            <w:r w:rsidRPr="0014219A">
                              <w:rPr>
                                <w:rFonts w:ascii="Gabriola" w:hAnsi="Gabriola"/>
                                <w:sz w:val="28"/>
                                <w:szCs w:val="28"/>
                              </w:rPr>
                              <w:t xml:space="preserve"> insecure resistant during the procedure. Babies that had a secure attachment type were content to explore their surroundings when their </w:t>
                            </w:r>
                            <w:proofErr w:type="spellStart"/>
                            <w:r w:rsidRPr="0014219A">
                              <w:rPr>
                                <w:rFonts w:ascii="Gabriola" w:hAnsi="Gabriola"/>
                                <w:sz w:val="28"/>
                                <w:szCs w:val="28"/>
                              </w:rPr>
                              <w:t>carers</w:t>
                            </w:r>
                            <w:proofErr w:type="spellEnd"/>
                            <w:r w:rsidRPr="0014219A">
                              <w:rPr>
                                <w:rFonts w:ascii="Gabriola" w:hAnsi="Gabriola"/>
                                <w:sz w:val="28"/>
                                <w:szCs w:val="28"/>
                              </w:rPr>
                              <w:t xml:space="preserve"> were around, and they were easily consoled by them after a brief separation. Babies who had an uneasy, avoidant attachment were less likely to ask for comfort from their </w:t>
                            </w:r>
                            <w:proofErr w:type="spellStart"/>
                            <w:r w:rsidRPr="0014219A">
                              <w:rPr>
                                <w:rFonts w:ascii="Gabriola" w:hAnsi="Gabriola"/>
                                <w:sz w:val="28"/>
                                <w:szCs w:val="28"/>
                              </w:rPr>
                              <w:t>carers</w:t>
                            </w:r>
                            <w:proofErr w:type="spellEnd"/>
                            <w:r w:rsidRPr="0014219A">
                              <w:rPr>
                                <w:rFonts w:ascii="Gabriola" w:hAnsi="Gabriola"/>
                                <w:sz w:val="28"/>
                                <w:szCs w:val="28"/>
                              </w:rPr>
                              <w:t xml:space="preserve"> and would even avoid them.</w:t>
                            </w:r>
                            <w:r w:rsidRPr="0014219A">
                              <w:rPr>
                                <w:sz w:val="28"/>
                                <w:szCs w:val="28"/>
                              </w:rPr>
                              <w:t xml:space="preserve"> </w:t>
                            </w:r>
                            <w:r w:rsidRPr="0014219A">
                              <w:rPr>
                                <w:rFonts w:ascii="Gabriola" w:hAnsi="Gabriola"/>
                                <w:sz w:val="28"/>
                                <w:szCs w:val="28"/>
                              </w:rPr>
                              <w:t>Babies with an unstable, refractory attachment style feared separation but resisted being cuddled by their carer when they re-joined.</w:t>
                            </w:r>
                            <w:r w:rsidRPr="0014219A">
                              <w:rPr>
                                <w:sz w:val="28"/>
                                <w:szCs w:val="28"/>
                              </w:rPr>
                              <w:t xml:space="preserve"> </w:t>
                            </w:r>
                            <w:r w:rsidRPr="0014219A">
                              <w:rPr>
                                <w:rFonts w:ascii="Gabriola" w:hAnsi="Gabriola"/>
                                <w:sz w:val="28"/>
                                <w:szCs w:val="28"/>
                              </w:rPr>
                              <w:t>According to Answorth's research, these attachment types remained largely constant both over time and in various contexts. Additionally, she discovered that infants with secure attachments tended to have carers who were responsive to the infant's needs and sensitive to those needs, while infants with insecure attachments tended to have carers who were insensitive (Ainsworth et al., 1978).</w:t>
                            </w:r>
                          </w:p>
                          <w:p w14:paraId="72AACE59" w14:textId="77777777" w:rsidR="00F96440" w:rsidRDefault="00F96440" w:rsidP="00F964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4C348" id="Text Box 13" o:spid="_x0000_s1034" type="#_x0000_t202" style="position:absolute;margin-left:1.2pt;margin-top:32.95pt;width:465pt;height:355.8pt;flip:x;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" fillcolor="#761e28 [2405]" strokeweight=".5pt">
                <v:textbox>
                  <w:txbxContent>
                    <w:p w14:paraId="5CB6FA3D" w14:textId="77777777" w:rsidR="00F96440" w:rsidRPr="0014219A" w:rsidRDefault="00F96440" w:rsidP="000755AA">
                      <w:pPr>
                        <w:shd w:val="clear" w:color="auto" w:fill="E59CA4" w:themeFill="accent2" w:themeFillTint="66"/>
                        <w:tabs>
                          <w:tab w:val="left" w:pos="2068"/>
                        </w:tabs>
                        <w:spacing w:line="240" w:lineRule="auto"/>
                        <w:jc w:val="center"/>
                        <w:rPr>
                          <w:rFonts w:ascii="Gabriola" w:hAnsi="Gabriola"/>
                          <w:sz w:val="28"/>
                          <w:szCs w:val="28"/>
                        </w:rPr>
                      </w:pPr>
                      <w:r w:rsidRPr="0014219A">
                        <w:rPr>
                          <w:rFonts w:ascii="Gabriola" w:hAnsi="Gabriola"/>
                          <w:sz w:val="28"/>
                          <w:szCs w:val="28"/>
                        </w:rPr>
                        <w:t xml:space="preserve">To investigate how infants formed ties to their caretakers, Mary Ainsworth created the unusual circumstance process. Infants were observed during a series of eight brief experiences that differed in the social contexts in which they occurred. The experiences were created to elicit a variety of stress levels and demands, from brief separations from the mother to conflicts with strangers. Infants were divided into one of three attachment styles: secure, insecure avoidant, </w:t>
                      </w:r>
                      <w:r>
                        <w:rPr>
                          <w:rFonts w:ascii="Gabriola" w:hAnsi="Gabriola"/>
                          <w:sz w:val="28"/>
                          <w:szCs w:val="28"/>
                        </w:rPr>
                        <w:t>and</w:t>
                      </w:r>
                      <w:r w:rsidRPr="0014219A">
                        <w:rPr>
                          <w:rFonts w:ascii="Gabriola" w:hAnsi="Gabriola"/>
                          <w:sz w:val="28"/>
                          <w:szCs w:val="28"/>
                        </w:rPr>
                        <w:t xml:space="preserve"> insecure resistant during the procedure. Babies that had a secure attachment type were content to explore their surroundings when their </w:t>
                      </w:r>
                      <w:proofErr w:type="spellStart"/>
                      <w:r w:rsidRPr="0014219A">
                        <w:rPr>
                          <w:rFonts w:ascii="Gabriola" w:hAnsi="Gabriola"/>
                          <w:sz w:val="28"/>
                          <w:szCs w:val="28"/>
                        </w:rPr>
                        <w:t>carers</w:t>
                      </w:r>
                      <w:proofErr w:type="spellEnd"/>
                      <w:r w:rsidRPr="0014219A">
                        <w:rPr>
                          <w:rFonts w:ascii="Gabriola" w:hAnsi="Gabriola"/>
                          <w:sz w:val="28"/>
                          <w:szCs w:val="28"/>
                        </w:rPr>
                        <w:t xml:space="preserve"> were around, and they were easily consoled by them after a brief separation. Babies who had an uneasy, avoidant attachment were less likely to ask for comfort from their </w:t>
                      </w:r>
                      <w:proofErr w:type="spellStart"/>
                      <w:r w:rsidRPr="0014219A">
                        <w:rPr>
                          <w:rFonts w:ascii="Gabriola" w:hAnsi="Gabriola"/>
                          <w:sz w:val="28"/>
                          <w:szCs w:val="28"/>
                        </w:rPr>
                        <w:t>carers</w:t>
                      </w:r>
                      <w:proofErr w:type="spellEnd"/>
                      <w:r w:rsidRPr="0014219A">
                        <w:rPr>
                          <w:rFonts w:ascii="Gabriola" w:hAnsi="Gabriola"/>
                          <w:sz w:val="28"/>
                          <w:szCs w:val="28"/>
                        </w:rPr>
                        <w:t xml:space="preserve"> and would even avoid them.</w:t>
                      </w:r>
                      <w:r w:rsidRPr="0014219A">
                        <w:rPr>
                          <w:sz w:val="28"/>
                          <w:szCs w:val="28"/>
                        </w:rPr>
                        <w:t xml:space="preserve"> </w:t>
                      </w:r>
                      <w:r w:rsidRPr="0014219A">
                        <w:rPr>
                          <w:rFonts w:ascii="Gabriola" w:hAnsi="Gabriola"/>
                          <w:sz w:val="28"/>
                          <w:szCs w:val="28"/>
                        </w:rPr>
                        <w:t>Babies with an unstable, refractory attachment style feared separation but resisted being cuddled by their carer when they re-joined.</w:t>
                      </w:r>
                      <w:r w:rsidRPr="0014219A">
                        <w:rPr>
                          <w:sz w:val="28"/>
                          <w:szCs w:val="28"/>
                        </w:rPr>
                        <w:t xml:space="preserve"> </w:t>
                      </w:r>
                      <w:r w:rsidRPr="0014219A">
                        <w:rPr>
                          <w:rFonts w:ascii="Gabriola" w:hAnsi="Gabriola"/>
                          <w:sz w:val="28"/>
                          <w:szCs w:val="28"/>
                        </w:rPr>
                        <w:t>According to Answorth's research, these attachment types remained largely constant both over time and in various contexts. Additionally, she discovered that infants with secure attachments tended to have carers who were responsive to the infant's needs and sensitive to those needs, while infants with insecure attachments tended to have carers who were insensitive (Ainsworth et al., 1978).</w:t>
                      </w:r>
                    </w:p>
                    <w:p w14:paraId="72AACE59" w14:textId="77777777" w:rsidR="00F96440" w:rsidRDefault="00F96440" w:rsidP="00F96440"/>
                  </w:txbxContent>
                </v:textbox>
                <w10:wrap anchorx="margin"/>
              </v:shape>
            </w:pict>
          </mc:Fallback>
        </mc:AlternateContent>
      </w:r>
      <w:r>
        <w:t xml:space="preserve">                                                                                                                                                                                                                                                           </w:t>
      </w:r>
      <w:r w:rsidR="00F4428D" w:rsidRPr="000755AA">
        <w:rPr>
          <w:noProof/>
          <w:shd w:val="clear" w:color="auto" w:fill="4F141B" w:themeFill="accent2" w:themeFillShade="80"/>
        </w:rPr>
        <w:drawing>
          <wp:inline distT="0" distB="0" distL="0" distR="0" wp14:anchorId="5D45D974" wp14:editId="2F46B7ED">
            <wp:extent cx="6240780" cy="1127760"/>
            <wp:effectExtent l="0" t="0" r="762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40780" cy="1127760"/>
                    </a:xfrm>
                    <a:prstGeom prst="rect">
                      <a:avLst/>
                    </a:prstGeom>
                    <a:noFill/>
                  </pic:spPr>
                </pic:pic>
              </a:graphicData>
            </a:graphic>
          </wp:inline>
        </w:drawing>
      </w:r>
      <w:r>
        <w:t xml:space="preserve">            </w:t>
      </w:r>
    </w:p>
    <w:p w14:paraId="655BCF79" w14:textId="6E232151" w:rsidR="00F4428D" w:rsidRDefault="00D03174">
      <w:r>
        <w:rPr>
          <w:noProof/>
        </w:rPr>
        <mc:AlternateContent>
          <mc:Choice Requires="wps">
            <w:drawing>
              <wp:anchor distT="0" distB="0" distL="114300" distR="114300" simplePos="0" relativeHeight="251685888" behindDoc="0" locked="0" layoutInCell="1" allowOverlap="1" wp14:anchorId="54C2019B" wp14:editId="1BECF187">
                <wp:simplePos x="0" y="0"/>
                <wp:positionH relativeFrom="column">
                  <wp:posOffset>2045970</wp:posOffset>
                </wp:positionH>
                <wp:positionV relativeFrom="paragraph">
                  <wp:posOffset>5378450</wp:posOffset>
                </wp:positionV>
                <wp:extent cx="4244340" cy="1623060"/>
                <wp:effectExtent l="0" t="0" r="22860" b="15240"/>
                <wp:wrapNone/>
                <wp:docPr id="34" name="Text Box 34"/>
                <wp:cNvGraphicFramePr/>
                <a:graphic xmlns:a="http://schemas.openxmlformats.org/drawingml/2006/main">
                  <a:graphicData uri="http://schemas.microsoft.com/office/word/2010/wordprocessingShape">
                    <wps:wsp>
                      <wps:cNvSpPr txBox="1"/>
                      <wps:spPr>
                        <a:xfrm>
                          <a:off x="0" y="0"/>
                          <a:ext cx="4244340" cy="1623060"/>
                        </a:xfrm>
                        <a:prstGeom prst="rect">
                          <a:avLst/>
                        </a:prstGeom>
                        <a:gradFill flip="none" rotWithShape="1">
                          <a:gsLst>
                            <a:gs pos="0">
                              <a:schemeClr val="accent3">
                                <a:lumMod val="20000"/>
                                <a:lumOff val="80000"/>
                                <a:shade val="30000"/>
                                <a:satMod val="115000"/>
                              </a:schemeClr>
                            </a:gs>
                            <a:gs pos="50000">
                              <a:schemeClr val="accent3">
                                <a:lumMod val="20000"/>
                                <a:lumOff val="80000"/>
                                <a:shade val="67500"/>
                                <a:satMod val="115000"/>
                              </a:schemeClr>
                            </a:gs>
                            <a:gs pos="100000">
                              <a:schemeClr val="accent3">
                                <a:lumMod val="20000"/>
                                <a:lumOff val="80000"/>
                                <a:shade val="100000"/>
                                <a:satMod val="115000"/>
                              </a:schemeClr>
                            </a:gs>
                          </a:gsLst>
                          <a:path path="circle">
                            <a:fillToRect l="50000" t="50000" r="50000" b="50000"/>
                          </a:path>
                          <a:tileRect/>
                        </a:gradFill>
                        <a:ln w="6350">
                          <a:solidFill>
                            <a:prstClr val="black"/>
                          </a:solidFill>
                        </a:ln>
                      </wps:spPr>
                      <wps:txbx>
                        <w:txbxContent>
                          <w:p w14:paraId="27D17ADB" w14:textId="77777777" w:rsidR="00D03174" w:rsidRPr="00D03174" w:rsidRDefault="00D03174" w:rsidP="00D03174">
                            <w:pPr>
                              <w:numPr>
                                <w:ilvl w:val="0"/>
                                <w:numId w:val="1"/>
                              </w:numPr>
                              <w:spacing w:line="259" w:lineRule="auto"/>
                              <w:rPr>
                                <w:rFonts w:ascii="Calibri" w:eastAsia="Calibri" w:hAnsi="Calibri" w:cs="Times New Roman"/>
                                <w:sz w:val="22"/>
                                <w:szCs w:val="22"/>
                              </w:rPr>
                            </w:pPr>
                            <w:r w:rsidRPr="00D03174">
                              <w:rPr>
                                <w:rFonts w:ascii="Gabriola" w:eastAsia="Calibri" w:hAnsi="Gabriola" w:cs="Times New Roman"/>
                                <w:b/>
                                <w:bCs/>
                                <w:sz w:val="36"/>
                                <w:szCs w:val="36"/>
                              </w:rPr>
                              <w:t>Spend quality time and have fun with the child</w:t>
                            </w:r>
                            <w:r w:rsidRPr="00D03174">
                              <w:rPr>
                                <w:rFonts w:ascii="Calibri" w:eastAsia="Calibri" w:hAnsi="Calibri" w:cs="Times New Roman"/>
                                <w:sz w:val="22"/>
                                <w:szCs w:val="22"/>
                              </w:rPr>
                              <w:t>.</w:t>
                            </w:r>
                          </w:p>
                          <w:p w14:paraId="2A62F3E2" w14:textId="77777777" w:rsidR="00D03174" w:rsidRPr="00D03174" w:rsidRDefault="00D03174" w:rsidP="000755AA">
                            <w:pPr>
                              <w:shd w:val="clear" w:color="auto" w:fill="D86B77" w:themeFill="accent2" w:themeFillTint="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It can help to feel loved, cared for, and paid attention when you spend time with kids. Additionally, it can develop a sense of security and trust in kids and make them feel valued and important (Hilbrecht et al., 2008).</w:t>
                            </w:r>
                          </w:p>
                          <w:p w14:paraId="31055CB1" w14:textId="77777777" w:rsidR="00D03174" w:rsidRDefault="00D0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C2019B" id="Text Box 34" o:spid="_x0000_s1035" type="#_x0000_t202" style="position:absolute;margin-left:161.1pt;margin-top:423.5pt;width:334.2pt;height:127.8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" fillcolor="#c3e0f2 [662]" strokeweight=".5pt">
                <v:fill color2="#c3e0f2 [662]" rotate="t" focusposition=".5,.5" focussize="" colors="0 #6f838f;.5 #a1bece;1 #c1e2f6" focus="100%" type="gradientRadial"/>
                <v:textbox>
                  <w:txbxContent>
                    <w:p w14:paraId="27D17ADB" w14:textId="77777777" w:rsidR="00D03174" w:rsidRPr="00D03174" w:rsidRDefault="00D03174" w:rsidP="00D03174">
                      <w:pPr>
                        <w:numPr>
                          <w:ilvl w:val="0"/>
                          <w:numId w:val="1"/>
                        </w:numPr>
                        <w:spacing w:line="259" w:lineRule="auto"/>
                        <w:rPr>
                          <w:rFonts w:ascii="Calibri" w:eastAsia="Calibri" w:hAnsi="Calibri" w:cs="Times New Roman"/>
                          <w:sz w:val="22"/>
                          <w:szCs w:val="22"/>
                        </w:rPr>
                      </w:pPr>
                      <w:r w:rsidRPr="00D03174">
                        <w:rPr>
                          <w:rFonts w:ascii="Gabriola" w:eastAsia="Calibri" w:hAnsi="Gabriola" w:cs="Times New Roman"/>
                          <w:b/>
                          <w:bCs/>
                          <w:sz w:val="36"/>
                          <w:szCs w:val="36"/>
                        </w:rPr>
                        <w:t>Spend quality time and have fun with the child</w:t>
                      </w:r>
                      <w:r w:rsidRPr="00D03174">
                        <w:rPr>
                          <w:rFonts w:ascii="Calibri" w:eastAsia="Calibri" w:hAnsi="Calibri" w:cs="Times New Roman"/>
                          <w:sz w:val="22"/>
                          <w:szCs w:val="22"/>
                        </w:rPr>
                        <w:t>.</w:t>
                      </w:r>
                    </w:p>
                    <w:p w14:paraId="2A62F3E2" w14:textId="77777777" w:rsidR="00D03174" w:rsidRPr="00D03174" w:rsidRDefault="00D03174" w:rsidP="000755AA">
                      <w:pPr>
                        <w:shd w:val="clear" w:color="auto" w:fill="D86B77" w:themeFill="accent2" w:themeFillTint="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It can help to feel loved, cared for, and paid attention when you spend time with kids. Additionally, it can develop a sense of security and trust in kids and make them feel valued and important (Hilbrecht et al., 2008).</w:t>
                      </w:r>
                    </w:p>
                    <w:p w14:paraId="31055CB1" w14:textId="77777777" w:rsidR="00D03174" w:rsidRDefault="00D03174"/>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283E98FC" wp14:editId="48152FA6">
                <wp:simplePos x="0" y="0"/>
                <wp:positionH relativeFrom="column">
                  <wp:posOffset>7738110</wp:posOffset>
                </wp:positionH>
                <wp:positionV relativeFrom="paragraph">
                  <wp:posOffset>5530850</wp:posOffset>
                </wp:positionV>
                <wp:extent cx="3931920" cy="1485900"/>
                <wp:effectExtent l="0" t="0" r="11430" b="19050"/>
                <wp:wrapNone/>
                <wp:docPr id="25" name="Text Box 25"/>
                <wp:cNvGraphicFramePr/>
                <a:graphic xmlns:a="http://schemas.openxmlformats.org/drawingml/2006/main">
                  <a:graphicData uri="http://schemas.microsoft.com/office/word/2010/wordprocessingShape">
                    <wps:wsp>
                      <wps:cNvSpPr txBox="1"/>
                      <wps:spPr>
                        <a:xfrm>
                          <a:off x="0" y="0"/>
                          <a:ext cx="3931920" cy="1485900"/>
                        </a:xfrm>
                        <a:prstGeom prst="rect">
                          <a:avLst/>
                        </a:prstGeom>
                        <a:gradFill flip="none" rotWithShape="1">
                          <a:gsLst>
                            <a:gs pos="0">
                              <a:schemeClr val="accent2">
                                <a:lumMod val="60000"/>
                                <a:lumOff val="40000"/>
                                <a:shade val="30000"/>
                                <a:satMod val="115000"/>
                              </a:schemeClr>
                            </a:gs>
                            <a:gs pos="50000">
                              <a:schemeClr val="accent2">
                                <a:lumMod val="60000"/>
                                <a:lumOff val="40000"/>
                                <a:shade val="67500"/>
                                <a:satMod val="115000"/>
                              </a:schemeClr>
                            </a:gs>
                            <a:gs pos="100000">
                              <a:schemeClr val="accent2">
                                <a:lumMod val="60000"/>
                                <a:lumOff val="40000"/>
                                <a:shade val="100000"/>
                                <a:satMod val="115000"/>
                              </a:schemeClr>
                            </a:gs>
                          </a:gsLst>
                          <a:lin ang="5400000" scaled="1"/>
                          <a:tileRect/>
                        </a:gradFill>
                        <a:ln w="6350">
                          <a:solidFill>
                            <a:prstClr val="black"/>
                          </a:solidFill>
                        </a:ln>
                      </wps:spPr>
                      <wps:txbx>
                        <w:txbxContent>
                          <w:p w14:paraId="059980D8" w14:textId="77777777" w:rsidR="00D03174" w:rsidRPr="00D03174" w:rsidRDefault="00D03174" w:rsidP="00D03174">
                            <w:pPr>
                              <w:numPr>
                                <w:ilvl w:val="0"/>
                                <w:numId w:val="1"/>
                              </w:numPr>
                              <w:shd w:val="clear" w:color="auto" w:fill="D86B77" w:themeFill="accent2" w:themeFillTint="99"/>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shd w:val="clear" w:color="auto" w:fill="D86B77" w:themeFill="accent2" w:themeFillTint="99"/>
                              </w:rPr>
                              <w:t>Respond Promptly to the Child’s</w:t>
                            </w:r>
                            <w:r w:rsidRPr="00D03174">
                              <w:rPr>
                                <w:rFonts w:ascii="Gabriola" w:eastAsia="Calibri" w:hAnsi="Gabriola" w:cs="Times New Roman"/>
                                <w:b/>
                                <w:bCs/>
                                <w:sz w:val="32"/>
                                <w:szCs w:val="32"/>
                              </w:rPr>
                              <w:t xml:space="preserve"> Needs.</w:t>
                            </w:r>
                          </w:p>
                          <w:p w14:paraId="6CF0868E" w14:textId="77777777" w:rsidR="00D03174" w:rsidRPr="00D03174" w:rsidRDefault="00D03174" w:rsidP="00D03174">
                            <w:pPr>
                              <w:shd w:val="clear" w:color="auto" w:fill="D86B77" w:themeFill="accent2" w:themeFillTint="99"/>
                              <w:spacing w:line="259" w:lineRule="auto"/>
                              <w:jc w:val="center"/>
                              <w:rPr>
                                <w:rFonts w:ascii="Gabriola" w:eastAsia="Calibri" w:hAnsi="Gabriola" w:cs="Times New Roman"/>
                                <w:b/>
                                <w:bCs/>
                                <w:sz w:val="22"/>
                                <w:szCs w:val="22"/>
                              </w:rPr>
                            </w:pPr>
                            <w:r w:rsidRPr="00D03174">
                              <w:rPr>
                                <w:rFonts w:ascii="Gabriola" w:eastAsia="Calibri" w:hAnsi="Gabriola" w:cs="Times New Roman"/>
                                <w:i/>
                                <w:iCs/>
                                <w:sz w:val="22"/>
                                <w:szCs w:val="22"/>
                              </w:rPr>
                              <w:t>A child might feel secure and trusted if they receive prompt responses that let them know their needs are important</w:t>
                            </w:r>
                            <w:r w:rsidRPr="00D03174">
                              <w:rPr>
                                <w:rFonts w:ascii="Calibri" w:eastAsia="Calibri" w:hAnsi="Calibri" w:cs="Times New Roman"/>
                                <w:sz w:val="22"/>
                                <w:szCs w:val="22"/>
                              </w:rPr>
                              <w:t xml:space="preserve"> </w:t>
                            </w:r>
                            <w:r w:rsidRPr="00D03174">
                              <w:rPr>
                                <w:rFonts w:ascii="Gabriola" w:eastAsia="Calibri" w:hAnsi="Gabriola" w:cs="Times New Roman"/>
                                <w:i/>
                                <w:iCs/>
                                <w:sz w:val="22"/>
                                <w:szCs w:val="22"/>
                              </w:rPr>
                              <w:t xml:space="preserve">To encourage healthy growth and preserve a strong attachment bond, it is important for parents to properly respond to children's </w:t>
                            </w:r>
                            <w:proofErr w:type="gramStart"/>
                            <w:r w:rsidRPr="00D03174">
                              <w:rPr>
                                <w:rFonts w:ascii="Gabriola" w:eastAsia="Calibri" w:hAnsi="Gabriola" w:cs="Times New Roman"/>
                                <w:i/>
                                <w:iCs/>
                                <w:sz w:val="22"/>
                                <w:szCs w:val="22"/>
                              </w:rPr>
                              <w:t>needs(</w:t>
                            </w:r>
                            <w:proofErr w:type="gramEnd"/>
                            <w:r w:rsidRPr="00D03174">
                              <w:rPr>
                                <w:rFonts w:ascii="Gabriola" w:eastAsia="Calibri" w:hAnsi="Gabriola" w:cs="Times New Roman"/>
                                <w:i/>
                                <w:iCs/>
                                <w:sz w:val="22"/>
                                <w:szCs w:val="22"/>
                              </w:rPr>
                              <w:t>Bowlby, 1989).</w:t>
                            </w:r>
                          </w:p>
                          <w:p w14:paraId="60F184C1" w14:textId="77777777" w:rsidR="00D03174" w:rsidRDefault="00D0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3E98FC" id="Text Box 25" o:spid="_x0000_s1036" type="#_x0000_t202" style="position:absolute;margin-left:609.3pt;margin-top:435.5pt;width:309.6pt;height:117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" fillcolor="#d86b77 [1941]" strokeweight=".5pt">
                <v:fill color2="#d86b77 [1941]" rotate="t" colors="0 #83363f;.5 #bd525e;1 #e16371" focus="100%" type="gradient"/>
                <v:textbox>
                  <w:txbxContent>
                    <w:p w14:paraId="059980D8" w14:textId="77777777" w:rsidR="00D03174" w:rsidRPr="00D03174" w:rsidRDefault="00D03174" w:rsidP="00D03174">
                      <w:pPr>
                        <w:numPr>
                          <w:ilvl w:val="0"/>
                          <w:numId w:val="1"/>
                        </w:numPr>
                        <w:shd w:val="clear" w:color="auto" w:fill="D86B77" w:themeFill="accent2" w:themeFillTint="99"/>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shd w:val="clear" w:color="auto" w:fill="D86B77" w:themeFill="accent2" w:themeFillTint="99"/>
                        </w:rPr>
                        <w:t>Respond Promptly to the Child’s</w:t>
                      </w:r>
                      <w:r w:rsidRPr="00D03174">
                        <w:rPr>
                          <w:rFonts w:ascii="Gabriola" w:eastAsia="Calibri" w:hAnsi="Gabriola" w:cs="Times New Roman"/>
                          <w:b/>
                          <w:bCs/>
                          <w:sz w:val="32"/>
                          <w:szCs w:val="32"/>
                        </w:rPr>
                        <w:t xml:space="preserve"> Needs.</w:t>
                      </w:r>
                    </w:p>
                    <w:p w14:paraId="6CF0868E" w14:textId="77777777" w:rsidR="00D03174" w:rsidRPr="00D03174" w:rsidRDefault="00D03174" w:rsidP="00D03174">
                      <w:pPr>
                        <w:shd w:val="clear" w:color="auto" w:fill="D86B77" w:themeFill="accent2" w:themeFillTint="99"/>
                        <w:spacing w:line="259" w:lineRule="auto"/>
                        <w:jc w:val="center"/>
                        <w:rPr>
                          <w:rFonts w:ascii="Gabriola" w:eastAsia="Calibri" w:hAnsi="Gabriola" w:cs="Times New Roman"/>
                          <w:b/>
                          <w:bCs/>
                          <w:sz w:val="22"/>
                          <w:szCs w:val="22"/>
                        </w:rPr>
                      </w:pPr>
                      <w:r w:rsidRPr="00D03174">
                        <w:rPr>
                          <w:rFonts w:ascii="Gabriola" w:eastAsia="Calibri" w:hAnsi="Gabriola" w:cs="Times New Roman"/>
                          <w:i/>
                          <w:iCs/>
                          <w:sz w:val="22"/>
                          <w:szCs w:val="22"/>
                        </w:rPr>
                        <w:t>A child might feel secure and trusted if they receive prompt responses that let them know their needs are important</w:t>
                      </w:r>
                      <w:r w:rsidRPr="00D03174">
                        <w:rPr>
                          <w:rFonts w:ascii="Calibri" w:eastAsia="Calibri" w:hAnsi="Calibri" w:cs="Times New Roman"/>
                          <w:sz w:val="22"/>
                          <w:szCs w:val="22"/>
                        </w:rPr>
                        <w:t xml:space="preserve"> </w:t>
                      </w:r>
                      <w:r w:rsidRPr="00D03174">
                        <w:rPr>
                          <w:rFonts w:ascii="Gabriola" w:eastAsia="Calibri" w:hAnsi="Gabriola" w:cs="Times New Roman"/>
                          <w:i/>
                          <w:iCs/>
                          <w:sz w:val="22"/>
                          <w:szCs w:val="22"/>
                        </w:rPr>
                        <w:t xml:space="preserve">To encourage healthy growth and preserve a strong attachment bond, it is important for parents to properly respond to children's </w:t>
                      </w:r>
                      <w:proofErr w:type="gramStart"/>
                      <w:r w:rsidRPr="00D03174">
                        <w:rPr>
                          <w:rFonts w:ascii="Gabriola" w:eastAsia="Calibri" w:hAnsi="Gabriola" w:cs="Times New Roman"/>
                          <w:i/>
                          <w:iCs/>
                          <w:sz w:val="22"/>
                          <w:szCs w:val="22"/>
                        </w:rPr>
                        <w:t>needs(</w:t>
                      </w:r>
                      <w:proofErr w:type="gramEnd"/>
                      <w:r w:rsidRPr="00D03174">
                        <w:rPr>
                          <w:rFonts w:ascii="Gabriola" w:eastAsia="Calibri" w:hAnsi="Gabriola" w:cs="Times New Roman"/>
                          <w:i/>
                          <w:iCs/>
                          <w:sz w:val="22"/>
                          <w:szCs w:val="22"/>
                        </w:rPr>
                        <w:t>Bowlby, 1989).</w:t>
                      </w:r>
                    </w:p>
                    <w:p w14:paraId="60F184C1" w14:textId="77777777" w:rsidR="00D03174" w:rsidRDefault="00D03174"/>
                  </w:txbxContent>
                </v:textbox>
              </v:shape>
            </w:pict>
          </mc:Fallback>
        </mc:AlternateContent>
      </w:r>
      <w:r w:rsidR="00F96440">
        <w:t xml:space="preserve">                                                                                                                                                                                                                                                              </w:t>
      </w:r>
      <w:r w:rsidR="00782550">
        <w:rPr>
          <w:rFonts w:ascii="Gabriola" w:hAnsi="Gabriola"/>
          <w:noProof/>
          <w:sz w:val="32"/>
          <w:szCs w:val="32"/>
        </w:rPr>
        <w:drawing>
          <wp:inline distT="0" distB="0" distL="0" distR="0" wp14:anchorId="424DEA1F" wp14:editId="10A4FB50">
            <wp:extent cx="6003681" cy="4060580"/>
            <wp:effectExtent l="57150" t="19050" r="16510" b="1235710"/>
            <wp:docPr id="52" name="Diagram 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D40B226" w14:textId="2242D5F6" w:rsidR="00F4428D" w:rsidRDefault="00F4428D"/>
    <w:p w14:paraId="7E77018B" w14:textId="494BB1A3" w:rsidR="00F4428D" w:rsidRDefault="00F96440">
      <w:r>
        <w:t xml:space="preserve">                                         </w:t>
      </w:r>
    </w:p>
    <w:p w14:paraId="6355837E" w14:textId="77777777" w:rsidR="00F4428D" w:rsidRDefault="00F4428D"/>
    <w:p w14:paraId="2B23A650" w14:textId="791703BF" w:rsidR="00C5777D" w:rsidRDefault="00D03174">
      <w:r>
        <w:rPr>
          <w:noProof/>
        </w:rPr>
        <mc:AlternateContent>
          <mc:Choice Requires="wps">
            <w:drawing>
              <wp:anchor distT="0" distB="0" distL="114300" distR="114300" simplePos="0" relativeHeight="251680768" behindDoc="0" locked="0" layoutInCell="1" allowOverlap="1" wp14:anchorId="329C6DBE" wp14:editId="2D302C47">
                <wp:simplePos x="0" y="0"/>
                <wp:positionH relativeFrom="column">
                  <wp:posOffset>4545330</wp:posOffset>
                </wp:positionH>
                <wp:positionV relativeFrom="paragraph">
                  <wp:posOffset>283210</wp:posOffset>
                </wp:positionV>
                <wp:extent cx="4853940" cy="2171700"/>
                <wp:effectExtent l="0" t="0" r="22860" b="19050"/>
                <wp:wrapNone/>
                <wp:docPr id="23" name="Pentagon 23"/>
                <wp:cNvGraphicFramePr/>
                <a:graphic xmlns:a="http://schemas.openxmlformats.org/drawingml/2006/main">
                  <a:graphicData uri="http://schemas.microsoft.com/office/word/2010/wordprocessingShape">
                    <wps:wsp>
                      <wps:cNvSpPr/>
                      <wps:spPr>
                        <a:xfrm>
                          <a:off x="0" y="0"/>
                          <a:ext cx="4853940" cy="2171700"/>
                        </a:xfrm>
                        <a:prstGeom prst="pentagon">
                          <a:avLst/>
                        </a:prstGeom>
                        <a:gradFill flip="none" rotWithShape="1">
                          <a:gsLst>
                            <a:gs pos="0">
                              <a:schemeClr val="accent2">
                                <a:lumMod val="40000"/>
                                <a:lumOff val="60000"/>
                                <a:shade val="30000"/>
                                <a:satMod val="115000"/>
                              </a:schemeClr>
                            </a:gs>
                            <a:gs pos="50000">
                              <a:schemeClr val="accent2">
                                <a:lumMod val="40000"/>
                                <a:lumOff val="60000"/>
                                <a:shade val="67500"/>
                                <a:satMod val="115000"/>
                              </a:schemeClr>
                            </a:gs>
                            <a:gs pos="100000">
                              <a:schemeClr val="accent2">
                                <a:lumMod val="40000"/>
                                <a:lumOff val="60000"/>
                                <a:shade val="100000"/>
                                <a:satMod val="115000"/>
                              </a:schemeClr>
                            </a:gs>
                          </a:gsLst>
                          <a:lin ang="5400000" scaled="1"/>
                          <a:tileRect/>
                        </a:gra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0B9726" w14:textId="77777777" w:rsidR="00F96440" w:rsidRPr="00F96440" w:rsidRDefault="00F96440" w:rsidP="00D03174">
                            <w:pPr>
                              <w:shd w:val="clear" w:color="auto" w:fill="D86B77" w:themeFill="accent2" w:themeFillTint="99"/>
                              <w:jc w:val="center"/>
                              <w:rPr>
                                <w:bCs/>
                                <w:sz w:val="32"/>
                                <w:szCs w:val="32"/>
                              </w:rPr>
                            </w:pPr>
                            <w:proofErr w:type="gramStart"/>
                            <w:r w:rsidRPr="00F96440">
                              <w:rPr>
                                <w:bCs/>
                                <w:sz w:val="32"/>
                                <w:szCs w:val="32"/>
                              </w:rPr>
                              <w:t>So</w:t>
                            </w:r>
                            <w:proofErr w:type="gramEnd"/>
                            <w:r w:rsidRPr="00F96440">
                              <w:rPr>
                                <w:bCs/>
                                <w:sz w:val="32"/>
                                <w:szCs w:val="32"/>
                              </w:rPr>
                              <w:t xml:space="preserve"> to Promote Healthy Early Childhood Attachment, parents and caregivers can take following steps:</w:t>
                            </w:r>
                          </w:p>
                          <w:p w14:paraId="1F8D6AAA" w14:textId="42986B75" w:rsidR="00F96440" w:rsidRDefault="00F96440" w:rsidP="00F96440">
                            <w:pPr>
                              <w:shd w:val="clear" w:color="auto" w:fill="3A6331" w:themeFill="accent4" w:themeFillShade="BF"/>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9C6DBE"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23" o:spid="_x0000_s1037" type="#_x0000_t56" style="position:absolute;margin-left:357.9pt;margin-top:22.3pt;width:382.2pt;height:17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" fillcolor="#e59ca4 [1301]" strokecolor="black [3213]" strokeweight="2pt">
                <v:fill color2="#e59ca4 [1301]" rotate="t" colors="0 #89565b;.5 #c57e86;1 #eb97a0" focus="100%" type="gradient"/>
                <v:textbox>
                  <w:txbxContent>
                    <w:p w14:paraId="0B0B9726" w14:textId="77777777" w:rsidR="00F96440" w:rsidRPr="00F96440" w:rsidRDefault="00F96440" w:rsidP="00D03174">
                      <w:pPr>
                        <w:shd w:val="clear" w:color="auto" w:fill="D86B77" w:themeFill="accent2" w:themeFillTint="99"/>
                        <w:jc w:val="center"/>
                        <w:rPr>
                          <w:bCs/>
                          <w:sz w:val="32"/>
                          <w:szCs w:val="32"/>
                        </w:rPr>
                      </w:pPr>
                      <w:proofErr w:type="gramStart"/>
                      <w:r w:rsidRPr="00F96440">
                        <w:rPr>
                          <w:bCs/>
                          <w:sz w:val="32"/>
                          <w:szCs w:val="32"/>
                        </w:rPr>
                        <w:t>So</w:t>
                      </w:r>
                      <w:proofErr w:type="gramEnd"/>
                      <w:r w:rsidRPr="00F96440">
                        <w:rPr>
                          <w:bCs/>
                          <w:sz w:val="32"/>
                          <w:szCs w:val="32"/>
                        </w:rPr>
                        <w:t xml:space="preserve"> to Promote Healthy Early Childhood Attachment, parents and caregivers can take following steps:</w:t>
                      </w:r>
                    </w:p>
                    <w:p w14:paraId="1F8D6AAA" w14:textId="42986B75" w:rsidR="00F96440" w:rsidRDefault="00F96440" w:rsidP="00F96440">
                      <w:pPr>
                        <w:shd w:val="clear" w:color="auto" w:fill="3A6331" w:themeFill="accent4" w:themeFillShade="BF"/>
                        <w:jc w:val="center"/>
                      </w:pPr>
                      <w:r>
                        <w:t xml:space="preserve">           </w:t>
                      </w:r>
                    </w:p>
                  </w:txbxContent>
                </v:textbox>
              </v:shape>
            </w:pict>
          </mc:Fallback>
        </mc:AlternateContent>
      </w:r>
    </w:p>
    <w:p w14:paraId="2DCF403B" w14:textId="02DFD268" w:rsidR="00C5777D" w:rsidRDefault="00C5777D"/>
    <w:p w14:paraId="5F979162" w14:textId="54B13FE2" w:rsidR="00C5777D" w:rsidRDefault="00C5777D"/>
    <w:p w14:paraId="2EECA56F" w14:textId="47934F1E" w:rsidR="00C5777D" w:rsidRDefault="00C5777D"/>
    <w:p w14:paraId="794F09C9" w14:textId="44C4BA41" w:rsidR="00C5777D" w:rsidRDefault="00D03174">
      <w:r>
        <w:rPr>
          <w:noProof/>
        </w:rPr>
        <mc:AlternateContent>
          <mc:Choice Requires="wps">
            <w:drawing>
              <wp:anchor distT="0" distB="0" distL="114300" distR="114300" simplePos="0" relativeHeight="251684864" behindDoc="0" locked="0" layoutInCell="1" allowOverlap="1" wp14:anchorId="4A2A1EE3" wp14:editId="2AEA3C54">
                <wp:simplePos x="0" y="0"/>
                <wp:positionH relativeFrom="column">
                  <wp:posOffset>1032510</wp:posOffset>
                </wp:positionH>
                <wp:positionV relativeFrom="paragraph">
                  <wp:posOffset>6350</wp:posOffset>
                </wp:positionV>
                <wp:extent cx="3459480" cy="1805940"/>
                <wp:effectExtent l="0" t="0" r="26670" b="22860"/>
                <wp:wrapNone/>
                <wp:docPr id="32" name="Text Box 32"/>
                <wp:cNvGraphicFramePr/>
                <a:graphic xmlns:a="http://schemas.openxmlformats.org/drawingml/2006/main">
                  <a:graphicData uri="http://schemas.microsoft.com/office/word/2010/wordprocessingShape">
                    <wps:wsp>
                      <wps:cNvSpPr txBox="1"/>
                      <wps:spPr>
                        <a:xfrm>
                          <a:off x="0" y="0"/>
                          <a:ext cx="3459480" cy="1805940"/>
                        </a:xfrm>
                        <a:prstGeom prst="rect">
                          <a:avLst/>
                        </a:prstGeom>
                        <a:gradFill flip="none" rotWithShape="1">
                          <a:gsLst>
                            <a:gs pos="0">
                              <a:schemeClr val="accent3">
                                <a:lumMod val="20000"/>
                                <a:lumOff val="80000"/>
                                <a:shade val="30000"/>
                                <a:satMod val="115000"/>
                              </a:schemeClr>
                            </a:gs>
                            <a:gs pos="50000">
                              <a:schemeClr val="accent3">
                                <a:lumMod val="20000"/>
                                <a:lumOff val="80000"/>
                                <a:shade val="67500"/>
                                <a:satMod val="115000"/>
                              </a:schemeClr>
                            </a:gs>
                            <a:gs pos="100000">
                              <a:schemeClr val="accent3">
                                <a:lumMod val="20000"/>
                                <a:lumOff val="80000"/>
                                <a:shade val="100000"/>
                                <a:satMod val="115000"/>
                              </a:schemeClr>
                            </a:gs>
                          </a:gsLst>
                          <a:path path="circle">
                            <a:fillToRect l="50000" t="50000" r="50000" b="50000"/>
                          </a:path>
                          <a:tileRect/>
                        </a:gradFill>
                        <a:ln w="6350">
                          <a:solidFill>
                            <a:prstClr val="black"/>
                          </a:solidFill>
                        </a:ln>
                      </wps:spPr>
                      <wps:txbx>
                        <w:txbxContent>
                          <w:p w14:paraId="5599E756" w14:textId="77777777" w:rsidR="00D03174" w:rsidRPr="00D03174" w:rsidRDefault="00D03174" w:rsidP="00D03174">
                            <w:pPr>
                              <w:numPr>
                                <w:ilvl w:val="0"/>
                                <w:numId w:val="2"/>
                              </w:numPr>
                              <w:shd w:val="clear" w:color="auto" w:fill="FFE599"/>
                              <w:spacing w:line="259" w:lineRule="auto"/>
                              <w:rPr>
                                <w:rFonts w:ascii="Gabriola" w:eastAsia="Calibri" w:hAnsi="Gabriola" w:cs="Times New Roman"/>
                                <w:b/>
                                <w:bCs/>
                                <w:sz w:val="36"/>
                                <w:szCs w:val="36"/>
                              </w:rPr>
                            </w:pPr>
                            <w:r w:rsidRPr="00D03174">
                              <w:rPr>
                                <w:rFonts w:ascii="Gabriola" w:eastAsia="Calibri" w:hAnsi="Gabriola" w:cs="Times New Roman"/>
                                <w:b/>
                                <w:bCs/>
                                <w:sz w:val="36"/>
                                <w:szCs w:val="36"/>
                              </w:rPr>
                              <w:t xml:space="preserve">Encourage play and exploration. </w:t>
                            </w:r>
                          </w:p>
                          <w:p w14:paraId="0C4CB7AB" w14:textId="77777777" w:rsidR="00D03174" w:rsidRPr="00D03174" w:rsidRDefault="00D03174" w:rsidP="00D03174">
                            <w:pPr>
                              <w:shd w:val="clear" w:color="auto" w:fill="FFE5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Children can have learning and development opportunities through play and exploration. Parents and other adults who care for children can encourage their cognitive, social, and emotional development by letting them explore their surroundings (</w:t>
                            </w:r>
                            <w:proofErr w:type="spellStart"/>
                            <w:r w:rsidRPr="00D03174">
                              <w:rPr>
                                <w:rFonts w:ascii="Gabriola" w:eastAsia="Calibri" w:hAnsi="Gabriola" w:cs="Times New Roman"/>
                                <w:i/>
                                <w:iCs/>
                                <w:sz w:val="24"/>
                                <w:szCs w:val="24"/>
                              </w:rPr>
                              <w:t>Roussou</w:t>
                            </w:r>
                            <w:proofErr w:type="spellEnd"/>
                            <w:r w:rsidRPr="00D03174">
                              <w:rPr>
                                <w:rFonts w:ascii="Gabriola" w:eastAsia="Calibri" w:hAnsi="Gabriola" w:cs="Times New Roman"/>
                                <w:i/>
                                <w:iCs/>
                                <w:sz w:val="24"/>
                                <w:szCs w:val="24"/>
                              </w:rPr>
                              <w:t>, 2004).</w:t>
                            </w:r>
                          </w:p>
                          <w:p w14:paraId="02F67E48" w14:textId="77777777" w:rsidR="00D03174" w:rsidRDefault="00D0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2A1EE3" id="Text Box 32" o:spid="_x0000_s1038" type="#_x0000_t202" style="position:absolute;margin-left:81.3pt;margin-top:.5pt;width:272.4pt;height:142.2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" fillcolor="#c3e0f2 [662]" strokeweight=".5pt">
                <v:fill color2="#c3e0f2 [662]" rotate="t" focusposition=".5,.5" focussize="" colors="0 #6f838f;.5 #a1bece;1 #c1e2f6" focus="100%" type="gradientRadial"/>
                <v:textbox>
                  <w:txbxContent>
                    <w:p w14:paraId="5599E756" w14:textId="77777777" w:rsidR="00D03174" w:rsidRPr="00D03174" w:rsidRDefault="00D03174" w:rsidP="00D03174">
                      <w:pPr>
                        <w:numPr>
                          <w:ilvl w:val="0"/>
                          <w:numId w:val="2"/>
                        </w:numPr>
                        <w:shd w:val="clear" w:color="auto" w:fill="FFE599"/>
                        <w:spacing w:line="259" w:lineRule="auto"/>
                        <w:rPr>
                          <w:rFonts w:ascii="Gabriola" w:eastAsia="Calibri" w:hAnsi="Gabriola" w:cs="Times New Roman"/>
                          <w:b/>
                          <w:bCs/>
                          <w:sz w:val="36"/>
                          <w:szCs w:val="36"/>
                        </w:rPr>
                      </w:pPr>
                      <w:r w:rsidRPr="00D03174">
                        <w:rPr>
                          <w:rFonts w:ascii="Gabriola" w:eastAsia="Calibri" w:hAnsi="Gabriola" w:cs="Times New Roman"/>
                          <w:b/>
                          <w:bCs/>
                          <w:sz w:val="36"/>
                          <w:szCs w:val="36"/>
                        </w:rPr>
                        <w:t xml:space="preserve">Encourage play and exploration. </w:t>
                      </w:r>
                    </w:p>
                    <w:p w14:paraId="0C4CB7AB" w14:textId="77777777" w:rsidR="00D03174" w:rsidRPr="00D03174" w:rsidRDefault="00D03174" w:rsidP="00D03174">
                      <w:pPr>
                        <w:shd w:val="clear" w:color="auto" w:fill="FFE5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Children can have learning and development opportunities through play and exploration. Parents and other adults who care for children can encourage their cognitive, social, and emotional development by letting them explore their surroundings (</w:t>
                      </w:r>
                      <w:proofErr w:type="spellStart"/>
                      <w:r w:rsidRPr="00D03174">
                        <w:rPr>
                          <w:rFonts w:ascii="Gabriola" w:eastAsia="Calibri" w:hAnsi="Gabriola" w:cs="Times New Roman"/>
                          <w:i/>
                          <w:iCs/>
                          <w:sz w:val="24"/>
                          <w:szCs w:val="24"/>
                        </w:rPr>
                        <w:t>Roussou</w:t>
                      </w:r>
                      <w:proofErr w:type="spellEnd"/>
                      <w:r w:rsidRPr="00D03174">
                        <w:rPr>
                          <w:rFonts w:ascii="Gabriola" w:eastAsia="Calibri" w:hAnsi="Gabriola" w:cs="Times New Roman"/>
                          <w:i/>
                          <w:iCs/>
                          <w:sz w:val="24"/>
                          <w:szCs w:val="24"/>
                        </w:rPr>
                        <w:t>, 2004).</w:t>
                      </w:r>
                    </w:p>
                    <w:p w14:paraId="02F67E48" w14:textId="77777777" w:rsidR="00D03174" w:rsidRDefault="00D03174"/>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1D5F48E0" wp14:editId="3AD44393">
                <wp:simplePos x="0" y="0"/>
                <wp:positionH relativeFrom="column">
                  <wp:posOffset>9315450</wp:posOffset>
                </wp:positionH>
                <wp:positionV relativeFrom="paragraph">
                  <wp:posOffset>135890</wp:posOffset>
                </wp:positionV>
                <wp:extent cx="4610100" cy="1478280"/>
                <wp:effectExtent l="0" t="0" r="19050" b="26670"/>
                <wp:wrapNone/>
                <wp:docPr id="30" name="Text Box 30"/>
                <wp:cNvGraphicFramePr/>
                <a:graphic xmlns:a="http://schemas.openxmlformats.org/drawingml/2006/main">
                  <a:graphicData uri="http://schemas.microsoft.com/office/word/2010/wordprocessingShape">
                    <wps:wsp>
                      <wps:cNvSpPr txBox="1"/>
                      <wps:spPr>
                        <a:xfrm>
                          <a:off x="0" y="0"/>
                          <a:ext cx="4610100" cy="1478280"/>
                        </a:xfrm>
                        <a:prstGeom prst="rect">
                          <a:avLst/>
                        </a:prstGeom>
                        <a:gradFill flip="none" rotWithShape="1">
                          <a:gsLst>
                            <a:gs pos="0">
                              <a:schemeClr val="accent1">
                                <a:lumMod val="20000"/>
                                <a:lumOff val="80000"/>
                                <a:shade val="30000"/>
                                <a:satMod val="115000"/>
                              </a:schemeClr>
                            </a:gs>
                            <a:gs pos="50000">
                              <a:schemeClr val="accent1">
                                <a:lumMod val="20000"/>
                                <a:lumOff val="80000"/>
                                <a:shade val="67500"/>
                                <a:satMod val="115000"/>
                              </a:schemeClr>
                            </a:gs>
                            <a:gs pos="100000">
                              <a:schemeClr val="accent1">
                                <a:lumMod val="20000"/>
                                <a:lumOff val="80000"/>
                                <a:shade val="100000"/>
                                <a:satMod val="115000"/>
                              </a:schemeClr>
                            </a:gs>
                          </a:gsLst>
                          <a:path path="circle">
                            <a:fillToRect l="50000" t="50000" r="50000" b="50000"/>
                          </a:path>
                          <a:tileRect/>
                        </a:gradFill>
                        <a:ln w="6350">
                          <a:solidFill>
                            <a:prstClr val="black"/>
                          </a:solidFill>
                        </a:ln>
                      </wps:spPr>
                      <wps:txbx>
                        <w:txbxContent>
                          <w:p w14:paraId="2944F809" w14:textId="77777777" w:rsidR="00D03174" w:rsidRPr="00D03174" w:rsidRDefault="00D03174" w:rsidP="00D03174">
                            <w:pPr>
                              <w:numPr>
                                <w:ilvl w:val="0"/>
                                <w:numId w:val="1"/>
                              </w:numPr>
                              <w:shd w:val="clear" w:color="auto" w:fill="FFE599"/>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rPr>
                              <w:t>Foster nurturing and loving environment.</w:t>
                            </w:r>
                          </w:p>
                          <w:p w14:paraId="55EC4770" w14:textId="77777777" w:rsidR="00D03174" w:rsidRPr="00D03174" w:rsidRDefault="00D03174" w:rsidP="00D03174">
                            <w:pPr>
                              <w:shd w:val="clear" w:color="auto" w:fill="FFE5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Children can grow and thrive in a secure atmosphere that is nurturing and loving. Parents and other adults who care for children can be kind and affectionate, communicate clearly and effectively, and give them a stable and predictable environment</w:t>
                            </w:r>
                            <w:r w:rsidRPr="00D03174">
                              <w:rPr>
                                <w:rFonts w:ascii="Calibri" w:eastAsia="Calibri" w:hAnsi="Calibri" w:cs="Times New Roman"/>
                                <w:sz w:val="24"/>
                                <w:szCs w:val="24"/>
                              </w:rPr>
                              <w:t xml:space="preserve"> (</w:t>
                            </w:r>
                            <w:r w:rsidRPr="00D03174">
                              <w:rPr>
                                <w:rFonts w:ascii="Gabriola" w:eastAsia="Calibri" w:hAnsi="Gabriola" w:cs="Times New Roman"/>
                                <w:i/>
                                <w:iCs/>
                                <w:sz w:val="24"/>
                                <w:szCs w:val="24"/>
                              </w:rPr>
                              <w:t>Aziza ,2020).</w:t>
                            </w:r>
                          </w:p>
                          <w:p w14:paraId="53C5F748" w14:textId="77777777" w:rsidR="00D03174" w:rsidRDefault="00D0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5F48E0" id="Text Box 30" o:spid="_x0000_s1039" type="#_x0000_t202" style="position:absolute;margin-left:733.5pt;margin-top:10.7pt;width:363pt;height:116.4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" fillcolor="#fde5cc [660]" strokeweight=".5pt">
                <v:fill color2="#fde5cc [660]" rotate="t" focusposition=".5,.5" focussize="" colors="0 #968574;.5 #d8c1a9;1 #ffe6c9" focus="100%" type="gradientRadial"/>
                <v:textbox>
                  <w:txbxContent>
                    <w:p w14:paraId="2944F809" w14:textId="77777777" w:rsidR="00D03174" w:rsidRPr="00D03174" w:rsidRDefault="00D03174" w:rsidP="00D03174">
                      <w:pPr>
                        <w:numPr>
                          <w:ilvl w:val="0"/>
                          <w:numId w:val="1"/>
                        </w:numPr>
                        <w:shd w:val="clear" w:color="auto" w:fill="FFE599"/>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rPr>
                        <w:t>Foster nurturing and loving environment.</w:t>
                      </w:r>
                    </w:p>
                    <w:p w14:paraId="55EC4770" w14:textId="77777777" w:rsidR="00D03174" w:rsidRPr="00D03174" w:rsidRDefault="00D03174" w:rsidP="00D03174">
                      <w:pPr>
                        <w:shd w:val="clear" w:color="auto" w:fill="FFE599"/>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Children can grow and thrive in a secure atmosphere that is nurturing and loving. Parents and other adults who care for children can be kind and affectionate, communicate clearly and effectively, and give them a stable and predictable environment</w:t>
                      </w:r>
                      <w:r w:rsidRPr="00D03174">
                        <w:rPr>
                          <w:rFonts w:ascii="Calibri" w:eastAsia="Calibri" w:hAnsi="Calibri" w:cs="Times New Roman"/>
                          <w:sz w:val="24"/>
                          <w:szCs w:val="24"/>
                        </w:rPr>
                        <w:t xml:space="preserve"> (</w:t>
                      </w:r>
                      <w:r w:rsidRPr="00D03174">
                        <w:rPr>
                          <w:rFonts w:ascii="Gabriola" w:eastAsia="Calibri" w:hAnsi="Gabriola" w:cs="Times New Roman"/>
                          <w:i/>
                          <w:iCs/>
                          <w:sz w:val="24"/>
                          <w:szCs w:val="24"/>
                        </w:rPr>
                        <w:t>Aziza ,2020).</w:t>
                      </w:r>
                    </w:p>
                    <w:p w14:paraId="53C5F748" w14:textId="77777777" w:rsidR="00D03174" w:rsidRDefault="00D03174"/>
                  </w:txbxContent>
                </v:textbox>
              </v:shape>
            </w:pict>
          </mc:Fallback>
        </mc:AlternateContent>
      </w:r>
    </w:p>
    <w:p w14:paraId="306B8C1D" w14:textId="28EAF905" w:rsidR="00C5777D" w:rsidRDefault="00C5777D"/>
    <w:p w14:paraId="59600F67" w14:textId="553BD369" w:rsidR="00C5777D" w:rsidRDefault="00C5777D"/>
    <w:p w14:paraId="732A39AF" w14:textId="35F3E6E9" w:rsidR="00C5777D" w:rsidRDefault="00C5777D"/>
    <w:p w14:paraId="68EE47B1" w14:textId="5E547CBE" w:rsidR="00C5777D" w:rsidRDefault="00D03174">
      <w:r>
        <w:rPr>
          <w:noProof/>
        </w:rPr>
        <mc:AlternateContent>
          <mc:Choice Requires="wps">
            <w:drawing>
              <wp:anchor distT="0" distB="0" distL="114300" distR="114300" simplePos="0" relativeHeight="251683840" behindDoc="0" locked="0" layoutInCell="1" allowOverlap="1" wp14:anchorId="6A426E25" wp14:editId="1A445C43">
                <wp:simplePos x="0" y="0"/>
                <wp:positionH relativeFrom="column">
                  <wp:posOffset>5071110</wp:posOffset>
                </wp:positionH>
                <wp:positionV relativeFrom="paragraph">
                  <wp:posOffset>270510</wp:posOffset>
                </wp:positionV>
                <wp:extent cx="3931920" cy="2209800"/>
                <wp:effectExtent l="0" t="0" r="11430" b="19050"/>
                <wp:wrapNone/>
                <wp:docPr id="31" name="Text Box 31"/>
                <wp:cNvGraphicFramePr/>
                <a:graphic xmlns:a="http://schemas.openxmlformats.org/drawingml/2006/main">
                  <a:graphicData uri="http://schemas.microsoft.com/office/word/2010/wordprocessingShape">
                    <wps:wsp>
                      <wps:cNvSpPr txBox="1"/>
                      <wps:spPr>
                        <a:xfrm>
                          <a:off x="0" y="0"/>
                          <a:ext cx="3931920" cy="2209800"/>
                        </a:xfrm>
                        <a:prstGeom prst="rect">
                          <a:avLst/>
                        </a:prstGeom>
                        <a:gradFill flip="none" rotWithShape="1">
                          <a:gsLst>
                            <a:gs pos="0">
                              <a:schemeClr val="accent3">
                                <a:lumMod val="20000"/>
                                <a:lumOff val="80000"/>
                                <a:shade val="30000"/>
                                <a:satMod val="115000"/>
                              </a:schemeClr>
                            </a:gs>
                            <a:gs pos="50000">
                              <a:schemeClr val="accent3">
                                <a:lumMod val="20000"/>
                                <a:lumOff val="80000"/>
                                <a:shade val="67500"/>
                                <a:satMod val="115000"/>
                              </a:schemeClr>
                            </a:gs>
                            <a:gs pos="100000">
                              <a:schemeClr val="accent3">
                                <a:lumMod val="20000"/>
                                <a:lumOff val="80000"/>
                                <a:shade val="100000"/>
                                <a:satMod val="115000"/>
                              </a:schemeClr>
                            </a:gs>
                          </a:gsLst>
                          <a:path path="circle">
                            <a:fillToRect l="50000" t="50000" r="50000" b="50000"/>
                          </a:path>
                          <a:tileRect/>
                        </a:gradFill>
                        <a:ln w="6350">
                          <a:solidFill>
                            <a:prstClr val="black"/>
                          </a:solidFill>
                        </a:ln>
                      </wps:spPr>
                      <wps:txbx>
                        <w:txbxContent>
                          <w:p w14:paraId="370D8CC5" w14:textId="77777777" w:rsidR="00D03174" w:rsidRPr="00D03174" w:rsidRDefault="00D03174" w:rsidP="00D03174">
                            <w:pPr>
                              <w:numPr>
                                <w:ilvl w:val="0"/>
                                <w:numId w:val="1"/>
                              </w:numPr>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rPr>
                              <w:t xml:space="preserve">Provide physical comfort such as cuddling and hugging. </w:t>
                            </w:r>
                          </w:p>
                          <w:p w14:paraId="1DDE33EA" w14:textId="77777777" w:rsidR="00D03174" w:rsidRPr="00D03174" w:rsidRDefault="00D03174" w:rsidP="0047027B">
                            <w:pPr>
                              <w:shd w:val="clear" w:color="auto" w:fill="BFAFCF" w:themeFill="accent5" w:themeFillTint="66"/>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Physical comforts like holding, cuddling, and kisses can reduce a child's discomfort and develop emotions of protection and security. According to research, physical contact can cause the release of the hormone oxytocin, which encourages interpersonal attachment and bonding (Moberg, 2003).</w:t>
                            </w:r>
                          </w:p>
                          <w:p w14:paraId="708CA747" w14:textId="77777777" w:rsidR="00D03174" w:rsidRDefault="00D031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426E25" id="Text Box 31" o:spid="_x0000_s1040" type="#_x0000_t202" style="position:absolute;margin-left:399.3pt;margin-top:21.3pt;width:309.6pt;height:174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" fillcolor="#c3e0f2 [662]" strokeweight=".5pt">
                <v:fill color2="#c3e0f2 [662]" rotate="t" focusposition=".5,.5" focussize="" colors="0 #6f838f;.5 #a1bece;1 #c1e2f6" focus="100%" type="gradientRadial"/>
                <v:textbox>
                  <w:txbxContent>
                    <w:p w14:paraId="370D8CC5" w14:textId="77777777" w:rsidR="00D03174" w:rsidRPr="00D03174" w:rsidRDefault="00D03174" w:rsidP="00D03174">
                      <w:pPr>
                        <w:numPr>
                          <w:ilvl w:val="0"/>
                          <w:numId w:val="1"/>
                        </w:numPr>
                        <w:spacing w:line="259" w:lineRule="auto"/>
                        <w:rPr>
                          <w:rFonts w:ascii="Gabriola" w:eastAsia="Calibri" w:hAnsi="Gabriola" w:cs="Times New Roman"/>
                          <w:b/>
                          <w:bCs/>
                          <w:sz w:val="32"/>
                          <w:szCs w:val="32"/>
                        </w:rPr>
                      </w:pPr>
                      <w:r w:rsidRPr="00D03174">
                        <w:rPr>
                          <w:rFonts w:ascii="Gabriola" w:eastAsia="Calibri" w:hAnsi="Gabriola" w:cs="Times New Roman"/>
                          <w:b/>
                          <w:bCs/>
                          <w:sz w:val="32"/>
                          <w:szCs w:val="32"/>
                        </w:rPr>
                        <w:t xml:space="preserve">Provide physical comfort such as cuddling and hugging. </w:t>
                      </w:r>
                    </w:p>
                    <w:p w14:paraId="1DDE33EA" w14:textId="77777777" w:rsidR="00D03174" w:rsidRPr="00D03174" w:rsidRDefault="00D03174" w:rsidP="0047027B">
                      <w:pPr>
                        <w:shd w:val="clear" w:color="auto" w:fill="BFAFCF" w:themeFill="accent5" w:themeFillTint="66"/>
                        <w:spacing w:line="259" w:lineRule="auto"/>
                        <w:jc w:val="center"/>
                        <w:rPr>
                          <w:rFonts w:ascii="Gabriola" w:eastAsia="Calibri" w:hAnsi="Gabriola" w:cs="Times New Roman"/>
                          <w:i/>
                          <w:iCs/>
                          <w:sz w:val="24"/>
                          <w:szCs w:val="24"/>
                        </w:rPr>
                      </w:pPr>
                      <w:r w:rsidRPr="00D03174">
                        <w:rPr>
                          <w:rFonts w:ascii="Gabriola" w:eastAsia="Calibri" w:hAnsi="Gabriola" w:cs="Times New Roman"/>
                          <w:i/>
                          <w:iCs/>
                          <w:sz w:val="24"/>
                          <w:szCs w:val="24"/>
                        </w:rPr>
                        <w:t>Physical comforts like holding, cuddling, and kisses can reduce a child's discomfort and develop emotions of protection and security. According to research, physical contact can cause the release of the hormone oxytocin, which encourages interpersonal attachment and bonding (Moberg, 2003).</w:t>
                      </w:r>
                    </w:p>
                    <w:p w14:paraId="708CA747" w14:textId="77777777" w:rsidR="00D03174" w:rsidRDefault="00D03174"/>
                  </w:txbxContent>
                </v:textbox>
              </v:shape>
            </w:pict>
          </mc:Fallback>
        </mc:AlternateContent>
      </w:r>
    </w:p>
    <w:p w14:paraId="1AC14BFB" w14:textId="048C9AD4" w:rsidR="00C5777D" w:rsidRDefault="00C5777D"/>
    <w:p w14:paraId="211C64CD" w14:textId="5953BF46" w:rsidR="00C5777D" w:rsidRDefault="00C5777D"/>
    <w:p w14:paraId="7CDDC01C" w14:textId="621FF0A6" w:rsidR="00C5777D" w:rsidRDefault="00C5777D"/>
    <w:p w14:paraId="7E600185" w14:textId="442736C3" w:rsidR="00C5777D" w:rsidRDefault="00C5777D"/>
    <w:p w14:paraId="2F6CC2F6" w14:textId="7A803553" w:rsidR="00C5777D" w:rsidRDefault="00C5777D"/>
    <w:p w14:paraId="238AA8D1" w14:textId="197B108D" w:rsidR="00C5777D" w:rsidRDefault="00C5777D"/>
    <w:p w14:paraId="2136B4A9" w14:textId="5472E259" w:rsidR="00C5777D" w:rsidRDefault="00C5777D"/>
    <w:p w14:paraId="56625137" w14:textId="14D27F81" w:rsidR="00E12F9E" w:rsidRDefault="00E12F9E"/>
    <w:p w14:paraId="6A722724" w14:textId="38548185" w:rsidR="00E12F9E" w:rsidRDefault="00E12F9E"/>
    <w:p w14:paraId="1CF9A54F" w14:textId="304780F2" w:rsidR="00E12F9E" w:rsidRDefault="00E12F9E"/>
    <w:p w14:paraId="422A9510" w14:textId="14A6F41E" w:rsidR="00E12F9E" w:rsidRDefault="00E12F9E">
      <w:r>
        <w:rPr>
          <w:noProof/>
        </w:rPr>
        <mc:AlternateContent>
          <mc:Choice Requires="wps">
            <w:drawing>
              <wp:anchor distT="0" distB="0" distL="114300" distR="114300" simplePos="0" relativeHeight="251686912" behindDoc="0" locked="0" layoutInCell="1" allowOverlap="1" wp14:anchorId="63EFD8C5" wp14:editId="71F7E547">
                <wp:simplePos x="0" y="0"/>
                <wp:positionH relativeFrom="column">
                  <wp:posOffset>6153150</wp:posOffset>
                </wp:positionH>
                <wp:positionV relativeFrom="paragraph">
                  <wp:posOffset>58420</wp:posOffset>
                </wp:positionV>
                <wp:extent cx="7216140" cy="3810000"/>
                <wp:effectExtent l="0" t="0" r="22860" b="19050"/>
                <wp:wrapNone/>
                <wp:docPr id="36" name="Text Box 36"/>
                <wp:cNvGraphicFramePr/>
                <a:graphic xmlns:a="http://schemas.openxmlformats.org/drawingml/2006/main">
                  <a:graphicData uri="http://schemas.microsoft.com/office/word/2010/wordprocessingShape">
                    <wps:wsp>
                      <wps:cNvSpPr txBox="1"/>
                      <wps:spPr>
                        <a:xfrm>
                          <a:off x="0" y="0"/>
                          <a:ext cx="7216140" cy="3810000"/>
                        </a:xfrm>
                        <a:prstGeom prst="rect">
                          <a:avLst/>
                        </a:prstGeom>
                        <a:solidFill>
                          <a:schemeClr val="accent3">
                            <a:lumMod val="75000"/>
                          </a:schemeClr>
                        </a:solidFill>
                        <a:ln w="6350">
                          <a:solidFill>
                            <a:prstClr val="black"/>
                          </a:solidFill>
                        </a:ln>
                      </wps:spPr>
                      <wps:txbx>
                        <w:txbxContent>
                          <w:p w14:paraId="6A8F1F3C" w14:textId="2BC18277" w:rsidR="00E12F9E" w:rsidRPr="00E12F9E" w:rsidRDefault="00E12F9E" w:rsidP="00E12F9E">
                            <w:pPr>
                              <w:shd w:val="clear" w:color="auto" w:fill="D86B77" w:themeFill="accent2" w:themeFillTint="99"/>
                              <w:tabs>
                                <w:tab w:val="left" w:pos="2068"/>
                              </w:tabs>
                              <w:spacing w:line="259" w:lineRule="auto"/>
                              <w:jc w:val="right"/>
                              <w:rPr>
                                <w:rFonts w:ascii="Gabriola" w:eastAsia="Calibri" w:hAnsi="Gabriola" w:cs="Times New Roman"/>
                                <w:i/>
                                <w:iCs/>
                                <w:sz w:val="44"/>
                                <w:szCs w:val="44"/>
                              </w:rPr>
                            </w:pPr>
                            <w:r w:rsidRPr="00E12F9E">
                              <w:rPr>
                                <w:rFonts w:ascii="Gabriola" w:eastAsia="Calibri" w:hAnsi="Gabriola" w:cs="Times New Roman"/>
                                <w:i/>
                                <w:iCs/>
                                <w:sz w:val="44"/>
                                <w:szCs w:val="44"/>
                              </w:rPr>
                              <w:t>E</w:t>
                            </w:r>
                            <w:r w:rsidRPr="00E12F9E">
                              <w:rPr>
                                <w:rFonts w:ascii="Gabriola" w:eastAsia="Calibri" w:hAnsi="Gabriola" w:cs="Times New Roman"/>
                                <w:i/>
                                <w:iCs/>
                                <w:sz w:val="44"/>
                                <w:szCs w:val="44"/>
                              </w:rPr>
                              <w:t>arly attachment has a critical role in forming a child's personality, conduct, and interpersonal relationships. The development of early childhood attachment has been largely understood via the lens of Bowlby's attachment theory. By attending to a child's needs right away, creating a supportive and loving atmosphere, offering physical comfort, promoting play and discovery, and spending quality time with their kids, parents and other carers can encourage strong early childhood attachment.</w:t>
                            </w:r>
                          </w:p>
                          <w:p w14:paraId="440171F7" w14:textId="77777777" w:rsidR="00E12F9E" w:rsidRDefault="00E12F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EFD8C5" id="Text Box 36" o:spid="_x0000_s1041" type="#_x0000_t202" style="position:absolute;margin-left:484.5pt;margin-top:4.6pt;width:568.2pt;height:300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" fillcolor="#14415c [2406]" strokeweight=".5pt">
                <v:textbox>
                  <w:txbxContent>
                    <w:p w14:paraId="6A8F1F3C" w14:textId="2BC18277" w:rsidR="00E12F9E" w:rsidRPr="00E12F9E" w:rsidRDefault="00E12F9E" w:rsidP="00E12F9E">
                      <w:pPr>
                        <w:shd w:val="clear" w:color="auto" w:fill="D86B77" w:themeFill="accent2" w:themeFillTint="99"/>
                        <w:tabs>
                          <w:tab w:val="left" w:pos="2068"/>
                        </w:tabs>
                        <w:spacing w:line="259" w:lineRule="auto"/>
                        <w:jc w:val="right"/>
                        <w:rPr>
                          <w:rFonts w:ascii="Gabriola" w:eastAsia="Calibri" w:hAnsi="Gabriola" w:cs="Times New Roman"/>
                          <w:i/>
                          <w:iCs/>
                          <w:sz w:val="44"/>
                          <w:szCs w:val="44"/>
                        </w:rPr>
                      </w:pPr>
                      <w:r w:rsidRPr="00E12F9E">
                        <w:rPr>
                          <w:rFonts w:ascii="Gabriola" w:eastAsia="Calibri" w:hAnsi="Gabriola" w:cs="Times New Roman"/>
                          <w:i/>
                          <w:iCs/>
                          <w:sz w:val="44"/>
                          <w:szCs w:val="44"/>
                        </w:rPr>
                        <w:t>E</w:t>
                      </w:r>
                      <w:r w:rsidRPr="00E12F9E">
                        <w:rPr>
                          <w:rFonts w:ascii="Gabriola" w:eastAsia="Calibri" w:hAnsi="Gabriola" w:cs="Times New Roman"/>
                          <w:i/>
                          <w:iCs/>
                          <w:sz w:val="44"/>
                          <w:szCs w:val="44"/>
                        </w:rPr>
                        <w:t>arly attachment has a critical role in forming a child's personality, conduct, and interpersonal relationships. The development of early childhood attachment has been largely understood via the lens of Bowlby's attachment theory. By attending to a child's needs right away, creating a supportive and loving atmosphere, offering physical comfort, promoting play and discovery, and spending quality time with their kids, parents and other carers can encourage strong early childhood attachment.</w:t>
                      </w:r>
                    </w:p>
                    <w:p w14:paraId="440171F7" w14:textId="77777777" w:rsidR="00E12F9E" w:rsidRDefault="00E12F9E"/>
                  </w:txbxContent>
                </v:textbox>
              </v:shape>
            </w:pict>
          </mc:Fallback>
        </mc:AlternateContent>
      </w:r>
    </w:p>
    <w:p w14:paraId="3FD8EB18" w14:textId="7FBFC0EC" w:rsidR="00E12F9E" w:rsidRDefault="00E12F9E"/>
    <w:p w14:paraId="7A590954" w14:textId="691C25DF" w:rsidR="00E12F9E" w:rsidRDefault="00E12F9E">
      <w:r>
        <w:rPr>
          <w:noProof/>
        </w:rPr>
        <w:drawing>
          <wp:inline distT="0" distB="0" distL="0" distR="0" wp14:anchorId="7E90D397" wp14:editId="6BFD225C">
            <wp:extent cx="5194300" cy="2926080"/>
            <wp:effectExtent l="0" t="0" r="635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94300" cy="2926080"/>
                    </a:xfrm>
                    <a:prstGeom prst="rect">
                      <a:avLst/>
                    </a:prstGeom>
                    <a:noFill/>
                  </pic:spPr>
                </pic:pic>
              </a:graphicData>
            </a:graphic>
          </wp:inline>
        </w:drawing>
      </w:r>
    </w:p>
    <w:p w14:paraId="41537E74" w14:textId="3B270966" w:rsidR="00E12F9E" w:rsidRDefault="00E12F9E"/>
    <w:p w14:paraId="63A05F0D" w14:textId="1A6B5D20" w:rsidR="00E12F9E" w:rsidRDefault="00E12F9E"/>
    <w:p w14:paraId="23E06194" w14:textId="720C3325" w:rsidR="00E12F9E" w:rsidRDefault="00E12F9E"/>
    <w:p w14:paraId="5912FE1D" w14:textId="48AB7920" w:rsidR="00E12F9E" w:rsidRDefault="00E12F9E"/>
    <w:p w14:paraId="75528B40" w14:textId="7AB51327" w:rsidR="00E12F9E" w:rsidRDefault="00E12F9E"/>
    <w:p w14:paraId="0FACB795" w14:textId="700B7EB5" w:rsidR="00E12F9E" w:rsidRDefault="00E12F9E"/>
    <w:p w14:paraId="0408CCB6" w14:textId="60A20568" w:rsidR="00E12F9E" w:rsidRDefault="00E12F9E"/>
    <w:p w14:paraId="42B655D3" w14:textId="680760D5" w:rsidR="00E12F9E" w:rsidRDefault="00E12F9E"/>
    <w:p w14:paraId="7E1ABBC5" w14:textId="62A26016" w:rsidR="00E12F9E" w:rsidRDefault="00E12F9E"/>
    <w:p w14:paraId="0A4D1F03" w14:textId="77777777" w:rsidR="00E12F9E" w:rsidRDefault="00E12F9E"/>
    <w:p w14:paraId="62771F20" w14:textId="77777777" w:rsidR="00C5777D" w:rsidRDefault="00C5777D"/>
    <w:sectPr w:rsidR="00C5777D" w:rsidSect="00B3564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743F85" w14:textId="77777777" w:rsidR="00E80949" w:rsidRDefault="00E80949" w:rsidP="00B35645">
      <w:pPr>
        <w:spacing w:after="0" w:line="240" w:lineRule="auto"/>
      </w:pPr>
      <w:r>
        <w:separator/>
      </w:r>
    </w:p>
  </w:endnote>
  <w:endnote w:type="continuationSeparator" w:id="0">
    <w:p w14:paraId="79DB3F09" w14:textId="77777777" w:rsidR="00E80949" w:rsidRDefault="00E80949" w:rsidP="00B35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Gabriola">
    <w:panose1 w:val="04040605051002020D02"/>
    <w:charset w:val="00"/>
    <w:family w:val="decorative"/>
    <w:pitch w:val="variable"/>
    <w:sig w:usb0="E00002EF" w:usb1="50002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28C5A" w14:textId="77777777" w:rsidR="00E80949" w:rsidRDefault="00E80949" w:rsidP="00B35645">
      <w:pPr>
        <w:spacing w:after="0" w:line="240" w:lineRule="auto"/>
      </w:pPr>
      <w:r>
        <w:separator/>
      </w:r>
    </w:p>
  </w:footnote>
  <w:footnote w:type="continuationSeparator" w:id="0">
    <w:p w14:paraId="08D04550" w14:textId="77777777" w:rsidR="00E80949" w:rsidRDefault="00E80949" w:rsidP="00B35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24C"/>
    <w:multiLevelType w:val="hybridMultilevel"/>
    <w:tmpl w:val="30B0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B0CBA"/>
    <w:multiLevelType w:val="hybridMultilevel"/>
    <w:tmpl w:val="E7FA0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859573">
    <w:abstractNumId w:val="1"/>
  </w:num>
  <w:num w:numId="2" w16cid:durableId="252713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645"/>
    <w:rsid w:val="000755AA"/>
    <w:rsid w:val="001F6195"/>
    <w:rsid w:val="00362C21"/>
    <w:rsid w:val="0047027B"/>
    <w:rsid w:val="005B691C"/>
    <w:rsid w:val="00782550"/>
    <w:rsid w:val="00A22DB5"/>
    <w:rsid w:val="00B35645"/>
    <w:rsid w:val="00C5777D"/>
    <w:rsid w:val="00D03174"/>
    <w:rsid w:val="00E12F9E"/>
    <w:rsid w:val="00E3241F"/>
    <w:rsid w:val="00E80949"/>
    <w:rsid w:val="00F4428D"/>
    <w:rsid w:val="00F96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1BD8B"/>
  <w15:chartTrackingRefBased/>
  <w15:docId w15:val="{AF5EA281-8E69-4604-8ADF-173D41D65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691C"/>
  </w:style>
  <w:style w:type="paragraph" w:styleId="Heading1">
    <w:name w:val="heading 1"/>
    <w:basedOn w:val="Normal"/>
    <w:next w:val="Normal"/>
    <w:link w:val="Heading1Char"/>
    <w:uiPriority w:val="9"/>
    <w:qFormat/>
    <w:rsid w:val="005B691C"/>
    <w:pPr>
      <w:keepNext/>
      <w:keepLines/>
      <w:pBdr>
        <w:left w:val="single" w:sz="12" w:space="12" w:color="9F2936"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5B691C"/>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5B691C"/>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5B691C"/>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5B691C"/>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5B691C"/>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5B691C"/>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5B691C"/>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5B691C"/>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91C"/>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5B691C"/>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5B691C"/>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5B691C"/>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5B691C"/>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5B691C"/>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5B691C"/>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5B691C"/>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5B691C"/>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5B691C"/>
    <w:pPr>
      <w:spacing w:line="240" w:lineRule="auto"/>
    </w:pPr>
    <w:rPr>
      <w:b/>
      <w:bCs/>
      <w:color w:val="9F2936" w:themeColor="accent2"/>
      <w:spacing w:val="10"/>
      <w:sz w:val="16"/>
      <w:szCs w:val="16"/>
    </w:rPr>
  </w:style>
  <w:style w:type="paragraph" w:styleId="Title">
    <w:name w:val="Title"/>
    <w:basedOn w:val="Normal"/>
    <w:next w:val="Normal"/>
    <w:link w:val="TitleChar"/>
    <w:uiPriority w:val="10"/>
    <w:qFormat/>
    <w:rsid w:val="005B691C"/>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5B691C"/>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5B691C"/>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5B691C"/>
    <w:rPr>
      <w:color w:val="000000" w:themeColor="text1"/>
      <w:sz w:val="24"/>
      <w:szCs w:val="24"/>
    </w:rPr>
  </w:style>
  <w:style w:type="character" w:styleId="Strong">
    <w:name w:val="Strong"/>
    <w:basedOn w:val="DefaultParagraphFont"/>
    <w:uiPriority w:val="22"/>
    <w:qFormat/>
    <w:rsid w:val="005B691C"/>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5B691C"/>
    <w:rPr>
      <w:rFonts w:asciiTheme="minorHAnsi" w:eastAsiaTheme="minorEastAsia" w:hAnsiTheme="minorHAnsi" w:cstheme="minorBidi"/>
      <w:i/>
      <w:iCs/>
      <w:color w:val="761E28" w:themeColor="accent2" w:themeShade="BF"/>
      <w:sz w:val="20"/>
      <w:szCs w:val="20"/>
    </w:rPr>
  </w:style>
  <w:style w:type="paragraph" w:styleId="NoSpacing">
    <w:name w:val="No Spacing"/>
    <w:uiPriority w:val="1"/>
    <w:qFormat/>
    <w:rsid w:val="005B691C"/>
    <w:pPr>
      <w:spacing w:after="0" w:line="240" w:lineRule="auto"/>
    </w:pPr>
  </w:style>
  <w:style w:type="paragraph" w:styleId="Quote">
    <w:name w:val="Quote"/>
    <w:basedOn w:val="Normal"/>
    <w:next w:val="Normal"/>
    <w:link w:val="QuoteChar"/>
    <w:uiPriority w:val="29"/>
    <w:qFormat/>
    <w:rsid w:val="005B691C"/>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5B691C"/>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5B691C"/>
    <w:pPr>
      <w:spacing w:before="100" w:beforeAutospacing="1" w:after="240"/>
      <w:ind w:left="936" w:right="936"/>
      <w:jc w:val="center"/>
    </w:pPr>
    <w:rPr>
      <w:rFonts w:asciiTheme="majorHAnsi" w:eastAsiaTheme="majorEastAsia" w:hAnsiTheme="majorHAnsi" w:cstheme="majorBidi"/>
      <w:caps/>
      <w:color w:val="761E28" w:themeColor="accent2" w:themeShade="BF"/>
      <w:spacing w:val="10"/>
      <w:sz w:val="28"/>
      <w:szCs w:val="28"/>
    </w:rPr>
  </w:style>
  <w:style w:type="character" w:customStyle="1" w:styleId="IntenseQuoteChar">
    <w:name w:val="Intense Quote Char"/>
    <w:basedOn w:val="DefaultParagraphFont"/>
    <w:link w:val="IntenseQuote"/>
    <w:uiPriority w:val="30"/>
    <w:rsid w:val="005B691C"/>
    <w:rPr>
      <w:rFonts w:asciiTheme="majorHAnsi" w:eastAsiaTheme="majorEastAsia" w:hAnsiTheme="majorHAnsi" w:cstheme="majorBidi"/>
      <w:caps/>
      <w:color w:val="761E28" w:themeColor="accent2" w:themeShade="BF"/>
      <w:spacing w:val="10"/>
      <w:sz w:val="28"/>
      <w:szCs w:val="28"/>
    </w:rPr>
  </w:style>
  <w:style w:type="character" w:styleId="SubtleEmphasis">
    <w:name w:val="Subtle Emphasis"/>
    <w:basedOn w:val="DefaultParagraphFont"/>
    <w:uiPriority w:val="19"/>
    <w:qFormat/>
    <w:rsid w:val="005B691C"/>
    <w:rPr>
      <w:i/>
      <w:iCs/>
      <w:color w:val="auto"/>
    </w:rPr>
  </w:style>
  <w:style w:type="character" w:styleId="IntenseEmphasis">
    <w:name w:val="Intense Emphasis"/>
    <w:basedOn w:val="DefaultParagraphFont"/>
    <w:uiPriority w:val="21"/>
    <w:qFormat/>
    <w:rsid w:val="005B691C"/>
    <w:rPr>
      <w:rFonts w:asciiTheme="minorHAnsi" w:eastAsiaTheme="minorEastAsia" w:hAnsiTheme="minorHAnsi" w:cstheme="minorBidi"/>
      <w:b/>
      <w:bCs/>
      <w:i/>
      <w:iCs/>
      <w:color w:val="761E28" w:themeColor="accent2" w:themeShade="BF"/>
      <w:spacing w:val="0"/>
      <w:w w:val="100"/>
      <w:position w:val="0"/>
      <w:sz w:val="20"/>
      <w:szCs w:val="20"/>
    </w:rPr>
  </w:style>
  <w:style w:type="character" w:styleId="SubtleReference">
    <w:name w:val="Subtle Reference"/>
    <w:basedOn w:val="DefaultParagraphFont"/>
    <w:uiPriority w:val="31"/>
    <w:qFormat/>
    <w:rsid w:val="005B691C"/>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5B691C"/>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5B691C"/>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5B691C"/>
    <w:pPr>
      <w:outlineLvl w:val="9"/>
    </w:pPr>
  </w:style>
  <w:style w:type="paragraph" w:styleId="Header">
    <w:name w:val="header"/>
    <w:basedOn w:val="Normal"/>
    <w:link w:val="HeaderChar"/>
    <w:uiPriority w:val="99"/>
    <w:unhideWhenUsed/>
    <w:rsid w:val="00B35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645"/>
  </w:style>
  <w:style w:type="paragraph" w:styleId="Footer">
    <w:name w:val="footer"/>
    <w:basedOn w:val="Normal"/>
    <w:link w:val="FooterChar"/>
    <w:uiPriority w:val="99"/>
    <w:unhideWhenUsed/>
    <w:rsid w:val="00B35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diagramData" Target="diagrams/data1.xml"/><Relationship Id="rId17" Type="http://schemas.openxmlformats.org/officeDocument/2006/relationships/image" Target="media/image10.png"/><Relationship Id="rId2" Type="http://schemas.openxmlformats.org/officeDocument/2006/relationships/styles" Target="styles.xml"/><Relationship Id="rId16" Type="http://schemas.microsoft.com/office/2007/relationships/diagramDrawing" Target="diagrams/drawing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diagramColors" Target="diagrams/colors1.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diagramQuickStyle" Target="diagrams/quickStyle1.xml"/></Relationships>
</file>

<file path=word/diagrams/_rels/data1.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 Id="rId4" Type="http://schemas.openxmlformats.org/officeDocument/2006/relationships/image" Target="../media/image9.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8.png"/><Relationship Id="rId2" Type="http://schemas.openxmlformats.org/officeDocument/2006/relationships/image" Target="../media/image7.png"/><Relationship Id="rId1" Type="http://schemas.openxmlformats.org/officeDocument/2006/relationships/image" Target="../media/image6.png"/><Relationship Id="rId4"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EE7F60-B177-4ECF-8309-0D682EE3BF0A}" type="doc">
      <dgm:prSet loTypeId="urn:microsoft.com/office/officeart/2005/8/layout/hList7" loCatId="relationship" qsTypeId="urn:microsoft.com/office/officeart/2005/8/quickstyle/simple4" qsCatId="simple" csTypeId="urn:microsoft.com/office/officeart/2005/8/colors/accent1_2" csCatId="accent1" phldr="1"/>
      <dgm:spPr/>
      <dgm:t>
        <a:bodyPr/>
        <a:lstStyle/>
        <a:p>
          <a:endParaRPr lang="en-GB"/>
        </a:p>
      </dgm:t>
    </dgm:pt>
    <dgm:pt modelId="{0CDD95F5-1BFC-4518-9B47-AE01F42A9D28}">
      <dgm:prSet phldrT="[Text]" custT="1"/>
      <dgm:spPr>
        <a:gradFill flip="none" rotWithShape="0">
          <a:gsLst>
            <a:gs pos="0">
              <a:schemeClr val="bg2">
                <a:shade val="30000"/>
                <a:satMod val="115000"/>
              </a:schemeClr>
            </a:gs>
            <a:gs pos="50000">
              <a:schemeClr val="bg2">
                <a:shade val="67500"/>
                <a:satMod val="115000"/>
              </a:schemeClr>
            </a:gs>
            <a:gs pos="100000">
              <a:schemeClr val="bg2">
                <a:shade val="100000"/>
                <a:satMod val="115000"/>
              </a:schemeClr>
            </a:gs>
          </a:gsLst>
          <a:path path="circle">
            <a:fillToRect l="100000" b="100000"/>
          </a:path>
          <a:tileRect t="-100000" r="-100000"/>
        </a:gradFill>
        <a:ln>
          <a:solidFill>
            <a:schemeClr val="tx1"/>
          </a:solidFill>
        </a:ln>
      </dgm:spPr>
      <dgm:t>
        <a:bodyPr/>
        <a:lstStyle/>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endParaRPr lang="en-GB" sz="900" b="1">
            <a:solidFill>
              <a:schemeClr val="tx1"/>
            </a:solidFill>
            <a:latin typeface="+mj-lt"/>
          </a:endParaRPr>
        </a:p>
        <a:p>
          <a:r>
            <a:rPr lang="en-GB" sz="900" b="1">
              <a:solidFill>
                <a:schemeClr val="tx1"/>
              </a:solidFill>
              <a:latin typeface="+mj-lt"/>
            </a:rPr>
            <a:t>Disorganised attachment</a:t>
          </a:r>
        </a:p>
        <a:p>
          <a:r>
            <a:rPr lang="en-GB" sz="800" i="1">
              <a:solidFill>
                <a:schemeClr val="tx1"/>
              </a:solidFill>
              <a:latin typeface="+mj-lt"/>
            </a:rPr>
            <a:t>Babies with a disorganised attachment style behave inconsistently and frequently in conflict with their carers. In their interactions, they may come across as uncertain, scared, or lost. This could be as a result of the carer experiencing unresolved trauma or abuse (Main &amp; Hesse, 1990).</a:t>
          </a: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1000" i="1">
            <a:solidFill>
              <a:schemeClr val="tx1"/>
            </a:solidFill>
            <a:latin typeface="+mj-lt"/>
          </a:endParaRPr>
        </a:p>
        <a:p>
          <a:endParaRPr lang="en-GB" sz="900">
            <a:solidFill>
              <a:schemeClr val="tx1"/>
            </a:solidFill>
            <a:latin typeface="+mj-lt"/>
          </a:endParaRPr>
        </a:p>
      </dgm:t>
    </dgm:pt>
    <dgm:pt modelId="{0DC26B44-44D6-4555-9DD6-D9BB1E02726B}" type="parTrans" cxnId="{AE083BCF-73E6-450F-B668-9312A9818EC9}">
      <dgm:prSet/>
      <dgm:spPr/>
      <dgm:t>
        <a:bodyPr/>
        <a:lstStyle/>
        <a:p>
          <a:endParaRPr lang="en-GB"/>
        </a:p>
      </dgm:t>
    </dgm:pt>
    <dgm:pt modelId="{A0E38713-3729-4D6C-B22C-861BDFC8F841}" type="sibTrans" cxnId="{AE083BCF-73E6-450F-B668-9312A9818EC9}">
      <dgm:prSet/>
      <dgm:spPr/>
      <dgm:t>
        <a:bodyPr/>
        <a:lstStyle/>
        <a:p>
          <a:endParaRPr lang="en-GB"/>
        </a:p>
      </dgm:t>
    </dgm:pt>
    <dgm:pt modelId="{2C3ECCB7-0F0A-4440-A59C-693803ECB242}">
      <dgm:prSet phldrT="[Text]" custT="1"/>
      <dgm:spPr>
        <a:gradFill flip="none" rotWithShape="0">
          <a:gsLst>
            <a:gs pos="0">
              <a:schemeClr val="accent1">
                <a:tint val="66000"/>
                <a:satMod val="160000"/>
              </a:schemeClr>
            </a:gs>
            <a:gs pos="50000">
              <a:schemeClr val="accent1">
                <a:tint val="44500"/>
                <a:satMod val="160000"/>
              </a:schemeClr>
            </a:gs>
            <a:gs pos="100000">
              <a:schemeClr val="accent1">
                <a:tint val="23500"/>
                <a:satMod val="160000"/>
              </a:schemeClr>
            </a:gs>
          </a:gsLst>
          <a:lin ang="0" scaled="1"/>
          <a:tileRect/>
        </a:gradFill>
        <a:ln>
          <a:solidFill>
            <a:schemeClr val="tx1"/>
          </a:solidFill>
        </a:ln>
      </dgm:spPr>
      <dgm:t>
        <a:bodyPr/>
        <a:lstStyle/>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endParaRPr lang="en-GB" sz="1000" b="1">
            <a:solidFill>
              <a:schemeClr val="tx1"/>
            </a:solidFill>
            <a:latin typeface="+mj-lt"/>
          </a:endParaRPr>
        </a:p>
        <a:p>
          <a:pPr algn="ctr"/>
          <a:r>
            <a:rPr lang="en-GB" sz="1000" b="1">
              <a:solidFill>
                <a:schemeClr val="tx1"/>
              </a:solidFill>
              <a:latin typeface="+mj-lt"/>
            </a:rPr>
            <a:t>Insecure</a:t>
          </a:r>
          <a:r>
            <a:rPr lang="en-GB" sz="1000" b="1">
              <a:latin typeface="+mj-lt"/>
            </a:rPr>
            <a:t> </a:t>
          </a:r>
          <a:r>
            <a:rPr lang="en-GB" sz="1000" b="1">
              <a:solidFill>
                <a:sysClr val="windowText" lastClr="000000"/>
              </a:solidFill>
              <a:latin typeface="+mj-lt"/>
            </a:rPr>
            <a:t>resistant</a:t>
          </a:r>
        </a:p>
        <a:p>
          <a:pPr algn="l"/>
          <a:r>
            <a:rPr lang="en-GB" sz="800" b="0" i="1">
              <a:solidFill>
                <a:sysClr val="windowText" lastClr="000000"/>
              </a:solidFill>
              <a:latin typeface="+mj-lt"/>
            </a:rPr>
            <a:t>Babies that have an insecure, resistant attachment style frequently display signs of anxiety and focus on their carer. They could want to be close to their carer but not feel at ease in their company. This can be as a result of their caregiver's uneven or unpredictable answers (Main &amp; Solomon, 1990</a:t>
          </a:r>
          <a:r>
            <a:rPr lang="en-GB" sz="800" b="1" i="1">
              <a:solidFill>
                <a:sysClr val="windowText" lastClr="000000"/>
              </a:solidFill>
              <a:latin typeface="+mj-lt"/>
            </a:rPr>
            <a:t>). </a:t>
          </a:r>
        </a:p>
        <a:p>
          <a:pPr algn="l"/>
          <a:endParaRPr lang="en-GB" sz="1000" b="1" i="1">
            <a:solidFill>
              <a:sysClr val="windowText" lastClr="000000"/>
            </a:solidFill>
            <a:latin typeface="+mj-lt"/>
          </a:endParaRPr>
        </a:p>
        <a:p>
          <a:pPr algn="l"/>
          <a:endParaRPr lang="en-GB" sz="1000" b="1" i="1">
            <a:solidFill>
              <a:sysClr val="windowText" lastClr="000000"/>
            </a:solidFill>
            <a:latin typeface="+mj-lt"/>
          </a:endParaRPr>
        </a:p>
        <a:p>
          <a:pPr algn="ctr"/>
          <a:endParaRPr lang="en-GB" sz="900">
            <a:solidFill>
              <a:sysClr val="windowText" lastClr="000000"/>
            </a:solidFill>
          </a:endParaRPr>
        </a:p>
        <a:p>
          <a:pPr algn="ctr"/>
          <a:endParaRPr lang="en-GB" sz="900">
            <a:solidFill>
              <a:sysClr val="windowText" lastClr="000000"/>
            </a:solidFill>
          </a:endParaRPr>
        </a:p>
        <a:p>
          <a:pPr algn="ctr"/>
          <a:endParaRPr lang="en-GB" sz="900">
            <a:solidFill>
              <a:sysClr val="windowText" lastClr="000000"/>
            </a:solidFill>
          </a:endParaRPr>
        </a:p>
        <a:p>
          <a:pPr algn="ctr"/>
          <a:endParaRPr lang="en-GB" sz="900">
            <a:solidFill>
              <a:sysClr val="windowText" lastClr="000000"/>
            </a:solidFill>
          </a:endParaRPr>
        </a:p>
        <a:p>
          <a:pPr algn="ctr"/>
          <a:endParaRPr lang="en-GB" sz="900">
            <a:solidFill>
              <a:sysClr val="windowText" lastClr="000000"/>
            </a:solidFill>
          </a:endParaRPr>
        </a:p>
        <a:p>
          <a:pPr algn="ctr"/>
          <a:endParaRPr lang="en-GB" sz="900">
            <a:solidFill>
              <a:sysClr val="windowText" lastClr="000000"/>
            </a:solidFill>
          </a:endParaRPr>
        </a:p>
        <a:p>
          <a:pPr algn="ctr"/>
          <a:endParaRPr lang="en-GB" sz="900">
            <a:solidFill>
              <a:sysClr val="windowText" lastClr="000000"/>
            </a:solidFill>
          </a:endParaRPr>
        </a:p>
        <a:p>
          <a:pPr algn="ctr"/>
          <a:r>
            <a:rPr lang="en-GB" sz="900"/>
            <a:t> </a:t>
          </a:r>
        </a:p>
      </dgm:t>
    </dgm:pt>
    <dgm:pt modelId="{4B3C235F-45EE-4166-954E-D0A12083A7DA}" type="sibTrans" cxnId="{8DC5182E-7F83-41E5-B993-6B23015F3E58}">
      <dgm:prSet/>
      <dgm:spPr/>
      <dgm:t>
        <a:bodyPr/>
        <a:lstStyle/>
        <a:p>
          <a:endParaRPr lang="en-GB"/>
        </a:p>
      </dgm:t>
    </dgm:pt>
    <dgm:pt modelId="{971F6C7C-1679-4910-82BE-C214D97A80FE}" type="parTrans" cxnId="{8DC5182E-7F83-41E5-B993-6B23015F3E58}">
      <dgm:prSet/>
      <dgm:spPr/>
      <dgm:t>
        <a:bodyPr/>
        <a:lstStyle/>
        <a:p>
          <a:endParaRPr lang="en-GB"/>
        </a:p>
      </dgm:t>
    </dgm:pt>
    <dgm:pt modelId="{14D6C94B-0BBC-4043-822C-E2A4E3168415}">
      <dgm:prSet custT="1"/>
      <dgm:spPr>
        <a:gradFill flip="none" rotWithShape="0">
          <a:gsLst>
            <a:gs pos="0">
              <a:schemeClr val="accent6">
                <a:lumMod val="40000"/>
                <a:lumOff val="60000"/>
                <a:shade val="30000"/>
                <a:satMod val="115000"/>
              </a:schemeClr>
            </a:gs>
            <a:gs pos="50000">
              <a:schemeClr val="accent6">
                <a:lumMod val="40000"/>
                <a:lumOff val="60000"/>
                <a:shade val="67500"/>
                <a:satMod val="115000"/>
              </a:schemeClr>
            </a:gs>
            <a:gs pos="100000">
              <a:schemeClr val="accent6">
                <a:lumMod val="40000"/>
                <a:lumOff val="60000"/>
                <a:shade val="100000"/>
                <a:satMod val="115000"/>
              </a:schemeClr>
            </a:gs>
          </a:gsLst>
          <a:lin ang="8100000" scaled="1"/>
          <a:tileRect/>
        </a:gradFill>
        <a:ln>
          <a:solidFill>
            <a:schemeClr val="tx1"/>
          </a:solidFill>
        </a:ln>
      </dgm:spPr>
      <dgm:t>
        <a:bodyPr/>
        <a:lstStyle/>
        <a:p>
          <a:pPr algn="ctr"/>
          <a:endParaRPr lang="en-GB" sz="1000" b="1" i="1">
            <a:solidFill>
              <a:sysClr val="windowText" lastClr="000000"/>
            </a:solidFill>
          </a:endParaRPr>
        </a:p>
        <a:p>
          <a:pPr algn="ctr"/>
          <a:endParaRPr lang="en-GB" sz="1000" b="1" i="1">
            <a:solidFill>
              <a:sysClr val="windowText" lastClr="000000"/>
            </a:solidFill>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endParaRPr lang="en-GB" sz="1000" b="1" i="1">
            <a:solidFill>
              <a:sysClr val="windowText" lastClr="000000"/>
            </a:solidFill>
            <a:latin typeface="+mj-lt"/>
          </a:endParaRPr>
        </a:p>
        <a:p>
          <a:pPr algn="ctr"/>
          <a:r>
            <a:rPr lang="en-GB" sz="1000" b="1" i="1">
              <a:solidFill>
                <a:sysClr val="windowText" lastClr="000000"/>
              </a:solidFill>
              <a:latin typeface="+mj-lt"/>
            </a:rPr>
            <a:t>Insecure avoident </a:t>
          </a:r>
        </a:p>
        <a:p>
          <a:pPr algn="ctr"/>
          <a:r>
            <a:rPr lang="en-GB" sz="800" b="0" i="1">
              <a:solidFill>
                <a:sysClr val="windowText" lastClr="000000"/>
              </a:solidFill>
              <a:latin typeface="+mj-lt"/>
            </a:rPr>
            <a:t>Babies who exhibit an insecure avoidant attachment style tend to avoid or reduce interactions with their carer. When they are disturbed or distressed, they do not look for comfort or assurance. This can be as a result of their caregiver's frequent lack of responsiveness or affection   (Ainsworth et al., 1978).</a:t>
          </a:r>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endParaRPr lang="en-GB" sz="500" b="1"/>
        </a:p>
        <a:p>
          <a:pPr algn="ctr"/>
          <a:r>
            <a:rPr lang="en-GB" sz="500" b="1"/>
            <a:t>nt</a:t>
          </a:r>
          <a:endParaRPr lang="en-GB" sz="500"/>
        </a:p>
      </dgm:t>
    </dgm:pt>
    <dgm:pt modelId="{1A821BD6-7AE0-4D0C-A961-931248BB5ADC}" type="sibTrans" cxnId="{1EF3459B-E54B-4472-833B-073FEA0AB2BE}">
      <dgm:prSet/>
      <dgm:spPr/>
      <dgm:t>
        <a:bodyPr/>
        <a:lstStyle/>
        <a:p>
          <a:endParaRPr lang="en-GB"/>
        </a:p>
      </dgm:t>
    </dgm:pt>
    <dgm:pt modelId="{D633E8B2-69FF-420C-B424-6B9A83A68498}" type="parTrans" cxnId="{1EF3459B-E54B-4472-833B-073FEA0AB2BE}">
      <dgm:prSet/>
      <dgm:spPr/>
      <dgm:t>
        <a:bodyPr/>
        <a:lstStyle/>
        <a:p>
          <a:endParaRPr lang="en-GB"/>
        </a:p>
      </dgm:t>
    </dgm:pt>
    <dgm:pt modelId="{4EF671D5-AD21-49AB-9CD3-9A1020C617CB}">
      <dgm:prSet custT="1"/>
      <dgm:spPr>
        <a:gradFill flip="none" rotWithShape="0">
          <a:gsLst>
            <a:gs pos="0">
              <a:schemeClr val="accent2">
                <a:lumMod val="60000"/>
                <a:lumOff val="40000"/>
                <a:shade val="30000"/>
                <a:satMod val="115000"/>
              </a:schemeClr>
            </a:gs>
            <a:gs pos="50000">
              <a:schemeClr val="accent2">
                <a:lumMod val="60000"/>
                <a:lumOff val="40000"/>
                <a:shade val="67500"/>
                <a:satMod val="115000"/>
              </a:schemeClr>
            </a:gs>
            <a:gs pos="100000">
              <a:schemeClr val="accent2">
                <a:lumMod val="60000"/>
                <a:lumOff val="40000"/>
                <a:shade val="100000"/>
                <a:satMod val="115000"/>
              </a:schemeClr>
            </a:gs>
          </a:gsLst>
          <a:lin ang="2700000" scaled="1"/>
          <a:tileRect/>
        </a:gradFill>
        <a:ln w="12700">
          <a:solidFill>
            <a:schemeClr val="tx1"/>
          </a:solidFill>
        </a:ln>
      </dgm:spPr>
      <dgm:t>
        <a:bodyPr/>
        <a:lstStyle/>
        <a:p>
          <a:r>
            <a:rPr lang="en-GB" sz="1000" b="1" i="1">
              <a:solidFill>
                <a:schemeClr val="tx1"/>
              </a:solidFill>
              <a:latin typeface="+mj-lt"/>
            </a:rPr>
            <a:t>Secure attachment</a:t>
          </a:r>
        </a:p>
        <a:p>
          <a:r>
            <a:rPr lang="en-GB" sz="700" b="0" i="1">
              <a:solidFill>
                <a:schemeClr val="tx1"/>
              </a:solidFill>
              <a:latin typeface="+mj-lt"/>
            </a:rPr>
            <a:t>Babies that have a stable attachment type see their parents or other carers as a safe base from which to explore the outside world. Kids turn to their carer for comfort and security when they are upset or distressed. According to research, children with a secure attachment pattern have a higher chance of developing into emotionally stable adults (Bowlby, 1969).   </a:t>
          </a:r>
        </a:p>
      </dgm:t>
    </dgm:pt>
    <dgm:pt modelId="{0A0D3026-57B7-46F4-9419-10156F69175E}" type="parTrans" cxnId="{3F75052A-7079-4E86-BBFD-6B9A473F7DCE}">
      <dgm:prSet/>
      <dgm:spPr/>
      <dgm:t>
        <a:bodyPr/>
        <a:lstStyle/>
        <a:p>
          <a:endParaRPr lang="en-GB"/>
        </a:p>
      </dgm:t>
    </dgm:pt>
    <dgm:pt modelId="{80F7DE48-A717-4615-8642-6F9DA1222830}" type="sibTrans" cxnId="{3F75052A-7079-4E86-BBFD-6B9A473F7DCE}">
      <dgm:prSet/>
      <dgm:spPr/>
      <dgm:t>
        <a:bodyPr/>
        <a:lstStyle/>
        <a:p>
          <a:endParaRPr lang="en-GB"/>
        </a:p>
      </dgm:t>
    </dgm:pt>
    <dgm:pt modelId="{68C21692-5E41-4602-8DF9-0BB092C2F612}" type="pres">
      <dgm:prSet presAssocID="{9DEE7F60-B177-4ECF-8309-0D682EE3BF0A}" presName="Name0" presStyleCnt="0">
        <dgm:presLayoutVars>
          <dgm:dir/>
          <dgm:resizeHandles val="exact"/>
        </dgm:presLayoutVars>
      </dgm:prSet>
      <dgm:spPr/>
    </dgm:pt>
    <dgm:pt modelId="{1E24F69C-65F6-46E6-BBBD-986D67F4447A}" type="pres">
      <dgm:prSet presAssocID="{9DEE7F60-B177-4ECF-8309-0D682EE3BF0A}" presName="fgShape" presStyleLbl="fgShp" presStyleIdx="0" presStyleCnt="1" custScaleY="104701" custLinFactNeighborX="-1121" custLinFactNeighborY="6924"/>
      <dgm:spPr>
        <a:solidFill>
          <a:schemeClr val="accent4">
            <a:lumMod val="60000"/>
            <a:lumOff val="40000"/>
          </a:schemeClr>
        </a:solidFill>
        <a:ln>
          <a:solidFill>
            <a:schemeClr val="tx1"/>
          </a:solidFill>
        </a:ln>
      </dgm:spPr>
    </dgm:pt>
    <dgm:pt modelId="{845D6EF7-3F33-47C9-A236-81AD5EAF971E}" type="pres">
      <dgm:prSet presAssocID="{9DEE7F60-B177-4ECF-8309-0D682EE3BF0A}" presName="linComp" presStyleCnt="0"/>
      <dgm:spPr/>
    </dgm:pt>
    <dgm:pt modelId="{422ABA0D-6D7B-4B5E-AA12-AFA0D46CF395}" type="pres">
      <dgm:prSet presAssocID="{4EF671D5-AD21-49AB-9CD3-9A1020C617CB}" presName="compNode" presStyleCnt="0"/>
      <dgm:spPr/>
    </dgm:pt>
    <dgm:pt modelId="{D11A2C50-CCA8-4A87-B918-C38932B5AB22}" type="pres">
      <dgm:prSet presAssocID="{4EF671D5-AD21-49AB-9CD3-9A1020C617CB}" presName="bkgdShape" presStyleLbl="node1" presStyleIdx="0" presStyleCnt="4"/>
      <dgm:spPr/>
    </dgm:pt>
    <dgm:pt modelId="{6A0F2694-0F2D-4176-8A5B-F6896519D4C7}" type="pres">
      <dgm:prSet presAssocID="{4EF671D5-AD21-49AB-9CD3-9A1020C617CB}" presName="nodeTx" presStyleLbl="node1" presStyleIdx="0" presStyleCnt="4">
        <dgm:presLayoutVars>
          <dgm:bulletEnabled val="1"/>
        </dgm:presLayoutVars>
      </dgm:prSet>
      <dgm:spPr/>
    </dgm:pt>
    <dgm:pt modelId="{22100FF5-6A08-4E02-A58A-4CECFBFCDA5D}" type="pres">
      <dgm:prSet presAssocID="{4EF671D5-AD21-49AB-9CD3-9A1020C617CB}" presName="invisiNode" presStyleLbl="node1" presStyleIdx="0" presStyleCnt="4"/>
      <dgm:spPr/>
    </dgm:pt>
    <dgm:pt modelId="{89B6B558-8369-4783-9AA0-B2902DDED24F}" type="pres">
      <dgm:prSet presAssocID="{4EF671D5-AD21-49AB-9CD3-9A1020C617CB}" presName="imagNode" presStyleLbl="fgImgPlace1" presStyleIdx="0" presStyleCnt="4" custLinFactNeighborX="867" custLinFactNeighborY="-10404"/>
      <dgm:spPr>
        <a:blipFill rotWithShape="1">
          <a:blip xmlns:r="http://schemas.openxmlformats.org/officeDocument/2006/relationships" r:embed="rId1"/>
          <a:srcRect/>
          <a:stretch>
            <a:fillRect l="-25000" r="-25000"/>
          </a:stretch>
        </a:blipFill>
        <a:effectLst>
          <a:outerShdw blurRad="152400" dist="317500" dir="5400000" sx="90000" sy="-19000" rotWithShape="0">
            <a:prstClr val="black">
              <a:alpha val="15000"/>
            </a:prstClr>
          </a:outerShdw>
        </a:effectLst>
      </dgm:spPr>
    </dgm:pt>
    <dgm:pt modelId="{01B079FC-E8A6-4FF5-84AA-2157897C567A}" type="pres">
      <dgm:prSet presAssocID="{80F7DE48-A717-4615-8642-6F9DA1222830}" presName="sibTrans" presStyleLbl="sibTrans2D1" presStyleIdx="0" presStyleCnt="0"/>
      <dgm:spPr/>
    </dgm:pt>
    <dgm:pt modelId="{B46BB0A2-F14A-4EF7-9771-6329EF051584}" type="pres">
      <dgm:prSet presAssocID="{14D6C94B-0BBC-4043-822C-E2A4E3168415}" presName="compNode" presStyleCnt="0"/>
      <dgm:spPr/>
    </dgm:pt>
    <dgm:pt modelId="{8414009F-CB65-491C-98FD-7E4430A0ED25}" type="pres">
      <dgm:prSet presAssocID="{14D6C94B-0BBC-4043-822C-E2A4E3168415}" presName="bkgdShape" presStyleLbl="node1" presStyleIdx="1" presStyleCnt="4" custScaleY="100000" custLinFactNeighborX="-885" custLinFactNeighborY="-9004"/>
      <dgm:spPr/>
    </dgm:pt>
    <dgm:pt modelId="{DCC0FCC6-059E-4425-86C0-23D49C02A1BF}" type="pres">
      <dgm:prSet presAssocID="{14D6C94B-0BBC-4043-822C-E2A4E3168415}" presName="nodeTx" presStyleLbl="node1" presStyleIdx="1" presStyleCnt="4">
        <dgm:presLayoutVars>
          <dgm:bulletEnabled val="1"/>
        </dgm:presLayoutVars>
      </dgm:prSet>
      <dgm:spPr/>
    </dgm:pt>
    <dgm:pt modelId="{3CC98A0C-9981-4D2D-A51D-D98ADAA04B70}" type="pres">
      <dgm:prSet presAssocID="{14D6C94B-0BBC-4043-822C-E2A4E3168415}" presName="invisiNode" presStyleLbl="node1" presStyleIdx="1" presStyleCnt="4"/>
      <dgm:spPr/>
    </dgm:pt>
    <dgm:pt modelId="{46772F2F-8987-4FEE-8931-C87A532FFC2F}" type="pres">
      <dgm:prSet presAssocID="{14D6C94B-0BBC-4043-822C-E2A4E3168415}" presName="imagNode" presStyleLbl="fgImgPlace1" presStyleIdx="1" presStyleCnt="4" custScaleY="95271" custLinFactNeighborX="-1280" custLinFactNeighborY="-8572"/>
      <dgm:spPr>
        <a:blipFill rotWithShape="1">
          <a:blip xmlns:r="http://schemas.openxmlformats.org/officeDocument/2006/relationships" r:embed="rId2"/>
          <a:srcRect/>
          <a:stretch>
            <a:fillRect l="-31000" r="-31000"/>
          </a:stretch>
        </a:blipFill>
        <a:effectLst>
          <a:outerShdw blurRad="152400" dist="317500" dir="5400000" sx="90000" sy="-19000" rotWithShape="0">
            <a:prstClr val="black">
              <a:alpha val="15000"/>
            </a:prstClr>
          </a:outerShdw>
        </a:effectLst>
      </dgm:spPr>
    </dgm:pt>
    <dgm:pt modelId="{B2C870DB-2D12-4F15-B275-85BA1C24E138}" type="pres">
      <dgm:prSet presAssocID="{1A821BD6-7AE0-4D0C-A961-931248BB5ADC}" presName="sibTrans" presStyleLbl="sibTrans2D1" presStyleIdx="0" presStyleCnt="0"/>
      <dgm:spPr/>
    </dgm:pt>
    <dgm:pt modelId="{00CE4FBA-F729-47BB-ACA4-90F2E519A248}" type="pres">
      <dgm:prSet presAssocID="{2C3ECCB7-0F0A-4440-A59C-693803ECB242}" presName="compNode" presStyleCnt="0"/>
      <dgm:spPr/>
    </dgm:pt>
    <dgm:pt modelId="{0EB4BA6F-8972-49B6-A099-1B2B9577A1E4}" type="pres">
      <dgm:prSet presAssocID="{2C3ECCB7-0F0A-4440-A59C-693803ECB242}" presName="bkgdShape" presStyleLbl="node1" presStyleIdx="2" presStyleCnt="4" custScaleY="100000" custLinFactNeighborX="-2954" custLinFactNeighborY="2011"/>
      <dgm:spPr/>
    </dgm:pt>
    <dgm:pt modelId="{FD487FFA-FA4D-4FE9-BFD0-9E2C98A5B7BF}" type="pres">
      <dgm:prSet presAssocID="{2C3ECCB7-0F0A-4440-A59C-693803ECB242}" presName="nodeTx" presStyleLbl="node1" presStyleIdx="2" presStyleCnt="4">
        <dgm:presLayoutVars>
          <dgm:bulletEnabled val="1"/>
        </dgm:presLayoutVars>
      </dgm:prSet>
      <dgm:spPr/>
    </dgm:pt>
    <dgm:pt modelId="{79CED331-84C9-416B-B1AF-00AD2874A6E8}" type="pres">
      <dgm:prSet presAssocID="{2C3ECCB7-0F0A-4440-A59C-693803ECB242}" presName="invisiNode" presStyleLbl="node1" presStyleIdx="2" presStyleCnt="4"/>
      <dgm:spPr/>
    </dgm:pt>
    <dgm:pt modelId="{1925747A-E376-45A2-A637-253419F1116A}" type="pres">
      <dgm:prSet presAssocID="{2C3ECCB7-0F0A-4440-A59C-693803ECB242}" presName="imagNode" presStyleLbl="fgImgPlace1" presStyleIdx="2" presStyleCnt="4" custScaleY="95801" custLinFactNeighborX="-3999" custLinFactNeighborY="-4610"/>
      <dgm:spPr>
        <a:blipFill rotWithShape="1">
          <a:blip xmlns:r="http://schemas.openxmlformats.org/officeDocument/2006/relationships" r:embed="rId3"/>
          <a:srcRect/>
          <a:stretch>
            <a:fillRect t="-7000" b="-7000"/>
          </a:stretch>
        </a:blipFill>
        <a:effectLst>
          <a:outerShdw blurRad="152400" dist="317500" dir="5400000" sx="90000" sy="-19000" rotWithShape="0">
            <a:prstClr val="black">
              <a:alpha val="15000"/>
            </a:prstClr>
          </a:outerShdw>
        </a:effectLst>
      </dgm:spPr>
    </dgm:pt>
    <dgm:pt modelId="{AA1629F1-41C6-40F8-AF03-85F56705FD87}" type="pres">
      <dgm:prSet presAssocID="{4B3C235F-45EE-4166-954E-D0A12083A7DA}" presName="sibTrans" presStyleLbl="sibTrans2D1" presStyleIdx="0" presStyleCnt="0"/>
      <dgm:spPr/>
    </dgm:pt>
    <dgm:pt modelId="{1D2DAC4C-356A-45F1-955C-03F4D227F695}" type="pres">
      <dgm:prSet presAssocID="{0CDD95F5-1BFC-4518-9B47-AE01F42A9D28}" presName="compNode" presStyleCnt="0"/>
      <dgm:spPr/>
    </dgm:pt>
    <dgm:pt modelId="{142438F4-A150-4B5B-9DD4-4AC193079378}" type="pres">
      <dgm:prSet presAssocID="{0CDD95F5-1BFC-4518-9B47-AE01F42A9D28}" presName="bkgdShape" presStyleLbl="node1" presStyleIdx="3" presStyleCnt="4" custScaleY="100000" custLinFactNeighborX="-3691" custLinFactNeighborY="5498"/>
      <dgm:spPr/>
    </dgm:pt>
    <dgm:pt modelId="{C7F63C29-5726-4F49-ADC4-85AEA4176BFB}" type="pres">
      <dgm:prSet presAssocID="{0CDD95F5-1BFC-4518-9B47-AE01F42A9D28}" presName="nodeTx" presStyleLbl="node1" presStyleIdx="3" presStyleCnt="4">
        <dgm:presLayoutVars>
          <dgm:bulletEnabled val="1"/>
        </dgm:presLayoutVars>
      </dgm:prSet>
      <dgm:spPr/>
    </dgm:pt>
    <dgm:pt modelId="{BF9C752F-580C-4993-997E-A4C419DCBB44}" type="pres">
      <dgm:prSet presAssocID="{0CDD95F5-1BFC-4518-9B47-AE01F42A9D28}" presName="invisiNode" presStyleLbl="node1" presStyleIdx="3" presStyleCnt="4"/>
      <dgm:spPr/>
    </dgm:pt>
    <dgm:pt modelId="{0800C310-4C77-47A5-8296-25A61CA2FB8C}" type="pres">
      <dgm:prSet presAssocID="{0CDD95F5-1BFC-4518-9B47-AE01F42A9D28}" presName="imagNode" presStyleLbl="fgImgPlace1" presStyleIdx="3" presStyleCnt="4" custScaleY="97448" custLinFactNeighborX="-2987" custLinFactNeighborY="-11069"/>
      <dgm:spPr>
        <a:blipFill rotWithShape="1">
          <a:blip xmlns:r="http://schemas.openxmlformats.org/officeDocument/2006/relationships" r:embed="rId4"/>
          <a:srcRect/>
          <a:stretch>
            <a:fillRect t="-16000" b="-16000"/>
          </a:stretch>
        </a:blipFill>
        <a:effectLst>
          <a:outerShdw blurRad="152400" dist="317500" dir="5400000" sx="90000" sy="-19000" rotWithShape="0">
            <a:prstClr val="black">
              <a:alpha val="15000"/>
            </a:prstClr>
          </a:outerShdw>
        </a:effectLst>
      </dgm:spPr>
    </dgm:pt>
  </dgm:ptLst>
  <dgm:cxnLst>
    <dgm:cxn modelId="{3F75052A-7079-4E86-BBFD-6B9A473F7DCE}" srcId="{9DEE7F60-B177-4ECF-8309-0D682EE3BF0A}" destId="{4EF671D5-AD21-49AB-9CD3-9A1020C617CB}" srcOrd="0" destOrd="0" parTransId="{0A0D3026-57B7-46F4-9419-10156F69175E}" sibTransId="{80F7DE48-A717-4615-8642-6F9DA1222830}"/>
    <dgm:cxn modelId="{8DC5182E-7F83-41E5-B993-6B23015F3E58}" srcId="{9DEE7F60-B177-4ECF-8309-0D682EE3BF0A}" destId="{2C3ECCB7-0F0A-4440-A59C-693803ECB242}" srcOrd="2" destOrd="0" parTransId="{971F6C7C-1679-4910-82BE-C214D97A80FE}" sibTransId="{4B3C235F-45EE-4166-954E-D0A12083A7DA}"/>
    <dgm:cxn modelId="{E4AAE339-61A1-4D69-85CC-6EE383218CF1}" type="presOf" srcId="{0CDD95F5-1BFC-4518-9B47-AE01F42A9D28}" destId="{142438F4-A150-4B5B-9DD4-4AC193079378}" srcOrd="0" destOrd="0" presId="urn:microsoft.com/office/officeart/2005/8/layout/hList7"/>
    <dgm:cxn modelId="{820D3688-420F-4EB2-A444-966FF2C0571E}" type="presOf" srcId="{4EF671D5-AD21-49AB-9CD3-9A1020C617CB}" destId="{D11A2C50-CCA8-4A87-B918-C38932B5AB22}" srcOrd="0" destOrd="0" presId="urn:microsoft.com/office/officeart/2005/8/layout/hList7"/>
    <dgm:cxn modelId="{EBB3278F-03CF-41CF-97E0-DCB2031C8218}" type="presOf" srcId="{9DEE7F60-B177-4ECF-8309-0D682EE3BF0A}" destId="{68C21692-5E41-4602-8DF9-0BB092C2F612}" srcOrd="0" destOrd="0" presId="urn:microsoft.com/office/officeart/2005/8/layout/hList7"/>
    <dgm:cxn modelId="{56B2FC96-32EF-499F-A8D8-6E38B8C314C6}" type="presOf" srcId="{0CDD95F5-1BFC-4518-9B47-AE01F42A9D28}" destId="{C7F63C29-5726-4F49-ADC4-85AEA4176BFB}" srcOrd="1" destOrd="0" presId="urn:microsoft.com/office/officeart/2005/8/layout/hList7"/>
    <dgm:cxn modelId="{1EF3459B-E54B-4472-833B-073FEA0AB2BE}" srcId="{9DEE7F60-B177-4ECF-8309-0D682EE3BF0A}" destId="{14D6C94B-0BBC-4043-822C-E2A4E3168415}" srcOrd="1" destOrd="0" parTransId="{D633E8B2-69FF-420C-B424-6B9A83A68498}" sibTransId="{1A821BD6-7AE0-4D0C-A961-931248BB5ADC}"/>
    <dgm:cxn modelId="{D265A9A7-F422-4037-8FE1-09C9D9CA886F}" type="presOf" srcId="{14D6C94B-0BBC-4043-822C-E2A4E3168415}" destId="{8414009F-CB65-491C-98FD-7E4430A0ED25}" srcOrd="0" destOrd="0" presId="urn:microsoft.com/office/officeart/2005/8/layout/hList7"/>
    <dgm:cxn modelId="{17373AA9-4845-46E6-A67B-007B61522B47}" type="presOf" srcId="{4B3C235F-45EE-4166-954E-D0A12083A7DA}" destId="{AA1629F1-41C6-40F8-AF03-85F56705FD87}" srcOrd="0" destOrd="0" presId="urn:microsoft.com/office/officeart/2005/8/layout/hList7"/>
    <dgm:cxn modelId="{99E8A1BF-2DAE-4B4B-9AC9-C58DEEFA1CAC}" type="presOf" srcId="{1A821BD6-7AE0-4D0C-A961-931248BB5ADC}" destId="{B2C870DB-2D12-4F15-B275-85BA1C24E138}" srcOrd="0" destOrd="0" presId="urn:microsoft.com/office/officeart/2005/8/layout/hList7"/>
    <dgm:cxn modelId="{EC9F9DC5-AB23-42FC-84AC-7605F98528B1}" type="presOf" srcId="{2C3ECCB7-0F0A-4440-A59C-693803ECB242}" destId="{0EB4BA6F-8972-49B6-A099-1B2B9577A1E4}" srcOrd="0" destOrd="0" presId="urn:microsoft.com/office/officeart/2005/8/layout/hList7"/>
    <dgm:cxn modelId="{AE083BCF-73E6-450F-B668-9312A9818EC9}" srcId="{9DEE7F60-B177-4ECF-8309-0D682EE3BF0A}" destId="{0CDD95F5-1BFC-4518-9B47-AE01F42A9D28}" srcOrd="3" destOrd="0" parTransId="{0DC26B44-44D6-4555-9DD6-D9BB1E02726B}" sibTransId="{A0E38713-3729-4D6C-B22C-861BDFC8F841}"/>
    <dgm:cxn modelId="{C64760D5-105A-4EC7-B59F-141DB5CE8F86}" type="presOf" srcId="{4EF671D5-AD21-49AB-9CD3-9A1020C617CB}" destId="{6A0F2694-0F2D-4176-8A5B-F6896519D4C7}" srcOrd="1" destOrd="0" presId="urn:microsoft.com/office/officeart/2005/8/layout/hList7"/>
    <dgm:cxn modelId="{AFFFE9D6-2414-4A02-883E-4160C220D8A0}" type="presOf" srcId="{14D6C94B-0BBC-4043-822C-E2A4E3168415}" destId="{DCC0FCC6-059E-4425-86C0-23D49C02A1BF}" srcOrd="1" destOrd="0" presId="urn:microsoft.com/office/officeart/2005/8/layout/hList7"/>
    <dgm:cxn modelId="{156CC6E3-DCF1-4F0D-9C31-FB7BB179D175}" type="presOf" srcId="{2C3ECCB7-0F0A-4440-A59C-693803ECB242}" destId="{FD487FFA-FA4D-4FE9-BFD0-9E2C98A5B7BF}" srcOrd="1" destOrd="0" presId="urn:microsoft.com/office/officeart/2005/8/layout/hList7"/>
    <dgm:cxn modelId="{69E868ED-CEE8-4AAE-B4E9-85000727E788}" type="presOf" srcId="{80F7DE48-A717-4615-8642-6F9DA1222830}" destId="{01B079FC-E8A6-4FF5-84AA-2157897C567A}" srcOrd="0" destOrd="0" presId="urn:microsoft.com/office/officeart/2005/8/layout/hList7"/>
    <dgm:cxn modelId="{8DA36238-7846-4265-98DF-44F1E612F36D}" type="presParOf" srcId="{68C21692-5E41-4602-8DF9-0BB092C2F612}" destId="{1E24F69C-65F6-46E6-BBBD-986D67F4447A}" srcOrd="0" destOrd="0" presId="urn:microsoft.com/office/officeart/2005/8/layout/hList7"/>
    <dgm:cxn modelId="{25A8726A-DDB5-4C59-A12A-830D38C3F0E3}" type="presParOf" srcId="{68C21692-5E41-4602-8DF9-0BB092C2F612}" destId="{845D6EF7-3F33-47C9-A236-81AD5EAF971E}" srcOrd="1" destOrd="0" presId="urn:microsoft.com/office/officeart/2005/8/layout/hList7"/>
    <dgm:cxn modelId="{DB8DD262-E65B-438E-9EC8-25B8ED387236}" type="presParOf" srcId="{845D6EF7-3F33-47C9-A236-81AD5EAF971E}" destId="{422ABA0D-6D7B-4B5E-AA12-AFA0D46CF395}" srcOrd="0" destOrd="0" presId="urn:microsoft.com/office/officeart/2005/8/layout/hList7"/>
    <dgm:cxn modelId="{4FBA6551-F014-4A8C-A3A6-BD8C49546755}" type="presParOf" srcId="{422ABA0D-6D7B-4B5E-AA12-AFA0D46CF395}" destId="{D11A2C50-CCA8-4A87-B918-C38932B5AB22}" srcOrd="0" destOrd="0" presId="urn:microsoft.com/office/officeart/2005/8/layout/hList7"/>
    <dgm:cxn modelId="{1C9A8823-78DB-459B-83BA-75A12BE9FFAF}" type="presParOf" srcId="{422ABA0D-6D7B-4B5E-AA12-AFA0D46CF395}" destId="{6A0F2694-0F2D-4176-8A5B-F6896519D4C7}" srcOrd="1" destOrd="0" presId="urn:microsoft.com/office/officeart/2005/8/layout/hList7"/>
    <dgm:cxn modelId="{A6AFA9D3-585F-43BD-9765-A04B1A5B863C}" type="presParOf" srcId="{422ABA0D-6D7B-4B5E-AA12-AFA0D46CF395}" destId="{22100FF5-6A08-4E02-A58A-4CECFBFCDA5D}" srcOrd="2" destOrd="0" presId="urn:microsoft.com/office/officeart/2005/8/layout/hList7"/>
    <dgm:cxn modelId="{CD0D4BC9-3657-4ED2-A508-FF955EABAAAA}" type="presParOf" srcId="{422ABA0D-6D7B-4B5E-AA12-AFA0D46CF395}" destId="{89B6B558-8369-4783-9AA0-B2902DDED24F}" srcOrd="3" destOrd="0" presId="urn:microsoft.com/office/officeart/2005/8/layout/hList7"/>
    <dgm:cxn modelId="{83A35E21-A49E-464B-938E-E36DAE5B3C89}" type="presParOf" srcId="{845D6EF7-3F33-47C9-A236-81AD5EAF971E}" destId="{01B079FC-E8A6-4FF5-84AA-2157897C567A}" srcOrd="1" destOrd="0" presId="urn:microsoft.com/office/officeart/2005/8/layout/hList7"/>
    <dgm:cxn modelId="{4130DD04-35CE-4DB5-A033-3EC3B8D07296}" type="presParOf" srcId="{845D6EF7-3F33-47C9-A236-81AD5EAF971E}" destId="{B46BB0A2-F14A-4EF7-9771-6329EF051584}" srcOrd="2" destOrd="0" presId="urn:microsoft.com/office/officeart/2005/8/layout/hList7"/>
    <dgm:cxn modelId="{E4C02DA1-B22C-4725-B441-792EC92201A6}" type="presParOf" srcId="{B46BB0A2-F14A-4EF7-9771-6329EF051584}" destId="{8414009F-CB65-491C-98FD-7E4430A0ED25}" srcOrd="0" destOrd="0" presId="urn:microsoft.com/office/officeart/2005/8/layout/hList7"/>
    <dgm:cxn modelId="{47F463DD-2741-41E7-8EB3-3C83F07EF7A0}" type="presParOf" srcId="{B46BB0A2-F14A-4EF7-9771-6329EF051584}" destId="{DCC0FCC6-059E-4425-86C0-23D49C02A1BF}" srcOrd="1" destOrd="0" presId="urn:microsoft.com/office/officeart/2005/8/layout/hList7"/>
    <dgm:cxn modelId="{DD55A1DB-BB6D-4FB3-934F-A03454717B25}" type="presParOf" srcId="{B46BB0A2-F14A-4EF7-9771-6329EF051584}" destId="{3CC98A0C-9981-4D2D-A51D-D98ADAA04B70}" srcOrd="2" destOrd="0" presId="urn:microsoft.com/office/officeart/2005/8/layout/hList7"/>
    <dgm:cxn modelId="{4311C7DD-EB95-43EB-9984-119A9745B10D}" type="presParOf" srcId="{B46BB0A2-F14A-4EF7-9771-6329EF051584}" destId="{46772F2F-8987-4FEE-8931-C87A532FFC2F}" srcOrd="3" destOrd="0" presId="urn:microsoft.com/office/officeart/2005/8/layout/hList7"/>
    <dgm:cxn modelId="{BA66350E-4EA7-4C44-88E0-2E0B47D4223A}" type="presParOf" srcId="{845D6EF7-3F33-47C9-A236-81AD5EAF971E}" destId="{B2C870DB-2D12-4F15-B275-85BA1C24E138}" srcOrd="3" destOrd="0" presId="urn:microsoft.com/office/officeart/2005/8/layout/hList7"/>
    <dgm:cxn modelId="{A6775B65-78B8-4861-A04B-961D87122612}" type="presParOf" srcId="{845D6EF7-3F33-47C9-A236-81AD5EAF971E}" destId="{00CE4FBA-F729-47BB-ACA4-90F2E519A248}" srcOrd="4" destOrd="0" presId="urn:microsoft.com/office/officeart/2005/8/layout/hList7"/>
    <dgm:cxn modelId="{3783C194-6930-443E-9877-670DE590BF3D}" type="presParOf" srcId="{00CE4FBA-F729-47BB-ACA4-90F2E519A248}" destId="{0EB4BA6F-8972-49B6-A099-1B2B9577A1E4}" srcOrd="0" destOrd="0" presId="urn:microsoft.com/office/officeart/2005/8/layout/hList7"/>
    <dgm:cxn modelId="{B38FD770-19A5-4192-BE07-8050B8780488}" type="presParOf" srcId="{00CE4FBA-F729-47BB-ACA4-90F2E519A248}" destId="{FD487FFA-FA4D-4FE9-BFD0-9E2C98A5B7BF}" srcOrd="1" destOrd="0" presId="urn:microsoft.com/office/officeart/2005/8/layout/hList7"/>
    <dgm:cxn modelId="{5FE73A41-D63A-42AA-A58E-5277C8AE742F}" type="presParOf" srcId="{00CE4FBA-F729-47BB-ACA4-90F2E519A248}" destId="{79CED331-84C9-416B-B1AF-00AD2874A6E8}" srcOrd="2" destOrd="0" presId="urn:microsoft.com/office/officeart/2005/8/layout/hList7"/>
    <dgm:cxn modelId="{0C58632B-4E10-4D75-9FC2-75A42BE7DCC7}" type="presParOf" srcId="{00CE4FBA-F729-47BB-ACA4-90F2E519A248}" destId="{1925747A-E376-45A2-A637-253419F1116A}" srcOrd="3" destOrd="0" presId="urn:microsoft.com/office/officeart/2005/8/layout/hList7"/>
    <dgm:cxn modelId="{FDC22F7A-0E57-4780-9D97-B25C2F2FDA8A}" type="presParOf" srcId="{845D6EF7-3F33-47C9-A236-81AD5EAF971E}" destId="{AA1629F1-41C6-40F8-AF03-85F56705FD87}" srcOrd="5" destOrd="0" presId="urn:microsoft.com/office/officeart/2005/8/layout/hList7"/>
    <dgm:cxn modelId="{A0899F40-15DF-4700-8AC1-601274BFA18B}" type="presParOf" srcId="{845D6EF7-3F33-47C9-A236-81AD5EAF971E}" destId="{1D2DAC4C-356A-45F1-955C-03F4D227F695}" srcOrd="6" destOrd="0" presId="urn:microsoft.com/office/officeart/2005/8/layout/hList7"/>
    <dgm:cxn modelId="{AE0E41A1-6F78-433E-816F-B68E644BE85E}" type="presParOf" srcId="{1D2DAC4C-356A-45F1-955C-03F4D227F695}" destId="{142438F4-A150-4B5B-9DD4-4AC193079378}" srcOrd="0" destOrd="0" presId="urn:microsoft.com/office/officeart/2005/8/layout/hList7"/>
    <dgm:cxn modelId="{5A6044E8-ECA9-4BB0-B609-5CAA1C19A2C2}" type="presParOf" srcId="{1D2DAC4C-356A-45F1-955C-03F4D227F695}" destId="{C7F63C29-5726-4F49-ADC4-85AEA4176BFB}" srcOrd="1" destOrd="0" presId="urn:microsoft.com/office/officeart/2005/8/layout/hList7"/>
    <dgm:cxn modelId="{1FFD5E5D-3A5B-40B4-A5A8-DCC87D5434B9}" type="presParOf" srcId="{1D2DAC4C-356A-45F1-955C-03F4D227F695}" destId="{BF9C752F-580C-4993-997E-A4C419DCBB44}" srcOrd="2" destOrd="0" presId="urn:microsoft.com/office/officeart/2005/8/layout/hList7"/>
    <dgm:cxn modelId="{D601E121-4B1E-44E0-A6D7-31E9B975F014}" type="presParOf" srcId="{1D2DAC4C-356A-45F1-955C-03F4D227F695}" destId="{0800C310-4C77-47A5-8296-25A61CA2FB8C}" srcOrd="3" destOrd="0" presId="urn:microsoft.com/office/officeart/2005/8/layout/hList7"/>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1A2C50-CCA8-4A87-B918-C38932B5AB22}">
      <dsp:nvSpPr>
        <dsp:cNvPr id="0" name=""/>
        <dsp:cNvSpPr/>
      </dsp:nvSpPr>
      <dsp:spPr>
        <a:xfrm>
          <a:off x="1399" y="0"/>
          <a:ext cx="1467112" cy="4060190"/>
        </a:xfrm>
        <a:prstGeom prst="roundRect">
          <a:avLst>
            <a:gd name="adj" fmla="val 10000"/>
          </a:avLst>
        </a:prstGeom>
        <a:gradFill flip="none" rotWithShape="0">
          <a:gsLst>
            <a:gs pos="0">
              <a:schemeClr val="accent2">
                <a:lumMod val="60000"/>
                <a:lumOff val="40000"/>
                <a:shade val="30000"/>
                <a:satMod val="115000"/>
              </a:schemeClr>
            </a:gs>
            <a:gs pos="50000">
              <a:schemeClr val="accent2">
                <a:lumMod val="60000"/>
                <a:lumOff val="40000"/>
                <a:shade val="67500"/>
                <a:satMod val="115000"/>
              </a:schemeClr>
            </a:gs>
            <a:gs pos="100000">
              <a:schemeClr val="accent2">
                <a:lumMod val="60000"/>
                <a:lumOff val="40000"/>
                <a:shade val="100000"/>
                <a:satMod val="115000"/>
              </a:schemeClr>
            </a:gs>
          </a:gsLst>
          <a:lin ang="2700000" scaled="1"/>
          <a:tileRect/>
        </a:gradFill>
        <a:ln w="12700">
          <a:solidFill>
            <a:schemeClr val="tx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mj-lt"/>
            </a:rPr>
            <a:t>Secure attachment</a:t>
          </a:r>
        </a:p>
        <a:p>
          <a:pPr marL="0" lvl="0" indent="0" algn="ctr" defTabSz="444500">
            <a:lnSpc>
              <a:spcPct val="90000"/>
            </a:lnSpc>
            <a:spcBef>
              <a:spcPct val="0"/>
            </a:spcBef>
            <a:spcAft>
              <a:spcPct val="35000"/>
            </a:spcAft>
            <a:buNone/>
          </a:pPr>
          <a:r>
            <a:rPr lang="en-GB" sz="700" b="0" i="1" kern="1200">
              <a:solidFill>
                <a:schemeClr val="tx1"/>
              </a:solidFill>
              <a:latin typeface="+mj-lt"/>
            </a:rPr>
            <a:t>Babies that have a stable attachment type see their parents or other carers as a safe base from which to explore the outside world. Kids turn to their carer for comfort and security when they are upset or distressed. According to research, children with a secure attachment pattern have a higher chance of developing into emotionally stable adults (Bowlby, 1969).   </a:t>
          </a:r>
        </a:p>
      </dsp:txBody>
      <dsp:txXfrm>
        <a:off x="1399" y="1624076"/>
        <a:ext cx="1467112" cy="1624076"/>
      </dsp:txXfrm>
    </dsp:sp>
    <dsp:sp modelId="{89B6B558-8369-4783-9AA0-B2902DDED24F}">
      <dsp:nvSpPr>
        <dsp:cNvPr id="0" name=""/>
        <dsp:cNvSpPr/>
      </dsp:nvSpPr>
      <dsp:spPr>
        <a:xfrm>
          <a:off x="70656" y="102944"/>
          <a:ext cx="1352043" cy="1352043"/>
        </a:xfrm>
        <a:prstGeom prst="ellipse">
          <a:avLst/>
        </a:prstGeom>
        <a:blipFill rotWithShape="1">
          <a:blip xmlns:r="http://schemas.openxmlformats.org/officeDocument/2006/relationships" r:embed="rId1"/>
          <a:srcRect/>
          <a:stretch>
            <a:fillRect l="-25000" r="-25000"/>
          </a:stretch>
        </a:blipFill>
        <a:ln>
          <a:noFill/>
        </a:ln>
        <a:effectLst>
          <a:outerShdw blurRad="152400" dist="317500" dir="5400000" sx="90000" sy="-19000" rotWithShape="0">
            <a:prstClr val="black">
              <a:alpha val="15000"/>
            </a:prstClr>
          </a:outerShdw>
        </a:effectLst>
      </dsp:spPr>
      <dsp:style>
        <a:lnRef idx="0">
          <a:scrgbClr r="0" g="0" b="0"/>
        </a:lnRef>
        <a:fillRef idx="1">
          <a:scrgbClr r="0" g="0" b="0"/>
        </a:fillRef>
        <a:effectRef idx="2">
          <a:scrgbClr r="0" g="0" b="0"/>
        </a:effectRef>
        <a:fontRef idx="minor"/>
      </dsp:style>
    </dsp:sp>
    <dsp:sp modelId="{8414009F-CB65-491C-98FD-7E4430A0ED25}">
      <dsp:nvSpPr>
        <dsp:cNvPr id="0" name=""/>
        <dsp:cNvSpPr/>
      </dsp:nvSpPr>
      <dsp:spPr>
        <a:xfrm>
          <a:off x="1499541" y="0"/>
          <a:ext cx="1467112" cy="4060190"/>
        </a:xfrm>
        <a:prstGeom prst="roundRect">
          <a:avLst>
            <a:gd name="adj" fmla="val 10000"/>
          </a:avLst>
        </a:prstGeom>
        <a:gradFill flip="none" rotWithShape="0">
          <a:gsLst>
            <a:gs pos="0">
              <a:schemeClr val="accent6">
                <a:lumMod val="40000"/>
                <a:lumOff val="60000"/>
                <a:shade val="30000"/>
                <a:satMod val="115000"/>
              </a:schemeClr>
            </a:gs>
            <a:gs pos="50000">
              <a:schemeClr val="accent6">
                <a:lumMod val="40000"/>
                <a:lumOff val="60000"/>
                <a:shade val="67500"/>
                <a:satMod val="115000"/>
              </a:schemeClr>
            </a:gs>
            <a:gs pos="100000">
              <a:schemeClr val="accent6">
                <a:lumMod val="40000"/>
                <a:lumOff val="60000"/>
                <a:shade val="100000"/>
                <a:satMod val="115000"/>
              </a:schemeClr>
            </a:gs>
          </a:gsLst>
          <a:lin ang="8100000" scaled="1"/>
          <a:tileRect/>
        </a:gradFill>
        <a:ln>
          <a:solidFill>
            <a:schemeClr val="tx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b="1" i="1" kern="1200">
            <a:solidFill>
              <a:sysClr val="windowText" lastClr="000000"/>
            </a:solidFill>
          </a:endParaRPr>
        </a:p>
        <a:p>
          <a:pPr marL="0" lvl="0" indent="0" algn="ctr" defTabSz="444500">
            <a:lnSpc>
              <a:spcPct val="90000"/>
            </a:lnSpc>
            <a:spcBef>
              <a:spcPct val="0"/>
            </a:spcBef>
            <a:spcAft>
              <a:spcPct val="35000"/>
            </a:spcAft>
            <a:buNone/>
          </a:pPr>
          <a:endParaRPr lang="en-GB" sz="1000" b="1" i="1" kern="1200">
            <a:solidFill>
              <a:sysClr val="windowText" lastClr="000000"/>
            </a:solidFill>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r>
            <a:rPr lang="en-GB" sz="1000" b="1" i="1" kern="1200">
              <a:solidFill>
                <a:sysClr val="windowText" lastClr="000000"/>
              </a:solidFill>
              <a:latin typeface="+mj-lt"/>
            </a:rPr>
            <a:t>Insecure avoident </a:t>
          </a:r>
        </a:p>
        <a:p>
          <a:pPr marL="0" lvl="0" indent="0" algn="ctr" defTabSz="444500">
            <a:lnSpc>
              <a:spcPct val="90000"/>
            </a:lnSpc>
            <a:spcBef>
              <a:spcPct val="0"/>
            </a:spcBef>
            <a:spcAft>
              <a:spcPct val="35000"/>
            </a:spcAft>
            <a:buNone/>
          </a:pPr>
          <a:r>
            <a:rPr lang="en-GB" sz="800" b="0" i="1" kern="1200">
              <a:solidFill>
                <a:sysClr val="windowText" lastClr="000000"/>
              </a:solidFill>
              <a:latin typeface="+mj-lt"/>
            </a:rPr>
            <a:t>Babies who exhibit an insecure avoidant attachment style tend to avoid or reduce interactions with their carer. When they are disturbed or distressed, they do not look for comfort or assurance. This can be as a result of their caregiver's frequent lack of responsiveness or affection   (Ainsworth et al., 1978).</a:t>
          </a:r>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endParaRPr lang="en-GB" sz="500" b="1" kern="1200"/>
        </a:p>
        <a:p>
          <a:pPr marL="0" lvl="0" indent="0" algn="ctr" defTabSz="444500">
            <a:lnSpc>
              <a:spcPct val="90000"/>
            </a:lnSpc>
            <a:spcBef>
              <a:spcPct val="0"/>
            </a:spcBef>
            <a:spcAft>
              <a:spcPct val="35000"/>
            </a:spcAft>
            <a:buNone/>
          </a:pPr>
          <a:r>
            <a:rPr lang="en-GB" sz="500" b="1" kern="1200"/>
            <a:t>nt</a:t>
          </a:r>
          <a:endParaRPr lang="en-GB" sz="500" kern="1200"/>
        </a:p>
      </dsp:txBody>
      <dsp:txXfrm>
        <a:off x="1499541" y="1624076"/>
        <a:ext cx="1467112" cy="1624076"/>
      </dsp:txXfrm>
    </dsp:sp>
    <dsp:sp modelId="{46772F2F-8987-4FEE-8931-C87A532FFC2F}">
      <dsp:nvSpPr>
        <dsp:cNvPr id="0" name=""/>
        <dsp:cNvSpPr/>
      </dsp:nvSpPr>
      <dsp:spPr>
        <a:xfrm>
          <a:off x="1552754" y="159683"/>
          <a:ext cx="1352043" cy="1288105"/>
        </a:xfrm>
        <a:prstGeom prst="ellipse">
          <a:avLst/>
        </a:prstGeom>
        <a:blipFill rotWithShape="1">
          <a:blip xmlns:r="http://schemas.openxmlformats.org/officeDocument/2006/relationships" r:embed="rId2"/>
          <a:srcRect/>
          <a:stretch>
            <a:fillRect l="-31000" r="-31000"/>
          </a:stretch>
        </a:blipFill>
        <a:ln>
          <a:noFill/>
        </a:ln>
        <a:effectLst>
          <a:outerShdw blurRad="152400" dist="317500" dir="5400000" sx="90000" sy="-19000" rotWithShape="0">
            <a:prstClr val="black">
              <a:alpha val="15000"/>
            </a:prstClr>
          </a:outerShdw>
        </a:effectLst>
      </dsp:spPr>
      <dsp:style>
        <a:lnRef idx="0">
          <a:scrgbClr r="0" g="0" b="0"/>
        </a:lnRef>
        <a:fillRef idx="1">
          <a:scrgbClr r="0" g="0" b="0"/>
        </a:fillRef>
        <a:effectRef idx="2">
          <a:scrgbClr r="0" g="0" b="0"/>
        </a:effectRef>
        <a:fontRef idx="minor"/>
      </dsp:style>
    </dsp:sp>
    <dsp:sp modelId="{0EB4BA6F-8972-49B6-A099-1B2B9577A1E4}">
      <dsp:nvSpPr>
        <dsp:cNvPr id="0" name=""/>
        <dsp:cNvSpPr/>
      </dsp:nvSpPr>
      <dsp:spPr>
        <a:xfrm>
          <a:off x="2980313" y="0"/>
          <a:ext cx="1467112" cy="4060190"/>
        </a:xfrm>
        <a:prstGeom prst="roundRect">
          <a:avLst>
            <a:gd name="adj" fmla="val 10000"/>
          </a:avLst>
        </a:prstGeom>
        <a:gradFill flip="none" rotWithShape="0">
          <a:gsLst>
            <a:gs pos="0">
              <a:schemeClr val="accent1">
                <a:tint val="66000"/>
                <a:satMod val="160000"/>
              </a:schemeClr>
            </a:gs>
            <a:gs pos="50000">
              <a:schemeClr val="accent1">
                <a:tint val="44500"/>
                <a:satMod val="160000"/>
              </a:schemeClr>
            </a:gs>
            <a:gs pos="100000">
              <a:schemeClr val="accent1">
                <a:tint val="23500"/>
                <a:satMod val="160000"/>
              </a:schemeClr>
            </a:gs>
          </a:gsLst>
          <a:lin ang="0" scaled="1"/>
          <a:tileRect/>
        </a:gradFill>
        <a:ln>
          <a:solidFill>
            <a:schemeClr val="tx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endParaRPr lang="en-GB" sz="1000" b="1" kern="1200">
            <a:solidFill>
              <a:schemeClr val="tx1"/>
            </a:solidFill>
            <a:latin typeface="+mj-lt"/>
          </a:endParaRPr>
        </a:p>
        <a:p>
          <a:pPr marL="0" lvl="0" indent="0" algn="ctr" defTabSz="444500">
            <a:lnSpc>
              <a:spcPct val="90000"/>
            </a:lnSpc>
            <a:spcBef>
              <a:spcPct val="0"/>
            </a:spcBef>
            <a:spcAft>
              <a:spcPct val="35000"/>
            </a:spcAft>
            <a:buNone/>
          </a:pPr>
          <a:r>
            <a:rPr lang="en-GB" sz="1000" b="1" kern="1200">
              <a:solidFill>
                <a:schemeClr val="tx1"/>
              </a:solidFill>
              <a:latin typeface="+mj-lt"/>
            </a:rPr>
            <a:t>Insecure</a:t>
          </a:r>
          <a:r>
            <a:rPr lang="en-GB" sz="1000" b="1" kern="1200">
              <a:latin typeface="+mj-lt"/>
            </a:rPr>
            <a:t> </a:t>
          </a:r>
          <a:r>
            <a:rPr lang="en-GB" sz="1000" b="1" kern="1200">
              <a:solidFill>
                <a:sysClr val="windowText" lastClr="000000"/>
              </a:solidFill>
              <a:latin typeface="+mj-lt"/>
            </a:rPr>
            <a:t>resistant</a:t>
          </a:r>
        </a:p>
        <a:p>
          <a:pPr marL="0" lvl="0" indent="0" algn="l" defTabSz="444500">
            <a:lnSpc>
              <a:spcPct val="90000"/>
            </a:lnSpc>
            <a:spcBef>
              <a:spcPct val="0"/>
            </a:spcBef>
            <a:spcAft>
              <a:spcPct val="35000"/>
            </a:spcAft>
            <a:buNone/>
          </a:pPr>
          <a:r>
            <a:rPr lang="en-GB" sz="800" b="0" i="1" kern="1200">
              <a:solidFill>
                <a:sysClr val="windowText" lastClr="000000"/>
              </a:solidFill>
              <a:latin typeface="+mj-lt"/>
            </a:rPr>
            <a:t>Babies that have an insecure, resistant attachment style frequently display signs of anxiety and focus on their carer. They could want to be close to their carer but not feel at ease in their company. This can be as a result of their caregiver's uneven or unpredictable answers (Main &amp; Solomon, 1990</a:t>
          </a:r>
          <a:r>
            <a:rPr lang="en-GB" sz="800" b="1" i="1" kern="1200">
              <a:solidFill>
                <a:sysClr val="windowText" lastClr="000000"/>
              </a:solidFill>
              <a:latin typeface="+mj-lt"/>
            </a:rPr>
            <a:t>). </a:t>
          </a:r>
        </a:p>
        <a:p>
          <a:pPr marL="0" lvl="0" indent="0" algn="l"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l" defTabSz="444500">
            <a:lnSpc>
              <a:spcPct val="90000"/>
            </a:lnSpc>
            <a:spcBef>
              <a:spcPct val="0"/>
            </a:spcBef>
            <a:spcAft>
              <a:spcPct val="35000"/>
            </a:spcAft>
            <a:buNone/>
          </a:pPr>
          <a:endParaRPr lang="en-GB" sz="1000" b="1" i="1" kern="1200">
            <a:solidFill>
              <a:sysClr val="windowText" lastClr="000000"/>
            </a:solidFill>
            <a:latin typeface="+mj-lt"/>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endParaRPr lang="en-GB" sz="900" kern="1200">
            <a:solidFill>
              <a:sysClr val="windowText" lastClr="000000"/>
            </a:solidFill>
          </a:endParaRPr>
        </a:p>
        <a:p>
          <a:pPr marL="0" lvl="0" indent="0" algn="ctr" defTabSz="444500">
            <a:lnSpc>
              <a:spcPct val="90000"/>
            </a:lnSpc>
            <a:spcBef>
              <a:spcPct val="0"/>
            </a:spcBef>
            <a:spcAft>
              <a:spcPct val="35000"/>
            </a:spcAft>
            <a:buNone/>
          </a:pPr>
          <a:r>
            <a:rPr lang="en-GB" sz="900" kern="1200"/>
            <a:t> </a:t>
          </a:r>
        </a:p>
      </dsp:txBody>
      <dsp:txXfrm>
        <a:off x="2980313" y="1624076"/>
        <a:ext cx="1467112" cy="1624076"/>
      </dsp:txXfrm>
    </dsp:sp>
    <dsp:sp modelId="{1925747A-E376-45A2-A637-253419F1116A}">
      <dsp:nvSpPr>
        <dsp:cNvPr id="0" name=""/>
        <dsp:cNvSpPr/>
      </dsp:nvSpPr>
      <dsp:spPr>
        <a:xfrm>
          <a:off x="3027118" y="209668"/>
          <a:ext cx="1352043" cy="1295270"/>
        </a:xfrm>
        <a:prstGeom prst="ellipse">
          <a:avLst/>
        </a:prstGeom>
        <a:blipFill rotWithShape="1">
          <a:blip xmlns:r="http://schemas.openxmlformats.org/officeDocument/2006/relationships" r:embed="rId3"/>
          <a:srcRect/>
          <a:stretch>
            <a:fillRect t="-7000" b="-7000"/>
          </a:stretch>
        </a:blipFill>
        <a:ln>
          <a:noFill/>
        </a:ln>
        <a:effectLst>
          <a:outerShdw blurRad="152400" dist="317500" dir="5400000" sx="90000" sy="-19000" rotWithShape="0">
            <a:prstClr val="black">
              <a:alpha val="15000"/>
            </a:prstClr>
          </a:outerShdw>
        </a:effectLst>
      </dsp:spPr>
      <dsp:style>
        <a:lnRef idx="0">
          <a:scrgbClr r="0" g="0" b="0"/>
        </a:lnRef>
        <a:fillRef idx="1">
          <a:scrgbClr r="0" g="0" b="0"/>
        </a:fillRef>
        <a:effectRef idx="2">
          <a:scrgbClr r="0" g="0" b="0"/>
        </a:effectRef>
        <a:fontRef idx="minor"/>
      </dsp:style>
    </dsp:sp>
    <dsp:sp modelId="{142438F4-A150-4B5B-9DD4-4AC193079378}">
      <dsp:nvSpPr>
        <dsp:cNvPr id="0" name=""/>
        <dsp:cNvSpPr/>
      </dsp:nvSpPr>
      <dsp:spPr>
        <a:xfrm>
          <a:off x="4480626" y="0"/>
          <a:ext cx="1467112" cy="4060190"/>
        </a:xfrm>
        <a:prstGeom prst="roundRect">
          <a:avLst>
            <a:gd name="adj" fmla="val 10000"/>
          </a:avLst>
        </a:prstGeom>
        <a:gradFill flip="none" rotWithShape="0">
          <a:gsLst>
            <a:gs pos="0">
              <a:schemeClr val="bg2">
                <a:shade val="30000"/>
                <a:satMod val="115000"/>
              </a:schemeClr>
            </a:gs>
            <a:gs pos="50000">
              <a:schemeClr val="bg2">
                <a:shade val="67500"/>
                <a:satMod val="115000"/>
              </a:schemeClr>
            </a:gs>
            <a:gs pos="100000">
              <a:schemeClr val="bg2">
                <a:shade val="100000"/>
                <a:satMod val="115000"/>
              </a:schemeClr>
            </a:gs>
          </a:gsLst>
          <a:path path="circle">
            <a:fillToRect l="100000" b="100000"/>
          </a:path>
          <a:tileRect t="-100000" r="-100000"/>
        </a:gradFill>
        <a:ln>
          <a:solidFill>
            <a:schemeClr val="tx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endParaRPr lang="en-GB" sz="900" b="1" kern="1200">
            <a:solidFill>
              <a:schemeClr val="tx1"/>
            </a:solidFill>
            <a:latin typeface="+mj-lt"/>
          </a:endParaRPr>
        </a:p>
        <a:p>
          <a:pPr marL="0" lvl="0" indent="0" algn="ctr" defTabSz="400050">
            <a:lnSpc>
              <a:spcPct val="90000"/>
            </a:lnSpc>
            <a:spcBef>
              <a:spcPct val="0"/>
            </a:spcBef>
            <a:spcAft>
              <a:spcPct val="35000"/>
            </a:spcAft>
            <a:buNone/>
          </a:pPr>
          <a:r>
            <a:rPr lang="en-GB" sz="900" b="1" kern="1200">
              <a:solidFill>
                <a:schemeClr val="tx1"/>
              </a:solidFill>
              <a:latin typeface="+mj-lt"/>
            </a:rPr>
            <a:t>Disorganised attachment</a:t>
          </a:r>
        </a:p>
        <a:p>
          <a:pPr marL="0" lvl="0" indent="0" algn="ctr" defTabSz="400050">
            <a:lnSpc>
              <a:spcPct val="90000"/>
            </a:lnSpc>
            <a:spcBef>
              <a:spcPct val="0"/>
            </a:spcBef>
            <a:spcAft>
              <a:spcPct val="35000"/>
            </a:spcAft>
            <a:buNone/>
          </a:pPr>
          <a:r>
            <a:rPr lang="en-GB" sz="800" i="1" kern="1200">
              <a:solidFill>
                <a:schemeClr val="tx1"/>
              </a:solidFill>
              <a:latin typeface="+mj-lt"/>
            </a:rPr>
            <a:t>Babies with a disorganised attachment style behave inconsistently and frequently in conflict with their carers. In their interactions, they may come across as uncertain, scared, or lost. This could be as a result of the carer experiencing unresolved trauma or abuse (Main &amp; Hesse, 1990).</a:t>
          </a: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1000" i="1" kern="1200">
            <a:solidFill>
              <a:schemeClr val="tx1"/>
            </a:solidFill>
            <a:latin typeface="+mj-lt"/>
          </a:endParaRPr>
        </a:p>
        <a:p>
          <a:pPr marL="0" lvl="0" indent="0" algn="ctr" defTabSz="400050">
            <a:lnSpc>
              <a:spcPct val="90000"/>
            </a:lnSpc>
            <a:spcBef>
              <a:spcPct val="0"/>
            </a:spcBef>
            <a:spcAft>
              <a:spcPct val="35000"/>
            </a:spcAft>
            <a:buNone/>
          </a:pPr>
          <a:endParaRPr lang="en-GB" sz="900" kern="1200">
            <a:solidFill>
              <a:schemeClr val="tx1"/>
            </a:solidFill>
            <a:latin typeface="+mj-lt"/>
          </a:endParaRPr>
        </a:p>
      </dsp:txBody>
      <dsp:txXfrm>
        <a:off x="4480626" y="1624076"/>
        <a:ext cx="1467112" cy="1624076"/>
      </dsp:txXfrm>
    </dsp:sp>
    <dsp:sp modelId="{0800C310-4C77-47A5-8296-25A61CA2FB8C}">
      <dsp:nvSpPr>
        <dsp:cNvPr id="0" name=""/>
        <dsp:cNvSpPr/>
      </dsp:nvSpPr>
      <dsp:spPr>
        <a:xfrm>
          <a:off x="4551926" y="111205"/>
          <a:ext cx="1352043" cy="1317539"/>
        </a:xfrm>
        <a:prstGeom prst="ellipse">
          <a:avLst/>
        </a:prstGeom>
        <a:blipFill rotWithShape="1">
          <a:blip xmlns:r="http://schemas.openxmlformats.org/officeDocument/2006/relationships" r:embed="rId4"/>
          <a:srcRect/>
          <a:stretch>
            <a:fillRect t="-16000" b="-16000"/>
          </a:stretch>
        </a:blipFill>
        <a:ln>
          <a:noFill/>
        </a:ln>
        <a:effectLst>
          <a:outerShdw blurRad="152400" dist="317500" dir="5400000" sx="90000" sy="-19000" rotWithShape="0">
            <a:prstClr val="black">
              <a:alpha val="15000"/>
            </a:prstClr>
          </a:outerShdw>
        </a:effectLst>
      </dsp:spPr>
      <dsp:style>
        <a:lnRef idx="0">
          <a:scrgbClr r="0" g="0" b="0"/>
        </a:lnRef>
        <a:fillRef idx="1">
          <a:scrgbClr r="0" g="0" b="0"/>
        </a:fillRef>
        <a:effectRef idx="2">
          <a:scrgbClr r="0" g="0" b="0"/>
        </a:effectRef>
        <a:fontRef idx="minor"/>
      </dsp:style>
    </dsp:sp>
    <dsp:sp modelId="{1E24F69C-65F6-46E6-BBBD-986D67F4447A}">
      <dsp:nvSpPr>
        <dsp:cNvPr id="0" name=""/>
        <dsp:cNvSpPr/>
      </dsp:nvSpPr>
      <dsp:spPr>
        <a:xfrm>
          <a:off x="178218" y="3276005"/>
          <a:ext cx="5523026" cy="637658"/>
        </a:xfrm>
        <a:prstGeom prst="leftRightArrow">
          <a:avLst/>
        </a:prstGeom>
        <a:solidFill>
          <a:schemeClr val="accent4">
            <a:lumMod val="60000"/>
            <a:lumOff val="40000"/>
          </a:schemeClr>
        </a:solidFill>
        <a:ln>
          <a:solidFill>
            <a:schemeClr val="tx1"/>
          </a:solid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Pages>
  <Words>160</Words>
  <Characters>914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 (2219634)</dc:creator>
  <cp:keywords/>
  <dc:description/>
  <cp:lastModifiedBy>Alina Lis (2219634)</cp:lastModifiedBy>
  <cp:revision>1</cp:revision>
  <dcterms:created xsi:type="dcterms:W3CDTF">2023-03-27T07:35:00Z</dcterms:created>
  <dcterms:modified xsi:type="dcterms:W3CDTF">2023-03-27T10:00:00Z</dcterms:modified>
</cp:coreProperties>
</file>