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537BC" w14:textId="77777777" w:rsidR="0056745D" w:rsidRPr="005C1E04" w:rsidRDefault="0056745D" w:rsidP="0056745D">
      <w:pPr>
        <w:jc w:val="center"/>
        <w:rPr>
          <w:rFonts w:cs="Arial"/>
          <w:b/>
          <w:lang w:eastAsia="en-GB"/>
        </w:rPr>
      </w:pPr>
    </w:p>
    <w:p w14:paraId="457862A7" w14:textId="77777777" w:rsidR="001E21F5" w:rsidRDefault="001E21F5" w:rsidP="0056745D">
      <w:pPr>
        <w:jc w:val="center"/>
        <w:rPr>
          <w:rFonts w:cs="Arial"/>
          <w:b/>
          <w:lang w:eastAsia="en-GB"/>
        </w:rPr>
      </w:pPr>
      <w:r>
        <w:rPr>
          <w:rFonts w:cs="Arial"/>
          <w:b/>
          <w:lang w:eastAsia="en-GB"/>
        </w:rPr>
        <w:t xml:space="preserve">Name: </w:t>
      </w:r>
      <w:proofErr w:type="spellStart"/>
      <w:r>
        <w:rPr>
          <w:rFonts w:cs="Arial"/>
          <w:b/>
          <w:lang w:eastAsia="en-GB"/>
        </w:rPr>
        <w:t>Adebisi</w:t>
      </w:r>
      <w:proofErr w:type="spellEnd"/>
      <w:r>
        <w:rPr>
          <w:rFonts w:cs="Arial"/>
          <w:b/>
          <w:lang w:eastAsia="en-GB"/>
        </w:rPr>
        <w:t xml:space="preserve"> </w:t>
      </w:r>
      <w:proofErr w:type="spellStart"/>
      <w:r>
        <w:rPr>
          <w:rFonts w:cs="Arial"/>
          <w:b/>
          <w:lang w:eastAsia="en-GB"/>
        </w:rPr>
        <w:t>Owolabi</w:t>
      </w:r>
      <w:proofErr w:type="spellEnd"/>
      <w:r>
        <w:rPr>
          <w:rFonts w:cs="Arial"/>
          <w:b/>
          <w:lang w:eastAsia="en-GB"/>
        </w:rPr>
        <w:t xml:space="preserve"> </w:t>
      </w:r>
    </w:p>
    <w:p w14:paraId="366D7FD4" w14:textId="77777777" w:rsidR="001E21F5" w:rsidRDefault="001E21F5" w:rsidP="0056745D">
      <w:pPr>
        <w:jc w:val="center"/>
        <w:rPr>
          <w:rFonts w:cs="Arial"/>
          <w:b/>
          <w:lang w:eastAsia="en-GB"/>
        </w:rPr>
      </w:pPr>
    </w:p>
    <w:p w14:paraId="21CDB5B8" w14:textId="77777777" w:rsidR="001E21F5" w:rsidRDefault="001E21F5" w:rsidP="0056745D">
      <w:pPr>
        <w:jc w:val="center"/>
        <w:rPr>
          <w:rFonts w:cs="Arial"/>
          <w:b/>
          <w:lang w:eastAsia="en-GB"/>
        </w:rPr>
      </w:pPr>
      <w:r>
        <w:rPr>
          <w:rFonts w:cs="Arial"/>
          <w:b/>
          <w:lang w:eastAsia="en-GB"/>
        </w:rPr>
        <w:t>Student ID: 2414782</w:t>
      </w:r>
    </w:p>
    <w:p w14:paraId="6BC1152E" w14:textId="77777777" w:rsidR="001E21F5" w:rsidRDefault="001E21F5" w:rsidP="0056745D">
      <w:pPr>
        <w:jc w:val="center"/>
        <w:rPr>
          <w:rFonts w:cs="Arial"/>
          <w:b/>
          <w:lang w:eastAsia="en-GB"/>
        </w:rPr>
      </w:pPr>
    </w:p>
    <w:p w14:paraId="69566E89" w14:textId="77777777" w:rsidR="001E21F5" w:rsidRPr="005C1E04" w:rsidRDefault="001E21F5" w:rsidP="0056745D">
      <w:pPr>
        <w:jc w:val="center"/>
        <w:rPr>
          <w:rFonts w:cs="Arial"/>
          <w:b/>
          <w:lang w:eastAsia="en-GB"/>
        </w:rPr>
      </w:pPr>
      <w:r>
        <w:rPr>
          <w:rFonts w:cs="Arial"/>
          <w:b/>
          <w:lang w:eastAsia="en-GB"/>
        </w:rPr>
        <w:t xml:space="preserve">Lecturer Name: Bianca </w:t>
      </w:r>
      <w:proofErr w:type="spellStart"/>
      <w:r>
        <w:rPr>
          <w:rFonts w:cs="Arial"/>
          <w:b/>
          <w:lang w:eastAsia="en-GB"/>
        </w:rPr>
        <w:t>Sanfilippo</w:t>
      </w:r>
      <w:proofErr w:type="spellEnd"/>
    </w:p>
    <w:p w14:paraId="40590814" w14:textId="3297BEA2" w:rsidR="0056745D" w:rsidRPr="005C1E04" w:rsidRDefault="0056745D" w:rsidP="0056745D">
      <w:pPr>
        <w:jc w:val="center"/>
        <w:rPr>
          <w:rFonts w:cs="Arial"/>
          <w:b/>
          <w:lang w:eastAsia="en-GB"/>
        </w:rPr>
      </w:pPr>
    </w:p>
    <w:p w14:paraId="02791EC1" w14:textId="7B9D73AE" w:rsidR="0056745D" w:rsidRPr="005C1E04" w:rsidRDefault="0056745D" w:rsidP="0056745D">
      <w:pPr>
        <w:jc w:val="center"/>
        <w:rPr>
          <w:rFonts w:cs="Arial"/>
          <w:b/>
          <w:lang w:eastAsia="en-GB"/>
        </w:rPr>
      </w:pPr>
    </w:p>
    <w:p w14:paraId="3B812CD1" w14:textId="69FC1E23" w:rsidR="007D502B" w:rsidRPr="005C1E04" w:rsidRDefault="007D502B" w:rsidP="002028CB">
      <w:pPr>
        <w:rPr>
          <w:rFonts w:cs="Arial"/>
          <w:b/>
          <w:lang w:eastAsia="en-GB"/>
        </w:rPr>
      </w:pPr>
      <w:r w:rsidRPr="005C1E04">
        <w:rPr>
          <w:rFonts w:cs="Arial"/>
          <w:b/>
          <w:lang w:eastAsia="en-GB"/>
        </w:rPr>
        <w:t xml:space="preserve">Developmental Psychology and Its Application in Health and Social Care Settings: Focus on Childhood </w:t>
      </w:r>
    </w:p>
    <w:p w14:paraId="13C73ED0" w14:textId="77777777" w:rsidR="007D502B" w:rsidRPr="005C1E04" w:rsidRDefault="007D502B">
      <w:pPr>
        <w:rPr>
          <w:rFonts w:eastAsia="Times New Roman" w:cs="Arial"/>
          <w:lang w:eastAsia="en-GB"/>
        </w:rPr>
      </w:pPr>
    </w:p>
    <w:p w14:paraId="0265A4A3" w14:textId="77777777" w:rsidR="002028CB" w:rsidRDefault="002028CB" w:rsidP="0068508F">
      <w:pPr>
        <w:pStyle w:val="Heading1"/>
        <w:rPr>
          <w:rFonts w:cs="Arial"/>
          <w:szCs w:val="22"/>
        </w:rPr>
      </w:pPr>
    </w:p>
    <w:p w14:paraId="43BB0FCF" w14:textId="20B60835" w:rsidR="007D502B" w:rsidRPr="005C1E04" w:rsidRDefault="007D502B" w:rsidP="0068508F">
      <w:pPr>
        <w:pStyle w:val="Heading1"/>
        <w:rPr>
          <w:rFonts w:cs="Arial"/>
          <w:szCs w:val="22"/>
        </w:rPr>
      </w:pPr>
      <w:r w:rsidRPr="005C1E04">
        <w:rPr>
          <w:rFonts w:cs="Arial"/>
          <w:szCs w:val="22"/>
        </w:rPr>
        <w:t>Introduction</w:t>
      </w:r>
    </w:p>
    <w:p w14:paraId="0C9BEC79" w14:textId="095BC7D6" w:rsidR="00B0038D" w:rsidRPr="005C1E04" w:rsidRDefault="006A5C20" w:rsidP="0068508F">
      <w:pPr>
        <w:rPr>
          <w:rFonts w:cs="Arial"/>
          <w:color w:val="000000" w:themeColor="text1"/>
        </w:rPr>
      </w:pPr>
      <w:r w:rsidRPr="005C1E04">
        <w:rPr>
          <w:rFonts w:cs="Arial"/>
          <w:color w:val="000000" w:themeColor="text1"/>
        </w:rPr>
        <w:t>Childhood is a developmental stage that is characterised by rapid cognitive and psychosocial growth</w:t>
      </w:r>
      <w:r w:rsidR="00070988" w:rsidRPr="005C1E04">
        <w:rPr>
          <w:rFonts w:cs="Arial"/>
          <w:color w:val="000000" w:themeColor="text1"/>
        </w:rPr>
        <w:t xml:space="preserve"> (</w:t>
      </w:r>
      <w:r w:rsidR="005A7DB3" w:rsidRPr="005C1E04">
        <w:rPr>
          <w:rFonts w:cs="Arial"/>
          <w:color w:val="000000" w:themeColor="text1"/>
        </w:rPr>
        <w:t xml:space="preserve">Menezes </w:t>
      </w:r>
      <w:r w:rsidR="005A7DB3" w:rsidRPr="005C1E04">
        <w:rPr>
          <w:rFonts w:cs="Arial"/>
          <w:i/>
          <w:color w:val="000000" w:themeColor="text1"/>
        </w:rPr>
        <w:t>et al</w:t>
      </w:r>
      <w:r w:rsidR="005A7DB3" w:rsidRPr="005C1E04">
        <w:rPr>
          <w:rFonts w:cs="Arial"/>
          <w:color w:val="000000" w:themeColor="text1"/>
        </w:rPr>
        <w:t>., 2023</w:t>
      </w:r>
      <w:r w:rsidR="00070988" w:rsidRPr="005C1E04">
        <w:rPr>
          <w:rFonts w:cs="Arial"/>
          <w:color w:val="000000" w:themeColor="text1"/>
        </w:rPr>
        <w:t>)</w:t>
      </w:r>
      <w:r w:rsidRPr="005C1E04">
        <w:rPr>
          <w:rFonts w:cs="Arial"/>
          <w:color w:val="000000" w:themeColor="text1"/>
        </w:rPr>
        <w:t>. It is at this stage that children refine their reasoning and social skills</w:t>
      </w:r>
      <w:r w:rsidR="00070988" w:rsidRPr="005C1E04">
        <w:rPr>
          <w:rFonts w:cs="Arial"/>
          <w:color w:val="000000" w:themeColor="text1"/>
        </w:rPr>
        <w:t xml:space="preserve"> (</w:t>
      </w:r>
      <w:r w:rsidR="005A7DB3" w:rsidRPr="005C1E04">
        <w:rPr>
          <w:rFonts w:cs="Arial"/>
          <w:color w:val="000000" w:themeColor="text1"/>
        </w:rPr>
        <w:t xml:space="preserve">Smith-Flores </w:t>
      </w:r>
      <w:r w:rsidR="005A7DB3" w:rsidRPr="005C1E04">
        <w:rPr>
          <w:rFonts w:cs="Arial"/>
          <w:i/>
          <w:color w:val="000000" w:themeColor="text1"/>
        </w:rPr>
        <w:t>et al</w:t>
      </w:r>
      <w:r w:rsidR="005A7DB3" w:rsidRPr="005C1E04">
        <w:rPr>
          <w:rFonts w:cs="Arial"/>
          <w:color w:val="000000" w:themeColor="text1"/>
        </w:rPr>
        <w:t>., 2023</w:t>
      </w:r>
      <w:r w:rsidR="00070988" w:rsidRPr="005C1E04">
        <w:rPr>
          <w:rFonts w:cs="Arial"/>
          <w:color w:val="000000" w:themeColor="text1"/>
        </w:rPr>
        <w:t>)</w:t>
      </w:r>
      <w:r w:rsidRPr="005C1E04">
        <w:rPr>
          <w:rFonts w:cs="Arial"/>
          <w:color w:val="000000" w:themeColor="text1"/>
        </w:rPr>
        <w:t>.</w:t>
      </w:r>
      <w:r w:rsidR="00070988" w:rsidRPr="005C1E04">
        <w:rPr>
          <w:rFonts w:cs="Arial"/>
          <w:color w:val="000000" w:themeColor="text1"/>
        </w:rPr>
        <w:t xml:space="preserve"> Consequently, it important for psychologists to have good understanding of how these changes can affect child</w:t>
      </w:r>
      <w:r w:rsidR="0051676C" w:rsidRPr="005C1E04">
        <w:rPr>
          <w:rFonts w:cs="Arial"/>
          <w:color w:val="000000" w:themeColor="text1"/>
        </w:rPr>
        <w:t>ren’s</w:t>
      </w:r>
      <w:r w:rsidR="00070988" w:rsidRPr="005C1E04">
        <w:rPr>
          <w:rFonts w:cs="Arial"/>
          <w:color w:val="000000" w:themeColor="text1"/>
        </w:rPr>
        <w:t xml:space="preserve"> health and social </w:t>
      </w:r>
      <w:r w:rsidR="001573C2" w:rsidRPr="005C1E04">
        <w:rPr>
          <w:rFonts w:cs="Arial"/>
          <w:color w:val="000000" w:themeColor="text1"/>
        </w:rPr>
        <w:t>well-being</w:t>
      </w:r>
      <w:r w:rsidR="00070988" w:rsidRPr="005C1E04">
        <w:rPr>
          <w:rFonts w:cs="Arial"/>
          <w:color w:val="000000" w:themeColor="text1"/>
        </w:rPr>
        <w:t>.</w:t>
      </w:r>
      <w:r w:rsidR="00E405A2" w:rsidRPr="005C1E04">
        <w:rPr>
          <w:rFonts w:cs="Arial"/>
          <w:color w:val="000000" w:themeColor="text1"/>
        </w:rPr>
        <w:t xml:space="preserve"> </w:t>
      </w:r>
      <w:r w:rsidR="001573C2" w:rsidRPr="005C1E04">
        <w:rPr>
          <w:rFonts w:cs="Arial"/>
          <w:color w:val="000000" w:themeColor="text1"/>
        </w:rPr>
        <w:t>This essay aims to discuss the impact of nature and nurture on psychological development during childhood.</w:t>
      </w:r>
      <w:r w:rsidR="0051676C" w:rsidRPr="005C1E04">
        <w:rPr>
          <w:rFonts w:cs="Arial"/>
          <w:color w:val="000000" w:themeColor="text1"/>
        </w:rPr>
        <w:t xml:space="preserve"> </w:t>
      </w:r>
      <w:r w:rsidR="00387240" w:rsidRPr="005C1E04">
        <w:rPr>
          <w:rFonts w:cs="Arial"/>
          <w:color w:val="000000" w:themeColor="text1"/>
        </w:rPr>
        <w:t>The discussion will also include a critical exploration of</w:t>
      </w:r>
      <w:r w:rsidR="0043117E" w:rsidRPr="005C1E04">
        <w:rPr>
          <w:rFonts w:cs="Arial"/>
          <w:color w:val="000000" w:themeColor="text1"/>
        </w:rPr>
        <w:t xml:space="preserve"> the relevance of Piaget’s cognitive theory and Erikson’s psychosocial theory during this developmental stage. </w:t>
      </w:r>
      <w:r w:rsidR="00B0038D" w:rsidRPr="005C1E04">
        <w:rPr>
          <w:rFonts w:cs="Arial"/>
          <w:color w:val="000000" w:themeColor="text1"/>
        </w:rPr>
        <w:t xml:space="preserve">This essay will demonstrate that the basic tenets of these two theories </w:t>
      </w:r>
      <w:r w:rsidR="00E83C93" w:rsidRPr="005C1E04">
        <w:rPr>
          <w:rFonts w:cs="Arial"/>
          <w:color w:val="000000" w:themeColor="text1"/>
        </w:rPr>
        <w:t>are applicable to psychological development of children</w:t>
      </w:r>
      <w:r w:rsidR="00EB1EE9" w:rsidRPr="005C1E04">
        <w:rPr>
          <w:rFonts w:cs="Arial"/>
          <w:color w:val="000000" w:themeColor="text1"/>
        </w:rPr>
        <w:t xml:space="preserve"> and</w:t>
      </w:r>
      <w:r w:rsidR="00E83C93" w:rsidRPr="005C1E04">
        <w:rPr>
          <w:rFonts w:cs="Arial"/>
          <w:color w:val="000000" w:themeColor="text1"/>
        </w:rPr>
        <w:t xml:space="preserve"> their parents </w:t>
      </w:r>
      <w:r w:rsidR="00EB1EE9" w:rsidRPr="005C1E04">
        <w:rPr>
          <w:rFonts w:cs="Arial"/>
          <w:color w:val="000000" w:themeColor="text1"/>
        </w:rPr>
        <w:t>or</w:t>
      </w:r>
      <w:r w:rsidR="00E83C93" w:rsidRPr="005C1E04">
        <w:rPr>
          <w:rFonts w:cs="Arial"/>
          <w:color w:val="000000" w:themeColor="text1"/>
        </w:rPr>
        <w:t xml:space="preserve"> carers. </w:t>
      </w:r>
    </w:p>
    <w:p w14:paraId="784061D3" w14:textId="5CF7718E" w:rsidR="007D502B" w:rsidRPr="005C1E04" w:rsidRDefault="007D502B" w:rsidP="007D502B">
      <w:pPr>
        <w:rPr>
          <w:rFonts w:cs="Arial"/>
        </w:rPr>
      </w:pPr>
    </w:p>
    <w:p w14:paraId="58F5D543" w14:textId="3CA53455" w:rsidR="007D502B" w:rsidRPr="005C1E04" w:rsidRDefault="007D502B" w:rsidP="0068508F">
      <w:pPr>
        <w:pStyle w:val="Heading1"/>
        <w:rPr>
          <w:rFonts w:cs="Arial"/>
          <w:szCs w:val="22"/>
        </w:rPr>
      </w:pPr>
      <w:r w:rsidRPr="005C1E04">
        <w:rPr>
          <w:rFonts w:cs="Arial"/>
          <w:szCs w:val="22"/>
        </w:rPr>
        <w:t xml:space="preserve">Nature and nurture in childhood </w:t>
      </w:r>
    </w:p>
    <w:p w14:paraId="6A033DAF" w14:textId="7509BB57" w:rsidR="007D502B" w:rsidRPr="005C1E04" w:rsidRDefault="007A24DA" w:rsidP="0068508F">
      <w:pPr>
        <w:rPr>
          <w:rFonts w:cs="Arial"/>
          <w:color w:val="000000" w:themeColor="text1"/>
        </w:rPr>
      </w:pPr>
      <w:r w:rsidRPr="005C1E04">
        <w:rPr>
          <w:rFonts w:cs="Arial"/>
          <w:color w:val="000000" w:themeColor="text1"/>
        </w:rPr>
        <w:t xml:space="preserve">Nature and nurture have </w:t>
      </w:r>
      <w:r w:rsidR="00AE1E1C" w:rsidRPr="005C1E04">
        <w:rPr>
          <w:rFonts w:cs="Arial"/>
          <w:color w:val="000000" w:themeColor="text1"/>
        </w:rPr>
        <w:t>significant</w:t>
      </w:r>
      <w:r w:rsidRPr="005C1E04">
        <w:rPr>
          <w:rFonts w:cs="Arial"/>
          <w:color w:val="000000" w:themeColor="text1"/>
        </w:rPr>
        <w:t xml:space="preserve"> impact on childhood development. N</w:t>
      </w:r>
      <w:r w:rsidR="0050003C" w:rsidRPr="005C1E04">
        <w:rPr>
          <w:rFonts w:cs="Arial"/>
          <w:color w:val="000000" w:themeColor="text1"/>
        </w:rPr>
        <w:t>ature refers to biological and genetic factors</w:t>
      </w:r>
      <w:r w:rsidR="0000727D" w:rsidRPr="005C1E04">
        <w:rPr>
          <w:rFonts w:cs="Arial"/>
          <w:color w:val="000000" w:themeColor="text1"/>
        </w:rPr>
        <w:t xml:space="preserve"> that </w:t>
      </w:r>
      <w:r w:rsidR="003B5992" w:rsidRPr="005C1E04">
        <w:rPr>
          <w:rFonts w:cs="Arial"/>
          <w:color w:val="000000" w:themeColor="text1"/>
        </w:rPr>
        <w:t>include hereditary traits</w:t>
      </w:r>
      <w:r w:rsidR="00C250E6" w:rsidRPr="005C1E04">
        <w:rPr>
          <w:rFonts w:cs="Arial"/>
          <w:color w:val="000000" w:themeColor="text1"/>
        </w:rPr>
        <w:t xml:space="preserve"> and </w:t>
      </w:r>
      <w:r w:rsidR="003B5992" w:rsidRPr="005C1E04">
        <w:rPr>
          <w:rFonts w:cs="Arial"/>
          <w:color w:val="000000" w:themeColor="text1"/>
        </w:rPr>
        <w:t>brain maturation.</w:t>
      </w:r>
      <w:r w:rsidR="00D40DE2" w:rsidRPr="005C1E04">
        <w:rPr>
          <w:rFonts w:cs="Arial"/>
          <w:color w:val="000000" w:themeColor="text1"/>
        </w:rPr>
        <w:t xml:space="preserve"> </w:t>
      </w:r>
      <w:r w:rsidR="00E11853" w:rsidRPr="005C1E04">
        <w:rPr>
          <w:rFonts w:cs="Arial"/>
          <w:color w:val="000000" w:themeColor="text1"/>
        </w:rPr>
        <w:t xml:space="preserve">Biological maturation is responsible for </w:t>
      </w:r>
      <w:r w:rsidR="00D40DE2" w:rsidRPr="005C1E04">
        <w:rPr>
          <w:rFonts w:cs="Arial"/>
          <w:color w:val="000000" w:themeColor="text1"/>
        </w:rPr>
        <w:t>key changes that</w:t>
      </w:r>
      <w:r w:rsidR="00A267A8" w:rsidRPr="005C1E04">
        <w:rPr>
          <w:rFonts w:cs="Arial"/>
          <w:color w:val="000000" w:themeColor="text1"/>
        </w:rPr>
        <w:t xml:space="preserve"> occur during childhood. </w:t>
      </w:r>
      <w:r w:rsidR="00E50FD8" w:rsidRPr="005C1E04">
        <w:rPr>
          <w:rFonts w:cs="Arial"/>
          <w:color w:val="000000" w:themeColor="text1"/>
        </w:rPr>
        <w:t xml:space="preserve">These changes enable the child to progress from </w:t>
      </w:r>
      <w:r w:rsidR="007D502B" w:rsidRPr="005C1E04">
        <w:rPr>
          <w:rFonts w:cs="Arial"/>
          <w:color w:val="000000" w:themeColor="text1"/>
        </w:rPr>
        <w:t>intuitive to logical thinking</w:t>
      </w:r>
      <w:r w:rsidR="00B61084" w:rsidRPr="005C1E04">
        <w:rPr>
          <w:rFonts w:cs="Arial"/>
          <w:color w:val="000000" w:themeColor="text1"/>
        </w:rPr>
        <w:t xml:space="preserve"> (</w:t>
      </w:r>
      <w:r w:rsidR="00D10692" w:rsidRPr="003E0B2E">
        <w:rPr>
          <w:rFonts w:eastAsia="Times New Roman" w:cs="Arial"/>
          <w:color w:val="000000" w:themeColor="text1"/>
          <w:lang w:eastAsia="en-GB"/>
        </w:rPr>
        <w:t>Gualtieri</w:t>
      </w:r>
      <w:r w:rsidR="00D10692" w:rsidRPr="005C1E04">
        <w:rPr>
          <w:rFonts w:eastAsia="Times New Roman" w:cs="Arial"/>
          <w:color w:val="000000" w:themeColor="text1"/>
          <w:lang w:eastAsia="en-GB"/>
        </w:rPr>
        <w:t xml:space="preserve"> and </w:t>
      </w:r>
      <w:r w:rsidR="00D10692" w:rsidRPr="003E0B2E">
        <w:rPr>
          <w:rFonts w:eastAsia="Times New Roman" w:cs="Arial"/>
          <w:color w:val="000000" w:themeColor="text1"/>
          <w:lang w:eastAsia="en-GB"/>
        </w:rPr>
        <w:t>Finn,</w:t>
      </w:r>
      <w:r w:rsidR="00D10692" w:rsidRPr="005C1E04">
        <w:rPr>
          <w:rFonts w:eastAsia="Times New Roman" w:cs="Arial"/>
          <w:color w:val="000000" w:themeColor="text1"/>
          <w:lang w:eastAsia="en-GB"/>
        </w:rPr>
        <w:t xml:space="preserve"> 2022</w:t>
      </w:r>
      <w:r w:rsidR="00B61084" w:rsidRPr="005C1E04">
        <w:rPr>
          <w:rFonts w:cs="Arial"/>
          <w:color w:val="000000" w:themeColor="text1"/>
        </w:rPr>
        <w:t>)</w:t>
      </w:r>
      <w:r w:rsidR="007D502B" w:rsidRPr="005C1E04">
        <w:rPr>
          <w:rFonts w:cs="Arial"/>
          <w:color w:val="000000" w:themeColor="text1"/>
        </w:rPr>
        <w:t xml:space="preserve">. </w:t>
      </w:r>
      <w:r w:rsidR="00E50FD8" w:rsidRPr="005C1E04">
        <w:rPr>
          <w:rFonts w:cs="Arial"/>
          <w:color w:val="000000" w:themeColor="text1"/>
        </w:rPr>
        <w:t xml:space="preserve">Nurture consists of environmental factors like family, schools, and peers. </w:t>
      </w:r>
      <w:bookmarkStart w:id="0" w:name="_Hlk216641466"/>
      <w:r w:rsidR="00E50FD8" w:rsidRPr="005C1E04">
        <w:rPr>
          <w:rFonts w:cs="Arial"/>
          <w:color w:val="000000" w:themeColor="text1"/>
        </w:rPr>
        <w:t xml:space="preserve">The teaching and peer interaction </w:t>
      </w:r>
      <w:r w:rsidR="007641AD" w:rsidRPr="005C1E04">
        <w:rPr>
          <w:rFonts w:cs="Arial"/>
          <w:color w:val="000000" w:themeColor="text1"/>
        </w:rPr>
        <w:t>these children</w:t>
      </w:r>
      <w:r w:rsidR="00E50FD8" w:rsidRPr="005C1E04">
        <w:rPr>
          <w:rFonts w:cs="Arial"/>
          <w:color w:val="000000" w:themeColor="text1"/>
        </w:rPr>
        <w:t xml:space="preserve"> experience in </w:t>
      </w:r>
      <w:r w:rsidR="007641AD" w:rsidRPr="005C1E04">
        <w:rPr>
          <w:rFonts w:cs="Arial"/>
          <w:color w:val="000000" w:themeColor="text1"/>
        </w:rPr>
        <w:t>schools</w:t>
      </w:r>
      <w:r w:rsidR="00E50FD8" w:rsidRPr="005C1E04">
        <w:rPr>
          <w:rFonts w:cs="Arial"/>
          <w:color w:val="000000" w:themeColor="text1"/>
        </w:rPr>
        <w:t xml:space="preserve"> influence their social competence, self-esteem, and motivation</w:t>
      </w:r>
      <w:r w:rsidR="00B61084" w:rsidRPr="005C1E04">
        <w:rPr>
          <w:rFonts w:cs="Arial"/>
          <w:color w:val="000000" w:themeColor="text1"/>
        </w:rPr>
        <w:t xml:space="preserve"> (</w:t>
      </w:r>
      <w:r w:rsidR="00D10692" w:rsidRPr="003E0B2E">
        <w:rPr>
          <w:rFonts w:eastAsia="Times New Roman" w:cs="Arial"/>
          <w:color w:val="000000" w:themeColor="text1"/>
          <w:lang w:eastAsia="en-GB"/>
        </w:rPr>
        <w:t>Butler</w:t>
      </w:r>
      <w:r w:rsidR="00D10692" w:rsidRPr="005C1E04">
        <w:rPr>
          <w:rFonts w:eastAsia="Times New Roman" w:cs="Arial"/>
          <w:color w:val="000000" w:themeColor="text1"/>
          <w:lang w:eastAsia="en-GB"/>
        </w:rPr>
        <w:t xml:space="preserve"> </w:t>
      </w:r>
      <w:r w:rsidR="00D10692" w:rsidRPr="005C1E04">
        <w:rPr>
          <w:rFonts w:eastAsia="Times New Roman" w:cs="Arial"/>
          <w:i/>
          <w:color w:val="000000" w:themeColor="text1"/>
          <w:lang w:eastAsia="en-GB"/>
        </w:rPr>
        <w:t>et al.,</w:t>
      </w:r>
      <w:r w:rsidR="00D10692" w:rsidRPr="005C1E04">
        <w:rPr>
          <w:rFonts w:eastAsia="Times New Roman" w:cs="Arial"/>
          <w:color w:val="000000" w:themeColor="text1"/>
          <w:lang w:eastAsia="en-GB"/>
        </w:rPr>
        <w:t xml:space="preserve"> 2022</w:t>
      </w:r>
      <w:r w:rsidR="00B61084" w:rsidRPr="005C1E04">
        <w:rPr>
          <w:rFonts w:cs="Arial"/>
          <w:color w:val="000000" w:themeColor="text1"/>
        </w:rPr>
        <w:t>)</w:t>
      </w:r>
      <w:r w:rsidR="00E50FD8" w:rsidRPr="005C1E04">
        <w:rPr>
          <w:rFonts w:cs="Arial"/>
          <w:color w:val="000000" w:themeColor="text1"/>
        </w:rPr>
        <w:t xml:space="preserve">.   </w:t>
      </w:r>
      <w:bookmarkEnd w:id="0"/>
    </w:p>
    <w:p w14:paraId="55B6058A" w14:textId="77777777" w:rsidR="0068508F" w:rsidRPr="005C1E04" w:rsidRDefault="0068508F" w:rsidP="0068508F">
      <w:pPr>
        <w:rPr>
          <w:rFonts w:cs="Arial"/>
        </w:rPr>
      </w:pPr>
    </w:p>
    <w:p w14:paraId="7A1F5D66" w14:textId="5D2D659B" w:rsidR="00822EB7" w:rsidRPr="005C1E04" w:rsidRDefault="00822EB7" w:rsidP="0068508F">
      <w:pPr>
        <w:rPr>
          <w:rFonts w:cs="Arial"/>
        </w:rPr>
      </w:pPr>
      <w:r w:rsidRPr="005C1E04">
        <w:rPr>
          <w:rFonts w:cs="Arial"/>
        </w:rPr>
        <w:t>In childhood development, nature and nurture do not act in isolation, but rather interact continuously</w:t>
      </w:r>
      <w:r w:rsidR="009D1E0D" w:rsidRPr="005C1E04">
        <w:rPr>
          <w:rFonts w:cs="Arial"/>
        </w:rPr>
        <w:t xml:space="preserve"> (</w:t>
      </w:r>
      <w:r w:rsidR="009D1E0D" w:rsidRPr="00232FA5">
        <w:rPr>
          <w:rFonts w:eastAsia="Times New Roman" w:cs="Arial"/>
          <w:lang w:eastAsia="en-GB"/>
        </w:rPr>
        <w:t>Ab Aziz</w:t>
      </w:r>
      <w:r w:rsidR="009D1E0D" w:rsidRPr="005C1E04">
        <w:rPr>
          <w:rFonts w:eastAsia="Times New Roman" w:cs="Arial"/>
          <w:lang w:eastAsia="en-GB"/>
        </w:rPr>
        <w:t xml:space="preserve"> </w:t>
      </w:r>
      <w:r w:rsidR="009D1E0D" w:rsidRPr="005C1E04">
        <w:rPr>
          <w:rFonts w:eastAsia="Times New Roman" w:cs="Arial"/>
          <w:i/>
          <w:lang w:eastAsia="en-GB"/>
        </w:rPr>
        <w:t>et al</w:t>
      </w:r>
      <w:r w:rsidR="009D1E0D" w:rsidRPr="005C1E04">
        <w:rPr>
          <w:rFonts w:eastAsia="Times New Roman" w:cs="Arial"/>
          <w:lang w:eastAsia="en-GB"/>
        </w:rPr>
        <w:t>., 2025</w:t>
      </w:r>
      <w:r w:rsidR="009D1E0D" w:rsidRPr="005C1E04">
        <w:rPr>
          <w:rFonts w:cs="Arial"/>
        </w:rPr>
        <w:t>)</w:t>
      </w:r>
      <w:r w:rsidRPr="005C1E04">
        <w:rPr>
          <w:rFonts w:cs="Arial"/>
        </w:rPr>
        <w:t xml:space="preserve">. </w:t>
      </w:r>
      <w:r w:rsidR="00871293" w:rsidRPr="005C1E04">
        <w:rPr>
          <w:rFonts w:cs="Arial"/>
        </w:rPr>
        <w:t xml:space="preserve">For instance, a child that is genetically predispose to anxiety could still live normally in </w:t>
      </w:r>
      <w:r w:rsidR="00C70640" w:rsidRPr="005C1E04">
        <w:rPr>
          <w:rFonts w:cs="Arial"/>
        </w:rPr>
        <w:t xml:space="preserve">a </w:t>
      </w:r>
      <w:r w:rsidR="00871293" w:rsidRPr="005C1E04">
        <w:rPr>
          <w:rFonts w:cs="Arial"/>
        </w:rPr>
        <w:t>stable and well nurtured family.</w:t>
      </w:r>
      <w:r w:rsidR="000C6385" w:rsidRPr="005C1E04">
        <w:rPr>
          <w:rFonts w:cs="Arial"/>
        </w:rPr>
        <w:t xml:space="preserve"> Similarly, a child that has learning difficulty can still progress cognitively if </w:t>
      </w:r>
      <w:r w:rsidR="00A826E6" w:rsidRPr="005C1E04">
        <w:rPr>
          <w:rFonts w:cs="Arial"/>
        </w:rPr>
        <w:t>a</w:t>
      </w:r>
      <w:r w:rsidR="000C6385" w:rsidRPr="005C1E04">
        <w:rPr>
          <w:rFonts w:cs="Arial"/>
        </w:rPr>
        <w:t xml:space="preserve"> school </w:t>
      </w:r>
      <w:r w:rsidR="00A826E6" w:rsidRPr="005C1E04">
        <w:rPr>
          <w:rFonts w:cs="Arial"/>
        </w:rPr>
        <w:t xml:space="preserve">that make use of customised </w:t>
      </w:r>
      <w:r w:rsidR="000C6385" w:rsidRPr="005C1E04">
        <w:rPr>
          <w:rFonts w:cs="Arial"/>
        </w:rPr>
        <w:t>assistive teaching strategies.</w:t>
      </w:r>
      <w:r w:rsidR="00600809" w:rsidRPr="005C1E04">
        <w:rPr>
          <w:rFonts w:cs="Arial"/>
        </w:rPr>
        <w:t xml:space="preserve"> This interaction </w:t>
      </w:r>
      <w:r w:rsidR="00D7314D" w:rsidRPr="005C1E04">
        <w:rPr>
          <w:rFonts w:cs="Arial"/>
        </w:rPr>
        <w:t xml:space="preserve">highlight why it is important for health and social care practitioners to </w:t>
      </w:r>
      <w:r w:rsidR="0027207A" w:rsidRPr="005C1E04">
        <w:rPr>
          <w:rFonts w:cs="Arial"/>
        </w:rPr>
        <w:t xml:space="preserve">employ holistic assessment methods when </w:t>
      </w:r>
      <w:r w:rsidR="00FE7CAC" w:rsidRPr="005C1E04">
        <w:rPr>
          <w:rFonts w:cs="Arial"/>
        </w:rPr>
        <w:t>planning interventions</w:t>
      </w:r>
      <w:r w:rsidR="00D8548D" w:rsidRPr="005C1E04">
        <w:rPr>
          <w:rFonts w:cs="Arial"/>
        </w:rPr>
        <w:t xml:space="preserve"> (</w:t>
      </w:r>
      <w:r w:rsidR="00D8548D" w:rsidRPr="00536DF7">
        <w:rPr>
          <w:rFonts w:eastAsia="Times New Roman" w:cs="Arial"/>
          <w:lang w:eastAsia="en-GB"/>
        </w:rPr>
        <w:t>Summers</w:t>
      </w:r>
      <w:r w:rsidR="00D8548D" w:rsidRPr="005C1E04">
        <w:rPr>
          <w:rFonts w:eastAsia="Times New Roman" w:cs="Arial"/>
          <w:lang w:eastAsia="en-GB"/>
        </w:rPr>
        <w:t xml:space="preserve"> </w:t>
      </w:r>
      <w:r w:rsidR="00D8548D" w:rsidRPr="005C1E04">
        <w:rPr>
          <w:rFonts w:eastAsia="Times New Roman" w:cs="Arial"/>
          <w:i/>
          <w:lang w:eastAsia="en-GB"/>
        </w:rPr>
        <w:t>et al.</w:t>
      </w:r>
      <w:r w:rsidR="00D8548D" w:rsidRPr="005C1E04">
        <w:rPr>
          <w:rFonts w:eastAsia="Times New Roman" w:cs="Arial"/>
          <w:lang w:eastAsia="en-GB"/>
        </w:rPr>
        <w:t xml:space="preserve">, 2019; </w:t>
      </w:r>
      <w:r w:rsidR="00D8548D" w:rsidRPr="00536DF7">
        <w:rPr>
          <w:rFonts w:eastAsia="Times New Roman" w:cs="Arial"/>
          <w:lang w:eastAsia="en-GB"/>
        </w:rPr>
        <w:t>Williams</w:t>
      </w:r>
      <w:r w:rsidR="00D8548D" w:rsidRPr="005C1E04">
        <w:rPr>
          <w:rFonts w:eastAsia="Times New Roman" w:cs="Arial"/>
          <w:lang w:eastAsia="en-GB"/>
        </w:rPr>
        <w:t xml:space="preserve"> </w:t>
      </w:r>
      <w:r w:rsidR="00D8548D" w:rsidRPr="005C1E04">
        <w:rPr>
          <w:rFonts w:eastAsia="Times New Roman" w:cs="Arial"/>
          <w:i/>
          <w:lang w:eastAsia="en-GB"/>
        </w:rPr>
        <w:t>et al.,</w:t>
      </w:r>
      <w:r w:rsidR="00D8548D" w:rsidRPr="005C1E04">
        <w:rPr>
          <w:rFonts w:eastAsia="Times New Roman" w:cs="Arial"/>
          <w:lang w:eastAsia="en-GB"/>
        </w:rPr>
        <w:t xml:space="preserve"> 2024</w:t>
      </w:r>
      <w:r w:rsidR="00D8548D" w:rsidRPr="005C1E04">
        <w:rPr>
          <w:rFonts w:cs="Arial"/>
        </w:rPr>
        <w:t>)</w:t>
      </w:r>
      <w:r w:rsidR="00FE7CAC" w:rsidRPr="005C1E04">
        <w:rPr>
          <w:rFonts w:cs="Arial"/>
        </w:rPr>
        <w:t xml:space="preserve">. </w:t>
      </w:r>
    </w:p>
    <w:p w14:paraId="1CC04A88" w14:textId="77777777" w:rsidR="00575753" w:rsidRPr="005C1E04" w:rsidRDefault="00575753" w:rsidP="0068508F">
      <w:pPr>
        <w:rPr>
          <w:rFonts w:cs="Arial"/>
        </w:rPr>
      </w:pPr>
    </w:p>
    <w:p w14:paraId="1329C857" w14:textId="5747A652" w:rsidR="00FB121D" w:rsidRPr="005C1E04" w:rsidRDefault="003F4E5D" w:rsidP="00E96EA5">
      <w:pPr>
        <w:pStyle w:val="Heading1"/>
        <w:rPr>
          <w:rFonts w:cs="Arial"/>
          <w:szCs w:val="22"/>
        </w:rPr>
      </w:pPr>
      <w:r w:rsidRPr="005C1E04">
        <w:rPr>
          <w:rFonts w:cs="Arial"/>
          <w:szCs w:val="22"/>
        </w:rPr>
        <w:t xml:space="preserve">The implication of </w:t>
      </w:r>
      <w:r w:rsidR="007D502B" w:rsidRPr="005C1E04">
        <w:rPr>
          <w:rFonts w:cs="Arial"/>
          <w:szCs w:val="22"/>
        </w:rPr>
        <w:t>Piaget’s cognitive</w:t>
      </w:r>
      <w:r w:rsidRPr="005C1E04">
        <w:rPr>
          <w:rFonts w:cs="Arial"/>
          <w:szCs w:val="22"/>
        </w:rPr>
        <w:t xml:space="preserve"> and Erikson’s psychosocial theories on </w:t>
      </w:r>
      <w:r w:rsidR="007D502B" w:rsidRPr="005C1E04">
        <w:rPr>
          <w:rFonts w:cs="Arial"/>
          <w:szCs w:val="22"/>
        </w:rPr>
        <w:t>childhood</w:t>
      </w:r>
    </w:p>
    <w:p w14:paraId="1F2E4900" w14:textId="769EBA9C" w:rsidR="003F4E5D" w:rsidRPr="005C1E04" w:rsidRDefault="00710AAA" w:rsidP="005F7F2C">
      <w:pPr>
        <w:rPr>
          <w:rFonts w:cs="Arial"/>
          <w:bCs/>
          <w:lang w:eastAsia="en-GB"/>
        </w:rPr>
      </w:pPr>
      <w:r w:rsidRPr="005C1E04">
        <w:rPr>
          <w:rFonts w:cs="Arial"/>
          <w:lang w:eastAsia="en-GB"/>
        </w:rPr>
        <w:t>Piaget</w:t>
      </w:r>
      <w:r w:rsidR="00A3620D" w:rsidRPr="005C1E04">
        <w:rPr>
          <w:rFonts w:cs="Arial"/>
          <w:lang w:eastAsia="en-GB"/>
        </w:rPr>
        <w:t xml:space="preserve">’s theory stipulate that children pass through various stages of cognitive development. </w:t>
      </w:r>
      <w:r w:rsidR="006A0EA0" w:rsidRPr="005C1E04">
        <w:rPr>
          <w:rFonts w:cs="Arial"/>
          <w:lang w:eastAsia="en-GB"/>
        </w:rPr>
        <w:t>It</w:t>
      </w:r>
      <w:r w:rsidR="00213037" w:rsidRPr="005C1E04">
        <w:rPr>
          <w:rFonts w:cs="Arial"/>
          <w:lang w:eastAsia="en-GB"/>
        </w:rPr>
        <w:t xml:space="preserve"> </w:t>
      </w:r>
      <w:r w:rsidR="006A0EA0" w:rsidRPr="005C1E04">
        <w:rPr>
          <w:rFonts w:cs="Arial"/>
          <w:lang w:eastAsia="en-GB"/>
        </w:rPr>
        <w:t xml:space="preserve">states that childhood is associated with the </w:t>
      </w:r>
      <w:r w:rsidR="000D2FEE" w:rsidRPr="005C1E04">
        <w:rPr>
          <w:rFonts w:cs="Arial"/>
          <w:bCs/>
          <w:lang w:eastAsia="en-GB"/>
        </w:rPr>
        <w:t>c</w:t>
      </w:r>
      <w:r w:rsidR="006A0EA0" w:rsidRPr="005C1E04">
        <w:rPr>
          <w:rFonts w:cs="Arial"/>
          <w:bCs/>
          <w:lang w:eastAsia="en-GB"/>
        </w:rPr>
        <w:t xml:space="preserve">oncrete </w:t>
      </w:r>
      <w:r w:rsidR="000D2FEE" w:rsidRPr="005C1E04">
        <w:rPr>
          <w:rFonts w:cs="Arial"/>
          <w:bCs/>
          <w:lang w:eastAsia="en-GB"/>
        </w:rPr>
        <w:t>operational</w:t>
      </w:r>
      <w:r w:rsidR="006A0EA0" w:rsidRPr="005C1E04">
        <w:rPr>
          <w:rFonts w:cs="Arial"/>
          <w:bCs/>
          <w:lang w:eastAsia="en-GB"/>
        </w:rPr>
        <w:t xml:space="preserve"> </w:t>
      </w:r>
      <w:r w:rsidR="000D2FEE" w:rsidRPr="005C1E04">
        <w:rPr>
          <w:rFonts w:cs="Arial"/>
          <w:bCs/>
          <w:lang w:eastAsia="en-GB"/>
        </w:rPr>
        <w:t>s</w:t>
      </w:r>
      <w:r w:rsidR="006A0EA0" w:rsidRPr="005C1E04">
        <w:rPr>
          <w:rFonts w:cs="Arial"/>
          <w:bCs/>
          <w:lang w:eastAsia="en-GB"/>
        </w:rPr>
        <w:t>tage</w:t>
      </w:r>
      <w:r w:rsidR="00D8548D" w:rsidRPr="005C1E04">
        <w:rPr>
          <w:rFonts w:cs="Arial"/>
          <w:bCs/>
          <w:lang w:eastAsia="en-GB"/>
        </w:rPr>
        <w:t xml:space="preserve"> (</w:t>
      </w:r>
      <w:proofErr w:type="spellStart"/>
      <w:r w:rsidR="00D8548D" w:rsidRPr="00536DF7">
        <w:rPr>
          <w:rFonts w:eastAsia="Times New Roman" w:cs="Arial"/>
          <w:lang w:eastAsia="en-GB"/>
        </w:rPr>
        <w:t>Bhadauria</w:t>
      </w:r>
      <w:proofErr w:type="spellEnd"/>
      <w:r w:rsidR="00D8548D" w:rsidRPr="005C1E04">
        <w:rPr>
          <w:rFonts w:eastAsia="Times New Roman" w:cs="Arial"/>
          <w:lang w:eastAsia="en-GB"/>
        </w:rPr>
        <w:t xml:space="preserve"> et al., 2020</w:t>
      </w:r>
      <w:r w:rsidR="00D8548D" w:rsidRPr="005C1E04">
        <w:rPr>
          <w:rFonts w:cs="Arial"/>
          <w:bCs/>
          <w:lang w:eastAsia="en-GB"/>
        </w:rPr>
        <w:t>)</w:t>
      </w:r>
      <w:r w:rsidR="006A0EA0" w:rsidRPr="005C1E04">
        <w:rPr>
          <w:rFonts w:cs="Arial"/>
          <w:bCs/>
          <w:lang w:eastAsia="en-GB"/>
        </w:rPr>
        <w:t xml:space="preserve">. </w:t>
      </w:r>
      <w:r w:rsidR="007E7056" w:rsidRPr="005C1E04">
        <w:rPr>
          <w:rFonts w:cs="Arial"/>
          <w:bCs/>
          <w:lang w:eastAsia="en-GB"/>
        </w:rPr>
        <w:lastRenderedPageBreak/>
        <w:t xml:space="preserve">During </w:t>
      </w:r>
      <w:r w:rsidR="00B11029" w:rsidRPr="005C1E04">
        <w:rPr>
          <w:rFonts w:cs="Arial"/>
          <w:bCs/>
          <w:lang w:eastAsia="en-GB"/>
        </w:rPr>
        <w:t>t</w:t>
      </w:r>
      <w:r w:rsidR="007E7056" w:rsidRPr="005C1E04">
        <w:rPr>
          <w:rFonts w:cs="Arial"/>
          <w:bCs/>
          <w:lang w:eastAsia="en-GB"/>
        </w:rPr>
        <w:t>his period, children develop the ability to engage in logical reasoning of concrete situation</w:t>
      </w:r>
      <w:r w:rsidR="00C91C66" w:rsidRPr="005C1E04">
        <w:rPr>
          <w:rFonts w:cs="Arial"/>
          <w:bCs/>
          <w:lang w:eastAsia="en-GB"/>
        </w:rPr>
        <w:t xml:space="preserve"> </w:t>
      </w:r>
      <w:r w:rsidR="00C91C66" w:rsidRPr="005C1E04">
        <w:rPr>
          <w:rFonts w:cs="Arial"/>
          <w:color w:val="000000" w:themeColor="text1"/>
        </w:rPr>
        <w:t xml:space="preserve">(Smith-Flores </w:t>
      </w:r>
      <w:r w:rsidR="00C91C66" w:rsidRPr="005C1E04">
        <w:rPr>
          <w:rFonts w:cs="Arial"/>
          <w:i/>
          <w:color w:val="000000" w:themeColor="text1"/>
        </w:rPr>
        <w:t>et al</w:t>
      </w:r>
      <w:r w:rsidR="00C91C66" w:rsidRPr="005C1E04">
        <w:rPr>
          <w:rFonts w:cs="Arial"/>
          <w:color w:val="000000" w:themeColor="text1"/>
        </w:rPr>
        <w:t>., 2023)</w:t>
      </w:r>
      <w:r w:rsidR="007E7056" w:rsidRPr="005C1E04">
        <w:rPr>
          <w:rFonts w:cs="Arial"/>
          <w:bCs/>
          <w:lang w:eastAsia="en-GB"/>
        </w:rPr>
        <w:t xml:space="preserve">. They also demonstrate better comprehension </w:t>
      </w:r>
      <w:r w:rsidR="008C32D0" w:rsidRPr="005C1E04">
        <w:rPr>
          <w:rFonts w:cs="Arial"/>
          <w:bCs/>
          <w:lang w:eastAsia="en-GB"/>
        </w:rPr>
        <w:t xml:space="preserve">other people’s perception of things and can </w:t>
      </w:r>
      <w:r w:rsidR="00E6050B" w:rsidRPr="005C1E04">
        <w:rPr>
          <w:rFonts w:cs="Arial"/>
          <w:lang w:eastAsia="en-GB"/>
        </w:rPr>
        <w:t xml:space="preserve">classify objects. </w:t>
      </w:r>
      <w:r w:rsidR="00444B4C" w:rsidRPr="005C1E04">
        <w:rPr>
          <w:rFonts w:cs="Arial"/>
          <w:lang w:eastAsia="en-GB"/>
        </w:rPr>
        <w:t>It is important to note that active engagement with the environment is one major way through which children construct their knowledge</w:t>
      </w:r>
      <w:r w:rsidR="007E58B1" w:rsidRPr="005C1E04">
        <w:rPr>
          <w:rFonts w:cs="Arial"/>
          <w:lang w:eastAsia="en-GB"/>
        </w:rPr>
        <w:t xml:space="preserve"> (</w:t>
      </w:r>
      <w:proofErr w:type="spellStart"/>
      <w:r w:rsidR="007E58B1" w:rsidRPr="00965899">
        <w:rPr>
          <w:rFonts w:eastAsia="Times New Roman" w:cs="Arial"/>
          <w:lang w:eastAsia="en-GB"/>
        </w:rPr>
        <w:t>Almqvist</w:t>
      </w:r>
      <w:proofErr w:type="spellEnd"/>
      <w:r w:rsidR="007E58B1" w:rsidRPr="005C1E04">
        <w:rPr>
          <w:rFonts w:eastAsia="Times New Roman" w:cs="Arial"/>
          <w:lang w:eastAsia="en-GB"/>
        </w:rPr>
        <w:t xml:space="preserve"> and </w:t>
      </w:r>
      <w:proofErr w:type="spellStart"/>
      <w:r w:rsidR="007E58B1" w:rsidRPr="00965899">
        <w:rPr>
          <w:rFonts w:eastAsia="Times New Roman" w:cs="Arial"/>
          <w:lang w:eastAsia="en-GB"/>
        </w:rPr>
        <w:t>Finnman</w:t>
      </w:r>
      <w:proofErr w:type="spellEnd"/>
      <w:r w:rsidR="007E58B1" w:rsidRPr="00965899">
        <w:rPr>
          <w:rFonts w:eastAsia="Times New Roman" w:cs="Arial"/>
          <w:lang w:eastAsia="en-GB"/>
        </w:rPr>
        <w:t>,</w:t>
      </w:r>
      <w:r w:rsidR="007E58B1" w:rsidRPr="005C1E04">
        <w:rPr>
          <w:rFonts w:eastAsia="Times New Roman" w:cs="Arial"/>
          <w:lang w:eastAsia="en-GB"/>
        </w:rPr>
        <w:t xml:space="preserve"> </w:t>
      </w:r>
      <w:r w:rsidR="007E58B1" w:rsidRPr="00965899">
        <w:rPr>
          <w:rFonts w:eastAsia="Times New Roman" w:cs="Arial"/>
          <w:lang w:eastAsia="en-GB"/>
        </w:rPr>
        <w:t>2025</w:t>
      </w:r>
      <w:r w:rsidR="007E58B1" w:rsidRPr="005C1E04">
        <w:rPr>
          <w:rFonts w:cs="Arial"/>
          <w:lang w:eastAsia="en-GB"/>
        </w:rPr>
        <w:t>)</w:t>
      </w:r>
      <w:r w:rsidR="00444B4C" w:rsidRPr="005C1E04">
        <w:rPr>
          <w:rFonts w:cs="Arial"/>
          <w:lang w:eastAsia="en-GB"/>
        </w:rPr>
        <w:t xml:space="preserve">. </w:t>
      </w:r>
      <w:r w:rsidR="00194845" w:rsidRPr="005C1E04">
        <w:rPr>
          <w:rFonts w:cs="Arial"/>
          <w:lang w:eastAsia="en-GB"/>
        </w:rPr>
        <w:t>This is a major factor that determines how</w:t>
      </w:r>
      <w:r w:rsidR="003934C6" w:rsidRPr="005C1E04">
        <w:rPr>
          <w:rFonts w:cs="Arial"/>
          <w:lang w:eastAsia="en-GB"/>
        </w:rPr>
        <w:t xml:space="preserve"> health and social care practitioners should interact and educate children. The Piaget’s theory also indicated that children at </w:t>
      </w:r>
      <w:r w:rsidR="000D2FEE" w:rsidRPr="005C1E04">
        <w:rPr>
          <w:rFonts w:cs="Arial"/>
          <w:bCs/>
          <w:lang w:eastAsia="en-GB"/>
        </w:rPr>
        <w:t>c</w:t>
      </w:r>
      <w:r w:rsidR="003934C6" w:rsidRPr="005C1E04">
        <w:rPr>
          <w:rFonts w:cs="Arial"/>
          <w:bCs/>
          <w:lang w:eastAsia="en-GB"/>
        </w:rPr>
        <w:t xml:space="preserve">oncrete </w:t>
      </w:r>
      <w:r w:rsidR="000D2FEE" w:rsidRPr="005C1E04">
        <w:rPr>
          <w:rFonts w:cs="Arial"/>
          <w:bCs/>
          <w:lang w:eastAsia="en-GB"/>
        </w:rPr>
        <w:t>o</w:t>
      </w:r>
      <w:r w:rsidR="003934C6" w:rsidRPr="005C1E04">
        <w:rPr>
          <w:rFonts w:cs="Arial"/>
          <w:bCs/>
          <w:lang w:eastAsia="en-GB"/>
        </w:rPr>
        <w:t xml:space="preserve">perational </w:t>
      </w:r>
      <w:r w:rsidR="000D2FEE" w:rsidRPr="005C1E04">
        <w:rPr>
          <w:rFonts w:cs="Arial"/>
          <w:bCs/>
          <w:lang w:eastAsia="en-GB"/>
        </w:rPr>
        <w:t>s</w:t>
      </w:r>
      <w:r w:rsidR="003934C6" w:rsidRPr="005C1E04">
        <w:rPr>
          <w:rFonts w:cs="Arial"/>
          <w:bCs/>
          <w:lang w:eastAsia="en-GB"/>
        </w:rPr>
        <w:t>tage found it difficult to cope with abstract concepts</w:t>
      </w:r>
      <w:r w:rsidR="00200838" w:rsidRPr="005C1E04">
        <w:rPr>
          <w:rFonts w:cs="Arial"/>
          <w:bCs/>
          <w:lang w:eastAsia="en-GB"/>
        </w:rPr>
        <w:t xml:space="preserve"> (</w:t>
      </w:r>
      <w:r w:rsidR="00200838" w:rsidRPr="005C1E04">
        <w:rPr>
          <w:rFonts w:cs="Arial"/>
        </w:rPr>
        <w:t>McLeod, 2025</w:t>
      </w:r>
      <w:r w:rsidR="007A4392">
        <w:rPr>
          <w:rFonts w:cs="Arial"/>
        </w:rPr>
        <w:t>a</w:t>
      </w:r>
      <w:r w:rsidR="00200838" w:rsidRPr="005C1E04">
        <w:rPr>
          <w:rFonts w:cs="Arial"/>
          <w:bCs/>
          <w:lang w:eastAsia="en-GB"/>
        </w:rPr>
        <w:t>)</w:t>
      </w:r>
      <w:r w:rsidR="003934C6" w:rsidRPr="005C1E04">
        <w:rPr>
          <w:rFonts w:cs="Arial"/>
          <w:bCs/>
          <w:lang w:eastAsia="en-GB"/>
        </w:rPr>
        <w:t xml:space="preserve">. </w:t>
      </w:r>
      <w:r w:rsidR="00143AF6" w:rsidRPr="005C1E04">
        <w:rPr>
          <w:rFonts w:cs="Arial"/>
          <w:bCs/>
          <w:lang w:eastAsia="en-GB"/>
        </w:rPr>
        <w:t xml:space="preserve">As a result, the use of visual aids and concrete demonstration remains the best way to ensure effective understanding. </w:t>
      </w:r>
    </w:p>
    <w:p w14:paraId="701FEB44" w14:textId="77777777" w:rsidR="003F4E5D" w:rsidRPr="005C1E04" w:rsidRDefault="003F4E5D" w:rsidP="005F7F2C">
      <w:pPr>
        <w:rPr>
          <w:rFonts w:cs="Arial"/>
          <w:bCs/>
          <w:lang w:eastAsia="en-GB"/>
        </w:rPr>
      </w:pPr>
    </w:p>
    <w:p w14:paraId="47F56E02" w14:textId="5B61988D" w:rsidR="003F4E5D" w:rsidRPr="005C1E04" w:rsidRDefault="00AA6090" w:rsidP="0068508F">
      <w:pPr>
        <w:rPr>
          <w:rFonts w:cs="Arial"/>
          <w:bCs/>
          <w:lang w:eastAsia="en-GB"/>
        </w:rPr>
      </w:pPr>
      <w:r w:rsidRPr="005C1E04">
        <w:rPr>
          <w:rFonts w:cs="Arial"/>
          <w:lang w:eastAsia="en-GB"/>
        </w:rPr>
        <w:t xml:space="preserve">Erikson’s psychosocial theory is another </w:t>
      </w:r>
      <w:r w:rsidR="00810A04" w:rsidRPr="005C1E04">
        <w:rPr>
          <w:rFonts w:cs="Arial"/>
          <w:lang w:eastAsia="en-GB"/>
        </w:rPr>
        <w:t>framework</w:t>
      </w:r>
      <w:r w:rsidRPr="005C1E04">
        <w:rPr>
          <w:rFonts w:cs="Arial"/>
          <w:lang w:eastAsia="en-GB"/>
        </w:rPr>
        <w:t xml:space="preserve"> that is </w:t>
      </w:r>
      <w:r w:rsidRPr="005C1E04">
        <w:rPr>
          <w:rFonts w:eastAsia="Times New Roman" w:cs="Arial"/>
          <w:color w:val="000000"/>
          <w:lang w:eastAsia="en-GB"/>
        </w:rPr>
        <w:t>pertinent to childhood.</w:t>
      </w:r>
      <w:r w:rsidR="003912E0" w:rsidRPr="005C1E04">
        <w:rPr>
          <w:rFonts w:eastAsia="Times New Roman" w:cs="Arial"/>
          <w:color w:val="000000"/>
          <w:lang w:eastAsia="en-GB"/>
        </w:rPr>
        <w:t xml:space="preserve"> </w:t>
      </w:r>
      <w:r w:rsidR="0045740C" w:rsidRPr="005C1E04">
        <w:rPr>
          <w:rFonts w:eastAsia="Times New Roman" w:cs="Arial"/>
          <w:color w:val="000000"/>
          <w:lang w:eastAsia="en-GB"/>
        </w:rPr>
        <w:t>The</w:t>
      </w:r>
      <w:r w:rsidR="00810A04" w:rsidRPr="005C1E04">
        <w:rPr>
          <w:rFonts w:eastAsia="Times New Roman" w:cs="Arial"/>
          <w:color w:val="000000"/>
          <w:lang w:eastAsia="en-GB"/>
        </w:rPr>
        <w:t xml:space="preserve"> relevant aspect is the </w:t>
      </w:r>
      <w:r w:rsidR="0045740C" w:rsidRPr="005C1E04">
        <w:rPr>
          <w:rFonts w:eastAsia="Times New Roman" w:cs="Arial"/>
          <w:color w:val="000000"/>
          <w:lang w:eastAsia="en-GB"/>
        </w:rPr>
        <w:t>theory’s fourth stage (</w:t>
      </w:r>
      <w:r w:rsidR="00020916" w:rsidRPr="005C1E04">
        <w:rPr>
          <w:rFonts w:eastAsia="Times New Roman" w:cs="Arial"/>
          <w:color w:val="000000"/>
          <w:lang w:eastAsia="en-GB"/>
        </w:rPr>
        <w:t>Industry vs Inferiority</w:t>
      </w:r>
      <w:r w:rsidR="0045740C" w:rsidRPr="005C1E04">
        <w:rPr>
          <w:rFonts w:eastAsia="Times New Roman" w:cs="Arial"/>
          <w:color w:val="000000"/>
          <w:lang w:eastAsia="en-GB"/>
        </w:rPr>
        <w:t>)</w:t>
      </w:r>
      <w:r w:rsidR="00D449C9" w:rsidRPr="005C1E04">
        <w:rPr>
          <w:rFonts w:eastAsia="Times New Roman" w:cs="Arial"/>
          <w:color w:val="000000"/>
          <w:lang w:eastAsia="en-GB"/>
        </w:rPr>
        <w:t xml:space="preserve"> (</w:t>
      </w:r>
      <w:proofErr w:type="spellStart"/>
      <w:r w:rsidR="00D449C9" w:rsidRPr="00D10E73">
        <w:rPr>
          <w:rFonts w:eastAsia="Times New Roman" w:cs="Arial"/>
          <w:lang w:eastAsia="en-GB"/>
        </w:rPr>
        <w:t>Sriandila</w:t>
      </w:r>
      <w:proofErr w:type="spellEnd"/>
      <w:r w:rsidR="00D449C9" w:rsidRPr="005C1E04">
        <w:rPr>
          <w:rFonts w:eastAsia="Times New Roman" w:cs="Arial"/>
          <w:lang w:eastAsia="en-GB"/>
        </w:rPr>
        <w:t xml:space="preserve"> and </w:t>
      </w:r>
      <w:proofErr w:type="spellStart"/>
      <w:r w:rsidR="00D449C9" w:rsidRPr="00D10E73">
        <w:rPr>
          <w:rFonts w:eastAsia="Times New Roman" w:cs="Arial"/>
          <w:lang w:eastAsia="en-GB"/>
        </w:rPr>
        <w:t>Suryana</w:t>
      </w:r>
      <w:proofErr w:type="spellEnd"/>
      <w:r w:rsidR="00D449C9" w:rsidRPr="00D10E73">
        <w:rPr>
          <w:rFonts w:eastAsia="Times New Roman" w:cs="Arial"/>
          <w:lang w:eastAsia="en-GB"/>
        </w:rPr>
        <w:t>, 2022</w:t>
      </w:r>
      <w:r w:rsidR="00D449C9" w:rsidRPr="005C1E04">
        <w:rPr>
          <w:rFonts w:eastAsia="Times New Roman" w:cs="Arial"/>
          <w:color w:val="000000"/>
          <w:lang w:eastAsia="en-GB"/>
        </w:rPr>
        <w:t>)</w:t>
      </w:r>
      <w:r w:rsidR="00020916" w:rsidRPr="005C1E04">
        <w:rPr>
          <w:rFonts w:eastAsia="Times New Roman" w:cs="Arial"/>
          <w:color w:val="000000"/>
          <w:lang w:eastAsia="en-GB"/>
        </w:rPr>
        <w:t>.</w:t>
      </w:r>
      <w:r w:rsidR="00C733A6" w:rsidRPr="005C1E04">
        <w:rPr>
          <w:rFonts w:eastAsia="Times New Roman" w:cs="Arial"/>
          <w:color w:val="000000"/>
          <w:lang w:eastAsia="en-GB"/>
        </w:rPr>
        <w:t xml:space="preserve"> It is mainly concerned with achieving competence</w:t>
      </w:r>
      <w:r w:rsidR="00D449C9" w:rsidRPr="005C1E04">
        <w:rPr>
          <w:rFonts w:eastAsia="Times New Roman" w:cs="Arial"/>
          <w:color w:val="000000"/>
          <w:lang w:eastAsia="en-GB"/>
        </w:rPr>
        <w:t xml:space="preserve">. </w:t>
      </w:r>
      <w:r w:rsidR="00C733A6" w:rsidRPr="005C1E04">
        <w:rPr>
          <w:rFonts w:eastAsia="Times New Roman" w:cs="Arial"/>
          <w:color w:val="000000"/>
          <w:lang w:eastAsia="en-GB"/>
        </w:rPr>
        <w:t xml:space="preserve"> According to </w:t>
      </w:r>
      <w:r w:rsidR="00037BB1" w:rsidRPr="005C1E04">
        <w:rPr>
          <w:rFonts w:eastAsia="Times New Roman" w:cs="Arial"/>
          <w:color w:val="000000"/>
          <w:lang w:eastAsia="en-GB"/>
        </w:rPr>
        <w:t xml:space="preserve">the </w:t>
      </w:r>
      <w:r w:rsidR="00C733A6" w:rsidRPr="005C1E04">
        <w:rPr>
          <w:rFonts w:eastAsia="Times New Roman" w:cs="Arial"/>
          <w:color w:val="000000"/>
          <w:lang w:eastAsia="en-GB"/>
        </w:rPr>
        <w:t>theory, positive feedback from adults enhances children’s ability to</w:t>
      </w:r>
      <w:r w:rsidR="00F74410" w:rsidRPr="005C1E04">
        <w:rPr>
          <w:rFonts w:eastAsia="Times New Roman" w:cs="Arial"/>
          <w:color w:val="000000"/>
          <w:lang w:eastAsia="en-GB"/>
        </w:rPr>
        <w:t xml:space="preserve"> </w:t>
      </w:r>
      <w:r w:rsidR="005F3257" w:rsidRPr="005C1E04">
        <w:rPr>
          <w:rFonts w:eastAsia="Times New Roman" w:cs="Arial"/>
          <w:color w:val="000000"/>
          <w:lang w:eastAsia="en-GB"/>
        </w:rPr>
        <w:t>master academic and social tasks, which in turn enable them to build industry</w:t>
      </w:r>
      <w:r w:rsidR="003912E0" w:rsidRPr="005C1E04">
        <w:rPr>
          <w:rFonts w:eastAsia="Times New Roman" w:cs="Arial"/>
          <w:color w:val="000000"/>
          <w:lang w:eastAsia="en-GB"/>
        </w:rPr>
        <w:t xml:space="preserve"> (</w:t>
      </w:r>
      <w:proofErr w:type="spellStart"/>
      <w:r w:rsidR="003912E0" w:rsidRPr="008005C8">
        <w:rPr>
          <w:rFonts w:eastAsia="Times New Roman" w:cs="Arial"/>
          <w:lang w:eastAsia="en-GB"/>
        </w:rPr>
        <w:t>Herdiansyah</w:t>
      </w:r>
      <w:proofErr w:type="spellEnd"/>
      <w:r w:rsidR="003912E0" w:rsidRPr="005C1E04">
        <w:rPr>
          <w:rFonts w:eastAsia="Times New Roman" w:cs="Arial"/>
          <w:lang w:eastAsia="en-GB"/>
        </w:rPr>
        <w:t xml:space="preserve"> et al., 2024</w:t>
      </w:r>
      <w:r w:rsidR="003912E0" w:rsidRPr="005C1E04">
        <w:rPr>
          <w:rFonts w:eastAsia="Times New Roman" w:cs="Arial"/>
          <w:color w:val="000000"/>
          <w:lang w:eastAsia="en-GB"/>
        </w:rPr>
        <w:t>)</w:t>
      </w:r>
      <w:r w:rsidR="005F3257" w:rsidRPr="005C1E04">
        <w:rPr>
          <w:rFonts w:eastAsia="Times New Roman" w:cs="Arial"/>
          <w:color w:val="000000"/>
          <w:lang w:eastAsia="en-GB"/>
        </w:rPr>
        <w:t xml:space="preserve">. </w:t>
      </w:r>
      <w:r w:rsidR="001A27B9" w:rsidRPr="005C1E04">
        <w:rPr>
          <w:rFonts w:eastAsia="Times New Roman" w:cs="Arial"/>
          <w:color w:val="000000"/>
          <w:lang w:eastAsia="en-GB"/>
        </w:rPr>
        <w:t xml:space="preserve">However, children that </w:t>
      </w:r>
      <w:r w:rsidR="000D2FEE" w:rsidRPr="005C1E04">
        <w:rPr>
          <w:rFonts w:eastAsia="Times New Roman" w:cs="Arial"/>
          <w:color w:val="000000"/>
          <w:lang w:eastAsia="en-GB"/>
        </w:rPr>
        <w:t xml:space="preserve">are </w:t>
      </w:r>
      <w:r w:rsidR="001A27B9" w:rsidRPr="005C1E04">
        <w:rPr>
          <w:rFonts w:eastAsia="Times New Roman" w:cs="Arial"/>
          <w:color w:val="000000"/>
          <w:lang w:eastAsia="en-GB"/>
        </w:rPr>
        <w:t>exposed to constant criticism and failure would experience inferiority and low self-esteem. This theory reveal</w:t>
      </w:r>
      <w:r w:rsidR="0047065F" w:rsidRPr="005C1E04">
        <w:rPr>
          <w:rFonts w:eastAsia="Times New Roman" w:cs="Arial"/>
          <w:color w:val="000000"/>
          <w:lang w:eastAsia="en-GB"/>
        </w:rPr>
        <w:t>s</w:t>
      </w:r>
      <w:r w:rsidR="001A27B9" w:rsidRPr="005C1E04">
        <w:rPr>
          <w:rFonts w:eastAsia="Times New Roman" w:cs="Arial"/>
          <w:color w:val="000000"/>
          <w:lang w:eastAsia="en-GB"/>
        </w:rPr>
        <w:t xml:space="preserve"> the importance of emotional wellbeing and social relationship in the development of children. </w:t>
      </w:r>
      <w:r w:rsidR="00193FDF" w:rsidRPr="005C1E04">
        <w:rPr>
          <w:rFonts w:eastAsia="Times New Roman" w:cs="Arial"/>
          <w:color w:val="000000"/>
          <w:lang w:eastAsia="en-GB"/>
        </w:rPr>
        <w:t xml:space="preserve">It specifically pointed out adult’s role in boosting children’s </w:t>
      </w:r>
      <w:r w:rsidR="003F4E5D" w:rsidRPr="005C1E04">
        <w:rPr>
          <w:rFonts w:eastAsia="Times New Roman" w:cs="Arial"/>
          <w:color w:val="000000"/>
          <w:lang w:eastAsia="en-GB"/>
        </w:rPr>
        <w:t>motivation</w:t>
      </w:r>
      <w:r w:rsidR="00193FDF" w:rsidRPr="005C1E04">
        <w:rPr>
          <w:rFonts w:eastAsia="Times New Roman" w:cs="Arial"/>
          <w:color w:val="000000"/>
          <w:lang w:eastAsia="en-GB"/>
        </w:rPr>
        <w:t xml:space="preserve"> and confidence. </w:t>
      </w:r>
    </w:p>
    <w:p w14:paraId="27CCC8F6" w14:textId="77777777" w:rsidR="003F4E5D" w:rsidRPr="005C1E04" w:rsidRDefault="003F4E5D" w:rsidP="0068508F">
      <w:pPr>
        <w:rPr>
          <w:rFonts w:cs="Arial"/>
          <w:bCs/>
          <w:lang w:eastAsia="en-GB"/>
        </w:rPr>
      </w:pPr>
    </w:p>
    <w:p w14:paraId="70A79150" w14:textId="077C56BD" w:rsidR="007D502B" w:rsidRPr="005C1E04" w:rsidRDefault="00193FDF" w:rsidP="007D502B">
      <w:pPr>
        <w:rPr>
          <w:rFonts w:cs="Arial"/>
          <w:bCs/>
          <w:lang w:eastAsia="en-GB"/>
        </w:rPr>
      </w:pPr>
      <w:r w:rsidRPr="005C1E04">
        <w:rPr>
          <w:rFonts w:cs="Arial"/>
        </w:rPr>
        <w:t xml:space="preserve">The </w:t>
      </w:r>
      <w:r w:rsidR="00ED516D" w:rsidRPr="005C1E04">
        <w:rPr>
          <w:rFonts w:cs="Arial"/>
        </w:rPr>
        <w:t xml:space="preserve">two </w:t>
      </w:r>
      <w:r w:rsidRPr="005C1E04">
        <w:rPr>
          <w:rFonts w:cs="Arial"/>
        </w:rPr>
        <w:t xml:space="preserve">theories </w:t>
      </w:r>
      <w:r w:rsidR="00C01DD4" w:rsidRPr="005C1E04">
        <w:rPr>
          <w:rFonts w:cs="Arial"/>
        </w:rPr>
        <w:t xml:space="preserve">offer reliable </w:t>
      </w:r>
      <w:r w:rsidR="00D67CE2" w:rsidRPr="005C1E04">
        <w:rPr>
          <w:rFonts w:cs="Arial"/>
        </w:rPr>
        <w:t xml:space="preserve">guidelines for adequate understanding of </w:t>
      </w:r>
      <w:r w:rsidR="003411E6" w:rsidRPr="005C1E04">
        <w:rPr>
          <w:rFonts w:cs="Arial"/>
        </w:rPr>
        <w:t xml:space="preserve">children’s </w:t>
      </w:r>
      <w:r w:rsidR="008969C6" w:rsidRPr="005C1E04">
        <w:rPr>
          <w:rFonts w:cs="Arial"/>
        </w:rPr>
        <w:t xml:space="preserve">developmental needs. </w:t>
      </w:r>
      <w:r w:rsidR="00B35802" w:rsidRPr="005C1E04">
        <w:rPr>
          <w:rFonts w:cs="Arial"/>
        </w:rPr>
        <w:t>Piaget’s theory provides detailed description of how thinking can change qualitatively across various stages of development</w:t>
      </w:r>
      <w:r w:rsidR="00473324" w:rsidRPr="005C1E04">
        <w:rPr>
          <w:rFonts w:cs="Arial"/>
        </w:rPr>
        <w:t xml:space="preserve"> (</w:t>
      </w:r>
      <w:proofErr w:type="spellStart"/>
      <w:r w:rsidR="00473324" w:rsidRPr="00C61CC7">
        <w:rPr>
          <w:rFonts w:eastAsia="Times New Roman" w:cs="Arial"/>
          <w:lang w:eastAsia="en-GB"/>
        </w:rPr>
        <w:t>Pakpahan</w:t>
      </w:r>
      <w:proofErr w:type="spellEnd"/>
      <w:r w:rsidR="00473324" w:rsidRPr="005C1E04">
        <w:rPr>
          <w:rFonts w:eastAsia="Times New Roman" w:cs="Arial"/>
          <w:lang w:eastAsia="en-GB"/>
        </w:rPr>
        <w:t xml:space="preserve"> and </w:t>
      </w:r>
      <w:proofErr w:type="spellStart"/>
      <w:r w:rsidR="00473324" w:rsidRPr="00C61CC7">
        <w:rPr>
          <w:rFonts w:eastAsia="Times New Roman" w:cs="Arial"/>
          <w:lang w:eastAsia="en-GB"/>
        </w:rPr>
        <w:t>Saragih</w:t>
      </w:r>
      <w:proofErr w:type="spellEnd"/>
      <w:r w:rsidR="00473324" w:rsidRPr="00C61CC7">
        <w:rPr>
          <w:rFonts w:eastAsia="Times New Roman" w:cs="Arial"/>
          <w:lang w:eastAsia="en-GB"/>
        </w:rPr>
        <w:t>,</w:t>
      </w:r>
      <w:r w:rsidR="00473324" w:rsidRPr="005C1E04">
        <w:rPr>
          <w:rFonts w:eastAsia="Times New Roman" w:cs="Arial"/>
          <w:lang w:eastAsia="en-GB"/>
        </w:rPr>
        <w:t xml:space="preserve"> </w:t>
      </w:r>
      <w:r w:rsidR="00473324" w:rsidRPr="00C61CC7">
        <w:rPr>
          <w:rFonts w:eastAsia="Times New Roman" w:cs="Arial"/>
          <w:lang w:eastAsia="en-GB"/>
        </w:rPr>
        <w:t>2022</w:t>
      </w:r>
      <w:r w:rsidR="00473324" w:rsidRPr="005C1E04">
        <w:rPr>
          <w:rFonts w:cs="Arial"/>
        </w:rPr>
        <w:t>)</w:t>
      </w:r>
      <w:r w:rsidR="00B35802" w:rsidRPr="005C1E04">
        <w:rPr>
          <w:rFonts w:cs="Arial"/>
        </w:rPr>
        <w:t>.</w:t>
      </w:r>
      <w:r w:rsidR="008E0B87" w:rsidRPr="005C1E04">
        <w:rPr>
          <w:rFonts w:cs="Arial"/>
        </w:rPr>
        <w:t xml:space="preserve"> </w:t>
      </w:r>
      <w:r w:rsidR="00B35802" w:rsidRPr="005C1E04">
        <w:rPr>
          <w:rFonts w:cs="Arial"/>
        </w:rPr>
        <w:t xml:space="preserve">This feature allows health and social care professionals to </w:t>
      </w:r>
      <w:r w:rsidR="005C69D4" w:rsidRPr="005C1E04">
        <w:rPr>
          <w:rFonts w:cs="Arial"/>
        </w:rPr>
        <w:t>k</w:t>
      </w:r>
      <w:r w:rsidR="008E0B87" w:rsidRPr="005C1E04">
        <w:rPr>
          <w:rFonts w:cs="Arial"/>
        </w:rPr>
        <w:t xml:space="preserve">now the most suitable </w:t>
      </w:r>
      <w:r w:rsidR="00B35802" w:rsidRPr="005C1E04">
        <w:rPr>
          <w:rFonts w:cs="Arial"/>
        </w:rPr>
        <w:t>communication and intervention</w:t>
      </w:r>
      <w:r w:rsidR="008E0B87" w:rsidRPr="005C1E04">
        <w:rPr>
          <w:rFonts w:cs="Arial"/>
        </w:rPr>
        <w:t xml:space="preserve"> for each </w:t>
      </w:r>
      <w:r w:rsidR="00B35802" w:rsidRPr="005C1E04">
        <w:rPr>
          <w:rFonts w:cs="Arial"/>
        </w:rPr>
        <w:t>child’s cognitive ability. However, critic</w:t>
      </w:r>
      <w:r w:rsidR="00673AB9" w:rsidRPr="005C1E04">
        <w:rPr>
          <w:rFonts w:cs="Arial"/>
        </w:rPr>
        <w:t>s</w:t>
      </w:r>
      <w:r w:rsidR="00B35802" w:rsidRPr="005C1E04">
        <w:rPr>
          <w:rFonts w:cs="Arial"/>
        </w:rPr>
        <w:t xml:space="preserve"> argue that th</w:t>
      </w:r>
      <w:r w:rsidR="00673AB9" w:rsidRPr="005C1E04">
        <w:rPr>
          <w:rFonts w:cs="Arial"/>
        </w:rPr>
        <w:t>is</w:t>
      </w:r>
      <w:r w:rsidR="00B35802" w:rsidRPr="005C1E04">
        <w:rPr>
          <w:rFonts w:cs="Arial"/>
        </w:rPr>
        <w:t xml:space="preserve"> theory underestimate</w:t>
      </w:r>
      <w:r w:rsidR="0060052B" w:rsidRPr="005C1E04">
        <w:rPr>
          <w:rFonts w:cs="Arial"/>
        </w:rPr>
        <w:t>s</w:t>
      </w:r>
      <w:r w:rsidR="00B35802" w:rsidRPr="005C1E04">
        <w:rPr>
          <w:rFonts w:cs="Arial"/>
        </w:rPr>
        <w:t xml:space="preserve"> children’s ability</w:t>
      </w:r>
      <w:r w:rsidR="00673AB9" w:rsidRPr="005C1E04">
        <w:rPr>
          <w:rFonts w:cs="Arial"/>
        </w:rPr>
        <w:t xml:space="preserve"> and ignores the possible impacts of cultural and educational experience on the child’s cognitive ability</w:t>
      </w:r>
      <w:r w:rsidR="007A739D" w:rsidRPr="005C1E04">
        <w:rPr>
          <w:rFonts w:cs="Arial"/>
        </w:rPr>
        <w:t xml:space="preserve"> (</w:t>
      </w:r>
      <w:proofErr w:type="spellStart"/>
      <w:r w:rsidR="007A739D" w:rsidRPr="00C61CC7">
        <w:rPr>
          <w:rFonts w:eastAsia="Times New Roman" w:cs="Arial"/>
          <w:lang w:eastAsia="en-GB"/>
        </w:rPr>
        <w:t>Alghofaili</w:t>
      </w:r>
      <w:proofErr w:type="spellEnd"/>
      <w:r w:rsidR="007A739D" w:rsidRPr="005C1E04">
        <w:rPr>
          <w:rFonts w:eastAsia="Times New Roman" w:cs="Arial"/>
          <w:lang w:eastAsia="en-GB"/>
        </w:rPr>
        <w:t>, 2021</w:t>
      </w:r>
      <w:r w:rsidR="007A739D" w:rsidRPr="005C1E04">
        <w:rPr>
          <w:rFonts w:cs="Arial"/>
        </w:rPr>
        <w:t>)</w:t>
      </w:r>
      <w:r w:rsidR="00673AB9" w:rsidRPr="005C1E04">
        <w:rPr>
          <w:rFonts w:cs="Arial"/>
        </w:rPr>
        <w:t xml:space="preserve">. These suggests that contrary to Piaget’s </w:t>
      </w:r>
      <w:r w:rsidR="00D85B24" w:rsidRPr="005C1E04">
        <w:rPr>
          <w:rFonts w:cs="Arial"/>
        </w:rPr>
        <w:t>theory, development</w:t>
      </w:r>
      <w:r w:rsidR="005C69D4" w:rsidRPr="005C1E04">
        <w:rPr>
          <w:rFonts w:cs="Arial"/>
        </w:rPr>
        <w:t xml:space="preserve"> is continuous and differ substantially from one child to another. This variability necessitates the application of flexible interventions. </w:t>
      </w:r>
      <w:r w:rsidR="007D502B" w:rsidRPr="005C1E04">
        <w:rPr>
          <w:rFonts w:cs="Arial"/>
        </w:rPr>
        <w:t>Erikson’s model is praised for its attention to social relationships, culture, and identity</w:t>
      </w:r>
      <w:r w:rsidR="00DA7A42" w:rsidRPr="005C1E04">
        <w:rPr>
          <w:rFonts w:cs="Arial"/>
        </w:rPr>
        <w:t xml:space="preserve"> (</w:t>
      </w:r>
      <w:proofErr w:type="spellStart"/>
      <w:r w:rsidR="00DA7A42" w:rsidRPr="008005C8">
        <w:rPr>
          <w:rFonts w:eastAsia="Times New Roman" w:cs="Arial"/>
          <w:lang w:eastAsia="en-GB"/>
        </w:rPr>
        <w:t>Herdiansyah</w:t>
      </w:r>
      <w:proofErr w:type="spellEnd"/>
      <w:r w:rsidR="00DA7A42" w:rsidRPr="005C1E04">
        <w:rPr>
          <w:rFonts w:eastAsia="Times New Roman" w:cs="Arial"/>
          <w:lang w:eastAsia="en-GB"/>
        </w:rPr>
        <w:t xml:space="preserve"> et al., 2024</w:t>
      </w:r>
      <w:r w:rsidR="00DA7A42" w:rsidRPr="005C1E04">
        <w:rPr>
          <w:rFonts w:cs="Arial"/>
        </w:rPr>
        <w:t>)</w:t>
      </w:r>
      <w:r w:rsidR="003B1037" w:rsidRPr="005C1E04">
        <w:rPr>
          <w:rFonts w:cs="Arial"/>
        </w:rPr>
        <w:t>.</w:t>
      </w:r>
      <w:r w:rsidR="008F1DD2" w:rsidRPr="005C1E04">
        <w:rPr>
          <w:rFonts w:cs="Arial"/>
        </w:rPr>
        <w:t xml:space="preserve"> Its fourth stage enables health and social care practitioners </w:t>
      </w:r>
      <w:r w:rsidR="00832FEF" w:rsidRPr="005C1E04">
        <w:rPr>
          <w:rFonts w:cs="Arial"/>
        </w:rPr>
        <w:t>to understand how self-concept in childhood is being influenced by the child’s daily experience of success and failure. However, the theory is criticised for focusing overly on Western’s perception of achievement, productivity, and independence</w:t>
      </w:r>
      <w:r w:rsidR="00DA7A42" w:rsidRPr="005C1E04">
        <w:rPr>
          <w:rFonts w:cs="Arial"/>
        </w:rPr>
        <w:t xml:space="preserve"> (McLeod, 2025</w:t>
      </w:r>
      <w:r w:rsidR="002E732E" w:rsidRPr="005C1E04">
        <w:rPr>
          <w:rFonts w:cs="Arial"/>
        </w:rPr>
        <w:t>b</w:t>
      </w:r>
      <w:r w:rsidR="00DA7A42" w:rsidRPr="005C1E04">
        <w:rPr>
          <w:rFonts w:cs="Arial"/>
        </w:rPr>
        <w:t>)</w:t>
      </w:r>
      <w:r w:rsidR="00832FEF" w:rsidRPr="005C1E04">
        <w:rPr>
          <w:rFonts w:cs="Arial"/>
        </w:rPr>
        <w:t xml:space="preserve">. Furthermore, </w:t>
      </w:r>
      <w:r w:rsidR="004A1973" w:rsidRPr="005C1E04">
        <w:rPr>
          <w:rFonts w:cs="Arial"/>
        </w:rPr>
        <w:t>its explanation of the underlying mechanism of change was also perceived as being too vague.</w:t>
      </w:r>
      <w:r w:rsidR="00832FEF" w:rsidRPr="005C1E04">
        <w:rPr>
          <w:rFonts w:cs="Arial"/>
        </w:rPr>
        <w:t xml:space="preserve"> </w:t>
      </w:r>
      <w:r w:rsidR="004A52E1" w:rsidRPr="005C1E04">
        <w:rPr>
          <w:rFonts w:cs="Arial"/>
        </w:rPr>
        <w:t>Nevertheless, the</w:t>
      </w:r>
      <w:r w:rsidR="003B0563" w:rsidRPr="005C1E04">
        <w:rPr>
          <w:rFonts w:cs="Arial"/>
        </w:rPr>
        <w:t xml:space="preserve"> health and social care </w:t>
      </w:r>
      <w:r w:rsidR="003B0563" w:rsidRPr="005C1E04">
        <w:rPr>
          <w:rFonts w:cs="Arial"/>
        </w:rPr>
        <w:lastRenderedPageBreak/>
        <w:t xml:space="preserve">practitioners can use the two theories simultaneously to achieve the best result. For instance, Piaget’s theory </w:t>
      </w:r>
      <w:r w:rsidR="00F82DCD" w:rsidRPr="005C1E04">
        <w:rPr>
          <w:rFonts w:cs="Arial"/>
        </w:rPr>
        <w:t>will enable them to understand how children think, while Erikson offers clues on how they perceived themselves and others in social contexts.</w:t>
      </w:r>
      <w:r w:rsidR="00430E3F" w:rsidRPr="005C1E04">
        <w:rPr>
          <w:rFonts w:cs="Arial"/>
        </w:rPr>
        <w:t xml:space="preserve"> Consequently, the two frameworks offer a more holistic understanding of children’s </w:t>
      </w:r>
      <w:r w:rsidR="00141035" w:rsidRPr="005C1E04">
        <w:rPr>
          <w:rFonts w:cs="Arial"/>
        </w:rPr>
        <w:t xml:space="preserve">developmental </w:t>
      </w:r>
      <w:r w:rsidR="00430E3F" w:rsidRPr="005C1E04">
        <w:rPr>
          <w:rFonts w:cs="Arial"/>
        </w:rPr>
        <w:t xml:space="preserve">needs. </w:t>
      </w:r>
    </w:p>
    <w:p w14:paraId="71EC0712" w14:textId="58399AB0" w:rsidR="00963D70" w:rsidRPr="005C1E04" w:rsidRDefault="007D502B" w:rsidP="00C942F8">
      <w:pPr>
        <w:pStyle w:val="Heading1"/>
        <w:rPr>
          <w:rFonts w:cs="Arial"/>
          <w:szCs w:val="22"/>
        </w:rPr>
      </w:pPr>
      <w:r w:rsidRPr="005C1E04">
        <w:rPr>
          <w:rFonts w:cs="Arial"/>
          <w:szCs w:val="22"/>
        </w:rPr>
        <w:t>Application in a paediatric community health clinic</w:t>
      </w:r>
    </w:p>
    <w:p w14:paraId="464A2728" w14:textId="3A7EA6BB" w:rsidR="00DF3A60" w:rsidRPr="005C1E04" w:rsidRDefault="00586359" w:rsidP="00DF3A60">
      <w:pPr>
        <w:rPr>
          <w:rFonts w:cs="Arial"/>
        </w:rPr>
      </w:pPr>
      <w:r w:rsidRPr="005C1E04">
        <w:rPr>
          <w:rFonts w:cs="Arial"/>
        </w:rPr>
        <w:t>There are three major ways to apply Piaget’s theory in this respect. First, its concrete operational stage allows practitioners to tailor explanations to concrete thinking</w:t>
      </w:r>
      <w:r w:rsidR="001B6975" w:rsidRPr="005C1E04">
        <w:rPr>
          <w:rFonts w:cs="Arial"/>
        </w:rPr>
        <w:t xml:space="preserve"> (</w:t>
      </w:r>
      <w:r w:rsidR="001B6975" w:rsidRPr="005F3635">
        <w:rPr>
          <w:rFonts w:eastAsia="Times New Roman" w:cs="Arial"/>
          <w:lang w:eastAsia="en-GB"/>
        </w:rPr>
        <w:t>Hayat</w:t>
      </w:r>
      <w:r w:rsidR="001B6975" w:rsidRPr="005C1E04">
        <w:rPr>
          <w:rFonts w:eastAsia="Times New Roman" w:cs="Arial"/>
          <w:lang w:eastAsia="en-GB"/>
        </w:rPr>
        <w:t xml:space="preserve"> et al., 2024</w:t>
      </w:r>
      <w:r w:rsidR="001B6975" w:rsidRPr="005C1E04">
        <w:rPr>
          <w:rFonts w:cs="Arial"/>
        </w:rPr>
        <w:t>)</w:t>
      </w:r>
      <w:r w:rsidRPr="005C1E04">
        <w:rPr>
          <w:rFonts w:cs="Arial"/>
        </w:rPr>
        <w:t>.</w:t>
      </w:r>
      <w:r w:rsidR="00C942F8" w:rsidRPr="005C1E04">
        <w:rPr>
          <w:rFonts w:cs="Arial"/>
        </w:rPr>
        <w:t xml:space="preserve"> For instance, a nurse can use </w:t>
      </w:r>
      <w:r w:rsidR="00E436D7" w:rsidRPr="005C1E04">
        <w:rPr>
          <w:rFonts w:cs="Arial"/>
        </w:rPr>
        <w:t xml:space="preserve">a simple model of the lungs and coloured diagram to explain </w:t>
      </w:r>
      <w:r w:rsidR="00B864D6" w:rsidRPr="005C1E04">
        <w:rPr>
          <w:rFonts w:cs="Arial"/>
        </w:rPr>
        <w:t xml:space="preserve">to 8-year-old asthmatic patients </w:t>
      </w:r>
      <w:r w:rsidR="00E436D7" w:rsidRPr="005C1E04">
        <w:rPr>
          <w:rFonts w:cs="Arial"/>
        </w:rPr>
        <w:t xml:space="preserve">how inhaler opens up a tighten airway. This is more effective than relying on </w:t>
      </w:r>
      <w:r w:rsidR="006D7AF6" w:rsidRPr="005C1E04">
        <w:rPr>
          <w:rFonts w:cs="Arial"/>
        </w:rPr>
        <w:t>abstract explanation.</w:t>
      </w:r>
      <w:r w:rsidR="003B0928" w:rsidRPr="005C1E04">
        <w:rPr>
          <w:rFonts w:cs="Arial"/>
        </w:rPr>
        <w:t xml:space="preserve"> Second, </w:t>
      </w:r>
      <w:r w:rsidR="00DF3A60" w:rsidRPr="005C1E04">
        <w:rPr>
          <w:rFonts w:cs="Arial"/>
        </w:rPr>
        <w:t xml:space="preserve">the theory support use of </w:t>
      </w:r>
      <w:r w:rsidR="007D502B" w:rsidRPr="005C1E04">
        <w:rPr>
          <w:rFonts w:cs="Arial"/>
        </w:rPr>
        <w:t>step-by-step, hands-on teaching</w:t>
      </w:r>
      <w:r w:rsidR="00DF3A60" w:rsidRPr="005C1E04">
        <w:rPr>
          <w:rFonts w:cs="Arial"/>
        </w:rPr>
        <w:t xml:space="preserve"> approach</w:t>
      </w:r>
      <w:r w:rsidR="001B034D" w:rsidRPr="005C1E04">
        <w:rPr>
          <w:rFonts w:cs="Arial"/>
        </w:rPr>
        <w:t xml:space="preserve"> </w:t>
      </w:r>
      <w:bookmarkStart w:id="1" w:name="_Hlk216645117"/>
      <w:r w:rsidR="001B034D" w:rsidRPr="005C1E04">
        <w:rPr>
          <w:rFonts w:cs="Arial"/>
        </w:rPr>
        <w:t>(McLeod, 2025a)</w:t>
      </w:r>
      <w:bookmarkEnd w:id="1"/>
      <w:r w:rsidR="00DF3A60" w:rsidRPr="005C1E04">
        <w:rPr>
          <w:rFonts w:cs="Arial"/>
        </w:rPr>
        <w:t>.</w:t>
      </w:r>
      <w:r w:rsidR="00F24D6B" w:rsidRPr="005C1E04">
        <w:rPr>
          <w:rFonts w:cs="Arial"/>
        </w:rPr>
        <w:t xml:space="preserve"> In this method, children are first shown how to execute health-related task, after which they are instructed to execute them on their own.</w:t>
      </w:r>
      <w:r w:rsidR="00CF176B" w:rsidRPr="005C1E04">
        <w:rPr>
          <w:rFonts w:cs="Arial"/>
        </w:rPr>
        <w:t xml:space="preserve"> </w:t>
      </w:r>
      <w:r w:rsidR="004D00FB" w:rsidRPr="005C1E04">
        <w:rPr>
          <w:rFonts w:cs="Arial"/>
        </w:rPr>
        <w:t>This teaching process also involves splitting complex instructions into small, logical steps</w:t>
      </w:r>
      <w:r w:rsidR="00AD2846" w:rsidRPr="005C1E04">
        <w:rPr>
          <w:rFonts w:cs="Arial"/>
        </w:rPr>
        <w:t xml:space="preserve">, which supports </w:t>
      </w:r>
      <w:r w:rsidR="004D00FB" w:rsidRPr="005C1E04">
        <w:rPr>
          <w:rFonts w:cs="Arial"/>
        </w:rPr>
        <w:t>their developing logical thinking.</w:t>
      </w:r>
      <w:r w:rsidR="00CF176B" w:rsidRPr="005C1E04">
        <w:rPr>
          <w:rFonts w:cs="Arial"/>
        </w:rPr>
        <w:t xml:space="preserve"> </w:t>
      </w:r>
      <w:r w:rsidR="001126E3" w:rsidRPr="005C1E04">
        <w:rPr>
          <w:rFonts w:cs="Arial"/>
        </w:rPr>
        <w:t>Third, the concrete operational stage allows the health and social care specialists to assess the students’ understanding and then correct any misconceptions</w:t>
      </w:r>
      <w:r w:rsidR="007A7E3C" w:rsidRPr="005C1E04">
        <w:rPr>
          <w:rFonts w:cs="Arial"/>
        </w:rPr>
        <w:t xml:space="preserve"> (</w:t>
      </w:r>
      <w:r w:rsidR="007A7E3C" w:rsidRPr="008B4EAA">
        <w:rPr>
          <w:rFonts w:eastAsia="Times New Roman" w:cs="Arial"/>
          <w:lang w:eastAsia="en-GB"/>
        </w:rPr>
        <w:t>Emerson</w:t>
      </w:r>
      <w:r w:rsidR="007A7E3C" w:rsidRPr="005C1E04">
        <w:rPr>
          <w:rFonts w:eastAsia="Times New Roman" w:cs="Arial"/>
          <w:lang w:eastAsia="en-GB"/>
        </w:rPr>
        <w:t xml:space="preserve"> and </w:t>
      </w:r>
      <w:proofErr w:type="spellStart"/>
      <w:r w:rsidR="007A7E3C" w:rsidRPr="008B4EAA">
        <w:rPr>
          <w:rFonts w:eastAsia="Times New Roman" w:cs="Arial"/>
          <w:lang w:eastAsia="en-GB"/>
        </w:rPr>
        <w:t>Bursch</w:t>
      </w:r>
      <w:proofErr w:type="spellEnd"/>
      <w:r w:rsidR="007A7E3C" w:rsidRPr="008B4EAA">
        <w:rPr>
          <w:rFonts w:eastAsia="Times New Roman" w:cs="Arial"/>
          <w:lang w:eastAsia="en-GB"/>
        </w:rPr>
        <w:t>,</w:t>
      </w:r>
      <w:r w:rsidR="007A7E3C" w:rsidRPr="005C1E04">
        <w:rPr>
          <w:rFonts w:eastAsia="Times New Roman" w:cs="Arial"/>
          <w:lang w:eastAsia="en-GB"/>
        </w:rPr>
        <w:t xml:space="preserve"> 2020</w:t>
      </w:r>
      <w:r w:rsidR="007A7E3C" w:rsidRPr="005C1E04">
        <w:rPr>
          <w:rFonts w:cs="Arial"/>
        </w:rPr>
        <w:t>)</w:t>
      </w:r>
      <w:r w:rsidR="001126E3" w:rsidRPr="005C1E04">
        <w:rPr>
          <w:rFonts w:cs="Arial"/>
        </w:rPr>
        <w:t xml:space="preserve">. </w:t>
      </w:r>
      <w:r w:rsidR="007B5498" w:rsidRPr="005C1E04">
        <w:rPr>
          <w:rFonts w:cs="Arial"/>
        </w:rPr>
        <w:t>For instance, a paediatrician may ask the 8-year-old asthmatic patient to explain in his word why</w:t>
      </w:r>
      <w:r w:rsidR="00CF176B" w:rsidRPr="005C1E04">
        <w:rPr>
          <w:rFonts w:cs="Arial"/>
        </w:rPr>
        <w:t xml:space="preserve"> he needs inhaler. </w:t>
      </w:r>
      <w:r w:rsidR="003E61F0" w:rsidRPr="005C1E04">
        <w:rPr>
          <w:rFonts w:cs="Arial"/>
        </w:rPr>
        <w:t xml:space="preserve">This assessment is crucial as the child is already beginning to see things from others’ perspectives. Therefore, it is important to always correct any misconceptions. However, there is considerable risks of relying solely on </w:t>
      </w:r>
      <w:r w:rsidR="008C6EB6" w:rsidRPr="005C1E04">
        <w:rPr>
          <w:rFonts w:cs="Arial"/>
        </w:rPr>
        <w:t>Piaget. This is because certain factors like learning disabilities</w:t>
      </w:r>
      <w:r w:rsidR="00402B92" w:rsidRPr="005C1E04">
        <w:rPr>
          <w:rFonts w:cs="Arial"/>
        </w:rPr>
        <w:t xml:space="preserve">, language barriers, and neurodevelopmental conditions </w:t>
      </w:r>
      <w:r w:rsidR="00E5600A" w:rsidRPr="005C1E04">
        <w:rPr>
          <w:rFonts w:cs="Arial"/>
        </w:rPr>
        <w:t>could result to uneven cognitive development.</w:t>
      </w:r>
      <w:r w:rsidR="007E4250" w:rsidRPr="005C1E04">
        <w:rPr>
          <w:rFonts w:cs="Arial"/>
        </w:rPr>
        <w:t xml:space="preserve"> Consequently, the theory should be used as a guide rather than strict template. </w:t>
      </w:r>
      <w:r w:rsidR="008C6EB6" w:rsidRPr="005C1E04">
        <w:rPr>
          <w:rFonts w:cs="Arial"/>
        </w:rPr>
        <w:t xml:space="preserve">  </w:t>
      </w:r>
      <w:r w:rsidR="003E61F0" w:rsidRPr="005C1E04">
        <w:rPr>
          <w:rFonts w:cs="Arial"/>
        </w:rPr>
        <w:t xml:space="preserve"> </w:t>
      </w:r>
    </w:p>
    <w:p w14:paraId="23280AE5" w14:textId="77777777" w:rsidR="004D00FB" w:rsidRPr="005C1E04" w:rsidRDefault="004D00FB" w:rsidP="00DF3A60">
      <w:pPr>
        <w:rPr>
          <w:rFonts w:cs="Arial"/>
        </w:rPr>
      </w:pPr>
    </w:p>
    <w:p w14:paraId="1B2990D3" w14:textId="583363F5" w:rsidR="00A5464B" w:rsidRPr="005C1E04" w:rsidRDefault="007D502B" w:rsidP="00325504">
      <w:pPr>
        <w:rPr>
          <w:rFonts w:cs="Arial"/>
          <w:color w:val="000000" w:themeColor="text1"/>
        </w:rPr>
      </w:pPr>
      <w:r w:rsidRPr="005C1E04">
        <w:rPr>
          <w:rFonts w:cs="Arial"/>
          <w:color w:val="000000" w:themeColor="text1"/>
        </w:rPr>
        <w:t>Erikson</w:t>
      </w:r>
      <w:r w:rsidR="0031408E" w:rsidRPr="005C1E04">
        <w:rPr>
          <w:rFonts w:cs="Arial"/>
          <w:color w:val="000000" w:themeColor="text1"/>
        </w:rPr>
        <w:t>’s</w:t>
      </w:r>
      <w:r w:rsidR="0031408E" w:rsidRPr="005C1E04">
        <w:rPr>
          <w:rFonts w:cs="Arial"/>
          <w:b/>
          <w:color w:val="000000" w:themeColor="text1"/>
        </w:rPr>
        <w:t xml:space="preserve"> </w:t>
      </w:r>
      <w:r w:rsidRPr="005C1E04">
        <w:rPr>
          <w:rFonts w:cs="Arial"/>
          <w:color w:val="000000" w:themeColor="text1"/>
        </w:rPr>
        <w:t>industry versus inferiority stage</w:t>
      </w:r>
      <w:r w:rsidR="0031408E" w:rsidRPr="005C1E04">
        <w:rPr>
          <w:rFonts w:cs="Arial"/>
          <w:color w:val="000000" w:themeColor="text1"/>
        </w:rPr>
        <w:t xml:space="preserve"> can also be applied in</w:t>
      </w:r>
      <w:r w:rsidR="0005255F" w:rsidRPr="005C1E04">
        <w:rPr>
          <w:rFonts w:cs="Arial"/>
          <w:color w:val="000000" w:themeColor="text1"/>
        </w:rPr>
        <w:t xml:space="preserve"> </w:t>
      </w:r>
      <w:r w:rsidR="0031408E" w:rsidRPr="005C1E04">
        <w:rPr>
          <w:rFonts w:cs="Arial"/>
          <w:color w:val="000000" w:themeColor="text1"/>
        </w:rPr>
        <w:t>a paediatric community health clinic</w:t>
      </w:r>
      <w:r w:rsidR="0005255F" w:rsidRPr="005C1E04">
        <w:rPr>
          <w:rFonts w:cs="Arial"/>
          <w:color w:val="000000" w:themeColor="text1"/>
        </w:rPr>
        <w:t xml:space="preserve">. </w:t>
      </w:r>
      <w:r w:rsidR="000307FA" w:rsidRPr="005C1E04">
        <w:rPr>
          <w:rFonts w:cs="Arial"/>
          <w:color w:val="000000" w:themeColor="text1"/>
        </w:rPr>
        <w:t>First, it can help promote sense of competence.</w:t>
      </w:r>
      <w:r w:rsidR="00A5464B" w:rsidRPr="005C1E04">
        <w:rPr>
          <w:rFonts w:cs="Arial"/>
          <w:color w:val="000000" w:themeColor="text1"/>
        </w:rPr>
        <w:t xml:space="preserve"> This entails </w:t>
      </w:r>
      <w:r w:rsidR="003D440B" w:rsidRPr="005C1E04">
        <w:rPr>
          <w:rFonts w:cs="Arial"/>
          <w:color w:val="000000" w:themeColor="text1"/>
        </w:rPr>
        <w:t>involving children in manag</w:t>
      </w:r>
      <w:r w:rsidR="006477DC" w:rsidRPr="005C1E04">
        <w:rPr>
          <w:rFonts w:cs="Arial"/>
          <w:color w:val="000000" w:themeColor="text1"/>
        </w:rPr>
        <w:t>ing</w:t>
      </w:r>
      <w:r w:rsidR="003D440B" w:rsidRPr="005C1E04">
        <w:rPr>
          <w:rFonts w:cs="Arial"/>
          <w:color w:val="000000" w:themeColor="text1"/>
        </w:rPr>
        <w:t xml:space="preserve"> health task. For example, the practitioners can </w:t>
      </w:r>
      <w:r w:rsidR="00EF5D9B" w:rsidRPr="005C1E04">
        <w:rPr>
          <w:rFonts w:cs="Arial"/>
          <w:color w:val="000000" w:themeColor="text1"/>
        </w:rPr>
        <w:t>assist children to practice deep breathing for anxiety and the</w:t>
      </w:r>
      <w:r w:rsidR="006477DC" w:rsidRPr="005C1E04">
        <w:rPr>
          <w:rFonts w:cs="Arial"/>
          <w:color w:val="000000" w:themeColor="text1"/>
        </w:rPr>
        <w:t>n</w:t>
      </w:r>
      <w:r w:rsidR="00EF5D9B" w:rsidRPr="005C1E04">
        <w:rPr>
          <w:rFonts w:cs="Arial"/>
          <w:color w:val="000000" w:themeColor="text1"/>
        </w:rPr>
        <w:t xml:space="preserve"> praise their efforts afterward.</w:t>
      </w:r>
      <w:r w:rsidR="00690CEB" w:rsidRPr="005C1E04">
        <w:rPr>
          <w:rFonts w:cs="Arial"/>
          <w:color w:val="000000" w:themeColor="text1"/>
        </w:rPr>
        <w:t xml:space="preserve"> This reinforces a sense of industry and helps the children to overcome an</w:t>
      </w:r>
      <w:r w:rsidR="006477DC" w:rsidRPr="005C1E04">
        <w:rPr>
          <w:rFonts w:cs="Arial"/>
          <w:color w:val="000000" w:themeColor="text1"/>
        </w:rPr>
        <w:t>y</w:t>
      </w:r>
      <w:r w:rsidR="00690CEB" w:rsidRPr="005C1E04">
        <w:rPr>
          <w:rFonts w:cs="Arial"/>
          <w:color w:val="000000" w:themeColor="text1"/>
        </w:rPr>
        <w:t xml:space="preserve"> feeling of helplessness. This is particularly important for managing the children’s chronic conditions.</w:t>
      </w:r>
      <w:r w:rsidR="009309AA" w:rsidRPr="005C1E04">
        <w:rPr>
          <w:rFonts w:cs="Arial"/>
          <w:color w:val="000000" w:themeColor="text1"/>
        </w:rPr>
        <w:t xml:space="preserve"> Th</w:t>
      </w:r>
      <w:r w:rsidR="00E75E1F" w:rsidRPr="005C1E04">
        <w:rPr>
          <w:rFonts w:cs="Arial"/>
          <w:color w:val="000000" w:themeColor="text1"/>
        </w:rPr>
        <w:t>is</w:t>
      </w:r>
      <w:r w:rsidR="009309AA" w:rsidRPr="005C1E04">
        <w:rPr>
          <w:rFonts w:cs="Arial"/>
          <w:color w:val="000000" w:themeColor="text1"/>
        </w:rPr>
        <w:t xml:space="preserve"> theory also </w:t>
      </w:r>
      <w:r w:rsidR="00E75E1F" w:rsidRPr="005C1E04">
        <w:rPr>
          <w:rFonts w:cs="Arial"/>
          <w:color w:val="000000" w:themeColor="text1"/>
        </w:rPr>
        <w:t>supports</w:t>
      </w:r>
      <w:r w:rsidR="005F76AC" w:rsidRPr="005C1E04">
        <w:rPr>
          <w:rFonts w:cs="Arial"/>
          <w:color w:val="000000" w:themeColor="text1"/>
        </w:rPr>
        <w:t xml:space="preserve"> the provision of sensitive feedback and promotion of inclusive environments</w:t>
      </w:r>
      <w:r w:rsidR="00825BF7" w:rsidRPr="005C1E04">
        <w:rPr>
          <w:rFonts w:cs="Arial"/>
          <w:color w:val="000000" w:themeColor="text1"/>
        </w:rPr>
        <w:t xml:space="preserve"> </w:t>
      </w:r>
      <w:r w:rsidR="00825BF7" w:rsidRPr="005C1E04">
        <w:rPr>
          <w:rFonts w:cs="Arial"/>
        </w:rPr>
        <w:t>(McLeod, 2025b)</w:t>
      </w:r>
      <w:r w:rsidR="005F76AC" w:rsidRPr="005C1E04">
        <w:rPr>
          <w:rFonts w:cs="Arial"/>
          <w:color w:val="000000" w:themeColor="text1"/>
        </w:rPr>
        <w:t xml:space="preserve">. </w:t>
      </w:r>
      <w:r w:rsidR="00325504" w:rsidRPr="005C1E04">
        <w:rPr>
          <w:rFonts w:cs="Arial"/>
          <w:color w:val="000000" w:themeColor="text1"/>
        </w:rPr>
        <w:t xml:space="preserve">This entails using strengths-based language, and avoiding negative labels. For instance, the practitioner can correct a patient that missed the last step of an exercise by saying, “you </w:t>
      </w:r>
      <w:r w:rsidRPr="005C1E04">
        <w:rPr>
          <w:rFonts w:cs="Arial"/>
          <w:color w:val="000000" w:themeColor="text1"/>
        </w:rPr>
        <w:t>remembered two of the three steps; let’s practise the last one together</w:t>
      </w:r>
      <w:r w:rsidR="00325504" w:rsidRPr="005C1E04">
        <w:rPr>
          <w:rFonts w:cs="Arial"/>
          <w:color w:val="000000" w:themeColor="text1"/>
        </w:rPr>
        <w:t>.</w:t>
      </w:r>
      <w:r w:rsidRPr="005C1E04">
        <w:rPr>
          <w:rFonts w:cs="Arial"/>
          <w:color w:val="000000" w:themeColor="text1"/>
        </w:rPr>
        <w:t>”</w:t>
      </w:r>
      <w:r w:rsidR="004618FC" w:rsidRPr="005C1E04">
        <w:rPr>
          <w:rFonts w:cs="Arial"/>
          <w:color w:val="000000" w:themeColor="text1"/>
        </w:rPr>
        <w:t xml:space="preserve"> </w:t>
      </w:r>
      <w:r w:rsidR="003A0A3B" w:rsidRPr="005C1E04">
        <w:rPr>
          <w:rFonts w:cs="Arial"/>
          <w:color w:val="000000" w:themeColor="text1"/>
        </w:rPr>
        <w:t>The Erikson’s framework</w:t>
      </w:r>
      <w:r w:rsidR="00AB7D25" w:rsidRPr="005C1E04">
        <w:rPr>
          <w:rFonts w:cs="Arial"/>
          <w:color w:val="000000" w:themeColor="text1"/>
        </w:rPr>
        <w:t xml:space="preserve"> also explains the </w:t>
      </w:r>
      <w:r w:rsidR="00AB7D25" w:rsidRPr="005C1E04">
        <w:rPr>
          <w:rFonts w:cs="Arial"/>
          <w:color w:val="000000" w:themeColor="text1"/>
        </w:rPr>
        <w:lastRenderedPageBreak/>
        <w:t xml:space="preserve">supporting role of peers and schools. </w:t>
      </w:r>
      <w:r w:rsidR="003C4F48" w:rsidRPr="005C1E04">
        <w:rPr>
          <w:rFonts w:cs="Arial"/>
          <w:color w:val="000000" w:themeColor="text1"/>
        </w:rPr>
        <w:t>The theory explains that criticism and failure tend to lead to inferiority and low self-esteem among children</w:t>
      </w:r>
      <w:r w:rsidR="00825BF7" w:rsidRPr="005C1E04">
        <w:rPr>
          <w:rFonts w:cs="Arial"/>
          <w:color w:val="000000" w:themeColor="text1"/>
        </w:rPr>
        <w:t xml:space="preserve"> (</w:t>
      </w:r>
      <w:r w:rsidR="00825BF7" w:rsidRPr="008B4EAA">
        <w:rPr>
          <w:rFonts w:eastAsia="Times New Roman" w:cs="Arial"/>
          <w:lang w:eastAsia="en-GB"/>
        </w:rPr>
        <w:t>de Carvalho</w:t>
      </w:r>
      <w:r w:rsidR="00825BF7" w:rsidRPr="005C1E04">
        <w:rPr>
          <w:rFonts w:eastAsia="Times New Roman" w:cs="Arial"/>
          <w:lang w:eastAsia="en-GB"/>
        </w:rPr>
        <w:t xml:space="preserve"> et al., 2025</w:t>
      </w:r>
      <w:r w:rsidR="00825BF7" w:rsidRPr="005C1E04">
        <w:rPr>
          <w:rFonts w:cs="Arial"/>
          <w:color w:val="000000" w:themeColor="text1"/>
        </w:rPr>
        <w:t>)</w:t>
      </w:r>
      <w:r w:rsidR="003E2070" w:rsidRPr="005C1E04">
        <w:rPr>
          <w:rFonts w:cs="Arial"/>
          <w:color w:val="000000" w:themeColor="text1"/>
        </w:rPr>
        <w:t>. Children that suffer ill-health are particularly vulnerable to this problem.</w:t>
      </w:r>
      <w:r w:rsidR="001607CD" w:rsidRPr="005C1E04">
        <w:rPr>
          <w:rFonts w:cs="Arial"/>
          <w:color w:val="000000" w:themeColor="text1"/>
        </w:rPr>
        <w:t xml:space="preserve"> Health and Social care practitioners can intervene by arranging reasonable adjustment for the affected children. For instance, they can be involved in allowing children with anxiety to reintegrate into </w:t>
      </w:r>
      <w:r w:rsidR="00890DB5" w:rsidRPr="005C1E04">
        <w:rPr>
          <w:rFonts w:cs="Arial"/>
          <w:color w:val="000000" w:themeColor="text1"/>
        </w:rPr>
        <w:t xml:space="preserve">a </w:t>
      </w:r>
      <w:r w:rsidR="001607CD" w:rsidRPr="005C1E04">
        <w:rPr>
          <w:rFonts w:cs="Arial"/>
          <w:color w:val="000000" w:themeColor="text1"/>
        </w:rPr>
        <w:t xml:space="preserve">class. </w:t>
      </w:r>
      <w:r w:rsidR="007B51E7" w:rsidRPr="005C1E04">
        <w:rPr>
          <w:rFonts w:cs="Arial"/>
          <w:color w:val="000000" w:themeColor="text1"/>
        </w:rPr>
        <w:t xml:space="preserve">Through this way, they will be able to prevent health issues from degrading into feelings of inferiority and social isolation. </w:t>
      </w:r>
      <w:r w:rsidR="00BC74DD" w:rsidRPr="005C1E04">
        <w:rPr>
          <w:rFonts w:cs="Arial"/>
          <w:color w:val="000000" w:themeColor="text1"/>
        </w:rPr>
        <w:t xml:space="preserve">However, Erikson’s framework may be inadequate in cases of children that are confronted with complex multiple adversities. Specific examples include children that affected by poverty, migration or exposed to violence. In such scenario, factors like trauma, systemic barriers, and discrimination may intertwine with inferiority. </w:t>
      </w:r>
      <w:r w:rsidR="00AA44B2" w:rsidRPr="005C1E04">
        <w:rPr>
          <w:rFonts w:cs="Arial"/>
          <w:color w:val="000000" w:themeColor="text1"/>
        </w:rPr>
        <w:t xml:space="preserve">Nevertheless, health and social care teams can overcome this challenge by incorporating </w:t>
      </w:r>
      <w:proofErr w:type="spellStart"/>
      <w:r w:rsidR="00AA44B2" w:rsidRPr="005C1E04">
        <w:rPr>
          <w:rFonts w:cs="Arial"/>
          <w:color w:val="000000" w:themeColor="text1"/>
        </w:rPr>
        <w:t>Eriksonian</w:t>
      </w:r>
      <w:proofErr w:type="spellEnd"/>
      <w:r w:rsidR="00AA44B2" w:rsidRPr="005C1E04">
        <w:rPr>
          <w:rFonts w:cs="Arial"/>
          <w:color w:val="000000" w:themeColor="text1"/>
        </w:rPr>
        <w:t xml:space="preserve"> into interventions</w:t>
      </w:r>
      <w:r w:rsidR="0089460B" w:rsidRPr="005C1E04">
        <w:rPr>
          <w:rFonts w:cs="Arial"/>
          <w:color w:val="000000" w:themeColor="text1"/>
        </w:rPr>
        <w:t xml:space="preserve"> that were designed for such kids. </w:t>
      </w:r>
      <w:r w:rsidR="00AA44B2" w:rsidRPr="005C1E04">
        <w:rPr>
          <w:rFonts w:cs="Arial"/>
          <w:color w:val="000000" w:themeColor="text1"/>
        </w:rPr>
        <w:t xml:space="preserve">  </w:t>
      </w:r>
      <w:r w:rsidR="00BC74DD" w:rsidRPr="005C1E04">
        <w:rPr>
          <w:rFonts w:cs="Arial"/>
          <w:color w:val="000000" w:themeColor="text1"/>
        </w:rPr>
        <w:t xml:space="preserve">   </w:t>
      </w:r>
    </w:p>
    <w:p w14:paraId="5692C626" w14:textId="3AE8FAA2" w:rsidR="007D502B" w:rsidRPr="005C1E04" w:rsidRDefault="007D502B" w:rsidP="007D502B">
      <w:pPr>
        <w:rPr>
          <w:rFonts w:cs="Arial"/>
          <w:color w:val="000000" w:themeColor="text1"/>
        </w:rPr>
      </w:pPr>
    </w:p>
    <w:p w14:paraId="57C88B53" w14:textId="77777777" w:rsidR="007D502B" w:rsidRPr="005C1E04" w:rsidRDefault="007D502B" w:rsidP="00C7597C">
      <w:pPr>
        <w:pStyle w:val="Heading1"/>
        <w:rPr>
          <w:rFonts w:cs="Arial"/>
          <w:color w:val="000000" w:themeColor="text1"/>
          <w:szCs w:val="22"/>
        </w:rPr>
      </w:pPr>
      <w:r w:rsidRPr="005C1E04">
        <w:rPr>
          <w:rFonts w:cs="Arial"/>
          <w:color w:val="000000" w:themeColor="text1"/>
          <w:szCs w:val="22"/>
        </w:rPr>
        <w:t>Working with carers and families</w:t>
      </w:r>
    </w:p>
    <w:p w14:paraId="43C97B39" w14:textId="77777777" w:rsidR="0068508F" w:rsidRPr="005C1E04" w:rsidRDefault="0068508F" w:rsidP="0068508F">
      <w:pPr>
        <w:rPr>
          <w:rFonts w:cs="Arial"/>
          <w:color w:val="000000" w:themeColor="text1"/>
        </w:rPr>
      </w:pPr>
    </w:p>
    <w:p w14:paraId="0F050D95" w14:textId="542E4282" w:rsidR="00740256" w:rsidRPr="005C1E04" w:rsidRDefault="007D502B" w:rsidP="0068508F">
      <w:pPr>
        <w:rPr>
          <w:rFonts w:cs="Arial"/>
          <w:color w:val="000000" w:themeColor="text1"/>
        </w:rPr>
      </w:pPr>
      <w:r w:rsidRPr="005C1E04">
        <w:rPr>
          <w:rFonts w:cs="Arial"/>
          <w:color w:val="000000" w:themeColor="text1"/>
        </w:rPr>
        <w:t>Piaget’s and Erikson’s theories</w:t>
      </w:r>
      <w:r w:rsidR="00740256" w:rsidRPr="005C1E04">
        <w:rPr>
          <w:rFonts w:cs="Arial"/>
          <w:color w:val="000000" w:themeColor="text1"/>
        </w:rPr>
        <w:t xml:space="preserve"> also offers important clue on how </w:t>
      </w:r>
      <w:r w:rsidR="00391825" w:rsidRPr="005C1E04">
        <w:rPr>
          <w:rFonts w:cs="Arial"/>
          <w:color w:val="000000" w:themeColor="text1"/>
        </w:rPr>
        <w:t xml:space="preserve">parents and carers can best work with children. </w:t>
      </w:r>
      <w:r w:rsidR="00950720" w:rsidRPr="005C1E04">
        <w:rPr>
          <w:rFonts w:cs="Arial"/>
          <w:color w:val="000000" w:themeColor="text1"/>
        </w:rPr>
        <w:t>This primarily has to do with educating them on the basic tenet</w:t>
      </w:r>
      <w:r w:rsidR="00890DB5" w:rsidRPr="005C1E04">
        <w:rPr>
          <w:rFonts w:cs="Arial"/>
          <w:color w:val="000000" w:themeColor="text1"/>
        </w:rPr>
        <w:t>s</w:t>
      </w:r>
      <w:r w:rsidR="00950720" w:rsidRPr="005C1E04">
        <w:rPr>
          <w:rFonts w:cs="Arial"/>
          <w:color w:val="000000" w:themeColor="text1"/>
        </w:rPr>
        <w:t xml:space="preserve"> of these framework. For instance, </w:t>
      </w:r>
      <w:r w:rsidR="002813A8" w:rsidRPr="005C1E04">
        <w:rPr>
          <w:rFonts w:cs="Arial"/>
          <w:color w:val="000000" w:themeColor="text1"/>
        </w:rPr>
        <w:t>parents and carers that have adequate knowledge of concrete operational will be able to know how to use clear, simple explanations, visual schedules, and consistent routines in communicating with children</w:t>
      </w:r>
      <w:r w:rsidR="00762DA4" w:rsidRPr="005C1E04">
        <w:rPr>
          <w:rFonts w:cs="Arial"/>
          <w:color w:val="000000" w:themeColor="text1"/>
        </w:rPr>
        <w:t xml:space="preserve"> (Sin and Lee, 2022)</w:t>
      </w:r>
      <w:r w:rsidR="002813A8" w:rsidRPr="005C1E04">
        <w:rPr>
          <w:rFonts w:cs="Arial"/>
          <w:color w:val="000000" w:themeColor="text1"/>
        </w:rPr>
        <w:t xml:space="preserve">. </w:t>
      </w:r>
      <w:r w:rsidR="00FD2299" w:rsidRPr="005C1E04">
        <w:rPr>
          <w:rFonts w:cs="Arial"/>
          <w:color w:val="000000" w:themeColor="text1"/>
        </w:rPr>
        <w:t xml:space="preserve">It will also enable them to understand how to partake in problem-solving activities at home. </w:t>
      </w:r>
      <w:r w:rsidR="00ED3833" w:rsidRPr="005C1E04">
        <w:rPr>
          <w:rFonts w:cs="Arial"/>
          <w:color w:val="000000" w:themeColor="text1"/>
        </w:rPr>
        <w:t xml:space="preserve">For instance, they can partake in simple household tasks. </w:t>
      </w:r>
      <w:r w:rsidR="003E1F13" w:rsidRPr="005C1E04">
        <w:rPr>
          <w:rFonts w:cs="Arial"/>
          <w:color w:val="000000" w:themeColor="text1"/>
        </w:rPr>
        <w:t>Similarly, getting educated on principles of Erikson’s model will enhance parents’ understanding on the importance of balanced feedback</w:t>
      </w:r>
      <w:r w:rsidR="00762DA4" w:rsidRPr="005C1E04">
        <w:rPr>
          <w:rFonts w:cs="Arial"/>
          <w:color w:val="000000" w:themeColor="text1"/>
        </w:rPr>
        <w:t xml:space="preserve"> (</w:t>
      </w:r>
      <w:proofErr w:type="spellStart"/>
      <w:r w:rsidR="00762DA4" w:rsidRPr="005C1E04">
        <w:rPr>
          <w:rFonts w:cs="Arial"/>
        </w:rPr>
        <w:t>Rorije</w:t>
      </w:r>
      <w:proofErr w:type="spellEnd"/>
      <w:r w:rsidR="00762DA4" w:rsidRPr="005C1E04">
        <w:rPr>
          <w:rFonts w:cs="Arial"/>
        </w:rPr>
        <w:t xml:space="preserve"> et al.,2023</w:t>
      </w:r>
      <w:r w:rsidR="00762DA4" w:rsidRPr="005C1E04">
        <w:rPr>
          <w:rFonts w:cs="Arial"/>
          <w:color w:val="000000" w:themeColor="text1"/>
        </w:rPr>
        <w:t>)</w:t>
      </w:r>
      <w:r w:rsidR="003E1F13" w:rsidRPr="005C1E04">
        <w:rPr>
          <w:rFonts w:cs="Arial"/>
          <w:color w:val="000000" w:themeColor="text1"/>
        </w:rPr>
        <w:t xml:space="preserve">. </w:t>
      </w:r>
      <w:r w:rsidR="005F6C50" w:rsidRPr="005C1E04">
        <w:rPr>
          <w:rFonts w:cs="Arial"/>
          <w:color w:val="000000" w:themeColor="text1"/>
        </w:rPr>
        <w:t xml:space="preserve">It means they will avoid the habit of comparing their children to others. They will also learn to celebrate their kid’s incremental progress as a way of preventing sense of inferiority. These strategies will help reinforce support for the child’s cognitive development. </w:t>
      </w:r>
    </w:p>
    <w:p w14:paraId="4F97312B" w14:textId="77777777" w:rsidR="003E1F13" w:rsidRPr="005C1E04" w:rsidRDefault="003E1F13" w:rsidP="0068508F">
      <w:pPr>
        <w:rPr>
          <w:rFonts w:cs="Arial"/>
          <w:color w:val="000000" w:themeColor="text1"/>
        </w:rPr>
      </w:pPr>
    </w:p>
    <w:p w14:paraId="357973AD" w14:textId="16E3E6B4" w:rsidR="007D502B" w:rsidRPr="005C1E04" w:rsidRDefault="007D502B" w:rsidP="007D502B">
      <w:pPr>
        <w:rPr>
          <w:rFonts w:cs="Arial"/>
          <w:color w:val="FF0000"/>
        </w:rPr>
      </w:pPr>
    </w:p>
    <w:p w14:paraId="0F578C7E" w14:textId="77777777" w:rsidR="007D502B" w:rsidRPr="005C1E04" w:rsidRDefault="007D502B" w:rsidP="00C7597C">
      <w:pPr>
        <w:pStyle w:val="Heading1"/>
        <w:rPr>
          <w:rFonts w:cs="Arial"/>
          <w:szCs w:val="22"/>
        </w:rPr>
      </w:pPr>
      <w:r w:rsidRPr="005C1E04">
        <w:rPr>
          <w:rFonts w:cs="Arial"/>
          <w:szCs w:val="22"/>
        </w:rPr>
        <w:t>Conclusion</w:t>
      </w:r>
    </w:p>
    <w:p w14:paraId="2CB56CAE" w14:textId="0487549F" w:rsidR="007D502B" w:rsidRPr="005C1E04" w:rsidRDefault="007D502B" w:rsidP="0014598B">
      <w:pPr>
        <w:rPr>
          <w:rFonts w:cs="Arial"/>
        </w:rPr>
      </w:pPr>
      <w:r w:rsidRPr="005C1E04">
        <w:rPr>
          <w:rFonts w:cs="Arial"/>
        </w:rPr>
        <w:t>Th</w:t>
      </w:r>
      <w:r w:rsidR="0014598B" w:rsidRPr="005C1E04">
        <w:rPr>
          <w:rFonts w:cs="Arial"/>
        </w:rPr>
        <w:t xml:space="preserve">is essay revealed that </w:t>
      </w:r>
      <w:r w:rsidR="00751FDB" w:rsidRPr="005C1E04">
        <w:rPr>
          <w:rFonts w:cs="Arial"/>
        </w:rPr>
        <w:t xml:space="preserve">both nature and nurture can influence </w:t>
      </w:r>
      <w:r w:rsidR="0014598B" w:rsidRPr="005C1E04">
        <w:rPr>
          <w:rFonts w:cs="Arial"/>
        </w:rPr>
        <w:t xml:space="preserve">cognitive development of children during childhood stage. This interplay makes it imperative for </w:t>
      </w:r>
      <w:r w:rsidR="0027169B" w:rsidRPr="005C1E04">
        <w:rPr>
          <w:rFonts w:cs="Arial"/>
        </w:rPr>
        <w:t xml:space="preserve">health and social care practitioners to always consider both biological and environmental factors that could affect the </w:t>
      </w:r>
      <w:r w:rsidR="0027169B" w:rsidRPr="005C1E04">
        <w:rPr>
          <w:rFonts w:cs="Arial"/>
        </w:rPr>
        <w:lastRenderedPageBreak/>
        <w:t xml:space="preserve">child’s development. </w:t>
      </w:r>
      <w:r w:rsidR="007E2D05" w:rsidRPr="005C1E04">
        <w:rPr>
          <w:rFonts w:cs="Arial"/>
        </w:rPr>
        <w:t xml:space="preserve">It was also observed that the tenets of </w:t>
      </w:r>
      <w:r w:rsidR="007E2D05" w:rsidRPr="005C1E04">
        <w:rPr>
          <w:rFonts w:cs="Arial"/>
          <w:color w:val="000000" w:themeColor="text1"/>
        </w:rPr>
        <w:t xml:space="preserve">Piaget’s and Erikson’s theories are relevant at this stage. For example, </w:t>
      </w:r>
      <w:r w:rsidR="00943AA7" w:rsidRPr="005C1E04">
        <w:rPr>
          <w:rFonts w:cs="Arial"/>
          <w:color w:val="000000" w:themeColor="text1"/>
        </w:rPr>
        <w:t>Piaget’s framework indicates that children at this stage tend to be more logical and concrete.</w:t>
      </w:r>
      <w:r w:rsidR="008E0E35" w:rsidRPr="005C1E04">
        <w:rPr>
          <w:rFonts w:cs="Arial"/>
          <w:color w:val="000000" w:themeColor="text1"/>
        </w:rPr>
        <w:t xml:space="preserve"> </w:t>
      </w:r>
      <w:r w:rsidR="00751E4C" w:rsidRPr="005C1E04">
        <w:rPr>
          <w:rFonts w:cs="Arial"/>
          <w:color w:val="000000" w:themeColor="text1"/>
        </w:rPr>
        <w:t xml:space="preserve">This theory indicates that </w:t>
      </w:r>
      <w:r w:rsidR="008E0E35" w:rsidRPr="005C1E04">
        <w:rPr>
          <w:rFonts w:cs="Arial"/>
          <w:color w:val="000000" w:themeColor="text1"/>
        </w:rPr>
        <w:t>clear, hands-on communication and teaching method</w:t>
      </w:r>
      <w:r w:rsidR="00751E4C" w:rsidRPr="005C1E04">
        <w:rPr>
          <w:rFonts w:cs="Arial"/>
          <w:color w:val="000000" w:themeColor="text1"/>
        </w:rPr>
        <w:t xml:space="preserve"> would be suitable for children at this stage</w:t>
      </w:r>
      <w:r w:rsidR="008E0E35" w:rsidRPr="005C1E04">
        <w:rPr>
          <w:rFonts w:cs="Arial"/>
          <w:color w:val="000000" w:themeColor="text1"/>
        </w:rPr>
        <w:t xml:space="preserve">. </w:t>
      </w:r>
      <w:r w:rsidRPr="005C1E04">
        <w:rPr>
          <w:rFonts w:cs="Arial"/>
        </w:rPr>
        <w:t xml:space="preserve">Erikson’s psychosocial theory </w:t>
      </w:r>
      <w:r w:rsidR="000B4660" w:rsidRPr="005C1E04">
        <w:rPr>
          <w:rFonts w:cs="Arial"/>
        </w:rPr>
        <w:t xml:space="preserve">indicates the need for practitioners to </w:t>
      </w:r>
      <w:r w:rsidR="002122EE" w:rsidRPr="005C1E04">
        <w:rPr>
          <w:rFonts w:cs="Arial"/>
        </w:rPr>
        <w:t xml:space="preserve">always consider that children at this stage are developing sense of competence and self-worth. </w:t>
      </w:r>
      <w:r w:rsidR="008F5D86" w:rsidRPr="005C1E04">
        <w:rPr>
          <w:rFonts w:cs="Arial"/>
        </w:rPr>
        <w:t xml:space="preserve">These are usually influenced through their experiences of success and recognition. The simultaneous application of these two theories would lead to </w:t>
      </w:r>
      <w:r w:rsidRPr="005C1E04">
        <w:rPr>
          <w:rFonts w:cs="Arial"/>
        </w:rPr>
        <w:t xml:space="preserve">holistic, family-centred interventions in paediatric </w:t>
      </w:r>
      <w:r w:rsidR="008F5D86" w:rsidRPr="005C1E04">
        <w:rPr>
          <w:rFonts w:cs="Arial"/>
        </w:rPr>
        <w:t xml:space="preserve">clinics and schools. </w:t>
      </w:r>
    </w:p>
    <w:p w14:paraId="47171DD0" w14:textId="3ED58BC7" w:rsidR="007D502B" w:rsidRPr="005C1E04" w:rsidRDefault="007D502B">
      <w:pPr>
        <w:rPr>
          <w:rFonts w:cs="Arial"/>
        </w:rPr>
      </w:pPr>
    </w:p>
    <w:p w14:paraId="21602A03" w14:textId="01386AF8" w:rsidR="005C1E04" w:rsidRPr="005C1E04" w:rsidRDefault="005C1E04">
      <w:pPr>
        <w:rPr>
          <w:rFonts w:cs="Arial"/>
        </w:rPr>
      </w:pPr>
    </w:p>
    <w:p w14:paraId="6C6C5035" w14:textId="124DF03A" w:rsidR="005C1E04" w:rsidRPr="005C1E04" w:rsidRDefault="005C1E04">
      <w:pPr>
        <w:rPr>
          <w:rFonts w:cs="Arial"/>
        </w:rPr>
      </w:pPr>
    </w:p>
    <w:p w14:paraId="5305A089" w14:textId="19EC7BD7" w:rsidR="005C1E04" w:rsidRPr="005C1E04" w:rsidRDefault="005C1E04">
      <w:pPr>
        <w:rPr>
          <w:rFonts w:cs="Arial"/>
        </w:rPr>
      </w:pPr>
    </w:p>
    <w:p w14:paraId="2057B94E" w14:textId="606CA2C7" w:rsidR="005C1E04" w:rsidRPr="005C1E04" w:rsidRDefault="005C1E04">
      <w:pPr>
        <w:rPr>
          <w:rFonts w:cs="Arial"/>
        </w:rPr>
      </w:pPr>
    </w:p>
    <w:p w14:paraId="42AD8409" w14:textId="15AF1BA6" w:rsidR="005C1E04" w:rsidRPr="005C1E04" w:rsidRDefault="005C1E04">
      <w:pPr>
        <w:rPr>
          <w:rFonts w:cs="Arial"/>
        </w:rPr>
      </w:pPr>
    </w:p>
    <w:p w14:paraId="79C462A1" w14:textId="7E08A495" w:rsidR="005C1E04" w:rsidRPr="005C1E04" w:rsidRDefault="005C1E04">
      <w:pPr>
        <w:rPr>
          <w:rFonts w:cs="Arial"/>
        </w:rPr>
      </w:pPr>
    </w:p>
    <w:p w14:paraId="2C9EF020" w14:textId="686EC92C" w:rsidR="005C1E04" w:rsidRPr="005C1E04" w:rsidRDefault="005C1E04">
      <w:pPr>
        <w:rPr>
          <w:rFonts w:cs="Arial"/>
        </w:rPr>
      </w:pPr>
    </w:p>
    <w:p w14:paraId="7D289D1C" w14:textId="1A202C3E" w:rsidR="005C1E04" w:rsidRPr="005C1E04" w:rsidRDefault="005C1E04">
      <w:pPr>
        <w:rPr>
          <w:rFonts w:cs="Arial"/>
        </w:rPr>
      </w:pPr>
    </w:p>
    <w:p w14:paraId="5F4DFDBE" w14:textId="4E0C5D34" w:rsidR="005C1E04" w:rsidRPr="005C1E04" w:rsidRDefault="005C1E04">
      <w:pPr>
        <w:rPr>
          <w:rFonts w:cs="Arial"/>
        </w:rPr>
      </w:pPr>
    </w:p>
    <w:p w14:paraId="4B608568" w14:textId="50EAC7BD" w:rsidR="005C1E04" w:rsidRPr="005C1E04" w:rsidRDefault="005C1E04">
      <w:pPr>
        <w:rPr>
          <w:rFonts w:cs="Arial"/>
        </w:rPr>
      </w:pPr>
    </w:p>
    <w:p w14:paraId="59FD7925" w14:textId="6C1D7853" w:rsidR="005C1E04" w:rsidRPr="005C1E04" w:rsidRDefault="005C1E04">
      <w:pPr>
        <w:rPr>
          <w:rFonts w:cs="Arial"/>
        </w:rPr>
      </w:pPr>
    </w:p>
    <w:p w14:paraId="419DF9F8" w14:textId="648B75A2" w:rsidR="005C1E04" w:rsidRPr="005C1E04" w:rsidRDefault="005C1E04">
      <w:pPr>
        <w:rPr>
          <w:rFonts w:cs="Arial"/>
        </w:rPr>
      </w:pPr>
    </w:p>
    <w:p w14:paraId="552CC02F" w14:textId="30D5C057" w:rsidR="005C1E04" w:rsidRPr="005C1E04" w:rsidRDefault="005C1E04">
      <w:pPr>
        <w:rPr>
          <w:rFonts w:cs="Arial"/>
        </w:rPr>
      </w:pPr>
    </w:p>
    <w:p w14:paraId="13408759" w14:textId="2D952E96" w:rsidR="005C1E04" w:rsidRPr="005C1E04" w:rsidRDefault="005C1E04">
      <w:pPr>
        <w:rPr>
          <w:rFonts w:cs="Arial"/>
        </w:rPr>
      </w:pPr>
    </w:p>
    <w:p w14:paraId="4F28EE62" w14:textId="704E00C9" w:rsidR="005C1E04" w:rsidRPr="005C1E04" w:rsidRDefault="005C1E04">
      <w:pPr>
        <w:rPr>
          <w:rFonts w:cs="Arial"/>
        </w:rPr>
      </w:pPr>
    </w:p>
    <w:p w14:paraId="7B812164" w14:textId="23EAFBA1" w:rsidR="005C1E04" w:rsidRPr="005C1E04" w:rsidRDefault="005C1E04">
      <w:pPr>
        <w:rPr>
          <w:rFonts w:cs="Arial"/>
        </w:rPr>
      </w:pPr>
    </w:p>
    <w:p w14:paraId="08C42489" w14:textId="67BA5576" w:rsidR="005C1E04" w:rsidRPr="005C1E04" w:rsidRDefault="005C1E04">
      <w:pPr>
        <w:rPr>
          <w:rFonts w:cs="Arial"/>
        </w:rPr>
      </w:pPr>
    </w:p>
    <w:p w14:paraId="726D8AD2" w14:textId="6F739D43" w:rsidR="005C1E04" w:rsidRPr="005C1E04" w:rsidRDefault="005C1E04">
      <w:pPr>
        <w:rPr>
          <w:rFonts w:cs="Arial"/>
        </w:rPr>
      </w:pPr>
    </w:p>
    <w:p w14:paraId="416500A9" w14:textId="5AD72DD5" w:rsidR="005C1E04" w:rsidRPr="005C1E04" w:rsidRDefault="005C1E04">
      <w:pPr>
        <w:rPr>
          <w:rFonts w:cs="Arial"/>
        </w:rPr>
      </w:pPr>
    </w:p>
    <w:p w14:paraId="0C062770" w14:textId="6323AC1B" w:rsidR="005C1E04" w:rsidRPr="005C1E04" w:rsidRDefault="005C1E04">
      <w:pPr>
        <w:rPr>
          <w:rFonts w:cs="Arial"/>
        </w:rPr>
      </w:pPr>
    </w:p>
    <w:p w14:paraId="6A8E7F64" w14:textId="77BA1BA2" w:rsidR="005C1E04" w:rsidRPr="005C1E04" w:rsidRDefault="005C1E04">
      <w:pPr>
        <w:rPr>
          <w:rFonts w:cs="Arial"/>
        </w:rPr>
      </w:pPr>
    </w:p>
    <w:p w14:paraId="39C2FCCE" w14:textId="0869347F" w:rsidR="005C1E04" w:rsidRPr="005C1E04" w:rsidRDefault="005C1E04">
      <w:pPr>
        <w:rPr>
          <w:rFonts w:cs="Arial"/>
        </w:rPr>
      </w:pPr>
    </w:p>
    <w:p w14:paraId="470F8E74" w14:textId="3AD8D953" w:rsidR="005C1E04" w:rsidRPr="005C1E04" w:rsidRDefault="005C1E04">
      <w:pPr>
        <w:rPr>
          <w:rFonts w:cs="Arial"/>
        </w:rPr>
      </w:pPr>
    </w:p>
    <w:p w14:paraId="2C160F2F" w14:textId="6551433B" w:rsidR="005C1E04" w:rsidRPr="005C1E04" w:rsidRDefault="005C1E04">
      <w:pPr>
        <w:rPr>
          <w:rFonts w:cs="Arial"/>
        </w:rPr>
      </w:pPr>
    </w:p>
    <w:p w14:paraId="14FF9190" w14:textId="77777777" w:rsidR="004D1791" w:rsidRDefault="004D1791" w:rsidP="005C1E04">
      <w:pPr>
        <w:jc w:val="center"/>
        <w:rPr>
          <w:rFonts w:cs="Arial"/>
          <w:b/>
        </w:rPr>
      </w:pPr>
    </w:p>
    <w:p w14:paraId="4AD1BC8B" w14:textId="071A3F6B" w:rsidR="005C1E04" w:rsidRPr="005C1E04" w:rsidRDefault="005C1E04" w:rsidP="005C1E04">
      <w:pPr>
        <w:jc w:val="center"/>
        <w:rPr>
          <w:rFonts w:cs="Arial"/>
          <w:b/>
        </w:rPr>
      </w:pPr>
      <w:r w:rsidRPr="005C1E04">
        <w:rPr>
          <w:rFonts w:cs="Arial"/>
          <w:b/>
        </w:rPr>
        <w:lastRenderedPageBreak/>
        <w:t>References</w:t>
      </w:r>
    </w:p>
    <w:p w14:paraId="6B3AED38" w14:textId="77777777" w:rsidR="005C1E04" w:rsidRPr="005C1E04" w:rsidRDefault="005C1E04" w:rsidP="005C1E04">
      <w:pPr>
        <w:spacing w:line="240" w:lineRule="auto"/>
        <w:rPr>
          <w:rFonts w:eastAsia="Times New Roman" w:cs="Arial"/>
          <w:lang w:eastAsia="en-GB"/>
        </w:rPr>
      </w:pPr>
      <w:bookmarkStart w:id="2" w:name="_Hlk216641909"/>
      <w:r w:rsidRPr="00232FA5">
        <w:rPr>
          <w:rFonts w:eastAsia="Times New Roman" w:cs="Arial"/>
          <w:lang w:eastAsia="en-GB"/>
        </w:rPr>
        <w:t>Ab Aziz</w:t>
      </w:r>
      <w:bookmarkEnd w:id="2"/>
      <w:r w:rsidRPr="00232FA5">
        <w:rPr>
          <w:rFonts w:eastAsia="Times New Roman" w:cs="Arial"/>
          <w:lang w:eastAsia="en-GB"/>
        </w:rPr>
        <w:t xml:space="preserve">, A. A., Halim, H. A., Menon, N., &amp; Zain, N. A. M. (2025). </w:t>
      </w:r>
      <w:r w:rsidRPr="005C1E04">
        <w:rPr>
          <w:rFonts w:eastAsia="Times New Roman" w:cs="Arial"/>
          <w:lang w:eastAsia="en-GB"/>
        </w:rPr>
        <w:t>Nature And Nurture In Child Development: A Conceptual Review From An Islamic Perspective.</w:t>
      </w:r>
      <w:r w:rsidRPr="00232FA5">
        <w:rPr>
          <w:rFonts w:eastAsia="Times New Roman" w:cs="Arial"/>
          <w:lang w:eastAsia="en-GB"/>
        </w:rPr>
        <w:t xml:space="preserve"> </w:t>
      </w:r>
      <w:r w:rsidRPr="00232FA5">
        <w:rPr>
          <w:rFonts w:eastAsia="Times New Roman" w:cs="Arial"/>
          <w:i/>
          <w:iCs/>
          <w:lang w:eastAsia="en-GB"/>
        </w:rPr>
        <w:t>International Journal of Islamic Theology &amp; Civilization (E-ISSN-3009-1551)</w:t>
      </w:r>
      <w:r w:rsidRPr="00232FA5">
        <w:rPr>
          <w:rFonts w:eastAsia="Times New Roman" w:cs="Arial"/>
          <w:lang w:eastAsia="en-GB"/>
        </w:rPr>
        <w:t xml:space="preserve">, </w:t>
      </w:r>
      <w:r w:rsidRPr="00232FA5">
        <w:rPr>
          <w:rFonts w:eastAsia="Times New Roman" w:cs="Arial"/>
          <w:i/>
          <w:iCs/>
          <w:lang w:eastAsia="en-GB"/>
        </w:rPr>
        <w:t>3</w:t>
      </w:r>
      <w:r w:rsidRPr="00232FA5">
        <w:rPr>
          <w:rFonts w:eastAsia="Times New Roman" w:cs="Arial"/>
          <w:lang w:eastAsia="en-GB"/>
        </w:rPr>
        <w:t>(3), 60-67.</w:t>
      </w:r>
    </w:p>
    <w:p w14:paraId="307F0AE4" w14:textId="77777777" w:rsidR="005C1E04" w:rsidRDefault="005C1E04" w:rsidP="005C1E04">
      <w:pPr>
        <w:spacing w:line="240" w:lineRule="auto"/>
        <w:rPr>
          <w:rFonts w:eastAsia="Times New Roman" w:cs="Arial"/>
          <w:lang w:eastAsia="en-GB"/>
        </w:rPr>
      </w:pPr>
      <w:bookmarkStart w:id="3" w:name="_Hlk216644210"/>
    </w:p>
    <w:p w14:paraId="4EAB7D8C" w14:textId="4AE43982" w:rsidR="005C1E04" w:rsidRPr="00C61CC7" w:rsidRDefault="005C1E04" w:rsidP="005C1E04">
      <w:pPr>
        <w:spacing w:line="240" w:lineRule="auto"/>
        <w:rPr>
          <w:rFonts w:eastAsia="Times New Roman" w:cs="Arial"/>
          <w:lang w:eastAsia="en-GB"/>
        </w:rPr>
      </w:pPr>
      <w:proofErr w:type="spellStart"/>
      <w:r w:rsidRPr="00C61CC7">
        <w:rPr>
          <w:rFonts w:eastAsia="Times New Roman" w:cs="Arial"/>
          <w:lang w:eastAsia="en-GB"/>
        </w:rPr>
        <w:t>Alghofaili</w:t>
      </w:r>
      <w:bookmarkEnd w:id="3"/>
      <w:proofErr w:type="spellEnd"/>
      <w:r w:rsidRPr="00C61CC7">
        <w:rPr>
          <w:rFonts w:eastAsia="Times New Roman" w:cs="Arial"/>
          <w:lang w:eastAsia="en-GB"/>
        </w:rPr>
        <w:t xml:space="preserve">, J. F. (2021). Critical Analysis of Piaget’s Theory and Educational Implications with Special Reference to Language Development. </w:t>
      </w:r>
      <w:r w:rsidRPr="00C61CC7">
        <w:rPr>
          <w:rFonts w:eastAsia="Times New Roman" w:cs="Arial"/>
          <w:i/>
          <w:iCs/>
          <w:lang w:eastAsia="en-GB"/>
        </w:rPr>
        <w:t>American Journal of Education and Learning</w:t>
      </w:r>
      <w:r w:rsidRPr="00C61CC7">
        <w:rPr>
          <w:rFonts w:eastAsia="Times New Roman" w:cs="Arial"/>
          <w:lang w:eastAsia="en-GB"/>
        </w:rPr>
        <w:t xml:space="preserve">, </w:t>
      </w:r>
      <w:r w:rsidRPr="00C61CC7">
        <w:rPr>
          <w:rFonts w:eastAsia="Times New Roman" w:cs="Arial"/>
          <w:i/>
          <w:iCs/>
          <w:lang w:eastAsia="en-GB"/>
        </w:rPr>
        <w:t>6</w:t>
      </w:r>
      <w:r w:rsidRPr="00C61CC7">
        <w:rPr>
          <w:rFonts w:eastAsia="Times New Roman" w:cs="Arial"/>
          <w:lang w:eastAsia="en-GB"/>
        </w:rPr>
        <w:t>(1), 76-85.</w:t>
      </w:r>
    </w:p>
    <w:p w14:paraId="48B78E05" w14:textId="77777777" w:rsidR="005C1E04" w:rsidRDefault="005C1E04" w:rsidP="005C1E04">
      <w:pPr>
        <w:spacing w:line="240" w:lineRule="auto"/>
        <w:rPr>
          <w:rFonts w:eastAsia="Times New Roman" w:cs="Arial"/>
          <w:lang w:eastAsia="en-GB"/>
        </w:rPr>
      </w:pPr>
      <w:bookmarkStart w:id="4" w:name="_Hlk216643461"/>
    </w:p>
    <w:p w14:paraId="23FC359C" w14:textId="14D19E6E" w:rsidR="005C1E04" w:rsidRPr="00965899" w:rsidRDefault="005C1E04" w:rsidP="005C1E04">
      <w:pPr>
        <w:spacing w:line="240" w:lineRule="auto"/>
        <w:rPr>
          <w:rFonts w:eastAsia="Times New Roman" w:cs="Arial"/>
          <w:lang w:eastAsia="en-GB"/>
        </w:rPr>
      </w:pPr>
      <w:r w:rsidRPr="00965899">
        <w:rPr>
          <w:rFonts w:eastAsia="Times New Roman" w:cs="Arial"/>
          <w:lang w:eastAsia="en-GB"/>
        </w:rPr>
        <w:t xml:space="preserve">Almqvist, L., &amp; </w:t>
      </w:r>
      <w:proofErr w:type="spellStart"/>
      <w:r w:rsidRPr="00965899">
        <w:rPr>
          <w:rFonts w:eastAsia="Times New Roman" w:cs="Arial"/>
          <w:lang w:eastAsia="en-GB"/>
        </w:rPr>
        <w:t>Finnman</w:t>
      </w:r>
      <w:proofErr w:type="spellEnd"/>
      <w:r w:rsidRPr="00965899">
        <w:rPr>
          <w:rFonts w:eastAsia="Times New Roman" w:cs="Arial"/>
          <w:lang w:eastAsia="en-GB"/>
        </w:rPr>
        <w:t>, J. (2025</w:t>
      </w:r>
      <w:bookmarkEnd w:id="4"/>
      <w:r w:rsidRPr="00965899">
        <w:rPr>
          <w:rFonts w:eastAsia="Times New Roman" w:cs="Arial"/>
          <w:lang w:eastAsia="en-GB"/>
        </w:rPr>
        <w:t xml:space="preserve">). Engagement in activity settings of first and second language learners in preschool–The role of qualified preschool teachers and classroom structure. </w:t>
      </w:r>
      <w:r w:rsidRPr="00965899">
        <w:rPr>
          <w:rFonts w:eastAsia="Times New Roman" w:cs="Arial"/>
          <w:i/>
          <w:iCs/>
          <w:lang w:eastAsia="en-GB"/>
        </w:rPr>
        <w:t>Early Education and Development</w:t>
      </w:r>
      <w:r w:rsidRPr="00965899">
        <w:rPr>
          <w:rFonts w:eastAsia="Times New Roman" w:cs="Arial"/>
          <w:lang w:eastAsia="en-GB"/>
        </w:rPr>
        <w:t xml:space="preserve">, </w:t>
      </w:r>
      <w:r w:rsidRPr="00965899">
        <w:rPr>
          <w:rFonts w:eastAsia="Times New Roman" w:cs="Arial"/>
          <w:i/>
          <w:iCs/>
          <w:lang w:eastAsia="en-GB"/>
        </w:rPr>
        <w:t>36</w:t>
      </w:r>
      <w:r w:rsidRPr="00965899">
        <w:rPr>
          <w:rFonts w:eastAsia="Times New Roman" w:cs="Arial"/>
          <w:lang w:eastAsia="en-GB"/>
        </w:rPr>
        <w:t>(3), 744-765.</w:t>
      </w:r>
    </w:p>
    <w:p w14:paraId="00A19EA4" w14:textId="77777777" w:rsidR="005C1E04" w:rsidRDefault="005C1E04" w:rsidP="005C1E04">
      <w:pPr>
        <w:spacing w:line="240" w:lineRule="auto"/>
        <w:rPr>
          <w:rFonts w:eastAsia="Times New Roman" w:cs="Arial"/>
          <w:lang w:eastAsia="en-GB"/>
        </w:rPr>
      </w:pPr>
    </w:p>
    <w:p w14:paraId="1DA15BAB" w14:textId="44D0282A" w:rsidR="005C1E04" w:rsidRPr="005C1E04" w:rsidRDefault="005C1E04" w:rsidP="005C1E04">
      <w:pPr>
        <w:spacing w:line="240" w:lineRule="auto"/>
        <w:rPr>
          <w:rFonts w:eastAsia="Times New Roman" w:cs="Arial"/>
          <w:lang w:eastAsia="en-GB"/>
        </w:rPr>
      </w:pPr>
      <w:proofErr w:type="spellStart"/>
      <w:r w:rsidRPr="00536DF7">
        <w:rPr>
          <w:rFonts w:eastAsia="Times New Roman" w:cs="Arial"/>
          <w:lang w:eastAsia="en-GB"/>
        </w:rPr>
        <w:t>Bhadauria</w:t>
      </w:r>
      <w:proofErr w:type="spellEnd"/>
      <w:r w:rsidRPr="00536DF7">
        <w:rPr>
          <w:rFonts w:eastAsia="Times New Roman" w:cs="Arial"/>
          <w:lang w:eastAsia="en-GB"/>
        </w:rPr>
        <w:t xml:space="preserve">, U. S., Mathur, R. V., Agarwal, A., Shukla, R., Godha, S., &amp; Maheshwari, R. (2020). Impact of </w:t>
      </w:r>
      <w:proofErr w:type="spellStart"/>
      <w:r w:rsidRPr="00536DF7">
        <w:rPr>
          <w:rFonts w:eastAsia="Times New Roman" w:cs="Arial"/>
          <w:lang w:eastAsia="en-GB"/>
        </w:rPr>
        <w:t>counseling</w:t>
      </w:r>
      <w:proofErr w:type="spellEnd"/>
      <w:r w:rsidRPr="00536DF7">
        <w:rPr>
          <w:rFonts w:eastAsia="Times New Roman" w:cs="Arial"/>
          <w:lang w:eastAsia="en-GB"/>
        </w:rPr>
        <w:t xml:space="preserve"> and reinforcement by school teachers on </w:t>
      </w:r>
      <w:proofErr w:type="spellStart"/>
      <w:r w:rsidRPr="00536DF7">
        <w:rPr>
          <w:rFonts w:eastAsia="Times New Roman" w:cs="Arial"/>
          <w:lang w:eastAsia="en-GB"/>
        </w:rPr>
        <w:t>behavior</w:t>
      </w:r>
      <w:proofErr w:type="spellEnd"/>
      <w:r w:rsidRPr="00536DF7">
        <w:rPr>
          <w:rFonts w:eastAsia="Times New Roman" w:cs="Arial"/>
          <w:lang w:eastAsia="en-GB"/>
        </w:rPr>
        <w:t xml:space="preserve"> change in children: A one -year follow-up study. </w:t>
      </w:r>
      <w:r w:rsidRPr="00536DF7">
        <w:rPr>
          <w:rFonts w:eastAsia="Times New Roman" w:cs="Arial"/>
          <w:i/>
          <w:iCs/>
          <w:lang w:eastAsia="en-GB"/>
        </w:rPr>
        <w:t>Journal of education and health promotion</w:t>
      </w:r>
      <w:r w:rsidRPr="00536DF7">
        <w:rPr>
          <w:rFonts w:eastAsia="Times New Roman" w:cs="Arial"/>
          <w:lang w:eastAsia="en-GB"/>
        </w:rPr>
        <w:t xml:space="preserve">, </w:t>
      </w:r>
      <w:r w:rsidRPr="00536DF7">
        <w:rPr>
          <w:rFonts w:eastAsia="Times New Roman" w:cs="Arial"/>
          <w:i/>
          <w:iCs/>
          <w:lang w:eastAsia="en-GB"/>
        </w:rPr>
        <w:t>9</w:t>
      </w:r>
      <w:r w:rsidRPr="00536DF7">
        <w:rPr>
          <w:rFonts w:eastAsia="Times New Roman" w:cs="Arial"/>
          <w:lang w:eastAsia="en-GB"/>
        </w:rPr>
        <w:t xml:space="preserve">, 129. </w:t>
      </w:r>
      <w:hyperlink r:id="rId7" w:history="1">
        <w:r w:rsidRPr="00536DF7">
          <w:rPr>
            <w:rStyle w:val="Hyperlink"/>
            <w:rFonts w:eastAsia="Times New Roman" w:cs="Arial"/>
            <w:lang w:eastAsia="en-GB"/>
          </w:rPr>
          <w:t>https://doi.org/10.4103/jehp.jehp_84_20</w:t>
        </w:r>
      </w:hyperlink>
    </w:p>
    <w:p w14:paraId="3122159B" w14:textId="77777777" w:rsidR="005C1E04" w:rsidRDefault="005C1E04" w:rsidP="005C1E04">
      <w:pPr>
        <w:spacing w:line="240" w:lineRule="auto"/>
        <w:rPr>
          <w:rFonts w:eastAsia="Times New Roman" w:cs="Arial"/>
          <w:lang w:eastAsia="en-GB"/>
        </w:rPr>
      </w:pPr>
    </w:p>
    <w:p w14:paraId="52467939" w14:textId="534FA2B7" w:rsidR="005C1E04" w:rsidRPr="005C1E04" w:rsidRDefault="005C1E04" w:rsidP="005C1E04">
      <w:pPr>
        <w:spacing w:line="240" w:lineRule="auto"/>
        <w:rPr>
          <w:rFonts w:eastAsia="Times New Roman" w:cs="Arial"/>
          <w:lang w:eastAsia="en-GB"/>
        </w:rPr>
      </w:pPr>
      <w:r w:rsidRPr="003E0B2E">
        <w:rPr>
          <w:rFonts w:eastAsia="Times New Roman" w:cs="Arial"/>
          <w:lang w:eastAsia="en-GB"/>
        </w:rPr>
        <w:t xml:space="preserve">Butler, N., </w:t>
      </w:r>
      <w:proofErr w:type="spellStart"/>
      <w:r w:rsidRPr="003E0B2E">
        <w:rPr>
          <w:rFonts w:eastAsia="Times New Roman" w:cs="Arial"/>
          <w:lang w:eastAsia="en-GB"/>
        </w:rPr>
        <w:t>Quigg</w:t>
      </w:r>
      <w:proofErr w:type="spellEnd"/>
      <w:r w:rsidRPr="003E0B2E">
        <w:rPr>
          <w:rFonts w:eastAsia="Times New Roman" w:cs="Arial"/>
          <w:lang w:eastAsia="en-GB"/>
        </w:rPr>
        <w:t xml:space="preserve">, Z., Bates, R., Jones, L., Ashworth, E., </w:t>
      </w:r>
      <w:proofErr w:type="spellStart"/>
      <w:r w:rsidRPr="003E0B2E">
        <w:rPr>
          <w:rFonts w:eastAsia="Times New Roman" w:cs="Arial"/>
          <w:lang w:eastAsia="en-GB"/>
        </w:rPr>
        <w:t>Gowland</w:t>
      </w:r>
      <w:proofErr w:type="spellEnd"/>
      <w:r w:rsidRPr="003E0B2E">
        <w:rPr>
          <w:rFonts w:eastAsia="Times New Roman" w:cs="Arial"/>
          <w:lang w:eastAsia="en-GB"/>
        </w:rPr>
        <w:t xml:space="preserve">, S., &amp; Jones, M. (2022). The Contributing Role of Family, School, and Peer Supportive Relationships in Protecting the Mental Wellbeing of Children and Adolescents. </w:t>
      </w:r>
      <w:r w:rsidRPr="003E0B2E">
        <w:rPr>
          <w:rFonts w:eastAsia="Times New Roman" w:cs="Arial"/>
          <w:i/>
          <w:iCs/>
          <w:lang w:eastAsia="en-GB"/>
        </w:rPr>
        <w:t>School mental health</w:t>
      </w:r>
      <w:r w:rsidRPr="003E0B2E">
        <w:rPr>
          <w:rFonts w:eastAsia="Times New Roman" w:cs="Arial"/>
          <w:lang w:eastAsia="en-GB"/>
        </w:rPr>
        <w:t xml:space="preserve">, </w:t>
      </w:r>
      <w:r w:rsidRPr="003E0B2E">
        <w:rPr>
          <w:rFonts w:eastAsia="Times New Roman" w:cs="Arial"/>
          <w:i/>
          <w:iCs/>
          <w:lang w:eastAsia="en-GB"/>
        </w:rPr>
        <w:t>14</w:t>
      </w:r>
      <w:r w:rsidRPr="003E0B2E">
        <w:rPr>
          <w:rFonts w:eastAsia="Times New Roman" w:cs="Arial"/>
          <w:lang w:eastAsia="en-GB"/>
        </w:rPr>
        <w:t xml:space="preserve">(3), 776–788. </w:t>
      </w:r>
      <w:hyperlink r:id="rId8" w:history="1">
        <w:r w:rsidRPr="003E0B2E">
          <w:rPr>
            <w:rStyle w:val="Hyperlink"/>
            <w:rFonts w:eastAsia="Times New Roman" w:cs="Arial"/>
            <w:lang w:eastAsia="en-GB"/>
          </w:rPr>
          <w:t>https://doi.org/10.1007/s12310-022-09502-9</w:t>
        </w:r>
      </w:hyperlink>
    </w:p>
    <w:p w14:paraId="3B0D1D1B" w14:textId="77777777" w:rsidR="005C1E04" w:rsidRDefault="005C1E04" w:rsidP="005C1E04">
      <w:pPr>
        <w:spacing w:line="240" w:lineRule="auto"/>
        <w:rPr>
          <w:rFonts w:eastAsia="Times New Roman" w:cs="Arial"/>
          <w:lang w:eastAsia="en-GB"/>
        </w:rPr>
      </w:pPr>
    </w:p>
    <w:p w14:paraId="74A57232" w14:textId="03A3B96C" w:rsidR="005C1E04" w:rsidRPr="008B4EAA" w:rsidRDefault="005C1E04" w:rsidP="005C1E04">
      <w:pPr>
        <w:spacing w:line="240" w:lineRule="auto"/>
        <w:rPr>
          <w:rFonts w:eastAsia="Times New Roman" w:cs="Arial"/>
          <w:lang w:eastAsia="en-GB"/>
        </w:rPr>
      </w:pPr>
      <w:r w:rsidRPr="008B4EAA">
        <w:rPr>
          <w:rFonts w:eastAsia="Times New Roman" w:cs="Arial"/>
          <w:lang w:eastAsia="en-GB"/>
        </w:rPr>
        <w:t xml:space="preserve">de Carvalho, N. A., </w:t>
      </w:r>
      <w:proofErr w:type="spellStart"/>
      <w:r w:rsidRPr="008B4EAA">
        <w:rPr>
          <w:rFonts w:eastAsia="Times New Roman" w:cs="Arial"/>
          <w:lang w:eastAsia="en-GB"/>
        </w:rPr>
        <w:t>Veiga</w:t>
      </w:r>
      <w:proofErr w:type="spellEnd"/>
      <w:r w:rsidRPr="008B4EAA">
        <w:rPr>
          <w:rFonts w:eastAsia="Times New Roman" w:cs="Arial"/>
          <w:lang w:eastAsia="en-GB"/>
        </w:rPr>
        <w:t xml:space="preserve">, F. H., Martínez, I., &amp; </w:t>
      </w:r>
      <w:proofErr w:type="spellStart"/>
      <w:r w:rsidRPr="008B4EAA">
        <w:rPr>
          <w:rFonts w:eastAsia="Times New Roman" w:cs="Arial"/>
          <w:lang w:eastAsia="en-GB"/>
        </w:rPr>
        <w:t>Veiga</w:t>
      </w:r>
      <w:proofErr w:type="spellEnd"/>
      <w:r w:rsidRPr="008B4EAA">
        <w:rPr>
          <w:rFonts w:eastAsia="Times New Roman" w:cs="Arial"/>
          <w:lang w:eastAsia="en-GB"/>
        </w:rPr>
        <w:t xml:space="preserve">, C. M. (2025). Psychosocial development and student engagement in school: A study with girls and boys in early and late adolescence. </w:t>
      </w:r>
      <w:r w:rsidRPr="008B4EAA">
        <w:rPr>
          <w:rFonts w:eastAsia="Times New Roman" w:cs="Arial"/>
          <w:i/>
          <w:iCs/>
          <w:lang w:eastAsia="en-GB"/>
        </w:rPr>
        <w:t>Trends in Psychology</w:t>
      </w:r>
      <w:r w:rsidRPr="008B4EAA">
        <w:rPr>
          <w:rFonts w:eastAsia="Times New Roman" w:cs="Arial"/>
          <w:lang w:eastAsia="en-GB"/>
        </w:rPr>
        <w:t>, 1-27.</w:t>
      </w:r>
    </w:p>
    <w:p w14:paraId="203550E7" w14:textId="77777777" w:rsidR="005C1E04" w:rsidRDefault="005C1E04" w:rsidP="005C1E04">
      <w:pPr>
        <w:spacing w:line="240" w:lineRule="auto"/>
        <w:rPr>
          <w:rFonts w:eastAsia="Times New Roman" w:cs="Arial"/>
          <w:lang w:eastAsia="en-GB"/>
        </w:rPr>
      </w:pPr>
      <w:bookmarkStart w:id="5" w:name="_Hlk216644971"/>
    </w:p>
    <w:p w14:paraId="0A1AD6FD" w14:textId="0122697B" w:rsidR="005C1E04" w:rsidRPr="008B4EAA" w:rsidRDefault="005C1E04" w:rsidP="005C1E04">
      <w:pPr>
        <w:spacing w:line="240" w:lineRule="auto"/>
        <w:rPr>
          <w:rFonts w:eastAsia="Times New Roman" w:cs="Arial"/>
          <w:lang w:eastAsia="en-GB"/>
        </w:rPr>
      </w:pPr>
      <w:r w:rsidRPr="008B4EAA">
        <w:rPr>
          <w:rFonts w:eastAsia="Times New Roman" w:cs="Arial"/>
          <w:lang w:eastAsia="en-GB"/>
        </w:rPr>
        <w:t xml:space="preserve">Emerson, N. D., &amp; </w:t>
      </w:r>
      <w:proofErr w:type="spellStart"/>
      <w:r w:rsidRPr="008B4EAA">
        <w:rPr>
          <w:rFonts w:eastAsia="Times New Roman" w:cs="Arial"/>
          <w:lang w:eastAsia="en-GB"/>
        </w:rPr>
        <w:t>Bursch</w:t>
      </w:r>
      <w:proofErr w:type="spellEnd"/>
      <w:r w:rsidRPr="008B4EAA">
        <w:rPr>
          <w:rFonts w:eastAsia="Times New Roman" w:cs="Arial"/>
          <w:lang w:eastAsia="en-GB"/>
        </w:rPr>
        <w:t xml:space="preserve">, B. </w:t>
      </w:r>
      <w:bookmarkEnd w:id="5"/>
      <w:r w:rsidRPr="008B4EAA">
        <w:rPr>
          <w:rFonts w:eastAsia="Times New Roman" w:cs="Arial"/>
          <w:lang w:eastAsia="en-GB"/>
        </w:rPr>
        <w:t xml:space="preserve">(2020). Communicating with Youth about Pain: Developmental Considerations. </w:t>
      </w:r>
      <w:r w:rsidRPr="008B4EAA">
        <w:rPr>
          <w:rFonts w:eastAsia="Times New Roman" w:cs="Arial"/>
          <w:i/>
          <w:iCs/>
          <w:lang w:eastAsia="en-GB"/>
        </w:rPr>
        <w:t>Children (Basel, Switzerland)</w:t>
      </w:r>
      <w:r w:rsidRPr="008B4EAA">
        <w:rPr>
          <w:rFonts w:eastAsia="Times New Roman" w:cs="Arial"/>
          <w:lang w:eastAsia="en-GB"/>
        </w:rPr>
        <w:t xml:space="preserve">, </w:t>
      </w:r>
      <w:r w:rsidRPr="008B4EAA">
        <w:rPr>
          <w:rFonts w:eastAsia="Times New Roman" w:cs="Arial"/>
          <w:i/>
          <w:iCs/>
          <w:lang w:eastAsia="en-GB"/>
        </w:rPr>
        <w:t>7</w:t>
      </w:r>
      <w:r w:rsidRPr="008B4EAA">
        <w:rPr>
          <w:rFonts w:eastAsia="Times New Roman" w:cs="Arial"/>
          <w:lang w:eastAsia="en-GB"/>
        </w:rPr>
        <w:t>(10), 184. https://doi.org/10.3390/children7100184</w:t>
      </w:r>
    </w:p>
    <w:p w14:paraId="598B825A" w14:textId="77777777" w:rsidR="005C1E04" w:rsidRDefault="005C1E04" w:rsidP="005C1E04">
      <w:pPr>
        <w:spacing w:line="240" w:lineRule="auto"/>
        <w:rPr>
          <w:rFonts w:eastAsia="Times New Roman" w:cs="Arial"/>
          <w:lang w:eastAsia="en-GB"/>
        </w:rPr>
      </w:pPr>
      <w:bookmarkStart w:id="6" w:name="_Hlk216641430"/>
    </w:p>
    <w:p w14:paraId="42B64DE6" w14:textId="386D70C2" w:rsidR="005C1E04" w:rsidRPr="005C1E04" w:rsidRDefault="005C1E04" w:rsidP="005C1E04">
      <w:pPr>
        <w:spacing w:line="240" w:lineRule="auto"/>
        <w:rPr>
          <w:rFonts w:eastAsia="Times New Roman" w:cs="Arial"/>
          <w:lang w:eastAsia="en-GB"/>
        </w:rPr>
      </w:pPr>
      <w:r w:rsidRPr="003E0B2E">
        <w:rPr>
          <w:rFonts w:eastAsia="Times New Roman" w:cs="Arial"/>
          <w:lang w:eastAsia="en-GB"/>
        </w:rPr>
        <w:t>Gualtieri, S., &amp; Finn, A</w:t>
      </w:r>
      <w:bookmarkEnd w:id="6"/>
      <w:r w:rsidRPr="003E0B2E">
        <w:rPr>
          <w:rFonts w:eastAsia="Times New Roman" w:cs="Arial"/>
          <w:lang w:eastAsia="en-GB"/>
        </w:rPr>
        <w:t xml:space="preserve">. S. (2022). The Sweet Spot: When Children's Developing Abilities, Brains, and Knowledge Make Them Better Learners Than Adults. </w:t>
      </w:r>
      <w:r w:rsidRPr="003E0B2E">
        <w:rPr>
          <w:rFonts w:eastAsia="Times New Roman" w:cs="Arial"/>
          <w:i/>
          <w:iCs/>
          <w:lang w:eastAsia="en-GB"/>
        </w:rPr>
        <w:t>Perspectives on psychological science : a journal of the Association for Psychological Science</w:t>
      </w:r>
      <w:r w:rsidRPr="003E0B2E">
        <w:rPr>
          <w:rFonts w:eastAsia="Times New Roman" w:cs="Arial"/>
          <w:lang w:eastAsia="en-GB"/>
        </w:rPr>
        <w:t xml:space="preserve">, </w:t>
      </w:r>
      <w:r w:rsidRPr="003E0B2E">
        <w:rPr>
          <w:rFonts w:eastAsia="Times New Roman" w:cs="Arial"/>
          <w:i/>
          <w:iCs/>
          <w:lang w:eastAsia="en-GB"/>
        </w:rPr>
        <w:t>17</w:t>
      </w:r>
      <w:r w:rsidRPr="003E0B2E">
        <w:rPr>
          <w:rFonts w:eastAsia="Times New Roman" w:cs="Arial"/>
          <w:lang w:eastAsia="en-GB"/>
        </w:rPr>
        <w:t xml:space="preserve">(5), 1322–1338. </w:t>
      </w:r>
      <w:hyperlink r:id="rId9" w:history="1">
        <w:r w:rsidRPr="003E0B2E">
          <w:rPr>
            <w:rStyle w:val="Hyperlink"/>
            <w:rFonts w:eastAsia="Times New Roman" w:cs="Arial"/>
            <w:lang w:eastAsia="en-GB"/>
          </w:rPr>
          <w:t>https://doi.org/10.1177/17456916211045971</w:t>
        </w:r>
      </w:hyperlink>
    </w:p>
    <w:p w14:paraId="29FC324B" w14:textId="77777777" w:rsidR="005C1E04" w:rsidRDefault="005C1E04" w:rsidP="005C1E04">
      <w:pPr>
        <w:spacing w:line="240" w:lineRule="auto"/>
        <w:rPr>
          <w:rFonts w:eastAsia="Times New Roman" w:cs="Arial"/>
          <w:lang w:eastAsia="en-GB"/>
        </w:rPr>
      </w:pPr>
    </w:p>
    <w:p w14:paraId="66D74DEA" w14:textId="58149DF2" w:rsidR="005C1E04" w:rsidRPr="005F3635" w:rsidRDefault="005C1E04" w:rsidP="005C1E04">
      <w:pPr>
        <w:spacing w:line="240" w:lineRule="auto"/>
        <w:rPr>
          <w:rFonts w:eastAsia="Times New Roman" w:cs="Arial"/>
          <w:lang w:eastAsia="en-GB"/>
        </w:rPr>
      </w:pPr>
      <w:r w:rsidRPr="005F3635">
        <w:rPr>
          <w:rFonts w:eastAsia="Times New Roman" w:cs="Arial"/>
          <w:lang w:eastAsia="en-GB"/>
        </w:rPr>
        <w:t xml:space="preserve">Hayat, F., Khan, M., Ahmad, S., &amp; Kamran, M. (2024). Exploring the characteristics of concrete operational stage among primary school students. </w:t>
      </w:r>
      <w:proofErr w:type="spellStart"/>
      <w:r w:rsidRPr="005F3635">
        <w:rPr>
          <w:rFonts w:eastAsia="Times New Roman" w:cs="Arial"/>
          <w:i/>
          <w:iCs/>
          <w:lang w:eastAsia="en-GB"/>
        </w:rPr>
        <w:t>Qlantic</w:t>
      </w:r>
      <w:proofErr w:type="spellEnd"/>
      <w:r w:rsidRPr="005F3635">
        <w:rPr>
          <w:rFonts w:eastAsia="Times New Roman" w:cs="Arial"/>
          <w:i/>
          <w:iCs/>
          <w:lang w:eastAsia="en-GB"/>
        </w:rPr>
        <w:t xml:space="preserve"> Journal of Social Sciences and Humanities</w:t>
      </w:r>
      <w:r w:rsidRPr="005F3635">
        <w:rPr>
          <w:rFonts w:eastAsia="Times New Roman" w:cs="Arial"/>
          <w:lang w:eastAsia="en-GB"/>
        </w:rPr>
        <w:t xml:space="preserve">, </w:t>
      </w:r>
      <w:r w:rsidRPr="005F3635">
        <w:rPr>
          <w:rFonts w:eastAsia="Times New Roman" w:cs="Arial"/>
          <w:i/>
          <w:iCs/>
          <w:lang w:eastAsia="en-GB"/>
        </w:rPr>
        <w:t>5</w:t>
      </w:r>
      <w:r w:rsidRPr="005F3635">
        <w:rPr>
          <w:rFonts w:eastAsia="Times New Roman" w:cs="Arial"/>
          <w:lang w:eastAsia="en-GB"/>
        </w:rPr>
        <w:t>(1), 124-132.</w:t>
      </w:r>
    </w:p>
    <w:p w14:paraId="7AC62A91" w14:textId="77777777" w:rsidR="005C1E04" w:rsidRDefault="005C1E04" w:rsidP="005C1E04">
      <w:pPr>
        <w:spacing w:line="240" w:lineRule="auto"/>
        <w:rPr>
          <w:rFonts w:eastAsia="Times New Roman" w:cs="Arial"/>
          <w:lang w:eastAsia="en-GB"/>
        </w:rPr>
      </w:pPr>
      <w:bookmarkStart w:id="7" w:name="_Hlk216644303"/>
    </w:p>
    <w:p w14:paraId="385A8411" w14:textId="77777777" w:rsidR="005C1E04" w:rsidRDefault="005C1E04" w:rsidP="005C1E04">
      <w:pPr>
        <w:spacing w:line="240" w:lineRule="auto"/>
        <w:rPr>
          <w:rFonts w:eastAsia="Times New Roman" w:cs="Arial"/>
          <w:lang w:eastAsia="en-GB"/>
        </w:rPr>
      </w:pPr>
      <w:proofErr w:type="spellStart"/>
      <w:r w:rsidRPr="008005C8">
        <w:rPr>
          <w:rFonts w:eastAsia="Times New Roman" w:cs="Arial"/>
          <w:lang w:eastAsia="en-GB"/>
        </w:rPr>
        <w:t>Herdiansyah</w:t>
      </w:r>
      <w:bookmarkEnd w:id="7"/>
      <w:proofErr w:type="spellEnd"/>
      <w:r w:rsidRPr="008005C8">
        <w:rPr>
          <w:rFonts w:eastAsia="Times New Roman" w:cs="Arial"/>
          <w:lang w:eastAsia="en-GB"/>
        </w:rPr>
        <w:t xml:space="preserve">, H., </w:t>
      </w:r>
      <w:proofErr w:type="spellStart"/>
      <w:r w:rsidRPr="008005C8">
        <w:rPr>
          <w:rFonts w:eastAsia="Times New Roman" w:cs="Arial"/>
          <w:lang w:eastAsia="en-GB"/>
        </w:rPr>
        <w:t>Meilana</w:t>
      </w:r>
      <w:proofErr w:type="spellEnd"/>
      <w:r w:rsidRPr="008005C8">
        <w:rPr>
          <w:rFonts w:eastAsia="Times New Roman" w:cs="Arial"/>
          <w:lang w:eastAsia="en-GB"/>
        </w:rPr>
        <w:t xml:space="preserve">, A., </w:t>
      </w:r>
      <w:proofErr w:type="spellStart"/>
      <w:r w:rsidRPr="008005C8">
        <w:rPr>
          <w:rFonts w:eastAsia="Times New Roman" w:cs="Arial"/>
          <w:lang w:eastAsia="en-GB"/>
        </w:rPr>
        <w:t>Carsiwan</w:t>
      </w:r>
      <w:proofErr w:type="spellEnd"/>
      <w:r w:rsidRPr="008005C8">
        <w:rPr>
          <w:rFonts w:eastAsia="Times New Roman" w:cs="Arial"/>
          <w:lang w:eastAsia="en-GB"/>
        </w:rPr>
        <w:t xml:space="preserve">, C., &amp; </w:t>
      </w:r>
      <w:proofErr w:type="spellStart"/>
      <w:r w:rsidRPr="008005C8">
        <w:rPr>
          <w:rFonts w:eastAsia="Times New Roman" w:cs="Arial"/>
          <w:lang w:eastAsia="en-GB"/>
        </w:rPr>
        <w:t>Susilawati</w:t>
      </w:r>
      <w:proofErr w:type="spellEnd"/>
      <w:r w:rsidRPr="008005C8">
        <w:rPr>
          <w:rFonts w:eastAsia="Times New Roman" w:cs="Arial"/>
          <w:lang w:eastAsia="en-GB"/>
        </w:rPr>
        <w:t xml:space="preserve">, D. (2024). Erikson’s development psychosocial theory in the 21st century: a pedagogical perspective in physical education. </w:t>
      </w:r>
      <w:r w:rsidRPr="008005C8">
        <w:rPr>
          <w:rFonts w:eastAsia="Times New Roman" w:cs="Arial"/>
          <w:i/>
          <w:iCs/>
          <w:lang w:eastAsia="en-GB"/>
        </w:rPr>
        <w:t xml:space="preserve">Competitor </w:t>
      </w:r>
      <w:proofErr w:type="spellStart"/>
      <w:r w:rsidRPr="008005C8">
        <w:rPr>
          <w:rFonts w:eastAsia="Times New Roman" w:cs="Arial"/>
          <w:i/>
          <w:iCs/>
          <w:lang w:eastAsia="en-GB"/>
        </w:rPr>
        <w:t>Jurnal</w:t>
      </w:r>
      <w:proofErr w:type="spellEnd"/>
      <w:r w:rsidRPr="008005C8">
        <w:rPr>
          <w:rFonts w:eastAsia="Times New Roman" w:cs="Arial"/>
          <w:i/>
          <w:iCs/>
          <w:lang w:eastAsia="en-GB"/>
        </w:rPr>
        <w:t xml:space="preserve"> </w:t>
      </w:r>
      <w:proofErr w:type="spellStart"/>
      <w:r w:rsidRPr="008005C8">
        <w:rPr>
          <w:rFonts w:eastAsia="Times New Roman" w:cs="Arial"/>
          <w:i/>
          <w:iCs/>
          <w:lang w:eastAsia="en-GB"/>
        </w:rPr>
        <w:t>Pendidikan</w:t>
      </w:r>
      <w:proofErr w:type="spellEnd"/>
      <w:r w:rsidRPr="008005C8">
        <w:rPr>
          <w:rFonts w:eastAsia="Times New Roman" w:cs="Arial"/>
          <w:i/>
          <w:iCs/>
          <w:lang w:eastAsia="en-GB"/>
        </w:rPr>
        <w:t xml:space="preserve"> </w:t>
      </w:r>
      <w:proofErr w:type="spellStart"/>
      <w:r w:rsidRPr="008005C8">
        <w:rPr>
          <w:rFonts w:eastAsia="Times New Roman" w:cs="Arial"/>
          <w:i/>
          <w:iCs/>
          <w:lang w:eastAsia="en-GB"/>
        </w:rPr>
        <w:t>Kepelatihan</w:t>
      </w:r>
      <w:proofErr w:type="spellEnd"/>
      <w:r w:rsidRPr="008005C8">
        <w:rPr>
          <w:rFonts w:eastAsia="Times New Roman" w:cs="Arial"/>
          <w:i/>
          <w:iCs/>
          <w:lang w:eastAsia="en-GB"/>
        </w:rPr>
        <w:t xml:space="preserve"> </w:t>
      </w:r>
      <w:proofErr w:type="spellStart"/>
      <w:r w:rsidRPr="008005C8">
        <w:rPr>
          <w:rFonts w:eastAsia="Times New Roman" w:cs="Arial"/>
          <w:i/>
          <w:iCs/>
          <w:lang w:eastAsia="en-GB"/>
        </w:rPr>
        <w:t>Olahraga</w:t>
      </w:r>
      <w:proofErr w:type="spellEnd"/>
      <w:r w:rsidRPr="008005C8">
        <w:rPr>
          <w:rFonts w:eastAsia="Times New Roman" w:cs="Arial"/>
          <w:lang w:eastAsia="en-GB"/>
        </w:rPr>
        <w:t xml:space="preserve">, </w:t>
      </w:r>
      <w:r w:rsidRPr="008005C8">
        <w:rPr>
          <w:rFonts w:eastAsia="Times New Roman" w:cs="Arial"/>
          <w:i/>
          <w:iCs/>
          <w:lang w:eastAsia="en-GB"/>
        </w:rPr>
        <w:t>16</w:t>
      </w:r>
      <w:r w:rsidRPr="008005C8">
        <w:rPr>
          <w:rFonts w:eastAsia="Times New Roman" w:cs="Arial"/>
          <w:lang w:eastAsia="en-GB"/>
        </w:rPr>
        <w:t>(2), 362</w:t>
      </w:r>
      <w:bookmarkStart w:id="8" w:name="_Hlk216644682"/>
    </w:p>
    <w:p w14:paraId="479F9981" w14:textId="77777777" w:rsidR="005C1E04" w:rsidRDefault="005C1E04" w:rsidP="005C1E04">
      <w:pPr>
        <w:spacing w:line="240" w:lineRule="auto"/>
        <w:rPr>
          <w:rFonts w:eastAsia="Times New Roman" w:cs="Arial"/>
          <w:lang w:eastAsia="en-GB"/>
        </w:rPr>
      </w:pPr>
    </w:p>
    <w:p w14:paraId="07BBF6D6" w14:textId="77777777" w:rsidR="005C1E04" w:rsidRDefault="005C1E04" w:rsidP="005C1E04">
      <w:pPr>
        <w:spacing w:line="240" w:lineRule="auto"/>
        <w:rPr>
          <w:rFonts w:eastAsia="Times New Roman" w:cs="Arial"/>
          <w:lang w:eastAsia="en-GB"/>
        </w:rPr>
      </w:pPr>
      <w:r w:rsidRPr="005C1E04">
        <w:rPr>
          <w:rFonts w:cs="Arial"/>
        </w:rPr>
        <w:t>McLeod, S. (2025</w:t>
      </w:r>
      <w:r>
        <w:rPr>
          <w:rFonts w:cs="Arial"/>
        </w:rPr>
        <w:t>a</w:t>
      </w:r>
      <w:r w:rsidRPr="005C1E04">
        <w:rPr>
          <w:rFonts w:cs="Arial"/>
        </w:rPr>
        <w:t xml:space="preserve">) </w:t>
      </w:r>
      <w:r w:rsidRPr="005C1E04">
        <w:rPr>
          <w:rFonts w:cs="Arial"/>
          <w:i/>
          <w:iCs/>
        </w:rPr>
        <w:t>Piaget's Theory and Stages of Cognitive Development</w:t>
      </w:r>
      <w:r w:rsidRPr="005C1E04">
        <w:rPr>
          <w:rFonts w:cs="Arial"/>
        </w:rPr>
        <w:t xml:space="preserve">. Available at: </w:t>
      </w:r>
      <w:hyperlink r:id="rId10" w:tgtFrame="_blank" w:history="1">
        <w:r w:rsidRPr="005C1E04">
          <w:rPr>
            <w:rStyle w:val="Hyperlink"/>
            <w:rFonts w:cs="Arial"/>
          </w:rPr>
          <w:t>https://www.simplypsychology.org/piaget.html</w:t>
        </w:r>
      </w:hyperlink>
      <w:r w:rsidRPr="005C1E04">
        <w:rPr>
          <w:rFonts w:cs="Arial"/>
        </w:rPr>
        <w:t xml:space="preserve"> (Accessed: 14 December 2025).</w:t>
      </w:r>
    </w:p>
    <w:p w14:paraId="0039337C" w14:textId="77777777" w:rsidR="005C1E04" w:rsidRDefault="005C1E04" w:rsidP="005C1E04">
      <w:pPr>
        <w:spacing w:line="240" w:lineRule="auto"/>
        <w:rPr>
          <w:rFonts w:eastAsia="Times New Roman" w:cs="Arial"/>
          <w:lang w:eastAsia="en-GB"/>
        </w:rPr>
      </w:pPr>
    </w:p>
    <w:p w14:paraId="707B955A" w14:textId="77777777" w:rsidR="005C1E04" w:rsidRDefault="005C1E04" w:rsidP="005C1E04">
      <w:pPr>
        <w:spacing w:line="240" w:lineRule="auto"/>
        <w:rPr>
          <w:rFonts w:cs="Arial"/>
        </w:rPr>
      </w:pPr>
      <w:r w:rsidRPr="005C1E04">
        <w:rPr>
          <w:rFonts w:cs="Arial"/>
        </w:rPr>
        <w:t>McLeod</w:t>
      </w:r>
      <w:bookmarkEnd w:id="8"/>
      <w:r w:rsidRPr="005C1E04">
        <w:rPr>
          <w:rFonts w:cs="Arial"/>
        </w:rPr>
        <w:t>, S. (2025</w:t>
      </w:r>
      <w:r>
        <w:rPr>
          <w:rFonts w:cs="Arial"/>
        </w:rPr>
        <w:t>b</w:t>
      </w:r>
      <w:r w:rsidRPr="005C1E04">
        <w:rPr>
          <w:rFonts w:cs="Arial"/>
        </w:rPr>
        <w:t xml:space="preserve">) </w:t>
      </w:r>
      <w:r w:rsidRPr="005C1E04">
        <w:rPr>
          <w:rFonts w:cs="Arial"/>
          <w:i/>
          <w:iCs/>
        </w:rPr>
        <w:t>Erik Erikson's Stages of Psychosocial Development</w:t>
      </w:r>
      <w:r w:rsidRPr="005C1E04">
        <w:rPr>
          <w:rFonts w:cs="Arial"/>
        </w:rPr>
        <w:t xml:space="preserve">. [Online]. Available at: </w:t>
      </w:r>
      <w:hyperlink r:id="rId11" w:tgtFrame="_blank" w:history="1">
        <w:r w:rsidRPr="005C1E04">
          <w:rPr>
            <w:rStyle w:val="Hyperlink"/>
            <w:rFonts w:cs="Arial"/>
          </w:rPr>
          <w:t>https://www.simplypsychology.org/wp-content/uploads/simplypsychology.org-Erik-Eriksons-Stages-of-Psychosocial-Development.pdf</w:t>
        </w:r>
      </w:hyperlink>
      <w:r w:rsidRPr="005C1E04">
        <w:rPr>
          <w:rFonts w:cs="Arial"/>
        </w:rPr>
        <w:t xml:space="preserve"> (Accessed: 14 December 2025).</w:t>
      </w:r>
    </w:p>
    <w:p w14:paraId="179EDC00" w14:textId="77777777" w:rsidR="005C1E04" w:rsidRDefault="005C1E04" w:rsidP="005C1E04">
      <w:pPr>
        <w:spacing w:line="240" w:lineRule="auto"/>
        <w:rPr>
          <w:rFonts w:cs="Arial"/>
        </w:rPr>
      </w:pPr>
    </w:p>
    <w:p w14:paraId="55DA0549" w14:textId="4B126FB2" w:rsidR="005C1E04" w:rsidRDefault="005C1E04" w:rsidP="005C1E04">
      <w:pPr>
        <w:spacing w:line="240" w:lineRule="auto"/>
        <w:rPr>
          <w:rFonts w:eastAsia="Times New Roman" w:cs="Arial"/>
          <w:lang w:eastAsia="en-GB"/>
        </w:rPr>
      </w:pPr>
      <w:r w:rsidRPr="008E4D1A">
        <w:rPr>
          <w:rFonts w:eastAsia="Times New Roman" w:cs="Arial"/>
          <w:lang w:eastAsia="en-GB"/>
        </w:rPr>
        <w:t xml:space="preserve">Menezes, L. M., Neves, B. M. D., Motta, B. B., </w:t>
      </w:r>
      <w:proofErr w:type="spellStart"/>
      <w:r w:rsidRPr="008E4D1A">
        <w:rPr>
          <w:rFonts w:eastAsia="Times New Roman" w:cs="Arial"/>
          <w:lang w:eastAsia="en-GB"/>
        </w:rPr>
        <w:t>Azeredo</w:t>
      </w:r>
      <w:proofErr w:type="spellEnd"/>
      <w:r w:rsidRPr="008E4D1A">
        <w:rPr>
          <w:rFonts w:eastAsia="Times New Roman" w:cs="Arial"/>
          <w:lang w:eastAsia="en-GB"/>
        </w:rPr>
        <w:t xml:space="preserve">, F., &amp; </w:t>
      </w:r>
      <w:proofErr w:type="spellStart"/>
      <w:r w:rsidRPr="008E4D1A">
        <w:rPr>
          <w:rFonts w:eastAsia="Times New Roman" w:cs="Arial"/>
          <w:lang w:eastAsia="en-GB"/>
        </w:rPr>
        <w:t>Quintão</w:t>
      </w:r>
      <w:proofErr w:type="spellEnd"/>
      <w:r w:rsidRPr="008E4D1A">
        <w:rPr>
          <w:rFonts w:eastAsia="Times New Roman" w:cs="Arial"/>
          <w:lang w:eastAsia="en-GB"/>
        </w:rPr>
        <w:t xml:space="preserve">, C. C. A. (2023). Life cycle phases: Literature review and new classification proposal for application in healthcare. </w:t>
      </w:r>
      <w:r w:rsidRPr="008E4D1A">
        <w:rPr>
          <w:rFonts w:eastAsia="Times New Roman" w:cs="Arial"/>
          <w:i/>
          <w:iCs/>
          <w:lang w:eastAsia="en-GB"/>
        </w:rPr>
        <w:t>Dental press journal of orthodontics</w:t>
      </w:r>
      <w:r w:rsidRPr="008E4D1A">
        <w:rPr>
          <w:rFonts w:eastAsia="Times New Roman" w:cs="Arial"/>
          <w:lang w:eastAsia="en-GB"/>
        </w:rPr>
        <w:t xml:space="preserve">, </w:t>
      </w:r>
      <w:r w:rsidRPr="008E4D1A">
        <w:rPr>
          <w:rFonts w:eastAsia="Times New Roman" w:cs="Arial"/>
          <w:i/>
          <w:iCs/>
          <w:lang w:eastAsia="en-GB"/>
        </w:rPr>
        <w:t>28</w:t>
      </w:r>
      <w:r w:rsidRPr="008E4D1A">
        <w:rPr>
          <w:rFonts w:eastAsia="Times New Roman" w:cs="Arial"/>
          <w:lang w:eastAsia="en-GB"/>
        </w:rPr>
        <w:t xml:space="preserve">(5), e23spe5. </w:t>
      </w:r>
      <w:hyperlink r:id="rId12" w:history="1">
        <w:r w:rsidRPr="008E4D1A">
          <w:rPr>
            <w:rStyle w:val="Hyperlink"/>
            <w:rFonts w:eastAsia="Times New Roman" w:cs="Arial"/>
            <w:lang w:eastAsia="en-GB"/>
          </w:rPr>
          <w:t>https://doi.org/10.1590/2177-6709.28.5.e23spe5</w:t>
        </w:r>
      </w:hyperlink>
      <w:bookmarkStart w:id="9" w:name="_Hlk216644108"/>
    </w:p>
    <w:p w14:paraId="32FA507D" w14:textId="77777777" w:rsidR="005C1E04" w:rsidRDefault="005C1E04" w:rsidP="005C1E04">
      <w:pPr>
        <w:spacing w:line="240" w:lineRule="auto"/>
        <w:rPr>
          <w:rFonts w:eastAsia="Times New Roman" w:cs="Arial"/>
          <w:lang w:eastAsia="en-GB"/>
        </w:rPr>
      </w:pPr>
    </w:p>
    <w:p w14:paraId="4A67BBA6" w14:textId="77777777" w:rsidR="005C1E04" w:rsidRDefault="005C1E04" w:rsidP="005C1E04">
      <w:pPr>
        <w:spacing w:line="240" w:lineRule="auto"/>
        <w:rPr>
          <w:rFonts w:eastAsia="Times New Roman" w:cs="Arial"/>
          <w:lang w:eastAsia="en-GB"/>
        </w:rPr>
      </w:pPr>
      <w:proofErr w:type="spellStart"/>
      <w:r w:rsidRPr="00C61CC7">
        <w:rPr>
          <w:rFonts w:eastAsia="Times New Roman" w:cs="Arial"/>
          <w:lang w:eastAsia="en-GB"/>
        </w:rPr>
        <w:t>Pakpahan</w:t>
      </w:r>
      <w:proofErr w:type="spellEnd"/>
      <w:r w:rsidRPr="00C61CC7">
        <w:rPr>
          <w:rFonts w:eastAsia="Times New Roman" w:cs="Arial"/>
          <w:lang w:eastAsia="en-GB"/>
        </w:rPr>
        <w:t xml:space="preserve">, F. H., &amp; </w:t>
      </w:r>
      <w:proofErr w:type="spellStart"/>
      <w:r w:rsidRPr="00C61CC7">
        <w:rPr>
          <w:rFonts w:eastAsia="Times New Roman" w:cs="Arial"/>
          <w:lang w:eastAsia="en-GB"/>
        </w:rPr>
        <w:t>Saragih</w:t>
      </w:r>
      <w:proofErr w:type="spellEnd"/>
      <w:r w:rsidRPr="00C61CC7">
        <w:rPr>
          <w:rFonts w:eastAsia="Times New Roman" w:cs="Arial"/>
          <w:lang w:eastAsia="en-GB"/>
        </w:rPr>
        <w:t>, M. (2022</w:t>
      </w:r>
      <w:bookmarkEnd w:id="9"/>
      <w:r w:rsidRPr="00C61CC7">
        <w:rPr>
          <w:rFonts w:eastAsia="Times New Roman" w:cs="Arial"/>
          <w:lang w:eastAsia="en-GB"/>
        </w:rPr>
        <w:t xml:space="preserve">). Theory of cognitive development by Jean Piaget. </w:t>
      </w:r>
      <w:r w:rsidRPr="00C61CC7">
        <w:rPr>
          <w:rFonts w:eastAsia="Times New Roman" w:cs="Arial"/>
          <w:i/>
          <w:iCs/>
          <w:lang w:eastAsia="en-GB"/>
        </w:rPr>
        <w:t>Journal of Applied Linguistics</w:t>
      </w:r>
      <w:r w:rsidRPr="00C61CC7">
        <w:rPr>
          <w:rFonts w:eastAsia="Times New Roman" w:cs="Arial"/>
          <w:lang w:eastAsia="en-GB"/>
        </w:rPr>
        <w:t xml:space="preserve">, </w:t>
      </w:r>
      <w:r w:rsidRPr="00C61CC7">
        <w:rPr>
          <w:rFonts w:eastAsia="Times New Roman" w:cs="Arial"/>
          <w:i/>
          <w:iCs/>
          <w:lang w:eastAsia="en-GB"/>
        </w:rPr>
        <w:t>2</w:t>
      </w:r>
      <w:r w:rsidRPr="00C61CC7">
        <w:rPr>
          <w:rFonts w:eastAsia="Times New Roman" w:cs="Arial"/>
          <w:lang w:eastAsia="en-GB"/>
        </w:rPr>
        <w:t>(1), 55-60.</w:t>
      </w:r>
      <w:bookmarkStart w:id="10" w:name="_Hlk216645633"/>
    </w:p>
    <w:p w14:paraId="15A1D09A" w14:textId="77777777" w:rsidR="005C1E04" w:rsidRDefault="005C1E04" w:rsidP="005C1E04">
      <w:pPr>
        <w:spacing w:line="240" w:lineRule="auto"/>
        <w:rPr>
          <w:rFonts w:eastAsia="Times New Roman" w:cs="Arial"/>
          <w:lang w:eastAsia="en-GB"/>
        </w:rPr>
      </w:pPr>
    </w:p>
    <w:p w14:paraId="0A240F95" w14:textId="77777777" w:rsidR="005C1E04" w:rsidRDefault="005C1E04" w:rsidP="005C1E04">
      <w:pPr>
        <w:spacing w:line="240" w:lineRule="auto"/>
        <w:rPr>
          <w:rFonts w:cs="Arial"/>
        </w:rPr>
      </w:pPr>
      <w:proofErr w:type="spellStart"/>
      <w:r w:rsidRPr="005C1E04">
        <w:rPr>
          <w:rFonts w:cs="Arial"/>
        </w:rPr>
        <w:t>Rorije</w:t>
      </w:r>
      <w:bookmarkEnd w:id="10"/>
      <w:proofErr w:type="spellEnd"/>
      <w:r w:rsidRPr="005C1E04">
        <w:rPr>
          <w:rFonts w:cs="Arial"/>
        </w:rPr>
        <w:t xml:space="preserve">, M., Damen, S., Janssen, M. J. and </w:t>
      </w:r>
      <w:proofErr w:type="spellStart"/>
      <w:r w:rsidRPr="005C1E04">
        <w:rPr>
          <w:rFonts w:cs="Arial"/>
        </w:rPr>
        <w:t>Minnaert</w:t>
      </w:r>
      <w:proofErr w:type="spellEnd"/>
      <w:r w:rsidRPr="005C1E04">
        <w:rPr>
          <w:rFonts w:cs="Arial"/>
        </w:rPr>
        <w:t xml:space="preserve">, A. (2023) 'Applying Erikson's theory of psychosocial development to understand autonomy development in children and youths with </w:t>
      </w:r>
      <w:proofErr w:type="spellStart"/>
      <w:r w:rsidRPr="005C1E04">
        <w:rPr>
          <w:rFonts w:cs="Arial"/>
        </w:rPr>
        <w:t>deafblindness</w:t>
      </w:r>
      <w:proofErr w:type="spellEnd"/>
      <w:r w:rsidRPr="005C1E04">
        <w:rPr>
          <w:rFonts w:cs="Arial"/>
        </w:rPr>
        <w:t xml:space="preserve">: a systematic literature review', </w:t>
      </w:r>
      <w:r w:rsidRPr="005C1E04">
        <w:rPr>
          <w:rFonts w:cs="Arial"/>
          <w:i/>
          <w:iCs/>
        </w:rPr>
        <w:t>Frontiers in Education</w:t>
      </w:r>
      <w:r w:rsidRPr="005C1E04">
        <w:rPr>
          <w:rFonts w:cs="Arial"/>
        </w:rPr>
        <w:t xml:space="preserve">, 8, p. 1228905. Available at: </w:t>
      </w:r>
      <w:hyperlink r:id="rId13" w:tgtFrame="_blank" w:history="1">
        <w:r w:rsidRPr="005C1E04">
          <w:rPr>
            <w:rStyle w:val="Hyperlink"/>
            <w:rFonts w:cs="Arial"/>
          </w:rPr>
          <w:t>https://www.frontiersin.org/journals/education/articles/10.3389/feduc.2023.1228905/full</w:t>
        </w:r>
      </w:hyperlink>
      <w:r w:rsidRPr="005C1E04">
        <w:rPr>
          <w:rFonts w:cs="Arial"/>
        </w:rPr>
        <w:t xml:space="preserve"> (Accessed: 14 December 2025).</w:t>
      </w:r>
    </w:p>
    <w:p w14:paraId="6F1C8B8F" w14:textId="77777777" w:rsidR="005C1E04" w:rsidRDefault="005C1E04" w:rsidP="005C1E04">
      <w:pPr>
        <w:spacing w:line="240" w:lineRule="auto"/>
        <w:rPr>
          <w:rFonts w:cs="Arial"/>
        </w:rPr>
      </w:pPr>
    </w:p>
    <w:p w14:paraId="014A6E80" w14:textId="77777777" w:rsidR="005C1E04" w:rsidRDefault="005C1E04" w:rsidP="005C1E04">
      <w:pPr>
        <w:spacing w:line="240" w:lineRule="auto"/>
        <w:rPr>
          <w:rFonts w:eastAsia="Times New Roman" w:cs="Arial"/>
          <w:lang w:eastAsia="en-GB"/>
        </w:rPr>
      </w:pPr>
      <w:r w:rsidRPr="005C1E04">
        <w:rPr>
          <w:rFonts w:cs="Arial"/>
        </w:rPr>
        <w:t xml:space="preserve">Sin, B. S. Y. and Lee, J. A. C. (2022) 'Psychoeducation and Family Intervention by Parents of Children with Attention Deficit Hyperactive Disorder: A Comprehensive Review', </w:t>
      </w:r>
      <w:r w:rsidRPr="005C1E04">
        <w:rPr>
          <w:rFonts w:cs="Arial"/>
          <w:i/>
          <w:iCs/>
        </w:rPr>
        <w:t>Journal of Cognitive Sciences and Human Development</w:t>
      </w:r>
      <w:r w:rsidRPr="005C1E04">
        <w:rPr>
          <w:rFonts w:cs="Arial"/>
        </w:rPr>
        <w:t>, 8(2), pp. 115-138.</w:t>
      </w:r>
    </w:p>
    <w:p w14:paraId="3A07212B" w14:textId="77777777" w:rsidR="005C1E04" w:rsidRDefault="005C1E04" w:rsidP="005C1E04">
      <w:pPr>
        <w:spacing w:line="240" w:lineRule="auto"/>
        <w:rPr>
          <w:rFonts w:eastAsia="Times New Roman" w:cs="Arial"/>
          <w:lang w:eastAsia="en-GB"/>
        </w:rPr>
      </w:pPr>
    </w:p>
    <w:p w14:paraId="7AC04A97" w14:textId="2F066E41" w:rsidR="005C1E04" w:rsidRDefault="005C1E04" w:rsidP="005C1E04">
      <w:pPr>
        <w:spacing w:line="240" w:lineRule="auto"/>
        <w:rPr>
          <w:rFonts w:eastAsia="Times New Roman" w:cs="Arial"/>
          <w:lang w:eastAsia="en-GB"/>
        </w:rPr>
      </w:pPr>
      <w:r w:rsidRPr="008E4D1A">
        <w:rPr>
          <w:rFonts w:eastAsia="Times New Roman" w:cs="Arial"/>
          <w:lang w:eastAsia="en-GB"/>
        </w:rPr>
        <w:t xml:space="preserve">Smith-Flores, A. S., </w:t>
      </w:r>
      <w:proofErr w:type="spellStart"/>
      <w:r w:rsidRPr="008E4D1A">
        <w:rPr>
          <w:rFonts w:eastAsia="Times New Roman" w:cs="Arial"/>
          <w:lang w:eastAsia="en-GB"/>
        </w:rPr>
        <w:t>Bonamy</w:t>
      </w:r>
      <w:proofErr w:type="spellEnd"/>
      <w:r w:rsidRPr="008E4D1A">
        <w:rPr>
          <w:rFonts w:eastAsia="Times New Roman" w:cs="Arial"/>
          <w:lang w:eastAsia="en-GB"/>
        </w:rPr>
        <w:t xml:space="preserve">, G. J., &amp; Powell, L. J. (2023). Children's Reasoning About Empathy and Social Relationships. </w:t>
      </w:r>
      <w:r w:rsidRPr="008E4D1A">
        <w:rPr>
          <w:rFonts w:eastAsia="Times New Roman" w:cs="Arial"/>
          <w:i/>
          <w:iCs/>
          <w:lang w:eastAsia="en-GB"/>
        </w:rPr>
        <w:t xml:space="preserve">Open </w:t>
      </w:r>
      <w:r w:rsidRPr="005C1E04">
        <w:rPr>
          <w:rFonts w:eastAsia="Times New Roman" w:cs="Arial"/>
          <w:i/>
          <w:iCs/>
          <w:lang w:eastAsia="en-GB"/>
        </w:rPr>
        <w:t>mind:</w:t>
      </w:r>
      <w:r w:rsidRPr="008E4D1A">
        <w:rPr>
          <w:rFonts w:eastAsia="Times New Roman" w:cs="Arial"/>
          <w:i/>
          <w:iCs/>
          <w:lang w:eastAsia="en-GB"/>
        </w:rPr>
        <w:t xml:space="preserve"> discoveries in cognitive science</w:t>
      </w:r>
      <w:r w:rsidRPr="008E4D1A">
        <w:rPr>
          <w:rFonts w:eastAsia="Times New Roman" w:cs="Arial"/>
          <w:lang w:eastAsia="en-GB"/>
        </w:rPr>
        <w:t xml:space="preserve">, </w:t>
      </w:r>
      <w:r w:rsidRPr="008E4D1A">
        <w:rPr>
          <w:rFonts w:eastAsia="Times New Roman" w:cs="Arial"/>
          <w:i/>
          <w:iCs/>
          <w:lang w:eastAsia="en-GB"/>
        </w:rPr>
        <w:t>7</w:t>
      </w:r>
      <w:r w:rsidRPr="008E4D1A">
        <w:rPr>
          <w:rFonts w:eastAsia="Times New Roman" w:cs="Arial"/>
          <w:lang w:eastAsia="en-GB"/>
        </w:rPr>
        <w:t xml:space="preserve">, 837–854. </w:t>
      </w:r>
      <w:hyperlink r:id="rId14" w:history="1">
        <w:r w:rsidRPr="008E4D1A">
          <w:rPr>
            <w:rStyle w:val="Hyperlink"/>
            <w:rFonts w:eastAsia="Times New Roman" w:cs="Arial"/>
            <w:lang w:eastAsia="en-GB"/>
          </w:rPr>
          <w:t>https://doi.org/10.1162/opmi_a_00109</w:t>
        </w:r>
      </w:hyperlink>
      <w:bookmarkStart w:id="11" w:name="_Hlk216643853"/>
    </w:p>
    <w:p w14:paraId="052B646D" w14:textId="77777777" w:rsidR="005C1E04" w:rsidRDefault="005C1E04" w:rsidP="005C1E04">
      <w:pPr>
        <w:spacing w:line="240" w:lineRule="auto"/>
        <w:rPr>
          <w:rFonts w:eastAsia="Times New Roman" w:cs="Arial"/>
          <w:lang w:eastAsia="en-GB"/>
        </w:rPr>
      </w:pPr>
    </w:p>
    <w:p w14:paraId="40C7B5E2" w14:textId="77777777" w:rsidR="005C1E04" w:rsidRDefault="005C1E04" w:rsidP="005C1E04">
      <w:pPr>
        <w:spacing w:line="240" w:lineRule="auto"/>
        <w:rPr>
          <w:rFonts w:eastAsia="Times New Roman" w:cs="Arial"/>
          <w:lang w:eastAsia="en-GB"/>
        </w:rPr>
      </w:pPr>
      <w:proofErr w:type="spellStart"/>
      <w:r w:rsidRPr="00D10E73">
        <w:rPr>
          <w:rFonts w:eastAsia="Times New Roman" w:cs="Arial"/>
          <w:lang w:eastAsia="en-GB"/>
        </w:rPr>
        <w:t>Sriandila</w:t>
      </w:r>
      <w:proofErr w:type="spellEnd"/>
      <w:r w:rsidRPr="00D10E73">
        <w:rPr>
          <w:rFonts w:eastAsia="Times New Roman" w:cs="Arial"/>
          <w:lang w:eastAsia="en-GB"/>
        </w:rPr>
        <w:t xml:space="preserve">, R., &amp; </w:t>
      </w:r>
      <w:proofErr w:type="spellStart"/>
      <w:r w:rsidRPr="00D10E73">
        <w:rPr>
          <w:rFonts w:eastAsia="Times New Roman" w:cs="Arial"/>
          <w:lang w:eastAsia="en-GB"/>
        </w:rPr>
        <w:t>Suryana</w:t>
      </w:r>
      <w:proofErr w:type="spellEnd"/>
      <w:r w:rsidRPr="00D10E73">
        <w:rPr>
          <w:rFonts w:eastAsia="Times New Roman" w:cs="Arial"/>
          <w:lang w:eastAsia="en-GB"/>
        </w:rPr>
        <w:t>, D. (2022)</w:t>
      </w:r>
      <w:bookmarkEnd w:id="11"/>
      <w:r w:rsidRPr="00D10E73">
        <w:rPr>
          <w:rFonts w:eastAsia="Times New Roman" w:cs="Arial"/>
          <w:lang w:eastAsia="en-GB"/>
        </w:rPr>
        <w:t xml:space="preserve">. Implementation of early childhood character education through psychosocial development approach. </w:t>
      </w:r>
      <w:r w:rsidRPr="00D10E73">
        <w:rPr>
          <w:rFonts w:eastAsia="Times New Roman" w:cs="Arial"/>
          <w:i/>
          <w:iCs/>
          <w:lang w:eastAsia="en-GB"/>
        </w:rPr>
        <w:t>International Journal of Multidisciplinary Research and Growth Evaluation</w:t>
      </w:r>
      <w:r w:rsidRPr="00D10E73">
        <w:rPr>
          <w:rFonts w:eastAsia="Times New Roman" w:cs="Arial"/>
          <w:lang w:eastAsia="en-GB"/>
        </w:rPr>
        <w:t xml:space="preserve">, </w:t>
      </w:r>
      <w:r w:rsidRPr="00D10E73">
        <w:rPr>
          <w:rFonts w:eastAsia="Times New Roman" w:cs="Arial"/>
          <w:i/>
          <w:iCs/>
          <w:lang w:eastAsia="en-GB"/>
        </w:rPr>
        <w:t>3</w:t>
      </w:r>
      <w:r w:rsidRPr="00D10E73">
        <w:rPr>
          <w:rFonts w:eastAsia="Times New Roman" w:cs="Arial"/>
          <w:lang w:eastAsia="en-GB"/>
        </w:rPr>
        <w:t>(2), 440-444.</w:t>
      </w:r>
      <w:bookmarkStart w:id="12" w:name="_Hlk216643171"/>
    </w:p>
    <w:p w14:paraId="428809CF" w14:textId="77777777" w:rsidR="005C1E04" w:rsidRDefault="005C1E04" w:rsidP="005C1E04">
      <w:pPr>
        <w:spacing w:line="240" w:lineRule="auto"/>
        <w:rPr>
          <w:rFonts w:eastAsia="Times New Roman" w:cs="Arial"/>
          <w:lang w:eastAsia="en-GB"/>
        </w:rPr>
      </w:pPr>
    </w:p>
    <w:p w14:paraId="4F582F12" w14:textId="77777777" w:rsidR="005C1E04" w:rsidRDefault="005C1E04" w:rsidP="005C1E04">
      <w:pPr>
        <w:spacing w:line="240" w:lineRule="auto"/>
        <w:rPr>
          <w:rFonts w:eastAsia="Times New Roman" w:cs="Arial"/>
          <w:lang w:eastAsia="en-GB"/>
        </w:rPr>
      </w:pPr>
      <w:r w:rsidRPr="00536DF7">
        <w:rPr>
          <w:rFonts w:eastAsia="Times New Roman" w:cs="Arial"/>
          <w:lang w:eastAsia="en-GB"/>
        </w:rPr>
        <w:t>Summers</w:t>
      </w:r>
      <w:bookmarkEnd w:id="12"/>
      <w:r w:rsidRPr="00536DF7">
        <w:rPr>
          <w:rFonts w:eastAsia="Times New Roman" w:cs="Arial"/>
          <w:lang w:eastAsia="en-GB"/>
        </w:rPr>
        <w:t xml:space="preserve">, J. K., Vivian, D. N., &amp; Summers, J. T. (2019). The Role of Interaction with Nature in Childhood Development: An Under-Appreciated Ecosystem Service. </w:t>
      </w:r>
      <w:r w:rsidRPr="00536DF7">
        <w:rPr>
          <w:rFonts w:eastAsia="Times New Roman" w:cs="Arial"/>
          <w:i/>
          <w:iCs/>
          <w:lang w:eastAsia="en-GB"/>
        </w:rPr>
        <w:t xml:space="preserve">Psychology and </w:t>
      </w:r>
      <w:proofErr w:type="spellStart"/>
      <w:r w:rsidRPr="00536DF7">
        <w:rPr>
          <w:rFonts w:eastAsia="Times New Roman" w:cs="Arial"/>
          <w:i/>
          <w:iCs/>
          <w:lang w:eastAsia="en-GB"/>
        </w:rPr>
        <w:t>behavioral</w:t>
      </w:r>
      <w:proofErr w:type="spellEnd"/>
      <w:r w:rsidRPr="00536DF7">
        <w:rPr>
          <w:rFonts w:eastAsia="Times New Roman" w:cs="Arial"/>
          <w:i/>
          <w:iCs/>
          <w:lang w:eastAsia="en-GB"/>
        </w:rPr>
        <w:t xml:space="preserve"> sciences (New York, N.Y. 2012)</w:t>
      </w:r>
      <w:r w:rsidRPr="00536DF7">
        <w:rPr>
          <w:rFonts w:eastAsia="Times New Roman" w:cs="Arial"/>
          <w:lang w:eastAsia="en-GB"/>
        </w:rPr>
        <w:t xml:space="preserve">, </w:t>
      </w:r>
      <w:r w:rsidRPr="00536DF7">
        <w:rPr>
          <w:rFonts w:eastAsia="Times New Roman" w:cs="Arial"/>
          <w:i/>
          <w:iCs/>
          <w:lang w:eastAsia="en-GB"/>
        </w:rPr>
        <w:t>8</w:t>
      </w:r>
      <w:r w:rsidRPr="00536DF7">
        <w:rPr>
          <w:rFonts w:eastAsia="Times New Roman" w:cs="Arial"/>
          <w:lang w:eastAsia="en-GB"/>
        </w:rPr>
        <w:t xml:space="preserve">(6), 142–150. </w:t>
      </w:r>
      <w:bookmarkStart w:id="13" w:name="_Hlk216643186"/>
    </w:p>
    <w:p w14:paraId="38A9A4B1" w14:textId="77777777" w:rsidR="005C1E04" w:rsidRDefault="005C1E04" w:rsidP="005C1E04">
      <w:pPr>
        <w:spacing w:line="240" w:lineRule="auto"/>
        <w:rPr>
          <w:rFonts w:eastAsia="Times New Roman" w:cs="Arial"/>
          <w:lang w:eastAsia="en-GB"/>
        </w:rPr>
      </w:pPr>
    </w:p>
    <w:p w14:paraId="675F70DC" w14:textId="0512ADFE" w:rsidR="005C1E04" w:rsidRPr="00536DF7" w:rsidRDefault="005C1E04" w:rsidP="005C1E04">
      <w:pPr>
        <w:spacing w:line="240" w:lineRule="auto"/>
        <w:rPr>
          <w:rFonts w:eastAsia="Times New Roman" w:cs="Arial"/>
          <w:lang w:eastAsia="en-GB"/>
        </w:rPr>
      </w:pPr>
      <w:r w:rsidRPr="00536DF7">
        <w:rPr>
          <w:rFonts w:eastAsia="Times New Roman" w:cs="Arial"/>
          <w:lang w:eastAsia="en-GB"/>
        </w:rPr>
        <w:t>Williams</w:t>
      </w:r>
      <w:bookmarkEnd w:id="13"/>
      <w:r w:rsidRPr="00536DF7">
        <w:rPr>
          <w:rFonts w:eastAsia="Times New Roman" w:cs="Arial"/>
          <w:lang w:eastAsia="en-GB"/>
        </w:rPr>
        <w:t xml:space="preserve">, M. C. O., Ola-Williams, A., </w:t>
      </w:r>
      <w:proofErr w:type="spellStart"/>
      <w:r w:rsidRPr="00536DF7">
        <w:rPr>
          <w:rFonts w:eastAsia="Times New Roman" w:cs="Arial"/>
          <w:lang w:eastAsia="en-GB"/>
        </w:rPr>
        <w:t>Ogbaini</w:t>
      </w:r>
      <w:proofErr w:type="spellEnd"/>
      <w:r w:rsidRPr="00536DF7">
        <w:rPr>
          <w:rFonts w:eastAsia="Times New Roman" w:cs="Arial"/>
          <w:lang w:eastAsia="en-GB"/>
        </w:rPr>
        <w:t xml:space="preserve">, C. A., &amp; </w:t>
      </w:r>
      <w:proofErr w:type="spellStart"/>
      <w:r w:rsidRPr="00536DF7">
        <w:rPr>
          <w:rFonts w:eastAsia="Times New Roman" w:cs="Arial"/>
          <w:lang w:eastAsia="en-GB"/>
        </w:rPr>
        <w:t>Fadare</w:t>
      </w:r>
      <w:proofErr w:type="spellEnd"/>
      <w:r w:rsidRPr="00536DF7">
        <w:rPr>
          <w:rFonts w:eastAsia="Times New Roman" w:cs="Arial"/>
          <w:lang w:eastAsia="en-GB"/>
        </w:rPr>
        <w:t xml:space="preserve">, A. O. (2024). The Law of Nature and Nurture and Its Impact on Education. </w:t>
      </w:r>
      <w:proofErr w:type="spellStart"/>
      <w:r w:rsidRPr="00536DF7">
        <w:rPr>
          <w:rFonts w:eastAsia="Times New Roman" w:cs="Arial"/>
          <w:i/>
          <w:iCs/>
          <w:lang w:eastAsia="en-GB"/>
        </w:rPr>
        <w:t>Neraca</w:t>
      </w:r>
      <w:proofErr w:type="spellEnd"/>
      <w:r w:rsidRPr="00536DF7">
        <w:rPr>
          <w:rFonts w:eastAsia="Times New Roman" w:cs="Arial"/>
          <w:i/>
          <w:iCs/>
          <w:lang w:eastAsia="en-GB"/>
        </w:rPr>
        <w:t xml:space="preserve">: </w:t>
      </w:r>
      <w:proofErr w:type="spellStart"/>
      <w:r w:rsidRPr="00536DF7">
        <w:rPr>
          <w:rFonts w:eastAsia="Times New Roman" w:cs="Arial"/>
          <w:i/>
          <w:iCs/>
          <w:lang w:eastAsia="en-GB"/>
        </w:rPr>
        <w:t>Jurnal</w:t>
      </w:r>
      <w:proofErr w:type="spellEnd"/>
      <w:r w:rsidRPr="00536DF7">
        <w:rPr>
          <w:rFonts w:eastAsia="Times New Roman" w:cs="Arial"/>
          <w:i/>
          <w:iCs/>
          <w:lang w:eastAsia="en-GB"/>
        </w:rPr>
        <w:t xml:space="preserve"> </w:t>
      </w:r>
      <w:proofErr w:type="spellStart"/>
      <w:r w:rsidRPr="00536DF7">
        <w:rPr>
          <w:rFonts w:eastAsia="Times New Roman" w:cs="Arial"/>
          <w:i/>
          <w:iCs/>
          <w:lang w:eastAsia="en-GB"/>
        </w:rPr>
        <w:t>Pendidikan</w:t>
      </w:r>
      <w:proofErr w:type="spellEnd"/>
      <w:r w:rsidRPr="00536DF7">
        <w:rPr>
          <w:rFonts w:eastAsia="Times New Roman" w:cs="Arial"/>
          <w:i/>
          <w:iCs/>
          <w:lang w:eastAsia="en-GB"/>
        </w:rPr>
        <w:t xml:space="preserve"> </w:t>
      </w:r>
      <w:proofErr w:type="spellStart"/>
      <w:r w:rsidRPr="00536DF7">
        <w:rPr>
          <w:rFonts w:eastAsia="Times New Roman" w:cs="Arial"/>
          <w:i/>
          <w:iCs/>
          <w:lang w:eastAsia="en-GB"/>
        </w:rPr>
        <w:t>Ekonomi</w:t>
      </w:r>
      <w:proofErr w:type="spellEnd"/>
      <w:r w:rsidRPr="00536DF7">
        <w:rPr>
          <w:rFonts w:eastAsia="Times New Roman" w:cs="Arial"/>
          <w:lang w:eastAsia="en-GB"/>
        </w:rPr>
        <w:t xml:space="preserve">, </w:t>
      </w:r>
      <w:r w:rsidRPr="00536DF7">
        <w:rPr>
          <w:rFonts w:eastAsia="Times New Roman" w:cs="Arial"/>
          <w:i/>
          <w:iCs/>
          <w:lang w:eastAsia="en-GB"/>
        </w:rPr>
        <w:t>9</w:t>
      </w:r>
      <w:r w:rsidRPr="00536DF7">
        <w:rPr>
          <w:rFonts w:eastAsia="Times New Roman" w:cs="Arial"/>
          <w:lang w:eastAsia="en-GB"/>
        </w:rPr>
        <w:t>(2), 172-187.</w:t>
      </w:r>
    </w:p>
    <w:p w14:paraId="714C7859" w14:textId="77777777" w:rsidR="005C1E04" w:rsidRPr="005C1E04" w:rsidRDefault="005C1E04">
      <w:pPr>
        <w:rPr>
          <w:rFonts w:cs="Arial"/>
        </w:rPr>
      </w:pPr>
    </w:p>
    <w:sectPr w:rsidR="005C1E04" w:rsidRPr="005C1E04" w:rsidSect="0007494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5BD98" w14:textId="77777777" w:rsidR="00042894" w:rsidRDefault="00042894" w:rsidP="00557CF8">
      <w:pPr>
        <w:spacing w:line="240" w:lineRule="auto"/>
      </w:pPr>
      <w:r>
        <w:separator/>
      </w:r>
    </w:p>
  </w:endnote>
  <w:endnote w:type="continuationSeparator" w:id="0">
    <w:p w14:paraId="58C26C95" w14:textId="77777777" w:rsidR="00042894" w:rsidRDefault="00042894" w:rsidP="00557C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085639"/>
      <w:docPartObj>
        <w:docPartGallery w:val="Page Numbers (Bottom of Page)"/>
        <w:docPartUnique/>
      </w:docPartObj>
    </w:sdtPr>
    <w:sdtEndPr>
      <w:rPr>
        <w:noProof/>
      </w:rPr>
    </w:sdtEndPr>
    <w:sdtContent>
      <w:p w14:paraId="0D05722B" w14:textId="13D130D2" w:rsidR="00557CF8" w:rsidRDefault="00557C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ED268" w14:textId="77777777" w:rsidR="00557CF8" w:rsidRDefault="00557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06CDA" w14:textId="77777777" w:rsidR="00042894" w:rsidRDefault="00042894" w:rsidP="00557CF8">
      <w:pPr>
        <w:spacing w:line="240" w:lineRule="auto"/>
      </w:pPr>
      <w:r>
        <w:separator/>
      </w:r>
    </w:p>
  </w:footnote>
  <w:footnote w:type="continuationSeparator" w:id="0">
    <w:p w14:paraId="1C2403BC" w14:textId="77777777" w:rsidR="00042894" w:rsidRDefault="00042894" w:rsidP="00557C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614FC"/>
    <w:multiLevelType w:val="multilevel"/>
    <w:tmpl w:val="81180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A60B8A"/>
    <w:multiLevelType w:val="multilevel"/>
    <w:tmpl w:val="CD2A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638872">
    <w:abstractNumId w:val="1"/>
  </w:num>
  <w:num w:numId="2" w16cid:durableId="1448043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02B"/>
    <w:rsid w:val="0000727D"/>
    <w:rsid w:val="00020916"/>
    <w:rsid w:val="000307FA"/>
    <w:rsid w:val="00037BB1"/>
    <w:rsid w:val="00042894"/>
    <w:rsid w:val="0005255F"/>
    <w:rsid w:val="00065220"/>
    <w:rsid w:val="00066CD8"/>
    <w:rsid w:val="00070988"/>
    <w:rsid w:val="00074947"/>
    <w:rsid w:val="000800DA"/>
    <w:rsid w:val="000B4660"/>
    <w:rsid w:val="000C6385"/>
    <w:rsid w:val="000D2469"/>
    <w:rsid w:val="000D2FEE"/>
    <w:rsid w:val="000F2676"/>
    <w:rsid w:val="001126E3"/>
    <w:rsid w:val="00141035"/>
    <w:rsid w:val="00143AF6"/>
    <w:rsid w:val="0014598B"/>
    <w:rsid w:val="001573C2"/>
    <w:rsid w:val="001607CD"/>
    <w:rsid w:val="00193FDF"/>
    <w:rsid w:val="00194845"/>
    <w:rsid w:val="001A27B9"/>
    <w:rsid w:val="001B034D"/>
    <w:rsid w:val="001B29F7"/>
    <w:rsid w:val="001B6975"/>
    <w:rsid w:val="001B7D3B"/>
    <w:rsid w:val="001C3DA2"/>
    <w:rsid w:val="001C4645"/>
    <w:rsid w:val="001E21F5"/>
    <w:rsid w:val="00200838"/>
    <w:rsid w:val="002028CB"/>
    <w:rsid w:val="002122EE"/>
    <w:rsid w:val="00213037"/>
    <w:rsid w:val="00223623"/>
    <w:rsid w:val="00241A07"/>
    <w:rsid w:val="00246034"/>
    <w:rsid w:val="0027169B"/>
    <w:rsid w:val="0027207A"/>
    <w:rsid w:val="002813A8"/>
    <w:rsid w:val="002979DE"/>
    <w:rsid w:val="002A77E3"/>
    <w:rsid w:val="002E732E"/>
    <w:rsid w:val="0031408E"/>
    <w:rsid w:val="00325504"/>
    <w:rsid w:val="003411E6"/>
    <w:rsid w:val="0034373F"/>
    <w:rsid w:val="00387240"/>
    <w:rsid w:val="003912E0"/>
    <w:rsid w:val="00391825"/>
    <w:rsid w:val="003932B7"/>
    <w:rsid w:val="003934C6"/>
    <w:rsid w:val="003A0A3B"/>
    <w:rsid w:val="003B0563"/>
    <w:rsid w:val="003B0928"/>
    <w:rsid w:val="003B1037"/>
    <w:rsid w:val="003B5992"/>
    <w:rsid w:val="003C4F48"/>
    <w:rsid w:val="003D440B"/>
    <w:rsid w:val="003E1F13"/>
    <w:rsid w:val="003E2070"/>
    <w:rsid w:val="003E5C9D"/>
    <w:rsid w:val="003E61F0"/>
    <w:rsid w:val="003F1810"/>
    <w:rsid w:val="003F4E5D"/>
    <w:rsid w:val="003F74E4"/>
    <w:rsid w:val="0040094E"/>
    <w:rsid w:val="00402B92"/>
    <w:rsid w:val="00407F34"/>
    <w:rsid w:val="00430E3F"/>
    <w:rsid w:val="0043117E"/>
    <w:rsid w:val="00437336"/>
    <w:rsid w:val="00444B4C"/>
    <w:rsid w:val="00445253"/>
    <w:rsid w:val="0045740C"/>
    <w:rsid w:val="00457BD8"/>
    <w:rsid w:val="004618FC"/>
    <w:rsid w:val="0047065F"/>
    <w:rsid w:val="00473324"/>
    <w:rsid w:val="004810DA"/>
    <w:rsid w:val="004A1973"/>
    <w:rsid w:val="004A52E1"/>
    <w:rsid w:val="004A62D7"/>
    <w:rsid w:val="004B0E39"/>
    <w:rsid w:val="004B60B2"/>
    <w:rsid w:val="004D00FB"/>
    <w:rsid w:val="004D1791"/>
    <w:rsid w:val="004D3503"/>
    <w:rsid w:val="004E2A5C"/>
    <w:rsid w:val="0050003C"/>
    <w:rsid w:val="0051676C"/>
    <w:rsid w:val="00540A90"/>
    <w:rsid w:val="00557CF8"/>
    <w:rsid w:val="0056745D"/>
    <w:rsid w:val="00575753"/>
    <w:rsid w:val="00586359"/>
    <w:rsid w:val="005907D7"/>
    <w:rsid w:val="00597645"/>
    <w:rsid w:val="005A4819"/>
    <w:rsid w:val="005A7DB3"/>
    <w:rsid w:val="005B056C"/>
    <w:rsid w:val="005B16E7"/>
    <w:rsid w:val="005C1E04"/>
    <w:rsid w:val="005C69D4"/>
    <w:rsid w:val="005D0A93"/>
    <w:rsid w:val="005F3257"/>
    <w:rsid w:val="005F6C50"/>
    <w:rsid w:val="005F76AC"/>
    <w:rsid w:val="005F7F2C"/>
    <w:rsid w:val="0060052B"/>
    <w:rsid w:val="00600809"/>
    <w:rsid w:val="006247BD"/>
    <w:rsid w:val="006247CA"/>
    <w:rsid w:val="00630FCA"/>
    <w:rsid w:val="00636579"/>
    <w:rsid w:val="006477DC"/>
    <w:rsid w:val="00673AB9"/>
    <w:rsid w:val="0068508F"/>
    <w:rsid w:val="00690CEB"/>
    <w:rsid w:val="006A0EA0"/>
    <w:rsid w:val="006A5C20"/>
    <w:rsid w:val="006C1DFA"/>
    <w:rsid w:val="006D7AF6"/>
    <w:rsid w:val="00710AAA"/>
    <w:rsid w:val="00732255"/>
    <w:rsid w:val="007366C1"/>
    <w:rsid w:val="00740256"/>
    <w:rsid w:val="00751E4C"/>
    <w:rsid w:val="00751FDB"/>
    <w:rsid w:val="00754609"/>
    <w:rsid w:val="00762DA4"/>
    <w:rsid w:val="00763298"/>
    <w:rsid w:val="007641AD"/>
    <w:rsid w:val="0076548B"/>
    <w:rsid w:val="00795F47"/>
    <w:rsid w:val="007A24DA"/>
    <w:rsid w:val="007A4392"/>
    <w:rsid w:val="007A739D"/>
    <w:rsid w:val="007A7E3C"/>
    <w:rsid w:val="007B07EA"/>
    <w:rsid w:val="007B51E7"/>
    <w:rsid w:val="007B5498"/>
    <w:rsid w:val="007C1ECC"/>
    <w:rsid w:val="007D502B"/>
    <w:rsid w:val="007E2D05"/>
    <w:rsid w:val="007E4250"/>
    <w:rsid w:val="007E58B1"/>
    <w:rsid w:val="007E7056"/>
    <w:rsid w:val="008048FA"/>
    <w:rsid w:val="00810A04"/>
    <w:rsid w:val="00821598"/>
    <w:rsid w:val="00822EB7"/>
    <w:rsid w:val="0082392E"/>
    <w:rsid w:val="00824D65"/>
    <w:rsid w:val="00825BF7"/>
    <w:rsid w:val="00832FEF"/>
    <w:rsid w:val="008463AF"/>
    <w:rsid w:val="00871293"/>
    <w:rsid w:val="00890DB5"/>
    <w:rsid w:val="0089460B"/>
    <w:rsid w:val="008969C6"/>
    <w:rsid w:val="008C066B"/>
    <w:rsid w:val="008C32D0"/>
    <w:rsid w:val="008C6EB6"/>
    <w:rsid w:val="008E0B87"/>
    <w:rsid w:val="008E0E35"/>
    <w:rsid w:val="008F1DD2"/>
    <w:rsid w:val="008F5D86"/>
    <w:rsid w:val="00921EFB"/>
    <w:rsid w:val="009309AA"/>
    <w:rsid w:val="00936B3D"/>
    <w:rsid w:val="00943AA7"/>
    <w:rsid w:val="00950720"/>
    <w:rsid w:val="00963D70"/>
    <w:rsid w:val="0096626B"/>
    <w:rsid w:val="00966D25"/>
    <w:rsid w:val="00985722"/>
    <w:rsid w:val="009A2996"/>
    <w:rsid w:val="009D1E0D"/>
    <w:rsid w:val="00A267A8"/>
    <w:rsid w:val="00A3620D"/>
    <w:rsid w:val="00A5464B"/>
    <w:rsid w:val="00A826E6"/>
    <w:rsid w:val="00A85733"/>
    <w:rsid w:val="00AA44B2"/>
    <w:rsid w:val="00AA6090"/>
    <w:rsid w:val="00AB7D25"/>
    <w:rsid w:val="00AD2846"/>
    <w:rsid w:val="00AD3074"/>
    <w:rsid w:val="00AE1E1C"/>
    <w:rsid w:val="00B0038D"/>
    <w:rsid w:val="00B11029"/>
    <w:rsid w:val="00B12F55"/>
    <w:rsid w:val="00B35802"/>
    <w:rsid w:val="00B61084"/>
    <w:rsid w:val="00B864D6"/>
    <w:rsid w:val="00BB1A11"/>
    <w:rsid w:val="00BC6553"/>
    <w:rsid w:val="00BC74DD"/>
    <w:rsid w:val="00C01DD4"/>
    <w:rsid w:val="00C250E6"/>
    <w:rsid w:val="00C35C59"/>
    <w:rsid w:val="00C40F54"/>
    <w:rsid w:val="00C62801"/>
    <w:rsid w:val="00C70640"/>
    <w:rsid w:val="00C733A6"/>
    <w:rsid w:val="00C7597C"/>
    <w:rsid w:val="00C84F9F"/>
    <w:rsid w:val="00C91C66"/>
    <w:rsid w:val="00C942F8"/>
    <w:rsid w:val="00CB36E8"/>
    <w:rsid w:val="00CE6491"/>
    <w:rsid w:val="00CF176B"/>
    <w:rsid w:val="00D03DB9"/>
    <w:rsid w:val="00D10692"/>
    <w:rsid w:val="00D366E2"/>
    <w:rsid w:val="00D40DE2"/>
    <w:rsid w:val="00D449C9"/>
    <w:rsid w:val="00D50544"/>
    <w:rsid w:val="00D67CE2"/>
    <w:rsid w:val="00D7314D"/>
    <w:rsid w:val="00D8548D"/>
    <w:rsid w:val="00D85B24"/>
    <w:rsid w:val="00DA7A42"/>
    <w:rsid w:val="00DB7E07"/>
    <w:rsid w:val="00DF3A60"/>
    <w:rsid w:val="00E11853"/>
    <w:rsid w:val="00E23B2F"/>
    <w:rsid w:val="00E405A2"/>
    <w:rsid w:val="00E42838"/>
    <w:rsid w:val="00E436D7"/>
    <w:rsid w:val="00E50FD8"/>
    <w:rsid w:val="00E5600A"/>
    <w:rsid w:val="00E6050B"/>
    <w:rsid w:val="00E75E1F"/>
    <w:rsid w:val="00E83C93"/>
    <w:rsid w:val="00E94A50"/>
    <w:rsid w:val="00E96EA5"/>
    <w:rsid w:val="00EB1EE9"/>
    <w:rsid w:val="00ED29B8"/>
    <w:rsid w:val="00ED3833"/>
    <w:rsid w:val="00ED516D"/>
    <w:rsid w:val="00ED70FA"/>
    <w:rsid w:val="00EF5D9B"/>
    <w:rsid w:val="00F0050D"/>
    <w:rsid w:val="00F24D6B"/>
    <w:rsid w:val="00F43E22"/>
    <w:rsid w:val="00F74410"/>
    <w:rsid w:val="00F82DCD"/>
    <w:rsid w:val="00FA24C2"/>
    <w:rsid w:val="00FB121D"/>
    <w:rsid w:val="00FD1438"/>
    <w:rsid w:val="00FD198D"/>
    <w:rsid w:val="00FD2299"/>
    <w:rsid w:val="00FE07E3"/>
    <w:rsid w:val="00FE1419"/>
    <w:rsid w:val="00FE348C"/>
    <w:rsid w:val="00FE7C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8C065"/>
  <w15:chartTrackingRefBased/>
  <w15:docId w15:val="{FF9F8150-12B5-4439-8E41-A4ACD6574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E22"/>
    <w:pPr>
      <w:spacing w:after="0" w:line="360" w:lineRule="auto"/>
    </w:pPr>
    <w:rPr>
      <w:rFonts w:ascii="Arial" w:hAnsi="Arial"/>
    </w:rPr>
  </w:style>
  <w:style w:type="paragraph" w:styleId="Heading1">
    <w:name w:val="heading 1"/>
    <w:basedOn w:val="Normal"/>
    <w:link w:val="Heading1Char"/>
    <w:uiPriority w:val="9"/>
    <w:qFormat/>
    <w:rsid w:val="0068508F"/>
    <w:pPr>
      <w:spacing w:before="100" w:beforeAutospacing="1" w:after="100" w:afterAutospacing="1" w:line="240" w:lineRule="auto"/>
      <w:outlineLvl w:val="0"/>
    </w:pPr>
    <w:rPr>
      <w:rFonts w:eastAsia="Times New Roman" w:cs="Times New Roman"/>
      <w:b/>
      <w:bCs/>
      <w:kern w:val="36"/>
      <w:szCs w:val="48"/>
      <w:lang w:eastAsia="en-GB"/>
    </w:rPr>
  </w:style>
  <w:style w:type="paragraph" w:styleId="Heading2">
    <w:name w:val="heading 2"/>
    <w:basedOn w:val="Normal"/>
    <w:link w:val="Heading2Char"/>
    <w:uiPriority w:val="9"/>
    <w:qFormat/>
    <w:rsid w:val="007D502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D502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D502B"/>
    <w:pPr>
      <w:spacing w:before="100" w:beforeAutospacing="1" w:after="100" w:afterAutospacing="1" w:line="240" w:lineRule="auto"/>
      <w:outlineLvl w:val="3"/>
    </w:pPr>
    <w:rPr>
      <w:rFonts w:ascii="Times New Roman" w:eastAsia="Times New Roman" w:hAnsi="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08F"/>
    <w:rPr>
      <w:rFonts w:ascii="Arial" w:eastAsia="Times New Roman" w:hAnsi="Arial" w:cs="Times New Roman"/>
      <w:b/>
      <w:bCs/>
      <w:kern w:val="36"/>
      <w:sz w:val="24"/>
      <w:szCs w:val="48"/>
      <w:lang w:eastAsia="en-GB"/>
    </w:rPr>
  </w:style>
  <w:style w:type="character" w:customStyle="1" w:styleId="Heading2Char">
    <w:name w:val="Heading 2 Char"/>
    <w:basedOn w:val="DefaultParagraphFont"/>
    <w:link w:val="Heading2"/>
    <w:uiPriority w:val="9"/>
    <w:rsid w:val="007D502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D502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D502B"/>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7D502B"/>
    <w:rPr>
      <w:b/>
      <w:bCs/>
    </w:rPr>
  </w:style>
  <w:style w:type="paragraph" w:styleId="NormalWeb">
    <w:name w:val="Normal (Web)"/>
    <w:basedOn w:val="Normal"/>
    <w:uiPriority w:val="99"/>
    <w:unhideWhenUsed/>
    <w:rsid w:val="007D502B"/>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7D502B"/>
    <w:rPr>
      <w:i/>
      <w:iCs/>
    </w:rPr>
  </w:style>
  <w:style w:type="character" w:styleId="Hyperlink">
    <w:name w:val="Hyperlink"/>
    <w:basedOn w:val="DefaultParagraphFont"/>
    <w:uiPriority w:val="99"/>
    <w:unhideWhenUsed/>
    <w:rsid w:val="007D502B"/>
    <w:rPr>
      <w:color w:val="0000FF"/>
      <w:u w:val="single"/>
    </w:rPr>
  </w:style>
  <w:style w:type="paragraph" w:customStyle="1" w:styleId="my-2">
    <w:name w:val="my-2"/>
    <w:basedOn w:val="Normal"/>
    <w:rsid w:val="007D502B"/>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557CF8"/>
    <w:pPr>
      <w:tabs>
        <w:tab w:val="center" w:pos="4513"/>
        <w:tab w:val="right" w:pos="9026"/>
      </w:tabs>
      <w:spacing w:line="240" w:lineRule="auto"/>
    </w:pPr>
  </w:style>
  <w:style w:type="character" w:customStyle="1" w:styleId="HeaderChar">
    <w:name w:val="Header Char"/>
    <w:basedOn w:val="DefaultParagraphFont"/>
    <w:link w:val="Header"/>
    <w:uiPriority w:val="99"/>
    <w:rsid w:val="00557CF8"/>
    <w:rPr>
      <w:rFonts w:ascii="Arial" w:hAnsi="Arial"/>
      <w:sz w:val="24"/>
    </w:rPr>
  </w:style>
  <w:style w:type="paragraph" w:styleId="Footer">
    <w:name w:val="footer"/>
    <w:basedOn w:val="Normal"/>
    <w:link w:val="FooterChar"/>
    <w:uiPriority w:val="99"/>
    <w:unhideWhenUsed/>
    <w:rsid w:val="00557CF8"/>
    <w:pPr>
      <w:tabs>
        <w:tab w:val="center" w:pos="4513"/>
        <w:tab w:val="right" w:pos="9026"/>
      </w:tabs>
      <w:spacing w:line="240" w:lineRule="auto"/>
    </w:pPr>
  </w:style>
  <w:style w:type="character" w:customStyle="1" w:styleId="FooterChar">
    <w:name w:val="Footer Char"/>
    <w:basedOn w:val="DefaultParagraphFont"/>
    <w:link w:val="Footer"/>
    <w:uiPriority w:val="99"/>
    <w:rsid w:val="00557CF8"/>
    <w:rPr>
      <w:rFonts w:ascii="Arial" w:hAnsi="Arial"/>
      <w:sz w:val="24"/>
    </w:rPr>
  </w:style>
  <w:style w:type="paragraph" w:styleId="ListParagraph">
    <w:name w:val="List Paragraph"/>
    <w:basedOn w:val="Normal"/>
    <w:uiPriority w:val="34"/>
    <w:qFormat/>
    <w:rsid w:val="00A5464B"/>
    <w:pPr>
      <w:ind w:left="720"/>
      <w:contextualSpacing/>
    </w:pPr>
  </w:style>
  <w:style w:type="character" w:styleId="UnresolvedMention">
    <w:name w:val="Unresolved Mention"/>
    <w:basedOn w:val="DefaultParagraphFont"/>
    <w:uiPriority w:val="99"/>
    <w:semiHidden/>
    <w:unhideWhenUsed/>
    <w:rsid w:val="005C1E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920190">
      <w:bodyDiv w:val="1"/>
      <w:marLeft w:val="0"/>
      <w:marRight w:val="0"/>
      <w:marTop w:val="0"/>
      <w:marBottom w:val="0"/>
      <w:divBdr>
        <w:top w:val="none" w:sz="0" w:space="0" w:color="auto"/>
        <w:left w:val="none" w:sz="0" w:space="0" w:color="auto"/>
        <w:bottom w:val="none" w:sz="0" w:space="0" w:color="auto"/>
        <w:right w:val="none" w:sz="0" w:space="0" w:color="auto"/>
      </w:divBdr>
    </w:div>
    <w:div w:id="1050422482">
      <w:bodyDiv w:val="1"/>
      <w:marLeft w:val="0"/>
      <w:marRight w:val="0"/>
      <w:marTop w:val="0"/>
      <w:marBottom w:val="0"/>
      <w:divBdr>
        <w:top w:val="none" w:sz="0" w:space="0" w:color="auto"/>
        <w:left w:val="none" w:sz="0" w:space="0" w:color="auto"/>
        <w:bottom w:val="none" w:sz="0" w:space="0" w:color="auto"/>
        <w:right w:val="none" w:sz="0" w:space="0" w:color="auto"/>
      </w:divBdr>
    </w:div>
    <w:div w:id="1274510128">
      <w:bodyDiv w:val="1"/>
      <w:marLeft w:val="0"/>
      <w:marRight w:val="0"/>
      <w:marTop w:val="0"/>
      <w:marBottom w:val="0"/>
      <w:divBdr>
        <w:top w:val="none" w:sz="0" w:space="0" w:color="auto"/>
        <w:left w:val="none" w:sz="0" w:space="0" w:color="auto"/>
        <w:bottom w:val="none" w:sz="0" w:space="0" w:color="auto"/>
        <w:right w:val="none" w:sz="0" w:space="0" w:color="auto"/>
      </w:divBdr>
    </w:div>
    <w:div w:id="1411388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310-022-09502-9" TargetMode="External" /><Relationship Id="rId13" Type="http://schemas.openxmlformats.org/officeDocument/2006/relationships/hyperlink" Target="https://www.frontiersin.org/journals/education/articles/10.3389/feduc.2023.1228905/full" TargetMode="External" /><Relationship Id="rId3" Type="http://schemas.openxmlformats.org/officeDocument/2006/relationships/settings" Target="settings.xml" /><Relationship Id="rId7" Type="http://schemas.openxmlformats.org/officeDocument/2006/relationships/hyperlink" Target="https://doi.org/10.4103/jehp.jehp_84_20" TargetMode="External" /><Relationship Id="rId12" Type="http://schemas.openxmlformats.org/officeDocument/2006/relationships/hyperlink" Target="https://doi.org/10.1590/2177-6709.28.5.e23spe5"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implypsychology.org/wp-content/uploads/simplypsychology.org-Erik-Eriksons-Stages-of-Psychosocial-Development.pdf"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www.simplypsychology.org/piaget.html" TargetMode="External" /><Relationship Id="rId4" Type="http://schemas.openxmlformats.org/officeDocument/2006/relationships/webSettings" Target="webSettings.xml" /><Relationship Id="rId9" Type="http://schemas.openxmlformats.org/officeDocument/2006/relationships/hyperlink" Target="https://doi.org/10.1177/17456916211045971" TargetMode="External" /><Relationship Id="rId14" Type="http://schemas.openxmlformats.org/officeDocument/2006/relationships/hyperlink" Target="https://doi.org/10.1162/opmi_a_0010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lee keshi</cp:lastModifiedBy>
  <cp:revision>2</cp:revision>
  <dcterms:created xsi:type="dcterms:W3CDTF">2025-12-19T08:56:00Z</dcterms:created>
  <dcterms:modified xsi:type="dcterms:W3CDTF">2025-12-19T08:56:00Z</dcterms:modified>
</cp:coreProperties>
</file>