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1DAC17" w14:textId="617AF0B8" w:rsidR="004D1DD8" w:rsidRPr="003D20B7" w:rsidRDefault="00000000" w:rsidP="003D20B7">
      <w:pPr>
        <w:spacing w:before="200" w:after="200"/>
        <w:jc w:val="left"/>
        <w:rPr>
          <w:rFonts w:ascii="Arial" w:hAnsi="Arial" w:cs="Arial"/>
          <w:lang w:val="en-GB"/>
        </w:rPr>
      </w:pPr>
      <w:r w:rsidRPr="005E49BE">
        <w:rPr>
          <w:rFonts w:ascii="Arial" w:hAnsi="Arial" w:cs="Arial"/>
          <w:noProof/>
        </w:rPr>
        <w:drawing>
          <wp:inline distT="114300" distB="114300" distL="114300" distR="114300" wp14:anchorId="3E030477" wp14:editId="14CF12BD">
            <wp:extent cx="2420620" cy="1026160"/>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7" name="image1.png"/>
                    <pic:cNvPicPr preferRelativeResize="0"/>
                  </pic:nvPicPr>
                  <pic:blipFill>
                    <a:blip r:embed="rId7"/>
                    <a:srcRect/>
                    <a:stretch>
                      <a:fillRect/>
                    </a:stretch>
                  </pic:blipFill>
                  <pic:spPr>
                    <a:xfrm>
                      <a:off x="0" y="0"/>
                      <a:ext cx="2420775" cy="1026496"/>
                    </a:xfrm>
                    <a:prstGeom prst="rect">
                      <a:avLst/>
                    </a:prstGeom>
                  </pic:spPr>
                </pic:pic>
              </a:graphicData>
            </a:graphic>
          </wp:inline>
        </w:drawing>
      </w:r>
    </w:p>
    <w:p w14:paraId="12ADE71E" w14:textId="1B3D06BA" w:rsidR="004D1DD8" w:rsidRPr="003D20B7" w:rsidRDefault="00000000" w:rsidP="003D20B7">
      <w:pPr>
        <w:spacing w:before="200" w:after="200"/>
        <w:jc w:val="center"/>
        <w:rPr>
          <w:rFonts w:ascii="Arial" w:hAnsi="Arial" w:cs="Arial"/>
          <w:b/>
          <w:bCs/>
          <w:sz w:val="28"/>
          <w:szCs w:val="28"/>
          <w:lang w:val="en-GB"/>
        </w:rPr>
      </w:pPr>
      <w:r w:rsidRPr="005E49BE">
        <w:rPr>
          <w:rFonts w:ascii="Arial" w:hAnsi="Arial" w:cs="Arial"/>
          <w:b/>
          <w:bCs/>
          <w:sz w:val="28"/>
          <w:szCs w:val="28"/>
        </w:rPr>
        <w:t>Module:</w:t>
      </w:r>
      <w:r w:rsidR="003D20B7">
        <w:rPr>
          <w:rFonts w:ascii="Arial" w:hAnsi="Arial" w:cs="Arial"/>
          <w:b/>
          <w:bCs/>
          <w:sz w:val="28"/>
          <w:szCs w:val="28"/>
          <w:lang w:val="en-GB"/>
        </w:rPr>
        <w:t xml:space="preserve"> BMIH6001 C</w:t>
      </w:r>
      <w:r w:rsidRPr="005E49BE">
        <w:rPr>
          <w:rFonts w:ascii="Arial" w:hAnsi="Arial" w:cs="Arial"/>
          <w:b/>
          <w:bCs/>
          <w:sz w:val="28"/>
          <w:szCs w:val="28"/>
        </w:rPr>
        <w:t>ontemporary Themes in the Hotel and Hospitality Sector</w:t>
      </w:r>
    </w:p>
    <w:p w14:paraId="3488173B" w14:textId="0F721777" w:rsidR="004D1DD8" w:rsidRPr="003D20B7" w:rsidRDefault="00000000" w:rsidP="003D20B7">
      <w:pPr>
        <w:spacing w:before="200" w:after="200"/>
        <w:jc w:val="center"/>
        <w:rPr>
          <w:rFonts w:ascii="Arial" w:hAnsi="Arial" w:cs="Arial"/>
          <w:b/>
          <w:bCs/>
          <w:sz w:val="28"/>
          <w:szCs w:val="28"/>
          <w:lang w:val="en-GB"/>
        </w:rPr>
      </w:pPr>
      <w:r w:rsidRPr="005E49BE">
        <w:rPr>
          <w:rFonts w:ascii="Arial" w:hAnsi="Arial" w:cs="Arial"/>
          <w:b/>
          <w:bCs/>
          <w:sz w:val="28"/>
          <w:szCs w:val="28"/>
        </w:rPr>
        <w:t>Le</w:t>
      </w:r>
      <w:proofErr w:type="spellStart"/>
      <w:r w:rsidR="003D20B7">
        <w:rPr>
          <w:rFonts w:ascii="Arial" w:hAnsi="Arial" w:cs="Arial"/>
          <w:b/>
          <w:bCs/>
          <w:sz w:val="28"/>
          <w:szCs w:val="28"/>
          <w:lang w:val="en-GB"/>
        </w:rPr>
        <w:t>cturer</w:t>
      </w:r>
      <w:proofErr w:type="spellEnd"/>
      <w:r w:rsidR="003D20B7">
        <w:rPr>
          <w:rFonts w:ascii="Arial" w:hAnsi="Arial" w:cs="Arial"/>
          <w:b/>
          <w:bCs/>
          <w:sz w:val="28"/>
          <w:szCs w:val="28"/>
          <w:lang w:val="en-GB"/>
        </w:rPr>
        <w:t>: Jessica  Newport</w:t>
      </w:r>
    </w:p>
    <w:p w14:paraId="63F00826" w14:textId="40F56FBB" w:rsidR="004D1DD8" w:rsidRPr="005E49BE" w:rsidRDefault="00000000" w:rsidP="003D20B7">
      <w:pPr>
        <w:spacing w:before="200" w:after="200"/>
        <w:jc w:val="center"/>
        <w:rPr>
          <w:rFonts w:ascii="Arial" w:hAnsi="Arial" w:cs="Arial"/>
          <w:b/>
          <w:bCs/>
          <w:sz w:val="28"/>
          <w:szCs w:val="28"/>
        </w:rPr>
      </w:pPr>
      <w:r w:rsidRPr="005E49BE">
        <w:rPr>
          <w:rFonts w:ascii="Arial" w:hAnsi="Arial" w:cs="Arial"/>
          <w:b/>
          <w:bCs/>
          <w:sz w:val="28"/>
          <w:szCs w:val="28"/>
        </w:rPr>
        <w:t>Title:  Conference Research Paper</w:t>
      </w:r>
    </w:p>
    <w:p w14:paraId="0A759238" w14:textId="52748BB6" w:rsidR="004D1DD8" w:rsidRPr="005E49BE" w:rsidRDefault="00000000" w:rsidP="003D20B7">
      <w:pPr>
        <w:spacing w:before="200" w:after="200"/>
        <w:jc w:val="center"/>
        <w:rPr>
          <w:rFonts w:ascii="Arial" w:hAnsi="Arial" w:cs="Arial"/>
          <w:b/>
          <w:bCs/>
          <w:sz w:val="28"/>
          <w:szCs w:val="28"/>
        </w:rPr>
      </w:pPr>
      <w:r w:rsidRPr="005E49BE">
        <w:rPr>
          <w:rFonts w:ascii="Arial" w:hAnsi="Arial" w:cs="Arial"/>
          <w:b/>
          <w:bCs/>
          <w:sz w:val="28"/>
          <w:szCs w:val="28"/>
        </w:rPr>
        <w:t>Theme: The deepening mental health crisis in the Hospitality industry</w:t>
      </w:r>
    </w:p>
    <w:p w14:paraId="5B771DD9" w14:textId="5C209570" w:rsidR="004D1DD8" w:rsidRDefault="00000000" w:rsidP="003D20B7">
      <w:pPr>
        <w:spacing w:before="200" w:after="200"/>
        <w:jc w:val="center"/>
        <w:rPr>
          <w:rFonts w:ascii="Arial" w:hAnsi="Arial" w:cs="Arial"/>
          <w:b/>
          <w:bCs/>
          <w:sz w:val="28"/>
          <w:szCs w:val="28"/>
          <w:lang w:val="en-GB"/>
        </w:rPr>
      </w:pPr>
      <w:r w:rsidRPr="005E49BE">
        <w:rPr>
          <w:rFonts w:ascii="Arial" w:hAnsi="Arial" w:cs="Arial"/>
          <w:b/>
          <w:bCs/>
          <w:sz w:val="28"/>
          <w:szCs w:val="28"/>
        </w:rPr>
        <w:t>Topic: To critically examine the relationship between work intensity and burnout among frontline hospitality employees: A Case study of  Novotel Birmingham city centre</w:t>
      </w:r>
    </w:p>
    <w:p w14:paraId="5C709464" w14:textId="2AAD8C3F" w:rsidR="003D20B7" w:rsidRPr="003D20B7" w:rsidRDefault="003D20B7" w:rsidP="003D20B7">
      <w:pPr>
        <w:spacing w:before="200" w:after="200"/>
        <w:jc w:val="center"/>
        <w:rPr>
          <w:rFonts w:ascii="Arial" w:hAnsi="Arial" w:cs="Arial"/>
          <w:b/>
          <w:bCs/>
          <w:sz w:val="28"/>
          <w:szCs w:val="28"/>
          <w:lang w:val="en-GB"/>
        </w:rPr>
      </w:pPr>
      <w:r>
        <w:rPr>
          <w:rFonts w:ascii="Arial" w:hAnsi="Arial" w:cs="Arial"/>
          <w:b/>
          <w:bCs/>
          <w:sz w:val="28"/>
          <w:szCs w:val="28"/>
          <w:lang w:val="en-GB"/>
        </w:rPr>
        <w:t>Word count:2500(+-10%)</w:t>
      </w:r>
    </w:p>
    <w:p w14:paraId="03C0EDD2" w14:textId="77777777" w:rsidR="004D1DD8" w:rsidRDefault="004D1DD8" w:rsidP="00CD0B72">
      <w:pPr>
        <w:spacing w:before="200" w:after="200"/>
        <w:rPr>
          <w:b/>
          <w:bCs/>
        </w:rPr>
      </w:pPr>
    </w:p>
    <w:p w14:paraId="1B70388E" w14:textId="77777777" w:rsidR="004D1DD8" w:rsidRDefault="004D1DD8" w:rsidP="00CD0B72">
      <w:pPr>
        <w:spacing w:before="200" w:after="200"/>
        <w:rPr>
          <w:b/>
          <w:bCs/>
        </w:rPr>
      </w:pPr>
    </w:p>
    <w:p w14:paraId="3B3659F5" w14:textId="77777777" w:rsidR="004D1DD8" w:rsidRDefault="004D1DD8" w:rsidP="00CD0B72">
      <w:pPr>
        <w:spacing w:before="200" w:after="200"/>
        <w:rPr>
          <w:b/>
          <w:bCs/>
        </w:rPr>
      </w:pPr>
    </w:p>
    <w:p w14:paraId="2F25D296" w14:textId="14CB9F78" w:rsidR="004D1DD8" w:rsidRPr="00CD0B72" w:rsidRDefault="00000000" w:rsidP="00CD0B72">
      <w:pPr>
        <w:spacing w:before="200" w:after="200"/>
        <w:rPr>
          <w:rFonts w:ascii="Arial" w:hAnsi="Arial" w:cs="Arial"/>
          <w:b/>
          <w:bCs/>
          <w:lang w:val="en-GB"/>
        </w:rPr>
      </w:pPr>
      <w:r>
        <w:rPr>
          <w:b/>
          <w:bCs/>
        </w:rPr>
        <w:t>Student Name: Catalina</w:t>
      </w:r>
      <w:r>
        <w:rPr>
          <w:b/>
          <w:bCs/>
          <w:lang w:val="en-GB"/>
        </w:rPr>
        <w:t xml:space="preserve"> I</w:t>
      </w:r>
      <w:r w:rsidR="00CD0B72">
        <w:rPr>
          <w:b/>
          <w:bCs/>
          <w:lang w:val="en-GB"/>
        </w:rPr>
        <w:t>anos</w:t>
      </w:r>
    </w:p>
    <w:p w14:paraId="590CA260" w14:textId="43E0A3CE" w:rsidR="004D1DD8" w:rsidRPr="00CD0B72" w:rsidRDefault="00000000" w:rsidP="00CD0B72">
      <w:pPr>
        <w:spacing w:before="200" w:after="200"/>
        <w:rPr>
          <w:b/>
          <w:bCs/>
          <w:lang w:val="en-GB"/>
        </w:rPr>
      </w:pPr>
      <w:r>
        <w:rPr>
          <w:b/>
          <w:bCs/>
        </w:rPr>
        <w:t xml:space="preserve">Student ID: </w:t>
      </w:r>
      <w:r w:rsidR="00CD0B72">
        <w:rPr>
          <w:b/>
          <w:bCs/>
          <w:lang w:val="en-GB"/>
        </w:rPr>
        <w:t>2232322</w:t>
      </w:r>
    </w:p>
    <w:p w14:paraId="1C7B21A1" w14:textId="77777777" w:rsidR="00CD0B72" w:rsidRDefault="00CD0B72" w:rsidP="00CD0B72">
      <w:pPr>
        <w:spacing w:before="200" w:after="200"/>
        <w:rPr>
          <w:lang w:val="en-GB"/>
        </w:rPr>
      </w:pPr>
    </w:p>
    <w:p w14:paraId="56A5AF16" w14:textId="77777777" w:rsidR="00CD0B72" w:rsidRDefault="00CD0B72" w:rsidP="00CD0B72">
      <w:pPr>
        <w:spacing w:before="200" w:after="200"/>
        <w:rPr>
          <w:lang w:val="en-GB"/>
        </w:rPr>
      </w:pPr>
    </w:p>
    <w:p w14:paraId="4013DD96" w14:textId="77777777" w:rsidR="00CD0B72" w:rsidRDefault="00CD0B72" w:rsidP="00CD0B72">
      <w:pPr>
        <w:spacing w:before="200" w:after="200"/>
        <w:rPr>
          <w:lang w:val="en-GB"/>
        </w:rPr>
      </w:pPr>
    </w:p>
    <w:p w14:paraId="129B9261" w14:textId="77777777" w:rsidR="00CD0B72" w:rsidRDefault="00CD0B72" w:rsidP="00CD0B72">
      <w:pPr>
        <w:spacing w:before="200" w:after="200"/>
        <w:rPr>
          <w:lang w:val="en-GB"/>
        </w:rPr>
      </w:pPr>
    </w:p>
    <w:p w14:paraId="67DE3E5E" w14:textId="77777777" w:rsidR="00CD0B72" w:rsidRDefault="00CD0B72" w:rsidP="00CD0B72">
      <w:pPr>
        <w:spacing w:before="200" w:after="200"/>
        <w:rPr>
          <w:lang w:val="en-GB"/>
        </w:rPr>
      </w:pPr>
    </w:p>
    <w:p w14:paraId="540B9ADA" w14:textId="77777777" w:rsidR="00CD0B72" w:rsidRDefault="00CD0B72" w:rsidP="00CD0B72">
      <w:pPr>
        <w:spacing w:before="100" w:beforeAutospacing="1" w:after="100" w:afterAutospacing="1"/>
        <w:rPr>
          <w:b/>
          <w:color w:val="000000"/>
        </w:rPr>
      </w:pPr>
    </w:p>
    <w:p w14:paraId="5C407CF4" w14:textId="77777777" w:rsidR="00CD0B72" w:rsidRPr="00CD0B72" w:rsidRDefault="00CD0B72" w:rsidP="00CD0B72">
      <w:pPr>
        <w:rPr>
          <w:rFonts w:ascii="Arial" w:eastAsia="Arial" w:hAnsi="Arial" w:cs="Arial"/>
          <w:color w:val="000000"/>
        </w:rPr>
      </w:pPr>
      <w:r w:rsidRPr="00CD0B72">
        <w:rPr>
          <w:rFonts w:ascii="Arial" w:eastAsia="Arial" w:hAnsi="Arial" w:cs="Arial"/>
          <w:color w:val="000000"/>
        </w:rPr>
        <w:t>Declaration:</w:t>
      </w:r>
    </w:p>
    <w:p w14:paraId="31067BBA" w14:textId="77777777" w:rsidR="00CD0B72" w:rsidRPr="00CD0B72" w:rsidRDefault="00CD0B72" w:rsidP="00CD0B72">
      <w:pPr>
        <w:rPr>
          <w:rFonts w:ascii="Arial" w:eastAsia="Arial" w:hAnsi="Arial" w:cs="Arial"/>
          <w:color w:val="000000"/>
        </w:rPr>
      </w:pPr>
    </w:p>
    <w:p w14:paraId="60C5554D" w14:textId="77777777" w:rsidR="00CD0B72" w:rsidRPr="00CD0B72" w:rsidRDefault="00CD0B72" w:rsidP="00CD0B72">
      <w:pPr>
        <w:rPr>
          <w:rFonts w:ascii="Arial" w:eastAsia="Arial" w:hAnsi="Arial" w:cs="Arial"/>
        </w:rPr>
      </w:pPr>
      <w:r w:rsidRPr="00CD0B72">
        <w:rPr>
          <w:rFonts w:ascii="Arial" w:eastAsia="Arial" w:hAnsi="Arial" w:cs="Arial"/>
          <w:color w:val="000000"/>
        </w:rPr>
        <w:t xml:space="preserve">I confirm that I have not used any AI tools in the research and creation of this </w:t>
      </w:r>
    </w:p>
    <w:p w14:paraId="0D6656CC" w14:textId="77777777" w:rsidR="00CD0B72" w:rsidRPr="00CD0B72" w:rsidRDefault="00CD0B72" w:rsidP="00CD0B72">
      <w:pPr>
        <w:rPr>
          <w:rFonts w:ascii="Arial" w:eastAsia="Arial" w:hAnsi="Arial" w:cs="Arial"/>
        </w:rPr>
      </w:pPr>
      <w:r w:rsidRPr="00CD0B72">
        <w:rPr>
          <w:rFonts w:ascii="Arial" w:eastAsia="Arial" w:hAnsi="Arial" w:cs="Arial"/>
          <w:color w:val="000000"/>
        </w:rPr>
        <w:t xml:space="preserve">assignment. I confirm that I have not presented any AI generated materials as my own </w:t>
      </w:r>
    </w:p>
    <w:p w14:paraId="2A1C9233" w14:textId="77777777" w:rsidR="00CD0B72" w:rsidRPr="00CD0B72" w:rsidRDefault="00CD0B72" w:rsidP="00CD0B72">
      <w:pPr>
        <w:rPr>
          <w:rFonts w:ascii="Arial" w:eastAsia="Arial" w:hAnsi="Arial" w:cs="Arial"/>
        </w:rPr>
      </w:pPr>
      <w:r w:rsidRPr="00CD0B72">
        <w:rPr>
          <w:rFonts w:ascii="Arial" w:eastAsia="Arial" w:hAnsi="Arial" w:cs="Arial"/>
          <w:color w:val="000000"/>
        </w:rPr>
        <w:t xml:space="preserve">work. I confirm I have copies of my drafts, notes, and other resources I used, which I </w:t>
      </w:r>
    </w:p>
    <w:p w14:paraId="252169F3" w14:textId="77777777" w:rsidR="00CD0B72" w:rsidRPr="00CD0B72" w:rsidRDefault="00CD0B72" w:rsidP="00CD0B72">
      <w:pPr>
        <w:rPr>
          <w:rFonts w:ascii="Arial" w:eastAsia="Arial" w:hAnsi="Arial" w:cs="Arial"/>
          <w:color w:val="000000"/>
        </w:rPr>
      </w:pPr>
      <w:r w:rsidRPr="00CD0B72">
        <w:rPr>
          <w:rFonts w:ascii="Arial" w:eastAsia="Arial" w:hAnsi="Arial" w:cs="Arial"/>
          <w:color w:val="000000"/>
        </w:rPr>
        <w:t>may be asked to provide in evidence.</w:t>
      </w:r>
    </w:p>
    <w:p w14:paraId="0DEA4454" w14:textId="77777777" w:rsidR="00CD0B72" w:rsidRPr="00CD0B72" w:rsidRDefault="00CD0B72" w:rsidP="00CD0B72">
      <w:pPr>
        <w:rPr>
          <w:rFonts w:ascii="Arial" w:eastAsia="Arial" w:hAnsi="Arial" w:cs="Arial"/>
          <w:color w:val="000000"/>
        </w:rPr>
      </w:pPr>
      <w:r w:rsidRPr="00CD0B72">
        <w:rPr>
          <w:rFonts w:ascii="Arial" w:eastAsia="Arial" w:hAnsi="Arial" w:cs="Arial"/>
          <w:color w:val="000000"/>
        </w:rPr>
        <w:t xml:space="preserve"> </w:t>
      </w:r>
    </w:p>
    <w:p w14:paraId="6F4C1511" w14:textId="77777777" w:rsidR="00CD0B72" w:rsidRPr="00CD0B72" w:rsidRDefault="00CD0B72" w:rsidP="00CD0B72">
      <w:pPr>
        <w:rPr>
          <w:rFonts w:ascii="Arial" w:eastAsia="Arial" w:hAnsi="Arial" w:cs="Arial"/>
          <w:color w:val="000000"/>
        </w:rPr>
      </w:pPr>
      <w:r w:rsidRPr="00CD0B72">
        <w:rPr>
          <w:rFonts w:ascii="Arial" w:eastAsia="Arial" w:hAnsi="Arial" w:cs="Arial"/>
          <w:color w:val="000000"/>
        </w:rPr>
        <w:t>Name : Catalina Ianos</w:t>
      </w:r>
    </w:p>
    <w:p w14:paraId="54D1231D" w14:textId="29E94E84" w:rsidR="00CD0B72" w:rsidRPr="00CD0B72" w:rsidRDefault="00CD0B72" w:rsidP="00CD0B72">
      <w:pPr>
        <w:rPr>
          <w:rFonts w:ascii="Arial" w:eastAsia="Arial" w:hAnsi="Arial" w:cs="Arial"/>
          <w:color w:val="000000"/>
          <w:lang w:val="en-GB"/>
        </w:rPr>
      </w:pPr>
      <w:r w:rsidRPr="00CD0B72">
        <w:rPr>
          <w:rFonts w:ascii="Arial" w:eastAsia="Arial" w:hAnsi="Arial" w:cs="Arial"/>
          <w:color w:val="000000"/>
        </w:rPr>
        <w:t xml:space="preserve">Date : </w:t>
      </w:r>
      <w:r w:rsidRPr="00CD0B72">
        <w:rPr>
          <w:rFonts w:ascii="Arial" w:eastAsia="Arial" w:hAnsi="Arial" w:cs="Arial"/>
          <w:color w:val="000000"/>
          <w:lang w:val="en-GB"/>
        </w:rPr>
        <w:t>06/02/2026</w:t>
      </w:r>
    </w:p>
    <w:p w14:paraId="54BE2D91" w14:textId="754B613C" w:rsidR="004D1DD8" w:rsidRDefault="00000000" w:rsidP="00CD0B72">
      <w:pPr>
        <w:spacing w:before="200" w:after="200"/>
      </w:pPr>
      <w:r>
        <w:br w:type="page"/>
      </w:r>
    </w:p>
    <w:p w14:paraId="1EE6F4B6" w14:textId="77777777" w:rsidR="004D1DD8" w:rsidRPr="00CD0B72" w:rsidRDefault="00000000" w:rsidP="00CD0B72">
      <w:pPr>
        <w:spacing w:before="200" w:after="200"/>
        <w:rPr>
          <w:rFonts w:ascii="Arial" w:hAnsi="Arial" w:cs="Arial"/>
          <w:b/>
          <w:bCs/>
        </w:rPr>
      </w:pPr>
      <w:r w:rsidRPr="00CD0B72">
        <w:rPr>
          <w:rFonts w:ascii="Arial" w:hAnsi="Arial" w:cs="Arial"/>
          <w:b/>
          <w:bCs/>
        </w:rPr>
        <w:lastRenderedPageBreak/>
        <w:t xml:space="preserve">Abstract </w:t>
      </w:r>
    </w:p>
    <w:p w14:paraId="1D46A636" w14:textId="77777777" w:rsidR="004D1DD8" w:rsidRPr="00CD0B72" w:rsidRDefault="00000000" w:rsidP="00CD0B72">
      <w:pPr>
        <w:rPr>
          <w:rFonts w:ascii="Arial" w:hAnsi="Arial" w:cs="Arial"/>
        </w:rPr>
      </w:pPr>
      <w:r w:rsidRPr="00CD0B72">
        <w:rPr>
          <w:rFonts w:ascii="Arial" w:hAnsi="Arial" w:cs="Arial"/>
        </w:rPr>
        <w:t>This paper looked into the mental health crisis of frontline hospitality workers, which in this case considered work intensity and burnout in Hotel Novotel Birmingham city centre. The investigation investigated the contributions of operational pressures, understaffing and emotional labour to psychological distress using secondary qualitative research that examined literature published between 2019 and 2025. The results indicated that there was overwork, and burnout was experienced by the frontline managers. The study has identified three major areas of impact that comprise economic implications, worsening employee health with work-life balance, and poor organisational culture in the presence of wellness programmes. The findings of the study were that structural interventions that dealt with managing workloads, leadership competence, and the reduction of stigmata were the key elements of sustainable hospitality operations.</w:t>
      </w:r>
      <w:r w:rsidRPr="00CD0B72">
        <w:rPr>
          <w:rFonts w:ascii="Arial" w:hAnsi="Arial" w:cs="Arial"/>
        </w:rPr>
        <w:br w:type="page"/>
      </w:r>
    </w:p>
    <w:p w14:paraId="3A633305" w14:textId="77777777" w:rsidR="004D1DD8" w:rsidRPr="00CD0B72" w:rsidRDefault="00000000" w:rsidP="00CD0B72">
      <w:pPr>
        <w:spacing w:before="200" w:after="200"/>
        <w:rPr>
          <w:rFonts w:ascii="Arial" w:hAnsi="Arial" w:cs="Arial"/>
        </w:rPr>
      </w:pPr>
      <w:r w:rsidRPr="00CD0B72">
        <w:rPr>
          <w:rFonts w:ascii="Arial" w:hAnsi="Arial" w:cs="Arial"/>
          <w:b/>
          <w:bCs/>
        </w:rPr>
        <w:lastRenderedPageBreak/>
        <w:t>Table of Contents</w:t>
      </w:r>
    </w:p>
    <w:sdt>
      <w:sdtPr>
        <w:rPr>
          <w:rFonts w:ascii="Arial" w:hAnsi="Arial" w:cs="Arial"/>
        </w:rPr>
        <w:id w:val="788847504"/>
        <w:docPartObj>
          <w:docPartGallery w:val="Table of Contents"/>
          <w:docPartUnique/>
        </w:docPartObj>
      </w:sdtPr>
      <w:sdtContent>
        <w:p w14:paraId="0AA912A6" w14:textId="77777777" w:rsidR="004D1DD8" w:rsidRPr="00CD0B72" w:rsidRDefault="00000000" w:rsidP="00CD0B72">
          <w:pPr>
            <w:tabs>
              <w:tab w:val="right" w:pos="9019"/>
            </w:tabs>
            <w:spacing w:after="100"/>
            <w:rPr>
              <w:rFonts w:ascii="Arial" w:eastAsia="Cambria" w:hAnsi="Arial" w:cs="Arial"/>
            </w:rPr>
          </w:pPr>
          <w:r w:rsidRPr="00CD0B72">
            <w:rPr>
              <w:rFonts w:ascii="Arial" w:hAnsi="Arial" w:cs="Arial"/>
            </w:rPr>
            <w:fldChar w:fldCharType="begin"/>
          </w:r>
          <w:r w:rsidRPr="00CD0B72">
            <w:rPr>
              <w:rFonts w:ascii="Arial" w:hAnsi="Arial" w:cs="Arial"/>
            </w:rPr>
            <w:instrText xml:space="preserve"> TOC \h \u \z \t "Heading 1,1,Heading 2,2,Heading 3,3,Heading 4,4,Heading 5,5,Heading 6,6,"</w:instrText>
          </w:r>
          <w:r w:rsidRPr="00CD0B72">
            <w:rPr>
              <w:rFonts w:ascii="Arial" w:hAnsi="Arial" w:cs="Arial"/>
            </w:rPr>
            <w:fldChar w:fldCharType="separate"/>
          </w:r>
          <w:hyperlink w:anchor="_heading=h.iteyp7rkjlli">
            <w:r w:rsidR="004D1DD8" w:rsidRPr="00CD0B72">
              <w:rPr>
                <w:rFonts w:ascii="Arial" w:eastAsia="Times New Roman" w:hAnsi="Arial" w:cs="Arial"/>
              </w:rPr>
              <w:t>1. Introduction</w:t>
            </w:r>
            <w:r w:rsidR="004D1DD8" w:rsidRPr="00CD0B72">
              <w:rPr>
                <w:rFonts w:ascii="Arial" w:eastAsia="Times New Roman" w:hAnsi="Arial" w:cs="Arial"/>
              </w:rPr>
              <w:tab/>
              <w:t>4</w:t>
            </w:r>
          </w:hyperlink>
        </w:p>
        <w:p w14:paraId="133D16E4" w14:textId="77777777" w:rsidR="004D1DD8" w:rsidRPr="00CD0B72" w:rsidRDefault="004D1DD8" w:rsidP="00CD0B72">
          <w:pPr>
            <w:tabs>
              <w:tab w:val="right" w:pos="9019"/>
            </w:tabs>
            <w:spacing w:after="100"/>
            <w:ind w:left="240"/>
            <w:rPr>
              <w:rFonts w:ascii="Arial" w:eastAsia="Cambria" w:hAnsi="Arial" w:cs="Arial"/>
            </w:rPr>
          </w:pPr>
          <w:hyperlink w:anchor="_heading=h.4zzuufwft8tz">
            <w:r w:rsidRPr="00CD0B72">
              <w:rPr>
                <w:rFonts w:ascii="Arial" w:eastAsia="Times New Roman" w:hAnsi="Arial" w:cs="Arial"/>
              </w:rPr>
              <w:t>1.1 Background to the Mental Health Crisis</w:t>
            </w:r>
            <w:r w:rsidRPr="00CD0B72">
              <w:rPr>
                <w:rFonts w:ascii="Arial" w:eastAsia="Times New Roman" w:hAnsi="Arial" w:cs="Arial"/>
              </w:rPr>
              <w:tab/>
              <w:t>4</w:t>
            </w:r>
          </w:hyperlink>
        </w:p>
        <w:p w14:paraId="29A3DF3A" w14:textId="77777777" w:rsidR="004D1DD8" w:rsidRPr="00CD0B72" w:rsidRDefault="004D1DD8" w:rsidP="00CD0B72">
          <w:pPr>
            <w:tabs>
              <w:tab w:val="right" w:pos="9019"/>
            </w:tabs>
            <w:spacing w:after="100"/>
            <w:ind w:left="240"/>
            <w:rPr>
              <w:rFonts w:ascii="Arial" w:eastAsia="Cambria" w:hAnsi="Arial" w:cs="Arial"/>
            </w:rPr>
          </w:pPr>
          <w:hyperlink w:anchor="_heading=h.1x5sfphqi6ay">
            <w:r w:rsidRPr="00CD0B72">
              <w:rPr>
                <w:rFonts w:ascii="Arial" w:eastAsia="Times New Roman" w:hAnsi="Arial" w:cs="Arial"/>
              </w:rPr>
              <w:t>1.2 Significance and Research Focus</w:t>
            </w:r>
            <w:r w:rsidRPr="00CD0B72">
              <w:rPr>
                <w:rFonts w:ascii="Arial" w:eastAsia="Times New Roman" w:hAnsi="Arial" w:cs="Arial"/>
              </w:rPr>
              <w:tab/>
              <w:t>5</w:t>
            </w:r>
          </w:hyperlink>
        </w:p>
        <w:p w14:paraId="0EB788F8" w14:textId="77777777" w:rsidR="004D1DD8" w:rsidRPr="00CD0B72" w:rsidRDefault="004D1DD8" w:rsidP="00CD0B72">
          <w:pPr>
            <w:tabs>
              <w:tab w:val="right" w:pos="9019"/>
            </w:tabs>
            <w:spacing w:after="100"/>
            <w:rPr>
              <w:rFonts w:ascii="Arial" w:eastAsia="Cambria" w:hAnsi="Arial" w:cs="Arial"/>
            </w:rPr>
          </w:pPr>
          <w:hyperlink w:anchor="_heading=h.n57ldlh0477w">
            <w:r w:rsidRPr="00CD0B72">
              <w:rPr>
                <w:rFonts w:ascii="Arial" w:eastAsia="Times New Roman" w:hAnsi="Arial" w:cs="Arial"/>
              </w:rPr>
              <w:t>2. Literature Review</w:t>
            </w:r>
            <w:r w:rsidRPr="00CD0B72">
              <w:rPr>
                <w:rFonts w:ascii="Arial" w:eastAsia="Times New Roman" w:hAnsi="Arial" w:cs="Arial"/>
              </w:rPr>
              <w:tab/>
              <w:t>5</w:t>
            </w:r>
          </w:hyperlink>
        </w:p>
        <w:p w14:paraId="320E3DDA" w14:textId="77777777" w:rsidR="004D1DD8" w:rsidRPr="00CD0B72" w:rsidRDefault="004D1DD8" w:rsidP="00CD0B72">
          <w:pPr>
            <w:tabs>
              <w:tab w:val="right" w:pos="9019"/>
            </w:tabs>
            <w:spacing w:after="100"/>
            <w:ind w:left="240"/>
            <w:rPr>
              <w:rFonts w:ascii="Arial" w:eastAsia="Cambria" w:hAnsi="Arial" w:cs="Arial"/>
            </w:rPr>
          </w:pPr>
          <w:hyperlink w:anchor="_heading=h.krmsyhr8lro7">
            <w:r w:rsidRPr="00CD0B72">
              <w:rPr>
                <w:rFonts w:ascii="Arial" w:eastAsia="Times New Roman" w:hAnsi="Arial" w:cs="Arial"/>
              </w:rPr>
              <w:t>2.1 Conceptualising work intensity and burnout in Hospitality Operations</w:t>
            </w:r>
            <w:r w:rsidRPr="00CD0B72">
              <w:rPr>
                <w:rFonts w:ascii="Arial" w:eastAsia="Times New Roman" w:hAnsi="Arial" w:cs="Arial"/>
              </w:rPr>
              <w:tab/>
              <w:t>5</w:t>
            </w:r>
          </w:hyperlink>
        </w:p>
        <w:p w14:paraId="6767B108" w14:textId="77777777" w:rsidR="004D1DD8" w:rsidRPr="00CD0B72" w:rsidRDefault="004D1DD8" w:rsidP="00CD0B72">
          <w:pPr>
            <w:tabs>
              <w:tab w:val="right" w:pos="9019"/>
            </w:tabs>
            <w:spacing w:after="100"/>
            <w:ind w:left="240"/>
            <w:rPr>
              <w:rFonts w:ascii="Arial" w:eastAsia="Cambria" w:hAnsi="Arial" w:cs="Arial"/>
            </w:rPr>
          </w:pPr>
          <w:hyperlink w:anchor="_heading=h.kls3r1romw6p">
            <w:r w:rsidRPr="00CD0B72">
              <w:rPr>
                <w:rFonts w:ascii="Arial" w:eastAsia="Times New Roman" w:hAnsi="Arial" w:cs="Arial"/>
              </w:rPr>
              <w:t>2.2 Evaluation of structural and operational drivers of Mental Health Deterioration in the hospitality industry</w:t>
            </w:r>
            <w:r w:rsidRPr="00CD0B72">
              <w:rPr>
                <w:rFonts w:ascii="Arial" w:eastAsia="Times New Roman" w:hAnsi="Arial" w:cs="Arial"/>
              </w:rPr>
              <w:tab/>
              <w:t>6</w:t>
            </w:r>
          </w:hyperlink>
        </w:p>
        <w:p w14:paraId="0FFF5BC6" w14:textId="77777777" w:rsidR="004D1DD8" w:rsidRPr="00CD0B72" w:rsidRDefault="004D1DD8" w:rsidP="00CD0B72">
          <w:pPr>
            <w:tabs>
              <w:tab w:val="right" w:pos="9019"/>
            </w:tabs>
            <w:spacing w:after="100"/>
            <w:ind w:left="240"/>
            <w:rPr>
              <w:rFonts w:ascii="Arial" w:eastAsia="Cambria" w:hAnsi="Arial" w:cs="Arial"/>
            </w:rPr>
          </w:pPr>
          <w:hyperlink w:anchor="_heading=h.jrwwaxkv8t9m">
            <w:r w:rsidRPr="00CD0B72">
              <w:rPr>
                <w:rFonts w:ascii="Arial" w:eastAsia="Times New Roman" w:hAnsi="Arial" w:cs="Arial"/>
              </w:rPr>
              <w:t>2.3 Organisational responses and the persistence of mental health stigma</w:t>
            </w:r>
            <w:r w:rsidRPr="00CD0B72">
              <w:rPr>
                <w:rFonts w:ascii="Arial" w:eastAsia="Times New Roman" w:hAnsi="Arial" w:cs="Arial"/>
              </w:rPr>
              <w:tab/>
              <w:t>7</w:t>
            </w:r>
          </w:hyperlink>
        </w:p>
        <w:p w14:paraId="52706291" w14:textId="77777777" w:rsidR="004D1DD8" w:rsidRPr="00CD0B72" w:rsidRDefault="004D1DD8" w:rsidP="00CD0B72">
          <w:pPr>
            <w:tabs>
              <w:tab w:val="right" w:pos="9019"/>
            </w:tabs>
            <w:spacing w:after="100"/>
            <w:rPr>
              <w:rFonts w:ascii="Arial" w:eastAsia="Cambria" w:hAnsi="Arial" w:cs="Arial"/>
            </w:rPr>
          </w:pPr>
          <w:hyperlink w:anchor="_heading=h.6u6190lwvb09">
            <w:r w:rsidRPr="00CD0B72">
              <w:rPr>
                <w:rFonts w:ascii="Arial" w:eastAsia="Times New Roman" w:hAnsi="Arial" w:cs="Arial"/>
              </w:rPr>
              <w:t>3. Method</w:t>
            </w:r>
            <w:r w:rsidRPr="00CD0B72">
              <w:rPr>
                <w:rFonts w:ascii="Arial" w:eastAsia="Times New Roman" w:hAnsi="Arial" w:cs="Arial"/>
              </w:rPr>
              <w:tab/>
              <w:t>8</w:t>
            </w:r>
          </w:hyperlink>
        </w:p>
        <w:p w14:paraId="3C8231E3" w14:textId="77777777" w:rsidR="004D1DD8" w:rsidRPr="00CD0B72" w:rsidRDefault="004D1DD8" w:rsidP="00CD0B72">
          <w:pPr>
            <w:tabs>
              <w:tab w:val="right" w:pos="9019"/>
            </w:tabs>
            <w:spacing w:after="100"/>
            <w:ind w:left="240"/>
            <w:rPr>
              <w:rFonts w:ascii="Arial" w:eastAsia="Cambria" w:hAnsi="Arial" w:cs="Arial"/>
            </w:rPr>
          </w:pPr>
          <w:hyperlink w:anchor="_heading=h.bbqifbcwjv55">
            <w:r w:rsidRPr="00CD0B72">
              <w:rPr>
                <w:rFonts w:ascii="Arial" w:eastAsia="Times New Roman" w:hAnsi="Arial" w:cs="Arial"/>
              </w:rPr>
              <w:t>3.1 Research design and data collection</w:t>
            </w:r>
            <w:r w:rsidRPr="00CD0B72">
              <w:rPr>
                <w:rFonts w:ascii="Arial" w:eastAsia="Times New Roman" w:hAnsi="Arial" w:cs="Arial"/>
              </w:rPr>
              <w:tab/>
              <w:t>8</w:t>
            </w:r>
          </w:hyperlink>
        </w:p>
        <w:p w14:paraId="69C0A9CE" w14:textId="77777777" w:rsidR="004D1DD8" w:rsidRPr="00CD0B72" w:rsidRDefault="004D1DD8" w:rsidP="00CD0B72">
          <w:pPr>
            <w:tabs>
              <w:tab w:val="right" w:pos="9019"/>
            </w:tabs>
            <w:spacing w:after="100"/>
            <w:ind w:left="240"/>
            <w:rPr>
              <w:rFonts w:ascii="Arial" w:eastAsia="Cambria" w:hAnsi="Arial" w:cs="Arial"/>
            </w:rPr>
          </w:pPr>
          <w:hyperlink w:anchor="_heading=h.v4wumlnjbn6g">
            <w:r w:rsidRPr="00CD0B72">
              <w:rPr>
                <w:rFonts w:ascii="Arial" w:eastAsia="Times New Roman" w:hAnsi="Arial" w:cs="Arial"/>
              </w:rPr>
              <w:t>3.2 Analytical Framework and Techniques</w:t>
            </w:r>
            <w:r w:rsidRPr="00CD0B72">
              <w:rPr>
                <w:rFonts w:ascii="Arial" w:eastAsia="Times New Roman" w:hAnsi="Arial" w:cs="Arial"/>
              </w:rPr>
              <w:tab/>
              <w:t>8</w:t>
            </w:r>
          </w:hyperlink>
        </w:p>
        <w:p w14:paraId="1F3F2399" w14:textId="77777777" w:rsidR="004D1DD8" w:rsidRPr="00CD0B72" w:rsidRDefault="004D1DD8" w:rsidP="00CD0B72">
          <w:pPr>
            <w:tabs>
              <w:tab w:val="right" w:pos="9019"/>
            </w:tabs>
            <w:spacing w:after="100"/>
            <w:rPr>
              <w:rFonts w:ascii="Arial" w:eastAsia="Cambria" w:hAnsi="Arial" w:cs="Arial"/>
            </w:rPr>
          </w:pPr>
          <w:hyperlink w:anchor="_heading=h.sgtfylj2rhxf">
            <w:r w:rsidRPr="00CD0B72">
              <w:rPr>
                <w:rFonts w:ascii="Arial" w:eastAsia="Times New Roman" w:hAnsi="Arial" w:cs="Arial"/>
              </w:rPr>
              <w:t>4. Theme Impact Analysis</w:t>
            </w:r>
            <w:r w:rsidRPr="00CD0B72">
              <w:rPr>
                <w:rFonts w:ascii="Arial" w:eastAsia="Times New Roman" w:hAnsi="Arial" w:cs="Arial"/>
              </w:rPr>
              <w:tab/>
              <w:t>8</w:t>
            </w:r>
          </w:hyperlink>
        </w:p>
        <w:p w14:paraId="54455D4D" w14:textId="77777777" w:rsidR="004D1DD8" w:rsidRPr="00CD0B72" w:rsidRDefault="004D1DD8" w:rsidP="00CD0B72">
          <w:pPr>
            <w:tabs>
              <w:tab w:val="right" w:pos="9019"/>
            </w:tabs>
            <w:spacing w:after="100"/>
            <w:ind w:left="240"/>
            <w:rPr>
              <w:rFonts w:ascii="Arial" w:eastAsia="Cambria" w:hAnsi="Arial" w:cs="Arial"/>
            </w:rPr>
          </w:pPr>
          <w:hyperlink w:anchor="_heading=h.2k8xnhy6qidl">
            <w:r w:rsidRPr="00CD0B72">
              <w:rPr>
                <w:rFonts w:ascii="Arial" w:eastAsia="Times New Roman" w:hAnsi="Arial" w:cs="Arial"/>
              </w:rPr>
              <w:t>4.1 Theme 1: Economic and Operational Impact of Burnout on Hotel Performance</w:t>
            </w:r>
            <w:r w:rsidRPr="00CD0B72">
              <w:rPr>
                <w:rFonts w:ascii="Arial" w:eastAsia="Times New Roman" w:hAnsi="Arial" w:cs="Arial"/>
              </w:rPr>
              <w:tab/>
              <w:t>8</w:t>
            </w:r>
          </w:hyperlink>
        </w:p>
        <w:p w14:paraId="04194012" w14:textId="77777777" w:rsidR="004D1DD8" w:rsidRPr="00CD0B72" w:rsidRDefault="004D1DD8" w:rsidP="00CD0B72">
          <w:pPr>
            <w:tabs>
              <w:tab w:val="right" w:pos="9019"/>
            </w:tabs>
            <w:spacing w:after="100"/>
            <w:ind w:left="240"/>
            <w:rPr>
              <w:rFonts w:ascii="Arial" w:eastAsia="Cambria" w:hAnsi="Arial" w:cs="Arial"/>
            </w:rPr>
          </w:pPr>
          <w:hyperlink w:anchor="_heading=h.vq8rqmjlrtfn">
            <w:r w:rsidRPr="00CD0B72">
              <w:rPr>
                <w:rFonts w:ascii="Arial" w:eastAsia="Times New Roman" w:hAnsi="Arial" w:cs="Arial"/>
              </w:rPr>
              <w:t>4.2 Theme 2: Impact on Employee Wellbeing and Work Life Integration</w:t>
            </w:r>
            <w:r w:rsidRPr="00CD0B72">
              <w:rPr>
                <w:rFonts w:ascii="Arial" w:eastAsia="Times New Roman" w:hAnsi="Arial" w:cs="Arial"/>
              </w:rPr>
              <w:tab/>
              <w:t>9</w:t>
            </w:r>
          </w:hyperlink>
        </w:p>
        <w:p w14:paraId="57BBB7FF" w14:textId="77777777" w:rsidR="004D1DD8" w:rsidRPr="00CD0B72" w:rsidRDefault="004D1DD8" w:rsidP="00CD0B72">
          <w:pPr>
            <w:tabs>
              <w:tab w:val="right" w:pos="9019"/>
            </w:tabs>
            <w:spacing w:after="100"/>
            <w:ind w:left="240"/>
            <w:rPr>
              <w:rFonts w:ascii="Arial" w:eastAsia="Cambria" w:hAnsi="Arial" w:cs="Arial"/>
            </w:rPr>
          </w:pPr>
          <w:hyperlink w:anchor="_heading=h.ua1b859juyel">
            <w:r w:rsidRPr="00CD0B72">
              <w:rPr>
                <w:rFonts w:ascii="Arial" w:eastAsia="Times New Roman" w:hAnsi="Arial" w:cs="Arial"/>
              </w:rPr>
              <w:t>4.3 Theme 3: Impact on Organisational Culture and Employee Relations in Hospitality</w:t>
            </w:r>
            <w:r w:rsidRPr="00CD0B72">
              <w:rPr>
                <w:rFonts w:ascii="Arial" w:eastAsia="Times New Roman" w:hAnsi="Arial" w:cs="Arial"/>
              </w:rPr>
              <w:tab/>
              <w:t>10</w:t>
            </w:r>
          </w:hyperlink>
        </w:p>
        <w:p w14:paraId="578E9A16" w14:textId="77777777" w:rsidR="004D1DD8" w:rsidRPr="00CD0B72" w:rsidRDefault="004D1DD8" w:rsidP="00CD0B72">
          <w:pPr>
            <w:tabs>
              <w:tab w:val="right" w:pos="9019"/>
            </w:tabs>
            <w:spacing w:after="100"/>
            <w:rPr>
              <w:rFonts w:ascii="Arial" w:eastAsia="Cambria" w:hAnsi="Arial" w:cs="Arial"/>
            </w:rPr>
          </w:pPr>
          <w:hyperlink w:anchor="_heading=h.vvlf4qhknr11">
            <w:r w:rsidRPr="00CD0B72">
              <w:rPr>
                <w:rFonts w:ascii="Arial" w:eastAsia="Times New Roman" w:hAnsi="Arial" w:cs="Arial"/>
              </w:rPr>
              <w:t>5. Conclusion</w:t>
            </w:r>
            <w:r w:rsidRPr="00CD0B72">
              <w:rPr>
                <w:rFonts w:ascii="Arial" w:eastAsia="Times New Roman" w:hAnsi="Arial" w:cs="Arial"/>
              </w:rPr>
              <w:tab/>
              <w:t>11</w:t>
            </w:r>
          </w:hyperlink>
        </w:p>
        <w:p w14:paraId="14BA1FC7" w14:textId="77777777" w:rsidR="004D1DD8" w:rsidRPr="00CD0B72" w:rsidRDefault="004D1DD8" w:rsidP="00CD0B72">
          <w:pPr>
            <w:tabs>
              <w:tab w:val="right" w:pos="9019"/>
            </w:tabs>
            <w:spacing w:after="100"/>
            <w:rPr>
              <w:rFonts w:ascii="Arial" w:eastAsia="Cambria" w:hAnsi="Arial" w:cs="Arial"/>
            </w:rPr>
          </w:pPr>
          <w:hyperlink w:anchor="_heading=h.63bgxuhu54n8">
            <w:r w:rsidRPr="00CD0B72">
              <w:rPr>
                <w:rFonts w:ascii="Arial" w:eastAsia="Times New Roman" w:hAnsi="Arial" w:cs="Arial"/>
              </w:rPr>
              <w:t>6. Recommendation</w:t>
            </w:r>
            <w:r w:rsidRPr="00CD0B72">
              <w:rPr>
                <w:rFonts w:ascii="Arial" w:eastAsia="Times New Roman" w:hAnsi="Arial" w:cs="Arial"/>
              </w:rPr>
              <w:tab/>
              <w:t>11</w:t>
            </w:r>
          </w:hyperlink>
        </w:p>
        <w:p w14:paraId="4361CA58" w14:textId="77777777" w:rsidR="004D1DD8" w:rsidRPr="00CD0B72" w:rsidRDefault="004D1DD8" w:rsidP="00CD0B72">
          <w:pPr>
            <w:tabs>
              <w:tab w:val="right" w:pos="9019"/>
            </w:tabs>
            <w:spacing w:after="100"/>
            <w:ind w:left="240"/>
            <w:rPr>
              <w:rFonts w:ascii="Arial" w:eastAsia="Cambria" w:hAnsi="Arial" w:cs="Arial"/>
            </w:rPr>
          </w:pPr>
          <w:hyperlink w:anchor="_heading=h.74cmk31gkunc">
            <w:r w:rsidRPr="00CD0B72">
              <w:rPr>
                <w:rFonts w:ascii="Arial" w:eastAsia="Times New Roman" w:hAnsi="Arial" w:cs="Arial"/>
              </w:rPr>
              <w:t>6.1 Structural workforce redesign and leadership development</w:t>
            </w:r>
            <w:r w:rsidRPr="00CD0B72">
              <w:rPr>
                <w:rFonts w:ascii="Arial" w:eastAsia="Times New Roman" w:hAnsi="Arial" w:cs="Arial"/>
              </w:rPr>
              <w:tab/>
              <w:t>11</w:t>
            </w:r>
          </w:hyperlink>
        </w:p>
        <w:p w14:paraId="199C5C86" w14:textId="77777777" w:rsidR="004D1DD8" w:rsidRPr="00CD0B72" w:rsidRDefault="004D1DD8" w:rsidP="00CD0B72">
          <w:pPr>
            <w:tabs>
              <w:tab w:val="right" w:pos="9019"/>
            </w:tabs>
            <w:spacing w:after="100"/>
            <w:ind w:left="240"/>
            <w:rPr>
              <w:rFonts w:ascii="Arial" w:eastAsia="Cambria" w:hAnsi="Arial" w:cs="Arial"/>
            </w:rPr>
          </w:pPr>
          <w:hyperlink w:anchor="_heading=h.m8480yjf2i9b">
            <w:r w:rsidRPr="00CD0B72">
              <w:rPr>
                <w:rFonts w:ascii="Arial" w:eastAsia="Times New Roman" w:hAnsi="Arial" w:cs="Arial"/>
              </w:rPr>
              <w:t>6.2 Industry-wide collaboration and integrated well-being system</w:t>
            </w:r>
            <w:r w:rsidRPr="00CD0B72">
              <w:rPr>
                <w:rFonts w:ascii="Arial" w:eastAsia="Times New Roman" w:hAnsi="Arial" w:cs="Arial"/>
              </w:rPr>
              <w:tab/>
              <w:t>11</w:t>
            </w:r>
          </w:hyperlink>
        </w:p>
        <w:p w14:paraId="1E965042" w14:textId="77777777" w:rsidR="004D1DD8" w:rsidRPr="00CD0B72" w:rsidRDefault="004D1DD8" w:rsidP="00CD0B72">
          <w:pPr>
            <w:tabs>
              <w:tab w:val="right" w:pos="9019"/>
            </w:tabs>
            <w:spacing w:after="100"/>
            <w:rPr>
              <w:rFonts w:ascii="Arial" w:eastAsia="Cambria" w:hAnsi="Arial" w:cs="Arial"/>
            </w:rPr>
          </w:pPr>
          <w:hyperlink w:anchor="_heading=h.e4lmcztlu1pk">
            <w:r w:rsidRPr="00CD0B72">
              <w:rPr>
                <w:rFonts w:ascii="Arial" w:eastAsia="Times New Roman" w:hAnsi="Arial" w:cs="Arial"/>
              </w:rPr>
              <w:t>References</w:t>
            </w:r>
            <w:r w:rsidRPr="00CD0B72">
              <w:rPr>
                <w:rFonts w:ascii="Arial" w:eastAsia="Times New Roman" w:hAnsi="Arial" w:cs="Arial"/>
              </w:rPr>
              <w:tab/>
              <w:t>12</w:t>
            </w:r>
          </w:hyperlink>
        </w:p>
        <w:p w14:paraId="0791A3B6" w14:textId="77777777" w:rsidR="004D1DD8" w:rsidRPr="00CD0B72" w:rsidRDefault="00000000" w:rsidP="00CD0B72">
          <w:pPr>
            <w:widowControl w:val="0"/>
            <w:tabs>
              <w:tab w:val="right" w:pos="12000"/>
            </w:tabs>
            <w:spacing w:before="200" w:after="200"/>
            <w:rPr>
              <w:rFonts w:ascii="Arial" w:hAnsi="Arial" w:cs="Arial"/>
            </w:rPr>
          </w:pPr>
          <w:r w:rsidRPr="00CD0B72">
            <w:rPr>
              <w:rFonts w:ascii="Arial" w:hAnsi="Arial" w:cs="Arial"/>
            </w:rPr>
            <w:fldChar w:fldCharType="end"/>
          </w:r>
        </w:p>
      </w:sdtContent>
    </w:sdt>
    <w:p w14:paraId="79422547" w14:textId="77777777" w:rsidR="004D1DD8" w:rsidRPr="00CD0B72" w:rsidRDefault="004D1DD8" w:rsidP="00CD0B72">
      <w:pPr>
        <w:spacing w:before="200" w:after="200"/>
        <w:rPr>
          <w:rFonts w:ascii="Arial" w:hAnsi="Arial" w:cs="Arial"/>
        </w:rPr>
      </w:pPr>
    </w:p>
    <w:p w14:paraId="799CFC6A" w14:textId="77777777" w:rsidR="004D1DD8" w:rsidRPr="00CD0B72" w:rsidRDefault="00000000" w:rsidP="00CD0B72">
      <w:pPr>
        <w:spacing w:before="200" w:after="200"/>
        <w:rPr>
          <w:rFonts w:ascii="Arial" w:hAnsi="Arial" w:cs="Arial"/>
        </w:rPr>
      </w:pPr>
      <w:r w:rsidRPr="00CD0B72">
        <w:rPr>
          <w:rFonts w:ascii="Arial" w:hAnsi="Arial" w:cs="Arial"/>
        </w:rPr>
        <w:br w:type="page"/>
      </w:r>
    </w:p>
    <w:p w14:paraId="168C76CE" w14:textId="77777777" w:rsidR="004D1DD8" w:rsidRPr="00CD0B72" w:rsidRDefault="00000000" w:rsidP="00CD0B72">
      <w:pPr>
        <w:pStyle w:val="Heading1"/>
        <w:rPr>
          <w:rFonts w:ascii="Arial" w:hAnsi="Arial" w:cs="Arial"/>
          <w:sz w:val="24"/>
          <w:szCs w:val="24"/>
        </w:rPr>
      </w:pPr>
      <w:bookmarkStart w:id="0" w:name="_heading=h.iteyp7rkjlli" w:colFirst="0" w:colLast="0"/>
      <w:bookmarkEnd w:id="0"/>
      <w:r w:rsidRPr="00CD0B72">
        <w:rPr>
          <w:rFonts w:ascii="Arial" w:hAnsi="Arial" w:cs="Arial"/>
          <w:sz w:val="24"/>
          <w:szCs w:val="24"/>
        </w:rPr>
        <w:lastRenderedPageBreak/>
        <w:t xml:space="preserve">1. Introduction </w:t>
      </w:r>
    </w:p>
    <w:p w14:paraId="25B67FE6" w14:textId="77777777" w:rsidR="004D1DD8" w:rsidRPr="00CD0B72" w:rsidRDefault="00000000" w:rsidP="00CD0B72">
      <w:pPr>
        <w:pStyle w:val="Heading2"/>
        <w:rPr>
          <w:rFonts w:ascii="Arial" w:hAnsi="Arial" w:cs="Arial"/>
          <w:sz w:val="24"/>
          <w:szCs w:val="24"/>
        </w:rPr>
      </w:pPr>
      <w:bookmarkStart w:id="1" w:name="_heading=h.4zzuufwft8tz" w:colFirst="0" w:colLast="0"/>
      <w:bookmarkEnd w:id="1"/>
      <w:r w:rsidRPr="00CD0B72">
        <w:rPr>
          <w:rFonts w:ascii="Arial" w:hAnsi="Arial" w:cs="Arial"/>
          <w:sz w:val="24"/>
          <w:szCs w:val="24"/>
        </w:rPr>
        <w:t>1.1 Background to the Mental Health Crisis</w:t>
      </w:r>
    </w:p>
    <w:p w14:paraId="655563D5" w14:textId="77777777" w:rsidR="004D1DD8" w:rsidRPr="00CD0B72" w:rsidRDefault="00000000" w:rsidP="00CD0B72">
      <w:pPr>
        <w:spacing w:before="200" w:after="200"/>
        <w:rPr>
          <w:rFonts w:ascii="Arial" w:hAnsi="Arial" w:cs="Arial"/>
        </w:rPr>
      </w:pPr>
      <w:r w:rsidRPr="00CD0B72">
        <w:rPr>
          <w:rFonts w:ascii="Arial" w:hAnsi="Arial" w:cs="Arial"/>
        </w:rPr>
        <w:t xml:space="preserve">The hospitality sector is experiencing a widening epidemic of mental illnesses that can severely affect employee health and the sustainability of organisations. As mentioned by Elshaer and Azazz (2023), hospitality workers have been deprived of confidence in the security of their jobs because of the COVID-19 pandemic, especially in the tourism industry, which negatively impacts their mental well-being. Hotel receptionists, housekeepers, restaurant servers and concierge employees are the frontline employees in the hospitality industry (Hebl </w:t>
      </w:r>
      <w:r w:rsidRPr="00CD0B72">
        <w:rPr>
          <w:rFonts w:ascii="Arial" w:hAnsi="Arial" w:cs="Arial"/>
          <w:i/>
          <w:iCs/>
        </w:rPr>
        <w:t xml:space="preserve">et al., </w:t>
      </w:r>
      <w:r w:rsidRPr="00CD0B72">
        <w:rPr>
          <w:rFonts w:ascii="Arial" w:hAnsi="Arial" w:cs="Arial"/>
        </w:rPr>
        <w:t>2025). The paper specifically addresses Hotel Novotel Birmingham city centre, a 4-star hotel situated in a dynamic section of Broad Street in Brindleyplace, which is a typical instance of operational challenges that affect the city's hospitality establishments (Downtown in Business, 2025). Being a 148-room hotel that is 24/7, the property is seen as a classic high-intensity hospitality setting with frontline staff encountering the convergent stresses that are inherent in hotels in modern-day urban centres.</w:t>
      </w:r>
    </w:p>
    <w:p w14:paraId="17E3D4F2" w14:textId="77777777" w:rsidR="004D1DD8" w:rsidRPr="00CD0B72" w:rsidRDefault="00000000" w:rsidP="00CD0B72">
      <w:pPr>
        <w:spacing w:before="200" w:after="200"/>
        <w:rPr>
          <w:rFonts w:ascii="Arial" w:hAnsi="Arial" w:cs="Arial"/>
        </w:rPr>
      </w:pPr>
      <w:r w:rsidRPr="00CD0B72">
        <w:rPr>
          <w:rFonts w:ascii="Arial" w:hAnsi="Arial" w:cs="Arial"/>
          <w:noProof/>
        </w:rPr>
        <w:drawing>
          <wp:inline distT="114300" distB="114300" distL="114300" distR="114300" wp14:anchorId="670E9767" wp14:editId="35D333D8">
            <wp:extent cx="5730875" cy="3225800"/>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8" name="image2.png"/>
                    <pic:cNvPicPr preferRelativeResize="0"/>
                  </pic:nvPicPr>
                  <pic:blipFill>
                    <a:blip r:embed="rId8"/>
                    <a:srcRect/>
                    <a:stretch>
                      <a:fillRect/>
                    </a:stretch>
                  </pic:blipFill>
                  <pic:spPr>
                    <a:xfrm>
                      <a:off x="0" y="0"/>
                      <a:ext cx="5731200" cy="3225800"/>
                    </a:xfrm>
                    <a:prstGeom prst="rect">
                      <a:avLst/>
                    </a:prstGeom>
                  </pic:spPr>
                </pic:pic>
              </a:graphicData>
            </a:graphic>
          </wp:inline>
        </w:drawing>
      </w:r>
    </w:p>
    <w:p w14:paraId="1A6D1757" w14:textId="77777777" w:rsidR="004D1DD8" w:rsidRPr="00CD0B72" w:rsidRDefault="00000000" w:rsidP="00CD0B72">
      <w:pPr>
        <w:spacing w:before="200" w:after="200"/>
        <w:rPr>
          <w:rFonts w:ascii="Arial" w:hAnsi="Arial" w:cs="Arial"/>
          <w:b/>
          <w:bCs/>
        </w:rPr>
      </w:pPr>
      <w:r w:rsidRPr="00CD0B72">
        <w:rPr>
          <w:rFonts w:ascii="Arial" w:hAnsi="Arial" w:cs="Arial"/>
          <w:b/>
          <w:bCs/>
        </w:rPr>
        <w:t>Figure: Hotel Novotel Birmingham</w:t>
      </w:r>
    </w:p>
    <w:p w14:paraId="66252CC2" w14:textId="77777777" w:rsidR="004D1DD8" w:rsidRPr="00CD0B72" w:rsidRDefault="00000000" w:rsidP="00CD0B72">
      <w:pPr>
        <w:spacing w:before="200" w:after="200"/>
        <w:rPr>
          <w:rFonts w:ascii="Arial" w:hAnsi="Arial" w:cs="Arial"/>
        </w:rPr>
      </w:pPr>
      <w:r w:rsidRPr="00CD0B72">
        <w:rPr>
          <w:rFonts w:ascii="Arial" w:hAnsi="Arial" w:cs="Arial"/>
        </w:rPr>
        <w:t>(Source: Downtown in Business, 2025)</w:t>
      </w:r>
    </w:p>
    <w:p w14:paraId="3B330B9C" w14:textId="77777777" w:rsidR="004D1DD8" w:rsidRPr="00CD0B72" w:rsidRDefault="00000000" w:rsidP="00CD0B72">
      <w:pPr>
        <w:pStyle w:val="Heading2"/>
        <w:rPr>
          <w:rFonts w:ascii="Arial" w:hAnsi="Arial" w:cs="Arial"/>
          <w:sz w:val="24"/>
          <w:szCs w:val="24"/>
        </w:rPr>
      </w:pPr>
      <w:bookmarkStart w:id="2" w:name="_heading=h.1x5sfphqi6ay" w:colFirst="0" w:colLast="0"/>
      <w:bookmarkEnd w:id="2"/>
      <w:r w:rsidRPr="00CD0B72">
        <w:rPr>
          <w:rFonts w:ascii="Arial" w:hAnsi="Arial" w:cs="Arial"/>
          <w:sz w:val="24"/>
          <w:szCs w:val="24"/>
        </w:rPr>
        <w:lastRenderedPageBreak/>
        <w:t>1.2 Significance and Research Focus</w:t>
      </w:r>
    </w:p>
    <w:p w14:paraId="30512030" w14:textId="77777777" w:rsidR="004D1DD8" w:rsidRPr="00CD0B72" w:rsidRDefault="00000000" w:rsidP="00CD0B72">
      <w:pPr>
        <w:spacing w:before="200" w:after="200"/>
        <w:rPr>
          <w:rFonts w:ascii="Arial" w:hAnsi="Arial" w:cs="Arial"/>
        </w:rPr>
      </w:pPr>
      <w:r w:rsidRPr="00CD0B72">
        <w:rPr>
          <w:rFonts w:ascii="Arial" w:hAnsi="Arial" w:cs="Arial"/>
        </w:rPr>
        <w:t>Burnout and working intensity in frontline personnel show significant challenges to industry survival. The rates of burnout among hospitality workers are very high compared to other areas (Dixit, 2020). Hotel Novotel Birmingham city centre has been chosen as the case study location strategically because of a number of reasons. Birmingham is the key hospitality centre which faces both the critical problems with the workforce, which are reported in the UK hospitality industry (GBCC, 2025). The key geographic location in the heart of the city on Broad Street puts the hotel in the entertainment sector of Birmingham, which means that it is open 24/7, exposing these employees to the stress-inducing environment that is typical of a city centre hotel.</w:t>
      </w:r>
    </w:p>
    <w:p w14:paraId="334C93FA" w14:textId="77777777" w:rsidR="004D1DD8" w:rsidRPr="00CD0B72" w:rsidRDefault="00000000" w:rsidP="00CD0B72">
      <w:pPr>
        <w:pStyle w:val="Heading1"/>
        <w:rPr>
          <w:rFonts w:ascii="Arial" w:hAnsi="Arial" w:cs="Arial"/>
          <w:sz w:val="24"/>
          <w:szCs w:val="24"/>
        </w:rPr>
      </w:pPr>
      <w:bookmarkStart w:id="3" w:name="_heading=h.n57ldlh0477w" w:colFirst="0" w:colLast="0"/>
      <w:bookmarkEnd w:id="3"/>
      <w:r w:rsidRPr="00CD0B72">
        <w:rPr>
          <w:rFonts w:ascii="Arial" w:hAnsi="Arial" w:cs="Arial"/>
          <w:sz w:val="24"/>
          <w:szCs w:val="24"/>
        </w:rPr>
        <w:t>2. Literature Review</w:t>
      </w:r>
    </w:p>
    <w:p w14:paraId="1BD59CB0" w14:textId="77777777" w:rsidR="004D1DD8" w:rsidRPr="00CD0B72" w:rsidRDefault="00000000" w:rsidP="00CD0B72">
      <w:pPr>
        <w:pStyle w:val="Heading2"/>
        <w:rPr>
          <w:rFonts w:ascii="Arial" w:hAnsi="Arial" w:cs="Arial"/>
          <w:sz w:val="24"/>
          <w:szCs w:val="24"/>
        </w:rPr>
      </w:pPr>
      <w:bookmarkStart w:id="4" w:name="_heading=h.krmsyhr8lro7" w:colFirst="0" w:colLast="0"/>
      <w:bookmarkEnd w:id="4"/>
      <w:r w:rsidRPr="00CD0B72">
        <w:rPr>
          <w:rFonts w:ascii="Arial" w:hAnsi="Arial" w:cs="Arial"/>
          <w:sz w:val="24"/>
          <w:szCs w:val="24"/>
        </w:rPr>
        <w:t>2.1 Conceptualising work intensity and burnout in Hospitality Operations</w:t>
      </w:r>
    </w:p>
    <w:p w14:paraId="6CE8CE9F" w14:textId="77777777" w:rsidR="004D1DD8" w:rsidRPr="00CD0B72" w:rsidRDefault="00000000" w:rsidP="00CD0B72">
      <w:pPr>
        <w:spacing w:before="200" w:after="200"/>
        <w:rPr>
          <w:rFonts w:ascii="Arial" w:hAnsi="Arial" w:cs="Arial"/>
        </w:rPr>
      </w:pPr>
      <w:r w:rsidRPr="00CD0B72">
        <w:rPr>
          <w:rFonts w:ascii="Arial" w:hAnsi="Arial" w:cs="Arial"/>
        </w:rPr>
        <w:t xml:space="preserve">Work intensity in the activities of the hospitality business includes volume of workload, time conditions, and emotional labour needs that make the sector stand out from other businesses (Cooper and Hall, 2023). Batabyal and Das (2019) underline that excellent guest experience presupposes high-intensity employee engagement. This draws conflicting underscores on frontline workers who have to guarantee the upkeep of service pressure and take control of personal health at the same time. Burnout presents in three different dimensions, including emotional exhaustion, depersonalisation, and low personal accomplishment (Unguren </w:t>
      </w:r>
      <w:r w:rsidRPr="00CD0B72">
        <w:rPr>
          <w:rFonts w:ascii="Arial" w:hAnsi="Arial" w:cs="Arial"/>
          <w:i/>
          <w:iCs/>
        </w:rPr>
        <w:t xml:space="preserve">et al., </w:t>
      </w:r>
      <w:r w:rsidRPr="00CD0B72">
        <w:rPr>
          <w:rFonts w:ascii="Arial" w:hAnsi="Arial" w:cs="Arial"/>
        </w:rPr>
        <w:t>2024). All these dimensions go hand in hand to bring about cascading effects on employee performance and retention.</w:t>
      </w:r>
    </w:p>
    <w:p w14:paraId="3A4B9CED" w14:textId="77777777" w:rsidR="004D1DD8" w:rsidRPr="00CD0B72" w:rsidRDefault="00000000" w:rsidP="00CD0B72">
      <w:pPr>
        <w:spacing w:before="200" w:after="200"/>
        <w:rPr>
          <w:rFonts w:ascii="Arial" w:hAnsi="Arial" w:cs="Arial"/>
        </w:rPr>
      </w:pPr>
      <w:r w:rsidRPr="00CD0B72">
        <w:rPr>
          <w:rFonts w:ascii="Arial" w:hAnsi="Arial" w:cs="Arial"/>
        </w:rPr>
        <w:t xml:space="preserve">Recent studies create an insight into the fact that the intensity factors are unique in hospitality workers, not found in other industries. The sector requires constant emotional control when dealing with guests, irrespective of individual conditions (Grobelna, 2021). Salama </w:t>
      </w:r>
      <w:r w:rsidRPr="00CD0B72">
        <w:rPr>
          <w:rFonts w:ascii="Arial" w:hAnsi="Arial" w:cs="Arial"/>
          <w:i/>
          <w:iCs/>
        </w:rPr>
        <w:t xml:space="preserve">et al. </w:t>
      </w:r>
      <w:r w:rsidRPr="00CD0B72">
        <w:rPr>
          <w:rFonts w:ascii="Arial" w:hAnsi="Arial" w:cs="Arial"/>
        </w:rPr>
        <w:t>(2022) note that the world's trends in hospitality management focus more on productivity maximisation and raise workloads without corresponding increases in resources or support systems. This chronic stress burns psychological resources in the long term, and the opportunities to recover them are vital but are not always available.</w:t>
      </w:r>
    </w:p>
    <w:p w14:paraId="01D010FC" w14:textId="77777777" w:rsidR="004D1DD8" w:rsidRPr="00CD0B72" w:rsidRDefault="00000000" w:rsidP="00CD0B72">
      <w:pPr>
        <w:spacing w:before="200" w:after="200"/>
        <w:rPr>
          <w:rFonts w:ascii="Arial" w:hAnsi="Arial" w:cs="Arial"/>
        </w:rPr>
      </w:pPr>
      <w:r w:rsidRPr="00CD0B72">
        <w:rPr>
          <w:rFonts w:ascii="Arial" w:hAnsi="Arial" w:cs="Arial"/>
        </w:rPr>
        <w:lastRenderedPageBreak/>
        <w:t xml:space="preserve">Knowledge management practices have a substantial impact on the intensity of work by frontline staff. The impact of the understanding of the role expectations on the stress level and burnout vulnerability depends directly on the employees (Khairy </w:t>
      </w:r>
      <w:r w:rsidRPr="00CD0B72">
        <w:rPr>
          <w:rFonts w:ascii="Arial" w:hAnsi="Arial" w:cs="Arial"/>
          <w:i/>
          <w:iCs/>
        </w:rPr>
        <w:t>et al.</w:t>
      </w:r>
      <w:r w:rsidRPr="00CD0B72">
        <w:rPr>
          <w:rFonts w:ascii="Arial" w:hAnsi="Arial" w:cs="Arial"/>
        </w:rPr>
        <w:t xml:space="preserve"> 2025). The rate of burnout in frontline employees is lower in organisations with well-implemented employee development initiatives (Grobelna, 2021). The 24/7 hotel setting alters the circadian rhythms by providing abnormal working shifts and long working routines, with sleep problems and chronic fatigue being the main complaints of the workers (Salama </w:t>
      </w:r>
      <w:r w:rsidRPr="00CD0B72">
        <w:rPr>
          <w:rFonts w:ascii="Arial" w:hAnsi="Arial" w:cs="Arial"/>
          <w:i/>
          <w:iCs/>
        </w:rPr>
        <w:t>et al.,</w:t>
      </w:r>
      <w:r w:rsidRPr="00CD0B72">
        <w:rPr>
          <w:rFonts w:ascii="Arial" w:hAnsi="Arial" w:cs="Arial"/>
        </w:rPr>
        <w:t xml:space="preserve"> 2022). Mostly, without proper training or support structure, normal work will become more strenuous, thus making employees feel inadequate.</w:t>
      </w:r>
    </w:p>
    <w:p w14:paraId="262841B4" w14:textId="77777777" w:rsidR="004D1DD8" w:rsidRPr="00CD0B72" w:rsidRDefault="00000000" w:rsidP="00CD0B72">
      <w:pPr>
        <w:pStyle w:val="Heading2"/>
        <w:rPr>
          <w:rFonts w:ascii="Arial" w:hAnsi="Arial" w:cs="Arial"/>
          <w:sz w:val="24"/>
          <w:szCs w:val="24"/>
        </w:rPr>
      </w:pPr>
      <w:bookmarkStart w:id="5" w:name="_heading=h.kls3r1romw6p" w:colFirst="0" w:colLast="0"/>
      <w:bookmarkEnd w:id="5"/>
      <w:r w:rsidRPr="00CD0B72">
        <w:rPr>
          <w:rFonts w:ascii="Arial" w:hAnsi="Arial" w:cs="Arial"/>
          <w:sz w:val="24"/>
          <w:szCs w:val="24"/>
        </w:rPr>
        <w:t>2.2 Evaluation of structural and operational drivers of Mental Health Deterioration in the hospitality industry</w:t>
      </w:r>
    </w:p>
    <w:p w14:paraId="716D6C09" w14:textId="77777777" w:rsidR="004D1DD8" w:rsidRPr="00CD0B72" w:rsidRDefault="00000000" w:rsidP="00CD0B72">
      <w:pPr>
        <w:spacing w:before="200" w:after="200"/>
        <w:rPr>
          <w:rFonts w:ascii="Arial" w:hAnsi="Arial" w:cs="Arial"/>
        </w:rPr>
      </w:pPr>
      <w:r w:rsidRPr="00CD0B72">
        <w:rPr>
          <w:rFonts w:ascii="Arial" w:hAnsi="Arial" w:cs="Arial"/>
        </w:rPr>
        <w:t>Employee mental health has been a new challenge in the hospitality industry, and structural and operational conditions have created a storm of mental stress. The phenomenon of burnout has become important as a predictor of turnover intentions among employees in a hotel, and psychological distress is a partial mediator of the relation between the two factors (Baquero, 2023). The researchers discovered that financial well-being mediates between burnout and psychological distress, but does not mediate the relationship between burnout and turnover intentions.</w:t>
      </w:r>
    </w:p>
    <w:p w14:paraId="0DD6775B" w14:textId="77777777" w:rsidR="004D1DD8" w:rsidRPr="00CD0B72" w:rsidRDefault="00000000" w:rsidP="00CD0B72">
      <w:pPr>
        <w:spacing w:before="200" w:after="200"/>
        <w:rPr>
          <w:rFonts w:ascii="Arial" w:hAnsi="Arial" w:cs="Arial"/>
        </w:rPr>
      </w:pPr>
      <w:r w:rsidRPr="00CD0B72">
        <w:rPr>
          <w:rFonts w:ascii="Arial" w:hAnsi="Arial" w:cs="Arial"/>
        </w:rPr>
        <w:t xml:space="preserve">Moreover, studies in the hospitality industry of Peru indicate that 81% of hotel employees were depressed and that COVID-19 perceptions in terms of risk were associated with depression via complicated moderating variables (Yan </w:t>
      </w:r>
      <w:r w:rsidRPr="00CD0B72">
        <w:rPr>
          <w:rFonts w:ascii="Arial" w:hAnsi="Arial" w:cs="Arial"/>
          <w:i/>
          <w:iCs/>
        </w:rPr>
        <w:t>et al.</w:t>
      </w:r>
      <w:r w:rsidRPr="00CD0B72">
        <w:rPr>
          <w:rFonts w:ascii="Arial" w:hAnsi="Arial" w:cs="Arial"/>
        </w:rPr>
        <w:t>, 2021). The job satisfaction was found to be a significant buffer; the perceived risk of COVID-19 undermined the correlation between depressive symptoms and risk perception, but the number of children made this association. The researchers found that hospitality employees whose job satisfaction was higher were much less likely to develop depression, even in conditions of high risk related to COVID-19.</w:t>
      </w:r>
    </w:p>
    <w:p w14:paraId="77AD88B1" w14:textId="77777777" w:rsidR="004D1DD8" w:rsidRPr="00CD0B72" w:rsidRDefault="00000000" w:rsidP="00CD0B72">
      <w:pPr>
        <w:spacing w:before="200" w:after="200"/>
        <w:rPr>
          <w:rFonts w:ascii="Arial" w:hAnsi="Arial" w:cs="Arial"/>
        </w:rPr>
      </w:pPr>
      <w:r w:rsidRPr="00CD0B72">
        <w:rPr>
          <w:rFonts w:ascii="Arial" w:hAnsi="Arial" w:cs="Arial"/>
        </w:rPr>
        <w:t xml:space="preserve">Extensive analyses single out four major causes of mental health deterioration. This encompasses physical work environment risks, psychosocial work pressure, absence of enterprise community engagement and inadequate personal health resources (Ghazali </w:t>
      </w:r>
      <w:r w:rsidRPr="00CD0B72">
        <w:rPr>
          <w:rFonts w:ascii="Arial" w:hAnsi="Arial" w:cs="Arial"/>
          <w:i/>
          <w:iCs/>
        </w:rPr>
        <w:t>et al</w:t>
      </w:r>
      <w:r w:rsidRPr="00CD0B72">
        <w:rPr>
          <w:rFonts w:ascii="Arial" w:hAnsi="Arial" w:cs="Arial"/>
        </w:rPr>
        <w:t>., 2024). Job satisfaction and pro-social service behaviour are greatly influenced by psychological well-being, where positive workplace relationships, self-</w:t>
      </w:r>
      <w:r w:rsidRPr="00CD0B72">
        <w:rPr>
          <w:rFonts w:ascii="Arial" w:hAnsi="Arial" w:cs="Arial"/>
        </w:rPr>
        <w:lastRenderedPageBreak/>
        <w:t>acceptance and environmental mastery were found to be among the sub-factors (Jung, Hwang and Yoon, 2023; Costa and Costa, 2022). The research has discovered that the work-life balance mediates this relationship and that employees who have a good balance exhibit more positive job satisfaction, which influences psychological well-being. All these results are a reminder of the fact that the current mental health crisis in hospitality requires urgent intervention on organisational, governmental, and industry levels.</w:t>
      </w:r>
    </w:p>
    <w:p w14:paraId="5761D5B3" w14:textId="77777777" w:rsidR="004D1DD8" w:rsidRPr="00CD0B72" w:rsidRDefault="00000000" w:rsidP="00CD0B72">
      <w:pPr>
        <w:pStyle w:val="Heading2"/>
        <w:rPr>
          <w:rFonts w:ascii="Arial" w:hAnsi="Arial" w:cs="Arial"/>
          <w:sz w:val="24"/>
          <w:szCs w:val="24"/>
        </w:rPr>
      </w:pPr>
      <w:bookmarkStart w:id="6" w:name="_heading=h.jrwwaxkv8t9m" w:colFirst="0" w:colLast="0"/>
      <w:bookmarkEnd w:id="6"/>
      <w:r w:rsidRPr="00CD0B72">
        <w:rPr>
          <w:rFonts w:ascii="Arial" w:hAnsi="Arial" w:cs="Arial"/>
          <w:sz w:val="24"/>
          <w:szCs w:val="24"/>
        </w:rPr>
        <w:t>2.3 Organisational responses and the persistence of mental health stigma</w:t>
      </w:r>
    </w:p>
    <w:p w14:paraId="5F502757" w14:textId="77777777" w:rsidR="004D1DD8" w:rsidRPr="00CD0B72" w:rsidRDefault="00000000" w:rsidP="00CD0B72">
      <w:pPr>
        <w:spacing w:before="200" w:after="200"/>
        <w:rPr>
          <w:rFonts w:ascii="Arial" w:hAnsi="Arial" w:cs="Arial"/>
        </w:rPr>
      </w:pPr>
      <w:r w:rsidRPr="00CD0B72">
        <w:rPr>
          <w:rFonts w:ascii="Arial" w:hAnsi="Arial" w:cs="Arial"/>
        </w:rPr>
        <w:t xml:space="preserve">Even with the growing awareness campaigns, mental health stigma in workplace settings has its strong roots and is evident in various socio-ecological levels (Stangl </w:t>
      </w:r>
      <w:r w:rsidRPr="00CD0B72">
        <w:rPr>
          <w:rFonts w:ascii="Arial" w:hAnsi="Arial" w:cs="Arial"/>
          <w:i/>
          <w:iCs/>
        </w:rPr>
        <w:t>et al.</w:t>
      </w:r>
      <w:r w:rsidRPr="00CD0B72">
        <w:rPr>
          <w:rFonts w:ascii="Arial" w:hAnsi="Arial" w:cs="Arial"/>
        </w:rPr>
        <w:t>, 2019). Studies show stigma uses complex discursive mechanisms that cross across immediate experience, organisational behaviour, and society-wide ideologies to create convolutes beyond personal attitudes (Wu, Zayts-Spence and Fortune, 2024). The traditional organisational reactions have been concerned with educational interventions and policy responses, but evidence indicates that they do not have adequate coverage of root causes (Ahad, Gonzalez and Junquera, 2023). Korankye, Oladeji and Gilbert (2025) unveil that stigmatising attitudes are propagated by mental health illiteracy, media misrepresentation and internalised struggles. The ongoing opinions that mentally ill people are dangerous, incompetent and attention-seeking are still dominant in all cultures.</w:t>
      </w:r>
    </w:p>
    <w:p w14:paraId="2102235A" w14:textId="77777777" w:rsidR="004D1DD8" w:rsidRPr="00CD0B72" w:rsidRDefault="00000000" w:rsidP="00CD0B72">
      <w:pPr>
        <w:spacing w:before="200" w:after="200"/>
        <w:rPr>
          <w:rFonts w:ascii="Arial" w:hAnsi="Arial" w:cs="Arial"/>
        </w:rPr>
      </w:pPr>
      <w:r w:rsidRPr="00CD0B72">
        <w:rPr>
          <w:rFonts w:ascii="Arial" w:hAnsi="Arial" w:cs="Arial"/>
        </w:rPr>
        <w:t xml:space="preserve">Wu, Zayts-Spence and Fortune (2024) note that inadequate mental health training practices contribute to the presence of biased performance judgments, in which symptoms are confused as professional incompetence or personality deficiencies. Such a structural gap poses the feared risks that discourage disclosure and drive employees to identify management schemes like concealment and somatisation. According to Stangl </w:t>
      </w:r>
      <w:r w:rsidRPr="00CD0B72">
        <w:rPr>
          <w:rFonts w:ascii="Arial" w:hAnsi="Arial" w:cs="Arial"/>
          <w:i/>
          <w:iCs/>
        </w:rPr>
        <w:t>et al.</w:t>
      </w:r>
      <w:r w:rsidRPr="00CD0B72">
        <w:rPr>
          <w:rFonts w:ascii="Arial" w:hAnsi="Arial" w:cs="Arial"/>
        </w:rPr>
        <w:t xml:space="preserve"> (2019), stigma reduction should be undertaken at multi-level interventions that target drivers, facilitators, and manifestations all, but not in isolation. More importantly, organisational interventions should consider the intersection of mental health stigma with other forms of marginalisation, such as gender, race, and socioeconomic status, that increase discrimination and hamper access to support (Stangl</w:t>
      </w:r>
      <w:r w:rsidRPr="00CD0B72">
        <w:rPr>
          <w:rFonts w:ascii="Arial" w:hAnsi="Arial" w:cs="Arial"/>
          <w:i/>
          <w:iCs/>
        </w:rPr>
        <w:t xml:space="preserve"> et al.</w:t>
      </w:r>
      <w:r w:rsidRPr="00CD0B72">
        <w:rPr>
          <w:rFonts w:ascii="Arial" w:hAnsi="Arial" w:cs="Arial"/>
        </w:rPr>
        <w:t>, 2019). The use of community-based models has proven that non-</w:t>
      </w:r>
      <w:r w:rsidRPr="00CD0B72">
        <w:rPr>
          <w:rFonts w:ascii="Arial" w:hAnsi="Arial" w:cs="Arial"/>
        </w:rPr>
        <w:lastRenderedPageBreak/>
        <w:t>judgmental settings that promote dignity and peer support are effective in reducing self-stigma and advocating to tackle the misconceptions held by the public.</w:t>
      </w:r>
    </w:p>
    <w:p w14:paraId="6A12F900" w14:textId="77777777" w:rsidR="004D1DD8" w:rsidRPr="00CD0B72" w:rsidRDefault="00000000" w:rsidP="00CD0B72">
      <w:pPr>
        <w:pStyle w:val="Heading1"/>
        <w:rPr>
          <w:rFonts w:ascii="Arial" w:hAnsi="Arial" w:cs="Arial"/>
          <w:sz w:val="24"/>
          <w:szCs w:val="24"/>
        </w:rPr>
      </w:pPr>
      <w:bookmarkStart w:id="7" w:name="_heading=h.6u6190lwvb09" w:colFirst="0" w:colLast="0"/>
      <w:bookmarkEnd w:id="7"/>
      <w:r w:rsidRPr="00CD0B72">
        <w:rPr>
          <w:rFonts w:ascii="Arial" w:hAnsi="Arial" w:cs="Arial"/>
          <w:sz w:val="24"/>
          <w:szCs w:val="24"/>
        </w:rPr>
        <w:t>3. Method</w:t>
      </w:r>
    </w:p>
    <w:p w14:paraId="74E775E0" w14:textId="77777777" w:rsidR="004D1DD8" w:rsidRPr="00CD0B72" w:rsidRDefault="00000000" w:rsidP="00CD0B72">
      <w:pPr>
        <w:pStyle w:val="Heading2"/>
        <w:rPr>
          <w:rFonts w:ascii="Arial" w:hAnsi="Arial" w:cs="Arial"/>
          <w:sz w:val="24"/>
          <w:szCs w:val="24"/>
        </w:rPr>
      </w:pPr>
      <w:bookmarkStart w:id="8" w:name="_heading=h.bbqifbcwjv55" w:colFirst="0" w:colLast="0"/>
      <w:bookmarkEnd w:id="8"/>
      <w:r w:rsidRPr="00CD0B72">
        <w:rPr>
          <w:rFonts w:ascii="Arial" w:hAnsi="Arial" w:cs="Arial"/>
          <w:sz w:val="24"/>
          <w:szCs w:val="24"/>
        </w:rPr>
        <w:t>3.1 Research design and data collection</w:t>
      </w:r>
    </w:p>
    <w:p w14:paraId="6EA1FC65" w14:textId="77777777" w:rsidR="004D1DD8" w:rsidRPr="00CD0B72" w:rsidRDefault="00000000" w:rsidP="00CD0B72">
      <w:pPr>
        <w:rPr>
          <w:rFonts w:ascii="Arial" w:hAnsi="Arial" w:cs="Arial"/>
        </w:rPr>
      </w:pPr>
      <w:r w:rsidRPr="00CD0B72">
        <w:rPr>
          <w:rFonts w:ascii="Arial" w:hAnsi="Arial" w:cs="Arial"/>
        </w:rPr>
        <w:t xml:space="preserve">The proposed study uses a secondary qualitative research approach, which investigates the mental health crisis in the hospitality industry, particularly the work intensity and burnout among the frontline workers. Secondary qualitative research requires the use of a systematic review of literature, scholarly publications, and industry reports to generalise evidence-based knowledge (Cheong </w:t>
      </w:r>
      <w:r w:rsidRPr="00CD0B72">
        <w:rPr>
          <w:rFonts w:ascii="Arial" w:hAnsi="Arial" w:cs="Arial"/>
          <w:i/>
          <w:iCs/>
        </w:rPr>
        <w:t>et al.</w:t>
      </w:r>
      <w:r w:rsidRPr="00CD0B72">
        <w:rPr>
          <w:rFonts w:ascii="Arial" w:hAnsi="Arial" w:cs="Arial"/>
        </w:rPr>
        <w:t>, 2023). Data was collected using articles published in the years 2019-2025, found in the industry reports and news articles. The search terms were hospitality burnout, work intensity, mental health in hospitality, and frontline employee wellbeing. Inclusion criteria involved studies centred on employees of the hospitality sector, especially the frontline workers, and referring to mental health outcomes.</w:t>
      </w:r>
    </w:p>
    <w:p w14:paraId="575CAFCB" w14:textId="77777777" w:rsidR="004D1DD8" w:rsidRPr="00CD0B72" w:rsidRDefault="00000000" w:rsidP="00CD0B72">
      <w:pPr>
        <w:pStyle w:val="Heading2"/>
        <w:rPr>
          <w:rFonts w:ascii="Arial" w:hAnsi="Arial" w:cs="Arial"/>
          <w:sz w:val="24"/>
          <w:szCs w:val="24"/>
        </w:rPr>
      </w:pPr>
      <w:bookmarkStart w:id="9" w:name="_heading=h.v4wumlnjbn6g" w:colFirst="0" w:colLast="0"/>
      <w:bookmarkEnd w:id="9"/>
      <w:r w:rsidRPr="00CD0B72">
        <w:rPr>
          <w:rFonts w:ascii="Arial" w:hAnsi="Arial" w:cs="Arial"/>
          <w:sz w:val="24"/>
          <w:szCs w:val="24"/>
        </w:rPr>
        <w:t>3.2 Analytical Framework and Techniques</w:t>
      </w:r>
    </w:p>
    <w:p w14:paraId="19D0D764" w14:textId="77777777" w:rsidR="004D1DD8" w:rsidRPr="00CD0B72" w:rsidRDefault="00000000" w:rsidP="00CD0B72">
      <w:pPr>
        <w:spacing w:before="200" w:after="200"/>
        <w:rPr>
          <w:rFonts w:ascii="Arial" w:hAnsi="Arial" w:cs="Arial"/>
        </w:rPr>
      </w:pPr>
      <w:r w:rsidRPr="00CD0B72">
        <w:rPr>
          <w:rFonts w:ascii="Arial" w:hAnsi="Arial" w:cs="Arial"/>
        </w:rPr>
        <w:t xml:space="preserve">The thematic analysis was the main analytical method, as it allowed uncovering regular tendencies and motifs in the literature (Naeem </w:t>
      </w:r>
      <w:r w:rsidRPr="00CD0B72">
        <w:rPr>
          <w:rFonts w:ascii="Arial" w:hAnsi="Arial" w:cs="Arial"/>
          <w:i/>
          <w:iCs/>
        </w:rPr>
        <w:t>et al.,</w:t>
      </w:r>
      <w:r w:rsidRPr="00CD0B72">
        <w:rPr>
          <w:rFonts w:ascii="Arial" w:hAnsi="Arial" w:cs="Arial"/>
        </w:rPr>
        <w:t xml:space="preserve"> 2023). Major analytical concerns were generated in the work intensity conceptualisation, structural factors of mental health decline, and responses of organisations. Critical evaluation designs evaluated the methodological rigour of the incorporated studies and whether the results were applicable in the modern hospitality settings. The systematic approach allows for the development of a holistic picture of the mental health crisis, and is analytically transparent and methodologically sound.</w:t>
      </w:r>
    </w:p>
    <w:p w14:paraId="7BE3C63B" w14:textId="77777777" w:rsidR="004D1DD8" w:rsidRPr="00CD0B72" w:rsidRDefault="00000000" w:rsidP="00CD0B72">
      <w:pPr>
        <w:pStyle w:val="Heading1"/>
        <w:rPr>
          <w:rFonts w:ascii="Arial" w:hAnsi="Arial" w:cs="Arial"/>
          <w:sz w:val="24"/>
          <w:szCs w:val="24"/>
        </w:rPr>
      </w:pPr>
      <w:bookmarkStart w:id="10" w:name="_heading=h.sgtfylj2rhxf" w:colFirst="0" w:colLast="0"/>
      <w:bookmarkEnd w:id="10"/>
      <w:r w:rsidRPr="00CD0B72">
        <w:rPr>
          <w:rFonts w:ascii="Arial" w:hAnsi="Arial" w:cs="Arial"/>
          <w:sz w:val="24"/>
          <w:szCs w:val="24"/>
        </w:rPr>
        <w:t>4. Theme Impact Analysis</w:t>
      </w:r>
    </w:p>
    <w:p w14:paraId="6C38BA65" w14:textId="77777777" w:rsidR="004D1DD8" w:rsidRPr="00CD0B72" w:rsidRDefault="00000000" w:rsidP="00CD0B72">
      <w:pPr>
        <w:pStyle w:val="Heading2"/>
        <w:rPr>
          <w:rFonts w:ascii="Arial" w:hAnsi="Arial" w:cs="Arial"/>
          <w:sz w:val="24"/>
          <w:szCs w:val="24"/>
        </w:rPr>
      </w:pPr>
      <w:bookmarkStart w:id="11" w:name="_heading=h.2k8xnhy6qidl" w:colFirst="0" w:colLast="0"/>
      <w:bookmarkEnd w:id="11"/>
      <w:r w:rsidRPr="00CD0B72">
        <w:rPr>
          <w:rFonts w:ascii="Arial" w:hAnsi="Arial" w:cs="Arial"/>
          <w:sz w:val="24"/>
          <w:szCs w:val="24"/>
        </w:rPr>
        <w:t>4.1 Theme 1: Economic and Operational Impact of Burnout on Hotel Performance</w:t>
      </w:r>
    </w:p>
    <w:p w14:paraId="5753A35C" w14:textId="77777777" w:rsidR="004D1DD8" w:rsidRPr="00CD0B72" w:rsidRDefault="00000000" w:rsidP="00CD0B72">
      <w:pPr>
        <w:spacing w:before="200" w:after="200"/>
        <w:rPr>
          <w:rFonts w:ascii="Arial" w:hAnsi="Arial" w:cs="Arial"/>
        </w:rPr>
      </w:pPr>
      <w:r w:rsidRPr="00CD0B72">
        <w:rPr>
          <w:rFonts w:ascii="Arial" w:hAnsi="Arial" w:cs="Arial"/>
        </w:rPr>
        <w:t xml:space="preserve">Hospitality operations have been particularly harsh in the sector-specific implications, where the most prevalent problem at the workplace was under-resourcing and understaffing. This manpower crisis adds to the already existing operations strain, high expectations and overworking 52 per cent of the workers. There is more than just an </w:t>
      </w:r>
      <w:r w:rsidRPr="00CD0B72">
        <w:rPr>
          <w:rFonts w:ascii="Arial" w:hAnsi="Arial" w:cs="Arial"/>
        </w:rPr>
        <w:lastRenderedPageBreak/>
        <w:t xml:space="preserve">immediate drop in productivity, with labour gaps compelling 45% of operators to cut trading time or capacity, which explains why the hospitality industry has lost an estimated 21 billion pounds of revenue per year due to a shortage of staff (Hotel-Online, 2025). These economic pressures are accurate within the context of Hotel Novotel Birmingham city centre. </w:t>
      </w:r>
    </w:p>
    <w:p w14:paraId="3EAEE533" w14:textId="77777777" w:rsidR="004D1DD8" w:rsidRPr="00CD0B72" w:rsidRDefault="00000000" w:rsidP="00CD0B72">
      <w:pPr>
        <w:spacing w:before="200" w:after="200"/>
        <w:rPr>
          <w:rFonts w:ascii="Arial" w:hAnsi="Arial" w:cs="Arial"/>
        </w:rPr>
      </w:pPr>
      <w:r w:rsidRPr="00CD0B72">
        <w:rPr>
          <w:rFonts w:ascii="Arial" w:hAnsi="Arial" w:cs="Arial"/>
        </w:rPr>
        <w:t>According to an industry report by Harpers Wine and Spirit, 53% of managers of hospitality companies in the UK claim that their company and employees are experiencing labour shortage and burnout, with the major consequences being more workloads and turnover (Gilbert, 2024). In the case of a property, such as Novotel Birmingham city centre, running 148 rooms as a conference centre, understaffing is a source of cascading operational failures. Due to the depletion of front desk teams, the delays in check-ins become even more common, the satisfaction of guests becomes worse, and the staff who remain undergo even greater pressure. The Hotel Dive report specifically points to the fact that the hospitality industry is increasingly being pressured by worker burnout and outdated training (Moody, 2024). This crisis has an unequal impact on frontline positions that form the backbone of the operations of Novotel Birmingham City Centre. The 24-hour operation concept within the hotel only intensifies the issues at hand because irregular shift arrangements and work demands recorded in industry surveys directly affect the staff welfare and retention.</w:t>
      </w:r>
    </w:p>
    <w:p w14:paraId="569BBB21" w14:textId="77777777" w:rsidR="004D1DD8" w:rsidRPr="00CD0B72" w:rsidRDefault="00000000" w:rsidP="00CD0B72">
      <w:pPr>
        <w:pStyle w:val="Heading2"/>
        <w:rPr>
          <w:rFonts w:ascii="Arial" w:hAnsi="Arial" w:cs="Arial"/>
          <w:sz w:val="24"/>
          <w:szCs w:val="24"/>
        </w:rPr>
      </w:pPr>
      <w:bookmarkStart w:id="12" w:name="_heading=h.vq8rqmjlrtfn" w:colFirst="0" w:colLast="0"/>
      <w:bookmarkEnd w:id="12"/>
      <w:r w:rsidRPr="00CD0B72">
        <w:rPr>
          <w:rFonts w:ascii="Arial" w:hAnsi="Arial" w:cs="Arial"/>
          <w:sz w:val="24"/>
          <w:szCs w:val="24"/>
        </w:rPr>
        <w:t>4.2 Theme 2: Impact on Employee Wellbeing and Work Life Integration</w:t>
      </w:r>
    </w:p>
    <w:p w14:paraId="2F66C684" w14:textId="77777777" w:rsidR="004D1DD8" w:rsidRPr="00CD0B72" w:rsidRDefault="00000000" w:rsidP="00CD0B72">
      <w:pPr>
        <w:spacing w:before="200" w:after="200"/>
        <w:rPr>
          <w:rFonts w:ascii="Arial" w:hAnsi="Arial" w:cs="Arial"/>
        </w:rPr>
      </w:pPr>
      <w:r w:rsidRPr="00CD0B72">
        <w:rPr>
          <w:rFonts w:ascii="Arial" w:hAnsi="Arial" w:cs="Arial"/>
        </w:rPr>
        <w:t xml:space="preserve">Work-life integration is an alternative to the balance because it focuses on managing the professional and personal aspects simultaneously as opposed to their strict segregation, and contemporary workplace paradigms are also part of personal life (Business Talkspace, 2025). Employee well-being has become a competitive edge over a discretionary good, where organisations have realised that sustainable performance depends on structural approaches to measurement of well-being (Li, Pollenne and Snellman, 2026). In the global workforce survey, work-life balance is coming out on top as the most preferred motivator by 83% of employees in 35 countries, the first time in 22 years that it has been named a motivator (Partridge, 2025). According to a recent industry study conducted by PPL PRS, almost 50 per cent of employees working in the hospitality sector have reported having poor health that can be directly linked to workplace pressure, with 30 per cent of them saying that </w:t>
      </w:r>
      <w:r w:rsidRPr="00CD0B72">
        <w:rPr>
          <w:rFonts w:ascii="Arial" w:hAnsi="Arial" w:cs="Arial"/>
        </w:rPr>
        <w:lastRenderedPageBreak/>
        <w:t xml:space="preserve">they had the hardest time in December (Major, 2025). In the case of Hotel Novotel Birmingham city centre, which is located on the busiest street of the city, dealing with the entertainment industry, the high and low seasons cause consistent well-being crises in front-line staff. </w:t>
      </w:r>
    </w:p>
    <w:p w14:paraId="14DA9484" w14:textId="77777777" w:rsidR="004D1DD8" w:rsidRPr="00CD0B72" w:rsidRDefault="00000000" w:rsidP="00CD0B72">
      <w:pPr>
        <w:spacing w:before="200" w:after="200"/>
        <w:rPr>
          <w:rFonts w:ascii="Arial" w:hAnsi="Arial" w:cs="Arial"/>
        </w:rPr>
      </w:pPr>
      <w:r w:rsidRPr="00CD0B72">
        <w:rPr>
          <w:rFonts w:ascii="Arial" w:hAnsi="Arial" w:cs="Arial"/>
        </w:rPr>
        <w:t>The workforce analysis substantiates that work-life balance has overtaken salary as the key concern of workers across the globe, which incorporates a shift with extensive repercussions to hotels that run 24/7 shift models (Partridge, 2025). In the case of Novotel Birmingham city centre, where the housekeeping team has to serve 148 rooms on average per day, F&amp;B staff have to serve breakfast starting at the break of dawn, the structural inability of work-life integration under existing personnel models becomes very clear. The Morning Advertiser report states that out of hospitality employees, whose burnout continues to be a reality to deal with every day, most reported having mental health concerns in the last year (Perrett, 2025). The acuteness of this crisis pathway is especially high among urban properties such as Novotel Birmingham city centre, which cannot cut the hours of operation without loss of competitiveness.</w:t>
      </w:r>
    </w:p>
    <w:p w14:paraId="20804846" w14:textId="77777777" w:rsidR="004D1DD8" w:rsidRPr="00CD0B72" w:rsidRDefault="00000000" w:rsidP="00CD0B72">
      <w:pPr>
        <w:pStyle w:val="Heading2"/>
        <w:rPr>
          <w:rFonts w:ascii="Arial" w:hAnsi="Arial" w:cs="Arial"/>
          <w:sz w:val="24"/>
          <w:szCs w:val="24"/>
        </w:rPr>
      </w:pPr>
      <w:bookmarkStart w:id="13" w:name="_heading=h.ua1b859juyel" w:colFirst="0" w:colLast="0"/>
      <w:bookmarkEnd w:id="13"/>
      <w:r w:rsidRPr="00CD0B72">
        <w:rPr>
          <w:rFonts w:ascii="Arial" w:hAnsi="Arial" w:cs="Arial"/>
          <w:sz w:val="24"/>
          <w:szCs w:val="24"/>
        </w:rPr>
        <w:t>4.3 Theme 3: Impact on Organisational Culture and Employee Relations in Hospitality</w:t>
      </w:r>
    </w:p>
    <w:p w14:paraId="7461615F" w14:textId="77777777" w:rsidR="004D1DD8" w:rsidRPr="00CD0B72" w:rsidRDefault="00000000" w:rsidP="00CD0B72">
      <w:pPr>
        <w:spacing w:before="200" w:after="200"/>
        <w:rPr>
          <w:rFonts w:ascii="Arial" w:hAnsi="Arial" w:cs="Arial"/>
        </w:rPr>
      </w:pPr>
      <w:r w:rsidRPr="00CD0B72">
        <w:rPr>
          <w:rFonts w:ascii="Arial" w:hAnsi="Arial" w:cs="Arial"/>
        </w:rPr>
        <w:t xml:space="preserve">Modern studies show that organisations that go beyond the conventional wellness programmes to the core well-being values gain significant benefits in work relationships and employee involvement (Li, Pollenne and Snellman, 2026). Multinational hospitality operations show evidence that structural interventions, such as reinforced anti-harassment policies and independent complaint systems, are more effective than those that are individual-oriented in the development of healthy organisational cultures (Li, Pollenne and Snellman, 2026). Industry reports reinforce the fact that cultural change is as much needed in challenging UK hospitality operations, with direct implications for Hotel Novotel Birmingham city centre. </w:t>
      </w:r>
    </w:p>
    <w:p w14:paraId="56E15F57" w14:textId="77777777" w:rsidR="004D1DD8" w:rsidRPr="00CD0B72" w:rsidRDefault="00000000" w:rsidP="00CD0B72">
      <w:pPr>
        <w:spacing w:before="200" w:after="200"/>
        <w:rPr>
          <w:rFonts w:ascii="Arial" w:hAnsi="Arial" w:cs="Arial"/>
        </w:rPr>
      </w:pPr>
      <w:r w:rsidRPr="00CD0B72">
        <w:rPr>
          <w:rFonts w:ascii="Arial" w:hAnsi="Arial" w:cs="Arial"/>
        </w:rPr>
        <w:t xml:space="preserve">Understaffing has resulted in the formation of a vicious cycle that has seen more workloads on managers and higher turnover, leading to operational crises on top of themselves (Richardson, 2026). In the case of Novotel Birmingham city centre, which belongs to Accor Hotels, the corporate culture programs theoretically offer employee support frameworks. However, the discussion indicates that 66 per cent of UK </w:t>
      </w:r>
      <w:r w:rsidRPr="00CD0B72">
        <w:rPr>
          <w:rFonts w:ascii="Arial" w:hAnsi="Arial" w:cs="Arial"/>
        </w:rPr>
        <w:lastRenderedPageBreak/>
        <w:t>hospitality workplaces self-report providing an open mental health discussion as alarming since they do not have explicit support systems, and workers also fear losing their careers due to revealing mental health difficulties (Writer, 2025). This poses a psychological stress on the staff at the Novotel Birmingham city centre, where service quality on guest-facing teams can be affected by the level of staffing in the hotel, and the organisational culture programmes cannot effectively mitigate this pressure. In the Drinks Business report, 78 per cent of the UK hospitality business owners reported Burnout in 2024, which indicates that the well-being crisis is not confined to frontline staff, but it is spread all the way to the management hierarchies (Mason, 2025). This aspect could cripple cultural change efforts in establishments such as Novotel Birmingham City Centre, where leadership burnout might limit the ability to put supportive structures in place.</w:t>
      </w:r>
    </w:p>
    <w:p w14:paraId="1F1360C1" w14:textId="77777777" w:rsidR="004D1DD8" w:rsidRPr="00CD0B72" w:rsidRDefault="00000000" w:rsidP="00CD0B72">
      <w:pPr>
        <w:pStyle w:val="Heading1"/>
        <w:rPr>
          <w:rFonts w:ascii="Arial" w:hAnsi="Arial" w:cs="Arial"/>
          <w:sz w:val="24"/>
          <w:szCs w:val="24"/>
        </w:rPr>
      </w:pPr>
      <w:bookmarkStart w:id="14" w:name="_heading=h.vvlf4qhknr11" w:colFirst="0" w:colLast="0"/>
      <w:bookmarkEnd w:id="14"/>
      <w:r w:rsidRPr="00CD0B72">
        <w:rPr>
          <w:rFonts w:ascii="Arial" w:hAnsi="Arial" w:cs="Arial"/>
          <w:sz w:val="24"/>
          <w:szCs w:val="24"/>
        </w:rPr>
        <w:t>5. Conclusion</w:t>
      </w:r>
    </w:p>
    <w:p w14:paraId="45737EEA" w14:textId="77777777" w:rsidR="004D1DD8" w:rsidRPr="00CD0B72" w:rsidRDefault="00000000" w:rsidP="00CD0B72">
      <w:pPr>
        <w:rPr>
          <w:rFonts w:ascii="Arial" w:hAnsi="Arial" w:cs="Arial"/>
        </w:rPr>
      </w:pPr>
      <w:r w:rsidRPr="00CD0B72">
        <w:rPr>
          <w:rFonts w:ascii="Arial" w:hAnsi="Arial" w:cs="Arial"/>
        </w:rPr>
        <w:t>This study determines that high work intensity is a major cause of burnout among frontline employees in the hospitality industry, with ripple effects of poor employee welfare, organisational culture, and organisational performance. It was demonstrated that chronic understaffing, long working hours, emotional labour requirements, and permanent mental health stigmatisation all aggravate psychological distress and turnover rates. The hospitality industry needs to move beyond surface-level wellness programs to the structural changes that focus on manageable workload, trauma leadership, and integrated mental health programs. Business sustainability must address the fact that employee well-being is a strategic demand, not an operating side consideration. This requires radical restructuring of the workforce planning, shifts, and support structures in the modern hospitality setup.</w:t>
      </w:r>
    </w:p>
    <w:p w14:paraId="7AD8B6B0" w14:textId="77777777" w:rsidR="004D1DD8" w:rsidRPr="00CD0B72" w:rsidRDefault="00000000" w:rsidP="00CD0B72">
      <w:pPr>
        <w:pStyle w:val="Heading1"/>
        <w:rPr>
          <w:rFonts w:ascii="Arial" w:hAnsi="Arial" w:cs="Arial"/>
          <w:sz w:val="24"/>
          <w:szCs w:val="24"/>
        </w:rPr>
      </w:pPr>
      <w:bookmarkStart w:id="15" w:name="_heading=h.63bgxuhu54n8" w:colFirst="0" w:colLast="0"/>
      <w:bookmarkEnd w:id="15"/>
      <w:r w:rsidRPr="00CD0B72">
        <w:rPr>
          <w:rFonts w:ascii="Arial" w:hAnsi="Arial" w:cs="Arial"/>
          <w:sz w:val="24"/>
          <w:szCs w:val="24"/>
        </w:rPr>
        <w:t>6. Recommendation</w:t>
      </w:r>
    </w:p>
    <w:p w14:paraId="66E57C6A" w14:textId="77777777" w:rsidR="004D1DD8" w:rsidRPr="00CD0B72" w:rsidRDefault="00000000" w:rsidP="00CD0B72">
      <w:pPr>
        <w:pStyle w:val="Heading2"/>
        <w:rPr>
          <w:rFonts w:ascii="Arial" w:hAnsi="Arial" w:cs="Arial"/>
          <w:sz w:val="24"/>
          <w:szCs w:val="24"/>
        </w:rPr>
      </w:pPr>
      <w:bookmarkStart w:id="16" w:name="_heading=h.74cmk31gkunc" w:colFirst="0" w:colLast="0"/>
      <w:bookmarkEnd w:id="16"/>
      <w:r w:rsidRPr="00CD0B72">
        <w:rPr>
          <w:rFonts w:ascii="Arial" w:hAnsi="Arial" w:cs="Arial"/>
          <w:sz w:val="24"/>
          <w:szCs w:val="24"/>
        </w:rPr>
        <w:t>6.1 Structural workforce redesign and leadership development</w:t>
      </w:r>
    </w:p>
    <w:p w14:paraId="0CE2DFBA" w14:textId="77777777" w:rsidR="004D1DD8" w:rsidRPr="00CD0B72" w:rsidRDefault="00000000" w:rsidP="00CD0B72">
      <w:pPr>
        <w:rPr>
          <w:rFonts w:ascii="Arial" w:hAnsi="Arial" w:cs="Arial"/>
        </w:rPr>
      </w:pPr>
      <w:r w:rsidRPr="00CD0B72">
        <w:rPr>
          <w:rFonts w:ascii="Arial" w:hAnsi="Arial" w:cs="Arial"/>
        </w:rPr>
        <w:t xml:space="preserve">Hotels should be able to redefine job design to reduce burnout with base-level workforce planning. The use of predictive scheduling algorithms by Marriott International serves as a good example of such practice by minimising the last-minute shift swaps and enhancing staff retention within their specific community (Kitishian, 2025). Hotel Novotel must implement a demand-forecasting technology that will allow </w:t>
      </w:r>
      <w:r w:rsidRPr="00CD0B72">
        <w:rPr>
          <w:rFonts w:ascii="Arial" w:hAnsi="Arial" w:cs="Arial"/>
        </w:rPr>
        <w:lastRenderedPageBreak/>
        <w:t>the hotel to focus on staffing areas when demand is high and avoid the understaffing problems that were established in this study.</w:t>
      </w:r>
    </w:p>
    <w:p w14:paraId="76ADA7A7" w14:textId="77777777" w:rsidR="004D1DD8" w:rsidRPr="00CD0B72" w:rsidRDefault="00000000" w:rsidP="00CD0B72">
      <w:pPr>
        <w:pStyle w:val="Heading2"/>
        <w:rPr>
          <w:rFonts w:ascii="Arial" w:hAnsi="Arial" w:cs="Arial"/>
          <w:sz w:val="24"/>
          <w:szCs w:val="24"/>
        </w:rPr>
      </w:pPr>
      <w:bookmarkStart w:id="17" w:name="_heading=h.m8480yjf2i9b" w:colFirst="0" w:colLast="0"/>
      <w:bookmarkEnd w:id="17"/>
      <w:r w:rsidRPr="00CD0B72">
        <w:rPr>
          <w:rFonts w:ascii="Arial" w:hAnsi="Arial" w:cs="Arial"/>
          <w:sz w:val="24"/>
          <w:szCs w:val="24"/>
        </w:rPr>
        <w:t>6.2 Industry-wide collaboration and integrated well-being system</w:t>
      </w:r>
    </w:p>
    <w:p w14:paraId="7F059DA3" w14:textId="77777777" w:rsidR="004D1DD8" w:rsidRPr="00CD0B72" w:rsidRDefault="00000000" w:rsidP="00CD0B72">
      <w:pPr>
        <w:spacing w:before="200" w:after="200"/>
        <w:rPr>
          <w:rFonts w:ascii="Arial" w:hAnsi="Arial" w:cs="Arial"/>
        </w:rPr>
      </w:pPr>
      <w:r w:rsidRPr="00CD0B72">
        <w:rPr>
          <w:rFonts w:ascii="Arial" w:hAnsi="Arial" w:cs="Arial"/>
        </w:rPr>
        <w:t>Sustainable change needs to be sector-based, where there is standardisation of wellbeing frameworks. A collective obligation discovered in the UK Hospitality Mental Health Charter, signed by numerous companies, reflects a compulsory Employee Assistance Programme and a regular audit of wellbeing (Bailey, 2024). Hotel Novotel needs to add well-being scores in performance dashboards to traditional KPIs. This provides a competitive edge to employee-focused hospitality operators, besides setting fresh industry standards on workforce sustainability.</w:t>
      </w:r>
    </w:p>
    <w:p w14:paraId="157D6CAE" w14:textId="77777777" w:rsidR="004D1DD8" w:rsidRPr="00CD0B72" w:rsidRDefault="00000000" w:rsidP="00CD0B72">
      <w:pPr>
        <w:pStyle w:val="Heading1"/>
        <w:rPr>
          <w:rFonts w:ascii="Arial" w:hAnsi="Arial" w:cs="Arial"/>
          <w:sz w:val="24"/>
          <w:szCs w:val="24"/>
        </w:rPr>
      </w:pPr>
      <w:bookmarkStart w:id="18" w:name="_heading=h.e4lmcztlu1pk" w:colFirst="0" w:colLast="0"/>
      <w:bookmarkEnd w:id="18"/>
      <w:r w:rsidRPr="00CD0B72">
        <w:rPr>
          <w:rFonts w:ascii="Arial" w:hAnsi="Arial" w:cs="Arial"/>
          <w:sz w:val="24"/>
          <w:szCs w:val="24"/>
        </w:rPr>
        <w:t>References</w:t>
      </w:r>
    </w:p>
    <w:p w14:paraId="07BF096F" w14:textId="77777777" w:rsidR="004D1DD8" w:rsidRPr="00CD0B72" w:rsidRDefault="00000000" w:rsidP="00CD0B72">
      <w:pPr>
        <w:spacing w:before="200" w:after="200"/>
        <w:rPr>
          <w:rFonts w:ascii="Arial" w:hAnsi="Arial" w:cs="Arial"/>
          <w:color w:val="000000" w:themeColor="text1"/>
        </w:rPr>
      </w:pPr>
      <w:r w:rsidRPr="00CD0B72">
        <w:rPr>
          <w:rFonts w:ascii="Arial" w:hAnsi="Arial" w:cs="Arial"/>
        </w:rPr>
        <w:t xml:space="preserve">Ahad, A., Gonzalez, M. and Junquera, P. (2023) ‘Understanding and Addressing Mental Health Stigma Across Cultures for Improving Psychiatric Care: A Narrative Review’, </w:t>
      </w:r>
      <w:r w:rsidRPr="00CD0B72">
        <w:rPr>
          <w:rFonts w:ascii="Arial" w:hAnsi="Arial" w:cs="Arial"/>
          <w:i/>
          <w:iCs/>
          <w:color w:val="000000" w:themeColor="text1"/>
        </w:rPr>
        <w:t>Cureus</w:t>
      </w:r>
      <w:r w:rsidRPr="00CD0B72">
        <w:rPr>
          <w:rFonts w:ascii="Arial" w:hAnsi="Arial" w:cs="Arial"/>
          <w:color w:val="000000" w:themeColor="text1"/>
        </w:rPr>
        <w:t xml:space="preserve">, 15(5), pp.1–8. </w:t>
      </w:r>
    </w:p>
    <w:p w14:paraId="46D99FF8" w14:textId="77777777" w:rsidR="004D1DD8" w:rsidRPr="00CD0B72" w:rsidRDefault="00000000" w:rsidP="00CD0B72">
      <w:pPr>
        <w:widowControl w:val="0"/>
        <w:spacing w:after="240"/>
        <w:rPr>
          <w:rFonts w:ascii="Arial" w:hAnsi="Arial" w:cs="Arial"/>
          <w:color w:val="000000" w:themeColor="text1"/>
        </w:rPr>
      </w:pPr>
      <w:r w:rsidRPr="00CD0B72">
        <w:rPr>
          <w:rFonts w:ascii="Arial" w:hAnsi="Arial" w:cs="Arial"/>
          <w:color w:val="000000" w:themeColor="text1"/>
        </w:rPr>
        <w:t xml:space="preserve">Bailey, K. (2024) </w:t>
      </w:r>
      <w:r w:rsidRPr="00CD0B72">
        <w:rPr>
          <w:rFonts w:ascii="Arial" w:hAnsi="Arial" w:cs="Arial"/>
          <w:i/>
          <w:iCs/>
          <w:color w:val="000000" w:themeColor="text1"/>
        </w:rPr>
        <w:t>Clearing the Fog around Menopause in the Hospitality Workplace</w:t>
      </w:r>
      <w:r w:rsidRPr="00CD0B72">
        <w:rPr>
          <w:rFonts w:ascii="Arial" w:hAnsi="Arial" w:cs="Arial"/>
          <w:color w:val="000000" w:themeColor="text1"/>
        </w:rPr>
        <w:t xml:space="preserve">. Available at: </w:t>
      </w:r>
      <w:hyperlink r:id="rId9" w:history="1">
        <w:r w:rsidR="004D1DD8" w:rsidRPr="00CD0B72">
          <w:rPr>
            <w:rStyle w:val="Hyperlink"/>
            <w:rFonts w:ascii="Arial" w:hAnsi="Arial" w:cs="Arial"/>
          </w:rPr>
          <w:t xml:space="preserve">https://www.instituteofhospitality.org/hospitality-action-survey/ </w:t>
        </w:r>
      </w:hyperlink>
      <w:r w:rsidRPr="00CD0B72">
        <w:rPr>
          <w:rFonts w:ascii="Arial" w:hAnsi="Arial" w:cs="Arial"/>
          <w:color w:val="000000" w:themeColor="text1"/>
        </w:rPr>
        <w:t>(Accessed 20 January 2026).</w:t>
      </w:r>
    </w:p>
    <w:p w14:paraId="25DAD339" w14:textId="77777777" w:rsidR="004D1DD8" w:rsidRPr="00CD0B72" w:rsidRDefault="00000000" w:rsidP="00CD0B72">
      <w:pPr>
        <w:spacing w:before="200" w:after="200"/>
        <w:rPr>
          <w:rFonts w:ascii="Arial" w:hAnsi="Arial" w:cs="Arial"/>
          <w:color w:val="000000" w:themeColor="text1"/>
        </w:rPr>
      </w:pPr>
      <w:r w:rsidRPr="00CD0B72">
        <w:rPr>
          <w:rFonts w:ascii="Arial" w:hAnsi="Arial" w:cs="Arial"/>
          <w:color w:val="000000" w:themeColor="text1"/>
        </w:rPr>
        <w:t xml:space="preserve">Baquero, A. (2023) ‘Hotel Employees’ Burnout and Intention to Quit: The Role of Psychological Distress and Financial Well-Being in a Moderation Mediation Model’, </w:t>
      </w:r>
      <w:r w:rsidRPr="00CD0B72">
        <w:rPr>
          <w:rFonts w:ascii="Arial" w:hAnsi="Arial" w:cs="Arial"/>
          <w:i/>
          <w:iCs/>
          <w:color w:val="000000" w:themeColor="text1"/>
        </w:rPr>
        <w:t>Behavioral Sciences</w:t>
      </w:r>
      <w:r w:rsidRPr="00CD0B72">
        <w:rPr>
          <w:rFonts w:ascii="Arial" w:hAnsi="Arial" w:cs="Arial"/>
          <w:color w:val="000000" w:themeColor="text1"/>
        </w:rPr>
        <w:t xml:space="preserve">, 13(2), pp. 1–21. </w:t>
      </w:r>
    </w:p>
    <w:p w14:paraId="56E5FB49" w14:textId="77777777" w:rsidR="004D1DD8" w:rsidRPr="00CD0B72" w:rsidRDefault="00000000" w:rsidP="00CD0B72">
      <w:pPr>
        <w:spacing w:before="200" w:after="200"/>
        <w:rPr>
          <w:rFonts w:ascii="Arial" w:hAnsi="Arial" w:cs="Arial"/>
          <w:color w:val="000000" w:themeColor="text1"/>
        </w:rPr>
      </w:pPr>
      <w:r w:rsidRPr="00CD0B72">
        <w:rPr>
          <w:rFonts w:ascii="Arial" w:hAnsi="Arial" w:cs="Arial"/>
          <w:color w:val="000000" w:themeColor="text1"/>
        </w:rPr>
        <w:t xml:space="preserve">Batabyal, D. and Das, D.K. (eds) (2019) </w:t>
      </w:r>
      <w:r w:rsidRPr="00CD0B72">
        <w:rPr>
          <w:rFonts w:ascii="Arial" w:hAnsi="Arial" w:cs="Arial"/>
          <w:i/>
          <w:iCs/>
          <w:color w:val="000000" w:themeColor="text1"/>
        </w:rPr>
        <w:t>Global trends, practices, and challenges in contemporary tourism and hospitality management</w:t>
      </w:r>
      <w:r w:rsidRPr="00CD0B72">
        <w:rPr>
          <w:rFonts w:ascii="Arial" w:hAnsi="Arial" w:cs="Arial"/>
          <w:color w:val="000000" w:themeColor="text1"/>
        </w:rPr>
        <w:t>. Hershey, Pennsylvania: Business Science Reference, an imprint of IGI Global.</w:t>
      </w:r>
    </w:p>
    <w:p w14:paraId="4FE60798" w14:textId="77777777" w:rsidR="004D1DD8" w:rsidRPr="00CD0B72" w:rsidRDefault="00000000" w:rsidP="00CD0B72">
      <w:pPr>
        <w:spacing w:before="200" w:after="200"/>
        <w:rPr>
          <w:rFonts w:ascii="Arial" w:hAnsi="Arial" w:cs="Arial"/>
          <w:color w:val="000000" w:themeColor="text1"/>
        </w:rPr>
      </w:pPr>
      <w:r w:rsidRPr="00CD0B72">
        <w:rPr>
          <w:rFonts w:ascii="Arial" w:hAnsi="Arial" w:cs="Arial"/>
          <w:color w:val="000000" w:themeColor="text1"/>
        </w:rPr>
        <w:t xml:space="preserve">Business Talkspace (2025) </w:t>
      </w:r>
      <w:r w:rsidRPr="00CD0B72">
        <w:rPr>
          <w:rFonts w:ascii="Arial" w:hAnsi="Arial" w:cs="Arial"/>
          <w:i/>
          <w:iCs/>
          <w:color w:val="000000" w:themeColor="text1"/>
        </w:rPr>
        <w:t xml:space="preserve">Achieving Work-Life Integration in the Workplace </w:t>
      </w:r>
      <w:r w:rsidRPr="00CD0B72">
        <w:rPr>
          <w:rFonts w:ascii="Arial" w:hAnsi="Arial" w:cs="Arial"/>
          <w:color w:val="000000" w:themeColor="text1"/>
        </w:rPr>
        <w:t>Available at:</w:t>
      </w:r>
      <w:hyperlink r:id="rId10">
        <w:r w:rsidR="004D1DD8" w:rsidRPr="00CD0B72">
          <w:rPr>
            <w:rFonts w:ascii="Arial" w:hAnsi="Arial" w:cs="Arial"/>
            <w:color w:val="000000" w:themeColor="text1"/>
          </w:rPr>
          <w:t xml:space="preserve"> </w:t>
        </w:r>
      </w:hyperlink>
      <w:hyperlink r:id="rId11" w:history="1">
        <w:r w:rsidR="004D1DD8" w:rsidRPr="00CD0B72">
          <w:rPr>
            <w:rStyle w:val="Hyperlink"/>
            <w:rFonts w:ascii="Arial" w:hAnsi="Arial" w:cs="Arial"/>
          </w:rPr>
          <w:t>https://business.talkspace.com/articles/work-life-integration</w:t>
        </w:r>
      </w:hyperlink>
      <w:r w:rsidRPr="00CD0B72">
        <w:rPr>
          <w:rFonts w:ascii="Arial" w:hAnsi="Arial" w:cs="Arial"/>
          <w:color w:val="000000" w:themeColor="text1"/>
        </w:rPr>
        <w:t xml:space="preserve"> (Accessed 20 January 2026).</w:t>
      </w:r>
    </w:p>
    <w:p w14:paraId="46BE3786" w14:textId="77777777" w:rsidR="004D1DD8" w:rsidRPr="00CD0B72" w:rsidRDefault="00000000" w:rsidP="00CD0B72">
      <w:pPr>
        <w:spacing w:before="200" w:after="200"/>
        <w:rPr>
          <w:rFonts w:ascii="Arial" w:hAnsi="Arial" w:cs="Arial"/>
          <w:color w:val="000000" w:themeColor="text1"/>
        </w:rPr>
      </w:pPr>
      <w:r w:rsidRPr="00CD0B72">
        <w:rPr>
          <w:rFonts w:ascii="Arial" w:hAnsi="Arial" w:cs="Arial"/>
          <w:color w:val="000000" w:themeColor="text1"/>
        </w:rPr>
        <w:t xml:space="preserve">Cheong, H., Lyons, A., Houghton, R. and Majumdar, A. (2023) ‘Secondary Qualitative Research Methodology Using Online Data within the Context of Social Sciences’, </w:t>
      </w:r>
      <w:r w:rsidRPr="00CD0B72">
        <w:rPr>
          <w:rFonts w:ascii="Arial" w:hAnsi="Arial" w:cs="Arial"/>
          <w:i/>
          <w:iCs/>
          <w:color w:val="000000" w:themeColor="text1"/>
        </w:rPr>
        <w:t>International Journal of Qualitative Methods</w:t>
      </w:r>
      <w:r w:rsidRPr="00CD0B72">
        <w:rPr>
          <w:rFonts w:ascii="Arial" w:hAnsi="Arial" w:cs="Arial"/>
          <w:color w:val="000000" w:themeColor="text1"/>
        </w:rPr>
        <w:t xml:space="preserve">, 22(1), pp. 1–19. </w:t>
      </w:r>
    </w:p>
    <w:p w14:paraId="0A64D956" w14:textId="77777777" w:rsidR="004D1DD8" w:rsidRPr="00CD0B72" w:rsidRDefault="00000000" w:rsidP="00CD0B72">
      <w:pPr>
        <w:spacing w:before="200" w:after="200"/>
        <w:rPr>
          <w:rFonts w:ascii="Arial" w:hAnsi="Arial" w:cs="Arial"/>
          <w:color w:val="000000" w:themeColor="text1"/>
        </w:rPr>
      </w:pPr>
      <w:r w:rsidRPr="00CD0B72">
        <w:rPr>
          <w:rFonts w:ascii="Arial" w:hAnsi="Arial" w:cs="Arial"/>
          <w:color w:val="000000" w:themeColor="text1"/>
        </w:rPr>
        <w:lastRenderedPageBreak/>
        <w:t xml:space="preserve">Cooper, C. and Hall, C.M. (2023) </w:t>
      </w:r>
      <w:r w:rsidRPr="00CD0B72">
        <w:rPr>
          <w:rFonts w:ascii="Arial" w:hAnsi="Arial" w:cs="Arial"/>
          <w:i/>
          <w:iCs/>
          <w:color w:val="000000" w:themeColor="text1"/>
        </w:rPr>
        <w:t>Contemporary tourism : an international approach</w:t>
      </w:r>
      <w:r w:rsidRPr="00CD0B72">
        <w:rPr>
          <w:rFonts w:ascii="Arial" w:hAnsi="Arial" w:cs="Arial"/>
          <w:color w:val="000000" w:themeColor="text1"/>
        </w:rPr>
        <w:t>. 5th ed. Oxford: Goodfellow Publishers Limited.</w:t>
      </w:r>
    </w:p>
    <w:p w14:paraId="59F280EC" w14:textId="77777777" w:rsidR="004D1DD8" w:rsidRPr="00CD0B72" w:rsidRDefault="00000000" w:rsidP="00CD0B72">
      <w:pPr>
        <w:spacing w:before="200" w:after="200"/>
        <w:rPr>
          <w:rFonts w:ascii="Arial" w:hAnsi="Arial" w:cs="Arial"/>
          <w:color w:val="000000" w:themeColor="text1"/>
        </w:rPr>
      </w:pPr>
      <w:r w:rsidRPr="00CD0B72">
        <w:rPr>
          <w:rFonts w:ascii="Arial" w:hAnsi="Arial" w:cs="Arial"/>
          <w:color w:val="000000" w:themeColor="text1"/>
        </w:rPr>
        <w:t xml:space="preserve">Costa, V. and Costa, C. (eds) (2022) </w:t>
      </w:r>
      <w:r w:rsidRPr="00CD0B72">
        <w:rPr>
          <w:rFonts w:ascii="Arial" w:hAnsi="Arial" w:cs="Arial"/>
          <w:i/>
          <w:iCs/>
          <w:color w:val="000000" w:themeColor="text1"/>
        </w:rPr>
        <w:t>Sustainability and competitiveness in the hospitality industry</w:t>
      </w:r>
      <w:r w:rsidRPr="00CD0B72">
        <w:rPr>
          <w:rFonts w:ascii="Arial" w:hAnsi="Arial" w:cs="Arial"/>
          <w:color w:val="000000" w:themeColor="text1"/>
        </w:rPr>
        <w:t>. Hershey, Pennsylvania: Business Science Reference.</w:t>
      </w:r>
    </w:p>
    <w:p w14:paraId="4748BEEB" w14:textId="77777777" w:rsidR="004D1DD8" w:rsidRPr="00CD0B72" w:rsidRDefault="00000000" w:rsidP="00CD0B72">
      <w:pPr>
        <w:spacing w:before="200" w:after="200"/>
        <w:rPr>
          <w:rFonts w:ascii="Arial" w:hAnsi="Arial" w:cs="Arial"/>
          <w:color w:val="000000" w:themeColor="text1"/>
        </w:rPr>
      </w:pPr>
      <w:r w:rsidRPr="00CD0B72">
        <w:rPr>
          <w:rFonts w:ascii="Arial" w:hAnsi="Arial" w:cs="Arial"/>
          <w:color w:val="000000" w:themeColor="text1"/>
        </w:rPr>
        <w:t xml:space="preserve">Dixit, S.K. (2020) </w:t>
      </w:r>
      <w:r w:rsidRPr="00CD0B72">
        <w:rPr>
          <w:rFonts w:ascii="Arial" w:hAnsi="Arial" w:cs="Arial"/>
          <w:i/>
          <w:iCs/>
          <w:color w:val="000000" w:themeColor="text1"/>
        </w:rPr>
        <w:t>Managing hospitality organizations: achieving excellence in the guest experience</w:t>
      </w:r>
      <w:r w:rsidRPr="00CD0B72">
        <w:rPr>
          <w:rFonts w:ascii="Arial" w:hAnsi="Arial" w:cs="Arial"/>
          <w:color w:val="000000" w:themeColor="text1"/>
        </w:rPr>
        <w:t xml:space="preserve"> (second edition): by Robert C. Ford and Michael C. Sturman, Sage Publications Inc., 2019, 544</w:t>
      </w:r>
    </w:p>
    <w:p w14:paraId="4CD10766" w14:textId="77777777" w:rsidR="004D1DD8" w:rsidRPr="00CD0B72" w:rsidRDefault="00000000" w:rsidP="00CD0B72">
      <w:pPr>
        <w:widowControl w:val="0"/>
        <w:spacing w:after="240"/>
        <w:rPr>
          <w:rFonts w:ascii="Arial" w:hAnsi="Arial" w:cs="Arial"/>
          <w:color w:val="000000" w:themeColor="text1"/>
        </w:rPr>
      </w:pPr>
      <w:r w:rsidRPr="00CD0B72">
        <w:rPr>
          <w:rFonts w:ascii="Arial" w:hAnsi="Arial" w:cs="Arial"/>
          <w:color w:val="000000" w:themeColor="text1"/>
        </w:rPr>
        <w:t xml:space="preserve">Downtown in Business (2025) </w:t>
      </w:r>
      <w:r w:rsidRPr="00CD0B72">
        <w:rPr>
          <w:rFonts w:ascii="Arial" w:hAnsi="Arial" w:cs="Arial"/>
          <w:i/>
          <w:iCs/>
          <w:color w:val="000000" w:themeColor="text1"/>
        </w:rPr>
        <w:t>Novotel Birmingham City Centre - Downtown in Business</w:t>
      </w:r>
      <w:r w:rsidRPr="00CD0B72">
        <w:rPr>
          <w:rFonts w:ascii="Arial" w:hAnsi="Arial" w:cs="Arial"/>
          <w:color w:val="000000" w:themeColor="text1"/>
        </w:rPr>
        <w:t>. Available at:</w:t>
      </w:r>
      <w:hyperlink r:id="rId12" w:history="1">
        <w:r w:rsidR="004D1DD8" w:rsidRPr="00CD0B72">
          <w:rPr>
            <w:rStyle w:val="Hyperlink"/>
            <w:rFonts w:ascii="Arial" w:hAnsi="Arial" w:cs="Arial"/>
          </w:rPr>
          <w:t xml:space="preserve"> https://downtowninbusiness.com/venue-of-the-month/2025/11/01/novotel-birmingham-city-centre/</w:t>
        </w:r>
      </w:hyperlink>
      <w:r w:rsidRPr="00CD0B72">
        <w:rPr>
          <w:rFonts w:ascii="Arial" w:hAnsi="Arial" w:cs="Arial"/>
          <w:color w:val="000000" w:themeColor="text1"/>
        </w:rPr>
        <w:t xml:space="preserve">  (Accessed 20 January 2026).</w:t>
      </w:r>
    </w:p>
    <w:p w14:paraId="0A15BF95" w14:textId="77777777" w:rsidR="004D1DD8" w:rsidRPr="00CD0B72" w:rsidRDefault="00000000" w:rsidP="00CD0B72">
      <w:pPr>
        <w:spacing w:before="200" w:after="200"/>
        <w:rPr>
          <w:rFonts w:ascii="Arial" w:hAnsi="Arial" w:cs="Arial"/>
          <w:color w:val="000000" w:themeColor="text1"/>
        </w:rPr>
      </w:pPr>
      <w:r w:rsidRPr="00CD0B72">
        <w:rPr>
          <w:rFonts w:ascii="Arial" w:hAnsi="Arial" w:cs="Arial"/>
          <w:color w:val="000000" w:themeColor="text1"/>
        </w:rPr>
        <w:t xml:space="preserve">Elshaer, I.A. and Azazz, A.M.S. (2023) ‘Mental Health of Tourism Employees Post COVID-19 Pandemic: A Test of Antecedents and Moderators’, </w:t>
      </w:r>
      <w:r w:rsidRPr="00CD0B72">
        <w:rPr>
          <w:rFonts w:ascii="Arial" w:hAnsi="Arial" w:cs="Arial"/>
          <w:i/>
          <w:iCs/>
          <w:color w:val="000000" w:themeColor="text1"/>
        </w:rPr>
        <w:t>European Journal of Investigation in Health, Psychology and Education</w:t>
      </w:r>
      <w:r w:rsidRPr="00CD0B72">
        <w:rPr>
          <w:rFonts w:ascii="Arial" w:hAnsi="Arial" w:cs="Arial"/>
          <w:color w:val="000000" w:themeColor="text1"/>
        </w:rPr>
        <w:t xml:space="preserve">, 13(3), pp. 626–641. </w:t>
      </w:r>
    </w:p>
    <w:p w14:paraId="7F635D57" w14:textId="77777777" w:rsidR="004D1DD8" w:rsidRPr="00CD0B72" w:rsidRDefault="00000000" w:rsidP="00CD0B72">
      <w:pPr>
        <w:widowControl w:val="0"/>
        <w:spacing w:after="240"/>
        <w:rPr>
          <w:rFonts w:ascii="Arial" w:hAnsi="Arial" w:cs="Arial"/>
          <w:color w:val="000000" w:themeColor="text1"/>
        </w:rPr>
      </w:pPr>
      <w:r w:rsidRPr="00CD0B72">
        <w:rPr>
          <w:rFonts w:ascii="Arial" w:hAnsi="Arial" w:cs="Arial"/>
          <w:color w:val="000000" w:themeColor="text1"/>
        </w:rPr>
        <w:t xml:space="preserve">GBCC (2025) </w:t>
      </w:r>
      <w:r w:rsidRPr="00CD0B72">
        <w:rPr>
          <w:rFonts w:ascii="Arial" w:hAnsi="Arial" w:cs="Arial"/>
          <w:i/>
          <w:iCs/>
          <w:color w:val="000000" w:themeColor="text1"/>
        </w:rPr>
        <w:t>A year on: Addressing the needs of the hospitality and retail sectors</w:t>
      </w:r>
      <w:r w:rsidRPr="00CD0B72">
        <w:rPr>
          <w:rFonts w:ascii="Arial" w:hAnsi="Arial" w:cs="Arial"/>
          <w:color w:val="000000" w:themeColor="text1"/>
        </w:rPr>
        <w:t xml:space="preserve">. Available at: </w:t>
      </w:r>
      <w:hyperlink r:id="rId13" w:history="1">
        <w:r w:rsidR="004D1DD8" w:rsidRPr="00CD0B72">
          <w:rPr>
            <w:rStyle w:val="Hyperlink"/>
            <w:rFonts w:ascii="Arial" w:hAnsi="Arial" w:cs="Arial"/>
          </w:rPr>
          <w:t xml:space="preserve">https://www.greaterbirminghamchambers.com/resource/a-year-on-addressing-the-needs-of-the-hospitality-and-retail-sectors.html </w:t>
        </w:r>
      </w:hyperlink>
      <w:r w:rsidRPr="00CD0B72">
        <w:rPr>
          <w:rFonts w:ascii="Arial" w:hAnsi="Arial" w:cs="Arial"/>
          <w:color w:val="000000" w:themeColor="text1"/>
        </w:rPr>
        <w:t>(Accessed 20 January 2026).</w:t>
      </w:r>
    </w:p>
    <w:p w14:paraId="2200C4E0" w14:textId="77777777" w:rsidR="004D1DD8" w:rsidRPr="00CD0B72" w:rsidRDefault="00000000" w:rsidP="00CD0B72">
      <w:pPr>
        <w:spacing w:before="200" w:after="200"/>
        <w:rPr>
          <w:rFonts w:ascii="Arial" w:hAnsi="Arial" w:cs="Arial"/>
          <w:color w:val="000000" w:themeColor="text1"/>
        </w:rPr>
      </w:pPr>
      <w:r w:rsidRPr="00CD0B72">
        <w:rPr>
          <w:rFonts w:ascii="Arial" w:hAnsi="Arial" w:cs="Arial"/>
          <w:color w:val="000000" w:themeColor="text1"/>
        </w:rPr>
        <w:t xml:space="preserve">Ghazali, H., Mohamad, S.F., Mohd and Ishak, M. (2024) ‘Hospitality Employees’ Mental Health Issues: A Review’, </w:t>
      </w:r>
      <w:r w:rsidRPr="00CD0B72">
        <w:rPr>
          <w:rFonts w:ascii="Arial" w:hAnsi="Arial" w:cs="Arial"/>
          <w:i/>
          <w:iCs/>
          <w:color w:val="000000" w:themeColor="text1"/>
        </w:rPr>
        <w:t>International Journal of Academic Research in Business and Social Sciences</w:t>
      </w:r>
      <w:r w:rsidRPr="00CD0B72">
        <w:rPr>
          <w:rFonts w:ascii="Arial" w:hAnsi="Arial" w:cs="Arial"/>
          <w:color w:val="000000" w:themeColor="text1"/>
        </w:rPr>
        <w:t xml:space="preserve">, 14(7), pp. 239–255. </w:t>
      </w:r>
    </w:p>
    <w:p w14:paraId="128D7901" w14:textId="77777777" w:rsidR="004D1DD8" w:rsidRPr="00CD0B72" w:rsidRDefault="00000000" w:rsidP="00CD0B72">
      <w:pPr>
        <w:widowControl w:val="0"/>
        <w:spacing w:after="240"/>
        <w:rPr>
          <w:rFonts w:ascii="Arial" w:hAnsi="Arial" w:cs="Arial"/>
          <w:color w:val="000000" w:themeColor="text1"/>
        </w:rPr>
      </w:pPr>
      <w:r w:rsidRPr="00CD0B72">
        <w:rPr>
          <w:rFonts w:ascii="Arial" w:hAnsi="Arial" w:cs="Arial"/>
          <w:color w:val="000000" w:themeColor="text1"/>
        </w:rPr>
        <w:t xml:space="preserve">Gilbert, J. (2024) </w:t>
      </w:r>
      <w:r w:rsidRPr="00CD0B72">
        <w:rPr>
          <w:rFonts w:ascii="Arial" w:hAnsi="Arial" w:cs="Arial"/>
          <w:i/>
          <w:iCs/>
          <w:color w:val="000000" w:themeColor="text1"/>
        </w:rPr>
        <w:t xml:space="preserve">UK hospitality faces employee burnout </w:t>
      </w:r>
      <w:r w:rsidRPr="00CD0B72">
        <w:rPr>
          <w:rFonts w:ascii="Arial" w:hAnsi="Arial" w:cs="Arial"/>
          <w:color w:val="000000" w:themeColor="text1"/>
        </w:rPr>
        <w:t xml:space="preserve">Available at: </w:t>
      </w:r>
      <w:hyperlink r:id="rId14" w:history="1">
        <w:r w:rsidR="004D1DD8" w:rsidRPr="00CD0B72">
          <w:rPr>
            <w:rStyle w:val="Hyperlink"/>
            <w:rFonts w:ascii="Arial" w:hAnsi="Arial" w:cs="Arial"/>
          </w:rPr>
          <w:t>https://harpers.co.uk/news/fullstory.php/aid/33179/UK_hospitality_faces_employee_burnout.html</w:t>
        </w:r>
      </w:hyperlink>
      <w:r w:rsidRPr="00CD0B72">
        <w:rPr>
          <w:rFonts w:ascii="Arial" w:hAnsi="Arial" w:cs="Arial"/>
          <w:color w:val="000000" w:themeColor="text1"/>
        </w:rPr>
        <w:t xml:space="preserve"> (Accessed 20 January 2026).</w:t>
      </w:r>
    </w:p>
    <w:p w14:paraId="5867D49B" w14:textId="77777777" w:rsidR="004D1DD8" w:rsidRPr="00CD0B72" w:rsidRDefault="00000000" w:rsidP="00CD0B72">
      <w:pPr>
        <w:spacing w:before="200" w:after="200"/>
        <w:rPr>
          <w:rFonts w:ascii="Arial" w:hAnsi="Arial" w:cs="Arial"/>
          <w:color w:val="000000" w:themeColor="text1"/>
        </w:rPr>
      </w:pPr>
      <w:r w:rsidRPr="00CD0B72">
        <w:rPr>
          <w:rFonts w:ascii="Arial" w:hAnsi="Arial" w:cs="Arial"/>
          <w:color w:val="000000" w:themeColor="text1"/>
        </w:rPr>
        <w:t xml:space="preserve">Grobelna, A. (2020) ‘Emotional exhaustion and its consequences for hotel service quality: the critical role of workload and supervisor support’, </w:t>
      </w:r>
      <w:r w:rsidRPr="00CD0B72">
        <w:rPr>
          <w:rFonts w:ascii="Arial" w:hAnsi="Arial" w:cs="Arial"/>
          <w:i/>
          <w:iCs/>
          <w:color w:val="000000" w:themeColor="text1"/>
        </w:rPr>
        <w:t>Journal of Hospitality Marketing &amp; Management</w:t>
      </w:r>
      <w:r w:rsidRPr="00CD0B72">
        <w:rPr>
          <w:rFonts w:ascii="Arial" w:hAnsi="Arial" w:cs="Arial"/>
          <w:color w:val="000000" w:themeColor="text1"/>
        </w:rPr>
        <w:t xml:space="preserve">, 30(4), pp. 1–24. </w:t>
      </w:r>
    </w:p>
    <w:p w14:paraId="225435D2" w14:textId="77777777" w:rsidR="004D1DD8" w:rsidRPr="00CD0B72" w:rsidRDefault="00000000" w:rsidP="00CD0B72">
      <w:pPr>
        <w:spacing w:before="200" w:after="200"/>
        <w:rPr>
          <w:rFonts w:ascii="Arial" w:hAnsi="Arial" w:cs="Arial"/>
          <w:color w:val="000000" w:themeColor="text1"/>
        </w:rPr>
      </w:pPr>
      <w:r w:rsidRPr="00CD0B72">
        <w:rPr>
          <w:rFonts w:ascii="Arial" w:hAnsi="Arial" w:cs="Arial"/>
          <w:color w:val="000000" w:themeColor="text1"/>
        </w:rPr>
        <w:t xml:space="preserve">Hayes, J. (2025) </w:t>
      </w:r>
      <w:r w:rsidRPr="00CD0B72">
        <w:rPr>
          <w:rFonts w:ascii="Arial" w:hAnsi="Arial" w:cs="Arial"/>
          <w:i/>
          <w:iCs/>
          <w:color w:val="000000" w:themeColor="text1"/>
        </w:rPr>
        <w:t>Employee Burnout: The Hidden Threat Costing Companies Millions</w:t>
      </w:r>
      <w:r w:rsidRPr="00CD0B72">
        <w:rPr>
          <w:rFonts w:ascii="Arial" w:hAnsi="Arial" w:cs="Arial"/>
          <w:color w:val="000000" w:themeColor="text1"/>
        </w:rPr>
        <w:t>. Available at:</w:t>
      </w:r>
      <w:hyperlink r:id="rId15">
        <w:r w:rsidR="004D1DD8" w:rsidRPr="00CD0B72">
          <w:rPr>
            <w:rFonts w:ascii="Arial" w:hAnsi="Arial" w:cs="Arial"/>
            <w:color w:val="000000" w:themeColor="text1"/>
          </w:rPr>
          <w:t xml:space="preserve"> </w:t>
        </w:r>
      </w:hyperlink>
      <w:hyperlink r:id="rId16" w:history="1">
        <w:r w:rsidR="004D1DD8" w:rsidRPr="00CD0B72">
          <w:rPr>
            <w:rStyle w:val="Hyperlink"/>
            <w:rFonts w:ascii="Arial" w:hAnsi="Arial" w:cs="Arial"/>
          </w:rPr>
          <w:t>https://www.forbes.com/sites/julianhayesii/2025/03/17/employee-burnout-the-hidden-threat-costing-companies-millions/</w:t>
        </w:r>
      </w:hyperlink>
      <w:r w:rsidRPr="00CD0B72">
        <w:rPr>
          <w:rFonts w:ascii="Arial" w:hAnsi="Arial" w:cs="Arial"/>
          <w:color w:val="000000" w:themeColor="text1"/>
        </w:rPr>
        <w:t xml:space="preserve"> (Accessed 20 January 2026).</w:t>
      </w:r>
    </w:p>
    <w:p w14:paraId="13A18844" w14:textId="77777777" w:rsidR="004D1DD8" w:rsidRPr="00CD0B72" w:rsidRDefault="00000000" w:rsidP="00CD0B72">
      <w:pPr>
        <w:spacing w:before="200" w:after="200"/>
        <w:rPr>
          <w:rFonts w:ascii="Arial" w:hAnsi="Arial" w:cs="Arial"/>
          <w:color w:val="000000" w:themeColor="text1"/>
        </w:rPr>
      </w:pPr>
      <w:r w:rsidRPr="00CD0B72">
        <w:rPr>
          <w:rFonts w:ascii="Arial" w:hAnsi="Arial" w:cs="Arial"/>
          <w:color w:val="000000" w:themeColor="text1"/>
        </w:rPr>
        <w:lastRenderedPageBreak/>
        <w:t xml:space="preserve">Hebl, W.I., Theis, I.P., Thais Guisard and Madera, J.M. (2025) ‘The hospitality &amp; tourism frontline employee: A bibliometric analysis’, </w:t>
      </w:r>
      <w:r w:rsidRPr="00CD0B72">
        <w:rPr>
          <w:rFonts w:ascii="Arial" w:hAnsi="Arial" w:cs="Arial"/>
          <w:i/>
          <w:iCs/>
          <w:color w:val="000000" w:themeColor="text1"/>
        </w:rPr>
        <w:t>International Journal of Hospitality Management</w:t>
      </w:r>
      <w:r w:rsidRPr="00CD0B72">
        <w:rPr>
          <w:rFonts w:ascii="Arial" w:hAnsi="Arial" w:cs="Arial"/>
          <w:color w:val="000000" w:themeColor="text1"/>
        </w:rPr>
        <w:t>, 133, p. 104451.</w:t>
      </w:r>
    </w:p>
    <w:p w14:paraId="36F55D6A" w14:textId="77777777" w:rsidR="004D1DD8" w:rsidRPr="00CD0B72" w:rsidRDefault="00000000" w:rsidP="00CD0B72">
      <w:pPr>
        <w:spacing w:before="200" w:after="200"/>
        <w:rPr>
          <w:rFonts w:ascii="Arial" w:hAnsi="Arial" w:cs="Arial"/>
          <w:color w:val="000000" w:themeColor="text1"/>
        </w:rPr>
      </w:pPr>
      <w:r w:rsidRPr="00CD0B72">
        <w:rPr>
          <w:rFonts w:ascii="Arial" w:hAnsi="Arial" w:cs="Arial"/>
          <w:color w:val="000000" w:themeColor="text1"/>
        </w:rPr>
        <w:t xml:space="preserve">Hotel-Online (2025) </w:t>
      </w:r>
      <w:r w:rsidRPr="00CD0B72">
        <w:rPr>
          <w:rFonts w:ascii="Arial" w:hAnsi="Arial" w:cs="Arial"/>
          <w:i/>
          <w:iCs/>
          <w:color w:val="000000" w:themeColor="text1"/>
        </w:rPr>
        <w:t>Hospitality Wellbeing in 2025: Turning Insight Into Action</w:t>
      </w:r>
      <w:r w:rsidRPr="00CD0B72">
        <w:rPr>
          <w:rFonts w:ascii="Arial" w:hAnsi="Arial" w:cs="Arial"/>
          <w:color w:val="000000" w:themeColor="text1"/>
        </w:rPr>
        <w:t>. Available at:</w:t>
      </w:r>
      <w:hyperlink r:id="rId17">
        <w:r w:rsidR="004D1DD8" w:rsidRPr="00CD0B72">
          <w:rPr>
            <w:rFonts w:ascii="Arial" w:hAnsi="Arial" w:cs="Arial"/>
            <w:color w:val="000000" w:themeColor="text1"/>
          </w:rPr>
          <w:t xml:space="preserve"> </w:t>
        </w:r>
      </w:hyperlink>
      <w:hyperlink r:id="rId18" w:history="1">
        <w:r w:rsidR="004D1DD8" w:rsidRPr="00CD0B72">
          <w:rPr>
            <w:rStyle w:val="Hyperlink"/>
            <w:rFonts w:ascii="Arial" w:hAnsi="Arial" w:cs="Arial"/>
          </w:rPr>
          <w:t xml:space="preserve">https://www.hotel-online.com/news/hospitality-wellbeing-in-2025-turning-insight-into-action </w:t>
        </w:r>
      </w:hyperlink>
      <w:r w:rsidRPr="00CD0B72">
        <w:rPr>
          <w:rFonts w:ascii="Arial" w:hAnsi="Arial" w:cs="Arial"/>
          <w:color w:val="000000" w:themeColor="text1"/>
        </w:rPr>
        <w:t>(Accessed 20 January 2026).</w:t>
      </w:r>
    </w:p>
    <w:p w14:paraId="7E0D74A2" w14:textId="77777777" w:rsidR="004D1DD8" w:rsidRPr="00CD0B72" w:rsidRDefault="00000000" w:rsidP="00CD0B72">
      <w:pPr>
        <w:spacing w:before="200" w:after="200"/>
        <w:rPr>
          <w:rFonts w:ascii="Arial" w:hAnsi="Arial" w:cs="Arial"/>
          <w:color w:val="000000" w:themeColor="text1"/>
        </w:rPr>
      </w:pPr>
      <w:r w:rsidRPr="00CD0B72">
        <w:rPr>
          <w:rFonts w:ascii="Arial" w:hAnsi="Arial" w:cs="Arial"/>
          <w:color w:val="000000" w:themeColor="text1"/>
        </w:rPr>
        <w:t xml:space="preserve">Jung, H., Hwang, Y. and Yoon, H.-H. (2023) ‘Impact of Hotel Employees’ Psychological Well-Being on Job Satisfaction and Pro-Social Service Behavior: Moderating Effect of Work–Life Balance’, </w:t>
      </w:r>
      <w:r w:rsidRPr="00CD0B72">
        <w:rPr>
          <w:rFonts w:ascii="Arial" w:hAnsi="Arial" w:cs="Arial"/>
          <w:i/>
          <w:iCs/>
          <w:color w:val="000000" w:themeColor="text1"/>
        </w:rPr>
        <w:t>Sustainability</w:t>
      </w:r>
      <w:r w:rsidRPr="00CD0B72">
        <w:rPr>
          <w:rFonts w:ascii="Arial" w:hAnsi="Arial" w:cs="Arial"/>
          <w:color w:val="000000" w:themeColor="text1"/>
        </w:rPr>
        <w:t xml:space="preserve">, 15(15), p. 11687. </w:t>
      </w:r>
    </w:p>
    <w:p w14:paraId="654075D7" w14:textId="77777777" w:rsidR="004D1DD8" w:rsidRPr="00CD0B72" w:rsidRDefault="00000000" w:rsidP="00CD0B72">
      <w:pPr>
        <w:spacing w:before="200" w:after="200"/>
        <w:rPr>
          <w:rFonts w:ascii="Arial" w:hAnsi="Arial" w:cs="Arial"/>
          <w:color w:val="000000" w:themeColor="text1"/>
        </w:rPr>
      </w:pPr>
      <w:r w:rsidRPr="00CD0B72">
        <w:rPr>
          <w:rFonts w:ascii="Arial" w:hAnsi="Arial" w:cs="Arial"/>
          <w:color w:val="000000" w:themeColor="text1"/>
        </w:rPr>
        <w:t xml:space="preserve">Khairy, H.A., Salama, E., Suliman, M.A., Hassanin, M. and Elkhamy, E.S. (2025) ‘Work-leisure conflict and job burnout in the hospitality industry: The buffering effects of psychological resilience and detachment. </w:t>
      </w:r>
      <w:r w:rsidRPr="00CD0B72">
        <w:rPr>
          <w:rFonts w:ascii="Arial" w:hAnsi="Arial" w:cs="Arial"/>
          <w:i/>
          <w:iCs/>
          <w:color w:val="000000" w:themeColor="text1"/>
        </w:rPr>
        <w:t>Environment and Social Psychology</w:t>
      </w:r>
      <w:r w:rsidRPr="00CD0B72">
        <w:rPr>
          <w:rFonts w:ascii="Arial" w:hAnsi="Arial" w:cs="Arial"/>
          <w:color w:val="000000" w:themeColor="text1"/>
        </w:rPr>
        <w:t xml:space="preserve">, 10(6), pp. 1–20. </w:t>
      </w:r>
    </w:p>
    <w:p w14:paraId="74F5B735" w14:textId="77777777" w:rsidR="004D1DD8" w:rsidRPr="00CD0B72" w:rsidRDefault="00000000" w:rsidP="00CD0B72">
      <w:pPr>
        <w:widowControl w:val="0"/>
        <w:spacing w:after="240"/>
        <w:rPr>
          <w:rFonts w:ascii="Arial" w:hAnsi="Arial" w:cs="Arial"/>
          <w:color w:val="000000" w:themeColor="text1"/>
        </w:rPr>
      </w:pPr>
      <w:r w:rsidRPr="00CD0B72">
        <w:rPr>
          <w:rFonts w:ascii="Arial" w:hAnsi="Arial" w:cs="Arial"/>
          <w:color w:val="000000" w:themeColor="text1"/>
        </w:rPr>
        <w:t xml:space="preserve">Kitishian, D. (2025) </w:t>
      </w:r>
      <w:r w:rsidRPr="00CD0B72">
        <w:rPr>
          <w:rFonts w:ascii="Arial" w:hAnsi="Arial" w:cs="Arial"/>
          <w:i/>
          <w:iCs/>
          <w:color w:val="000000" w:themeColor="text1"/>
        </w:rPr>
        <w:t xml:space="preserve">Marriott’s AI Strategy: Analysis of Dominance in Lodging, Hospitality AI </w:t>
      </w:r>
      <w:r w:rsidRPr="00CD0B72">
        <w:rPr>
          <w:rFonts w:ascii="Arial" w:hAnsi="Arial" w:cs="Arial"/>
          <w:color w:val="000000" w:themeColor="text1"/>
        </w:rPr>
        <w:t>Available at:</w:t>
      </w:r>
      <w:hyperlink r:id="rId19" w:history="1">
        <w:r w:rsidR="004D1DD8" w:rsidRPr="00CD0B72">
          <w:rPr>
            <w:rStyle w:val="Hyperlink"/>
            <w:rFonts w:ascii="Arial" w:hAnsi="Arial" w:cs="Arial"/>
          </w:rPr>
          <w:t xml:space="preserve"> https://www.klover.ai/marriott-ai-strategy-analysis-of-dominance-in-lodging-hospitality-ai/?__cf_chl_tk=oZFjI9QPEsvorS4znGWkUk56F3U1dtKcjaNyzj6uiL8-1769620534-1.0.1.1-7jyFwz9IjZvUlJZGyo_ZG.ojQiyV9T1l39v5M.kZCfg</w:t>
        </w:r>
      </w:hyperlink>
      <w:r w:rsidRPr="00CD0B72">
        <w:rPr>
          <w:rFonts w:ascii="Arial" w:hAnsi="Arial" w:cs="Arial"/>
          <w:color w:val="000000" w:themeColor="text1"/>
        </w:rPr>
        <w:t xml:space="preserve"> (Accessed 20 January 2026).</w:t>
      </w:r>
    </w:p>
    <w:p w14:paraId="118260FF" w14:textId="77777777" w:rsidR="004D1DD8" w:rsidRPr="00CD0B72" w:rsidRDefault="00000000" w:rsidP="00CD0B72">
      <w:pPr>
        <w:spacing w:before="200" w:after="200"/>
        <w:rPr>
          <w:rFonts w:ascii="Arial" w:hAnsi="Arial" w:cs="Arial"/>
          <w:color w:val="000000" w:themeColor="text1"/>
        </w:rPr>
      </w:pPr>
      <w:r w:rsidRPr="00CD0B72">
        <w:rPr>
          <w:rFonts w:ascii="Arial" w:hAnsi="Arial" w:cs="Arial"/>
          <w:color w:val="000000" w:themeColor="text1"/>
        </w:rPr>
        <w:t xml:space="preserve">Korankye, R., Oladeji, G. and Gilbert, L. (2025) ‘The Unspoken Struggles from Mental Health Stigma in a Rural Community: A Qualitative Exploration of Clubhouse Members’ Lived Experiences’, </w:t>
      </w:r>
      <w:r w:rsidRPr="00CD0B72">
        <w:rPr>
          <w:rFonts w:ascii="Arial" w:hAnsi="Arial" w:cs="Arial"/>
          <w:i/>
          <w:iCs/>
          <w:color w:val="000000" w:themeColor="text1"/>
        </w:rPr>
        <w:t>International Journal of Environmental Research and Public Health</w:t>
      </w:r>
      <w:r w:rsidRPr="00CD0B72">
        <w:rPr>
          <w:rFonts w:ascii="Arial" w:hAnsi="Arial" w:cs="Arial"/>
          <w:color w:val="000000" w:themeColor="text1"/>
        </w:rPr>
        <w:t xml:space="preserve">, 22(11), p. 1626. </w:t>
      </w:r>
    </w:p>
    <w:p w14:paraId="51CFCA1D" w14:textId="77777777" w:rsidR="004D1DD8" w:rsidRPr="00CD0B72" w:rsidRDefault="00000000" w:rsidP="00CD0B72">
      <w:pPr>
        <w:spacing w:before="200" w:after="200"/>
        <w:rPr>
          <w:rFonts w:ascii="Arial" w:hAnsi="Arial" w:cs="Arial"/>
          <w:color w:val="000000" w:themeColor="text1"/>
        </w:rPr>
      </w:pPr>
      <w:r w:rsidRPr="00CD0B72">
        <w:rPr>
          <w:rFonts w:ascii="Arial" w:hAnsi="Arial" w:cs="Arial"/>
          <w:color w:val="000000" w:themeColor="text1"/>
        </w:rPr>
        <w:t xml:space="preserve">Li, E., Pollenne, D. and Snellman, K. (2026) </w:t>
      </w:r>
      <w:r w:rsidRPr="00CD0B72">
        <w:rPr>
          <w:rFonts w:ascii="Arial" w:hAnsi="Arial" w:cs="Arial"/>
          <w:i/>
          <w:iCs/>
          <w:color w:val="000000" w:themeColor="text1"/>
        </w:rPr>
        <w:t>Employee well-being is a competitive advantage, not a compromise</w:t>
      </w:r>
      <w:r w:rsidRPr="00CD0B72">
        <w:rPr>
          <w:rFonts w:ascii="Arial" w:hAnsi="Arial" w:cs="Arial"/>
          <w:color w:val="000000" w:themeColor="text1"/>
        </w:rPr>
        <w:t>. Available at:</w:t>
      </w:r>
      <w:hyperlink r:id="rId20">
        <w:r w:rsidR="004D1DD8" w:rsidRPr="00CD0B72">
          <w:rPr>
            <w:rFonts w:ascii="Arial" w:hAnsi="Arial" w:cs="Arial"/>
            <w:color w:val="000000" w:themeColor="text1"/>
          </w:rPr>
          <w:t xml:space="preserve"> </w:t>
        </w:r>
      </w:hyperlink>
      <w:hyperlink r:id="rId21" w:history="1">
        <w:r w:rsidR="004D1DD8" w:rsidRPr="00CD0B72">
          <w:rPr>
            <w:rStyle w:val="Hyperlink"/>
            <w:rFonts w:ascii="Arial" w:hAnsi="Arial" w:cs="Arial"/>
          </w:rPr>
          <w:t xml:space="preserve">https://www.thenationalnews.com/opinion/comment/2026/01/26/work-jobs-business-well-being-employees/ </w:t>
        </w:r>
      </w:hyperlink>
      <w:r w:rsidRPr="00CD0B72">
        <w:rPr>
          <w:rFonts w:ascii="Arial" w:hAnsi="Arial" w:cs="Arial"/>
          <w:color w:val="000000" w:themeColor="text1"/>
        </w:rPr>
        <w:t>(Accessed 20 January 2026).</w:t>
      </w:r>
    </w:p>
    <w:p w14:paraId="2B898C35" w14:textId="77777777" w:rsidR="004D1DD8" w:rsidRPr="00CD0B72" w:rsidRDefault="00000000" w:rsidP="00CD0B72">
      <w:pPr>
        <w:widowControl w:val="0"/>
        <w:spacing w:after="240"/>
        <w:rPr>
          <w:rFonts w:ascii="Arial" w:hAnsi="Arial" w:cs="Arial"/>
          <w:color w:val="000000" w:themeColor="text1"/>
        </w:rPr>
      </w:pPr>
      <w:r w:rsidRPr="00CD0B72">
        <w:rPr>
          <w:rFonts w:ascii="Arial" w:hAnsi="Arial" w:cs="Arial"/>
          <w:color w:val="000000" w:themeColor="text1"/>
        </w:rPr>
        <w:t xml:space="preserve">Major, A. (2025) </w:t>
      </w:r>
      <w:r w:rsidRPr="00CD0B72">
        <w:rPr>
          <w:rFonts w:ascii="Arial" w:hAnsi="Arial" w:cs="Arial"/>
          <w:i/>
          <w:iCs/>
          <w:color w:val="000000" w:themeColor="text1"/>
        </w:rPr>
        <w:t>Nearly half of all hospitality workers have experienced poor health as a result of their job</w:t>
      </w:r>
      <w:r w:rsidRPr="00CD0B72">
        <w:rPr>
          <w:rFonts w:ascii="Arial" w:hAnsi="Arial" w:cs="Arial"/>
          <w:color w:val="000000" w:themeColor="text1"/>
        </w:rPr>
        <w:t xml:space="preserve">. Available at: </w:t>
      </w:r>
      <w:hyperlink r:id="rId22" w:history="1">
        <w:r w:rsidR="004D1DD8" w:rsidRPr="00CD0B72">
          <w:rPr>
            <w:rStyle w:val="Hyperlink"/>
            <w:rFonts w:ascii="Arial" w:hAnsi="Arial" w:cs="Arial"/>
          </w:rPr>
          <w:t xml:space="preserve"> https://pplprs.co.uk/healthwellbeing/hospitality-burnout-2/ </w:t>
        </w:r>
      </w:hyperlink>
      <w:r w:rsidRPr="00CD0B72">
        <w:rPr>
          <w:rFonts w:ascii="Arial" w:hAnsi="Arial" w:cs="Arial"/>
          <w:color w:val="000000" w:themeColor="text1"/>
        </w:rPr>
        <w:t xml:space="preserve"> (Accessed 20 January 2026).</w:t>
      </w:r>
    </w:p>
    <w:p w14:paraId="56D4A6A4" w14:textId="77777777" w:rsidR="004D1DD8" w:rsidRPr="00CD0B72" w:rsidRDefault="00000000" w:rsidP="00CD0B72">
      <w:pPr>
        <w:widowControl w:val="0"/>
        <w:spacing w:after="240"/>
        <w:rPr>
          <w:rFonts w:ascii="Arial" w:hAnsi="Arial" w:cs="Arial"/>
          <w:color w:val="000000" w:themeColor="text1"/>
        </w:rPr>
      </w:pPr>
      <w:r w:rsidRPr="00CD0B72">
        <w:rPr>
          <w:rFonts w:ascii="Arial" w:hAnsi="Arial" w:cs="Arial"/>
          <w:color w:val="000000" w:themeColor="text1"/>
        </w:rPr>
        <w:lastRenderedPageBreak/>
        <w:t xml:space="preserve">Mason, J. (2025) </w:t>
      </w:r>
      <w:r w:rsidRPr="00CD0B72">
        <w:rPr>
          <w:rFonts w:ascii="Arial" w:hAnsi="Arial" w:cs="Arial"/>
          <w:i/>
          <w:iCs/>
          <w:color w:val="000000" w:themeColor="text1"/>
        </w:rPr>
        <w:t>Stress and burnout: why so many hospitality business owners are fighting to stay afloat</w:t>
      </w:r>
      <w:r w:rsidRPr="00CD0B72">
        <w:rPr>
          <w:rFonts w:ascii="Arial" w:hAnsi="Arial" w:cs="Arial"/>
          <w:color w:val="000000" w:themeColor="text1"/>
        </w:rPr>
        <w:t xml:space="preserve">. Available at: </w:t>
      </w:r>
      <w:hyperlink r:id="rId23" w:history="1">
        <w:r w:rsidR="004D1DD8" w:rsidRPr="00CD0B72">
          <w:rPr>
            <w:rStyle w:val="Hyperlink"/>
            <w:rFonts w:ascii="Arial" w:hAnsi="Arial" w:cs="Arial"/>
          </w:rPr>
          <w:t xml:space="preserve">https://www.thedrinksbusiness.com/2025/03/hospitality-crisis-78-of-small-business-owners-are-suffering-from-burnout/ </w:t>
        </w:r>
      </w:hyperlink>
      <w:r w:rsidRPr="00CD0B72">
        <w:rPr>
          <w:rFonts w:ascii="Arial" w:hAnsi="Arial" w:cs="Arial"/>
          <w:color w:val="000000" w:themeColor="text1"/>
        </w:rPr>
        <w:t xml:space="preserve"> (Accessed 20 January 2026).</w:t>
      </w:r>
    </w:p>
    <w:p w14:paraId="3709D62B" w14:textId="77777777" w:rsidR="004D1DD8" w:rsidRPr="00CD0B72" w:rsidRDefault="00000000" w:rsidP="00CD0B72">
      <w:pPr>
        <w:widowControl w:val="0"/>
        <w:spacing w:after="240"/>
        <w:rPr>
          <w:rFonts w:ascii="Arial" w:hAnsi="Arial" w:cs="Arial"/>
          <w:color w:val="000000" w:themeColor="text1"/>
        </w:rPr>
      </w:pPr>
      <w:r w:rsidRPr="00CD0B72">
        <w:rPr>
          <w:rFonts w:ascii="Arial" w:hAnsi="Arial" w:cs="Arial"/>
          <w:color w:val="000000" w:themeColor="text1"/>
        </w:rPr>
        <w:t xml:space="preserve">Moody, K. (2024). </w:t>
      </w:r>
      <w:r w:rsidRPr="00CD0B72">
        <w:rPr>
          <w:rFonts w:ascii="Arial" w:hAnsi="Arial" w:cs="Arial"/>
          <w:i/>
          <w:iCs/>
          <w:color w:val="000000" w:themeColor="text1"/>
        </w:rPr>
        <w:t>Hospitality industry faces increased pressure over worker burnout, outdated training</w:t>
      </w:r>
      <w:r w:rsidRPr="00CD0B72">
        <w:rPr>
          <w:rFonts w:ascii="Arial" w:hAnsi="Arial" w:cs="Arial"/>
          <w:color w:val="000000" w:themeColor="text1"/>
        </w:rPr>
        <w:t xml:space="preserve">. [online] HR Dive. Available at: </w:t>
      </w:r>
      <w:hyperlink r:id="rId24" w:history="1">
        <w:r w:rsidR="004D1DD8" w:rsidRPr="00CD0B72">
          <w:rPr>
            <w:rStyle w:val="Hyperlink"/>
            <w:rFonts w:ascii="Arial" w:hAnsi="Arial" w:cs="Arial"/>
          </w:rPr>
          <w:t xml:space="preserve">https://www.hrdive.com/news/hospitality-industry-faces-increased-pressure/725348/ </w:t>
        </w:r>
      </w:hyperlink>
      <w:r w:rsidRPr="00CD0B72">
        <w:rPr>
          <w:rFonts w:ascii="Arial" w:hAnsi="Arial" w:cs="Arial"/>
          <w:color w:val="000000" w:themeColor="text1"/>
        </w:rPr>
        <w:t>(Accessed 20 January 2026).</w:t>
      </w:r>
    </w:p>
    <w:p w14:paraId="0F69FB60" w14:textId="77777777" w:rsidR="004D1DD8" w:rsidRPr="00CD0B72" w:rsidRDefault="00000000" w:rsidP="00CD0B72">
      <w:pPr>
        <w:spacing w:before="200" w:after="200"/>
        <w:rPr>
          <w:rFonts w:ascii="Arial" w:hAnsi="Arial" w:cs="Arial"/>
          <w:color w:val="000000" w:themeColor="text1"/>
        </w:rPr>
      </w:pPr>
      <w:r w:rsidRPr="00CD0B72">
        <w:rPr>
          <w:rFonts w:ascii="Arial" w:hAnsi="Arial" w:cs="Arial"/>
          <w:color w:val="000000" w:themeColor="text1"/>
        </w:rPr>
        <w:t xml:space="preserve">Naeem, M., Ozuem, W., Howell, K. and Ranfagni, S. (2023) ‘A step-by-step Process of Thematic Analysis to Develop a Conceptual Model in Qualitative Research’, </w:t>
      </w:r>
      <w:r w:rsidRPr="00CD0B72">
        <w:rPr>
          <w:rFonts w:ascii="Arial" w:hAnsi="Arial" w:cs="Arial"/>
          <w:i/>
          <w:iCs/>
          <w:color w:val="000000" w:themeColor="text1"/>
        </w:rPr>
        <w:t>International Journal of Qualitative Methods</w:t>
      </w:r>
      <w:r w:rsidRPr="00CD0B72">
        <w:rPr>
          <w:rFonts w:ascii="Arial" w:hAnsi="Arial" w:cs="Arial"/>
          <w:color w:val="000000" w:themeColor="text1"/>
        </w:rPr>
        <w:t xml:space="preserve">, 22(1), pp. 1–18. </w:t>
      </w:r>
    </w:p>
    <w:p w14:paraId="6FDD5DDA" w14:textId="77777777" w:rsidR="004D1DD8" w:rsidRPr="00CD0B72" w:rsidRDefault="00000000" w:rsidP="00CD0B72">
      <w:pPr>
        <w:spacing w:before="200" w:after="200"/>
        <w:rPr>
          <w:rFonts w:ascii="Arial" w:hAnsi="Arial" w:cs="Arial"/>
          <w:color w:val="000000" w:themeColor="text1"/>
        </w:rPr>
      </w:pPr>
      <w:r w:rsidRPr="00CD0B72">
        <w:rPr>
          <w:rFonts w:ascii="Arial" w:hAnsi="Arial" w:cs="Arial"/>
          <w:color w:val="000000" w:themeColor="text1"/>
        </w:rPr>
        <w:t xml:space="preserve">Partridge, J. (2025) </w:t>
      </w:r>
      <w:r w:rsidRPr="00CD0B72">
        <w:rPr>
          <w:rFonts w:ascii="Arial" w:hAnsi="Arial" w:cs="Arial"/>
          <w:i/>
          <w:iCs/>
          <w:color w:val="000000" w:themeColor="text1"/>
        </w:rPr>
        <w:t>Work-life balance more important than pay for employees worldwide</w:t>
      </w:r>
      <w:r w:rsidRPr="00CD0B72">
        <w:rPr>
          <w:rFonts w:ascii="Arial" w:hAnsi="Arial" w:cs="Arial"/>
          <w:color w:val="000000" w:themeColor="text1"/>
        </w:rPr>
        <w:t>. Available at:</w:t>
      </w:r>
      <w:hyperlink r:id="rId25">
        <w:r w:rsidR="004D1DD8" w:rsidRPr="00CD0B72">
          <w:rPr>
            <w:rFonts w:ascii="Arial" w:hAnsi="Arial" w:cs="Arial"/>
            <w:color w:val="000000" w:themeColor="text1"/>
          </w:rPr>
          <w:t xml:space="preserve"> </w:t>
        </w:r>
      </w:hyperlink>
      <w:hyperlink r:id="rId26" w:history="1">
        <w:r w:rsidR="004D1DD8" w:rsidRPr="00CD0B72">
          <w:rPr>
            <w:rStyle w:val="Hyperlink"/>
            <w:rFonts w:ascii="Arial" w:hAnsi="Arial" w:cs="Arial"/>
          </w:rPr>
          <w:t xml:space="preserve">https://www.theguardian.com/business/2025/jan/21/work-life-balance-pay-workers-covid-pandemic </w:t>
        </w:r>
      </w:hyperlink>
      <w:r w:rsidRPr="00CD0B72">
        <w:rPr>
          <w:rFonts w:ascii="Arial" w:hAnsi="Arial" w:cs="Arial"/>
          <w:color w:val="000000" w:themeColor="text1"/>
        </w:rPr>
        <w:t>(Accessed 20 January 2026).</w:t>
      </w:r>
    </w:p>
    <w:p w14:paraId="1A665515" w14:textId="77777777" w:rsidR="004D1DD8" w:rsidRPr="00CD0B72" w:rsidRDefault="00000000" w:rsidP="00CD0B72">
      <w:pPr>
        <w:widowControl w:val="0"/>
        <w:spacing w:after="240"/>
        <w:rPr>
          <w:rFonts w:ascii="Arial" w:hAnsi="Arial" w:cs="Arial"/>
          <w:color w:val="000000" w:themeColor="text1"/>
        </w:rPr>
      </w:pPr>
      <w:r w:rsidRPr="00CD0B72">
        <w:rPr>
          <w:rFonts w:ascii="Arial" w:hAnsi="Arial" w:cs="Arial"/>
          <w:color w:val="000000" w:themeColor="text1"/>
        </w:rPr>
        <w:t xml:space="preserve">Perrett, M. (2025) </w:t>
      </w:r>
      <w:r w:rsidRPr="00CD0B72">
        <w:rPr>
          <w:rFonts w:ascii="Arial" w:hAnsi="Arial" w:cs="Arial"/>
          <w:i/>
          <w:iCs/>
          <w:color w:val="000000" w:themeColor="text1"/>
        </w:rPr>
        <w:t>Staff experiencing burnout and poor work/life balance</w:t>
      </w:r>
      <w:r w:rsidRPr="00CD0B72">
        <w:rPr>
          <w:rFonts w:ascii="Arial" w:hAnsi="Arial" w:cs="Arial"/>
          <w:color w:val="000000" w:themeColor="text1"/>
        </w:rPr>
        <w:t xml:space="preserve">. Available at:    </w:t>
      </w:r>
      <w:hyperlink r:id="rId27" w:history="1">
        <w:r w:rsidR="004D1DD8" w:rsidRPr="00CD0B72">
          <w:rPr>
            <w:rStyle w:val="Hyperlink"/>
            <w:rFonts w:ascii="Arial" w:hAnsi="Arial" w:cs="Arial"/>
          </w:rPr>
          <w:t xml:space="preserve">https://www.morningadvertiser.co.uk/Article/2025/07/24/hospitality-staff-reporting-burnout/ </w:t>
        </w:r>
      </w:hyperlink>
      <w:r w:rsidRPr="00CD0B72">
        <w:rPr>
          <w:rFonts w:ascii="Arial" w:hAnsi="Arial" w:cs="Arial"/>
          <w:color w:val="000000" w:themeColor="text1"/>
        </w:rPr>
        <w:t xml:space="preserve"> (Accessed 20 January 2026).</w:t>
      </w:r>
    </w:p>
    <w:p w14:paraId="62DAB4DC" w14:textId="77777777" w:rsidR="004D1DD8" w:rsidRPr="00CD0B72" w:rsidRDefault="00000000" w:rsidP="00CD0B72">
      <w:pPr>
        <w:widowControl w:val="0"/>
        <w:spacing w:after="240"/>
        <w:rPr>
          <w:rFonts w:ascii="Arial" w:hAnsi="Arial" w:cs="Arial"/>
          <w:color w:val="000000" w:themeColor="text1"/>
        </w:rPr>
      </w:pPr>
      <w:r w:rsidRPr="00CD0B72">
        <w:rPr>
          <w:rFonts w:ascii="Arial" w:hAnsi="Arial" w:cs="Arial"/>
          <w:color w:val="000000" w:themeColor="text1"/>
        </w:rPr>
        <w:t xml:space="preserve">Richardson, M. (2026) </w:t>
      </w:r>
      <w:r w:rsidRPr="00CD0B72">
        <w:rPr>
          <w:rFonts w:ascii="Arial" w:hAnsi="Arial" w:cs="Arial"/>
          <w:i/>
          <w:iCs/>
          <w:color w:val="000000" w:themeColor="text1"/>
        </w:rPr>
        <w:t>Understaffing causes stress, but managers can help</w:t>
      </w:r>
      <w:r w:rsidRPr="00CD0B72">
        <w:rPr>
          <w:rFonts w:ascii="Arial" w:hAnsi="Arial" w:cs="Arial"/>
          <w:color w:val="000000" w:themeColor="text1"/>
        </w:rPr>
        <w:t xml:space="preserve">. Available at: </w:t>
      </w:r>
      <w:hyperlink r:id="rId28" w:history="1">
        <w:r w:rsidR="004D1DD8" w:rsidRPr="00CD0B72">
          <w:rPr>
            <w:rStyle w:val="Hyperlink"/>
            <w:rFonts w:ascii="Arial" w:hAnsi="Arial" w:cs="Arial"/>
          </w:rPr>
          <w:t xml:space="preserve">https://www.aero-mag.com/understaffing-causes-stress-but-managers-can-help </w:t>
        </w:r>
        <w:r w:rsidR="004D1DD8" w:rsidRPr="00CD0B72">
          <w:rPr>
            <w:rStyle w:val="Hyperlink"/>
            <w:rFonts w:ascii="Arial" w:hAnsi="Arial" w:cs="Arial"/>
            <w:color w:val="000000" w:themeColor="text1"/>
          </w:rPr>
          <w:t>(Accessed 20 January 2026).</w:t>
        </w:r>
      </w:hyperlink>
    </w:p>
    <w:p w14:paraId="7B593888" w14:textId="77777777" w:rsidR="004D1DD8" w:rsidRPr="00CD0B72" w:rsidRDefault="00000000" w:rsidP="00CD0B72">
      <w:pPr>
        <w:spacing w:before="200" w:after="200"/>
        <w:rPr>
          <w:rFonts w:ascii="Arial" w:hAnsi="Arial" w:cs="Arial"/>
          <w:color w:val="000000" w:themeColor="text1"/>
        </w:rPr>
      </w:pPr>
      <w:r w:rsidRPr="00CD0B72">
        <w:rPr>
          <w:rFonts w:ascii="Arial" w:hAnsi="Arial" w:cs="Arial"/>
          <w:color w:val="000000" w:themeColor="text1"/>
        </w:rPr>
        <w:t xml:space="preserve">Salama, W., Abdou, A.H., Mohamed, S.A.K. and Shehata, H.S. (2022) ‘Impact of Work Stress and Job Burnout on Turnover Intentions among Hotel Employees’, </w:t>
      </w:r>
      <w:r w:rsidRPr="00CD0B72">
        <w:rPr>
          <w:rFonts w:ascii="Arial" w:hAnsi="Arial" w:cs="Arial"/>
          <w:i/>
          <w:iCs/>
          <w:color w:val="000000" w:themeColor="text1"/>
        </w:rPr>
        <w:t>International Journal of Environmental Research and Public Health</w:t>
      </w:r>
      <w:r w:rsidRPr="00CD0B72">
        <w:rPr>
          <w:rFonts w:ascii="Arial" w:hAnsi="Arial" w:cs="Arial"/>
          <w:color w:val="000000" w:themeColor="text1"/>
        </w:rPr>
        <w:t xml:space="preserve">, 19(15), pp. 1–20. </w:t>
      </w:r>
    </w:p>
    <w:p w14:paraId="28DAA6BA" w14:textId="77777777" w:rsidR="004D1DD8" w:rsidRPr="00CD0B72" w:rsidRDefault="00000000" w:rsidP="00CD0B72">
      <w:pPr>
        <w:spacing w:before="200" w:after="200"/>
        <w:rPr>
          <w:rFonts w:ascii="Arial" w:hAnsi="Arial" w:cs="Arial"/>
          <w:color w:val="000000" w:themeColor="text1"/>
        </w:rPr>
      </w:pPr>
      <w:r w:rsidRPr="00CD0B72">
        <w:rPr>
          <w:rFonts w:ascii="Arial" w:hAnsi="Arial" w:cs="Arial"/>
          <w:color w:val="000000" w:themeColor="text1"/>
        </w:rPr>
        <w:t xml:space="preserve">Stangl, A.L., Earnshaw, V.A., Logie, C.H., van Brakel, W., C. Simbayi, L., Barré, I. and Dovidio, J.F. (2019) ‘The health stigma and discrimination framework: A global, crosscutting framework to inform research, intervention development, and policy on health-related stigmas’, </w:t>
      </w:r>
      <w:r w:rsidRPr="00CD0B72">
        <w:rPr>
          <w:rFonts w:ascii="Arial" w:hAnsi="Arial" w:cs="Arial"/>
          <w:i/>
          <w:iCs/>
          <w:color w:val="000000" w:themeColor="text1"/>
        </w:rPr>
        <w:t>BMC Medicine</w:t>
      </w:r>
      <w:r w:rsidRPr="00CD0B72">
        <w:rPr>
          <w:rFonts w:ascii="Arial" w:hAnsi="Arial" w:cs="Arial"/>
          <w:color w:val="000000" w:themeColor="text1"/>
        </w:rPr>
        <w:t xml:space="preserve">, 17(1), pp. 1–13. </w:t>
      </w:r>
    </w:p>
    <w:p w14:paraId="673B0802" w14:textId="77777777" w:rsidR="004D1DD8" w:rsidRPr="00CD0B72" w:rsidRDefault="00000000" w:rsidP="00CD0B72">
      <w:pPr>
        <w:spacing w:before="200" w:after="200"/>
        <w:rPr>
          <w:rFonts w:ascii="Arial" w:hAnsi="Arial" w:cs="Arial"/>
          <w:color w:val="000000" w:themeColor="text1"/>
        </w:rPr>
      </w:pPr>
      <w:r w:rsidRPr="00CD0B72">
        <w:rPr>
          <w:rFonts w:ascii="Arial" w:hAnsi="Arial" w:cs="Arial"/>
          <w:color w:val="000000" w:themeColor="text1"/>
        </w:rPr>
        <w:lastRenderedPageBreak/>
        <w:t xml:space="preserve">Üngüren, E., Onur, N., Demirel, H. and Tekin, Ö.A. (2024) ‘The Effects of Job Stress on Burnout and Turnover Intention: The Moderating Effects of Job Security and Financial Dependency’, </w:t>
      </w:r>
      <w:r w:rsidRPr="00CD0B72">
        <w:rPr>
          <w:rFonts w:ascii="Arial" w:hAnsi="Arial" w:cs="Arial"/>
          <w:i/>
          <w:iCs/>
          <w:color w:val="000000" w:themeColor="text1"/>
        </w:rPr>
        <w:t>Behavioral Sciences</w:t>
      </w:r>
      <w:r w:rsidRPr="00CD0B72">
        <w:rPr>
          <w:rFonts w:ascii="Arial" w:hAnsi="Arial" w:cs="Arial"/>
          <w:color w:val="000000" w:themeColor="text1"/>
        </w:rPr>
        <w:t xml:space="preserve">, 14(4), p. 322. </w:t>
      </w:r>
    </w:p>
    <w:p w14:paraId="5EAF17C8" w14:textId="77777777" w:rsidR="004D1DD8" w:rsidRPr="00CD0B72" w:rsidRDefault="00000000" w:rsidP="00CD0B72">
      <w:pPr>
        <w:widowControl w:val="0"/>
        <w:spacing w:after="240"/>
        <w:rPr>
          <w:rFonts w:ascii="Arial" w:hAnsi="Arial" w:cs="Arial"/>
          <w:color w:val="000000" w:themeColor="text1"/>
        </w:rPr>
      </w:pPr>
      <w:r w:rsidRPr="00CD0B72">
        <w:rPr>
          <w:rFonts w:ascii="Arial" w:hAnsi="Arial" w:cs="Arial"/>
          <w:color w:val="000000" w:themeColor="text1"/>
        </w:rPr>
        <w:t xml:space="preserve">Writer, S. (2025) </w:t>
      </w:r>
      <w:r w:rsidRPr="00CD0B72">
        <w:rPr>
          <w:rFonts w:ascii="Arial" w:hAnsi="Arial" w:cs="Arial"/>
          <w:i/>
          <w:iCs/>
          <w:color w:val="000000" w:themeColor="text1"/>
        </w:rPr>
        <w:t>Half of UK employees admit to making stress-related mistakes</w:t>
      </w:r>
      <w:r w:rsidRPr="00CD0B72">
        <w:rPr>
          <w:rFonts w:ascii="Arial" w:hAnsi="Arial" w:cs="Arial"/>
          <w:color w:val="000000" w:themeColor="text1"/>
        </w:rPr>
        <w:t>. Available at:</w:t>
      </w:r>
      <w:hyperlink r:id="rId29" w:history="1">
        <w:r w:rsidR="004D1DD8" w:rsidRPr="00CD0B72">
          <w:rPr>
            <w:rStyle w:val="Hyperlink"/>
            <w:rFonts w:ascii="Arial" w:hAnsi="Arial" w:cs="Arial"/>
          </w:rPr>
          <w:t xml:space="preserve"> https://www.healthandsafetyinternational.com/article/1943084/half-uk-employees-admit-making-stress-related-mistakes</w:t>
        </w:r>
      </w:hyperlink>
      <w:r w:rsidRPr="00CD0B72">
        <w:rPr>
          <w:rFonts w:ascii="Arial" w:hAnsi="Arial" w:cs="Arial"/>
          <w:color w:val="000000" w:themeColor="text1"/>
        </w:rPr>
        <w:t xml:space="preserve"> (Accessed 20 January 2026).</w:t>
      </w:r>
    </w:p>
    <w:p w14:paraId="7E303270" w14:textId="77777777" w:rsidR="004D1DD8" w:rsidRPr="00CD0B72" w:rsidRDefault="00000000" w:rsidP="00CD0B72">
      <w:pPr>
        <w:spacing w:before="200" w:after="200"/>
        <w:rPr>
          <w:rFonts w:ascii="Arial" w:hAnsi="Arial" w:cs="Arial"/>
          <w:color w:val="000000" w:themeColor="text1"/>
        </w:rPr>
      </w:pPr>
      <w:r w:rsidRPr="00CD0B72">
        <w:rPr>
          <w:rFonts w:ascii="Arial" w:hAnsi="Arial" w:cs="Arial"/>
          <w:color w:val="000000" w:themeColor="text1"/>
        </w:rPr>
        <w:t xml:space="preserve">Wu, J.Z.Z., Zayts-Spence, O. and Fortune, Z. (2024) ‘Conceptualizing mental health stigma in organizational settings: a sociolinguistic perspective’, </w:t>
      </w:r>
      <w:r w:rsidRPr="00CD0B72">
        <w:rPr>
          <w:rFonts w:ascii="Arial" w:hAnsi="Arial" w:cs="Arial"/>
          <w:i/>
          <w:iCs/>
          <w:color w:val="000000" w:themeColor="text1"/>
        </w:rPr>
        <w:t>BMC Psychology</w:t>
      </w:r>
      <w:r w:rsidRPr="00CD0B72">
        <w:rPr>
          <w:rFonts w:ascii="Arial" w:hAnsi="Arial" w:cs="Arial"/>
          <w:color w:val="000000" w:themeColor="text1"/>
        </w:rPr>
        <w:t xml:space="preserve">, 12(1), pp. 1–13. </w:t>
      </w:r>
    </w:p>
    <w:p w14:paraId="1A0BEA47" w14:textId="77777777" w:rsidR="004D1DD8" w:rsidRPr="00CD0B72" w:rsidRDefault="00000000" w:rsidP="00CD0B72">
      <w:pPr>
        <w:spacing w:before="200" w:after="200"/>
        <w:rPr>
          <w:rFonts w:ascii="Arial" w:hAnsi="Arial" w:cs="Arial"/>
          <w:color w:val="000000" w:themeColor="text1"/>
        </w:rPr>
      </w:pPr>
      <w:r w:rsidRPr="00CD0B72">
        <w:rPr>
          <w:rFonts w:ascii="Arial" w:hAnsi="Arial" w:cs="Arial"/>
          <w:color w:val="000000" w:themeColor="text1"/>
        </w:rPr>
        <w:t xml:space="preserve">Yan, J., Kim, S., Zhang, S.X., Foo, M.-D., Alvarez-Risco, A., Del-Aguila-Arcentales, S. and Yáñez, J.A. (2021) ‘Hospitality workers’ COVID-19 risk perception and depression: a contingent model based on transactional theory of stress model’, </w:t>
      </w:r>
      <w:r w:rsidRPr="00CD0B72">
        <w:rPr>
          <w:rFonts w:ascii="Arial" w:hAnsi="Arial" w:cs="Arial"/>
          <w:i/>
          <w:iCs/>
          <w:color w:val="000000" w:themeColor="text1"/>
        </w:rPr>
        <w:t>International Journal of Hospitality Management</w:t>
      </w:r>
      <w:r w:rsidRPr="00CD0B72">
        <w:rPr>
          <w:rFonts w:ascii="Arial" w:hAnsi="Arial" w:cs="Arial"/>
          <w:color w:val="000000" w:themeColor="text1"/>
        </w:rPr>
        <w:t xml:space="preserve">, 95, pp. 1–12. </w:t>
      </w:r>
    </w:p>
    <w:p w14:paraId="5627555F" w14:textId="77777777" w:rsidR="004D1DD8" w:rsidRPr="00CD0B72" w:rsidRDefault="00000000" w:rsidP="00CD0B72">
      <w:pPr>
        <w:spacing w:before="200" w:after="200"/>
        <w:rPr>
          <w:rFonts w:ascii="Arial" w:hAnsi="Arial" w:cs="Arial"/>
          <w:color w:val="000000" w:themeColor="text1"/>
        </w:rPr>
      </w:pPr>
      <w:r w:rsidRPr="00CD0B72">
        <w:rPr>
          <w:rFonts w:ascii="Arial" w:hAnsi="Arial" w:cs="Arial"/>
          <w:color w:val="000000" w:themeColor="text1"/>
        </w:rPr>
        <w:t xml:space="preserve">YIKILMAZ, İ., Sürücü, L. and GÜLERYÜZ, İ. (2023) ‘Workload, Life Satisfaction and Intention to Leave in Hotel Businesses’, </w:t>
      </w:r>
      <w:r w:rsidRPr="00CD0B72">
        <w:rPr>
          <w:rFonts w:ascii="Arial" w:hAnsi="Arial" w:cs="Arial"/>
          <w:i/>
          <w:iCs/>
          <w:color w:val="000000" w:themeColor="text1"/>
        </w:rPr>
        <w:t>Journal of Tourism and Gastronomy Studies</w:t>
      </w:r>
      <w:r w:rsidRPr="00CD0B72">
        <w:rPr>
          <w:rFonts w:ascii="Arial" w:hAnsi="Arial" w:cs="Arial"/>
          <w:color w:val="000000" w:themeColor="text1"/>
        </w:rPr>
        <w:t xml:space="preserve">, 11(2), pp. 1–22. </w:t>
      </w:r>
    </w:p>
    <w:sectPr w:rsidR="004D1DD8" w:rsidRPr="00CD0B72">
      <w:footerReference w:type="default" r:id="rId30"/>
      <w:headerReference w:type="first" r:id="rId31"/>
      <w:footerReference w:type="first" r:id="rId32"/>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7EAD5F" w14:textId="77777777" w:rsidR="00F5237C" w:rsidRDefault="00F5237C">
      <w:pPr>
        <w:spacing w:line="240" w:lineRule="auto"/>
      </w:pPr>
      <w:r>
        <w:separator/>
      </w:r>
    </w:p>
  </w:endnote>
  <w:endnote w:type="continuationSeparator" w:id="0">
    <w:p w14:paraId="0D530DA8" w14:textId="77777777" w:rsidR="00F5237C" w:rsidRDefault="00F523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2FF" w:usb1="400004FF" w:usb2="00000000" w:usb3="00000000" w:csb0="0000019F" w:csb1="00000000"/>
    <w:embedRegular r:id="rId1" w:fontKey="{FFBE2D84-2E63-7F48-A465-EF0D6771FC34}"/>
    <w:embedBold r:id="rId2" w:fontKey="{C2EE85D0-FAC7-3941-94BE-C10021FBC1E4}"/>
    <w:embedItalic r:id="rId3" w:fontKey="{55C73B10-01E4-EE49-8BA2-83AE907BC9A1}"/>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embedRegular r:id="rId4" w:fontKey="{0E9AE75D-5F1E-AA41-9C05-A29B7D8B6CF1}"/>
    <w:embedBold r:id="rId5" w:fontKey="{29025CB7-8BCF-4548-8614-4995C03207CD}"/>
    <w:embedItalic r:id="rId6" w:fontKey="{750F03F9-5123-F34B-8446-EDF58CD7E40D}"/>
  </w:font>
  <w:font w:name="Arial">
    <w:panose1 w:val="020B0604020202020204"/>
    <w:charset w:val="00"/>
    <w:family w:val="swiss"/>
    <w:pitch w:val="variable"/>
    <w:sig w:usb0="E0002EFF" w:usb1="C000785B" w:usb2="00000009" w:usb3="00000000" w:csb0="000001FF" w:csb1="00000000"/>
    <w:embedRegular r:id="rId7" w:fontKey="{F1B86083-F68C-DF45-AF07-6DCD5B0BDE1C}"/>
    <w:embedBold r:id="rId8" w:fontKey="{90041D36-8D33-0C4F-9A04-C9A198419B17}"/>
    <w:embedItalic r:id="rId9" w:fontKey="{AD4F96E5-F166-FA41-88FD-01E614C0A7D7}"/>
  </w:font>
  <w:font w:name="Calibri">
    <w:panose1 w:val="020F0502020204030204"/>
    <w:charset w:val="00"/>
    <w:family w:val="swiss"/>
    <w:pitch w:val="variable"/>
    <w:sig w:usb0="E4002EFF" w:usb1="C000247B" w:usb2="00000009" w:usb3="00000000" w:csb0="000001FF" w:csb1="00000000"/>
    <w:embedRegular r:id="rId10" w:fontKey="{105D449C-8C45-A04D-B6BE-961B4AEDE14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CBE1E" w14:textId="73627485" w:rsidR="004D1DD8" w:rsidRDefault="00000000">
    <w:pPr>
      <w:spacing w:line="240" w:lineRule="auto"/>
      <w:jc w:val="right"/>
    </w:pPr>
    <w:r>
      <w:fldChar w:fldCharType="begin"/>
    </w:r>
    <w:r>
      <w:instrText>PAGE</w:instrText>
    </w:r>
    <w:r>
      <w:fldChar w:fldCharType="separate"/>
    </w:r>
    <w:r w:rsidR="00CD0B72">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2BA0D" w14:textId="77777777" w:rsidR="004D1DD8" w:rsidRDefault="00000000">
    <w:pPr>
      <w:jc w:val="right"/>
    </w:pPr>
    <w:r>
      <w:fldChar w:fldCharType="begin"/>
    </w:r>
    <w:r>
      <w:instrText>PAGE</w:instrText>
    </w:r>
    <w:r>
      <w:fldChar w:fldCharType="separate"/>
    </w:r>
    <w:r w:rsidR="00CD0B7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EE3E53" w14:textId="77777777" w:rsidR="00F5237C" w:rsidRDefault="00F5237C">
      <w:r>
        <w:separator/>
      </w:r>
    </w:p>
  </w:footnote>
  <w:footnote w:type="continuationSeparator" w:id="0">
    <w:p w14:paraId="069997BE" w14:textId="77777777" w:rsidR="00F5237C" w:rsidRDefault="00F523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F4C67" w14:textId="77777777" w:rsidR="004D1DD8" w:rsidRDefault="004D1DD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DD8"/>
    <w:rsid w:val="003D20B7"/>
    <w:rsid w:val="004D1DD8"/>
    <w:rsid w:val="005916A2"/>
    <w:rsid w:val="005D3026"/>
    <w:rsid w:val="005E49BE"/>
    <w:rsid w:val="008829F1"/>
    <w:rsid w:val="00A172BD"/>
    <w:rsid w:val="00CD0B72"/>
    <w:rsid w:val="00CE0CB4"/>
    <w:rsid w:val="00F5237C"/>
    <w:rsid w:val="76B941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22B77724"/>
  <w15:docId w15:val="{2BD4F28E-BBDA-1E40-8484-555B28665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4" w:qFormat="1"/>
    <w:lsdException w:name="heading 5" w:qFormat="1"/>
    <w:lsdException w:name="heading 7" w:semiHidden="1" w:unhideWhenUsed="1" w:qFormat="1"/>
    <w:lsdException w:name="heading 8" w:semiHidden="1" w:unhideWhenUsed="1" w:qFormat="1"/>
    <w:lsdException w:name="heading 9" w:semiHidden="1" w:unhideWhenUsed="1" w:qFormat="1"/>
    <w:lsdException w:name="toc 1" w:uiPriority="39" w:unhideWhenUsed="1"/>
    <w:lsdException w:name="toc 2" w:uiPriority="39" w:unhideWhenUsed="1"/>
    <w:lsdException w:name="caption" w:semiHidden="1" w:unhideWhenUsed="1" w:qFormat="1"/>
    <w:lsdException w:name="Title" w:qFormat="1"/>
    <w:lsdException w:name="Default Paragraph Font" w:semiHidden="1" w:uiPriority="1" w:unhideWhenUsed="1"/>
    <w:lsdException w:name="Hyperlink" w:uiPriority="99" w:unhideWhenUsed="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pPr>
      <w:spacing w:line="360" w:lineRule="auto"/>
      <w:jc w:val="both"/>
    </w:pPr>
    <w:rPr>
      <w:sz w:val="24"/>
      <w:szCs w:val="24"/>
      <w:lang w:val="zh-CN"/>
    </w:rPr>
  </w:style>
  <w:style w:type="paragraph" w:styleId="Heading1">
    <w:name w:val="heading 1"/>
    <w:basedOn w:val="Normal"/>
    <w:next w:val="Normal"/>
    <w:qFormat/>
    <w:pPr>
      <w:keepNext/>
      <w:keepLines/>
      <w:spacing w:before="200" w:after="200"/>
      <w:outlineLvl w:val="0"/>
    </w:pPr>
    <w:rPr>
      <w:b/>
      <w:bCs/>
      <w:sz w:val="28"/>
      <w:szCs w:val="28"/>
    </w:rPr>
  </w:style>
  <w:style w:type="paragraph" w:styleId="Heading2">
    <w:name w:val="heading 2"/>
    <w:basedOn w:val="Normal"/>
    <w:next w:val="Normal"/>
    <w:qFormat/>
    <w:pPr>
      <w:keepNext/>
      <w:keepLines/>
      <w:spacing w:before="200" w:after="200"/>
      <w:outlineLvl w:val="1"/>
    </w:pPr>
    <w:rPr>
      <w:b/>
      <w:bCs/>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qFormat/>
    <w:pPr>
      <w:keepNext/>
      <w:keepLines/>
      <w:spacing w:before="280" w:after="80"/>
      <w:outlineLvl w:val="3"/>
    </w:pPr>
    <w:rPr>
      <w:color w:val="666666"/>
    </w:rPr>
  </w:style>
  <w:style w:type="paragraph" w:styleId="Heading5">
    <w:name w:val="heading 5"/>
    <w:basedOn w:val="Normal"/>
    <w:next w:val="Normal"/>
    <w:qFormat/>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000FF" w:themeColor="hyperlink"/>
      <w:u w:val="single"/>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itle">
    <w:name w:val="Title"/>
    <w:basedOn w:val="Normal"/>
    <w:next w:val="Normal"/>
    <w:qFormat/>
    <w:pPr>
      <w:keepNext/>
      <w:keepLines/>
      <w:spacing w:after="60"/>
    </w:pPr>
    <w:rPr>
      <w:sz w:val="52"/>
      <w:szCs w:val="52"/>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40"/>
    </w:pPr>
  </w:style>
  <w:style w:type="table" w:customStyle="1" w:styleId="TableNormal0">
    <w:name w:val="TableNormal"/>
    <w:tblPr>
      <w:tblCellMar>
        <w:top w:w="100" w:type="dxa"/>
        <w:left w:w="100" w:type="dxa"/>
        <w:bottom w:w="100" w:type="dxa"/>
        <w:right w:w="100" w:type="dxa"/>
      </w:tblCellMar>
    </w:tblPr>
  </w:style>
  <w:style w:type="table" w:customStyle="1" w:styleId="TableNormal00">
    <w:name w:val="TableNormal_0"/>
    <w:qFormat/>
    <w:tblPr>
      <w:tblCellMar>
        <w:top w:w="100" w:type="dxa"/>
        <w:left w:w="100" w:type="dxa"/>
        <w:bottom w:w="100" w:type="dxa"/>
        <w:right w:w="100" w:type="dxa"/>
      </w:tblCellMar>
    </w:tblPr>
  </w:style>
  <w:style w:type="table" w:customStyle="1" w:styleId="TableNormal1">
    <w:name w:val="TableNormal_1"/>
    <w:qFormat/>
    <w:tblPr>
      <w:tblCellMar>
        <w:top w:w="100" w:type="dxa"/>
        <w:left w:w="100" w:type="dxa"/>
        <w:bottom w:w="100" w:type="dxa"/>
        <w:right w:w="100" w:type="dxa"/>
      </w:tblCellMar>
    </w:tblPr>
  </w:style>
  <w:style w:type="character" w:customStyle="1" w:styleId="UnresolvedMention1">
    <w:name w:val="Unresolved Mention1"/>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greaterbirminghamchambers.com/resource/a-year-on-addressing-the-needs-of-the-hospitality-and-retail-sectors.html" TargetMode="External"/><Relationship Id="rId18" Type="http://schemas.openxmlformats.org/officeDocument/2006/relationships/hyperlink" Target="https://www.hotel-online.com/news/hospitality-wellbeing-in-2025-turning-insight-into-action" TargetMode="External"/><Relationship Id="rId26" Type="http://schemas.openxmlformats.org/officeDocument/2006/relationships/hyperlink" Target="https://www.theguardian.com/business/2025/jan/21/work-life-balance-pay-workers-covid-pandemic" TargetMode="External"/><Relationship Id="rId3" Type="http://schemas.openxmlformats.org/officeDocument/2006/relationships/settings" Target="settings.xml"/><Relationship Id="rId21" Type="http://schemas.openxmlformats.org/officeDocument/2006/relationships/hyperlink" Target="https://www.thenationalnews.com/opinion/comment/2026/01/26/work-jobs-business-well-being-employees/"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downtowninbusiness.com/venue-of-the-month/2025/11/01/novotel-birmingham-city-centre/" TargetMode="External"/><Relationship Id="rId17" Type="http://schemas.openxmlformats.org/officeDocument/2006/relationships/hyperlink" Target="https://www.hotel-online.com/news/hospitality-wellbeing-in-2025-turning-insight-into-action" TargetMode="External"/><Relationship Id="rId25" Type="http://schemas.openxmlformats.org/officeDocument/2006/relationships/hyperlink" Target="https://www.theguardian.com/business/2025/jan/21/work-life-balance-pay-workers-covid-pandemic"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forbes.com/sites/julianhayesii/2025/03/17/employee-burnout-the-hidden-threat-costing-companies-millions/" TargetMode="External"/><Relationship Id="rId20" Type="http://schemas.openxmlformats.org/officeDocument/2006/relationships/hyperlink" Target="https://www.thenationalnews.com/opinion/comment/2026/01/26/work-jobs-business-well-being-employees/" TargetMode="External"/><Relationship Id="rId29" Type="http://schemas.openxmlformats.org/officeDocument/2006/relationships/hyperlink" Target="https://www.healthandsafetyinternational.com/article/1943084/half-uk-employees-admit-making-stress-related-mistake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business.talkspace.com/articles/work-life-integration" TargetMode="External"/><Relationship Id="rId24" Type="http://schemas.openxmlformats.org/officeDocument/2006/relationships/hyperlink" Target="https://www.hrdive.com/news/hospitality-industry-faces-increased-pressure/725348/" TargetMode="Externa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forbes.com/sites/julianhayesii/2025/03/17/employee-burnout-the-hidden-threat-costing-companies-millions/" TargetMode="External"/><Relationship Id="rId23" Type="http://schemas.openxmlformats.org/officeDocument/2006/relationships/hyperlink" Target="https://www.thedrinksbusiness.com/2025/03/hospitality-crisis-78-of-small-business-owners-are-suffering-from-burnout/" TargetMode="External"/><Relationship Id="rId28" Type="http://schemas.openxmlformats.org/officeDocument/2006/relationships/hyperlink" Target="https://www.aero-mag.com/understaffing-causes-stress-but-managers-can-help" TargetMode="External"/><Relationship Id="rId10" Type="http://schemas.openxmlformats.org/officeDocument/2006/relationships/hyperlink" Target="https://business.talkspace.com/articles/work-life-integration" TargetMode="External"/><Relationship Id="rId19" Type="http://schemas.openxmlformats.org/officeDocument/2006/relationships/hyperlink" Target="https://www.klover.ai/marriott-ai-strategy-analysis-of-dominance-in-lodging-hospitality-ai/?__cf_chl_tk=oZFjI9QPEsvorS4znGWkUk56F3U1dtKcjaNyzj6uiL8-1769620534-1.0.1.1-7jyFwz9IjZvUlJZGyo_ZG.ojQiyV9T1l39v5M.kZCfg"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instituteofhospitality.org/hospitality-action-survey/" TargetMode="External"/><Relationship Id="rId14" Type="http://schemas.openxmlformats.org/officeDocument/2006/relationships/hyperlink" Target="https://harpers.co.uk/news/fullstory.php/aid/33179/UK_hospitality_faces_employee_burnout.html" TargetMode="External"/><Relationship Id="rId22" Type="http://schemas.openxmlformats.org/officeDocument/2006/relationships/hyperlink" Target="https://pplprs.co.uk/healthwellbeing/hospitality-burnout-2/" TargetMode="External"/><Relationship Id="rId27" Type="http://schemas.openxmlformats.org/officeDocument/2006/relationships/hyperlink" Target="https://www.morningadvertiser.co.uk/Article/2025/07/24/hospitality-staff-reporting-burnout/" TargetMode="External"/><Relationship Id="rId30" Type="http://schemas.openxmlformats.org/officeDocument/2006/relationships/footer" Target="footer1.xm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oaiL8oDie2XEy8zMI4bwVcSY9w==">CgMxLjAyDmguaXRleXA3cmtqbGxpMg5oLjR6enV1ZndmdDh0ejIOaC4xeDVzZnBocWk2YXkyDmgubjU3bGRsaDA0Nzd3Mg5oLmtybXN5aHI4bHJvNzIOaC5rbHMzcjFyb213NnAyDmguanJ3d2F4a3Y4dDltMg5oLjZ1NjE5MGx3dmIwOTIOaC5iYnFpZmJjd2p2NTUyDmgudjR3dW1sbmpibjZnMg5oLnNndGZ5bGoycmh4ZjIOaC4yazh4bmh5NnFpZGwyDmgudnE4cnFtamxydGZuMg5oLnVhMWI4NTlqdXllbDIOaC52dmxmNHFoa25yMTEyDmguNjNiZ3h1aHU1NG44Mg5oLjc0Y21rMzFna3VuYzIOaC5tODQ4MHlqZjJpOWIyDmguZTRsbWN6dGx1MXBrOAByITFnVzREZ3E1N3dpNHg0N2xvUU1UdGdWS010WEFzelAxZ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17</Pages>
  <Words>4913</Words>
  <Characters>28005</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Catalina Ianos (2232322)</cp:lastModifiedBy>
  <cp:revision>4</cp:revision>
  <dcterms:created xsi:type="dcterms:W3CDTF">2026-01-27T13:30:00Z</dcterms:created>
  <dcterms:modified xsi:type="dcterms:W3CDTF">2026-02-11T19:02:00Z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2057-12.2.0.23196</vt:lpwstr>
  </property>
  <property fmtid="{D5CDD505-2E9C-101B-9397-08002B2CF9AE}" pid="3" name="ICV">
    <vt:lpwstr>66BC048732DF4670B3B0A809DBACDF0D_12</vt:lpwstr>
  </property>
</Properties>
</file>