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7036" w:rsidRPr="001A765A" w:rsidRDefault="00167036" w:rsidP="001A765A">
      <w:pPr>
        <w:spacing w:line="360" w:lineRule="auto"/>
        <w:jc w:val="center"/>
      </w:pPr>
    </w:p>
    <w:p w:rsidR="00167036" w:rsidRPr="001A765A" w:rsidRDefault="00167036" w:rsidP="001A765A">
      <w:pPr>
        <w:spacing w:line="360" w:lineRule="auto"/>
        <w:jc w:val="center"/>
      </w:pPr>
      <w:r w:rsidRPr="001A765A">
        <w:t xml:space="preserve">Reflective Report: </w:t>
      </w:r>
      <w:r w:rsidR="00EC7F26" w:rsidRPr="001A765A">
        <w:t>Religion in Dion.</w:t>
      </w:r>
    </w:p>
    <w:p w:rsidR="00D06DCC" w:rsidRPr="001A765A" w:rsidRDefault="00D06DCC" w:rsidP="001A765A">
      <w:pPr>
        <w:spacing w:line="360" w:lineRule="auto"/>
        <w:jc w:val="center"/>
      </w:pPr>
    </w:p>
    <w:p w:rsidR="00C17881" w:rsidRPr="001A765A" w:rsidRDefault="00167036" w:rsidP="001A765A">
      <w:pPr>
        <w:autoSpaceDE w:val="0"/>
        <w:autoSpaceDN w:val="0"/>
        <w:adjustRightInd w:val="0"/>
        <w:spacing w:line="360" w:lineRule="auto"/>
      </w:pPr>
      <w:r w:rsidRPr="001A765A">
        <w:t>Throughout the regions of Northern Greece and the country of the F.Y.R</w:t>
      </w:r>
      <w:r w:rsidR="00AC789B" w:rsidRPr="001A765A">
        <w:t>.O</w:t>
      </w:r>
      <w:r w:rsidRPr="001A765A">
        <w:t xml:space="preserve">.M there are several </w:t>
      </w:r>
      <w:r w:rsidR="006E52BF" w:rsidRPr="001A765A">
        <w:t xml:space="preserve">religious </w:t>
      </w:r>
      <w:r w:rsidRPr="001A765A">
        <w:t xml:space="preserve">sites which display to us the varying different </w:t>
      </w:r>
      <w:r w:rsidR="00CD4F9E" w:rsidRPr="001A765A">
        <w:t>places of religious importance</w:t>
      </w:r>
      <w:r w:rsidRPr="001A765A">
        <w:t xml:space="preserve"> of the ancient world. </w:t>
      </w:r>
      <w:r w:rsidR="00CD4F9E" w:rsidRPr="001A765A">
        <w:t>Two</w:t>
      </w:r>
      <w:r w:rsidRPr="001A765A">
        <w:t xml:space="preserve"> of these sites, Heraclea Lyncestis and Dion are perfect examples of religious sites</w:t>
      </w:r>
      <w:r w:rsidR="00CD4F9E" w:rsidRPr="001A765A">
        <w:t xml:space="preserve"> that</w:t>
      </w:r>
      <w:r w:rsidRPr="001A765A">
        <w:t xml:space="preserve"> can be used by different people of different religions over the span of time.</w:t>
      </w:r>
      <w:r w:rsidR="002E4728" w:rsidRPr="001A765A">
        <w:t xml:space="preserve"> Both sites of Heraclea Lyncestis and Dion</w:t>
      </w:r>
      <w:r w:rsidR="006E52BF" w:rsidRPr="001A765A">
        <w:t xml:space="preserve"> have ruins from the Classical, Hellenistic, Roman and Christian periods</w:t>
      </w:r>
      <w:r w:rsidR="002603EB" w:rsidRPr="001A765A">
        <w:rPr>
          <w:rStyle w:val="FootnoteReference"/>
        </w:rPr>
        <w:footnoteReference w:id="1"/>
      </w:r>
      <w:r w:rsidR="007275B1" w:rsidRPr="001A765A">
        <w:t>. It was impossible to go through the two sites of Heraclea Lyncestis and Dion without</w:t>
      </w:r>
      <w:r w:rsidR="002E4728" w:rsidRPr="001A765A">
        <w:t xml:space="preserve"> </w:t>
      </w:r>
      <w:r w:rsidR="007275B1" w:rsidRPr="001A765A">
        <w:t>seeing the running theme that the religious significance held there</w:t>
      </w:r>
      <w:r w:rsidR="0042744D" w:rsidRPr="001A765A">
        <w:t xml:space="preserve"> for all these different peoples</w:t>
      </w:r>
      <w:r w:rsidR="007275B1" w:rsidRPr="001A765A">
        <w:t>.</w:t>
      </w:r>
      <w:r w:rsidR="00AC789B" w:rsidRPr="001A765A">
        <w:t xml:space="preserve"> </w:t>
      </w:r>
      <w:r w:rsidR="00D13AA4" w:rsidRPr="001A765A">
        <w:t xml:space="preserve">The Roman and Greek sanctuaries and shrines were nearly interchangeable due to their </w:t>
      </w:r>
      <w:r w:rsidR="008A4060" w:rsidRPr="001A765A">
        <w:t>syncretism;</w:t>
      </w:r>
      <w:r w:rsidR="00D13AA4" w:rsidRPr="001A765A">
        <w:t xml:space="preserve"> however, the Christian basilicas are completely different buildings. </w:t>
      </w:r>
      <w:r w:rsidR="00AC789B" w:rsidRPr="001A765A">
        <w:t>Due to the history held between Dion and the Macedonian royal family, Dion had a far larger presence of Greek related shrines and sanctuaries.</w:t>
      </w:r>
    </w:p>
    <w:p w:rsidR="00EC7F26" w:rsidRPr="001A765A" w:rsidRDefault="00EC7F26" w:rsidP="001A765A">
      <w:pPr>
        <w:autoSpaceDE w:val="0"/>
        <w:autoSpaceDN w:val="0"/>
        <w:adjustRightInd w:val="0"/>
        <w:spacing w:line="360" w:lineRule="auto"/>
      </w:pPr>
    </w:p>
    <w:p w:rsidR="008025AA" w:rsidRPr="001A765A" w:rsidRDefault="00222878" w:rsidP="001A765A">
      <w:pPr>
        <w:spacing w:line="360" w:lineRule="auto"/>
      </w:pPr>
      <w:r w:rsidRPr="001A765A">
        <w:t>The Greek ministry of Culture and Sports claim that on their website ‘Odysseus’ that</w:t>
      </w:r>
      <w:r w:rsidR="008A4060" w:rsidRPr="001A765A">
        <w:t>.</w:t>
      </w:r>
      <w:r w:rsidRPr="001A765A">
        <w:t xml:space="preserve"> </w:t>
      </w:r>
      <w:r w:rsidR="009274FE" w:rsidRPr="001A765A">
        <w:t>“</w:t>
      </w:r>
      <w:r w:rsidR="008A4060" w:rsidRPr="001A765A">
        <w:rPr>
          <w:color w:val="000000"/>
          <w:shd w:val="clear" w:color="auto" w:fill="FFFFFF"/>
        </w:rPr>
        <w:t>I</w:t>
      </w:r>
      <w:r w:rsidR="009274FE" w:rsidRPr="001A765A">
        <w:rPr>
          <w:color w:val="000000"/>
          <w:shd w:val="clear" w:color="auto" w:fill="FFFFFF"/>
        </w:rPr>
        <w:t>t was the most important sacred city of the Macedonians. Here it was that Archelaos I, at the end of the 5th century B.C., first held brilliant festivals at which sacrifices w</w:t>
      </w:r>
      <w:r w:rsidR="006D7075" w:rsidRPr="001A765A">
        <w:rPr>
          <w:color w:val="000000"/>
          <w:shd w:val="clear" w:color="auto" w:fill="FFFFFF"/>
        </w:rPr>
        <w:t>ere offered to Olympian Zeus</w:t>
      </w:r>
      <w:r w:rsidR="006D7075" w:rsidRPr="001A765A">
        <w:rPr>
          <w:rStyle w:val="FootnoteReference"/>
          <w:color w:val="000000"/>
          <w:shd w:val="clear" w:color="auto" w:fill="FFFFFF"/>
        </w:rPr>
        <w:footnoteReference w:id="2"/>
      </w:r>
      <w:r w:rsidR="009274FE" w:rsidRPr="001A765A">
        <w:t>”</w:t>
      </w:r>
      <w:r w:rsidR="005A4090" w:rsidRPr="001A765A">
        <w:t>. Diodorus Siculus tells us that the site of Dion has been of importance to the Macedonian royal family from the time of Archelaus the first of Macedon nearly one hundred years prior to the coming of Alexander.</w:t>
      </w:r>
      <w:r w:rsidR="005A4090" w:rsidRPr="001A765A">
        <w:rPr>
          <w:rStyle w:val="FootnoteReference"/>
        </w:rPr>
        <w:footnoteReference w:id="3"/>
      </w:r>
      <w:r w:rsidR="005A4090" w:rsidRPr="001A765A">
        <w:t xml:space="preserve">  </w:t>
      </w:r>
    </w:p>
    <w:p w:rsidR="005A4090" w:rsidRPr="001A765A" w:rsidRDefault="005A4090" w:rsidP="001A765A">
      <w:pPr>
        <w:spacing w:line="360" w:lineRule="auto"/>
      </w:pPr>
    </w:p>
    <w:p w:rsidR="007275B1" w:rsidRPr="001A765A" w:rsidRDefault="007275B1" w:rsidP="001A765A">
      <w:pPr>
        <w:spacing w:line="360" w:lineRule="auto"/>
        <w:jc w:val="center"/>
      </w:pPr>
      <w:r w:rsidRPr="001A765A">
        <w:t>“He</w:t>
      </w:r>
      <w:r w:rsidR="008025AA" w:rsidRPr="001A765A">
        <w:t xml:space="preserve"> (Alexander)</w:t>
      </w:r>
      <w:r w:rsidRPr="001A765A">
        <w:t xml:space="preserve"> made lavish sacrifices to the gods at Dium in Macedonia and held the dramatic contests in honour of Zeus and the Muses which Archelaus, one of his predecessors, had instituted”</w:t>
      </w:r>
      <w:r w:rsidRPr="001A765A">
        <w:rPr>
          <w:rStyle w:val="FootnoteReference"/>
          <w:b/>
          <w:bCs/>
        </w:rPr>
        <w:footnoteReference w:id="4"/>
      </w:r>
    </w:p>
    <w:p w:rsidR="005A4090" w:rsidRPr="001A765A" w:rsidRDefault="005A4090" w:rsidP="001A765A">
      <w:pPr>
        <w:spacing w:line="360" w:lineRule="auto"/>
        <w:jc w:val="center"/>
      </w:pPr>
    </w:p>
    <w:p w:rsidR="00CD4F9E" w:rsidRPr="001A765A" w:rsidRDefault="005A4090" w:rsidP="001A765A">
      <w:pPr>
        <w:spacing w:line="360" w:lineRule="auto"/>
      </w:pPr>
      <w:r w:rsidRPr="001A765A">
        <w:t>Diodorus’ account says to us that since the time of Archelaus</w:t>
      </w:r>
      <w:r w:rsidR="007A552B" w:rsidRPr="001A765A">
        <w:t xml:space="preserve"> the first o</w:t>
      </w:r>
      <w:r w:rsidRPr="001A765A">
        <w:t>f Macedon</w:t>
      </w:r>
      <w:r w:rsidR="007A552B" w:rsidRPr="001A765A">
        <w:t xml:space="preserve"> the kings of Macedon had held the site of Dion in high reverence </w:t>
      </w:r>
      <w:r w:rsidR="000F48B9" w:rsidRPr="001A765A">
        <w:t xml:space="preserve">The Greek ministry of Culture and </w:t>
      </w:r>
      <w:r w:rsidR="000F48B9" w:rsidRPr="001A765A">
        <w:lastRenderedPageBreak/>
        <w:t xml:space="preserve">Sports tells us that Alexanders father Phillip also held celebrations at Dion as well. </w:t>
      </w:r>
      <w:r w:rsidR="007A552B" w:rsidRPr="001A765A">
        <w:rPr>
          <w:color w:val="000000"/>
          <w:shd w:val="clear" w:color="auto" w:fill="FFFFFF"/>
        </w:rPr>
        <w:t>" Here it was that Philip II celebrated the capture of Olynthos</w:t>
      </w:r>
      <w:r w:rsidR="007A552B" w:rsidRPr="001A765A">
        <w:t>”</w:t>
      </w:r>
      <w:r w:rsidR="007A552B" w:rsidRPr="001A765A">
        <w:rPr>
          <w:rStyle w:val="FootnoteReference"/>
        </w:rPr>
        <w:footnoteReference w:id="5"/>
      </w:r>
      <w:r w:rsidR="007A552B" w:rsidRPr="001A765A">
        <w:t xml:space="preserve">. </w:t>
      </w:r>
      <w:r w:rsidR="000F48B9" w:rsidRPr="001A765A">
        <w:t xml:space="preserve"> </w:t>
      </w:r>
    </w:p>
    <w:p w:rsidR="007275B1" w:rsidRPr="001A765A" w:rsidRDefault="007275B1" w:rsidP="001A765A">
      <w:pPr>
        <w:autoSpaceDE w:val="0"/>
        <w:autoSpaceDN w:val="0"/>
        <w:adjustRightInd w:val="0"/>
        <w:spacing w:line="360" w:lineRule="auto"/>
      </w:pPr>
    </w:p>
    <w:p w:rsidR="002603EB" w:rsidRPr="001A765A" w:rsidRDefault="00CD4F9E" w:rsidP="001A765A">
      <w:pPr>
        <w:spacing w:line="360" w:lineRule="auto"/>
        <w:jc w:val="center"/>
      </w:pPr>
      <w:r w:rsidRPr="001A765A">
        <w:t xml:space="preserve">“After completing </w:t>
      </w:r>
      <w:proofErr w:type="gramStart"/>
      <w:r w:rsidRPr="001A765A">
        <w:t>these operations Alexander</w:t>
      </w:r>
      <w:proofErr w:type="gramEnd"/>
      <w:r w:rsidRPr="001A765A">
        <w:t xml:space="preserve"> returned to Macedonia, where he offered the traditional sacrifice (established by Archelaus) to Olympian Zeus and celebrated the Olympian games at Aegae”</w:t>
      </w:r>
      <w:r w:rsidRPr="001A765A">
        <w:rPr>
          <w:rStyle w:val="FootnoteReference"/>
        </w:rPr>
        <w:footnoteReference w:id="6"/>
      </w:r>
    </w:p>
    <w:p w:rsidR="00CD4F9E" w:rsidRPr="001A765A" w:rsidRDefault="00CD4F9E" w:rsidP="001A765A">
      <w:pPr>
        <w:spacing w:line="360" w:lineRule="auto"/>
      </w:pPr>
    </w:p>
    <w:p w:rsidR="00CD4F9E" w:rsidRPr="001A765A" w:rsidRDefault="00A015F3" w:rsidP="001A765A">
      <w:pPr>
        <w:spacing w:line="360" w:lineRule="auto"/>
      </w:pPr>
      <w:r w:rsidRPr="001A765A">
        <w:t>Arrian, writing in his Anabasis tells us that the sacrifice at Dion performed by Alexander was a ‘traditional sacrifice’ This would suggest the religious aspect to the city of Dion was rooted deeply.</w:t>
      </w:r>
      <w:r w:rsidR="00D13AA4" w:rsidRPr="001A765A">
        <w:t xml:space="preserve"> I had no idea the sanctity held at Dion by the Macedonian royal family, </w:t>
      </w:r>
      <w:r w:rsidR="008A4060" w:rsidRPr="001A765A">
        <w:t>now that I am aware of the reverence held, upon learning this, I have now researched further into the gravitas held at Dion.</w:t>
      </w:r>
      <w:r w:rsidR="00D06DCC" w:rsidRPr="001A765A">
        <w:t xml:space="preserve"> One main reason that Dion was held in such high regard for its religious presence may be due to its close proximity to Mount Olympus, the home of the Gods. </w:t>
      </w:r>
      <w:r w:rsidR="00F04598" w:rsidRPr="001A765A">
        <w:t xml:space="preserve"> A sanctuary dedicated to Zeus Olympias was found in Dion, this would show an increased connection between the physical and divine worlds due to Mount Olympus being 5km away </w:t>
      </w:r>
      <w:r w:rsidR="00A53BF1" w:rsidRPr="001A765A">
        <w:t>from</w:t>
      </w:r>
      <w:r w:rsidR="00F04598" w:rsidRPr="001A765A">
        <w:t xml:space="preserve"> the sanctuaries at Dion.</w:t>
      </w:r>
    </w:p>
    <w:p w:rsidR="00D13AA4" w:rsidRPr="001A765A" w:rsidRDefault="00D13AA4" w:rsidP="001A765A">
      <w:pPr>
        <w:spacing w:line="360" w:lineRule="auto"/>
      </w:pPr>
    </w:p>
    <w:p w:rsidR="00D13AA4" w:rsidRPr="001A765A" w:rsidRDefault="00D13AA4" w:rsidP="001A765A">
      <w:pPr>
        <w:spacing w:line="360" w:lineRule="auto"/>
      </w:pPr>
      <w:r w:rsidRPr="001A765A">
        <w:t>Prior to visiting Dion, I had been expecting the religious sanctuaries to have been a lot closer to one and other as I had previously believed the site of Dion to be far smaller than the size it actually was. This was not the case at all. From reading the site map that I was given in lectures I had thought the sanctuaries were a lot closer to each other. This could be due to the sanctuaries holding geographical or religious ties to the area they were built upon.</w:t>
      </w:r>
    </w:p>
    <w:p w:rsidR="00D13AA4" w:rsidRPr="001A765A" w:rsidRDefault="00D13AA4" w:rsidP="001A765A">
      <w:pPr>
        <w:spacing w:line="360" w:lineRule="auto"/>
      </w:pPr>
      <w:r w:rsidRPr="001A765A">
        <w:t>Upon learning of the proximity of Dion to Mount Olympus I would have thought that the site would have been constructed closer to the foot of the mountain, I believe this as Christian churches use their spires in attempt to be closer to God</w:t>
      </w:r>
      <w:r w:rsidRPr="001A765A">
        <w:rPr>
          <w:rStyle w:val="FootnoteReference"/>
        </w:rPr>
        <w:footnoteReference w:id="7"/>
      </w:r>
      <w:r w:rsidRPr="001A765A">
        <w:t>, I would have thought the Greeks may have had a similar custom with their Gods. I am now aware that this idea was not shared with the ancient Greeks.</w:t>
      </w:r>
    </w:p>
    <w:p w:rsidR="00CD4F9E" w:rsidRPr="001A765A" w:rsidRDefault="00CD4F9E" w:rsidP="001A765A">
      <w:pPr>
        <w:spacing w:line="360" w:lineRule="auto"/>
      </w:pPr>
    </w:p>
    <w:p w:rsidR="00D06DCC" w:rsidRPr="001A765A" w:rsidRDefault="00D06DCC" w:rsidP="001A765A">
      <w:pPr>
        <w:autoSpaceDE w:val="0"/>
        <w:autoSpaceDN w:val="0"/>
        <w:adjustRightInd w:val="0"/>
        <w:spacing w:line="360" w:lineRule="auto"/>
      </w:pPr>
      <w:r w:rsidRPr="001A765A">
        <w:lastRenderedPageBreak/>
        <w:t>The site of Heraclea Lyncestis held the exact amount of religious gravitas and importance that I had believed it would have done prior to visiting the site on the field trip. Following the visit and reading further upon the site, a religious theme was ever present in the area. It wasn’t until visiting Heraclea Lyncestis that I realised the site had religious buildings to the Greek, Roman and Christian peoples</w:t>
      </w:r>
      <w:r w:rsidR="008A4060" w:rsidRPr="001A765A">
        <w:t>, I am now aware of the religious sanctity held at the site</w:t>
      </w:r>
      <w:r w:rsidRPr="001A765A">
        <w:t>. At Dion, I was well aware of the different religious sites that had been found there, however I felt I did not do enough background reading of the area for two main reasons. Firstly, I was not aware Dion was where Alexander made sacrifice to Zeus before his invasion of Persia. Secondly, I had no idea the site of Dion was overlooked by Mount Olympus. If I had read more ancient sources or modern scholarship, this would not have been an issue for me.</w:t>
      </w:r>
      <w:r w:rsidR="00D43FBF" w:rsidRPr="001A765A">
        <w:t xml:space="preserve"> </w:t>
      </w:r>
      <w:r w:rsidR="001A765A" w:rsidRPr="001A765A">
        <w:t>I had expected the site of Dion to have held less religious importance that it actually had, this assumption had come from a lack of research, I have now learned the sire in fact holds great importance</w:t>
      </w:r>
      <w:proofErr w:type="gramStart"/>
      <w:r w:rsidR="001A765A" w:rsidRPr="001A765A">
        <w:t>, .</w:t>
      </w:r>
      <w:proofErr w:type="gramEnd"/>
      <w:r w:rsidR="001A765A" w:rsidRPr="001A765A">
        <w:t xml:space="preserve"> </w:t>
      </w:r>
      <w:r w:rsidR="00D43FBF" w:rsidRPr="001A765A">
        <w:t>Upon further reflection, it is evident that I needed</w:t>
      </w:r>
      <w:r w:rsidR="00B500E9" w:rsidRPr="001A765A">
        <w:t xml:space="preserve"> to have done a lot further reading into the sites </w:t>
      </w:r>
      <w:r w:rsidR="0086618C" w:rsidRPr="001A765A">
        <w:t xml:space="preserve">as this would have helped to grasp a further understanding of the religious significance held by the sites to the royal family of Macedonia and everyone who </w:t>
      </w:r>
      <w:r w:rsidR="00A53BF1" w:rsidRPr="001A765A">
        <w:t>else who used these sites.</w:t>
      </w:r>
    </w:p>
    <w:p w:rsidR="001A765A" w:rsidRDefault="001A765A" w:rsidP="002603EB"/>
    <w:p w:rsidR="001A765A" w:rsidRDefault="001A765A" w:rsidP="002603EB">
      <w:r>
        <w:t>Bibliography</w:t>
      </w:r>
    </w:p>
    <w:p w:rsidR="001A765A" w:rsidRPr="001A765A" w:rsidRDefault="001A765A" w:rsidP="002603EB"/>
    <w:p w:rsidR="001A765A" w:rsidRPr="001A765A" w:rsidRDefault="001A765A" w:rsidP="001A765A">
      <w:r w:rsidRPr="001A765A">
        <w:rPr>
          <w:rStyle w:val="bibliographicauthorname"/>
          <w:color w:val="333333"/>
          <w:shd w:val="clear" w:color="auto" w:fill="FFFFFF"/>
        </w:rPr>
        <w:t>Arrian</w:t>
      </w:r>
      <w:r w:rsidRPr="001A765A">
        <w:rPr>
          <w:color w:val="333333"/>
          <w:shd w:val="clear" w:color="auto" w:fill="FFFFFF"/>
        </w:rPr>
        <w:t>. </w:t>
      </w:r>
      <w:r w:rsidRPr="001A765A">
        <w:rPr>
          <w:i/>
          <w:color w:val="333333"/>
          <w:shd w:val="clear" w:color="auto" w:fill="FFFFFF"/>
        </w:rPr>
        <w:t>Anabasis of Alexander, Volume I: Books 1-4. </w:t>
      </w:r>
      <w:r w:rsidRPr="001A765A">
        <w:rPr>
          <w:rStyle w:val="translators"/>
          <w:color w:val="333333"/>
          <w:shd w:val="clear" w:color="auto" w:fill="FFFFFF"/>
        </w:rPr>
        <w:t>Translated by </w:t>
      </w:r>
      <w:r w:rsidRPr="001A765A">
        <w:rPr>
          <w:rStyle w:val="contributorname"/>
          <w:color w:val="333333"/>
          <w:shd w:val="clear" w:color="auto" w:fill="FFFFFF"/>
        </w:rPr>
        <w:t>P. A. Brunt</w:t>
      </w:r>
      <w:r w:rsidRPr="001A765A">
        <w:rPr>
          <w:rStyle w:val="translators"/>
          <w:color w:val="333333"/>
          <w:shd w:val="clear" w:color="auto" w:fill="FFFFFF"/>
        </w:rPr>
        <w:t>. </w:t>
      </w:r>
      <w:r w:rsidRPr="001A765A">
        <w:rPr>
          <w:color w:val="333333"/>
          <w:shd w:val="clear" w:color="auto" w:fill="FFFFFF"/>
        </w:rPr>
        <w:t>Loeb Classical Library 236. Cambridge, MA: Harvard University Press, 1976.</w:t>
      </w:r>
    </w:p>
    <w:p w:rsidR="001A765A" w:rsidRPr="001A765A" w:rsidRDefault="001A765A" w:rsidP="001A765A">
      <w:pPr>
        <w:rPr>
          <w:rFonts w:cs="Arial"/>
          <w:color w:val="000000"/>
          <w:shd w:val="clear" w:color="auto" w:fill="FFFFFF"/>
        </w:rPr>
      </w:pPr>
    </w:p>
    <w:p w:rsidR="001A765A" w:rsidRDefault="001A765A" w:rsidP="001A765A">
      <w:pPr>
        <w:rPr>
          <w:color w:val="000000"/>
        </w:rPr>
      </w:pPr>
      <w:r w:rsidRPr="001A765A">
        <w:rPr>
          <w:color w:val="000000"/>
        </w:rPr>
        <w:t>Diodorus Siculus. in Twelve Volumes with an English Translation by C. H. Oldfather. Vol. 4-8. Cambridge, Mass.: Harvard University Press; London: William Heinemann, Ltd. 1989.</w:t>
      </w:r>
    </w:p>
    <w:p w:rsidR="001A765A" w:rsidRDefault="001A765A" w:rsidP="001A765A">
      <w:pPr>
        <w:rPr>
          <w:color w:val="000000"/>
        </w:rPr>
      </w:pPr>
      <w:bookmarkStart w:id="0" w:name="_GoBack"/>
      <w:bookmarkEnd w:id="0"/>
    </w:p>
    <w:p w:rsidR="001A765A" w:rsidRPr="001A765A" w:rsidRDefault="001A765A" w:rsidP="001A765A">
      <w:pPr>
        <w:rPr>
          <w:rFonts w:cs="Arial"/>
          <w:color w:val="000000"/>
          <w:shd w:val="clear" w:color="auto" w:fill="FFFFFF"/>
        </w:rPr>
      </w:pPr>
      <w:r w:rsidRPr="001A765A">
        <w:rPr>
          <w:rStyle w:val="reference-text"/>
          <w:rFonts w:cs="Arial"/>
          <w:color w:val="222222"/>
        </w:rPr>
        <w:t>Bork R. 2003. </w:t>
      </w:r>
      <w:r w:rsidRPr="001A765A">
        <w:rPr>
          <w:rStyle w:val="reference-text"/>
          <w:rFonts w:cs="Arial"/>
          <w:iCs/>
          <w:color w:val="222222"/>
        </w:rPr>
        <w:t xml:space="preserve">Great Spires: Skyscrapers of the New Jerusalem. </w:t>
      </w:r>
      <w:proofErr w:type="spellStart"/>
      <w:r w:rsidRPr="001A765A">
        <w:rPr>
          <w:rFonts w:cs="Arial"/>
          <w:color w:val="000000"/>
          <w:shd w:val="clear" w:color="auto" w:fill="FFFFFF"/>
        </w:rPr>
        <w:t>Kunsthistorisches</w:t>
      </w:r>
      <w:proofErr w:type="spellEnd"/>
      <w:r w:rsidRPr="001A765A">
        <w:rPr>
          <w:rFonts w:cs="Arial"/>
          <w:color w:val="000000"/>
          <w:shd w:val="clear" w:color="auto" w:fill="FFFFFF"/>
        </w:rPr>
        <w:t xml:space="preserve"> </w:t>
      </w:r>
      <w:proofErr w:type="spellStart"/>
      <w:r w:rsidRPr="001A765A">
        <w:rPr>
          <w:rFonts w:cs="Arial"/>
          <w:color w:val="000000"/>
          <w:shd w:val="clear" w:color="auto" w:fill="FFFFFF"/>
        </w:rPr>
        <w:t>Institut</w:t>
      </w:r>
      <w:proofErr w:type="spellEnd"/>
      <w:r w:rsidRPr="001A765A">
        <w:rPr>
          <w:rFonts w:cs="Arial"/>
          <w:color w:val="000000"/>
          <w:shd w:val="clear" w:color="auto" w:fill="FFFFFF"/>
        </w:rPr>
        <w:t xml:space="preserve"> der Universität </w:t>
      </w:r>
      <w:proofErr w:type="spellStart"/>
      <w:r w:rsidRPr="001A765A">
        <w:rPr>
          <w:rFonts w:cs="Arial"/>
          <w:color w:val="000000"/>
          <w:shd w:val="clear" w:color="auto" w:fill="FFFFFF"/>
        </w:rPr>
        <w:t>zu</w:t>
      </w:r>
      <w:proofErr w:type="spellEnd"/>
      <w:r w:rsidRPr="001A765A">
        <w:rPr>
          <w:rFonts w:cs="Arial"/>
          <w:color w:val="000000"/>
          <w:shd w:val="clear" w:color="auto" w:fill="FFFFFF"/>
        </w:rPr>
        <w:t xml:space="preserve"> Köln, Abt. </w:t>
      </w:r>
      <w:proofErr w:type="spellStart"/>
      <w:r w:rsidRPr="001A765A">
        <w:rPr>
          <w:rFonts w:cs="Arial"/>
          <w:color w:val="000000"/>
          <w:shd w:val="clear" w:color="auto" w:fill="FFFFFF"/>
        </w:rPr>
        <w:t>Architekturgeschichte</w:t>
      </w:r>
      <w:proofErr w:type="spellEnd"/>
    </w:p>
    <w:p w:rsidR="007A552B" w:rsidRPr="001A765A" w:rsidRDefault="007A552B" w:rsidP="00D06DCC">
      <w:pPr>
        <w:pStyle w:val="Title"/>
        <w:rPr>
          <w:rStyle w:val="SubtleEmphasis"/>
          <w:rFonts w:asciiTheme="minorHAnsi" w:hAnsiTheme="minorHAnsi"/>
          <w:i w:val="0"/>
          <w:sz w:val="24"/>
          <w:szCs w:val="24"/>
        </w:rPr>
      </w:pPr>
    </w:p>
    <w:p w:rsidR="00B67F7A" w:rsidRDefault="002603EB" w:rsidP="001A765A">
      <w:pPr>
        <w:rPr>
          <w:rStyle w:val="SubtleEmphasis"/>
          <w:i w:val="0"/>
        </w:rPr>
      </w:pPr>
      <w:r w:rsidRPr="001A765A">
        <w:rPr>
          <w:rStyle w:val="SubtleEmphasis"/>
          <w:i w:val="0"/>
        </w:rPr>
        <w:t>H</w:t>
      </w:r>
      <w:r w:rsidR="001A765A">
        <w:rPr>
          <w:rStyle w:val="SubtleEmphasis"/>
          <w:i w:val="0"/>
        </w:rPr>
        <w:t>ansen, M. and Nielsen, T. 2004</w:t>
      </w:r>
      <w:r w:rsidRPr="001A765A">
        <w:rPr>
          <w:rStyle w:val="SubtleEmphasis"/>
          <w:i w:val="0"/>
        </w:rPr>
        <w:t>. An inventory of archaic and classical poleis. Oxford: Oxford University Press.</w:t>
      </w:r>
    </w:p>
    <w:p w:rsidR="001A765A" w:rsidRPr="001A765A" w:rsidRDefault="001A765A" w:rsidP="001A765A">
      <w:pPr>
        <w:rPr>
          <w:rStyle w:val="SubtleEmphasis"/>
          <w:i w:val="0"/>
        </w:rPr>
      </w:pPr>
    </w:p>
    <w:p w:rsidR="0042744D" w:rsidRDefault="0042744D" w:rsidP="001A765A">
      <w:pPr>
        <w:rPr>
          <w:rStyle w:val="SubtleEmphasis"/>
          <w:i w:val="0"/>
        </w:rPr>
      </w:pPr>
      <w:r w:rsidRPr="001A765A">
        <w:rPr>
          <w:rStyle w:val="SubtleEmphasis"/>
          <w:i w:val="0"/>
        </w:rPr>
        <w:t>Howatson, M. (2011). The Oxford companion to classical literature. Oxford: Oxford University Press.</w:t>
      </w:r>
    </w:p>
    <w:p w:rsidR="001A765A" w:rsidRPr="001A765A" w:rsidRDefault="001A765A" w:rsidP="001A765A">
      <w:pPr>
        <w:rPr>
          <w:rStyle w:val="SubtleEmphasis"/>
          <w:i w:val="0"/>
        </w:rPr>
      </w:pPr>
    </w:p>
    <w:p w:rsidR="006D7075" w:rsidRDefault="006D7075" w:rsidP="001A765A">
      <w:pPr>
        <w:rPr>
          <w:rStyle w:val="SubtleEmphasis"/>
          <w:i w:val="0"/>
        </w:rPr>
      </w:pPr>
      <w:r w:rsidRPr="001A765A">
        <w:rPr>
          <w:rStyle w:val="SubtleEmphasis"/>
          <w:i w:val="0"/>
        </w:rPr>
        <w:t>Odysseus.culture.gr. (2018). Ministry of Culture and Sports | Dion. [online] Available at: http://odysseus.culture.gr/h/3/eh351.jsp?obj_id=2508 [Accessed 22 Apr. 2018].</w:t>
      </w:r>
    </w:p>
    <w:p w:rsidR="001A765A" w:rsidRPr="001A765A" w:rsidRDefault="001A765A" w:rsidP="001A765A">
      <w:pPr>
        <w:rPr>
          <w:rStyle w:val="SubtleEmphasis"/>
          <w:i w:val="0"/>
        </w:rPr>
      </w:pPr>
    </w:p>
    <w:p w:rsidR="001A765A" w:rsidRPr="001A765A" w:rsidRDefault="001A765A" w:rsidP="001A765A">
      <w:pPr>
        <w:rPr>
          <w:color w:val="000000"/>
        </w:rPr>
      </w:pPr>
    </w:p>
    <w:p w:rsidR="001A765A" w:rsidRPr="001A765A" w:rsidRDefault="001A765A"/>
    <w:sectPr w:rsidR="001A765A" w:rsidRPr="001A76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3952" w:rsidRDefault="00653952" w:rsidP="002603EB">
      <w:r>
        <w:separator/>
      </w:r>
    </w:p>
  </w:endnote>
  <w:endnote w:type="continuationSeparator" w:id="0">
    <w:p w:rsidR="00653952" w:rsidRDefault="00653952" w:rsidP="002603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3952" w:rsidRDefault="00653952" w:rsidP="002603EB">
      <w:r>
        <w:separator/>
      </w:r>
    </w:p>
  </w:footnote>
  <w:footnote w:type="continuationSeparator" w:id="0">
    <w:p w:rsidR="00653952" w:rsidRDefault="00653952" w:rsidP="002603EB">
      <w:r>
        <w:continuationSeparator/>
      </w:r>
    </w:p>
  </w:footnote>
  <w:footnote w:id="1">
    <w:p w:rsidR="002603EB" w:rsidRPr="001A765A" w:rsidRDefault="002603EB">
      <w:pPr>
        <w:pStyle w:val="FootnoteText"/>
        <w:rPr>
          <w:sz w:val="24"/>
          <w:szCs w:val="24"/>
        </w:rPr>
      </w:pPr>
      <w:r w:rsidRPr="001A765A">
        <w:rPr>
          <w:rStyle w:val="FootnoteReference"/>
          <w:sz w:val="24"/>
          <w:szCs w:val="24"/>
        </w:rPr>
        <w:footnoteRef/>
      </w:r>
      <w:r w:rsidRPr="001A765A">
        <w:rPr>
          <w:sz w:val="24"/>
          <w:szCs w:val="24"/>
        </w:rPr>
        <w:t xml:space="preserve"> </w:t>
      </w:r>
      <w:r w:rsidR="001A765A">
        <w:rPr>
          <w:rFonts w:cs="Arial"/>
          <w:color w:val="666666"/>
          <w:sz w:val="24"/>
          <w:szCs w:val="24"/>
          <w:shd w:val="clear" w:color="auto" w:fill="FFFFFF"/>
        </w:rPr>
        <w:t>Hansen,</w:t>
      </w:r>
      <w:r w:rsidRPr="001A765A">
        <w:rPr>
          <w:rFonts w:cs="Arial"/>
          <w:color w:val="666666"/>
          <w:sz w:val="24"/>
          <w:szCs w:val="24"/>
          <w:shd w:val="clear" w:color="auto" w:fill="FFFFFF"/>
        </w:rPr>
        <w:t xml:space="preserve"> Nielsen, 2004</w:t>
      </w:r>
    </w:p>
  </w:footnote>
  <w:footnote w:id="2">
    <w:p w:rsidR="006D7075" w:rsidRPr="001A765A" w:rsidRDefault="006D7075">
      <w:pPr>
        <w:pStyle w:val="FootnoteText"/>
        <w:rPr>
          <w:sz w:val="24"/>
          <w:szCs w:val="24"/>
        </w:rPr>
      </w:pPr>
      <w:r w:rsidRPr="001A765A">
        <w:rPr>
          <w:rStyle w:val="FootnoteReference"/>
          <w:sz w:val="24"/>
          <w:szCs w:val="24"/>
        </w:rPr>
        <w:footnoteRef/>
      </w:r>
      <w:r w:rsidRPr="001A765A">
        <w:rPr>
          <w:sz w:val="24"/>
          <w:szCs w:val="24"/>
        </w:rPr>
        <w:t xml:space="preserve"> http://odysseus.culture.gr/h/3/eh351.jsp?obj_id=2508</w:t>
      </w:r>
    </w:p>
  </w:footnote>
  <w:footnote w:id="3">
    <w:p w:rsidR="005A4090" w:rsidRPr="001A765A" w:rsidRDefault="005A4090" w:rsidP="005A4090">
      <w:pPr>
        <w:pStyle w:val="FootnoteText"/>
        <w:rPr>
          <w:sz w:val="24"/>
          <w:szCs w:val="24"/>
        </w:rPr>
      </w:pPr>
      <w:r w:rsidRPr="001A765A">
        <w:rPr>
          <w:rStyle w:val="FootnoteReference"/>
          <w:sz w:val="24"/>
          <w:szCs w:val="24"/>
        </w:rPr>
        <w:footnoteRef/>
      </w:r>
      <w:r w:rsidRPr="001A765A">
        <w:rPr>
          <w:sz w:val="24"/>
          <w:szCs w:val="24"/>
        </w:rPr>
        <w:t xml:space="preserve"> </w:t>
      </w:r>
      <w:r w:rsidRPr="001A765A">
        <w:rPr>
          <w:rFonts w:cs="Arial"/>
          <w:color w:val="666666"/>
          <w:sz w:val="24"/>
          <w:szCs w:val="24"/>
          <w:shd w:val="clear" w:color="auto" w:fill="FFFFFF"/>
        </w:rPr>
        <w:t>Howatson, 2011</w:t>
      </w:r>
    </w:p>
  </w:footnote>
  <w:footnote w:id="4">
    <w:p w:rsidR="007275B1" w:rsidRPr="001A765A" w:rsidRDefault="007275B1" w:rsidP="007275B1">
      <w:pPr>
        <w:pStyle w:val="FootnoteText"/>
        <w:rPr>
          <w:sz w:val="24"/>
          <w:szCs w:val="24"/>
        </w:rPr>
      </w:pPr>
      <w:r w:rsidRPr="001A765A">
        <w:rPr>
          <w:rStyle w:val="FootnoteReference"/>
          <w:sz w:val="24"/>
          <w:szCs w:val="24"/>
        </w:rPr>
        <w:footnoteRef/>
      </w:r>
      <w:r w:rsidRPr="001A765A">
        <w:rPr>
          <w:sz w:val="24"/>
          <w:szCs w:val="24"/>
        </w:rPr>
        <w:t xml:space="preserve"> </w:t>
      </w:r>
      <w:proofErr w:type="spellStart"/>
      <w:r w:rsidRPr="001A765A">
        <w:rPr>
          <w:sz w:val="24"/>
          <w:szCs w:val="24"/>
        </w:rPr>
        <w:t>Diod</w:t>
      </w:r>
      <w:proofErr w:type="spellEnd"/>
      <w:r w:rsidRPr="001A765A">
        <w:rPr>
          <w:sz w:val="24"/>
          <w:szCs w:val="24"/>
        </w:rPr>
        <w:t>. 17.16</w:t>
      </w:r>
      <w:r w:rsidR="001A765A">
        <w:rPr>
          <w:sz w:val="24"/>
          <w:szCs w:val="24"/>
        </w:rPr>
        <w:t xml:space="preserve"> (Trans Oldfather)</w:t>
      </w:r>
    </w:p>
  </w:footnote>
  <w:footnote w:id="5">
    <w:p w:rsidR="007A552B" w:rsidRPr="001A765A" w:rsidRDefault="007A552B" w:rsidP="007A552B">
      <w:pPr>
        <w:pStyle w:val="FootnoteText"/>
        <w:rPr>
          <w:sz w:val="24"/>
          <w:szCs w:val="24"/>
        </w:rPr>
      </w:pPr>
      <w:r w:rsidRPr="001A765A">
        <w:rPr>
          <w:rStyle w:val="FootnoteReference"/>
          <w:sz w:val="24"/>
          <w:szCs w:val="24"/>
        </w:rPr>
        <w:footnoteRef/>
      </w:r>
      <w:r w:rsidRPr="001A765A">
        <w:rPr>
          <w:sz w:val="24"/>
          <w:szCs w:val="24"/>
        </w:rPr>
        <w:t xml:space="preserve"> http://odysseus.culture.gr/h/3/eh351.jsp?obj_id=2508</w:t>
      </w:r>
    </w:p>
  </w:footnote>
  <w:footnote w:id="6">
    <w:p w:rsidR="00CD4F9E" w:rsidRDefault="00CD4F9E">
      <w:pPr>
        <w:pStyle w:val="FootnoteText"/>
      </w:pPr>
      <w:r w:rsidRPr="001A765A">
        <w:rPr>
          <w:rStyle w:val="FootnoteReference"/>
          <w:sz w:val="24"/>
          <w:szCs w:val="24"/>
        </w:rPr>
        <w:footnoteRef/>
      </w:r>
      <w:r w:rsidRPr="001A765A">
        <w:rPr>
          <w:sz w:val="24"/>
          <w:szCs w:val="24"/>
        </w:rPr>
        <w:t xml:space="preserve"> Arr. 1.11.1</w:t>
      </w:r>
      <w:r w:rsidR="001A765A">
        <w:rPr>
          <w:sz w:val="24"/>
          <w:szCs w:val="24"/>
        </w:rPr>
        <w:t xml:space="preserve"> (Trans Brunt)</w:t>
      </w:r>
    </w:p>
  </w:footnote>
  <w:footnote w:id="7">
    <w:p w:rsidR="00D13AA4" w:rsidRPr="001A765A" w:rsidRDefault="00D13AA4" w:rsidP="00D13AA4">
      <w:pPr>
        <w:pStyle w:val="FootnoteText"/>
        <w:rPr>
          <w:sz w:val="24"/>
          <w:szCs w:val="24"/>
        </w:rPr>
      </w:pPr>
      <w:r w:rsidRPr="001A765A">
        <w:rPr>
          <w:rStyle w:val="FootnoteReference"/>
          <w:sz w:val="24"/>
          <w:szCs w:val="24"/>
        </w:rPr>
        <w:footnoteRef/>
      </w:r>
      <w:r w:rsidRPr="001A765A">
        <w:rPr>
          <w:sz w:val="24"/>
          <w:szCs w:val="24"/>
        </w:rPr>
        <w:t xml:space="preserve"> Bork 2003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036"/>
    <w:rsid w:val="000219F9"/>
    <w:rsid w:val="00082C8E"/>
    <w:rsid w:val="000F48B9"/>
    <w:rsid w:val="001127B7"/>
    <w:rsid w:val="00152851"/>
    <w:rsid w:val="00167036"/>
    <w:rsid w:val="001A765A"/>
    <w:rsid w:val="00222878"/>
    <w:rsid w:val="002603EB"/>
    <w:rsid w:val="002E4728"/>
    <w:rsid w:val="003E558F"/>
    <w:rsid w:val="00404C4D"/>
    <w:rsid w:val="0042744D"/>
    <w:rsid w:val="005A4090"/>
    <w:rsid w:val="005D4397"/>
    <w:rsid w:val="00653952"/>
    <w:rsid w:val="006D7075"/>
    <w:rsid w:val="006E52BF"/>
    <w:rsid w:val="007275B1"/>
    <w:rsid w:val="007A552B"/>
    <w:rsid w:val="008025AA"/>
    <w:rsid w:val="0086618C"/>
    <w:rsid w:val="008A4060"/>
    <w:rsid w:val="009274FE"/>
    <w:rsid w:val="009367B8"/>
    <w:rsid w:val="00983419"/>
    <w:rsid w:val="00A015F3"/>
    <w:rsid w:val="00A53BF1"/>
    <w:rsid w:val="00AC789B"/>
    <w:rsid w:val="00B500E9"/>
    <w:rsid w:val="00B67F7A"/>
    <w:rsid w:val="00B96DF0"/>
    <w:rsid w:val="00C17881"/>
    <w:rsid w:val="00CD4F9E"/>
    <w:rsid w:val="00D06DCC"/>
    <w:rsid w:val="00D13AA4"/>
    <w:rsid w:val="00D43FBF"/>
    <w:rsid w:val="00DC3C48"/>
    <w:rsid w:val="00DF7CE7"/>
    <w:rsid w:val="00EC7F26"/>
    <w:rsid w:val="00F04598"/>
    <w:rsid w:val="00FB6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FA9BD"/>
  <w15:chartTrackingRefBased/>
  <w15:docId w15:val="{A934F75B-F677-4117-B8BA-995EFB7CC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7036"/>
    <w:pPr>
      <w:spacing w:after="0" w:line="240" w:lineRule="auto"/>
    </w:pPr>
    <w:rPr>
      <w:sz w:val="24"/>
      <w:szCs w:val="24"/>
    </w:rPr>
  </w:style>
  <w:style w:type="paragraph" w:styleId="Heading1">
    <w:name w:val="heading 1"/>
    <w:basedOn w:val="Normal"/>
    <w:next w:val="Normal"/>
    <w:link w:val="Heading1Char"/>
    <w:uiPriority w:val="9"/>
    <w:qFormat/>
    <w:rsid w:val="00D06DC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6DC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603EB"/>
    <w:rPr>
      <w:sz w:val="20"/>
      <w:szCs w:val="20"/>
    </w:rPr>
  </w:style>
  <w:style w:type="character" w:customStyle="1" w:styleId="FootnoteTextChar">
    <w:name w:val="Footnote Text Char"/>
    <w:basedOn w:val="DefaultParagraphFont"/>
    <w:link w:val="FootnoteText"/>
    <w:uiPriority w:val="99"/>
    <w:semiHidden/>
    <w:rsid w:val="002603EB"/>
    <w:rPr>
      <w:sz w:val="20"/>
      <w:szCs w:val="20"/>
    </w:rPr>
  </w:style>
  <w:style w:type="character" w:styleId="FootnoteReference">
    <w:name w:val="footnote reference"/>
    <w:basedOn w:val="DefaultParagraphFont"/>
    <w:uiPriority w:val="99"/>
    <w:semiHidden/>
    <w:unhideWhenUsed/>
    <w:rsid w:val="002603EB"/>
    <w:rPr>
      <w:vertAlign w:val="superscript"/>
    </w:rPr>
  </w:style>
  <w:style w:type="character" w:styleId="Strong">
    <w:name w:val="Strong"/>
    <w:basedOn w:val="DefaultParagraphFont"/>
    <w:uiPriority w:val="22"/>
    <w:qFormat/>
    <w:rsid w:val="006D7075"/>
    <w:rPr>
      <w:b/>
      <w:bCs/>
    </w:rPr>
  </w:style>
  <w:style w:type="character" w:customStyle="1" w:styleId="selectable">
    <w:name w:val="selectable"/>
    <w:basedOn w:val="DefaultParagraphFont"/>
    <w:rsid w:val="006D7075"/>
  </w:style>
  <w:style w:type="paragraph" w:styleId="NoSpacing">
    <w:name w:val="No Spacing"/>
    <w:uiPriority w:val="1"/>
    <w:qFormat/>
    <w:rsid w:val="00D06DCC"/>
    <w:pPr>
      <w:spacing w:after="0" w:line="240" w:lineRule="auto"/>
    </w:pPr>
    <w:rPr>
      <w:sz w:val="24"/>
      <w:szCs w:val="24"/>
    </w:rPr>
  </w:style>
  <w:style w:type="character" w:customStyle="1" w:styleId="Heading1Char">
    <w:name w:val="Heading 1 Char"/>
    <w:basedOn w:val="DefaultParagraphFont"/>
    <w:link w:val="Heading1"/>
    <w:uiPriority w:val="9"/>
    <w:rsid w:val="00D06D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6DCC"/>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D06DC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6DCC"/>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D06DCC"/>
    <w:rPr>
      <w:i/>
      <w:iCs/>
      <w:color w:val="404040" w:themeColor="text1" w:themeTint="BF"/>
    </w:rPr>
  </w:style>
  <w:style w:type="character" w:customStyle="1" w:styleId="reference-text">
    <w:name w:val="reference-text"/>
    <w:basedOn w:val="DefaultParagraphFont"/>
    <w:rsid w:val="00DC3C48"/>
  </w:style>
  <w:style w:type="character" w:customStyle="1" w:styleId="bibliographicauthorname">
    <w:name w:val="bibliographicauthorname"/>
    <w:basedOn w:val="DefaultParagraphFont"/>
    <w:rsid w:val="003E558F"/>
  </w:style>
  <w:style w:type="character" w:customStyle="1" w:styleId="translators">
    <w:name w:val="translators"/>
    <w:basedOn w:val="DefaultParagraphFont"/>
    <w:rsid w:val="003E558F"/>
  </w:style>
  <w:style w:type="character" w:customStyle="1" w:styleId="contributorname">
    <w:name w:val="contributorname"/>
    <w:basedOn w:val="DefaultParagraphFont"/>
    <w:rsid w:val="003E55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546746">
      <w:bodyDiv w:val="1"/>
      <w:marLeft w:val="0"/>
      <w:marRight w:val="0"/>
      <w:marTop w:val="0"/>
      <w:marBottom w:val="0"/>
      <w:divBdr>
        <w:top w:val="none" w:sz="0" w:space="0" w:color="auto"/>
        <w:left w:val="none" w:sz="0" w:space="0" w:color="auto"/>
        <w:bottom w:val="none" w:sz="0" w:space="0" w:color="auto"/>
        <w:right w:val="none" w:sz="0" w:space="0" w:color="auto"/>
      </w:divBdr>
    </w:div>
    <w:div w:id="192271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D2DDD-32DB-4D05-9AA7-807BEC70A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3</Pages>
  <Words>922</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SHRONK</dc:creator>
  <cp:keywords/>
  <dc:description/>
  <cp:lastModifiedBy>SHRONK</cp:lastModifiedBy>
  <cp:revision>4</cp:revision>
  <dcterms:created xsi:type="dcterms:W3CDTF">2018-04-22T12:33:00Z</dcterms:created>
  <dcterms:modified xsi:type="dcterms:W3CDTF">2018-04-24T10:44:00Z</dcterms:modified>
</cp:coreProperties>
</file>