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1DC8D" w14:textId="77777777" w:rsidR="00C419CB" w:rsidRPr="00C419CB" w:rsidRDefault="00C419CB" w:rsidP="00C419CB">
      <w:pPr>
        <w:rPr>
          <w:b/>
          <w:bCs/>
        </w:rPr>
      </w:pPr>
      <w:r w:rsidRPr="00C419CB">
        <w:rPr>
          <w:b/>
          <w:bCs/>
        </w:rPr>
        <w:t>Factors Influencing Behaviour</w:t>
      </w:r>
    </w:p>
    <w:p w14:paraId="7FA6E82F" w14:textId="7EA5C988" w:rsidR="00C419CB" w:rsidRPr="00C419CB" w:rsidRDefault="00C419CB" w:rsidP="00C419CB">
      <w:r w:rsidRPr="00C419CB">
        <w:rPr>
          <w:b/>
          <w:bCs/>
        </w:rPr>
        <w:t xml:space="preserve">Student </w:t>
      </w:r>
      <w:proofErr w:type="spellStart"/>
      <w:r w:rsidRPr="00C419CB">
        <w:rPr>
          <w:b/>
          <w:bCs/>
        </w:rPr>
        <w:t>N</w:t>
      </w:r>
      <w:r>
        <w:rPr>
          <w:b/>
          <w:bCs/>
        </w:rPr>
        <w:t>ubmer</w:t>
      </w:r>
      <w:proofErr w:type="spellEnd"/>
    </w:p>
    <w:p w14:paraId="63B06241" w14:textId="77777777" w:rsidR="00C419CB" w:rsidRDefault="00C419CB" w:rsidP="00C419CB">
      <w:r w:rsidRPr="00C419CB">
        <w:t>Understanding human behaviour is central to psychological inquiry, as it allows researchers to explore how individuals act, respond, and adapt within varying contexts. Although behaviour is broadly defined as any observable action, theorists have offered contrasting explanations for what shapes these actions. For example, B.F. Skinner (1953) argued that behaviour is driven by its consequences, as seen when a student studies harder after receiving praise, illustrating operant conditioning. In contrast, Albert Bandura (1977) emphasised the role of social learning, demonstrated when a child imitates aggressive behaviour observed in adults. These differing perspectives highlight the complexity of defining behaviour and underscore the diverse theoretical foundations that continue to shape psychological understanding. In educational settings, understanding these influences is essential, as behaviour directly affects learning, relationships, and classroom climate. This essay will explore four key factors that influence behaviour—behaviourist reinforcement, cognitive processes, environmental systems, and biological differences—and will link each to professional practice in schools.</w:t>
      </w:r>
      <w:r>
        <w:t xml:space="preserve"> </w:t>
      </w:r>
    </w:p>
    <w:p w14:paraId="3A416B30" w14:textId="4CA7FD61" w:rsidR="00C419CB" w:rsidRPr="00C419CB" w:rsidRDefault="00C419CB" w:rsidP="00C419CB">
      <w:r w:rsidRPr="00C419CB">
        <w:t>One key factor that influences behaviour is reinforcement, as explained by B.F. Skinner’s Operant Conditioning theory. Skinner (1953) proposed that behaviour is shaped by the consequences that follow it: actions followed by rewards (positive reinforcement) are more likely to be repeated, while actions followed by unpleasant outcomes (punishment) are less likely to occur. This theory suggests that behaviour is learned and maintained through a cycle of reinforcement, making it highly relevant to classroom practice.</w:t>
      </w:r>
    </w:p>
    <w:p w14:paraId="7AB9DA9D" w14:textId="77777777" w:rsidR="00C419CB" w:rsidRPr="00C419CB" w:rsidRDefault="00C419CB" w:rsidP="00C419CB">
      <w:r w:rsidRPr="00C419CB">
        <w:t>In a school context, operant conditioning can be seen in many everyday strategies used by teachers. For example, verbal praise, stickers, certificates, and house points are all forms of positive reinforcement. When a child receives a sticker for reading aloud confidently, the reward strengthens the likelihood that they will repeat the behaviour in future lessons. This demonstrates how reinforcement can shape behaviour in predictable ways. Negative reinforcement also plays a role; for instance, a teacher may remove an undesirable condition—such as allowing a pupil to skip a difficult extra task once they demonstrate improved effort. Although this is not a reward, the removal of something unpleasant still increases the likelihood of the desired behaviour occurring again.</w:t>
      </w:r>
    </w:p>
    <w:p w14:paraId="4704B27E" w14:textId="77777777" w:rsidR="00C419CB" w:rsidRPr="00C419CB" w:rsidRDefault="00C419CB" w:rsidP="00C419CB">
      <w:r w:rsidRPr="00C419CB">
        <w:t xml:space="preserve">Punishment is another aspect of operant conditioning, although it is used more cautiously in modern educational practice. For example, a pupil who repeatedly disrupts the class may lose part of their break time or be asked to reflect on their behaviour. While punishment can reduce unwanted behaviour, it is generally less </w:t>
      </w:r>
      <w:r w:rsidRPr="00C419CB">
        <w:lastRenderedPageBreak/>
        <w:t>effective than reinforcement because it does not teach the child what to do instead. Nevertheless, it remains part of many school behaviour policies. Through these everyday classroom strategies, Skinner’s theory demonstrates how behaviour can be shaped systematically, showing a clear link between psychological theory and professional practice in schools.</w:t>
      </w:r>
    </w:p>
    <w:p w14:paraId="3610AC7B" w14:textId="77777777" w:rsidR="00C419CB" w:rsidRPr="00C419CB" w:rsidRDefault="00C419CB" w:rsidP="00C419CB">
      <w:r w:rsidRPr="00C419CB">
        <w:t>Another important factor that influences behaviour is the way individuals think, interpret situations, and make sense of their experiences, as explained by the cognitive model. Cognitive theorists argue that behaviour is not simply a reaction to external stimuli but is shaped by internal mental processes such as perception, reasoning, and problem</w:t>
      </w:r>
      <w:r w:rsidRPr="00C419CB">
        <w:noBreakHyphen/>
        <w:t>solving (Beck, 1976). According to this perspective, people behave in certain ways because of the thoughts and beliefs they hold about themselves, others, and the world.</w:t>
      </w:r>
    </w:p>
    <w:p w14:paraId="38B5B96F" w14:textId="77777777" w:rsidR="00C419CB" w:rsidRPr="00C419CB" w:rsidRDefault="00C419CB" w:rsidP="00C419CB">
      <w:r w:rsidRPr="00C419CB">
        <w:t>For example, a pupil who believes they are “bad at maths” may avoid participating in lessons, not because they lack ability, but because their negative self</w:t>
      </w:r>
      <w:r w:rsidRPr="00C419CB">
        <w:noBreakHyphen/>
        <w:t>belief influences their behaviour. This avoidance can then reinforce the belief, creating a cycle that affects both learning and confidence. In contrast, a child who interprets a challenging task as an opportunity to learn is more likely to engage positively and persist through difficulty. This demonstrates how cognitive processes can shape behaviour in meaningful ways.</w:t>
      </w:r>
    </w:p>
    <w:p w14:paraId="2E97AD7E" w14:textId="77777777" w:rsidR="00C419CB" w:rsidRPr="00C419CB" w:rsidRDefault="00C419CB" w:rsidP="00C419CB">
      <w:r w:rsidRPr="00C419CB">
        <w:t>In school practice, teachers often apply cognitive principles by helping pupils reframe unhelpful thoughts, modelling positive thinking, and encouraging metacognitive strategies such as planning, monitoring, and evaluating their work. For example, a teacher might encourage a pupil to replace the thought “I can’t do this” with “I can try this step first.” These small shifts in thinking can lead to significant changes in behaviour and engagement. By supporting pupils to develop more accurate and constructive ways of thinking, educators can positively influence behaviour, demonstrating how cognitive theory directly informs classroom practice.</w:t>
      </w:r>
    </w:p>
    <w:p w14:paraId="4D966435" w14:textId="77777777" w:rsidR="00C419CB" w:rsidRPr="00C419CB" w:rsidRDefault="00C419CB" w:rsidP="00C419CB">
      <w:r w:rsidRPr="00C419CB">
        <w:t>A further factor that significantly influences behaviour is the wider system of relationships and environments surrounding a child, as explained by Bronfenbrenner’s Ecological Systems Theory. Bronfenbrenner (1979) argued that a child’s development and behaviour are shaped not only by their immediate experiences but also by the quality and interaction of multiple environmental systems, ranging from close family relationships to broader societal influences.</w:t>
      </w:r>
    </w:p>
    <w:p w14:paraId="17EA9EE9" w14:textId="77777777" w:rsidR="00C419CB" w:rsidRPr="00C419CB" w:rsidRDefault="00C419CB" w:rsidP="00C419CB">
      <w:r w:rsidRPr="00C419CB">
        <w:t xml:space="preserve">The microsystem, which includes home, school, and peer relationships, has a direct impact on behaviour. For example, a child who experiences consistent routines, emotional support, and positive communication at home is more likely to display secure and cooperative behaviour in the classroom. In contrast, a child experiencing </w:t>
      </w:r>
      <w:r w:rsidRPr="00C419CB">
        <w:lastRenderedPageBreak/>
        <w:t>instability or conflict at home may show signs of anxiety, withdrawal, or aggression in school.</w:t>
      </w:r>
    </w:p>
    <w:p w14:paraId="6C6EADC7" w14:textId="77777777" w:rsidR="00C419CB" w:rsidRPr="00C419CB" w:rsidRDefault="00C419CB" w:rsidP="00C419CB">
      <w:r w:rsidRPr="00C419CB">
        <w:t>The mesosystem, which reflects the connections between these environments, also plays a role. Strong collaboration between parents and teachers can reinforce expectations and support positive behaviour. For example, when a school and family work together to support a child’s reading, the child is more likely to develop confidence and motivation.</w:t>
      </w:r>
    </w:p>
    <w:p w14:paraId="3CBEA3D2" w14:textId="77777777" w:rsidR="00C419CB" w:rsidRPr="00C419CB" w:rsidRDefault="00C419CB" w:rsidP="00C419CB">
      <w:r w:rsidRPr="00C419CB">
        <w:t xml:space="preserve">Even the </w:t>
      </w:r>
      <w:proofErr w:type="spellStart"/>
      <w:r w:rsidRPr="00C419CB">
        <w:t>exosystem</w:t>
      </w:r>
      <w:proofErr w:type="spellEnd"/>
      <w:r w:rsidRPr="00C419CB">
        <w:t>, such as a parent’s workplace stress or financial difficulties, can indirectly influence how a child behaves in school. Although the child is not directly involved in these environments, the effects can be felt through changes in parental mood, availability, or stress levels.</w:t>
      </w:r>
    </w:p>
    <w:p w14:paraId="789F82D5" w14:textId="77777777" w:rsidR="00C419CB" w:rsidRPr="00C419CB" w:rsidRDefault="00C419CB" w:rsidP="00C419CB">
      <w:r w:rsidRPr="00C419CB">
        <w:t>In professional practice, teachers often see the effects of these systems when pupils’ behaviour changes due to family difficulties, community pressures, or transitions between settings. By recognising that behaviour is shaped by multiple interacting systems, educators can adopt a more holistic and empathetic approach, working with families and external agencies to support the child effectively.</w:t>
      </w:r>
    </w:p>
    <w:p w14:paraId="18D8D61F" w14:textId="77777777" w:rsidR="00C419CB" w:rsidRPr="00C419CB" w:rsidRDefault="00C419CB" w:rsidP="00C419CB">
      <w:r w:rsidRPr="00C419CB">
        <w:t xml:space="preserve">A further factor that influences behaviour is biological difference, particularly neurodiverse traits and diagnoses such as </w:t>
      </w:r>
      <w:proofErr w:type="gramStart"/>
      <w:r w:rsidRPr="00C419CB">
        <w:t>Autism Spectrum Disorder</w:t>
      </w:r>
      <w:proofErr w:type="gramEnd"/>
      <w:r w:rsidRPr="00C419CB">
        <w:t xml:space="preserve"> (ASD) and </w:t>
      </w:r>
      <w:proofErr w:type="gramStart"/>
      <w:r w:rsidRPr="00C419CB">
        <w:t>Attention Deficit Hyperactivity Disorder</w:t>
      </w:r>
      <w:proofErr w:type="gramEnd"/>
      <w:r w:rsidRPr="00C419CB">
        <w:t xml:space="preserve"> (ADHD). The biological model suggests that behaviour is shaped by neurological processes, brain structure, and genetic factors, meaning that some children behave differently because their brains process information in unique ways (Kolb &amp; Whishaw, 2015).</w:t>
      </w:r>
    </w:p>
    <w:p w14:paraId="519B1FF4" w14:textId="77777777" w:rsidR="00C419CB" w:rsidRPr="00C419CB" w:rsidRDefault="00C419CB" w:rsidP="00C419CB">
      <w:r w:rsidRPr="00C419CB">
        <w:t>For example, a child with ASD may find sensory input overwhelming—bright lights, loud noises, or unexpected changes can trigger anxiety or withdrawal, which may be misinterpreted as “challenging behaviour.” Difficulties with social communication may also affect how they interact with peers or respond to instructions. These behaviours are not deliberate but reflect differences in sensory processing and communication.</w:t>
      </w:r>
    </w:p>
    <w:p w14:paraId="4725B26D" w14:textId="77777777" w:rsidR="00C419CB" w:rsidRPr="00C419CB" w:rsidRDefault="00C419CB" w:rsidP="00C419CB">
      <w:r w:rsidRPr="00C419CB">
        <w:t>Similarly, a child with ADHD may struggle with impulse control, sustained attention, or hyperactivity due to differences in executive functioning. This can lead to behaviours such as fidgeting, calling out, or difficulty staying on task. Again, these behaviours are not intentional but reflect neurological differences.</w:t>
      </w:r>
    </w:p>
    <w:p w14:paraId="0C3AD0D3" w14:textId="77777777" w:rsidR="00C419CB" w:rsidRPr="00C419CB" w:rsidRDefault="00C419CB" w:rsidP="00C419CB">
      <w:r w:rsidRPr="00C419CB">
        <w:t xml:space="preserve">In school practice, understanding these biological influences helps teachers respond with empathy and appropriate support rather than punishment. Strategies such as providing sensory breaks, using visual timetables, offering movement opportunities, or breaking tasks into smaller steps can help pupils regulate their behaviour more effectively. By recognising that some behaviours stem from neurological differences </w:t>
      </w:r>
      <w:r w:rsidRPr="00C419CB">
        <w:lastRenderedPageBreak/>
        <w:t>rather than deliberate choices, educators can create more inclusive environments that support all learners.</w:t>
      </w:r>
    </w:p>
    <w:p w14:paraId="437F6463" w14:textId="77777777" w:rsidR="00C419CB" w:rsidRPr="00C419CB" w:rsidRDefault="00C419CB" w:rsidP="00C419CB">
      <w:r w:rsidRPr="00C419CB">
        <w:t>Understanding the factors that influence behaviour is essential for both psychological theory and educational practice. As this essay has shown, behaviour cannot be explained by a single perspective; instead, it is shaped by a complex interaction of learning processes, cognitive interpretations, environmental systems, and biological differences. Skinner’s Operant Conditioning demonstrates how reinforcement and consequences can shape behaviour in predictable ways, offering practical strategies widely used in classrooms to encourage positive actions. The cognitive model highlights the importance of thoughts, beliefs, and interpretations, reminding educators that behaviour often reflects how pupils understand themselves and their learning. Bronfenbrenner’s Ecological Systems Theory further expands this understanding by showing how behaviour is influenced by the wider network of relationships and environments surrounding a child, emphasising the need for strong home–school partnerships. Finally, the biological model, particularly in relation to neurodiversity such as ASD and ADHD, illustrates how neurological differences can shape behaviour in ways that require empathy, adaptation, and inclusive teaching strategies. Together, these perspectives demonstrate that behaviour is multi</w:t>
      </w:r>
      <w:r w:rsidRPr="00C419CB">
        <w:noBreakHyphen/>
        <w:t>layered and dynamic. For professionals working in schools, recognising this complexity enables more informed, compassionate, and effective responses that support every child’s development and wellbeing.</w:t>
      </w:r>
    </w:p>
    <w:p w14:paraId="09E54F0F" w14:textId="77777777" w:rsidR="00C419CB" w:rsidRDefault="00C419CB" w:rsidP="00C419CB">
      <w:pPr>
        <w:rPr>
          <w:b/>
          <w:bCs/>
        </w:rPr>
      </w:pPr>
    </w:p>
    <w:p w14:paraId="293E82E4" w14:textId="77777777" w:rsidR="00C419CB" w:rsidRDefault="00C419CB" w:rsidP="00C419CB">
      <w:pPr>
        <w:rPr>
          <w:b/>
          <w:bCs/>
        </w:rPr>
      </w:pPr>
    </w:p>
    <w:p w14:paraId="7A88074F" w14:textId="77777777" w:rsidR="00C419CB" w:rsidRDefault="00C419CB" w:rsidP="00C419CB">
      <w:pPr>
        <w:rPr>
          <w:b/>
          <w:bCs/>
        </w:rPr>
      </w:pPr>
    </w:p>
    <w:p w14:paraId="7D3F74AE" w14:textId="77777777" w:rsidR="00C419CB" w:rsidRDefault="00C419CB" w:rsidP="00C419CB">
      <w:pPr>
        <w:rPr>
          <w:b/>
          <w:bCs/>
        </w:rPr>
      </w:pPr>
    </w:p>
    <w:p w14:paraId="2896ABD3" w14:textId="77777777" w:rsidR="00C419CB" w:rsidRDefault="00C419CB" w:rsidP="00C419CB">
      <w:pPr>
        <w:rPr>
          <w:b/>
          <w:bCs/>
        </w:rPr>
      </w:pPr>
    </w:p>
    <w:p w14:paraId="41EAC23B" w14:textId="77777777" w:rsidR="00C419CB" w:rsidRDefault="00C419CB" w:rsidP="00C419CB">
      <w:pPr>
        <w:rPr>
          <w:b/>
          <w:bCs/>
        </w:rPr>
      </w:pPr>
    </w:p>
    <w:p w14:paraId="7D3AB209" w14:textId="77777777" w:rsidR="00C419CB" w:rsidRDefault="00C419CB" w:rsidP="00C419CB">
      <w:pPr>
        <w:rPr>
          <w:b/>
          <w:bCs/>
        </w:rPr>
      </w:pPr>
    </w:p>
    <w:p w14:paraId="0530C01F" w14:textId="77777777" w:rsidR="00C419CB" w:rsidRDefault="00C419CB" w:rsidP="00C419CB">
      <w:pPr>
        <w:rPr>
          <w:b/>
          <w:bCs/>
        </w:rPr>
      </w:pPr>
    </w:p>
    <w:p w14:paraId="54FCF74A" w14:textId="77777777" w:rsidR="00C419CB" w:rsidRDefault="00C419CB" w:rsidP="00C419CB">
      <w:pPr>
        <w:rPr>
          <w:b/>
          <w:bCs/>
        </w:rPr>
      </w:pPr>
    </w:p>
    <w:p w14:paraId="454B9733" w14:textId="77777777" w:rsidR="00C419CB" w:rsidRDefault="00C419CB" w:rsidP="00C419CB">
      <w:pPr>
        <w:rPr>
          <w:b/>
          <w:bCs/>
        </w:rPr>
      </w:pPr>
    </w:p>
    <w:p w14:paraId="5C62D954" w14:textId="77777777" w:rsidR="00C419CB" w:rsidRDefault="00C419CB" w:rsidP="00C419CB">
      <w:pPr>
        <w:rPr>
          <w:b/>
          <w:bCs/>
        </w:rPr>
      </w:pPr>
    </w:p>
    <w:p w14:paraId="254DBFC9" w14:textId="77777777" w:rsidR="00C419CB" w:rsidRDefault="00C419CB" w:rsidP="00C419CB">
      <w:pPr>
        <w:rPr>
          <w:b/>
          <w:bCs/>
        </w:rPr>
      </w:pPr>
    </w:p>
    <w:p w14:paraId="062D17B5" w14:textId="77777777" w:rsidR="00C419CB" w:rsidRDefault="00C419CB" w:rsidP="00C419CB">
      <w:pPr>
        <w:rPr>
          <w:b/>
          <w:bCs/>
        </w:rPr>
      </w:pPr>
    </w:p>
    <w:p w14:paraId="093AF379" w14:textId="32C3374B" w:rsidR="00C419CB" w:rsidRPr="00C419CB" w:rsidRDefault="00C419CB" w:rsidP="00C419CB">
      <w:pPr>
        <w:rPr>
          <w:b/>
          <w:bCs/>
        </w:rPr>
      </w:pPr>
      <w:r w:rsidRPr="00C419CB">
        <w:rPr>
          <w:b/>
          <w:bCs/>
        </w:rPr>
        <w:lastRenderedPageBreak/>
        <w:t xml:space="preserve">Reference List </w:t>
      </w:r>
    </w:p>
    <w:p w14:paraId="359B23B4" w14:textId="77777777" w:rsidR="00C419CB" w:rsidRPr="00C419CB" w:rsidRDefault="00C419CB" w:rsidP="00C419CB">
      <w:r w:rsidRPr="00C419CB">
        <w:t xml:space="preserve">Bandura, A. (1977) </w:t>
      </w:r>
      <w:r w:rsidRPr="00C419CB">
        <w:rPr>
          <w:i/>
          <w:iCs/>
        </w:rPr>
        <w:t>Social Learning Theory</w:t>
      </w:r>
      <w:r w:rsidRPr="00C419CB">
        <w:t>. Englewood Cliffs: Prentice Hall.</w:t>
      </w:r>
    </w:p>
    <w:p w14:paraId="1BB57374" w14:textId="77777777" w:rsidR="00C419CB" w:rsidRPr="00C419CB" w:rsidRDefault="00C419CB" w:rsidP="00C419CB">
      <w:r w:rsidRPr="00C419CB">
        <w:t xml:space="preserve">Beck, A.T. (1976) </w:t>
      </w:r>
      <w:r w:rsidRPr="00C419CB">
        <w:rPr>
          <w:i/>
          <w:iCs/>
        </w:rPr>
        <w:t>Cognitive Therapy and the Emotional Disorders</w:t>
      </w:r>
      <w:r w:rsidRPr="00C419CB">
        <w:t>. New York: International Universities Press.</w:t>
      </w:r>
    </w:p>
    <w:p w14:paraId="1B1AF26C" w14:textId="77777777" w:rsidR="00C419CB" w:rsidRPr="00C419CB" w:rsidRDefault="00C419CB" w:rsidP="00C419CB">
      <w:r w:rsidRPr="00C419CB">
        <w:t xml:space="preserve">Bronfenbrenner, U. (1979) </w:t>
      </w:r>
      <w:r w:rsidRPr="00C419CB">
        <w:rPr>
          <w:i/>
          <w:iCs/>
        </w:rPr>
        <w:t>The Ecology of Human Development</w:t>
      </w:r>
      <w:r w:rsidRPr="00C419CB">
        <w:t>. Cambridge, MA: Harvard University Press.</w:t>
      </w:r>
    </w:p>
    <w:p w14:paraId="73D2E56F" w14:textId="77777777" w:rsidR="00C419CB" w:rsidRPr="00C419CB" w:rsidRDefault="00C419CB" w:rsidP="00C419CB">
      <w:r w:rsidRPr="00C419CB">
        <w:t xml:space="preserve">Kolb, B. and Whishaw, I.Q. (2015) </w:t>
      </w:r>
      <w:r w:rsidRPr="00C419CB">
        <w:rPr>
          <w:i/>
          <w:iCs/>
        </w:rPr>
        <w:t>An Introduction to Brain and Behaviour</w:t>
      </w:r>
      <w:r w:rsidRPr="00C419CB">
        <w:t xml:space="preserve">. 4th </w:t>
      </w:r>
      <w:proofErr w:type="spellStart"/>
      <w:r w:rsidRPr="00C419CB">
        <w:t>edn</w:t>
      </w:r>
      <w:proofErr w:type="spellEnd"/>
      <w:r w:rsidRPr="00C419CB">
        <w:t>. New York: Worth Publishers.</w:t>
      </w:r>
    </w:p>
    <w:p w14:paraId="7CB8C91C" w14:textId="77777777" w:rsidR="00C419CB" w:rsidRPr="00C419CB" w:rsidRDefault="00C419CB" w:rsidP="00C419CB">
      <w:r w:rsidRPr="00C419CB">
        <w:t xml:space="preserve">Skinner, B.F. (1953) </w:t>
      </w:r>
      <w:r w:rsidRPr="00C419CB">
        <w:rPr>
          <w:i/>
          <w:iCs/>
        </w:rPr>
        <w:t>Science and Human Behaviour</w:t>
      </w:r>
      <w:r w:rsidRPr="00C419CB">
        <w:t>. New York: Macmillan</w:t>
      </w:r>
    </w:p>
    <w:p w14:paraId="42D05441" w14:textId="77777777" w:rsidR="00046138" w:rsidRDefault="00046138"/>
    <w:sectPr w:rsidR="000461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9CB"/>
    <w:rsid w:val="00046138"/>
    <w:rsid w:val="008233B3"/>
    <w:rsid w:val="00C419CB"/>
    <w:rsid w:val="00E8157E"/>
    <w:rsid w:val="00F7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00FC2"/>
  <w15:chartTrackingRefBased/>
  <w15:docId w15:val="{734AA8FE-FF69-45F6-B8FD-BB2697A92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9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19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9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9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9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9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9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9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9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9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9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9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9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9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9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9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9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9CB"/>
    <w:rPr>
      <w:rFonts w:eastAsiaTheme="majorEastAsia" w:cstheme="majorBidi"/>
      <w:color w:val="272727" w:themeColor="text1" w:themeTint="D8"/>
    </w:rPr>
  </w:style>
  <w:style w:type="paragraph" w:styleId="Title">
    <w:name w:val="Title"/>
    <w:basedOn w:val="Normal"/>
    <w:next w:val="Normal"/>
    <w:link w:val="TitleChar"/>
    <w:uiPriority w:val="10"/>
    <w:qFormat/>
    <w:rsid w:val="00C419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9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9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9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9CB"/>
    <w:pPr>
      <w:spacing w:before="160"/>
      <w:jc w:val="center"/>
    </w:pPr>
    <w:rPr>
      <w:i/>
      <w:iCs/>
      <w:color w:val="404040" w:themeColor="text1" w:themeTint="BF"/>
    </w:rPr>
  </w:style>
  <w:style w:type="character" w:customStyle="1" w:styleId="QuoteChar">
    <w:name w:val="Quote Char"/>
    <w:basedOn w:val="DefaultParagraphFont"/>
    <w:link w:val="Quote"/>
    <w:uiPriority w:val="29"/>
    <w:rsid w:val="00C419CB"/>
    <w:rPr>
      <w:i/>
      <w:iCs/>
      <w:color w:val="404040" w:themeColor="text1" w:themeTint="BF"/>
    </w:rPr>
  </w:style>
  <w:style w:type="paragraph" w:styleId="ListParagraph">
    <w:name w:val="List Paragraph"/>
    <w:basedOn w:val="Normal"/>
    <w:uiPriority w:val="34"/>
    <w:qFormat/>
    <w:rsid w:val="00C419CB"/>
    <w:pPr>
      <w:ind w:left="720"/>
      <w:contextualSpacing/>
    </w:pPr>
  </w:style>
  <w:style w:type="character" w:styleId="IntenseEmphasis">
    <w:name w:val="Intense Emphasis"/>
    <w:basedOn w:val="DefaultParagraphFont"/>
    <w:uiPriority w:val="21"/>
    <w:qFormat/>
    <w:rsid w:val="00C419CB"/>
    <w:rPr>
      <w:i/>
      <w:iCs/>
      <w:color w:val="0F4761" w:themeColor="accent1" w:themeShade="BF"/>
    </w:rPr>
  </w:style>
  <w:style w:type="paragraph" w:styleId="IntenseQuote">
    <w:name w:val="Intense Quote"/>
    <w:basedOn w:val="Normal"/>
    <w:next w:val="Normal"/>
    <w:link w:val="IntenseQuoteChar"/>
    <w:uiPriority w:val="30"/>
    <w:qFormat/>
    <w:rsid w:val="00C419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9CB"/>
    <w:rPr>
      <w:i/>
      <w:iCs/>
      <w:color w:val="0F4761" w:themeColor="accent1" w:themeShade="BF"/>
    </w:rPr>
  </w:style>
  <w:style w:type="character" w:styleId="IntenseReference">
    <w:name w:val="Intense Reference"/>
    <w:basedOn w:val="DefaultParagraphFont"/>
    <w:uiPriority w:val="32"/>
    <w:qFormat/>
    <w:rsid w:val="00C419C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Rand (2409962)</dc:creator>
  <cp:keywords/>
  <dc:description/>
  <cp:lastModifiedBy>Amy Rand (2409962)</cp:lastModifiedBy>
  <cp:revision>1</cp:revision>
  <dcterms:created xsi:type="dcterms:W3CDTF">2026-02-20T11:48:00Z</dcterms:created>
  <dcterms:modified xsi:type="dcterms:W3CDTF">2026-02-20T12:00:00Z</dcterms:modified>
</cp:coreProperties>
</file>