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9428D6" w14:textId="77777777" w:rsidR="00583F6B" w:rsidRDefault="00583F6B"/>
    <w:p w14:paraId="3CD6541C" w14:textId="77777777" w:rsidR="003A34F8" w:rsidRDefault="003A34F8"/>
    <w:p w14:paraId="755286F6" w14:textId="419A6150" w:rsidR="002807FD" w:rsidRPr="00D4125E" w:rsidRDefault="002807FD" w:rsidP="00D4125E">
      <w:pPr>
        <w:spacing w:line="480" w:lineRule="auto"/>
        <w:jc w:val="center"/>
        <w:rPr>
          <w:rFonts w:ascii="Arial" w:hAnsi="Arial" w:cs="Arial"/>
        </w:rPr>
      </w:pPr>
      <w:r w:rsidRPr="00D4125E">
        <w:rPr>
          <w:rFonts w:ascii="Arial" w:hAnsi="Arial" w:cs="Arial"/>
        </w:rPr>
        <w:t xml:space="preserve">Section </w:t>
      </w:r>
      <w:r w:rsidR="00D4125E" w:rsidRPr="00D4125E">
        <w:rPr>
          <w:rFonts w:ascii="Arial" w:hAnsi="Arial" w:cs="Arial"/>
        </w:rPr>
        <w:t>4</w:t>
      </w:r>
    </w:p>
    <w:p w14:paraId="352D94D4" w14:textId="6085B580" w:rsidR="002807FD" w:rsidRPr="00D4125E" w:rsidRDefault="002807FD" w:rsidP="00D4125E">
      <w:pPr>
        <w:spacing w:line="480" w:lineRule="auto"/>
        <w:jc w:val="center"/>
        <w:rPr>
          <w:rFonts w:ascii="Arial" w:hAnsi="Arial" w:cs="Arial"/>
        </w:rPr>
      </w:pPr>
      <w:r w:rsidRPr="00D4125E">
        <w:rPr>
          <w:rFonts w:ascii="Arial" w:hAnsi="Arial" w:cs="Arial"/>
        </w:rPr>
        <w:t>Case Study</w:t>
      </w:r>
    </w:p>
    <w:p w14:paraId="7BBE6B39" w14:textId="77777777" w:rsidR="002807FD" w:rsidRPr="00D4125E" w:rsidRDefault="002807FD" w:rsidP="00D4125E">
      <w:pPr>
        <w:spacing w:line="480" w:lineRule="auto"/>
        <w:jc w:val="center"/>
        <w:rPr>
          <w:rFonts w:ascii="Arial" w:hAnsi="Arial" w:cs="Arial"/>
        </w:rPr>
      </w:pPr>
    </w:p>
    <w:p w14:paraId="330BA86F" w14:textId="08889B67" w:rsidR="00C908A0" w:rsidRPr="00D4125E" w:rsidRDefault="00C01C49" w:rsidP="00D4125E">
      <w:pPr>
        <w:spacing w:line="480" w:lineRule="auto"/>
        <w:jc w:val="both"/>
        <w:rPr>
          <w:rFonts w:ascii="Arial" w:hAnsi="Arial" w:cs="Arial"/>
        </w:rPr>
      </w:pPr>
      <w:r w:rsidRPr="00D4125E">
        <w:rPr>
          <w:rFonts w:ascii="Arial" w:hAnsi="Arial" w:cs="Arial"/>
        </w:rPr>
        <w:t xml:space="preserve">Could a lack of understanding on child development limit a child’s </w:t>
      </w:r>
      <w:r w:rsidR="002258A1" w:rsidRPr="00D4125E">
        <w:rPr>
          <w:rFonts w:ascii="Arial" w:hAnsi="Arial" w:cs="Arial"/>
        </w:rPr>
        <w:t>imagination and cognitive abilities</w:t>
      </w:r>
      <w:r w:rsidR="00C908A0" w:rsidRPr="00D4125E">
        <w:rPr>
          <w:rFonts w:ascii="Arial" w:hAnsi="Arial" w:cs="Arial"/>
        </w:rPr>
        <w:t>?</w:t>
      </w:r>
    </w:p>
    <w:p w14:paraId="7A5A9AF6" w14:textId="77777777" w:rsidR="00892C08" w:rsidRPr="00D4125E" w:rsidRDefault="00892C08" w:rsidP="00D4125E">
      <w:pPr>
        <w:spacing w:line="480" w:lineRule="auto"/>
        <w:jc w:val="both"/>
        <w:rPr>
          <w:rFonts w:ascii="Arial" w:hAnsi="Arial" w:cs="Arial"/>
        </w:rPr>
      </w:pPr>
    </w:p>
    <w:p w14:paraId="0E0EED62" w14:textId="3B6306CE" w:rsidR="00462E83" w:rsidRPr="00D4125E" w:rsidRDefault="00462E83" w:rsidP="00D4125E">
      <w:pPr>
        <w:pStyle w:val="NormalWeb"/>
        <w:spacing w:line="480" w:lineRule="auto"/>
        <w:jc w:val="both"/>
        <w:rPr>
          <w:rFonts w:ascii="Arial" w:hAnsi="Arial" w:cs="Arial"/>
          <w:color w:val="252525"/>
          <w:sz w:val="22"/>
          <w:szCs w:val="22"/>
        </w:rPr>
      </w:pPr>
      <w:r w:rsidRPr="00D4125E">
        <w:rPr>
          <w:rFonts w:ascii="Arial" w:hAnsi="Arial" w:cs="Arial"/>
          <w:color w:val="252525"/>
          <w:sz w:val="22"/>
          <w:szCs w:val="22"/>
        </w:rPr>
        <w:t xml:space="preserve">A 4-year-old little girl that was attending our setting in the afternoons once came into the setting looking very sad. Her mother asked if she could have a chat with me to explain what had happened. I invited her mother in, and we had a private conversation. The girl's mother went on to explain that she had been to school that morning and did not have a very good session. I then proceeded to ask what had happened. The mother stated that the school had called her in to inform her that her child had not had a very good session, and they were disappointed in her. The school went on to explain that the little girl was caught putting a glue stick over the doll and that it is not acceptable to treat resources like that. The mother goes on to say to me that she had told the child off for the situation; however, she felt confused because she had never had any negative reports about her behaviour previously. I asked the mother if she minded me speaking to the child to find out what her intentions were with the doll. The mother agreed that this would be okay. While in session, I asked the child, “Did you have a good day in school today?” and the child replied, “No, I never; I was a naughty girl." I then reassured the child that she was a lovely girl who we are very proud of and proceeded to ask why she thought she was naughty. The child then said, "Because I was taking my baby to the </w:t>
      </w:r>
      <w:r w:rsidRPr="00D4125E">
        <w:rPr>
          <w:rFonts w:ascii="Arial" w:hAnsi="Arial" w:cs="Arial"/>
          <w:color w:val="252525"/>
          <w:sz w:val="22"/>
          <w:szCs w:val="22"/>
        </w:rPr>
        <w:t>park,</w:t>
      </w:r>
      <w:r w:rsidRPr="00D4125E">
        <w:rPr>
          <w:rFonts w:ascii="Arial" w:hAnsi="Arial" w:cs="Arial"/>
          <w:color w:val="252525"/>
          <w:sz w:val="22"/>
          <w:szCs w:val="22"/>
        </w:rPr>
        <w:t xml:space="preserve"> and she needed sunscreen on." It was at that moment that I realised the child was in fact using the glue stick as a sun stick. The behaviour she was actually displaying was thoughtful and caring, </w:t>
      </w:r>
      <w:r w:rsidRPr="00D4125E">
        <w:rPr>
          <w:rFonts w:ascii="Arial" w:hAnsi="Arial" w:cs="Arial"/>
          <w:color w:val="252525"/>
          <w:sz w:val="22"/>
          <w:szCs w:val="22"/>
        </w:rPr>
        <w:lastRenderedPageBreak/>
        <w:t xml:space="preserve">as she was thinking about keeping her baby safe from the hot weather. Probably replaying a situation that had happened to herself many </w:t>
      </w:r>
      <w:r w:rsidRPr="00D4125E">
        <w:rPr>
          <w:rFonts w:ascii="Arial" w:hAnsi="Arial" w:cs="Arial"/>
          <w:color w:val="252525"/>
          <w:sz w:val="22"/>
          <w:szCs w:val="22"/>
        </w:rPr>
        <w:t>times.</w:t>
      </w:r>
    </w:p>
    <w:p w14:paraId="3A232CB4" w14:textId="5080788E" w:rsidR="00462E83" w:rsidRPr="00D4125E" w:rsidRDefault="00462E83" w:rsidP="00D4125E">
      <w:pPr>
        <w:spacing w:line="480" w:lineRule="auto"/>
        <w:jc w:val="both"/>
        <w:rPr>
          <w:rFonts w:ascii="Arial" w:hAnsi="Arial" w:cs="Arial"/>
        </w:rPr>
      </w:pPr>
    </w:p>
    <w:p w14:paraId="703BB117" w14:textId="0490EC42" w:rsidR="00DC3FC6" w:rsidRPr="00D4125E" w:rsidRDefault="00DC3FC6" w:rsidP="00D4125E">
      <w:pPr>
        <w:pStyle w:val="NormalWeb"/>
        <w:spacing w:line="480" w:lineRule="auto"/>
        <w:jc w:val="both"/>
        <w:rPr>
          <w:rFonts w:ascii="Arial" w:hAnsi="Arial" w:cs="Arial"/>
          <w:color w:val="252525"/>
          <w:sz w:val="22"/>
          <w:szCs w:val="22"/>
        </w:rPr>
      </w:pPr>
    </w:p>
    <w:p w14:paraId="3D05BCDC" w14:textId="56B83D6E" w:rsidR="00DC3FC6" w:rsidRPr="00D4125E" w:rsidRDefault="00DC3FC6" w:rsidP="00D4125E">
      <w:pPr>
        <w:pStyle w:val="NormalWeb"/>
        <w:spacing w:line="480" w:lineRule="auto"/>
        <w:jc w:val="both"/>
        <w:rPr>
          <w:rFonts w:ascii="Arial" w:hAnsi="Arial" w:cs="Arial"/>
          <w:color w:val="252525"/>
          <w:sz w:val="22"/>
          <w:szCs w:val="22"/>
        </w:rPr>
      </w:pPr>
      <w:r w:rsidRPr="00D4125E">
        <w:rPr>
          <w:rFonts w:ascii="Arial" w:hAnsi="Arial" w:cs="Arial"/>
          <w:color w:val="252525"/>
          <w:sz w:val="22"/>
          <w:szCs w:val="22"/>
        </w:rPr>
        <w:t>The value of imaginative play in fostering cognition and emotional intelligence is acknowledged by theories such as Vygotsky (1978) and Piaget (2007). These theories emphasise how crucial imaginative play is to a child’s emotional intelligence and their cognitive skills. Imaginative play allows children to explore different scenarios and perspectives, helping them develop empathy and social skills (Brooks, p. 6). Additionally, it encourages problem-solving and critical thinking as children create and navigate their own imaginary worlds (</w:t>
      </w:r>
      <w:r w:rsidR="00077BEB" w:rsidRPr="00D4125E">
        <w:rPr>
          <w:rFonts w:ascii="Arial" w:hAnsi="Arial" w:cs="Arial"/>
          <w:color w:val="252525"/>
          <w:sz w:val="22"/>
          <w:szCs w:val="22"/>
        </w:rPr>
        <w:t>Smut</w:t>
      </w:r>
      <w:r w:rsidR="006C0784" w:rsidRPr="00D4125E">
        <w:rPr>
          <w:rFonts w:ascii="Arial" w:hAnsi="Arial" w:cs="Arial"/>
          <w:color w:val="252525"/>
          <w:sz w:val="22"/>
          <w:szCs w:val="22"/>
        </w:rPr>
        <w:t>ny</w:t>
      </w:r>
      <w:r w:rsidRPr="00D4125E">
        <w:rPr>
          <w:rFonts w:ascii="Arial" w:hAnsi="Arial" w:cs="Arial"/>
          <w:color w:val="252525"/>
          <w:sz w:val="22"/>
          <w:szCs w:val="22"/>
        </w:rPr>
        <w:t xml:space="preserve"> et al., 2016, p. 112).</w:t>
      </w:r>
    </w:p>
    <w:p w14:paraId="61EEF45E" w14:textId="77777777" w:rsidR="005A0CF7" w:rsidRPr="00D4125E" w:rsidRDefault="005A0CF7" w:rsidP="00D4125E">
      <w:pPr>
        <w:pStyle w:val="NormalWeb"/>
        <w:spacing w:line="480" w:lineRule="auto"/>
        <w:jc w:val="both"/>
        <w:rPr>
          <w:rFonts w:ascii="Arial" w:hAnsi="Arial" w:cs="Arial"/>
          <w:sz w:val="22"/>
          <w:szCs w:val="22"/>
        </w:rPr>
      </w:pPr>
    </w:p>
    <w:p w14:paraId="430FF68D" w14:textId="64A402B4" w:rsidR="00F17627" w:rsidRPr="00D4125E" w:rsidRDefault="0015546D" w:rsidP="00D4125E">
      <w:pPr>
        <w:pStyle w:val="NormalWeb"/>
        <w:spacing w:line="480" w:lineRule="auto"/>
        <w:jc w:val="both"/>
        <w:rPr>
          <w:rFonts w:ascii="Arial" w:hAnsi="Arial" w:cs="Arial"/>
          <w:sz w:val="22"/>
          <w:szCs w:val="22"/>
        </w:rPr>
      </w:pPr>
      <w:r w:rsidRPr="00D4125E">
        <w:rPr>
          <w:rFonts w:ascii="Arial" w:hAnsi="Arial" w:cs="Arial"/>
          <w:sz w:val="22"/>
          <w:szCs w:val="22"/>
        </w:rPr>
        <w:t>.</w:t>
      </w:r>
    </w:p>
    <w:p w14:paraId="2FA248BE" w14:textId="46C46403" w:rsidR="00664BDE" w:rsidRPr="00D4125E" w:rsidRDefault="00664BDE" w:rsidP="00D4125E">
      <w:pPr>
        <w:pStyle w:val="NormalWeb"/>
        <w:spacing w:line="480" w:lineRule="auto"/>
        <w:jc w:val="both"/>
        <w:rPr>
          <w:rFonts w:ascii="Arial" w:hAnsi="Arial" w:cs="Arial"/>
          <w:color w:val="252525"/>
          <w:sz w:val="22"/>
          <w:szCs w:val="22"/>
        </w:rPr>
      </w:pPr>
    </w:p>
    <w:p w14:paraId="7FCD5DF0" w14:textId="77777777" w:rsidR="00664BDE" w:rsidRPr="00D4125E" w:rsidRDefault="00664BDE" w:rsidP="00D4125E">
      <w:pPr>
        <w:pStyle w:val="NormalWeb"/>
        <w:spacing w:line="480" w:lineRule="auto"/>
        <w:jc w:val="both"/>
        <w:rPr>
          <w:rFonts w:ascii="Arial" w:hAnsi="Arial" w:cs="Arial"/>
          <w:color w:val="252525"/>
          <w:sz w:val="22"/>
          <w:szCs w:val="22"/>
        </w:rPr>
      </w:pPr>
      <w:r w:rsidRPr="00D4125E">
        <w:rPr>
          <w:rFonts w:ascii="Arial" w:hAnsi="Arial" w:cs="Arial"/>
          <w:color w:val="252525"/>
          <w:sz w:val="22"/>
          <w:szCs w:val="22"/>
        </w:rPr>
        <w:t xml:space="preserve">Vygosky (1967, cited by Sibakova 2015) shared his approach of concentrating on a particular type of play known as pretend play, social dramatic play, or make-believe play. The theorist hypothesised that when young children build an imaginary scenario, assume and act out roles, and adhere to a system of rules specified by specific roles, it's sometimes referred to as "fully developed" play. Furthermore, Veraska and Veraska (2015) highlight Vygosky’s discussion on the shift from primitive sensory-motor and visceral representational mind processes to more sophisticated symbolic thought, implying that pretend play establishes the groundwork for thinking and imitation, two higher-order cognitive processes. Bodrova and Leong (2003, p. 162) discuss the theory in more detail, highlighting that children assume roles like mother or teacher in order to immediately satisfy their desire to act like adults. One might argue that in </w:t>
      </w:r>
      <w:r w:rsidRPr="00D4125E">
        <w:rPr>
          <w:rFonts w:ascii="Arial" w:hAnsi="Arial" w:cs="Arial"/>
          <w:color w:val="252525"/>
          <w:sz w:val="22"/>
          <w:szCs w:val="22"/>
        </w:rPr>
        <w:lastRenderedPageBreak/>
        <w:t>the above scenario, the child was fulfilling their desire to act like the caring, nurturing adults around her, while furthermore developing crucial cognitive, emotional, and social skills.</w:t>
      </w:r>
    </w:p>
    <w:p w14:paraId="4C02ADAA" w14:textId="77777777" w:rsidR="003D5EF4" w:rsidRPr="00D4125E" w:rsidRDefault="003D5EF4" w:rsidP="00D4125E">
      <w:pPr>
        <w:pStyle w:val="NormalWeb"/>
        <w:spacing w:line="480" w:lineRule="auto"/>
        <w:jc w:val="both"/>
        <w:rPr>
          <w:rFonts w:ascii="Arial" w:hAnsi="Arial" w:cs="Arial"/>
          <w:color w:val="252525"/>
          <w:sz w:val="22"/>
          <w:szCs w:val="22"/>
        </w:rPr>
      </w:pPr>
      <w:r w:rsidRPr="00D4125E">
        <w:rPr>
          <w:rFonts w:ascii="Arial" w:hAnsi="Arial" w:cs="Arial"/>
          <w:color w:val="252525"/>
          <w:sz w:val="22"/>
          <w:szCs w:val="22"/>
        </w:rPr>
        <w:t>Although there are stark differences between Piaget and Vygotsky’s theories, it is evident that both place an emphasis on the importance of symbolic play. Piaget believed that through symbolic play, young children build more sophisticated world representations by expanding on their understanding of people, objects, and behaviours (Banyard et al., p.137) However, Piaget expanded further. Slee et al. (2012, p.323) discuss Piaget’s hypothesis of animism, which is the idea that toys and teddy bears, among other inanimate objects, have human emotions and intentions. Additionally, the authors suggest that through animism, Piaget indicated that the natural world is alive, sentient, and serves a function during the pre-operational stage. It could be implied that Piaget's hypothesis of animism sheds light on the child’s perspective and understanding of the world around them in the case study. Furthermore, by attributing human emotions and intentions to inanimate objects, the child in the example demonstrates their cognitive development and ability to empathise with their surroundings. However, Pellegrini (1985, p. 118) heavily criticises the pretend play theories of both Piaget and Vygotsky, contending that children's mental processes for both representational processes are comparable and that children do not need to play imaginatively to guide their literal behaviour. It appears this criticism challenges the notion that pretend play is the only or primary pathway for children to develop their cognitive abilities. Furthermore, critics have also shared their concerns about Piaget’s lack of emphasis on social factors that could influence pretend play (Berliner and Calfee, 2013, p. 494).</w:t>
      </w:r>
    </w:p>
    <w:p w14:paraId="42B851AF" w14:textId="77777777" w:rsidR="00664BDE" w:rsidRPr="00D4125E" w:rsidRDefault="00664BDE" w:rsidP="00D4125E">
      <w:pPr>
        <w:pStyle w:val="NormalWeb"/>
        <w:spacing w:line="480" w:lineRule="auto"/>
        <w:jc w:val="both"/>
        <w:rPr>
          <w:rFonts w:ascii="Arial" w:hAnsi="Arial" w:cs="Arial"/>
          <w:sz w:val="22"/>
          <w:szCs w:val="22"/>
        </w:rPr>
      </w:pPr>
    </w:p>
    <w:p w14:paraId="0633B490" w14:textId="773D9E3A" w:rsidR="00ED19E3" w:rsidRPr="00D4125E" w:rsidRDefault="00776490" w:rsidP="00D4125E">
      <w:pPr>
        <w:pStyle w:val="NormalWeb"/>
        <w:spacing w:line="480" w:lineRule="auto"/>
        <w:jc w:val="both"/>
        <w:rPr>
          <w:rFonts w:ascii="Arial" w:hAnsi="Arial" w:cs="Arial"/>
          <w:sz w:val="22"/>
          <w:szCs w:val="22"/>
        </w:rPr>
      </w:pPr>
      <w:r w:rsidRPr="00D4125E">
        <w:rPr>
          <w:rFonts w:ascii="Arial" w:hAnsi="Arial" w:cs="Arial"/>
          <w:sz w:val="22"/>
          <w:szCs w:val="22"/>
        </w:rPr>
        <w:t xml:space="preserve">Nevertheless, research conducted by </w:t>
      </w:r>
      <w:r w:rsidR="009B7B9F" w:rsidRPr="00D4125E">
        <w:rPr>
          <w:rFonts w:ascii="Arial" w:hAnsi="Arial" w:cs="Arial"/>
          <w:sz w:val="22"/>
          <w:szCs w:val="22"/>
        </w:rPr>
        <w:t>Veraksa and Veraksa,</w:t>
      </w:r>
      <w:r w:rsidR="001C648B" w:rsidRPr="00D4125E">
        <w:rPr>
          <w:rFonts w:ascii="Arial" w:hAnsi="Arial" w:cs="Arial"/>
          <w:sz w:val="22"/>
          <w:szCs w:val="22"/>
        </w:rPr>
        <w:t>(2015)</w:t>
      </w:r>
      <w:r w:rsidRPr="00D4125E">
        <w:rPr>
          <w:rFonts w:ascii="Arial" w:hAnsi="Arial" w:cs="Arial"/>
          <w:sz w:val="22"/>
          <w:szCs w:val="22"/>
        </w:rPr>
        <w:t xml:space="preserve"> does demonstrate a link between symbolic play and cognitive abilities, and the researchers argue that becoming aware of how symbols are used as cognitive tools will help educators, parents, and other carers who support children to think differently. Additionally, </w:t>
      </w:r>
      <w:r w:rsidR="00996BBB" w:rsidRPr="00D4125E">
        <w:rPr>
          <w:rFonts w:ascii="Arial" w:hAnsi="Arial" w:cs="Arial"/>
          <w:sz w:val="22"/>
          <w:szCs w:val="22"/>
        </w:rPr>
        <w:t xml:space="preserve">Callaghan and Corbit </w:t>
      </w:r>
      <w:r w:rsidR="004A0F83" w:rsidRPr="00D4125E">
        <w:rPr>
          <w:rFonts w:ascii="Arial" w:hAnsi="Arial" w:cs="Arial"/>
          <w:sz w:val="22"/>
          <w:szCs w:val="22"/>
        </w:rPr>
        <w:t xml:space="preserve">(2015, </w:t>
      </w:r>
      <w:r w:rsidRPr="00D4125E">
        <w:rPr>
          <w:rFonts w:ascii="Arial" w:hAnsi="Arial" w:cs="Arial"/>
          <w:sz w:val="22"/>
          <w:szCs w:val="22"/>
        </w:rPr>
        <w:t xml:space="preserve">p.268) also </w:t>
      </w:r>
      <w:r w:rsidRPr="00D4125E">
        <w:rPr>
          <w:rFonts w:ascii="Arial" w:hAnsi="Arial" w:cs="Arial"/>
          <w:sz w:val="22"/>
          <w:szCs w:val="22"/>
        </w:rPr>
        <w:lastRenderedPageBreak/>
        <w:t>maintain that utilising symbolic representation in both educational and domestic settings will help children learn new ideas and concepts that they might find challenging to grasp otherwise, creating the optimal conditions for their development. Therefore, one could question whether, in this scenario, there was a lack of understanding from the teacher and the situation interfered with the child’s perception of the objects and their cognitive understanding of the situation.</w:t>
      </w:r>
    </w:p>
    <w:p w14:paraId="151F312D" w14:textId="77777777" w:rsidR="00454C86" w:rsidRPr="00D4125E" w:rsidRDefault="00454C86" w:rsidP="00D4125E">
      <w:pPr>
        <w:pStyle w:val="NormalWeb"/>
        <w:spacing w:line="480" w:lineRule="auto"/>
        <w:jc w:val="both"/>
        <w:rPr>
          <w:rFonts w:ascii="Arial" w:hAnsi="Arial" w:cs="Arial"/>
          <w:sz w:val="22"/>
          <w:szCs w:val="22"/>
        </w:rPr>
      </w:pPr>
    </w:p>
    <w:p w14:paraId="01538351" w14:textId="6208BD9A" w:rsidR="00454C86" w:rsidRPr="00D4125E" w:rsidRDefault="00454C86" w:rsidP="00D4125E">
      <w:pPr>
        <w:pStyle w:val="NormalWeb"/>
        <w:spacing w:line="480" w:lineRule="auto"/>
        <w:jc w:val="both"/>
        <w:rPr>
          <w:rFonts w:ascii="Arial" w:hAnsi="Arial" w:cs="Arial"/>
          <w:color w:val="252525"/>
          <w:sz w:val="22"/>
          <w:szCs w:val="22"/>
        </w:rPr>
      </w:pPr>
      <w:r w:rsidRPr="00D4125E">
        <w:rPr>
          <w:rFonts w:ascii="Arial" w:hAnsi="Arial" w:cs="Arial"/>
          <w:color w:val="252525"/>
          <w:sz w:val="22"/>
          <w:szCs w:val="22"/>
        </w:rPr>
        <w:t>Additionally, it could be argued that exploring alternative teaching methods or adjusting the learning environment may help enhance the child's cognitive understanding in similar situations. Impressive research conducted by Schonert-Reichl (2017, p. 146) concluded that one aspect of excellent, high-quality teaching is the educators' knowledge and understanding of the social, emotional, and cognitive development of children. However, this research would have been more useful if the study had identified key issues in the deficiency of knowledge and understanding of child development, such as a lack of funding or qualification requirements. Nevertheless, research conducted by Darling-Hammond and Cook Harvey (2018, p. 46) lends support to the argument and found that teachers who have a strong grasp of child development are better able to design lessons that support children’s' academic, social, and emotional growth and improve their outcomes. However, this study recognises that schools need more funding to assist with professional development and has highlighted that in some countries, practitioners are now required to have a deep level of understanding of the topic before practicing. It could be suggested that these issues need to be explored further.</w:t>
      </w:r>
    </w:p>
    <w:p w14:paraId="3E71D02C" w14:textId="77777777" w:rsidR="00454C86" w:rsidRPr="00D4125E" w:rsidRDefault="00454C86" w:rsidP="00D4125E">
      <w:pPr>
        <w:pStyle w:val="NormalWeb"/>
        <w:spacing w:line="480" w:lineRule="auto"/>
        <w:jc w:val="both"/>
        <w:rPr>
          <w:rFonts w:ascii="Arial" w:hAnsi="Arial" w:cs="Arial"/>
          <w:color w:val="252525"/>
          <w:sz w:val="22"/>
          <w:szCs w:val="22"/>
        </w:rPr>
      </w:pPr>
    </w:p>
    <w:p w14:paraId="3C46AFD6" w14:textId="50841D8B" w:rsidR="00CC49F5" w:rsidRPr="00D4125E" w:rsidRDefault="00E956AF" w:rsidP="00D4125E">
      <w:pPr>
        <w:pStyle w:val="NormalWeb"/>
        <w:spacing w:line="480" w:lineRule="auto"/>
        <w:jc w:val="both"/>
        <w:rPr>
          <w:rFonts w:ascii="Arial" w:hAnsi="Arial" w:cs="Arial"/>
          <w:sz w:val="22"/>
          <w:szCs w:val="22"/>
        </w:rPr>
      </w:pPr>
      <w:r w:rsidRPr="00D4125E">
        <w:rPr>
          <w:rFonts w:ascii="Arial" w:hAnsi="Arial" w:cs="Arial"/>
          <w:sz w:val="22"/>
          <w:szCs w:val="22"/>
        </w:rPr>
        <w:t>A</w:t>
      </w:r>
      <w:r w:rsidR="00EB19B1" w:rsidRPr="00D4125E">
        <w:rPr>
          <w:rFonts w:ascii="Arial" w:hAnsi="Arial" w:cs="Arial"/>
          <w:sz w:val="22"/>
          <w:szCs w:val="22"/>
        </w:rPr>
        <w:t xml:space="preserve"> review of school spending in Wales</w:t>
      </w:r>
      <w:r w:rsidR="004420A2" w:rsidRPr="00D4125E">
        <w:rPr>
          <w:rFonts w:ascii="Arial" w:hAnsi="Arial" w:cs="Arial"/>
          <w:sz w:val="22"/>
          <w:szCs w:val="22"/>
        </w:rPr>
        <w:t xml:space="preserve"> highlights a significant public debate on</w:t>
      </w:r>
      <w:r w:rsidR="00AC05A3" w:rsidRPr="00D4125E">
        <w:rPr>
          <w:rFonts w:ascii="Arial" w:hAnsi="Arial" w:cs="Arial"/>
          <w:sz w:val="22"/>
          <w:szCs w:val="22"/>
        </w:rPr>
        <w:t xml:space="preserve"> how</w:t>
      </w:r>
      <w:r w:rsidR="004420A2" w:rsidRPr="00D4125E">
        <w:rPr>
          <w:rFonts w:ascii="Arial" w:hAnsi="Arial" w:cs="Arial"/>
          <w:sz w:val="22"/>
          <w:szCs w:val="22"/>
        </w:rPr>
        <w:t xml:space="preserve"> </w:t>
      </w:r>
      <w:r w:rsidR="008F6C9D" w:rsidRPr="00D4125E">
        <w:rPr>
          <w:rFonts w:ascii="Arial" w:hAnsi="Arial" w:cs="Arial"/>
          <w:sz w:val="22"/>
          <w:szCs w:val="22"/>
        </w:rPr>
        <w:t>the</w:t>
      </w:r>
      <w:r w:rsidR="004B7174" w:rsidRPr="00D4125E">
        <w:rPr>
          <w:rFonts w:ascii="Arial" w:hAnsi="Arial" w:cs="Arial"/>
          <w:sz w:val="22"/>
          <w:szCs w:val="22"/>
        </w:rPr>
        <w:t xml:space="preserve"> funding across Wales is di</w:t>
      </w:r>
      <w:r w:rsidR="008F6C9D" w:rsidRPr="00D4125E">
        <w:rPr>
          <w:rFonts w:ascii="Arial" w:hAnsi="Arial" w:cs="Arial"/>
          <w:sz w:val="22"/>
          <w:szCs w:val="22"/>
        </w:rPr>
        <w:t>stributed</w:t>
      </w:r>
      <w:r w:rsidR="00A034EE" w:rsidRPr="00D4125E">
        <w:rPr>
          <w:rFonts w:ascii="Arial" w:hAnsi="Arial" w:cs="Arial"/>
          <w:sz w:val="22"/>
          <w:szCs w:val="22"/>
        </w:rPr>
        <w:t xml:space="preserve">, highlighting </w:t>
      </w:r>
      <w:r w:rsidR="00F23DC1" w:rsidRPr="00D4125E">
        <w:rPr>
          <w:rFonts w:ascii="Arial" w:hAnsi="Arial" w:cs="Arial"/>
          <w:sz w:val="22"/>
          <w:szCs w:val="22"/>
        </w:rPr>
        <w:t xml:space="preserve">that </w:t>
      </w:r>
      <w:r w:rsidR="00AC05A3" w:rsidRPr="00D4125E">
        <w:rPr>
          <w:rFonts w:ascii="Arial" w:hAnsi="Arial" w:cs="Arial"/>
          <w:sz w:val="22"/>
          <w:szCs w:val="22"/>
        </w:rPr>
        <w:t xml:space="preserve">recently, </w:t>
      </w:r>
      <w:r w:rsidR="00F23DC1" w:rsidRPr="00D4125E">
        <w:rPr>
          <w:rFonts w:ascii="Arial" w:hAnsi="Arial" w:cs="Arial"/>
          <w:sz w:val="22"/>
          <w:szCs w:val="22"/>
        </w:rPr>
        <w:t xml:space="preserve">there has been a reduction in </w:t>
      </w:r>
      <w:r w:rsidR="00B378D1" w:rsidRPr="00D4125E">
        <w:rPr>
          <w:rFonts w:ascii="Arial" w:hAnsi="Arial" w:cs="Arial"/>
          <w:sz w:val="22"/>
          <w:szCs w:val="22"/>
        </w:rPr>
        <w:t>spending per learner</w:t>
      </w:r>
      <w:r w:rsidR="00E11F0A" w:rsidRPr="00D4125E">
        <w:rPr>
          <w:rFonts w:ascii="Arial" w:hAnsi="Arial" w:cs="Arial"/>
          <w:sz w:val="22"/>
          <w:szCs w:val="22"/>
        </w:rPr>
        <w:t xml:space="preserve"> which has consequently led to larger classrooms and higher teacher child ratios</w:t>
      </w:r>
      <w:r w:rsidR="00A83846" w:rsidRPr="00D4125E">
        <w:rPr>
          <w:rFonts w:ascii="Arial" w:hAnsi="Arial" w:cs="Arial"/>
          <w:sz w:val="22"/>
          <w:szCs w:val="22"/>
        </w:rPr>
        <w:t xml:space="preserve">, potentially reducing the quality of teaching and learning. </w:t>
      </w:r>
      <w:r w:rsidR="00E11F0A" w:rsidRPr="00D4125E">
        <w:rPr>
          <w:rFonts w:ascii="Arial" w:hAnsi="Arial" w:cs="Arial"/>
          <w:sz w:val="22"/>
          <w:szCs w:val="22"/>
        </w:rPr>
        <w:t xml:space="preserve"> However, more worryingly, the review</w:t>
      </w:r>
      <w:r w:rsidR="00132782" w:rsidRPr="00D4125E">
        <w:rPr>
          <w:rFonts w:ascii="Arial" w:hAnsi="Arial" w:cs="Arial"/>
          <w:sz w:val="22"/>
          <w:szCs w:val="22"/>
        </w:rPr>
        <w:t xml:space="preserve"> </w:t>
      </w:r>
      <w:r w:rsidR="00B7119C" w:rsidRPr="00D4125E">
        <w:rPr>
          <w:rFonts w:ascii="Arial" w:hAnsi="Arial" w:cs="Arial"/>
          <w:sz w:val="22"/>
          <w:szCs w:val="22"/>
        </w:rPr>
        <w:lastRenderedPageBreak/>
        <w:t>highlights</w:t>
      </w:r>
      <w:r w:rsidR="00132782" w:rsidRPr="00D4125E">
        <w:rPr>
          <w:rFonts w:ascii="Arial" w:hAnsi="Arial" w:cs="Arial"/>
          <w:sz w:val="22"/>
          <w:szCs w:val="22"/>
        </w:rPr>
        <w:t xml:space="preserve"> that just 2 percent of the spending goes on training and professional </w:t>
      </w:r>
      <w:r w:rsidR="00755348" w:rsidRPr="00D4125E">
        <w:rPr>
          <w:rFonts w:ascii="Arial" w:hAnsi="Arial" w:cs="Arial"/>
          <w:sz w:val="22"/>
          <w:szCs w:val="22"/>
        </w:rPr>
        <w:t xml:space="preserve">development </w:t>
      </w:r>
      <w:bookmarkStart w:id="0" w:name="_Hlk155657870"/>
      <w:r w:rsidR="00755348" w:rsidRPr="00D4125E">
        <w:rPr>
          <w:rFonts w:ascii="Arial" w:hAnsi="Arial" w:cs="Arial"/>
          <w:sz w:val="22"/>
          <w:szCs w:val="22"/>
        </w:rPr>
        <w:t>(</w:t>
      </w:r>
      <w:r w:rsidR="00344AFD" w:rsidRPr="00D4125E">
        <w:rPr>
          <w:rFonts w:ascii="Arial" w:hAnsi="Arial" w:cs="Arial"/>
          <w:sz w:val="22"/>
          <w:szCs w:val="22"/>
        </w:rPr>
        <w:t>Welsh Government,</w:t>
      </w:r>
      <w:r w:rsidR="00BE7737" w:rsidRPr="00D4125E">
        <w:rPr>
          <w:rFonts w:ascii="Arial" w:hAnsi="Arial" w:cs="Arial"/>
          <w:sz w:val="22"/>
          <w:szCs w:val="22"/>
        </w:rPr>
        <w:t xml:space="preserve"> 2022</w:t>
      </w:r>
      <w:r w:rsidR="002010DA" w:rsidRPr="00D4125E">
        <w:rPr>
          <w:rFonts w:ascii="Arial" w:hAnsi="Arial" w:cs="Arial"/>
          <w:sz w:val="22"/>
          <w:szCs w:val="22"/>
        </w:rPr>
        <w:t>)</w:t>
      </w:r>
      <w:r w:rsidR="00153389" w:rsidRPr="00D4125E">
        <w:rPr>
          <w:rFonts w:ascii="Arial" w:hAnsi="Arial" w:cs="Arial"/>
          <w:sz w:val="22"/>
          <w:szCs w:val="22"/>
        </w:rPr>
        <w:t>.</w:t>
      </w:r>
      <w:r w:rsidR="00F6138B" w:rsidRPr="00D4125E">
        <w:rPr>
          <w:rFonts w:ascii="Arial" w:hAnsi="Arial" w:cs="Arial"/>
          <w:sz w:val="22"/>
          <w:szCs w:val="22"/>
        </w:rPr>
        <w:t xml:space="preserve"> </w:t>
      </w:r>
      <w:bookmarkEnd w:id="0"/>
      <w:r w:rsidR="00F6138B" w:rsidRPr="00D4125E">
        <w:rPr>
          <w:rFonts w:ascii="Arial" w:hAnsi="Arial" w:cs="Arial"/>
          <w:sz w:val="22"/>
          <w:szCs w:val="22"/>
        </w:rPr>
        <w:t xml:space="preserve">It could be </w:t>
      </w:r>
      <w:r w:rsidR="00AF61D2" w:rsidRPr="00D4125E">
        <w:rPr>
          <w:rFonts w:ascii="Arial" w:hAnsi="Arial" w:cs="Arial"/>
          <w:sz w:val="22"/>
          <w:szCs w:val="22"/>
        </w:rPr>
        <w:t>contended</w:t>
      </w:r>
      <w:r w:rsidR="00F6138B" w:rsidRPr="00D4125E">
        <w:rPr>
          <w:rFonts w:ascii="Arial" w:hAnsi="Arial" w:cs="Arial"/>
          <w:sz w:val="22"/>
          <w:szCs w:val="22"/>
        </w:rPr>
        <w:t xml:space="preserve"> that this funding is insufficient </w:t>
      </w:r>
      <w:r w:rsidR="00F656F3" w:rsidRPr="00D4125E">
        <w:rPr>
          <w:rFonts w:ascii="Arial" w:hAnsi="Arial" w:cs="Arial"/>
          <w:sz w:val="22"/>
          <w:szCs w:val="22"/>
        </w:rPr>
        <w:t xml:space="preserve">considering the recent changes that are affecting education settings </w:t>
      </w:r>
      <w:r w:rsidR="00CF1A1E" w:rsidRPr="00D4125E">
        <w:rPr>
          <w:rFonts w:ascii="Arial" w:hAnsi="Arial" w:cs="Arial"/>
          <w:sz w:val="22"/>
          <w:szCs w:val="22"/>
        </w:rPr>
        <w:t xml:space="preserve">in Wales </w:t>
      </w:r>
      <w:r w:rsidR="00F656F3" w:rsidRPr="00D4125E">
        <w:rPr>
          <w:rFonts w:ascii="Arial" w:hAnsi="Arial" w:cs="Arial"/>
          <w:sz w:val="22"/>
          <w:szCs w:val="22"/>
        </w:rPr>
        <w:t xml:space="preserve">such as the Additional </w:t>
      </w:r>
      <w:r w:rsidR="00AD1B84" w:rsidRPr="00D4125E">
        <w:rPr>
          <w:rFonts w:ascii="Arial" w:hAnsi="Arial" w:cs="Arial"/>
          <w:sz w:val="22"/>
          <w:szCs w:val="22"/>
        </w:rPr>
        <w:t xml:space="preserve">Learning </w:t>
      </w:r>
      <w:r w:rsidR="00F656F3" w:rsidRPr="00D4125E">
        <w:rPr>
          <w:rFonts w:ascii="Arial" w:hAnsi="Arial" w:cs="Arial"/>
          <w:sz w:val="22"/>
          <w:szCs w:val="22"/>
        </w:rPr>
        <w:t xml:space="preserve">Needs </w:t>
      </w:r>
      <w:r w:rsidR="00AD1B84" w:rsidRPr="00D4125E">
        <w:rPr>
          <w:rFonts w:ascii="Arial" w:hAnsi="Arial" w:cs="Arial"/>
          <w:sz w:val="22"/>
          <w:szCs w:val="22"/>
        </w:rPr>
        <w:t>reform and the implementation of the new Curriculu</w:t>
      </w:r>
      <w:r w:rsidR="00B7119C" w:rsidRPr="00D4125E">
        <w:rPr>
          <w:rFonts w:ascii="Arial" w:hAnsi="Arial" w:cs="Arial"/>
          <w:sz w:val="22"/>
          <w:szCs w:val="22"/>
        </w:rPr>
        <w:t xml:space="preserve">m for Wales. </w:t>
      </w:r>
      <w:r w:rsidR="003D4103" w:rsidRPr="00D4125E">
        <w:rPr>
          <w:rFonts w:ascii="Arial" w:hAnsi="Arial" w:cs="Arial"/>
          <w:sz w:val="22"/>
          <w:szCs w:val="22"/>
        </w:rPr>
        <w:t xml:space="preserve">Furthermore, </w:t>
      </w:r>
      <w:r w:rsidR="00C70CD2" w:rsidRPr="00D4125E">
        <w:rPr>
          <w:rFonts w:ascii="Arial" w:hAnsi="Arial" w:cs="Arial"/>
          <w:sz w:val="22"/>
          <w:szCs w:val="22"/>
        </w:rPr>
        <w:t xml:space="preserve">the </w:t>
      </w:r>
      <w:r w:rsidR="008000D9" w:rsidRPr="00D4125E">
        <w:rPr>
          <w:rFonts w:ascii="Arial" w:hAnsi="Arial" w:cs="Arial"/>
          <w:sz w:val="22"/>
          <w:szCs w:val="22"/>
        </w:rPr>
        <w:t>evaluation also highlights</w:t>
      </w:r>
      <w:r w:rsidR="00C96A13" w:rsidRPr="00D4125E">
        <w:rPr>
          <w:rFonts w:ascii="Arial" w:hAnsi="Arial" w:cs="Arial"/>
          <w:sz w:val="22"/>
          <w:szCs w:val="22"/>
        </w:rPr>
        <w:t xml:space="preserve"> that </w:t>
      </w:r>
      <w:r w:rsidR="00AE1736" w:rsidRPr="00D4125E">
        <w:rPr>
          <w:rFonts w:ascii="Arial" w:hAnsi="Arial" w:cs="Arial"/>
          <w:sz w:val="22"/>
          <w:szCs w:val="22"/>
        </w:rPr>
        <w:t>approximately</w:t>
      </w:r>
      <w:r w:rsidR="00C96A13" w:rsidRPr="00D4125E">
        <w:rPr>
          <w:rFonts w:ascii="Arial" w:hAnsi="Arial" w:cs="Arial"/>
          <w:sz w:val="22"/>
          <w:szCs w:val="22"/>
        </w:rPr>
        <w:t xml:space="preserve"> 7 percent of the funding </w:t>
      </w:r>
      <w:r w:rsidR="00FF4AEB" w:rsidRPr="00D4125E">
        <w:rPr>
          <w:rFonts w:ascii="Arial" w:hAnsi="Arial" w:cs="Arial"/>
          <w:sz w:val="22"/>
          <w:szCs w:val="22"/>
        </w:rPr>
        <w:t>goes on the physical environment</w:t>
      </w:r>
      <w:r w:rsidR="006D0377" w:rsidRPr="00D4125E">
        <w:rPr>
          <w:rFonts w:ascii="Arial" w:hAnsi="Arial" w:cs="Arial"/>
          <w:sz w:val="22"/>
          <w:szCs w:val="22"/>
        </w:rPr>
        <w:t xml:space="preserve"> </w:t>
      </w:r>
      <w:r w:rsidR="00153389" w:rsidRPr="00D4125E">
        <w:rPr>
          <w:rFonts w:ascii="Arial" w:hAnsi="Arial" w:cs="Arial"/>
          <w:sz w:val="22"/>
          <w:szCs w:val="22"/>
        </w:rPr>
        <w:t>(</w:t>
      </w:r>
      <w:r w:rsidR="00344AFD" w:rsidRPr="00D4125E">
        <w:rPr>
          <w:rFonts w:ascii="Arial" w:hAnsi="Arial" w:cs="Arial"/>
          <w:sz w:val="22"/>
          <w:szCs w:val="22"/>
        </w:rPr>
        <w:t xml:space="preserve">Welsh Government, </w:t>
      </w:r>
      <w:r w:rsidR="00153389" w:rsidRPr="00D4125E">
        <w:rPr>
          <w:rFonts w:ascii="Arial" w:hAnsi="Arial" w:cs="Arial"/>
          <w:sz w:val="22"/>
          <w:szCs w:val="22"/>
        </w:rPr>
        <w:t xml:space="preserve">2022). </w:t>
      </w:r>
      <w:r w:rsidR="006D0377" w:rsidRPr="00D4125E">
        <w:rPr>
          <w:rFonts w:ascii="Arial" w:hAnsi="Arial" w:cs="Arial"/>
          <w:sz w:val="22"/>
          <w:szCs w:val="22"/>
        </w:rPr>
        <w:t>It is possible to wonder if the teacher in the case study was irritated by the child's behaviour because she was concerned about resources not being taken care of and didn't have the money to replace them.</w:t>
      </w:r>
      <w:r w:rsidR="00CC49F5" w:rsidRPr="00D4125E">
        <w:rPr>
          <w:rFonts w:ascii="Arial" w:hAnsi="Arial" w:cs="Arial"/>
          <w:sz w:val="22"/>
          <w:szCs w:val="22"/>
        </w:rPr>
        <w:t xml:space="preserve"> </w:t>
      </w:r>
      <w:r w:rsidR="00AD6609" w:rsidRPr="00D4125E">
        <w:rPr>
          <w:rFonts w:ascii="Arial" w:hAnsi="Arial" w:cs="Arial"/>
          <w:sz w:val="22"/>
          <w:szCs w:val="22"/>
        </w:rPr>
        <w:t>It is argued that the</w:t>
      </w:r>
      <w:r w:rsidR="00CC49F5" w:rsidRPr="00D4125E">
        <w:rPr>
          <w:rFonts w:ascii="Arial" w:hAnsi="Arial" w:cs="Arial"/>
          <w:sz w:val="22"/>
          <w:szCs w:val="22"/>
        </w:rPr>
        <w:t xml:space="preserve"> allocation of funds for the physical environment is </w:t>
      </w:r>
      <w:r w:rsidR="00535AEF" w:rsidRPr="00D4125E">
        <w:rPr>
          <w:rFonts w:ascii="Arial" w:hAnsi="Arial" w:cs="Arial"/>
          <w:sz w:val="22"/>
          <w:szCs w:val="22"/>
        </w:rPr>
        <w:t>concerning,</w:t>
      </w:r>
      <w:r w:rsidR="00AD6609" w:rsidRPr="00D4125E">
        <w:rPr>
          <w:rFonts w:ascii="Arial" w:hAnsi="Arial" w:cs="Arial"/>
          <w:sz w:val="22"/>
          <w:szCs w:val="22"/>
        </w:rPr>
        <w:t xml:space="preserve"> and</w:t>
      </w:r>
      <w:r w:rsidR="00CC49F5" w:rsidRPr="00D4125E">
        <w:rPr>
          <w:rFonts w:ascii="Arial" w:hAnsi="Arial" w:cs="Arial"/>
          <w:sz w:val="22"/>
          <w:szCs w:val="22"/>
        </w:rPr>
        <w:t xml:space="preserve"> it is crucial for policymakers to reassess the distribution of funding to ensure that training, professional development, and other essential aspects of education are adequately supported. </w:t>
      </w:r>
      <w:r w:rsidR="006A576E" w:rsidRPr="00D4125E">
        <w:rPr>
          <w:rFonts w:ascii="Arial" w:hAnsi="Arial" w:cs="Arial"/>
          <w:sz w:val="22"/>
          <w:szCs w:val="22"/>
        </w:rPr>
        <w:t>Davies</w:t>
      </w:r>
      <w:r w:rsidR="00CC5E9C" w:rsidRPr="00D4125E">
        <w:rPr>
          <w:rFonts w:ascii="Arial" w:hAnsi="Arial" w:cs="Arial"/>
          <w:sz w:val="22"/>
          <w:szCs w:val="22"/>
        </w:rPr>
        <w:t xml:space="preserve"> (202</w:t>
      </w:r>
      <w:r w:rsidR="006A576E" w:rsidRPr="00D4125E">
        <w:rPr>
          <w:rFonts w:ascii="Arial" w:hAnsi="Arial" w:cs="Arial"/>
          <w:sz w:val="22"/>
          <w:szCs w:val="22"/>
        </w:rPr>
        <w:t>2</w:t>
      </w:r>
      <w:r w:rsidR="00CC5E9C" w:rsidRPr="00D4125E">
        <w:rPr>
          <w:rFonts w:ascii="Arial" w:hAnsi="Arial" w:cs="Arial"/>
          <w:sz w:val="22"/>
          <w:szCs w:val="22"/>
        </w:rPr>
        <w:t xml:space="preserve">) </w:t>
      </w:r>
      <w:r w:rsidR="00DA5553" w:rsidRPr="00D4125E">
        <w:rPr>
          <w:rFonts w:ascii="Arial" w:hAnsi="Arial" w:cs="Arial"/>
          <w:sz w:val="22"/>
          <w:szCs w:val="22"/>
        </w:rPr>
        <w:t>draw</w:t>
      </w:r>
      <w:r w:rsidR="00E33C15" w:rsidRPr="00D4125E">
        <w:rPr>
          <w:rFonts w:ascii="Arial" w:hAnsi="Arial" w:cs="Arial"/>
          <w:sz w:val="22"/>
          <w:szCs w:val="22"/>
        </w:rPr>
        <w:t>s</w:t>
      </w:r>
      <w:r w:rsidR="00DA5553" w:rsidRPr="00D4125E">
        <w:rPr>
          <w:rFonts w:ascii="Arial" w:hAnsi="Arial" w:cs="Arial"/>
          <w:sz w:val="22"/>
          <w:szCs w:val="22"/>
        </w:rPr>
        <w:t xml:space="preserve"> attention to</w:t>
      </w:r>
      <w:r w:rsidR="00CC5E9C" w:rsidRPr="00D4125E">
        <w:rPr>
          <w:rFonts w:ascii="Arial" w:hAnsi="Arial" w:cs="Arial"/>
          <w:sz w:val="22"/>
          <w:szCs w:val="22"/>
        </w:rPr>
        <w:t xml:space="preserve"> teachers concerns </w:t>
      </w:r>
      <w:r w:rsidR="00DA5553" w:rsidRPr="00D4125E">
        <w:rPr>
          <w:rFonts w:ascii="Arial" w:hAnsi="Arial" w:cs="Arial"/>
          <w:sz w:val="22"/>
          <w:szCs w:val="22"/>
        </w:rPr>
        <w:t xml:space="preserve">about the funding crisis schools in Wales are facing </w:t>
      </w:r>
      <w:r w:rsidR="003A2FA9" w:rsidRPr="00D4125E">
        <w:rPr>
          <w:rFonts w:ascii="Arial" w:hAnsi="Arial" w:cs="Arial"/>
          <w:sz w:val="22"/>
          <w:szCs w:val="22"/>
        </w:rPr>
        <w:t xml:space="preserve">and how </w:t>
      </w:r>
      <w:r w:rsidR="00B307E0" w:rsidRPr="00D4125E">
        <w:rPr>
          <w:rFonts w:ascii="Arial" w:hAnsi="Arial" w:cs="Arial"/>
          <w:sz w:val="22"/>
          <w:szCs w:val="22"/>
        </w:rPr>
        <w:t>this impacts</w:t>
      </w:r>
      <w:r w:rsidR="003A2FA9" w:rsidRPr="00D4125E">
        <w:rPr>
          <w:rFonts w:ascii="Arial" w:hAnsi="Arial" w:cs="Arial"/>
          <w:sz w:val="22"/>
          <w:szCs w:val="22"/>
        </w:rPr>
        <w:t xml:space="preserve"> on the curriculum delivery, alleging that the situation is only going to get worse</w:t>
      </w:r>
      <w:r w:rsidR="00A97E94" w:rsidRPr="00D4125E">
        <w:rPr>
          <w:rFonts w:ascii="Arial" w:hAnsi="Arial" w:cs="Arial"/>
          <w:sz w:val="22"/>
          <w:szCs w:val="22"/>
        </w:rPr>
        <w:t xml:space="preserve">, and calling for a complete overhaul. </w:t>
      </w:r>
      <w:r w:rsidR="003A2FA9" w:rsidRPr="00D4125E">
        <w:rPr>
          <w:rFonts w:ascii="Arial" w:hAnsi="Arial" w:cs="Arial"/>
          <w:sz w:val="22"/>
          <w:szCs w:val="22"/>
        </w:rPr>
        <w:t xml:space="preserve"> </w:t>
      </w:r>
      <w:r w:rsidR="004D151A" w:rsidRPr="00D4125E">
        <w:rPr>
          <w:rFonts w:ascii="Arial" w:hAnsi="Arial" w:cs="Arial"/>
          <w:sz w:val="22"/>
          <w:szCs w:val="22"/>
        </w:rPr>
        <w:t xml:space="preserve">It could be claimed that this </w:t>
      </w:r>
      <w:r w:rsidR="00D02AA5" w:rsidRPr="00D4125E">
        <w:rPr>
          <w:rFonts w:ascii="Arial" w:hAnsi="Arial" w:cs="Arial"/>
          <w:sz w:val="22"/>
          <w:szCs w:val="22"/>
        </w:rPr>
        <w:t xml:space="preserve">is one of the main reasons for the disappointing Pisa results that were released at the end </w:t>
      </w:r>
      <w:r w:rsidR="006236C8" w:rsidRPr="00D4125E">
        <w:rPr>
          <w:rFonts w:ascii="Arial" w:hAnsi="Arial" w:cs="Arial"/>
          <w:sz w:val="22"/>
          <w:szCs w:val="22"/>
        </w:rPr>
        <w:t>of 2023</w:t>
      </w:r>
      <w:r w:rsidR="00A6766D" w:rsidRPr="00D4125E">
        <w:rPr>
          <w:rFonts w:ascii="Arial" w:hAnsi="Arial" w:cs="Arial"/>
          <w:sz w:val="22"/>
          <w:szCs w:val="22"/>
        </w:rPr>
        <w:t xml:space="preserve">. Lewis (2023) </w:t>
      </w:r>
      <w:r w:rsidR="00AD6DE7" w:rsidRPr="00D4125E">
        <w:rPr>
          <w:rFonts w:ascii="Arial" w:hAnsi="Arial" w:cs="Arial"/>
          <w:sz w:val="22"/>
          <w:szCs w:val="22"/>
        </w:rPr>
        <w:t>discusses</w:t>
      </w:r>
      <w:r w:rsidR="006236C8" w:rsidRPr="00D4125E">
        <w:rPr>
          <w:rFonts w:ascii="Arial" w:hAnsi="Arial" w:cs="Arial"/>
          <w:sz w:val="22"/>
          <w:szCs w:val="22"/>
        </w:rPr>
        <w:t xml:space="preserve"> Wales </w:t>
      </w:r>
      <w:r w:rsidR="001C404B" w:rsidRPr="00D4125E">
        <w:rPr>
          <w:rFonts w:ascii="Arial" w:hAnsi="Arial" w:cs="Arial"/>
          <w:sz w:val="22"/>
          <w:szCs w:val="22"/>
        </w:rPr>
        <w:t>performance</w:t>
      </w:r>
      <w:r w:rsidR="00AD6DE7" w:rsidRPr="00D4125E">
        <w:rPr>
          <w:rFonts w:ascii="Arial" w:hAnsi="Arial" w:cs="Arial"/>
          <w:sz w:val="22"/>
          <w:szCs w:val="22"/>
        </w:rPr>
        <w:t>,</w:t>
      </w:r>
      <w:r w:rsidR="00390B4D" w:rsidRPr="00D4125E">
        <w:rPr>
          <w:rFonts w:ascii="Arial" w:hAnsi="Arial" w:cs="Arial"/>
          <w:sz w:val="22"/>
          <w:szCs w:val="22"/>
        </w:rPr>
        <w:t xml:space="preserve"> stating</w:t>
      </w:r>
      <w:r w:rsidR="00E33C15" w:rsidRPr="00D4125E">
        <w:rPr>
          <w:rFonts w:ascii="Arial" w:hAnsi="Arial" w:cs="Arial"/>
          <w:sz w:val="22"/>
          <w:szCs w:val="22"/>
        </w:rPr>
        <w:t xml:space="preserve"> that</w:t>
      </w:r>
      <w:r w:rsidR="00390B4D" w:rsidRPr="00D4125E">
        <w:rPr>
          <w:rFonts w:ascii="Arial" w:hAnsi="Arial" w:cs="Arial"/>
          <w:sz w:val="22"/>
          <w:szCs w:val="22"/>
        </w:rPr>
        <w:t xml:space="preserve"> the country</w:t>
      </w:r>
      <w:r w:rsidR="001C404B" w:rsidRPr="00D4125E">
        <w:rPr>
          <w:rFonts w:ascii="Arial" w:hAnsi="Arial" w:cs="Arial"/>
          <w:sz w:val="22"/>
          <w:szCs w:val="22"/>
        </w:rPr>
        <w:t xml:space="preserve"> </w:t>
      </w:r>
      <w:r w:rsidR="00DE1B12" w:rsidRPr="00D4125E">
        <w:rPr>
          <w:rFonts w:ascii="Arial" w:hAnsi="Arial" w:cs="Arial"/>
          <w:sz w:val="22"/>
          <w:szCs w:val="22"/>
        </w:rPr>
        <w:t xml:space="preserve">had fallen to its lowest </w:t>
      </w:r>
      <w:r w:rsidR="000B7AFB" w:rsidRPr="00D4125E">
        <w:rPr>
          <w:rFonts w:ascii="Arial" w:hAnsi="Arial" w:cs="Arial"/>
          <w:sz w:val="22"/>
          <w:szCs w:val="22"/>
        </w:rPr>
        <w:t xml:space="preserve">level ever. </w:t>
      </w:r>
      <w:r w:rsidR="0077154D" w:rsidRPr="00D4125E">
        <w:rPr>
          <w:rFonts w:ascii="Arial" w:hAnsi="Arial" w:cs="Arial"/>
          <w:sz w:val="22"/>
          <w:szCs w:val="22"/>
        </w:rPr>
        <w:t xml:space="preserve">Jeremy Miles called these </w:t>
      </w:r>
      <w:r w:rsidR="00382D7A" w:rsidRPr="00D4125E">
        <w:rPr>
          <w:rFonts w:ascii="Arial" w:hAnsi="Arial" w:cs="Arial"/>
          <w:sz w:val="22"/>
          <w:szCs w:val="22"/>
        </w:rPr>
        <w:t xml:space="preserve">results </w:t>
      </w:r>
      <w:r w:rsidR="00C5373B" w:rsidRPr="00D4125E">
        <w:rPr>
          <w:rFonts w:ascii="Arial" w:hAnsi="Arial" w:cs="Arial"/>
          <w:sz w:val="22"/>
          <w:szCs w:val="22"/>
        </w:rPr>
        <w:t>“disappointing” however stresses that the decline could</w:t>
      </w:r>
      <w:r w:rsidR="00350D91" w:rsidRPr="00D4125E">
        <w:rPr>
          <w:rFonts w:ascii="Arial" w:hAnsi="Arial" w:cs="Arial"/>
          <w:sz w:val="22"/>
          <w:szCs w:val="22"/>
        </w:rPr>
        <w:t xml:space="preserve"> be a </w:t>
      </w:r>
      <w:r w:rsidR="00C5373B" w:rsidRPr="00D4125E">
        <w:rPr>
          <w:rFonts w:ascii="Arial" w:hAnsi="Arial" w:cs="Arial"/>
          <w:sz w:val="22"/>
          <w:szCs w:val="22"/>
        </w:rPr>
        <w:t>potential</w:t>
      </w:r>
      <w:r w:rsidR="00350D91" w:rsidRPr="00D4125E">
        <w:rPr>
          <w:rFonts w:ascii="Arial" w:hAnsi="Arial" w:cs="Arial"/>
          <w:sz w:val="22"/>
          <w:szCs w:val="22"/>
        </w:rPr>
        <w:t xml:space="preserve"> consequence of the implementation of the new </w:t>
      </w:r>
      <w:r w:rsidR="00B90331" w:rsidRPr="00D4125E">
        <w:rPr>
          <w:rFonts w:ascii="Arial" w:hAnsi="Arial" w:cs="Arial"/>
          <w:sz w:val="22"/>
          <w:szCs w:val="22"/>
        </w:rPr>
        <w:t xml:space="preserve">curriculum and speaks of hope that </w:t>
      </w:r>
      <w:r w:rsidR="00EC6D30" w:rsidRPr="00D4125E">
        <w:rPr>
          <w:rFonts w:ascii="Arial" w:hAnsi="Arial" w:cs="Arial"/>
          <w:sz w:val="22"/>
          <w:szCs w:val="22"/>
        </w:rPr>
        <w:t>the curriculum will revolutionise education in Wales</w:t>
      </w:r>
      <w:r w:rsidR="00382D7A" w:rsidRPr="00D4125E">
        <w:rPr>
          <w:rFonts w:ascii="Arial" w:hAnsi="Arial" w:cs="Arial"/>
          <w:sz w:val="22"/>
          <w:szCs w:val="22"/>
        </w:rPr>
        <w:t xml:space="preserve"> </w:t>
      </w:r>
      <w:r w:rsidR="0004521C" w:rsidRPr="00D4125E">
        <w:rPr>
          <w:rFonts w:ascii="Arial" w:hAnsi="Arial" w:cs="Arial"/>
          <w:sz w:val="22"/>
          <w:szCs w:val="22"/>
        </w:rPr>
        <w:t>(</w:t>
      </w:r>
      <w:r w:rsidR="00FB12BA" w:rsidRPr="00D4125E">
        <w:rPr>
          <w:rFonts w:ascii="Arial" w:hAnsi="Arial" w:cs="Arial"/>
          <w:sz w:val="22"/>
          <w:szCs w:val="22"/>
        </w:rPr>
        <w:t>Will</w:t>
      </w:r>
      <w:r w:rsidR="0004521C" w:rsidRPr="00D4125E">
        <w:rPr>
          <w:rFonts w:ascii="Arial" w:hAnsi="Arial" w:cs="Arial"/>
          <w:sz w:val="22"/>
          <w:szCs w:val="22"/>
        </w:rPr>
        <w:t>iams 2023).</w:t>
      </w:r>
    </w:p>
    <w:p w14:paraId="79ADDC4E" w14:textId="6F5D1089" w:rsidR="008D4452" w:rsidRPr="00D4125E" w:rsidRDefault="00504DDD" w:rsidP="00D4125E">
      <w:pPr>
        <w:pStyle w:val="NormalWeb"/>
        <w:spacing w:line="480" w:lineRule="auto"/>
        <w:jc w:val="both"/>
        <w:rPr>
          <w:rFonts w:ascii="Arial" w:hAnsi="Arial" w:cs="Arial"/>
          <w:color w:val="252525"/>
          <w:sz w:val="22"/>
          <w:szCs w:val="22"/>
        </w:rPr>
      </w:pPr>
      <w:r>
        <w:rPr>
          <w:rFonts w:ascii="Arial" w:hAnsi="Arial" w:cs="Arial"/>
          <w:color w:val="252525"/>
          <w:sz w:val="22"/>
          <w:szCs w:val="22"/>
        </w:rPr>
        <w:t>T</w:t>
      </w:r>
      <w:r w:rsidRPr="00504DDD">
        <w:rPr>
          <w:rFonts w:ascii="Arial" w:hAnsi="Arial" w:cs="Arial"/>
          <w:color w:val="252525"/>
          <w:sz w:val="22"/>
          <w:szCs w:val="22"/>
        </w:rPr>
        <w:t xml:space="preserve">he case study highlights the importance of symbolic play in a child's development, but highlights a lack of understanding among educators. The teacher could have better understood the child's intentions and provided appropriate support to enhance their symbolic play skills. Engaging in dialogue </w:t>
      </w:r>
      <w:r>
        <w:rPr>
          <w:rFonts w:ascii="Arial" w:hAnsi="Arial" w:cs="Arial"/>
          <w:color w:val="252525"/>
          <w:sz w:val="22"/>
          <w:szCs w:val="22"/>
        </w:rPr>
        <w:t xml:space="preserve">with the child </w:t>
      </w:r>
      <w:r w:rsidRPr="00504DDD">
        <w:rPr>
          <w:rFonts w:ascii="Arial" w:hAnsi="Arial" w:cs="Arial"/>
          <w:color w:val="252525"/>
          <w:sz w:val="22"/>
          <w:szCs w:val="22"/>
        </w:rPr>
        <w:t>could foster a deeper understanding of the child's cognitive and emotional development, allowing for more effective teaching strategies. The study also highlights issues in Wales' education system, such as inadequate funding and teacher training, that need to be addressed for a healthy learning environment.</w:t>
      </w:r>
    </w:p>
    <w:p w14:paraId="53318D45" w14:textId="77777777" w:rsidR="007E3D03" w:rsidRPr="00EB5CBF" w:rsidRDefault="007E3D03" w:rsidP="007E3D03">
      <w:pPr>
        <w:pStyle w:val="NormalWeb"/>
        <w:rPr>
          <w:b/>
          <w:bCs/>
        </w:rPr>
      </w:pPr>
      <w:r w:rsidRPr="00EB5CBF">
        <w:rPr>
          <w:b/>
          <w:bCs/>
        </w:rPr>
        <w:lastRenderedPageBreak/>
        <w:t xml:space="preserve">Section 5 </w:t>
      </w:r>
    </w:p>
    <w:p w14:paraId="2F0563D6" w14:textId="77777777" w:rsidR="007E3D03" w:rsidRPr="00EB4DC3" w:rsidRDefault="007E3D03" w:rsidP="007E3D03">
      <w:pPr>
        <w:pStyle w:val="NormalWeb"/>
        <w:spacing w:line="480" w:lineRule="auto"/>
        <w:jc w:val="both"/>
        <w:rPr>
          <w:rFonts w:ascii="Arial" w:hAnsi="Arial" w:cs="Arial"/>
          <w:sz w:val="22"/>
          <w:szCs w:val="22"/>
        </w:rPr>
      </w:pPr>
      <w:r w:rsidRPr="00EB4DC3">
        <w:rPr>
          <w:rFonts w:ascii="Arial" w:hAnsi="Arial" w:cs="Arial"/>
          <w:sz w:val="22"/>
          <w:szCs w:val="22"/>
        </w:rPr>
        <w:t xml:space="preserve">In order to improve practice and ensure high quality care, it is paramount that reflection occurs as an everyday practice. </w:t>
      </w:r>
      <w:r w:rsidRPr="00EB4DC3">
        <w:rPr>
          <w:rFonts w:ascii="Arial" w:eastAsiaTheme="minorHAnsi" w:hAnsi="Arial" w:cs="Arial"/>
          <w:kern w:val="2"/>
          <w:sz w:val="22"/>
          <w:szCs w:val="22"/>
          <w:lang w:eastAsia="en-US"/>
          <w14:ligatures w14:val="standardContextual"/>
        </w:rPr>
        <w:t xml:space="preserve">Reflection allows professionals to critically analyse their actions, decisions, and outcomes, leading to continuous learning and professional growth. Furthermore, it also promotes self-awareness and empathy, enabling them to better understand the perspectives and needs of </w:t>
      </w:r>
      <w:r w:rsidRPr="00EB4DC3">
        <w:rPr>
          <w:rFonts w:ascii="Arial" w:hAnsi="Arial" w:cs="Arial"/>
          <w:sz w:val="22"/>
          <w:szCs w:val="22"/>
        </w:rPr>
        <w:t>service users</w:t>
      </w:r>
      <w:r w:rsidRPr="00EB4DC3">
        <w:rPr>
          <w:rFonts w:ascii="Arial" w:eastAsiaTheme="minorHAnsi" w:hAnsi="Arial" w:cs="Arial"/>
          <w:kern w:val="2"/>
          <w:sz w:val="22"/>
          <w:szCs w:val="22"/>
          <w:lang w:eastAsia="en-US"/>
          <w14:ligatures w14:val="standardContextual"/>
        </w:rPr>
        <w:t>.</w:t>
      </w:r>
      <w:r w:rsidRPr="00EB4DC3">
        <w:rPr>
          <w:rFonts w:ascii="Arial" w:hAnsi="Arial" w:cs="Arial"/>
          <w:sz w:val="22"/>
          <w:szCs w:val="22"/>
        </w:rPr>
        <w:t xml:space="preserve"> (Hawatson-Jones, 2016,  p.6). A widely used reflective model is the Gibbs Reflective Cycle. This model consists of six stages that guide individuals in reflecting on their experiences and learning from them. It involves describing the event, identifying feelings and thoughts, evaluating the experience, analysing what happened and drawing conclusions and creating an action plan (Sharmer and Sharmer, 2023, p.10).  For this analysis I will be following the Gibbs reflective model. I will identify an area of practice that I aim to improve, discuss what happened, and analyse my thoughts and feelings about the situation. Then, I will evaluate the experience, considering both the positive and negative aspects. Finally, I will develop an action plan to enhance my practice in the identified area and outline how I will implement it. By using this reflective model, I aim to gain a deeper understanding of actions taken and make meaningful improvements for future practice.  </w:t>
      </w:r>
    </w:p>
    <w:p w14:paraId="7CD3E56D" w14:textId="77777777" w:rsidR="007E3D03" w:rsidRPr="00EB4DC3" w:rsidRDefault="007E3D03" w:rsidP="007E3D03">
      <w:pPr>
        <w:pStyle w:val="NormalWeb"/>
        <w:spacing w:line="480" w:lineRule="auto"/>
        <w:jc w:val="both"/>
        <w:rPr>
          <w:rFonts w:ascii="Arial" w:hAnsi="Arial" w:cs="Arial"/>
          <w:sz w:val="22"/>
          <w:szCs w:val="22"/>
        </w:rPr>
      </w:pPr>
      <w:r w:rsidRPr="00EB4DC3">
        <w:rPr>
          <w:rFonts w:ascii="Arial" w:hAnsi="Arial" w:cs="Arial"/>
          <w:sz w:val="22"/>
          <w:szCs w:val="22"/>
        </w:rPr>
        <w:t xml:space="preserve"> I have decided to critically analyse a particular incident where a child's transition into my setting could have had the potential to negatively impact their well-being and identify why insufficient communication from myself to the parent could have caused a breakdown in relationship between us during this crucial time. Effective transitions are essential in early childhood settings, and this is reflected in research, practice, and policy (Packer et al 2021, p.1). Practitioners working with children are aware of the influence that transitions of any kind can have on children's learning, mostly through an impact on their well-being. Such transitions can disrupt children's sense of stability and familiarity, affecting their emotional and cognitive development (Brooker, 2008, p.4). Furthermore, O’Connor (2018, p.6) stresses that its crucial </w:t>
      </w:r>
      <w:r w:rsidRPr="00EB4DC3">
        <w:rPr>
          <w:rFonts w:ascii="Arial" w:hAnsi="Arial" w:cs="Arial"/>
          <w:sz w:val="22"/>
          <w:szCs w:val="22"/>
        </w:rPr>
        <w:lastRenderedPageBreak/>
        <w:t xml:space="preserve">for educators to be aware of the complexities involved with transitions to prevent any further anxieties and potential long-term harm. </w:t>
      </w:r>
    </w:p>
    <w:p w14:paraId="68157AE2" w14:textId="77777777" w:rsidR="007E3D03" w:rsidRPr="00EB4DC3" w:rsidRDefault="007E3D03" w:rsidP="007E3D03">
      <w:pPr>
        <w:pStyle w:val="NormalWeb"/>
        <w:spacing w:line="480" w:lineRule="auto"/>
        <w:jc w:val="both"/>
        <w:rPr>
          <w:rFonts w:ascii="Arial" w:hAnsi="Arial" w:cs="Arial"/>
          <w:sz w:val="22"/>
          <w:szCs w:val="22"/>
        </w:rPr>
      </w:pPr>
      <w:r w:rsidRPr="00EB4DC3">
        <w:rPr>
          <w:rFonts w:ascii="Arial" w:hAnsi="Arial" w:cs="Arial"/>
          <w:sz w:val="22"/>
          <w:szCs w:val="22"/>
        </w:rPr>
        <w:t>Boyle et al (2018) state that although it is difficult to focus on a single definition for the term "transitions," it can be defined as significant occurrences or processes that take place at particular points in a person's life.  Elaborating further, (Purtell, 2020) refers to transitions as significant times in which individuals must adjust to their changing surroundings and the success of the transition could have lasting consequences.  On this occasion the transition involved a 24-month-old boy, who I will refer to as Child A. The child was coming into the setting from home, having never been to any other childcare facility. The setting places an emphasis on the significance of a successful transition. Therefore, as in line with the “Settling in” policy, the usual transitional process begun.  The "Settling in" policy includes a gradual introduction to the new environment, allowing the child to become familiar with the surroundings and establish a bond with the caregivers. The process involves short visits initially, gradually increasing in duration until the child feels comfortable and confident in their new setting. During the initial visits, a parent or carer is invited in to engage in play sessions with the  child and their key worker.</w:t>
      </w:r>
      <w:r w:rsidRPr="00EB4DC3">
        <w:rPr>
          <w:rStyle w:val="css-x5hiaf"/>
          <w:rFonts w:ascii="Arial" w:hAnsi="Arial" w:cs="Arial"/>
          <w:color w:val="252525"/>
          <w:sz w:val="22"/>
          <w:szCs w:val="22"/>
          <w:shd w:val="clear" w:color="auto" w:fill="FFFFFF"/>
        </w:rPr>
        <w:t xml:space="preserve"> </w:t>
      </w:r>
      <w:r w:rsidRPr="00EB4DC3">
        <w:rPr>
          <w:rFonts w:ascii="Arial" w:hAnsi="Arial" w:cs="Arial"/>
          <w:sz w:val="22"/>
          <w:szCs w:val="22"/>
        </w:rPr>
        <w:t>According to Bronfenbrenner's (1979, cited by</w:t>
      </w:r>
      <w:r w:rsidRPr="00EB4DC3">
        <w:rPr>
          <w:rFonts w:ascii="Arial" w:hAnsi="Arial" w:cs="Arial"/>
          <w:color w:val="333333"/>
          <w:sz w:val="22"/>
          <w:szCs w:val="22"/>
          <w:shd w:val="clear" w:color="auto" w:fill="FFFFFF"/>
        </w:rPr>
        <w:t xml:space="preserve"> Ashiabi,</w:t>
      </w:r>
      <w:r w:rsidRPr="00EB4DC3">
        <w:rPr>
          <w:rFonts w:ascii="Arial" w:hAnsi="Arial" w:cs="Arial"/>
          <w:sz w:val="22"/>
          <w:szCs w:val="22"/>
        </w:rPr>
        <w:t xml:space="preserve">  et al. 2015). ecological systems theory, a parent can act as a bridge builder when they accompany their child into a new micro-system, such as a childcare centre, to ease the transition from their familiar family environment to a new one. For the youngster, a strong link between the microsystems is crucial (Elliot and Davies, 2020). </w:t>
      </w:r>
    </w:p>
    <w:p w14:paraId="1B182CB6" w14:textId="77777777" w:rsidR="007E3D03" w:rsidRPr="00EB4DC3" w:rsidRDefault="007E3D03" w:rsidP="007E3D03">
      <w:pPr>
        <w:pStyle w:val="NormalWeb"/>
        <w:spacing w:line="480" w:lineRule="auto"/>
        <w:jc w:val="both"/>
        <w:rPr>
          <w:rFonts w:ascii="Arial" w:hAnsi="Arial" w:cs="Arial"/>
          <w:sz w:val="22"/>
          <w:szCs w:val="22"/>
        </w:rPr>
      </w:pPr>
      <w:r w:rsidRPr="00EB4DC3">
        <w:rPr>
          <w:rFonts w:ascii="Arial" w:hAnsi="Arial" w:cs="Arial"/>
          <w:sz w:val="22"/>
          <w:szCs w:val="22"/>
        </w:rPr>
        <w:t xml:space="preserve"> As we take a flexible approach to transitions, the number of play sessions a parent participates in depends on the child’s response to the settling in period.  Following the play sessions, both the setting and child A’s mother agreed that he was now ready to attend his sessions without a parent. However, after approximately 15 minutes of being in the setting, Child A started to become very upset and asking for his mother. Staff followed the usual nurturing procedures such as offering him comfort, reassuring him, talking through the routine </w:t>
      </w:r>
      <w:r w:rsidRPr="00EB4DC3">
        <w:rPr>
          <w:rFonts w:ascii="Arial" w:hAnsi="Arial" w:cs="Arial"/>
          <w:sz w:val="22"/>
          <w:szCs w:val="22"/>
        </w:rPr>
        <w:lastRenderedPageBreak/>
        <w:t>through the use of a visual timeline and providing him with his comfort blanket. However, the child was starting to become even more upset, therefore, we contacted the child’s parent to collect him. This is in line with our policy and the Minimum Standards (2023) that state separation from parents or carers causes as little distress and anxiety as possible. Guidance in the Curriculum for Non-Maintained Nurseries (2022) suggests whether a child has a positive or poor experience depends on how well we handle transitions. Inadequate support during this phase may result in detrimental long-term consequences for children, such as low self-esteem, low confidence and trouble establishing positive relationships. Staff responded efficiently to support Child A's well-being, adapting the transition process to his specific needs. A dedicated staff member was allocated to the upstairs transition room to help establish a strong relationship with his key worker. Although this may impact adult/child ratios, it was determined that it could be done for three days a week. Child A's adjustment to the new environment requires more time and a strong bond with his key worker. Gradually increasing attendance ensures a smooth transition and long-term success.</w:t>
      </w:r>
    </w:p>
    <w:p w14:paraId="0977F838" w14:textId="77777777" w:rsidR="007E3D03" w:rsidRPr="00EB4DC3" w:rsidRDefault="007E3D03" w:rsidP="007E3D03">
      <w:pPr>
        <w:pStyle w:val="NormalWeb"/>
        <w:spacing w:line="480" w:lineRule="auto"/>
        <w:jc w:val="both"/>
        <w:rPr>
          <w:rFonts w:ascii="Arial" w:hAnsi="Arial" w:cs="Arial"/>
          <w:sz w:val="22"/>
          <w:szCs w:val="22"/>
        </w:rPr>
      </w:pPr>
      <w:r w:rsidRPr="00EB4DC3">
        <w:rPr>
          <w:rFonts w:ascii="Arial" w:hAnsi="Arial" w:cs="Arial"/>
          <w:sz w:val="22"/>
          <w:szCs w:val="22"/>
        </w:rPr>
        <w:t xml:space="preserve"> Bowlby (2007) asserts when babies and toddlers are in the company of strangers and in unfamiliar environments, their attachment seeking response will be triggered in the absence of the primary or secondary attachment figure. Furthermore, Yeary (2020) suggests that when these responses are triggered, it is vital that the child has opportunities to spend quality time with a consistent caregiver within the daycare facility and this is an important way to support the child’s emotional needs in what is a stressful time. Agreeing, O’Connor (2018, p.9) asserts that consistent and nurturing relationships with caregivers in daycare settings can help mitigate the stress experienced by children during such unfamiliar and stressful situations. These relationships provide a sense of security and comfort, allowing the child to develop a secure attachment, which is crucial for their emotional well-being. The setting emphasises the relationship during crucial transitions, and the child's mother agreed to a temporary arrangement. The plan focuses on the child's well-being and monitoring progress. The child's transition sessions were successful, and the child appeared more settled and calmer.</w:t>
      </w:r>
    </w:p>
    <w:p w14:paraId="5A7A355D" w14:textId="77777777" w:rsidR="007E3D03" w:rsidRPr="00EB4DC3" w:rsidRDefault="007E3D03" w:rsidP="007E3D03">
      <w:pPr>
        <w:pStyle w:val="NormalWeb"/>
        <w:spacing w:line="480" w:lineRule="auto"/>
        <w:jc w:val="both"/>
        <w:rPr>
          <w:rFonts w:ascii="Arial" w:hAnsi="Arial" w:cs="Arial"/>
          <w:sz w:val="22"/>
          <w:szCs w:val="22"/>
        </w:rPr>
      </w:pPr>
      <w:r w:rsidRPr="00EB4DC3">
        <w:rPr>
          <w:rFonts w:ascii="Arial" w:hAnsi="Arial" w:cs="Arial"/>
          <w:sz w:val="22"/>
          <w:szCs w:val="22"/>
        </w:rPr>
        <w:lastRenderedPageBreak/>
        <w:t>A few days after the plan had been implemented. I had a telephone call from my Flying Start advisory officer, who stated that a  parent complained about settling in procedures for their child, and the Flying Start advisory officer suggested a five-day week in line with contractual obligations. I explained the transition was going well and expressed concerns about regression if the child returned to the free-flow environment. The advisory officer seemed unsupportive and appeared to question my  judgement. More worryingly, she then continued to firmly suggest to me that I should have the child in for five days a week and if he gets distressed, not to call the parents to pick him up because the child knows what he is doing and is only getting distressed because he has learned that he will go home early. I was very disappointed with this advice as I felt it was prioritising financial obligations over the child’s well-being. I asserted leaving any child distressed during a transition period would not align with the settings ethos, policies or values, additionally, the advice conflicts with the Flying Start (2023) guidance, that  states a variety of strategies should be implemented to  ensure smooth transition into the setting. Furthermore, guidance also emphasises that adults in the setting should be sensitive and responsive to the children’s needs. It could be argued that the advice given contradicts best practice guidelines for supporting children during transitions, prioritizing their emotional needs and avoiding distressing situations. Furthermore, it conflicted with guidance from  the National Minimum Standard (DATE), which emphasizes stress and anxiety minimization.</w:t>
      </w:r>
    </w:p>
    <w:p w14:paraId="1D5E1365" w14:textId="77777777" w:rsidR="007E3D03" w:rsidRPr="00EB4DC3" w:rsidRDefault="007E3D03" w:rsidP="007E3D03">
      <w:pPr>
        <w:pStyle w:val="NormalWeb"/>
        <w:spacing w:line="480" w:lineRule="auto"/>
        <w:jc w:val="both"/>
        <w:rPr>
          <w:rFonts w:ascii="Arial" w:hAnsi="Arial" w:cs="Arial"/>
          <w:sz w:val="22"/>
          <w:szCs w:val="22"/>
        </w:rPr>
      </w:pPr>
      <w:r w:rsidRPr="00EB4DC3">
        <w:rPr>
          <w:rFonts w:ascii="Arial" w:hAnsi="Arial" w:cs="Arial"/>
          <w:sz w:val="22"/>
          <w:szCs w:val="22"/>
        </w:rPr>
        <w:t xml:space="preserve"> Indeed, research conducted by Humphries  et al (2018) discuss the consequences of children being distressed for a long period of time, the study found that early life stress is a strong predictor of subsequent poor mental and physical health consequences in later years. However, as the research was conducted on adolescences it is difficult to understand the levels of stress the individuals had experienced. Although a panel of researchers rated the intensity of their stressful situations, that might not be an accurate representation of the level of stress the child could have experienced, as sociobiological factors would have needed to be considered such as the child’s personality, their experiences before the event and the </w:t>
      </w:r>
      <w:r w:rsidRPr="00EB4DC3">
        <w:rPr>
          <w:rFonts w:ascii="Arial" w:hAnsi="Arial" w:cs="Arial"/>
          <w:sz w:val="22"/>
          <w:szCs w:val="22"/>
        </w:rPr>
        <w:lastRenderedPageBreak/>
        <w:t xml:space="preserve">support they had throughout that time. Sandy and Haller (2015) assert that the timing of exposure and genetic factors determine the impact of early life stress and  early life stress can have different outcomes depending on when it occurs during a person's development and the individual's genetic makeup,  these factors interact to shape how individuals respond to and cope with stressors Nevertheless, although there appears to be limitations within the study conducted by Humphries et el  a definite correlation has been established between stress in the early years and negative effects on one's physical and mental well-being in later years. Therefore, the importance of responding to a child’s emotional distress and providing them with appropriate support cannot be overstated. </w:t>
      </w:r>
    </w:p>
    <w:p w14:paraId="3D1ABEAB" w14:textId="77777777" w:rsidR="007E3D03" w:rsidRPr="00EB4DC3" w:rsidRDefault="007E3D03" w:rsidP="007E3D03">
      <w:pPr>
        <w:pStyle w:val="NormalWeb"/>
        <w:spacing w:line="480" w:lineRule="auto"/>
        <w:jc w:val="both"/>
        <w:rPr>
          <w:rFonts w:ascii="Arial" w:hAnsi="Arial" w:cs="Arial"/>
          <w:sz w:val="22"/>
          <w:szCs w:val="22"/>
        </w:rPr>
      </w:pPr>
      <w:r w:rsidRPr="00EB4DC3">
        <w:rPr>
          <w:rFonts w:ascii="Arial" w:hAnsi="Arial" w:cs="Arial"/>
          <w:sz w:val="22"/>
          <w:szCs w:val="22"/>
        </w:rPr>
        <w:t xml:space="preserve">Although I was aware of some of the consequences of leaving a child in a distressed state for long periods of time, I felt at the time that I could not share my concerns with the advisory officer, as she is someone in an authority position, and I did not want to appear patronising or condescending. Additionally, I felt uncertain about my own knowledge and expertise in the matter, which further hindered my ability to voice my concerns. Therefore, the rationale for a reflection on this area of practice was strengthened further. One does ponder whether this was a  wicked problem? Churchman (1967, as cited by Lonngren and Van Poek, 2021) defines a wicked problem as “social system problems which are ill-formulated, where the information is confusing, where there are many clients and decision makers with conflicting values and where the ramifications in the whole system are thoroughly confusing”.  Additionally, Davies (2016) alleges that actually wicked problems cannot be solved at all; the most that can happen is a loosening of the problem space, which allows for a greater variety of viable courses of action. Therefore, it could be questioned, on this occasion, what would reduce the problem identified? I have wondered whether there is a need for professional development opportunities regarding the subject matter. Additionally, it is also worth considering the potential impact of implementing systemic changes or policies that address the underlying factors contributing to the problem. Nevertheless, on this occasion, I decided not to follow the advice I was given, as it did not align with our values, policies, guidance or requirements. We </w:t>
      </w:r>
      <w:r w:rsidRPr="00EB4DC3">
        <w:rPr>
          <w:rFonts w:ascii="Arial" w:hAnsi="Arial" w:cs="Arial"/>
          <w:sz w:val="22"/>
          <w:szCs w:val="22"/>
        </w:rPr>
        <w:lastRenderedPageBreak/>
        <w:t>continued with our individual transition plan. A meeting was held with a parent who expressed concerns about their child's missing entitled days and the inconvenience of having to collect him. The meeting focused on the benefits of a transition plan and the importance of ensuring their well-being. The parents were happy with the plan and the progress their child had made in settling into the environment. However, if the meeting had occurred before the plan was implemented, it may have prevented a complaint and improved communication between us and the parents. Highlighted in the Curriculum for Wales (2022) to provide a positive transition experience, it is paramount that the setting encourages open dialogue with parents and carers. Furthermore, Web et al (2017) argues when a child transition into a new setting, this can be a stressful time for families due to the adjustments and changes that are occurring, and it is vital that the setting supports the family with this through effective communication and working together. Therefore, a need for more effective communication strategies during transitions at the setting has been acknowledged.</w:t>
      </w:r>
    </w:p>
    <w:p w14:paraId="461169B5" w14:textId="77777777" w:rsidR="007E3D03" w:rsidRPr="00EB4DC3" w:rsidRDefault="007E3D03" w:rsidP="007E3D03">
      <w:pPr>
        <w:pStyle w:val="NormalWeb"/>
        <w:spacing w:line="480" w:lineRule="auto"/>
        <w:jc w:val="both"/>
        <w:rPr>
          <w:rFonts w:ascii="Arial" w:hAnsi="Arial" w:cs="Arial"/>
          <w:sz w:val="22"/>
          <w:szCs w:val="22"/>
        </w:rPr>
      </w:pPr>
      <w:r w:rsidRPr="00EB4DC3">
        <w:rPr>
          <w:rFonts w:ascii="Arial" w:hAnsi="Arial" w:cs="Arial"/>
          <w:sz w:val="22"/>
          <w:szCs w:val="22"/>
        </w:rPr>
        <w:t>Recommendations for future practice</w:t>
      </w:r>
    </w:p>
    <w:p w14:paraId="25111873" w14:textId="77777777" w:rsidR="007E3D03" w:rsidRPr="00EB4DC3" w:rsidRDefault="007E3D03" w:rsidP="007E3D03">
      <w:pPr>
        <w:pStyle w:val="NormalWeb"/>
        <w:spacing w:line="480" w:lineRule="auto"/>
        <w:jc w:val="both"/>
        <w:rPr>
          <w:rFonts w:ascii="Arial" w:hAnsi="Arial" w:cs="Arial"/>
          <w:sz w:val="22"/>
          <w:szCs w:val="22"/>
        </w:rPr>
      </w:pPr>
      <w:r w:rsidRPr="00EB4DC3">
        <w:rPr>
          <w:rFonts w:ascii="Arial" w:hAnsi="Arial" w:cs="Arial"/>
          <w:sz w:val="22"/>
          <w:szCs w:val="22"/>
        </w:rPr>
        <w:t>To ensure robust communication with parents during transitions.</w:t>
      </w:r>
    </w:p>
    <w:p w14:paraId="1BE3C97F" w14:textId="77777777" w:rsidR="007E3D03" w:rsidRPr="00EB4DC3" w:rsidRDefault="007E3D03" w:rsidP="007E3D03">
      <w:pPr>
        <w:pStyle w:val="NormalWeb"/>
        <w:spacing w:line="480" w:lineRule="auto"/>
        <w:jc w:val="both"/>
        <w:rPr>
          <w:rFonts w:ascii="Arial" w:hAnsi="Arial" w:cs="Arial"/>
          <w:sz w:val="22"/>
          <w:szCs w:val="22"/>
        </w:rPr>
      </w:pPr>
      <w:r w:rsidRPr="00EB4DC3">
        <w:rPr>
          <w:rFonts w:ascii="Arial" w:hAnsi="Arial" w:cs="Arial"/>
          <w:sz w:val="22"/>
          <w:szCs w:val="22"/>
        </w:rPr>
        <w:t>To ensure strong communication with Flying Start officer during transitions.</w:t>
      </w:r>
    </w:p>
    <w:p w14:paraId="0CB5DF30" w14:textId="77777777" w:rsidR="007E3D03" w:rsidRPr="00EB4DC3" w:rsidRDefault="007E3D03" w:rsidP="007E3D03">
      <w:pPr>
        <w:pStyle w:val="NormalWeb"/>
        <w:spacing w:line="480" w:lineRule="auto"/>
        <w:jc w:val="both"/>
        <w:rPr>
          <w:rFonts w:ascii="Arial" w:hAnsi="Arial" w:cs="Arial"/>
          <w:sz w:val="22"/>
          <w:szCs w:val="22"/>
        </w:rPr>
      </w:pPr>
      <w:r w:rsidRPr="00EB4DC3">
        <w:rPr>
          <w:rFonts w:ascii="Arial" w:hAnsi="Arial" w:cs="Arial"/>
          <w:sz w:val="22"/>
          <w:szCs w:val="22"/>
        </w:rPr>
        <w:t>To continue to review and evaluate personal transition plan.</w:t>
      </w:r>
    </w:p>
    <w:p w14:paraId="383FE3F1" w14:textId="77777777" w:rsidR="007E3D03" w:rsidRPr="00EB4DC3" w:rsidRDefault="007E3D03" w:rsidP="007E3D03">
      <w:pPr>
        <w:pStyle w:val="NormalWeb"/>
        <w:spacing w:line="480" w:lineRule="auto"/>
        <w:jc w:val="both"/>
        <w:rPr>
          <w:rFonts w:ascii="Arial" w:hAnsi="Arial" w:cs="Arial"/>
          <w:sz w:val="22"/>
          <w:szCs w:val="22"/>
        </w:rPr>
      </w:pPr>
      <w:r w:rsidRPr="00EB4DC3">
        <w:rPr>
          <w:rFonts w:ascii="Arial" w:hAnsi="Arial" w:cs="Arial"/>
          <w:sz w:val="22"/>
          <w:szCs w:val="22"/>
        </w:rPr>
        <w:t>Ensure all staff are aware of the impact of a successful transition.</w:t>
      </w:r>
    </w:p>
    <w:p w14:paraId="0618748A" w14:textId="77777777" w:rsidR="007E3D03" w:rsidRPr="0087387E" w:rsidRDefault="007E3D03" w:rsidP="007E3D03">
      <w:pPr>
        <w:pStyle w:val="NormalWeb"/>
        <w:rPr>
          <w:sz w:val="22"/>
          <w:szCs w:val="22"/>
        </w:rPr>
      </w:pPr>
    </w:p>
    <w:p w14:paraId="733B7964" w14:textId="77777777" w:rsidR="007E3D03" w:rsidRPr="000724DD" w:rsidRDefault="007E3D03" w:rsidP="007E3D03">
      <w:pPr>
        <w:pStyle w:val="NormalWeb"/>
      </w:pPr>
    </w:p>
    <w:p w14:paraId="4BACF86C" w14:textId="77777777" w:rsidR="007E3D03" w:rsidRDefault="007E3D03" w:rsidP="007E3D03">
      <w:pPr>
        <w:pStyle w:val="NormalWeb"/>
      </w:pPr>
    </w:p>
    <w:p w14:paraId="45C33441" w14:textId="77777777" w:rsidR="007E3D03" w:rsidRDefault="007E3D03" w:rsidP="007E3D03">
      <w:pPr>
        <w:pStyle w:val="NormalWeb"/>
      </w:pPr>
    </w:p>
    <w:p w14:paraId="1DE99AE4" w14:textId="258FC8B1" w:rsidR="008D4452" w:rsidRDefault="008D4452" w:rsidP="00D4125E">
      <w:pPr>
        <w:pStyle w:val="NormalWeb"/>
        <w:spacing w:line="480" w:lineRule="auto"/>
        <w:jc w:val="both"/>
        <w:rPr>
          <w:rFonts w:ascii="Arial" w:hAnsi="Arial" w:cs="Arial"/>
          <w:color w:val="252525"/>
          <w:sz w:val="22"/>
          <w:szCs w:val="22"/>
        </w:rPr>
      </w:pPr>
    </w:p>
    <w:p w14:paraId="5D389CD7" w14:textId="77777777" w:rsidR="00623358" w:rsidRPr="00623358" w:rsidRDefault="00623358" w:rsidP="00623358"/>
    <w:p w14:paraId="5FE5BE51" w14:textId="77777777" w:rsidR="00623358" w:rsidRPr="00623358" w:rsidRDefault="00623358" w:rsidP="00623358"/>
    <w:p w14:paraId="0BC31DF1" w14:textId="77777777" w:rsidR="00623358" w:rsidRPr="00623358" w:rsidRDefault="00623358" w:rsidP="00623358">
      <w:pPr>
        <w:rPr>
          <w:lang w:eastAsia="en-GB"/>
        </w:rPr>
      </w:pPr>
    </w:p>
    <w:p w14:paraId="57606B55" w14:textId="77777777" w:rsidR="00623358" w:rsidRPr="00623358" w:rsidRDefault="00623358" w:rsidP="00623358"/>
    <w:p w14:paraId="29029258" w14:textId="77777777" w:rsidR="00623358" w:rsidRPr="00623358" w:rsidRDefault="00623358" w:rsidP="00623358">
      <w:pPr>
        <w:rPr>
          <w:lang w:eastAsia="en-GB"/>
        </w:rPr>
      </w:pPr>
    </w:p>
    <w:p w14:paraId="62B4F41C" w14:textId="77777777" w:rsidR="00623358" w:rsidRPr="00623358" w:rsidRDefault="00623358" w:rsidP="00623358"/>
    <w:p w14:paraId="5305D493" w14:textId="77777777" w:rsidR="00623358" w:rsidRPr="00623358" w:rsidRDefault="00623358" w:rsidP="00623358"/>
    <w:p w14:paraId="21B8F5A7" w14:textId="77777777" w:rsidR="00623358" w:rsidRPr="00623358" w:rsidRDefault="00623358" w:rsidP="00623358">
      <w:pPr>
        <w:rPr>
          <w:lang w:eastAsia="en-GB"/>
        </w:rPr>
      </w:pPr>
    </w:p>
    <w:p w14:paraId="4FB4D0DF" w14:textId="77777777" w:rsidR="00623358" w:rsidRPr="00623358" w:rsidRDefault="00623358" w:rsidP="00623358">
      <w:pPr>
        <w:rPr>
          <w:lang w:eastAsia="en-GB"/>
        </w:rPr>
      </w:pPr>
    </w:p>
    <w:p w14:paraId="66BDE69B" w14:textId="77777777" w:rsidR="00623358" w:rsidRPr="00623358" w:rsidRDefault="00623358" w:rsidP="00623358"/>
    <w:p w14:paraId="1E44C238" w14:textId="77777777" w:rsidR="00623358" w:rsidRPr="00623358" w:rsidRDefault="00623358" w:rsidP="00623358"/>
    <w:p w14:paraId="4EDBA620" w14:textId="77777777" w:rsidR="00623358" w:rsidRPr="00623358" w:rsidRDefault="00623358" w:rsidP="00623358"/>
    <w:p w14:paraId="5B80F3EA" w14:textId="77777777" w:rsidR="00623358" w:rsidRPr="00623358" w:rsidRDefault="00623358" w:rsidP="00623358"/>
    <w:p w14:paraId="7D1A2D1F" w14:textId="77777777" w:rsidR="00623358" w:rsidRPr="00623358" w:rsidRDefault="00623358" w:rsidP="00623358">
      <w:pPr>
        <w:shd w:val="clear" w:color="auto" w:fill="FFFFFF"/>
      </w:pPr>
    </w:p>
    <w:p w14:paraId="70420BA6" w14:textId="77777777" w:rsidR="00623358" w:rsidRPr="00623358" w:rsidRDefault="00623358" w:rsidP="00623358">
      <w:pPr>
        <w:rPr>
          <w:rFonts w:ascii="Arial" w:hAnsi="Arial" w:cs="Arial"/>
        </w:rPr>
      </w:pPr>
    </w:p>
    <w:p w14:paraId="30C5D638" w14:textId="77777777" w:rsidR="00623358" w:rsidRPr="00623358" w:rsidRDefault="00623358" w:rsidP="00623358">
      <w:pPr>
        <w:rPr>
          <w:rFonts w:ascii="Arial" w:hAnsi="Arial" w:cs="Arial"/>
        </w:rPr>
      </w:pPr>
    </w:p>
    <w:p w14:paraId="30B7E003" w14:textId="77777777" w:rsidR="00623358" w:rsidRPr="00623358" w:rsidRDefault="00623358" w:rsidP="00623358">
      <w:pPr>
        <w:rPr>
          <w:rFonts w:ascii="Arial" w:hAnsi="Arial" w:cs="Arial"/>
          <w:shd w:val="clear" w:color="auto" w:fill="FFFFFF"/>
        </w:rPr>
      </w:pPr>
    </w:p>
    <w:p w14:paraId="19199960" w14:textId="77777777" w:rsidR="00623358" w:rsidRPr="00623358" w:rsidRDefault="00623358" w:rsidP="00623358">
      <w:pPr>
        <w:rPr>
          <w:rFonts w:ascii="Arial" w:hAnsi="Arial" w:cs="Arial"/>
        </w:rPr>
      </w:pPr>
    </w:p>
    <w:p w14:paraId="061DB9E4" w14:textId="77777777" w:rsidR="00623358" w:rsidRPr="00623358" w:rsidRDefault="00623358" w:rsidP="00623358">
      <w:pPr>
        <w:rPr>
          <w:rFonts w:ascii="Arial" w:hAnsi="Arial" w:cs="Arial"/>
          <w:shd w:val="clear" w:color="auto" w:fill="FFFFFF"/>
        </w:rPr>
      </w:pPr>
    </w:p>
    <w:p w14:paraId="3D711447" w14:textId="77777777" w:rsidR="00623358" w:rsidRPr="00623358" w:rsidRDefault="00623358" w:rsidP="00623358">
      <w:pPr>
        <w:rPr>
          <w:rFonts w:ascii="Arial" w:hAnsi="Arial" w:cs="Arial"/>
        </w:rPr>
      </w:pPr>
    </w:p>
    <w:p w14:paraId="3623C754" w14:textId="77777777" w:rsidR="00623358" w:rsidRPr="00623358" w:rsidRDefault="00623358" w:rsidP="00623358">
      <w:pPr>
        <w:rPr>
          <w:rFonts w:ascii="Arial" w:hAnsi="Arial" w:cs="Arial"/>
          <w:lang w:eastAsia="en-GB"/>
        </w:rPr>
      </w:pPr>
    </w:p>
    <w:p w14:paraId="15A2ABB3" w14:textId="77777777" w:rsidR="00623358" w:rsidRPr="00623358" w:rsidRDefault="00623358" w:rsidP="00623358">
      <w:pPr>
        <w:rPr>
          <w:rFonts w:ascii="Arial" w:hAnsi="Arial" w:cs="Arial"/>
        </w:rPr>
      </w:pPr>
    </w:p>
    <w:p w14:paraId="1CA19EC3" w14:textId="77777777" w:rsidR="00623358" w:rsidRPr="00623358" w:rsidRDefault="00623358" w:rsidP="00623358">
      <w:pPr>
        <w:rPr>
          <w:rFonts w:ascii="Arial" w:hAnsi="Arial" w:cs="Arial"/>
          <w:lang w:eastAsia="en-GB"/>
        </w:rPr>
      </w:pPr>
    </w:p>
    <w:p w14:paraId="7F54632C" w14:textId="77777777" w:rsidR="00623358" w:rsidRPr="00623358" w:rsidRDefault="00623358" w:rsidP="00623358">
      <w:pPr>
        <w:rPr>
          <w:rFonts w:ascii="Arial" w:hAnsi="Arial" w:cs="Arial"/>
          <w:lang w:eastAsia="en-GB"/>
        </w:rPr>
      </w:pPr>
    </w:p>
    <w:p w14:paraId="636D81FF" w14:textId="77777777" w:rsidR="00623358" w:rsidRPr="00623358" w:rsidRDefault="00623358" w:rsidP="00623358">
      <w:pPr>
        <w:spacing w:after="0" w:line="240" w:lineRule="auto"/>
        <w:rPr>
          <w:rFonts w:ascii="Arial" w:eastAsia="Times New Roman" w:hAnsi="Arial" w:cs="Arial"/>
          <w:kern w:val="0"/>
          <w:lang w:eastAsia="en-GB"/>
          <w14:ligatures w14:val="none"/>
        </w:rPr>
      </w:pPr>
    </w:p>
    <w:p w14:paraId="7B210CF1" w14:textId="77777777" w:rsidR="00623358" w:rsidRPr="00623358" w:rsidRDefault="00623358" w:rsidP="00623358">
      <w:pPr>
        <w:rPr>
          <w:rFonts w:ascii="Arial" w:hAnsi="Arial" w:cs="Arial"/>
          <w:lang w:eastAsia="en-GB"/>
        </w:rPr>
      </w:pPr>
    </w:p>
    <w:p w14:paraId="3DFA7CAD" w14:textId="77777777" w:rsidR="00623358" w:rsidRPr="00623358" w:rsidRDefault="00623358" w:rsidP="00623358">
      <w:pPr>
        <w:rPr>
          <w:rFonts w:ascii="Arial" w:hAnsi="Arial" w:cs="Arial"/>
        </w:rPr>
      </w:pPr>
    </w:p>
    <w:p w14:paraId="4D8DCDE4" w14:textId="77777777" w:rsidR="00623358" w:rsidRPr="00623358" w:rsidRDefault="00623358" w:rsidP="00623358">
      <w:pPr>
        <w:rPr>
          <w:rFonts w:ascii="Arial" w:hAnsi="Arial" w:cs="Arial"/>
        </w:rPr>
      </w:pPr>
    </w:p>
    <w:p w14:paraId="542083E3" w14:textId="77777777" w:rsidR="00623358" w:rsidRPr="00623358" w:rsidRDefault="00623358" w:rsidP="00623358">
      <w:pPr>
        <w:rPr>
          <w:rFonts w:ascii="Arial" w:hAnsi="Arial" w:cs="Arial"/>
        </w:rPr>
      </w:pPr>
    </w:p>
    <w:p w14:paraId="7E70700E" w14:textId="77777777" w:rsidR="00623358" w:rsidRPr="00623358" w:rsidRDefault="00623358" w:rsidP="00623358">
      <w:pPr>
        <w:rPr>
          <w:rFonts w:ascii="Arial" w:hAnsi="Arial" w:cs="Arial"/>
        </w:rPr>
      </w:pPr>
    </w:p>
    <w:p w14:paraId="3A87CC10" w14:textId="77777777" w:rsidR="00623358" w:rsidRPr="00623358" w:rsidRDefault="00623358" w:rsidP="00623358">
      <w:pPr>
        <w:rPr>
          <w:rFonts w:ascii="Arial" w:hAnsi="Arial" w:cs="Arial"/>
        </w:rPr>
      </w:pPr>
    </w:p>
    <w:p w14:paraId="06AC48C6" w14:textId="77777777" w:rsidR="00623358" w:rsidRPr="00623358" w:rsidRDefault="00623358" w:rsidP="00623358">
      <w:pPr>
        <w:rPr>
          <w:rFonts w:ascii="Arial" w:hAnsi="Arial" w:cs="Arial"/>
        </w:rPr>
      </w:pPr>
    </w:p>
    <w:p w14:paraId="1A7087EF" w14:textId="77777777" w:rsidR="00623358" w:rsidRPr="00623358" w:rsidRDefault="00623358" w:rsidP="00623358">
      <w:pPr>
        <w:rPr>
          <w:rFonts w:ascii="Arial" w:hAnsi="Arial" w:cs="Arial"/>
        </w:rPr>
      </w:pPr>
    </w:p>
    <w:p w14:paraId="6A1B918C" w14:textId="77777777" w:rsidR="00623358" w:rsidRPr="00623358" w:rsidRDefault="00623358" w:rsidP="00623358">
      <w:pPr>
        <w:rPr>
          <w:rFonts w:ascii="Arial" w:hAnsi="Arial" w:cs="Arial"/>
        </w:rPr>
      </w:pPr>
    </w:p>
    <w:p w14:paraId="3EAB8AC4" w14:textId="77777777" w:rsidR="00623358" w:rsidRPr="00623358" w:rsidRDefault="00623358" w:rsidP="00623358">
      <w:pPr>
        <w:rPr>
          <w:rFonts w:ascii="Arial" w:hAnsi="Arial" w:cs="Arial"/>
        </w:rPr>
      </w:pPr>
    </w:p>
    <w:p w14:paraId="55F7520D" w14:textId="77777777" w:rsidR="00623358" w:rsidRPr="00623358" w:rsidRDefault="00623358" w:rsidP="00623358">
      <w:pPr>
        <w:rPr>
          <w:rFonts w:ascii="Arial" w:hAnsi="Arial" w:cs="Arial"/>
          <w:lang w:eastAsia="en-GB"/>
        </w:rPr>
      </w:pPr>
    </w:p>
    <w:p w14:paraId="0C139631" w14:textId="77777777" w:rsidR="00623358" w:rsidRPr="00623358" w:rsidRDefault="00623358" w:rsidP="00623358">
      <w:pPr>
        <w:rPr>
          <w:rFonts w:ascii="Arial" w:hAnsi="Arial" w:cs="Arial"/>
          <w:lang w:eastAsia="en-GB"/>
        </w:rPr>
      </w:pPr>
    </w:p>
    <w:p w14:paraId="667584A1" w14:textId="77777777" w:rsidR="00623358" w:rsidRPr="00623358" w:rsidRDefault="00623358" w:rsidP="00623358">
      <w:pPr>
        <w:rPr>
          <w:rFonts w:ascii="Arial" w:hAnsi="Arial" w:cs="Arial"/>
        </w:rPr>
      </w:pPr>
    </w:p>
    <w:p w14:paraId="456E027C" w14:textId="77777777" w:rsidR="00623358" w:rsidRPr="00623358" w:rsidRDefault="00623358" w:rsidP="00623358">
      <w:pPr>
        <w:rPr>
          <w:rFonts w:ascii="Arial" w:hAnsi="Arial" w:cs="Arial"/>
        </w:rPr>
      </w:pPr>
    </w:p>
    <w:p w14:paraId="28621B67" w14:textId="77777777" w:rsidR="00623358" w:rsidRPr="00623358" w:rsidRDefault="00623358" w:rsidP="00623358"/>
    <w:p w14:paraId="56C1F56A" w14:textId="77777777" w:rsidR="00623358" w:rsidRPr="00623358" w:rsidRDefault="00623358" w:rsidP="00623358"/>
    <w:p w14:paraId="69F0C9C8" w14:textId="77777777" w:rsidR="00623358" w:rsidRPr="00623358" w:rsidRDefault="00623358" w:rsidP="00623358"/>
    <w:p w14:paraId="5579FB89" w14:textId="77777777" w:rsidR="00623358" w:rsidRPr="00623358" w:rsidRDefault="00623358" w:rsidP="00623358"/>
    <w:p w14:paraId="43B3969A" w14:textId="77777777" w:rsidR="00623358" w:rsidRPr="00623358" w:rsidRDefault="00623358" w:rsidP="00623358"/>
    <w:p w14:paraId="5BA577FF" w14:textId="77777777" w:rsidR="00623358" w:rsidRPr="00623358" w:rsidRDefault="00623358" w:rsidP="00623358"/>
    <w:p w14:paraId="75F95A9C" w14:textId="77777777" w:rsidR="00623358" w:rsidRPr="00623358" w:rsidRDefault="00623358" w:rsidP="00623358"/>
    <w:p w14:paraId="7A15FEDD" w14:textId="77777777" w:rsidR="00623358" w:rsidRPr="00623358" w:rsidRDefault="00623358" w:rsidP="00623358"/>
    <w:p w14:paraId="38DF6F94" w14:textId="77777777" w:rsidR="00623358" w:rsidRPr="00623358" w:rsidRDefault="00623358" w:rsidP="00623358"/>
    <w:p w14:paraId="6EC84E04" w14:textId="77777777" w:rsidR="00623358" w:rsidRPr="00623358" w:rsidRDefault="00623358" w:rsidP="00623358"/>
    <w:p w14:paraId="1565D3B6" w14:textId="77777777" w:rsidR="00623358" w:rsidRPr="00623358" w:rsidRDefault="00623358" w:rsidP="00623358"/>
    <w:p w14:paraId="7E77A217" w14:textId="77777777" w:rsidR="00623358" w:rsidRPr="00623358" w:rsidRDefault="00623358" w:rsidP="00623358">
      <w:pPr>
        <w:rPr>
          <w:rFonts w:ascii="Arial" w:hAnsi="Arial" w:cs="Arial"/>
        </w:rPr>
      </w:pPr>
    </w:p>
    <w:p w14:paraId="4E92364E" w14:textId="77777777" w:rsidR="00623358" w:rsidRPr="00623358" w:rsidRDefault="00623358" w:rsidP="00623358">
      <w:pPr>
        <w:rPr>
          <w:rFonts w:ascii="Arial" w:hAnsi="Arial" w:cs="Arial"/>
        </w:rPr>
      </w:pPr>
    </w:p>
    <w:p w14:paraId="5A3A222E" w14:textId="77777777" w:rsidR="00623358" w:rsidRPr="00623358" w:rsidRDefault="00623358" w:rsidP="00623358">
      <w:pPr>
        <w:rPr>
          <w:rFonts w:ascii="Open Sans" w:hAnsi="Open Sans" w:cs="Open Sans"/>
          <w:color w:val="333333"/>
          <w:shd w:val="clear" w:color="auto" w:fill="FFFFFF"/>
        </w:rPr>
      </w:pPr>
    </w:p>
    <w:p w14:paraId="033E225F" w14:textId="77777777" w:rsidR="00623358" w:rsidRPr="00623358" w:rsidRDefault="00623358" w:rsidP="00623358"/>
    <w:p w14:paraId="01B939F5" w14:textId="77777777" w:rsidR="00623358" w:rsidRPr="00623358" w:rsidRDefault="00623358" w:rsidP="00623358">
      <w:pPr>
        <w:rPr>
          <w:rFonts w:ascii="Open Sans" w:hAnsi="Open Sans" w:cs="Open Sans"/>
          <w:color w:val="333333"/>
          <w:shd w:val="clear" w:color="auto" w:fill="FFFFFF"/>
        </w:rPr>
      </w:pPr>
    </w:p>
    <w:p w14:paraId="39F11C43" w14:textId="77777777" w:rsidR="00623358" w:rsidRPr="00623358" w:rsidRDefault="00623358" w:rsidP="00623358"/>
    <w:p w14:paraId="71D5FFE9" w14:textId="77777777" w:rsidR="00623358" w:rsidRPr="00623358" w:rsidRDefault="00623358" w:rsidP="00623358">
      <w:pPr>
        <w:rPr>
          <w:rFonts w:ascii="Arial" w:hAnsi="Arial" w:cs="Arial"/>
        </w:rPr>
      </w:pPr>
      <w:r w:rsidRPr="00623358">
        <w:rPr>
          <w:rFonts w:ascii="Arial" w:hAnsi="Arial" w:cs="Arial"/>
        </w:rPr>
        <w:t xml:space="preserve"> </w:t>
      </w:r>
    </w:p>
    <w:p w14:paraId="39C79471" w14:textId="77777777" w:rsidR="00623358" w:rsidRPr="00623358" w:rsidRDefault="00623358" w:rsidP="00623358">
      <w:pPr>
        <w:rPr>
          <w:rFonts w:ascii="Arial" w:hAnsi="Arial" w:cs="Arial"/>
        </w:rPr>
      </w:pPr>
    </w:p>
    <w:p w14:paraId="38968433" w14:textId="77777777" w:rsidR="00623358" w:rsidRPr="00623358" w:rsidRDefault="00623358" w:rsidP="00623358">
      <w:pPr>
        <w:shd w:val="clear" w:color="auto" w:fill="FFFFFF"/>
      </w:pPr>
    </w:p>
    <w:p w14:paraId="015A6782" w14:textId="77777777" w:rsidR="00623358" w:rsidRPr="00D4125E" w:rsidRDefault="00623358" w:rsidP="00D4125E">
      <w:pPr>
        <w:pStyle w:val="NormalWeb"/>
        <w:spacing w:line="480" w:lineRule="auto"/>
        <w:jc w:val="both"/>
        <w:rPr>
          <w:rFonts w:ascii="Arial" w:hAnsi="Arial" w:cs="Arial"/>
          <w:color w:val="252525"/>
          <w:sz w:val="22"/>
          <w:szCs w:val="22"/>
        </w:rPr>
      </w:pPr>
    </w:p>
    <w:p w14:paraId="04418494" w14:textId="77777777" w:rsidR="00623358" w:rsidRPr="00D4125E" w:rsidRDefault="00623358" w:rsidP="00D4125E">
      <w:pPr>
        <w:pStyle w:val="NormalWeb"/>
        <w:spacing w:line="480" w:lineRule="auto"/>
        <w:jc w:val="both"/>
        <w:rPr>
          <w:rFonts w:ascii="Arial" w:hAnsi="Arial" w:cs="Arial"/>
          <w:sz w:val="22"/>
          <w:szCs w:val="22"/>
        </w:rPr>
      </w:pPr>
    </w:p>
    <w:p w14:paraId="6087C488" w14:textId="77777777" w:rsidR="00623358" w:rsidRPr="00D4125E" w:rsidRDefault="00623358" w:rsidP="00D4125E">
      <w:pPr>
        <w:pStyle w:val="NormalWeb"/>
        <w:spacing w:line="480" w:lineRule="auto"/>
        <w:jc w:val="both"/>
        <w:rPr>
          <w:rFonts w:ascii="Arial" w:hAnsi="Arial" w:cs="Arial"/>
          <w:sz w:val="22"/>
          <w:szCs w:val="22"/>
        </w:rPr>
      </w:pPr>
    </w:p>
    <w:p w14:paraId="538B8588" w14:textId="77777777" w:rsidR="00623358" w:rsidRPr="00D4125E" w:rsidRDefault="00623358" w:rsidP="00D4125E">
      <w:pPr>
        <w:spacing w:line="480" w:lineRule="auto"/>
        <w:jc w:val="both"/>
        <w:rPr>
          <w:rFonts w:ascii="Arial" w:hAnsi="Arial" w:cs="Arial"/>
        </w:rPr>
      </w:pPr>
    </w:p>
    <w:p w14:paraId="2A8E911E" w14:textId="77777777" w:rsidR="00623358" w:rsidRPr="00D4125E" w:rsidRDefault="00623358" w:rsidP="00D4125E">
      <w:pPr>
        <w:spacing w:line="480" w:lineRule="auto"/>
        <w:jc w:val="both"/>
        <w:rPr>
          <w:rFonts w:ascii="Arial" w:hAnsi="Arial" w:cs="Arial"/>
        </w:rPr>
      </w:pPr>
    </w:p>
    <w:p w14:paraId="3A61F627" w14:textId="77777777" w:rsidR="00623358" w:rsidRPr="00623358" w:rsidRDefault="00623358" w:rsidP="00623358">
      <w:pPr>
        <w:rPr>
          <w:rFonts w:ascii="Arial" w:hAnsi="Arial" w:cs="Arial"/>
        </w:rPr>
      </w:pPr>
      <w:r w:rsidRPr="00623358">
        <w:rPr>
          <w:rFonts w:ascii="Arial" w:hAnsi="Arial" w:cs="Arial"/>
        </w:rPr>
        <w:t xml:space="preserve">A Curriculum for Funded Non-Maintained Nursery Settings (2022) Available at: </w:t>
      </w:r>
      <w:hyperlink r:id="rId4" w:history="1">
        <w:r w:rsidRPr="00623358">
          <w:rPr>
            <w:rFonts w:ascii="Arial" w:hAnsi="Arial" w:cs="Arial"/>
            <w:u w:val="single"/>
          </w:rPr>
          <w:t>A curriculum for funded non-maintained nursery settings (gov.wales)</w:t>
        </w:r>
      </w:hyperlink>
      <w:r w:rsidRPr="00623358">
        <w:rPr>
          <w:rFonts w:ascii="Arial" w:hAnsi="Arial" w:cs="Arial"/>
        </w:rPr>
        <w:t xml:space="preserve"> (Accessed on 3/1/2024).</w:t>
      </w:r>
    </w:p>
    <w:p w14:paraId="5B2D103B" w14:textId="77777777" w:rsidR="00623358" w:rsidRPr="00623358" w:rsidRDefault="00623358" w:rsidP="00623358">
      <w:pPr>
        <w:rPr>
          <w:rFonts w:ascii="Arial" w:hAnsi="Arial" w:cs="Arial"/>
        </w:rPr>
      </w:pPr>
      <w:r w:rsidRPr="00623358">
        <w:rPr>
          <w:rFonts w:ascii="Arial" w:hAnsi="Arial" w:cs="Arial"/>
        </w:rPr>
        <w:t xml:space="preserve">A Curriculum for Funded Non-Maintained Nursery Settings (2022) Available at: </w:t>
      </w:r>
      <w:hyperlink r:id="rId5" w:history="1">
        <w:r w:rsidRPr="00623358">
          <w:rPr>
            <w:rFonts w:ascii="Arial" w:hAnsi="Arial" w:cs="Arial"/>
            <w:u w:val="single"/>
          </w:rPr>
          <w:t>A curriculum for funded non-maintained nursery settings (gov.wales)</w:t>
        </w:r>
      </w:hyperlink>
      <w:r w:rsidRPr="00623358">
        <w:rPr>
          <w:rFonts w:ascii="Arial" w:hAnsi="Arial" w:cs="Arial"/>
        </w:rPr>
        <w:t xml:space="preserve"> [Accessed on 3/1/2024].</w:t>
      </w:r>
    </w:p>
    <w:p w14:paraId="6AD48E02" w14:textId="77777777" w:rsidR="00623358" w:rsidRPr="00623358" w:rsidRDefault="00623358" w:rsidP="00623358">
      <w:pPr>
        <w:rPr>
          <w:rFonts w:ascii="Arial" w:hAnsi="Arial" w:cs="Arial"/>
        </w:rPr>
      </w:pPr>
      <w:r w:rsidRPr="00623358">
        <w:rPr>
          <w:rFonts w:ascii="Arial" w:hAnsi="Arial" w:cs="Arial"/>
        </w:rPr>
        <w:t>Allen S, Whalley M, Lee M and Schollan A (2020) Developing Professional Language in the Early Years. Londob: McGraw-Hill Education.</w:t>
      </w:r>
    </w:p>
    <w:p w14:paraId="7758D61D" w14:textId="77777777" w:rsidR="00623358" w:rsidRPr="00623358" w:rsidRDefault="00623358" w:rsidP="00623358">
      <w:r w:rsidRPr="00623358">
        <w:rPr>
          <w:rFonts w:ascii="Open Sans" w:hAnsi="Open Sans" w:cs="Open Sans"/>
          <w:color w:val="333333"/>
          <w:shd w:val="clear" w:color="auto" w:fill="FFFFFF"/>
        </w:rPr>
        <w:t>Ashiabi, G. S., &amp; O’Neal, K. K. (2015). Child Social Development in Context: An Examination of Some Propositions in Bronfenbrenner’s Bioecological Theory. </w:t>
      </w:r>
      <w:r w:rsidRPr="00623358">
        <w:rPr>
          <w:rFonts w:ascii="Open Sans" w:hAnsi="Open Sans" w:cs="Open Sans"/>
          <w:i/>
          <w:iCs/>
          <w:color w:val="333333"/>
          <w:shd w:val="clear" w:color="auto" w:fill="FFFFFF"/>
        </w:rPr>
        <w:t xml:space="preserve">SAGE  </w:t>
      </w:r>
      <w:r w:rsidRPr="00623358">
        <w:rPr>
          <w:rFonts w:ascii="Open Sans" w:hAnsi="Open Sans" w:cs="Open Sans"/>
          <w:color w:val="333333"/>
          <w:shd w:val="clear" w:color="auto" w:fill="FFFFFF"/>
        </w:rPr>
        <w:t>Available at</w:t>
      </w:r>
      <w:r w:rsidRPr="00623358">
        <w:rPr>
          <w:rFonts w:ascii="Open Sans" w:hAnsi="Open Sans" w:cs="Open Sans"/>
          <w:i/>
          <w:iCs/>
          <w:color w:val="333333"/>
          <w:shd w:val="clear" w:color="auto" w:fill="FFFFFF"/>
        </w:rPr>
        <w:t xml:space="preserve">: </w:t>
      </w:r>
      <w:r w:rsidRPr="00623358">
        <w:rPr>
          <w:rFonts w:ascii="Open Sans" w:hAnsi="Open Sans" w:cs="Open Sans"/>
          <w:color w:val="333333"/>
          <w:shd w:val="clear" w:color="auto" w:fill="FFFFFF"/>
        </w:rPr>
        <w:t> </w:t>
      </w:r>
      <w:hyperlink r:id="rId6" w:history="1">
        <w:r w:rsidRPr="00623358">
          <w:rPr>
            <w:rFonts w:ascii="Open Sans" w:hAnsi="Open Sans" w:cs="Open Sans"/>
            <w:color w:val="006ACC"/>
            <w:u w:val="single"/>
            <w:shd w:val="clear" w:color="auto" w:fill="FFFFFF"/>
          </w:rPr>
          <w:t>https://doi.org/10.1177/2158244015590840</w:t>
        </w:r>
      </w:hyperlink>
      <w:r w:rsidRPr="00623358">
        <w:t xml:space="preserve"> [ Accessed on 10 January 2024].</w:t>
      </w:r>
    </w:p>
    <w:p w14:paraId="261B0C40" w14:textId="77777777" w:rsidR="00623358" w:rsidRPr="00623358" w:rsidRDefault="00623358" w:rsidP="00623358">
      <w:pPr>
        <w:shd w:val="clear" w:color="auto" w:fill="FFFFFF"/>
      </w:pPr>
      <w:r w:rsidRPr="00623358">
        <w:t xml:space="preserve">Banyard P, Dillon G, Norman C and Winder B (2015) </w:t>
      </w:r>
      <w:r w:rsidRPr="00623358">
        <w:rPr>
          <w:i/>
          <w:iCs/>
        </w:rPr>
        <w:t>Essential Psychology</w:t>
      </w:r>
      <w:r w:rsidRPr="00623358">
        <w:t>. 2</w:t>
      </w:r>
      <w:r w:rsidRPr="00623358">
        <w:rPr>
          <w:vertAlign w:val="superscript"/>
        </w:rPr>
        <w:t>nd</w:t>
      </w:r>
      <w:r w:rsidRPr="00623358">
        <w:t xml:space="preserve"> Edn. London: Sage.</w:t>
      </w:r>
    </w:p>
    <w:p w14:paraId="76B1B482" w14:textId="77777777" w:rsidR="00623358" w:rsidRPr="00623358" w:rsidRDefault="00623358" w:rsidP="00623358">
      <w:r w:rsidRPr="00623358">
        <w:t>Berliner D and Calfee R (2013) Handbook of Educational Psychology. London: Routledge.</w:t>
      </w:r>
    </w:p>
    <w:p w14:paraId="1A66E773" w14:textId="77777777" w:rsidR="00623358" w:rsidRPr="00623358" w:rsidRDefault="00623358" w:rsidP="00623358">
      <w:pPr>
        <w:keepNext/>
        <w:keepLines/>
        <w:shd w:val="clear" w:color="auto" w:fill="FFFFFF"/>
        <w:spacing w:before="240" w:after="0" w:line="310" w:lineRule="atLeast"/>
        <w:textAlignment w:val="baseline"/>
        <w:outlineLvl w:val="0"/>
        <w:rPr>
          <w:rFonts w:ascii="Arial" w:hAnsi="Arial" w:cs="Arial"/>
        </w:rPr>
      </w:pPr>
      <w:r w:rsidRPr="00623358">
        <w:rPr>
          <w:rFonts w:ascii="Arial" w:eastAsiaTheme="majorEastAsia" w:hAnsi="Arial" w:cs="Arial"/>
        </w:rPr>
        <w:t>Besnili Z and Tanrikulu I (2021) ‘</w:t>
      </w:r>
      <w:r w:rsidRPr="00623358">
        <w:rPr>
          <w:rFonts w:ascii="Arial" w:eastAsia="Times New Roman" w:hAnsi="Arial" w:cs="Arial"/>
          <w:kern w:val="36"/>
          <w:lang w:eastAsia="en-GB"/>
          <w14:ligatures w14:val="none"/>
        </w:rPr>
        <w:t xml:space="preserve">Development and validation of the preschool peer bullying scale-teacher form’ </w:t>
      </w:r>
      <w:r w:rsidRPr="00623358">
        <w:rPr>
          <w:rFonts w:ascii="Arial" w:eastAsia="Times New Roman" w:hAnsi="Arial" w:cs="Arial"/>
          <w:i/>
          <w:iCs/>
          <w:kern w:val="36"/>
          <w:lang w:eastAsia="en-GB"/>
          <w14:ligatures w14:val="none"/>
        </w:rPr>
        <w:t xml:space="preserve">Journal of Psychologists and Counsellors in Schools. </w:t>
      </w:r>
      <w:r w:rsidRPr="00623358">
        <w:rPr>
          <w:rFonts w:ascii="Arial" w:eastAsia="Times New Roman" w:hAnsi="Arial" w:cs="Arial"/>
          <w:kern w:val="36"/>
          <w:lang w:eastAsia="en-GB"/>
          <w14:ligatures w14:val="none"/>
        </w:rPr>
        <w:t xml:space="preserve">Available at: </w:t>
      </w:r>
      <w:hyperlink r:id="rId7" w:history="1">
        <w:r w:rsidRPr="00623358">
          <w:rPr>
            <w:rFonts w:ascii="Arial" w:hAnsi="Arial" w:cs="Arial"/>
            <w:u w:val="single"/>
          </w:rPr>
          <w:t>Development and validation of the preschool peer bullying scale-teacher form | Journal of Psychologists and Counsellors in Schools | Cambridge Core</w:t>
        </w:r>
      </w:hyperlink>
      <w:r w:rsidRPr="00623358">
        <w:rPr>
          <w:rFonts w:ascii="Arial" w:hAnsi="Arial" w:cs="Arial"/>
        </w:rPr>
        <w:t xml:space="preserve"> (Accessed on 3 January 2024).</w:t>
      </w:r>
    </w:p>
    <w:p w14:paraId="78C9E2F1" w14:textId="77777777" w:rsidR="00623358" w:rsidRPr="00623358" w:rsidRDefault="00623358" w:rsidP="00623358">
      <w:r w:rsidRPr="00623358">
        <w:t xml:space="preserve">Bodrova E and Leong D (2003) ‘Learning and Development of Preschool Children from the Vygotsky Perspective’. </w:t>
      </w:r>
      <w:r w:rsidRPr="00623358">
        <w:rPr>
          <w:i/>
          <w:iCs/>
        </w:rPr>
        <w:t xml:space="preserve">Vygotsky’s Educational Theory in Cultural Context. </w:t>
      </w:r>
      <w:r w:rsidRPr="00623358">
        <w:t xml:space="preserve">Available at: </w:t>
      </w:r>
      <w:hyperlink r:id="rId8" w:history="1">
        <w:r w:rsidRPr="00623358">
          <w:rPr>
            <w:color w:val="0000FF"/>
            <w:u w:val="single"/>
          </w:rPr>
          <w:t>SFX960 (researchgate.net)</w:t>
        </w:r>
      </w:hyperlink>
      <w:r w:rsidRPr="00623358">
        <w:t xml:space="preserve"> [Accessed on 7 January 2024].</w:t>
      </w:r>
    </w:p>
    <w:p w14:paraId="74143248" w14:textId="77777777" w:rsidR="00623358" w:rsidRPr="00623358" w:rsidRDefault="00623358" w:rsidP="00623358">
      <w:pPr>
        <w:rPr>
          <w:rFonts w:ascii="Open Sans" w:hAnsi="Open Sans" w:cs="Open Sans"/>
          <w:color w:val="333333"/>
          <w:shd w:val="clear" w:color="auto" w:fill="FFFFFF"/>
        </w:rPr>
      </w:pPr>
      <w:r w:rsidRPr="00623358">
        <w:rPr>
          <w:rFonts w:ascii="Open Sans" w:hAnsi="Open Sans" w:cs="Open Sans"/>
          <w:color w:val="333333"/>
          <w:shd w:val="clear" w:color="auto" w:fill="FFFFFF"/>
        </w:rPr>
        <w:t> Bowlby R  (2007) ‘Babies and toddlers in non-parental daycare can avoid stress and anxiety if they develop a lasting secondary attachment bond with one carer who is consistently accessible to them’, </w:t>
      </w:r>
      <w:r w:rsidRPr="00623358">
        <w:rPr>
          <w:rFonts w:ascii="Open Sans" w:hAnsi="Open Sans" w:cs="Open Sans"/>
          <w:i/>
          <w:iCs/>
          <w:color w:val="333333"/>
          <w:shd w:val="clear" w:color="auto" w:fill="FFFFFF"/>
        </w:rPr>
        <w:t>Attachment &amp; Human Development</w:t>
      </w:r>
      <w:r w:rsidRPr="00623358">
        <w:rPr>
          <w:rFonts w:ascii="Open Sans" w:hAnsi="Open Sans" w:cs="Open Sans"/>
          <w:color w:val="333333"/>
          <w:shd w:val="clear" w:color="auto" w:fill="FFFFFF"/>
        </w:rPr>
        <w:t>, Issue 4, pp. 307-319.</w:t>
      </w:r>
    </w:p>
    <w:p w14:paraId="45D9E260" w14:textId="77777777" w:rsidR="00623358" w:rsidRPr="00623358" w:rsidRDefault="00623358" w:rsidP="00623358">
      <w:r w:rsidRPr="00623358">
        <w:rPr>
          <w:rFonts w:ascii="Calibri" w:hAnsi="Calibri" w:cs="Calibri"/>
          <w:color w:val="000000"/>
          <w:shd w:val="clear" w:color="auto" w:fill="FFFFFF"/>
        </w:rPr>
        <w:t xml:space="preserve">Boyle T, Grieshaber S, Petriwsky A (2018) ‘An integrated Review of Transitions to School Literature’ </w:t>
      </w:r>
      <w:r w:rsidRPr="00623358">
        <w:rPr>
          <w:rFonts w:ascii="Calibri" w:hAnsi="Calibri" w:cs="Calibri"/>
          <w:i/>
          <w:iCs/>
          <w:color w:val="000000"/>
          <w:shd w:val="clear" w:color="auto" w:fill="FFFFFF"/>
        </w:rPr>
        <w:t>Educational Research Review</w:t>
      </w:r>
      <w:r w:rsidRPr="00623358">
        <w:rPr>
          <w:rFonts w:ascii="Calibri" w:hAnsi="Calibri" w:cs="Calibri"/>
          <w:color w:val="000000"/>
          <w:shd w:val="clear" w:color="auto" w:fill="FFFFFF"/>
        </w:rPr>
        <w:t xml:space="preserve">.Vol 24. PP. 170-180. Available at: </w:t>
      </w:r>
      <w:hyperlink r:id="rId9" w:history="1">
        <w:r w:rsidRPr="00623358">
          <w:rPr>
            <w:color w:val="0000FF"/>
            <w:u w:val="single"/>
          </w:rPr>
          <w:t>An integrative review of transitions to school literature - ScienceDirect</w:t>
        </w:r>
      </w:hyperlink>
      <w:r w:rsidRPr="00623358">
        <w:t xml:space="preserve"> [Accessed on 8 January 2024].</w:t>
      </w:r>
    </w:p>
    <w:p w14:paraId="52CE5E35" w14:textId="77777777" w:rsidR="00623358" w:rsidRPr="00623358" w:rsidRDefault="00623358" w:rsidP="00623358">
      <w:r w:rsidRPr="00623358">
        <w:t xml:space="preserve">Brooker L (2008) </w:t>
      </w:r>
      <w:r w:rsidRPr="00623358">
        <w:rPr>
          <w:i/>
          <w:iCs/>
        </w:rPr>
        <w:t xml:space="preserve">Supporting Transitions in the Early Years. </w:t>
      </w:r>
      <w:r w:rsidRPr="00623358">
        <w:t>Berkshire: McGraw-Hill Education.</w:t>
      </w:r>
    </w:p>
    <w:p w14:paraId="5200EF38" w14:textId="77777777" w:rsidR="00623358" w:rsidRPr="00623358" w:rsidRDefault="00623358" w:rsidP="00623358">
      <w:r w:rsidRPr="00623358">
        <w:t xml:space="preserve">Brooks A (2023) </w:t>
      </w:r>
      <w:r w:rsidRPr="00623358">
        <w:rPr>
          <w:i/>
          <w:iCs/>
        </w:rPr>
        <w:t>Fun and Educational Activities for Toddlers</w:t>
      </w:r>
      <w:r w:rsidRPr="00623358">
        <w:t>. New Zealand: Baby Dreamers.</w:t>
      </w:r>
    </w:p>
    <w:p w14:paraId="08E61AA1" w14:textId="77777777" w:rsidR="00623358" w:rsidRPr="00623358" w:rsidRDefault="00623358" w:rsidP="00623358">
      <w:pPr>
        <w:keepNext/>
        <w:keepLines/>
        <w:spacing w:before="240" w:after="360"/>
        <w:outlineLvl w:val="0"/>
        <w:rPr>
          <w:rFonts w:ascii="Arial" w:hAnsi="Arial" w:cs="Arial"/>
        </w:rPr>
      </w:pPr>
      <w:r w:rsidRPr="00623358">
        <w:rPr>
          <w:rFonts w:ascii="Arial" w:eastAsiaTheme="majorEastAsia" w:hAnsi="Arial" w:cs="Arial"/>
          <w:lang w:eastAsia="en-GB"/>
        </w:rPr>
        <w:lastRenderedPageBreak/>
        <w:t xml:space="preserve">Cadima J, Vershchueren K, Leal T and Guedes C (2015) </w:t>
      </w:r>
      <w:r w:rsidRPr="00623358">
        <w:rPr>
          <w:rFonts w:ascii="Arial" w:eastAsia="Times New Roman" w:hAnsi="Arial" w:cs="Arial"/>
          <w:i/>
          <w:iCs/>
          <w:kern w:val="36"/>
          <w:lang w:eastAsia="en-GB"/>
          <w14:ligatures w14:val="none"/>
        </w:rPr>
        <w:t xml:space="preserve">Classroom Interactions, Dyadic Teacher–Child Relationships, and Self–Regulation in Socially Disadvantaged Young Children. </w:t>
      </w:r>
      <w:r w:rsidRPr="00623358">
        <w:rPr>
          <w:rFonts w:ascii="Arial" w:eastAsia="Times New Roman" w:hAnsi="Arial" w:cs="Arial"/>
          <w:kern w:val="36"/>
          <w:lang w:eastAsia="en-GB"/>
          <w14:ligatures w14:val="none"/>
        </w:rPr>
        <w:t xml:space="preserve">Journal of Abnormal Child Psychology. Volume 44, p.7-17. [online] Available at: </w:t>
      </w:r>
      <w:hyperlink r:id="rId10" w:history="1">
        <w:r w:rsidRPr="00623358">
          <w:rPr>
            <w:rFonts w:ascii="Arial" w:hAnsi="Arial" w:cs="Arial"/>
            <w:u w:val="single"/>
          </w:rPr>
          <w:t>Classroom Interactions, Dyadic Teacher–Child Relationships, and Self–Regulation in Socially Disadvantaged Young Children | Research on Child and Adolescent Psychopathology (springer.com)</w:t>
        </w:r>
      </w:hyperlink>
      <w:r w:rsidRPr="00623358">
        <w:rPr>
          <w:rFonts w:ascii="Arial" w:hAnsi="Arial" w:cs="Arial"/>
        </w:rPr>
        <w:t xml:space="preserve"> [Accessed on 12/11/23].</w:t>
      </w:r>
    </w:p>
    <w:p w14:paraId="7E983973" w14:textId="77777777" w:rsidR="00623358" w:rsidRPr="00623358" w:rsidRDefault="00623358" w:rsidP="00623358">
      <w:pPr>
        <w:keepNext/>
        <w:keepLines/>
        <w:shd w:val="clear" w:color="auto" w:fill="FFFFFF"/>
        <w:spacing w:after="0"/>
        <w:outlineLvl w:val="0"/>
        <w:rPr>
          <w:rFonts w:ascii="Arial" w:eastAsia="Times New Roman" w:hAnsi="Arial" w:cs="Arial"/>
          <w:kern w:val="36"/>
          <w:lang w:eastAsia="en-GB"/>
          <w14:ligatures w14:val="none"/>
        </w:rPr>
      </w:pPr>
      <w:r w:rsidRPr="00623358">
        <w:rPr>
          <w:rFonts w:ascii="Arial" w:eastAsiaTheme="majorEastAsia" w:hAnsi="Arial" w:cs="Arial"/>
        </w:rPr>
        <w:t xml:space="preserve">Callaghan and Corbit (2015, p.268) </w:t>
      </w:r>
      <w:r w:rsidRPr="00623358">
        <w:rPr>
          <w:rFonts w:ascii="Arial" w:eastAsia="Times New Roman" w:hAnsi="Arial" w:cs="Arial"/>
          <w:i/>
          <w:iCs/>
          <w:kern w:val="36"/>
          <w:lang w:eastAsia="en-GB"/>
          <w14:ligatures w14:val="none"/>
        </w:rPr>
        <w:t xml:space="preserve">Handbook of Child Psychology and Developmental Science, Cognitive Processes. </w:t>
      </w:r>
      <w:r w:rsidRPr="00623358">
        <w:rPr>
          <w:rFonts w:ascii="Arial" w:eastAsia="Times New Roman" w:hAnsi="Arial" w:cs="Arial"/>
          <w:kern w:val="36"/>
          <w:lang w:eastAsia="en-GB"/>
          <w14:ligatures w14:val="none"/>
        </w:rPr>
        <w:t>7</w:t>
      </w:r>
      <w:r w:rsidRPr="00623358">
        <w:rPr>
          <w:rFonts w:ascii="Arial" w:eastAsia="Times New Roman" w:hAnsi="Arial" w:cs="Arial"/>
          <w:kern w:val="36"/>
          <w:vertAlign w:val="superscript"/>
          <w:lang w:eastAsia="en-GB"/>
          <w14:ligatures w14:val="none"/>
        </w:rPr>
        <w:t>th</w:t>
      </w:r>
      <w:r w:rsidRPr="00623358">
        <w:rPr>
          <w:rFonts w:ascii="Arial" w:eastAsia="Times New Roman" w:hAnsi="Arial" w:cs="Arial"/>
          <w:kern w:val="36"/>
          <w:lang w:eastAsia="en-GB"/>
          <w14:ligatures w14:val="none"/>
        </w:rPr>
        <w:t xml:space="preserve"> Edn. New Jersy: Wiley. </w:t>
      </w:r>
    </w:p>
    <w:p w14:paraId="30E0DC00" w14:textId="77777777" w:rsidR="00623358" w:rsidRPr="00623358" w:rsidRDefault="00623358" w:rsidP="00623358">
      <w:pPr>
        <w:rPr>
          <w:rFonts w:ascii="Arial" w:hAnsi="Arial" w:cs="Arial"/>
        </w:rPr>
      </w:pPr>
      <w:r w:rsidRPr="00623358">
        <w:rPr>
          <w:rFonts w:ascii="Arial" w:hAnsi="Arial" w:cs="Arial"/>
        </w:rPr>
        <w:t xml:space="preserve"> Cherry (2023) </w:t>
      </w:r>
      <w:r w:rsidRPr="00623358">
        <w:rPr>
          <w:rFonts w:ascii="Arial" w:hAnsi="Arial" w:cs="Arial"/>
          <w:i/>
          <w:iCs/>
        </w:rPr>
        <w:t xml:space="preserve">A Comprehensive Guide to the Bronfenbrenner Ecological Model. </w:t>
      </w:r>
      <w:r w:rsidRPr="00623358">
        <w:rPr>
          <w:rFonts w:ascii="Arial" w:hAnsi="Arial" w:cs="Arial"/>
        </w:rPr>
        <w:t xml:space="preserve">Available at: </w:t>
      </w:r>
      <w:hyperlink r:id="rId11" w:history="1">
        <w:r w:rsidRPr="00623358">
          <w:rPr>
            <w:rFonts w:ascii="Arial" w:hAnsi="Arial" w:cs="Arial"/>
            <w:u w:val="single"/>
          </w:rPr>
          <w:t>A Comprehensive Guide to the Bronfenbrenner Ecological Model (verywellmind.com)</w:t>
        </w:r>
      </w:hyperlink>
      <w:r w:rsidRPr="00623358">
        <w:rPr>
          <w:rFonts w:ascii="Arial" w:hAnsi="Arial" w:cs="Arial"/>
        </w:rPr>
        <w:t xml:space="preserve"> (Accessed on 3/1/2024).</w:t>
      </w:r>
    </w:p>
    <w:p w14:paraId="3D64C324" w14:textId="77777777" w:rsidR="00623358" w:rsidRPr="00623358" w:rsidRDefault="00623358" w:rsidP="00623358">
      <w:pPr>
        <w:rPr>
          <w:rFonts w:ascii="Arial" w:hAnsi="Arial" w:cs="Arial"/>
        </w:rPr>
      </w:pPr>
      <w:r w:rsidRPr="00623358">
        <w:rPr>
          <w:rFonts w:ascii="Arial" w:hAnsi="Arial" w:cs="Arial"/>
        </w:rPr>
        <w:t>Concept Map Analysis References</w:t>
      </w:r>
    </w:p>
    <w:p w14:paraId="5D9F1F6E" w14:textId="77777777" w:rsidR="00623358" w:rsidRPr="00623358" w:rsidRDefault="00623358" w:rsidP="00623358">
      <w:r w:rsidRPr="00623358">
        <w:t xml:space="preserve">Darling-Hammond L and Cook Harvey  C (2018, p.46) ‘Educating the Whole Child: Improving School Climate to Support Student Success’ </w:t>
      </w:r>
      <w:r w:rsidRPr="00623358">
        <w:rPr>
          <w:i/>
          <w:iCs/>
        </w:rPr>
        <w:t>Learning Policy Institute</w:t>
      </w:r>
      <w:r w:rsidRPr="00623358">
        <w:t xml:space="preserve">.  Available at: </w:t>
      </w:r>
      <w:hyperlink r:id="rId12" w:history="1">
        <w:r w:rsidRPr="00623358">
          <w:rPr>
            <w:color w:val="0000FF"/>
            <w:u w:val="single"/>
          </w:rPr>
          <w:t>Educating the Whole Child: Improving School Climate to Support Student Success</w:t>
        </w:r>
      </w:hyperlink>
      <w:r w:rsidRPr="00623358">
        <w:t xml:space="preserve"> [Accessed on 3 January 2024].</w:t>
      </w:r>
    </w:p>
    <w:p w14:paraId="3C85B99E" w14:textId="77777777" w:rsidR="00623358" w:rsidRPr="00623358" w:rsidRDefault="00623358" w:rsidP="00623358">
      <w:pPr>
        <w:keepNext/>
        <w:keepLines/>
        <w:shd w:val="clear" w:color="auto" w:fill="FFFFFF"/>
        <w:spacing w:after="0"/>
        <w:textAlignment w:val="baseline"/>
        <w:outlineLvl w:val="0"/>
      </w:pPr>
      <w:r w:rsidRPr="00623358">
        <w:rPr>
          <w:rFonts w:ascii="Arial" w:eastAsiaTheme="majorEastAsia" w:hAnsi="Arial" w:cs="Arial"/>
        </w:rPr>
        <w:t xml:space="preserve">Davies C (2022) </w:t>
      </w:r>
      <w:r w:rsidRPr="00623358">
        <w:rPr>
          <w:rFonts w:ascii="Arial" w:eastAsia="Times New Roman" w:hAnsi="Arial" w:cs="Arial"/>
          <w:kern w:val="36"/>
          <w:lang w:eastAsia="en-GB"/>
          <w14:ligatures w14:val="none"/>
        </w:rPr>
        <w:t xml:space="preserve">Covid: Schools in Wales still face chaos, teachers warn. </w:t>
      </w:r>
      <w:r w:rsidRPr="00623358">
        <w:rPr>
          <w:rFonts w:ascii="Arial" w:eastAsia="Times New Roman" w:hAnsi="Arial" w:cs="Arial"/>
          <w:i/>
          <w:iCs/>
          <w:kern w:val="36"/>
          <w:lang w:eastAsia="en-GB"/>
          <w14:ligatures w14:val="none"/>
        </w:rPr>
        <w:t>BBC News</w:t>
      </w:r>
      <w:r w:rsidRPr="00623358">
        <w:rPr>
          <w:rFonts w:ascii="Arial" w:eastAsia="Times New Roman" w:hAnsi="Arial" w:cs="Arial"/>
          <w:kern w:val="36"/>
          <w:lang w:eastAsia="en-GB"/>
          <w14:ligatures w14:val="none"/>
        </w:rPr>
        <w:t xml:space="preserve">, 27 March. Available at: </w:t>
      </w:r>
      <w:hyperlink r:id="rId13" w:history="1">
        <w:r w:rsidRPr="00623358">
          <w:rPr>
            <w:color w:val="0000FF"/>
            <w:u w:val="single"/>
          </w:rPr>
          <w:t>Covid: Schools in Wales still face chaos, teachers warn - BBC News</w:t>
        </w:r>
      </w:hyperlink>
      <w:r w:rsidRPr="00623358">
        <w:t xml:space="preserve"> [Accessed on 15 December 2023].</w:t>
      </w:r>
    </w:p>
    <w:p w14:paraId="712EC97F" w14:textId="77777777" w:rsidR="00623358" w:rsidRPr="00623358" w:rsidRDefault="00623358" w:rsidP="00623358">
      <w:r w:rsidRPr="00623358">
        <w:t xml:space="preserve">Davies L (2016) Wicked Problems: How Complexity Science Helps Direct Education Responses to Preventing Violent Extremism. Journal of Strategic Security , Vol. 9, No. 4. Available at: </w:t>
      </w:r>
      <w:hyperlink r:id="rId14" w:history="1">
        <w:r w:rsidRPr="00623358">
          <w:rPr>
            <w:color w:val="0000FF"/>
            <w:u w:val="single"/>
          </w:rPr>
          <w:t>Davies 2016.pdf</w:t>
        </w:r>
      </w:hyperlink>
      <w:r w:rsidRPr="00623358">
        <w:t xml:space="preserve"> [Accessed on 3 January 2203].</w:t>
      </w:r>
    </w:p>
    <w:p w14:paraId="2AF50AF1" w14:textId="77777777" w:rsidR="00623358" w:rsidRPr="00623358" w:rsidRDefault="00623358" w:rsidP="00623358">
      <w:pPr>
        <w:rPr>
          <w:rFonts w:ascii="Calibri" w:hAnsi="Calibri" w:cs="Calibri"/>
          <w:color w:val="000000"/>
          <w:shd w:val="clear" w:color="auto" w:fill="FFFFFF"/>
        </w:rPr>
      </w:pPr>
      <w:r w:rsidRPr="00623358">
        <w:rPr>
          <w:rFonts w:ascii="Calibri" w:hAnsi="Calibri" w:cs="Calibri"/>
          <w:color w:val="000000"/>
          <w:shd w:val="clear" w:color="auto" w:fill="FFFFFF"/>
        </w:rPr>
        <w:t>Early Education (2021) </w:t>
      </w:r>
      <w:r w:rsidRPr="00623358">
        <w:rPr>
          <w:rFonts w:ascii="Calibri" w:hAnsi="Calibri" w:cs="Calibri"/>
          <w:i/>
          <w:iCs/>
          <w:color w:val="000000"/>
          <w:shd w:val="clear" w:color="auto" w:fill="FFFFFF"/>
        </w:rPr>
        <w:t>Birth to 5 Matters: Non-statutory guidance for the Early Years Foundation Stage</w:t>
      </w:r>
      <w:r w:rsidRPr="00623358">
        <w:rPr>
          <w:rFonts w:ascii="Calibri" w:hAnsi="Calibri" w:cs="Calibri"/>
          <w:color w:val="000000"/>
          <w:shd w:val="clear" w:color="auto" w:fill="FFFFFF"/>
        </w:rPr>
        <w:t>. Available at: </w:t>
      </w:r>
      <w:hyperlink r:id="rId15" w:history="1">
        <w:r w:rsidRPr="00623358">
          <w:rPr>
            <w:rFonts w:ascii="Calibri" w:hAnsi="Calibri" w:cs="Calibri"/>
            <w:color w:val="0000FF"/>
            <w:u w:val="single"/>
            <w:shd w:val="clear" w:color="auto" w:fill="FFFFFF"/>
          </w:rPr>
          <w:t>https://birthto5matters.org.uk/wp-content/uploads/2021/04/Birthto5Matters-download.pdf</w:t>
        </w:r>
      </w:hyperlink>
      <w:r w:rsidRPr="00623358">
        <w:rPr>
          <w:rFonts w:ascii="Calibri" w:hAnsi="Calibri" w:cs="Calibri"/>
          <w:color w:val="000000"/>
          <w:shd w:val="clear" w:color="auto" w:fill="FFFFFF"/>
        </w:rPr>
        <w:t> (Accessed: 9 January 2024). </w:t>
      </w:r>
    </w:p>
    <w:p w14:paraId="15B1987E" w14:textId="77777777" w:rsidR="00623358" w:rsidRPr="00623358" w:rsidRDefault="00623358" w:rsidP="00623358">
      <w:pPr>
        <w:keepNext/>
        <w:keepLines/>
        <w:shd w:val="clear" w:color="auto" w:fill="FCFCFC"/>
        <w:spacing w:after="240"/>
        <w:outlineLvl w:val="0"/>
        <w:rPr>
          <w:rFonts w:ascii="Arial" w:eastAsia="Times New Roman" w:hAnsi="Arial" w:cs="Arial"/>
          <w:kern w:val="36"/>
          <w:lang w:eastAsia="en-GB"/>
          <w14:ligatures w14:val="none"/>
        </w:rPr>
      </w:pPr>
      <w:r w:rsidRPr="00623358">
        <w:rPr>
          <w:rFonts w:ascii="Arial" w:eastAsiaTheme="majorEastAsia" w:hAnsi="Arial" w:cs="Arial"/>
        </w:rPr>
        <w:t xml:space="preserve">Elliot and Davies (2020) </w:t>
      </w:r>
      <w:r w:rsidRPr="00623358">
        <w:rPr>
          <w:rFonts w:ascii="Arial" w:eastAsia="Times New Roman" w:hAnsi="Arial" w:cs="Arial"/>
          <w:i/>
          <w:iCs/>
          <w:kern w:val="36"/>
          <w:lang w:eastAsia="en-GB"/>
          <w14:ligatures w14:val="none"/>
        </w:rPr>
        <w:t xml:space="preserve">Challenging Taken-for-Granted Ideas in Early Childhood Education: A Critique of Bronfenbrenner’s Ecological Systems Theory in the Age of Post-humanism. </w:t>
      </w:r>
      <w:r w:rsidRPr="00623358">
        <w:rPr>
          <w:rFonts w:ascii="Arial" w:eastAsia="Times New Roman" w:hAnsi="Arial" w:cs="Arial"/>
          <w:kern w:val="36"/>
          <w:lang w:eastAsia="en-GB"/>
          <w14:ligatures w14:val="none"/>
        </w:rPr>
        <w:t>Springer International Handbooks of Education</w:t>
      </w:r>
      <w:r w:rsidRPr="00623358">
        <w:rPr>
          <w:rFonts w:ascii="Arial" w:eastAsia="Times New Roman" w:hAnsi="Arial" w:cs="Arial"/>
          <w:i/>
          <w:iCs/>
          <w:kern w:val="36"/>
          <w:lang w:eastAsia="en-GB"/>
          <w14:ligatures w14:val="none"/>
        </w:rPr>
        <w:t xml:space="preserve">. Available at:  </w:t>
      </w:r>
      <w:hyperlink r:id="rId16" w:history="1">
        <w:r w:rsidRPr="00623358">
          <w:rPr>
            <w:color w:val="0000FF"/>
            <w:u w:val="single"/>
          </w:rPr>
          <w:t>Challenging Taken-for-Granted Ideas in Early Childhood Education: A Critique of Bronfenbrenner’s Ecological Systems Theory in the Age of Post-humanism | SpringerLink</w:t>
        </w:r>
      </w:hyperlink>
      <w:r w:rsidRPr="00623358">
        <w:t xml:space="preserve"> [Accessed on 3 January 2024].</w:t>
      </w:r>
    </w:p>
    <w:p w14:paraId="5933E48D" w14:textId="77777777" w:rsidR="00623358" w:rsidRPr="00623358" w:rsidRDefault="00623358" w:rsidP="00623358">
      <w:pPr>
        <w:rPr>
          <w:rFonts w:ascii="Arial" w:hAnsi="Arial" w:cs="Arial"/>
          <w:shd w:val="clear" w:color="auto" w:fill="FFFFFF"/>
        </w:rPr>
      </w:pPr>
      <w:r w:rsidRPr="00623358">
        <w:rPr>
          <w:rFonts w:ascii="Arial" w:hAnsi="Arial" w:cs="Arial"/>
          <w:shd w:val="clear" w:color="auto" w:fill="FFFFFF"/>
        </w:rPr>
        <w:t xml:space="preserve">Fitter J S (2010) </w:t>
      </w:r>
      <w:r w:rsidRPr="00623358">
        <w:rPr>
          <w:rFonts w:ascii="Arial" w:hAnsi="Arial" w:cs="Arial"/>
          <w:i/>
          <w:iCs/>
          <w:shd w:val="clear" w:color="auto" w:fill="FFFFFF"/>
        </w:rPr>
        <w:t>Respect Your Children</w:t>
      </w:r>
      <w:r w:rsidRPr="00623358">
        <w:rPr>
          <w:rFonts w:ascii="Arial" w:hAnsi="Arial" w:cs="Arial"/>
          <w:shd w:val="clear" w:color="auto" w:fill="FFFFFF"/>
        </w:rPr>
        <w:t>.  Bloomington: I Universe.</w:t>
      </w:r>
    </w:p>
    <w:p w14:paraId="36D3D9B4" w14:textId="77777777" w:rsidR="00623358" w:rsidRPr="00623358" w:rsidRDefault="00623358" w:rsidP="00623358">
      <w:pPr>
        <w:rPr>
          <w:rFonts w:ascii="Arial" w:hAnsi="Arial" w:cs="Arial"/>
        </w:rPr>
      </w:pPr>
      <w:r w:rsidRPr="00623358">
        <w:rPr>
          <w:rFonts w:ascii="Arial" w:hAnsi="Arial" w:cs="Arial"/>
        </w:rPr>
        <w:t>Flying Start Childcare Guidance (2023)</w:t>
      </w:r>
      <w:r w:rsidRPr="00623358">
        <w:rPr>
          <w:rFonts w:ascii="Arial" w:hAnsi="Arial" w:cs="Arial"/>
          <w:i/>
          <w:iCs/>
        </w:rPr>
        <w:t xml:space="preserve">: </w:t>
      </w:r>
      <w:r w:rsidRPr="00623358">
        <w:rPr>
          <w:rFonts w:ascii="Arial" w:hAnsi="Arial" w:cs="Arial"/>
        </w:rPr>
        <w:t xml:space="preserve">Explains what childcare providers must do to ensure they provide quality childcare. Available at: </w:t>
      </w:r>
      <w:hyperlink r:id="rId17" w:history="1">
        <w:r w:rsidRPr="00623358">
          <w:rPr>
            <w:rFonts w:ascii="Arial" w:hAnsi="Arial" w:cs="Arial"/>
            <w:u w:val="single"/>
          </w:rPr>
          <w:t>Flying Start childcare: guidance | GOV.WALES</w:t>
        </w:r>
      </w:hyperlink>
      <w:r w:rsidRPr="00623358">
        <w:rPr>
          <w:rFonts w:ascii="Arial" w:hAnsi="Arial" w:cs="Arial"/>
        </w:rPr>
        <w:t xml:space="preserve"> [Accessed on 25 November 2023].</w:t>
      </w:r>
    </w:p>
    <w:p w14:paraId="7853981E" w14:textId="77777777" w:rsidR="00623358" w:rsidRPr="00623358" w:rsidRDefault="00623358" w:rsidP="00623358">
      <w:pPr>
        <w:rPr>
          <w:rFonts w:ascii="Arial" w:hAnsi="Arial" w:cs="Arial"/>
        </w:rPr>
      </w:pPr>
      <w:r w:rsidRPr="00623358">
        <w:rPr>
          <w:rFonts w:ascii="Arial" w:hAnsi="Arial" w:cs="Arial"/>
        </w:rPr>
        <w:t>Flying Start Childcare Guidance (2023)</w:t>
      </w:r>
      <w:r w:rsidRPr="00623358">
        <w:rPr>
          <w:rFonts w:ascii="Arial" w:hAnsi="Arial" w:cs="Arial"/>
          <w:i/>
          <w:iCs/>
        </w:rPr>
        <w:t xml:space="preserve">: </w:t>
      </w:r>
      <w:r w:rsidRPr="00623358">
        <w:rPr>
          <w:rFonts w:ascii="Arial" w:hAnsi="Arial" w:cs="Arial"/>
        </w:rPr>
        <w:t xml:space="preserve">Explains what childcare providers must do to ensure they provide quality childcare. Available at: </w:t>
      </w:r>
      <w:hyperlink r:id="rId18" w:history="1">
        <w:r w:rsidRPr="00623358">
          <w:rPr>
            <w:rFonts w:ascii="Arial" w:hAnsi="Arial" w:cs="Arial"/>
            <w:u w:val="single"/>
          </w:rPr>
          <w:t>Flying Start childcare: guidance | GOV.WALES</w:t>
        </w:r>
      </w:hyperlink>
      <w:r w:rsidRPr="00623358">
        <w:rPr>
          <w:rFonts w:ascii="Arial" w:hAnsi="Arial" w:cs="Arial"/>
        </w:rPr>
        <w:t xml:space="preserve"> [Accessed on 25 November 2023].</w:t>
      </w:r>
    </w:p>
    <w:p w14:paraId="39FFACE9" w14:textId="77777777" w:rsidR="00623358" w:rsidRPr="00623358" w:rsidRDefault="00623358" w:rsidP="00623358">
      <w:pPr>
        <w:rPr>
          <w:rFonts w:ascii="Arial" w:hAnsi="Arial" w:cs="Arial"/>
        </w:rPr>
      </w:pPr>
      <w:r w:rsidRPr="00623358">
        <w:rPr>
          <w:rFonts w:ascii="Arial" w:hAnsi="Arial" w:cs="Arial"/>
          <w:lang w:eastAsia="en-GB"/>
        </w:rPr>
        <w:t xml:space="preserve">Gragg S and Collet V (2021, p.182-196) </w:t>
      </w:r>
      <w:r w:rsidRPr="00623358">
        <w:rPr>
          <w:rFonts w:ascii="Arial" w:hAnsi="Arial" w:cs="Arial"/>
        </w:rPr>
        <w:t>The impact of a relationship-building strategy on teachers’ perceptions of preschooler behavior: a 2 X 10 approach</w:t>
      </w:r>
      <w:r w:rsidRPr="00623358">
        <w:rPr>
          <w:rFonts w:ascii="Arial" w:hAnsi="Arial" w:cs="Arial"/>
          <w:i/>
          <w:iCs/>
        </w:rPr>
        <w:t>. An International Research Journal</w:t>
      </w:r>
      <w:r w:rsidRPr="00623358">
        <w:rPr>
          <w:rFonts w:ascii="Arial" w:hAnsi="Arial" w:cs="Arial"/>
        </w:rPr>
        <w:t xml:space="preserve">. Volume 43, Issue 1. [online] </w:t>
      </w:r>
      <w:hyperlink r:id="rId19" w:history="1">
        <w:r w:rsidRPr="00623358">
          <w:rPr>
            <w:rFonts w:ascii="Arial" w:hAnsi="Arial" w:cs="Arial"/>
            <w:u w:val="single"/>
          </w:rPr>
          <w:t>Full article: The impact of a relationship-building strategy on teachers’ perceptions of preschooler behavior: a 2 X 10 approach (uwtsd.ac.uk)</w:t>
        </w:r>
      </w:hyperlink>
      <w:r w:rsidRPr="00623358">
        <w:rPr>
          <w:rFonts w:ascii="Arial" w:hAnsi="Arial" w:cs="Arial"/>
        </w:rPr>
        <w:t xml:space="preserve"> [Accessed on 12 November 23].</w:t>
      </w:r>
    </w:p>
    <w:p w14:paraId="209943C8" w14:textId="77777777" w:rsidR="00623358" w:rsidRPr="00623358" w:rsidRDefault="00623358" w:rsidP="00623358">
      <w:r w:rsidRPr="00623358">
        <w:t xml:space="preserve">Hawatson-Jones L (2016) </w:t>
      </w:r>
      <w:r w:rsidRPr="00623358">
        <w:rPr>
          <w:i/>
          <w:iCs/>
        </w:rPr>
        <w:t>Reflective Practice in Nursing</w:t>
      </w:r>
      <w:r w:rsidRPr="00623358">
        <w:t>. 3</w:t>
      </w:r>
      <w:r w:rsidRPr="00623358">
        <w:rPr>
          <w:vertAlign w:val="superscript"/>
        </w:rPr>
        <w:t>rd</w:t>
      </w:r>
      <w:r w:rsidRPr="00623358">
        <w:t xml:space="preserve"> Edn. London: Sage.</w:t>
      </w:r>
    </w:p>
    <w:p w14:paraId="32CA2108" w14:textId="77777777" w:rsidR="00623358" w:rsidRPr="00623358" w:rsidRDefault="00623358" w:rsidP="00623358">
      <w:pPr>
        <w:rPr>
          <w:rFonts w:ascii="Arial" w:hAnsi="Arial" w:cs="Arial"/>
        </w:rPr>
      </w:pPr>
      <w:r w:rsidRPr="00623358">
        <w:rPr>
          <w:rFonts w:ascii="Arial" w:hAnsi="Arial" w:cs="Arial"/>
        </w:rPr>
        <w:lastRenderedPageBreak/>
        <w:t>Heimer L and Ramminger E (2020) Reshaping Universal Preschool: Critical Perspectives on Policy and Power. London: Teachers College Press.</w:t>
      </w:r>
    </w:p>
    <w:p w14:paraId="0F61ED6D" w14:textId="77777777" w:rsidR="00623358" w:rsidRPr="00623358" w:rsidRDefault="00623358" w:rsidP="00623358">
      <w:r w:rsidRPr="00623358">
        <w:rPr>
          <w:rFonts w:ascii="Open Sans" w:hAnsi="Open Sans" w:cs="Open Sans"/>
          <w:color w:val="333333"/>
          <w:shd w:val="clear" w:color="auto" w:fill="FFFFFF"/>
        </w:rPr>
        <w:t>Humphries K, King L, Sacchet M, Camacho M, Ordaz, Ho S and Gotlib I (2018) ‘</w:t>
      </w:r>
      <w:r w:rsidRPr="00623358">
        <w:t xml:space="preserve">Evidence for a sensitive period in the effects of early life stress on hippocampal volume’ Developmental Study. Available at: </w:t>
      </w:r>
      <w:hyperlink r:id="rId20" w:history="1">
        <w:r w:rsidRPr="00623358">
          <w:rPr>
            <w:color w:val="0000FF"/>
            <w:u w:val="single"/>
          </w:rPr>
          <w:t>Evidence for a sensitive period in the effects of early life stress on hippocampal volume (stanford.edu)</w:t>
        </w:r>
      </w:hyperlink>
      <w:r w:rsidRPr="00623358">
        <w:t xml:space="preserve"> [Accessed on 3 January 2024].</w:t>
      </w:r>
    </w:p>
    <w:p w14:paraId="3ADE26F2" w14:textId="77777777" w:rsidR="00623358" w:rsidRPr="00623358" w:rsidRDefault="00623358" w:rsidP="00623358">
      <w:pPr>
        <w:rPr>
          <w:rFonts w:ascii="Arial" w:hAnsi="Arial" w:cs="Arial"/>
          <w:shd w:val="clear" w:color="auto" w:fill="FFFFFF"/>
        </w:rPr>
      </w:pPr>
      <w:r w:rsidRPr="00623358">
        <w:rPr>
          <w:rFonts w:ascii="Arial" w:hAnsi="Arial" w:cs="Arial"/>
          <w:shd w:val="clear" w:color="auto" w:fill="FFFFFF"/>
        </w:rPr>
        <w:t xml:space="preserve">Kraft M E and Furlong S R (2018) </w:t>
      </w:r>
      <w:r w:rsidRPr="00623358">
        <w:rPr>
          <w:rFonts w:ascii="Arial" w:hAnsi="Arial" w:cs="Arial"/>
          <w:i/>
          <w:iCs/>
          <w:shd w:val="clear" w:color="auto" w:fill="FFFFFF"/>
        </w:rPr>
        <w:t>Public Policy: Politics, Analysis, and Alternatives.</w:t>
      </w:r>
      <w:r w:rsidRPr="00623358">
        <w:rPr>
          <w:rFonts w:ascii="Arial" w:hAnsi="Arial" w:cs="Arial"/>
          <w:shd w:val="clear" w:color="auto" w:fill="FFFFFF"/>
        </w:rPr>
        <w:t xml:space="preserve"> 6</w:t>
      </w:r>
      <w:r w:rsidRPr="00623358">
        <w:rPr>
          <w:rFonts w:ascii="Arial" w:hAnsi="Arial" w:cs="Arial"/>
          <w:shd w:val="clear" w:color="auto" w:fill="FFFFFF"/>
          <w:vertAlign w:val="superscript"/>
        </w:rPr>
        <w:t>th</w:t>
      </w:r>
      <w:r w:rsidRPr="00623358">
        <w:rPr>
          <w:rFonts w:ascii="Arial" w:hAnsi="Arial" w:cs="Arial"/>
          <w:shd w:val="clear" w:color="auto" w:fill="FFFFFF"/>
        </w:rPr>
        <w:t xml:space="preserve"> Edn. Singapore: Sage Publications.</w:t>
      </w:r>
    </w:p>
    <w:p w14:paraId="7788DC2A" w14:textId="77777777" w:rsidR="00623358" w:rsidRPr="00623358" w:rsidRDefault="00623358" w:rsidP="00623358">
      <w:pPr>
        <w:rPr>
          <w:rFonts w:ascii="Arial" w:hAnsi="Arial" w:cs="Arial"/>
        </w:rPr>
      </w:pPr>
      <w:r w:rsidRPr="00623358">
        <w:rPr>
          <w:rFonts w:ascii="Arial" w:hAnsi="Arial" w:cs="Arial"/>
        </w:rPr>
        <w:t xml:space="preserve">Lewis A, Unterrainer H and Galbally M (2021, p.119) </w:t>
      </w:r>
      <w:r w:rsidRPr="00623358">
        <w:rPr>
          <w:rFonts w:ascii="Arial" w:hAnsi="Arial" w:cs="Arial"/>
          <w:i/>
          <w:iCs/>
        </w:rPr>
        <w:t>Addiction and attachment</w:t>
      </w:r>
      <w:r w:rsidRPr="00623358">
        <w:rPr>
          <w:rFonts w:ascii="Arial" w:hAnsi="Arial" w:cs="Arial"/>
        </w:rPr>
        <w:t xml:space="preserve">. United States of America: Frontiers in Psychiatry and Frontiers in Psychology. </w:t>
      </w:r>
    </w:p>
    <w:p w14:paraId="587337AF" w14:textId="77777777" w:rsidR="00623358" w:rsidRPr="00623358" w:rsidRDefault="00623358" w:rsidP="00623358">
      <w:pPr>
        <w:keepNext/>
        <w:keepLines/>
        <w:shd w:val="clear" w:color="auto" w:fill="FFFFFF"/>
        <w:spacing w:after="0"/>
        <w:textAlignment w:val="baseline"/>
        <w:outlineLvl w:val="0"/>
        <w:rPr>
          <w:rFonts w:ascii="Arial" w:hAnsi="Arial" w:cs="Arial"/>
        </w:rPr>
      </w:pPr>
      <w:r w:rsidRPr="00623358">
        <w:rPr>
          <w:rFonts w:ascii="Arial" w:eastAsiaTheme="majorEastAsia" w:hAnsi="Arial" w:cs="Arial"/>
        </w:rPr>
        <w:t xml:space="preserve">Lewis B (2023) </w:t>
      </w:r>
      <w:r w:rsidRPr="00623358">
        <w:rPr>
          <w:rFonts w:ascii="Arial" w:eastAsia="Times New Roman" w:hAnsi="Arial" w:cs="Arial"/>
          <w:kern w:val="36"/>
          <w:lang w:eastAsia="en-GB"/>
          <w14:ligatures w14:val="none"/>
        </w:rPr>
        <w:t>Pisa: Wales slumps to worst school test results</w:t>
      </w:r>
      <w:r w:rsidRPr="00623358">
        <w:rPr>
          <w:rFonts w:ascii="Arial" w:eastAsia="Times New Roman" w:hAnsi="Arial" w:cs="Arial"/>
          <w:i/>
          <w:iCs/>
          <w:kern w:val="36"/>
          <w:lang w:eastAsia="en-GB"/>
          <w14:ligatures w14:val="none"/>
        </w:rPr>
        <w:t>. BBC News</w:t>
      </w:r>
      <w:r w:rsidRPr="00623358">
        <w:rPr>
          <w:rFonts w:ascii="Arial" w:eastAsia="Times New Roman" w:hAnsi="Arial" w:cs="Arial"/>
          <w:kern w:val="36"/>
          <w:lang w:eastAsia="en-GB"/>
          <w14:ligatures w14:val="none"/>
        </w:rPr>
        <w:t xml:space="preserve">, 5 December. Available at: </w:t>
      </w:r>
      <w:hyperlink r:id="rId21" w:history="1">
        <w:r w:rsidRPr="00623358">
          <w:rPr>
            <w:rFonts w:ascii="Arial" w:hAnsi="Arial" w:cs="Arial"/>
            <w:u w:val="single"/>
          </w:rPr>
          <w:t>Pisa: Wales slumps to worst school test results - BBC News</w:t>
        </w:r>
      </w:hyperlink>
      <w:r w:rsidRPr="00623358">
        <w:rPr>
          <w:rFonts w:ascii="Arial" w:hAnsi="Arial" w:cs="Arial"/>
        </w:rPr>
        <w:t xml:space="preserve"> [Accessed on 3 January 2024].</w:t>
      </w:r>
    </w:p>
    <w:p w14:paraId="572C1B4D" w14:textId="77777777" w:rsidR="00623358" w:rsidRPr="00623358" w:rsidRDefault="00623358" w:rsidP="00623358">
      <w:pPr>
        <w:rPr>
          <w:rFonts w:ascii="Open Sans" w:hAnsi="Open Sans" w:cs="Open Sans"/>
          <w:color w:val="333333"/>
          <w:shd w:val="clear" w:color="auto" w:fill="FFFFFF"/>
        </w:rPr>
      </w:pPr>
      <w:r w:rsidRPr="00623358">
        <w:t xml:space="preserve"> Lönngren J &amp;  van Poeck K (2021) Wicked problems: a mapping review of the literature, </w:t>
      </w:r>
      <w:r w:rsidRPr="00623358">
        <w:rPr>
          <w:i/>
          <w:iCs/>
        </w:rPr>
        <w:t>International Journal of Sustainable Development &amp; World Ecology</w:t>
      </w:r>
      <w:r w:rsidRPr="00623358">
        <w:t xml:space="preserve">, 28:6, Available at: </w:t>
      </w:r>
      <w:hyperlink r:id="rId22" w:history="1">
        <w:r w:rsidRPr="00623358">
          <w:rPr>
            <w:color w:val="0000FF"/>
            <w:u w:val="single"/>
          </w:rPr>
          <w:t>Wicked problems a mapping review of the literature (1).pdf</w:t>
        </w:r>
      </w:hyperlink>
      <w:r w:rsidRPr="00623358">
        <w:t xml:space="preserve"> [Accessed on 3 January 2024].</w:t>
      </w:r>
    </w:p>
    <w:p w14:paraId="522033EF" w14:textId="77777777" w:rsidR="00623358" w:rsidRPr="00623358" w:rsidRDefault="00623358" w:rsidP="00623358">
      <w:pPr>
        <w:rPr>
          <w:rFonts w:ascii="Arial" w:hAnsi="Arial" w:cs="Arial"/>
          <w:lang w:eastAsia="en-GB"/>
        </w:rPr>
      </w:pPr>
      <w:r w:rsidRPr="00623358">
        <w:rPr>
          <w:rFonts w:ascii="Arial" w:hAnsi="Arial" w:cs="Arial"/>
        </w:rPr>
        <w:t xml:space="preserve">Mcleod S (2023) </w:t>
      </w:r>
      <w:r w:rsidRPr="00623358">
        <w:rPr>
          <w:rFonts w:ascii="Arial" w:hAnsi="Arial" w:cs="Arial"/>
          <w:i/>
          <w:iCs/>
        </w:rPr>
        <w:t xml:space="preserve">Albert Banduras Social Learning Theory. </w:t>
      </w:r>
      <w:r w:rsidRPr="00623358">
        <w:rPr>
          <w:rFonts w:ascii="Arial" w:hAnsi="Arial" w:cs="Arial"/>
        </w:rPr>
        <w:t>Simply Psychology</w:t>
      </w:r>
      <w:r w:rsidRPr="00623358">
        <w:rPr>
          <w:rFonts w:ascii="Arial" w:hAnsi="Arial" w:cs="Arial"/>
          <w:i/>
          <w:iCs/>
        </w:rPr>
        <w:t xml:space="preserve">. </w:t>
      </w:r>
      <w:r w:rsidRPr="00623358">
        <w:rPr>
          <w:rFonts w:ascii="Arial" w:hAnsi="Arial" w:cs="Arial"/>
        </w:rPr>
        <w:t>Available at:</w:t>
      </w:r>
      <w:r w:rsidRPr="00623358">
        <w:rPr>
          <w:rFonts w:ascii="Arial" w:hAnsi="Arial" w:cs="Arial"/>
          <w:i/>
          <w:iCs/>
        </w:rPr>
        <w:t xml:space="preserve"> </w:t>
      </w:r>
      <w:hyperlink r:id="rId23" w:history="1">
        <w:r w:rsidRPr="00623358">
          <w:rPr>
            <w:rFonts w:ascii="Arial" w:hAnsi="Arial" w:cs="Arial"/>
            <w:u w:val="single"/>
          </w:rPr>
          <w:t>Albert Bandura's Social Learning Theory In Psychology (simplypsychology.org)</w:t>
        </w:r>
      </w:hyperlink>
      <w:r w:rsidRPr="00623358">
        <w:rPr>
          <w:rFonts w:ascii="Arial" w:hAnsi="Arial" w:cs="Arial"/>
        </w:rPr>
        <w:t xml:space="preserve"> [Accessed on 5 December 23].</w:t>
      </w:r>
    </w:p>
    <w:p w14:paraId="3875454C" w14:textId="77777777" w:rsidR="00623358" w:rsidRPr="00623358" w:rsidRDefault="00623358" w:rsidP="00623358">
      <w:pPr>
        <w:keepNext/>
        <w:keepLines/>
        <w:spacing w:after="0"/>
        <w:outlineLvl w:val="0"/>
        <w:rPr>
          <w:rFonts w:ascii="Arial" w:hAnsi="Arial" w:cs="Arial"/>
        </w:rPr>
      </w:pPr>
      <w:r w:rsidRPr="00623358">
        <w:rPr>
          <w:rFonts w:ascii="Arial" w:eastAsiaTheme="majorEastAsia" w:hAnsi="Arial" w:cs="Arial"/>
        </w:rPr>
        <w:t xml:space="preserve">Mercier N and Howe C (2012, p.23) </w:t>
      </w:r>
      <w:r w:rsidRPr="00623358">
        <w:rPr>
          <w:rFonts w:ascii="Arial" w:eastAsia="Times New Roman" w:hAnsi="Arial" w:cs="Arial"/>
          <w:kern w:val="36"/>
          <w:lang w:eastAsia="en-GB"/>
          <w14:ligatures w14:val="none"/>
        </w:rPr>
        <w:t>Explaining the dialogic processes of teaching and learning: The value and potential of sociocultural theory</w:t>
      </w:r>
      <w:r w:rsidRPr="00623358">
        <w:rPr>
          <w:rFonts w:ascii="Arial" w:eastAsia="Times New Roman" w:hAnsi="Arial" w:cs="Arial"/>
          <w:i/>
          <w:iCs/>
          <w:kern w:val="36"/>
          <w:lang w:eastAsia="en-GB"/>
          <w14:ligatures w14:val="none"/>
        </w:rPr>
        <w:t>. Learning Culture and Social Interaction.</w:t>
      </w:r>
      <w:r w:rsidRPr="00623358">
        <w:rPr>
          <w:rFonts w:ascii="Arial" w:eastAsia="Times New Roman" w:hAnsi="Arial" w:cs="Arial"/>
          <w:kern w:val="36"/>
          <w:lang w:eastAsia="en-GB"/>
          <w14:ligatures w14:val="none"/>
        </w:rPr>
        <w:t xml:space="preserve"> Volume1: Issue 1 [online]. Available from: </w:t>
      </w:r>
      <w:hyperlink r:id="rId24" w:history="1">
        <w:r w:rsidRPr="00623358">
          <w:rPr>
            <w:rFonts w:ascii="Arial" w:hAnsi="Arial" w:cs="Arial"/>
            <w:u w:val="single"/>
          </w:rPr>
          <w:t>Explaining the dialogic processes of teaching and learning: The value and potential of sociocultural theory - ScienceDirect</w:t>
        </w:r>
      </w:hyperlink>
      <w:r w:rsidRPr="00623358">
        <w:rPr>
          <w:rFonts w:ascii="Arial" w:hAnsi="Arial" w:cs="Arial"/>
        </w:rPr>
        <w:t xml:space="preserve"> [Accessed on 12 November 23].</w:t>
      </w:r>
    </w:p>
    <w:p w14:paraId="05F0368D" w14:textId="77777777" w:rsidR="00623358" w:rsidRPr="00623358" w:rsidRDefault="00623358" w:rsidP="00623358">
      <w:pPr>
        <w:rPr>
          <w:rFonts w:ascii="Arial" w:hAnsi="Arial" w:cs="Arial"/>
        </w:rPr>
      </w:pPr>
      <w:r w:rsidRPr="00623358">
        <w:rPr>
          <w:rFonts w:ascii="Arial" w:hAnsi="Arial" w:cs="Arial"/>
        </w:rPr>
        <w:t xml:space="preserve">Milburn-Curtis (2017) </w:t>
      </w:r>
      <w:r w:rsidRPr="00623358">
        <w:rPr>
          <w:rFonts w:ascii="Arial" w:hAnsi="Arial" w:cs="Arial"/>
          <w:i/>
          <w:iCs/>
        </w:rPr>
        <w:t>How to Protect your Child From Bullies.</w:t>
      </w:r>
      <w:r w:rsidRPr="00623358">
        <w:rPr>
          <w:rFonts w:ascii="Arial" w:hAnsi="Arial" w:cs="Arial"/>
        </w:rPr>
        <w:t xml:space="preserve"> Barnet: Henicor Publishing. </w:t>
      </w:r>
    </w:p>
    <w:p w14:paraId="6B696CB4" w14:textId="77777777" w:rsidR="00623358" w:rsidRPr="00623358" w:rsidRDefault="00623358" w:rsidP="00623358">
      <w:pPr>
        <w:rPr>
          <w:rFonts w:ascii="Arial" w:hAnsi="Arial" w:cs="Arial"/>
        </w:rPr>
      </w:pPr>
      <w:r w:rsidRPr="00623358">
        <w:rPr>
          <w:rFonts w:ascii="Arial" w:hAnsi="Arial" w:cs="Arial"/>
          <w:i/>
          <w:iCs/>
        </w:rPr>
        <w:t xml:space="preserve">National Minimum Standards for Regulated Childcare 2023, </w:t>
      </w:r>
      <w:r w:rsidRPr="00623358">
        <w:rPr>
          <w:rFonts w:ascii="Arial" w:hAnsi="Arial" w:cs="Arial"/>
        </w:rPr>
        <w:t xml:space="preserve">Available at: </w:t>
      </w:r>
      <w:hyperlink r:id="rId25" w:history="1">
        <w:r w:rsidRPr="00623358">
          <w:rPr>
            <w:rFonts w:ascii="Arial" w:hAnsi="Arial" w:cs="Arial"/>
            <w:u w:val="single"/>
          </w:rPr>
          <w:t>48841 National Min standards for regulated childcare for children up to the age of 12 (gov.wales)</w:t>
        </w:r>
      </w:hyperlink>
      <w:r w:rsidRPr="00623358">
        <w:rPr>
          <w:rFonts w:ascii="Arial" w:hAnsi="Arial" w:cs="Arial"/>
        </w:rPr>
        <w:t xml:space="preserve"> [Accessed on29/11/2023].</w:t>
      </w:r>
    </w:p>
    <w:p w14:paraId="467C190C" w14:textId="77777777" w:rsidR="00623358" w:rsidRPr="00623358" w:rsidRDefault="00623358" w:rsidP="00623358">
      <w:pPr>
        <w:rPr>
          <w:rFonts w:ascii="Arial" w:hAnsi="Arial" w:cs="Arial"/>
        </w:rPr>
      </w:pPr>
      <w:r w:rsidRPr="00623358">
        <w:rPr>
          <w:rFonts w:ascii="Arial" w:hAnsi="Arial" w:cs="Arial"/>
          <w:i/>
          <w:iCs/>
        </w:rPr>
        <w:t>National Minimum Standards for Regulated Childcare 2023</w:t>
      </w:r>
      <w:r w:rsidRPr="00623358">
        <w:rPr>
          <w:rFonts w:ascii="Arial" w:hAnsi="Arial" w:cs="Arial"/>
        </w:rPr>
        <w:t xml:space="preserve">, </w:t>
      </w:r>
      <w:r w:rsidRPr="00623358">
        <w:rPr>
          <w:rFonts w:ascii="Arial" w:hAnsi="Arial" w:cs="Arial"/>
          <w:i/>
          <w:iCs/>
        </w:rPr>
        <w:t xml:space="preserve">Standard 9.7, </w:t>
      </w:r>
      <w:r w:rsidRPr="00623358">
        <w:rPr>
          <w:rFonts w:ascii="Arial" w:hAnsi="Arial" w:cs="Arial"/>
        </w:rPr>
        <w:t xml:space="preserve">Available at: </w:t>
      </w:r>
      <w:hyperlink r:id="rId26" w:history="1">
        <w:r w:rsidRPr="00623358">
          <w:rPr>
            <w:rFonts w:ascii="Arial" w:hAnsi="Arial" w:cs="Arial"/>
            <w:u w:val="single"/>
          </w:rPr>
          <w:t>48841 National Min standards for regulated childcare for children up to the age of 12 (gov.wales)</w:t>
        </w:r>
      </w:hyperlink>
      <w:r w:rsidRPr="00623358">
        <w:rPr>
          <w:rFonts w:ascii="Arial" w:hAnsi="Arial" w:cs="Arial"/>
        </w:rPr>
        <w:t xml:space="preserve"> (Accessed on29/11/2023).</w:t>
      </w:r>
    </w:p>
    <w:p w14:paraId="21D9AB51" w14:textId="77777777" w:rsidR="00623358" w:rsidRPr="00623358" w:rsidRDefault="00623358" w:rsidP="00623358">
      <w:r w:rsidRPr="00623358">
        <w:t xml:space="preserve">O’Connor A (2018) </w:t>
      </w:r>
      <w:r w:rsidRPr="00623358">
        <w:rPr>
          <w:i/>
          <w:iCs/>
        </w:rPr>
        <w:t>Understanding Transitions in the Early Years; Supporting Change Through Attachment and Resilience. 2</w:t>
      </w:r>
      <w:r w:rsidRPr="00623358">
        <w:rPr>
          <w:i/>
          <w:iCs/>
          <w:vertAlign w:val="superscript"/>
        </w:rPr>
        <w:t>nd</w:t>
      </w:r>
      <w:r w:rsidRPr="00623358">
        <w:rPr>
          <w:i/>
          <w:iCs/>
        </w:rPr>
        <w:t xml:space="preserve"> Edn. </w:t>
      </w:r>
      <w:r w:rsidRPr="00623358">
        <w:t>Oxon: Routledge.</w:t>
      </w:r>
    </w:p>
    <w:p w14:paraId="368E009E" w14:textId="77777777" w:rsidR="00623358" w:rsidRPr="00623358" w:rsidRDefault="00623358" w:rsidP="00623358">
      <w:pPr>
        <w:keepNext/>
        <w:keepLines/>
        <w:shd w:val="clear" w:color="auto" w:fill="FFFFFF"/>
        <w:spacing w:after="0" w:line="264" w:lineRule="atLeast"/>
        <w:ind w:right="-96"/>
        <w:outlineLvl w:val="0"/>
        <w:rPr>
          <w:rFonts w:ascii="Arial" w:eastAsia="Times New Roman" w:hAnsi="Arial" w:cs="Arial"/>
          <w:kern w:val="36"/>
          <w:lang w:eastAsia="en-GB"/>
          <w14:ligatures w14:val="none"/>
        </w:rPr>
      </w:pPr>
      <w:r w:rsidRPr="00623358">
        <w:rPr>
          <w:rFonts w:ascii="Arial" w:eastAsiaTheme="majorEastAsia" w:hAnsi="Arial" w:cs="Arial"/>
          <w:shd w:val="clear" w:color="auto" w:fill="FFFFFF"/>
        </w:rPr>
        <w:t xml:space="preserve">Ockwell-Smith S (2023) </w:t>
      </w:r>
      <w:r w:rsidRPr="00623358">
        <w:rPr>
          <w:rFonts w:ascii="Arial" w:eastAsia="Times New Roman" w:hAnsi="Arial" w:cs="Arial"/>
          <w:i/>
          <w:iCs/>
          <w:kern w:val="36"/>
          <w:lang w:eastAsia="en-GB"/>
          <w14:ligatures w14:val="none"/>
        </w:rPr>
        <w:t>Why intolerance of kids and 'childism' is the next big 'ism' we need to tackle: Adults demand respect from children, but adults so rarely stop to consider whether they are truly respecting Children.</w:t>
      </w:r>
      <w:r w:rsidRPr="00623358">
        <w:rPr>
          <w:rFonts w:ascii="Arial" w:eastAsia="Times New Roman" w:hAnsi="Arial" w:cs="Arial"/>
          <w:kern w:val="36"/>
          <w:lang w:eastAsia="en-GB"/>
          <w14:ligatures w14:val="none"/>
        </w:rPr>
        <w:t xml:space="preserve"> Belfast Telegraph, 27 September, p.23.</w:t>
      </w:r>
    </w:p>
    <w:p w14:paraId="00BA7E1A" w14:textId="77777777" w:rsidR="00623358" w:rsidRPr="00623358" w:rsidRDefault="00623358" w:rsidP="00623358">
      <w:r w:rsidRPr="00623358">
        <w:t xml:space="preserve">Packer R, Jones C, Thomas A and Watkins P (2021) </w:t>
      </w:r>
      <w:r w:rsidRPr="00623358">
        <w:rPr>
          <w:i/>
          <w:iCs/>
        </w:rPr>
        <w:t>All Change! Best Practice for Educational Transitions</w:t>
      </w:r>
      <w:r w:rsidRPr="00623358">
        <w:t xml:space="preserve">.  St Albans: Critical Publishing. </w:t>
      </w:r>
    </w:p>
    <w:p w14:paraId="0D84509D" w14:textId="77777777" w:rsidR="00623358" w:rsidRPr="00623358" w:rsidRDefault="00623358" w:rsidP="00623358">
      <w:r w:rsidRPr="00623358">
        <w:t xml:space="preserve">Pellegrini (p.118)  The Relations between Symbolic Play and Literate Behaviour: A Review and Critique of the Empirical Literature. </w:t>
      </w:r>
      <w:r w:rsidRPr="00623358">
        <w:rPr>
          <w:i/>
          <w:iCs/>
        </w:rPr>
        <w:t>Review of Education Research</w:t>
      </w:r>
      <w:r w:rsidRPr="00623358">
        <w:t xml:space="preserve">. Vol 55, no.1, pp. 107-121, Available at: </w:t>
      </w:r>
      <w:hyperlink r:id="rId27" w:history="1">
        <w:r w:rsidRPr="00623358">
          <w:rPr>
            <w:color w:val="0000FF"/>
            <w:u w:val="single"/>
          </w:rPr>
          <w:t>The Relations between Symbolic Play and Literate Behavior: A Review and Critique of the Empirical Literature on JSTOR (uwtsd.ac.uk)</w:t>
        </w:r>
      </w:hyperlink>
      <w:r w:rsidRPr="00623358">
        <w:t xml:space="preserve"> [Accessed on 7 January 2024].</w:t>
      </w:r>
    </w:p>
    <w:p w14:paraId="28154E1C" w14:textId="77777777" w:rsidR="00623358" w:rsidRPr="00623358" w:rsidRDefault="00623358" w:rsidP="00623358">
      <w:pPr>
        <w:keepNext/>
        <w:keepLines/>
        <w:shd w:val="clear" w:color="auto" w:fill="FFFFFF"/>
        <w:spacing w:after="240"/>
        <w:outlineLvl w:val="1"/>
        <w:rPr>
          <w:rFonts w:ascii="Arial" w:hAnsi="Arial" w:cs="Arial"/>
        </w:rPr>
      </w:pPr>
      <w:r w:rsidRPr="00623358">
        <w:rPr>
          <w:rFonts w:ascii="Arial" w:eastAsiaTheme="majorEastAsia" w:hAnsi="Arial" w:cs="Arial"/>
        </w:rPr>
        <w:lastRenderedPageBreak/>
        <w:t xml:space="preserve">Razor M and Friedman V J  (2019 ) </w:t>
      </w:r>
      <w:r w:rsidRPr="00623358">
        <w:rPr>
          <w:rFonts w:ascii="Arial" w:eastAsiaTheme="majorEastAsia" w:hAnsi="Arial" w:cs="Arial"/>
          <w:i/>
          <w:iCs/>
        </w:rPr>
        <w:t xml:space="preserve">From Exclusion to Excellence: </w:t>
      </w:r>
      <w:r w:rsidRPr="00623358">
        <w:rPr>
          <w:rFonts w:ascii="Arial" w:eastAsia="Times New Roman" w:hAnsi="Arial" w:cs="Arial"/>
          <w:i/>
          <w:iCs/>
          <w:kern w:val="0"/>
          <w:lang w:eastAsia="en-GB"/>
          <w14:ligatures w14:val="none"/>
        </w:rPr>
        <w:t>Building Restorative Relationships to Create Inclusive Schools. IBE on Curriculum, Learning and Assessment.</w:t>
      </w:r>
      <w:r w:rsidRPr="00623358">
        <w:rPr>
          <w:rFonts w:ascii="Arial" w:eastAsia="Times New Roman" w:hAnsi="Arial" w:cs="Arial"/>
          <w:kern w:val="0"/>
          <w:lang w:eastAsia="en-GB"/>
          <w14:ligatures w14:val="none"/>
        </w:rPr>
        <w:t xml:space="preserve"> Volume 1, p.16. [online] Available at: </w:t>
      </w:r>
      <w:hyperlink r:id="rId28" w:history="1">
        <w:r w:rsidRPr="00623358">
          <w:rPr>
            <w:rFonts w:ascii="Arial" w:hAnsi="Arial" w:cs="Arial"/>
            <w:u w:val="single"/>
          </w:rPr>
          <w:t>9789463004886-37025.pdf</w:t>
        </w:r>
      </w:hyperlink>
      <w:r w:rsidRPr="00623358">
        <w:rPr>
          <w:rFonts w:ascii="Arial" w:hAnsi="Arial" w:cs="Arial"/>
        </w:rPr>
        <w:t xml:space="preserve">  </w:t>
      </w:r>
      <w:r w:rsidRPr="00623358">
        <w:rPr>
          <w:rFonts w:ascii="Arial" w:eastAsiaTheme="majorEastAsia" w:hAnsi="Arial" w:cs="Arial"/>
          <w:lang w:eastAsia="en-GB"/>
        </w:rPr>
        <w:t>[Accessed on 28 November 23]</w:t>
      </w:r>
    </w:p>
    <w:p w14:paraId="54625A8E" w14:textId="77777777" w:rsidR="00623358" w:rsidRPr="00623358" w:rsidRDefault="00623358" w:rsidP="00623358">
      <w:pPr>
        <w:rPr>
          <w:rFonts w:ascii="Arial" w:hAnsi="Arial" w:cs="Arial"/>
        </w:rPr>
      </w:pPr>
      <w:r w:rsidRPr="00623358">
        <w:rPr>
          <w:rFonts w:ascii="Arial" w:hAnsi="Arial" w:cs="Arial"/>
        </w:rPr>
        <w:t>Rodes I and Long M (2017, p.21) Improving Behaviours in School. Guidance Report</w:t>
      </w:r>
      <w:r w:rsidRPr="00623358">
        <w:rPr>
          <w:rFonts w:ascii="Arial" w:hAnsi="Arial" w:cs="Arial"/>
          <w:i/>
          <w:iCs/>
        </w:rPr>
        <w:t>. Education Endowment Foundation</w:t>
      </w:r>
      <w:r w:rsidRPr="00623358">
        <w:rPr>
          <w:rFonts w:ascii="Arial" w:hAnsi="Arial" w:cs="Arial"/>
        </w:rPr>
        <w:t xml:space="preserve">. [online] Available at </w:t>
      </w:r>
      <w:hyperlink r:id="rId29" w:history="1">
        <w:r w:rsidRPr="00623358">
          <w:rPr>
            <w:rFonts w:ascii="Arial" w:hAnsi="Arial" w:cs="Arial"/>
            <w:u w:val="single"/>
          </w:rPr>
          <w:t>EEF_Improving_behaviour_in_schools_Report.pdf</w:t>
        </w:r>
      </w:hyperlink>
      <w:r w:rsidRPr="00623358">
        <w:rPr>
          <w:rFonts w:ascii="Arial" w:hAnsi="Arial" w:cs="Arial"/>
        </w:rPr>
        <w:t xml:space="preserve"> [Accessed on 28 November 23]</w:t>
      </w:r>
    </w:p>
    <w:p w14:paraId="5C38DBA1" w14:textId="77777777" w:rsidR="00623358" w:rsidRPr="00623358" w:rsidRDefault="00623358" w:rsidP="00623358">
      <w:pPr>
        <w:rPr>
          <w:rFonts w:ascii="Segoe UI" w:hAnsi="Segoe UI" w:cs="Segoe UI"/>
          <w:color w:val="222222"/>
          <w:shd w:val="clear" w:color="auto" w:fill="FFFFFF"/>
        </w:rPr>
      </w:pPr>
      <w:r w:rsidRPr="00623358">
        <w:rPr>
          <w:rFonts w:ascii="Segoe UI" w:hAnsi="Segoe UI" w:cs="Segoe UI"/>
          <w:color w:val="222222"/>
          <w:shd w:val="clear" w:color="auto" w:fill="FFFFFF"/>
        </w:rPr>
        <w:t>Sandi, C., Haller, J. Stress and the social brain: behavioural effects and neurobiological mechanisms. </w:t>
      </w:r>
      <w:r w:rsidRPr="00623358">
        <w:rPr>
          <w:rFonts w:ascii="Segoe UI" w:hAnsi="Segoe UI" w:cs="Segoe UI"/>
          <w:i/>
          <w:iCs/>
          <w:color w:val="222222"/>
          <w:shd w:val="clear" w:color="auto" w:fill="FFFFFF"/>
        </w:rPr>
        <w:t>Nat Rev Neurosci</w:t>
      </w:r>
      <w:r w:rsidRPr="00623358">
        <w:rPr>
          <w:rFonts w:ascii="Segoe UI" w:hAnsi="Segoe UI" w:cs="Segoe UI"/>
          <w:color w:val="222222"/>
          <w:shd w:val="clear" w:color="auto" w:fill="FFFFFF"/>
        </w:rPr>
        <w:t> </w:t>
      </w:r>
      <w:r w:rsidRPr="00623358">
        <w:rPr>
          <w:rFonts w:ascii="Segoe UI" w:hAnsi="Segoe UI" w:cs="Segoe UI"/>
          <w:b/>
          <w:bCs/>
          <w:color w:val="222222"/>
          <w:shd w:val="clear" w:color="auto" w:fill="FFFFFF"/>
        </w:rPr>
        <w:t>16</w:t>
      </w:r>
      <w:r w:rsidRPr="00623358">
        <w:rPr>
          <w:rFonts w:ascii="Segoe UI" w:hAnsi="Segoe UI" w:cs="Segoe UI"/>
          <w:color w:val="222222"/>
          <w:shd w:val="clear" w:color="auto" w:fill="FFFFFF"/>
        </w:rPr>
        <w:t xml:space="preserve">, 290–304 (2015).Available at:  </w:t>
      </w:r>
      <w:hyperlink r:id="rId30" w:history="1">
        <w:r w:rsidRPr="00623358">
          <w:rPr>
            <w:rFonts w:ascii="Segoe UI" w:hAnsi="Segoe UI" w:cs="Segoe UI"/>
            <w:color w:val="0000FF"/>
            <w:u w:val="single"/>
            <w:shd w:val="clear" w:color="auto" w:fill="FFFFFF"/>
          </w:rPr>
          <w:t>https://doi.org/10.1038/nrn3918</w:t>
        </w:r>
      </w:hyperlink>
      <w:r w:rsidRPr="00623358">
        <w:rPr>
          <w:rFonts w:ascii="Segoe UI" w:hAnsi="Segoe UI" w:cs="Segoe UI"/>
          <w:color w:val="222222"/>
          <w:shd w:val="clear" w:color="auto" w:fill="FFFFFF"/>
        </w:rPr>
        <w:t xml:space="preserve"> [Accessed on 3 January 2024].</w:t>
      </w:r>
    </w:p>
    <w:p w14:paraId="0C4E9026" w14:textId="77777777" w:rsidR="00623358" w:rsidRPr="00623358" w:rsidRDefault="00623358" w:rsidP="00623358">
      <w:r w:rsidRPr="00623358">
        <w:t xml:space="preserve">Schonert-Reichl K A (2017, p.146) ‘Social and Emotional Learning </w:t>
      </w:r>
      <w:r w:rsidRPr="00623358">
        <w:rPr>
          <w:i/>
          <w:iCs/>
        </w:rPr>
        <w:t xml:space="preserve">Teachers’ Social and Emotional Learning: Introducing the Issues. </w:t>
      </w:r>
      <w:r w:rsidRPr="00623358">
        <w:t xml:space="preserve">Vol.27, No.1 (Spring), pp. 137-155. Available at: </w:t>
      </w:r>
      <w:hyperlink r:id="rId31" w:history="1">
        <w:r w:rsidRPr="00623358">
          <w:rPr>
            <w:color w:val="0000FF"/>
            <w:u w:val="single"/>
          </w:rPr>
          <w:t>Social and Emotional Learning and Teachers on JSTOR (uwtsd.ac.uk)</w:t>
        </w:r>
      </w:hyperlink>
      <w:r w:rsidRPr="00623358">
        <w:t xml:space="preserve"> [Accessed on 5 January 2024].</w:t>
      </w:r>
    </w:p>
    <w:p w14:paraId="3CFCC16B" w14:textId="77777777" w:rsidR="00623358" w:rsidRPr="00623358" w:rsidRDefault="00623358" w:rsidP="00623358">
      <w:r w:rsidRPr="00623358">
        <w:t xml:space="preserve">Sharmer S and Sharmer R (2023) </w:t>
      </w:r>
      <w:r w:rsidRPr="00623358">
        <w:rPr>
          <w:i/>
          <w:iCs/>
        </w:rPr>
        <w:t>Nursing Education and Education Technology: With Complimentary Handbook for Forensic Nursing</w:t>
      </w:r>
      <w:r w:rsidRPr="00623358">
        <w:t>. 3</w:t>
      </w:r>
      <w:r w:rsidRPr="00623358">
        <w:rPr>
          <w:vertAlign w:val="superscript"/>
        </w:rPr>
        <w:t>rd</w:t>
      </w:r>
      <w:r w:rsidRPr="00623358">
        <w:t xml:space="preserve"> Edn. Exeter: Elsevier.</w:t>
      </w:r>
    </w:p>
    <w:p w14:paraId="479507E1" w14:textId="77777777" w:rsidR="00623358" w:rsidRPr="00623358" w:rsidRDefault="00623358" w:rsidP="00623358">
      <w:r w:rsidRPr="00623358">
        <w:t xml:space="preserve">Sibakova (2023)  </w:t>
      </w:r>
      <w:r w:rsidRPr="00623358">
        <w:rPr>
          <w:i/>
          <w:iCs/>
        </w:rPr>
        <w:t xml:space="preserve">Vygotsky's theory as a tool of imagination development in primary school. </w:t>
      </w:r>
      <w:r w:rsidRPr="00623358">
        <w:t xml:space="preserve">The thesis submitted in fulfilment of the requirements for the degree of Doctor of Philosophy. The University of Adelaid. Available at: </w:t>
      </w:r>
      <w:hyperlink r:id="rId32" w:history="1">
        <w:r w:rsidRPr="00623358">
          <w:rPr>
            <w:color w:val="0000FF"/>
            <w:u w:val="single"/>
          </w:rPr>
          <w:t>Sibakova2023_PhD.pdf</w:t>
        </w:r>
      </w:hyperlink>
      <w:r w:rsidRPr="00623358">
        <w:t xml:space="preserve"> [Accessed on 9 January 2024].</w:t>
      </w:r>
    </w:p>
    <w:p w14:paraId="3B5C0CB1" w14:textId="77777777" w:rsidR="00623358" w:rsidRPr="00623358" w:rsidRDefault="00623358" w:rsidP="00623358">
      <w:pPr>
        <w:shd w:val="clear" w:color="auto" w:fill="FFFFFF"/>
      </w:pPr>
      <w:r w:rsidRPr="00623358">
        <w:t xml:space="preserve">Slee P, Cambell M and Spears B (2012, p.323) </w:t>
      </w:r>
      <w:r w:rsidRPr="00623358">
        <w:rPr>
          <w:i/>
          <w:iCs/>
        </w:rPr>
        <w:t>Child, Adolescence and Family Development</w:t>
      </w:r>
      <w:r w:rsidRPr="00623358">
        <w:t>. 3</w:t>
      </w:r>
      <w:r w:rsidRPr="00623358">
        <w:rPr>
          <w:vertAlign w:val="superscript"/>
        </w:rPr>
        <w:t>rd</w:t>
      </w:r>
      <w:r w:rsidRPr="00623358">
        <w:t xml:space="preserve"> EDN. Cambridge: Cambridge University Press.</w:t>
      </w:r>
    </w:p>
    <w:p w14:paraId="555FC6DB" w14:textId="77777777" w:rsidR="00623358" w:rsidRPr="00623358" w:rsidRDefault="00623358" w:rsidP="00623358">
      <w:r w:rsidRPr="00623358">
        <w:t>Smutny J F, Walker S Y and Honeck E (2016</w:t>
      </w:r>
      <w:r w:rsidRPr="00623358">
        <w:rPr>
          <w:i/>
          <w:iCs/>
        </w:rPr>
        <w:t>) Gifted Children in Todays Preschool and Primary Classrooms; Identifying, Nurturing and Challenging Children Aged 4-9</w:t>
      </w:r>
      <w:r w:rsidRPr="00623358">
        <w:t>.  Sanburg Road: Free Spirit Publishing Inc.</w:t>
      </w:r>
    </w:p>
    <w:p w14:paraId="565C9041" w14:textId="77777777" w:rsidR="00623358" w:rsidRPr="00623358" w:rsidRDefault="00623358" w:rsidP="00623358">
      <w:pPr>
        <w:rPr>
          <w:rFonts w:ascii="Arial" w:hAnsi="Arial" w:cs="Arial"/>
        </w:rPr>
      </w:pPr>
      <w:r w:rsidRPr="00623358">
        <w:rPr>
          <w:rFonts w:ascii="Arial" w:hAnsi="Arial" w:cs="Arial"/>
        </w:rPr>
        <w:t xml:space="preserve">Sutton G W (2018) </w:t>
      </w:r>
      <w:r w:rsidRPr="00623358">
        <w:rPr>
          <w:rFonts w:ascii="Arial" w:hAnsi="Arial" w:cs="Arial"/>
          <w:i/>
          <w:iCs/>
        </w:rPr>
        <w:t>Discipline with Respect in Caring Relationships.</w:t>
      </w:r>
      <w:r w:rsidRPr="00623358">
        <w:rPr>
          <w:rFonts w:ascii="Arial" w:hAnsi="Arial" w:cs="Arial"/>
        </w:rPr>
        <w:t xml:space="preserve"> Missouri: Sunflower Press.</w:t>
      </w:r>
    </w:p>
    <w:p w14:paraId="3816FF81" w14:textId="77777777" w:rsidR="00623358" w:rsidRPr="00623358" w:rsidRDefault="00623358" w:rsidP="00623358">
      <w:pPr>
        <w:rPr>
          <w:rFonts w:ascii="Arial" w:hAnsi="Arial" w:cs="Arial"/>
        </w:rPr>
      </w:pPr>
      <w:r w:rsidRPr="00623358">
        <w:rPr>
          <w:rFonts w:ascii="Arial" w:hAnsi="Arial" w:cs="Arial"/>
        </w:rPr>
        <w:t>Taggart B, Sylva K, Meluish E, Sams P and Siraj I (2015) Effective pre-school, primary and secondary education project (EPPSE 3-16+)</w:t>
      </w:r>
      <w:r w:rsidRPr="00623358">
        <w:rPr>
          <w:rFonts w:ascii="Arial" w:hAnsi="Arial" w:cs="Arial"/>
          <w:i/>
          <w:iCs/>
        </w:rPr>
        <w:t xml:space="preserve"> How pre-school influences children and young people's attainment and developmental outcomes over time</w:t>
      </w:r>
      <w:r w:rsidRPr="00623358">
        <w:rPr>
          <w:rFonts w:ascii="Arial" w:hAnsi="Arial" w:cs="Arial"/>
        </w:rPr>
        <w:t xml:space="preserve"> Research Brief</w:t>
      </w:r>
      <w:r w:rsidRPr="00623358">
        <w:rPr>
          <w:rFonts w:ascii="Arial" w:hAnsi="Arial" w:cs="Arial"/>
          <w:i/>
          <w:iCs/>
        </w:rPr>
        <w:t xml:space="preserve">. </w:t>
      </w:r>
      <w:r w:rsidRPr="00623358">
        <w:rPr>
          <w:rFonts w:ascii="Arial" w:hAnsi="Arial" w:cs="Arial"/>
        </w:rPr>
        <w:t xml:space="preserve">Available at: </w:t>
      </w:r>
      <w:hyperlink r:id="rId33" w:history="1">
        <w:r w:rsidRPr="00623358">
          <w:rPr>
            <w:rFonts w:ascii="Arial" w:hAnsi="Arial" w:cs="Arial"/>
            <w:u w:val="single"/>
          </w:rPr>
          <w:t>Effective pre-school, primary and secondary education project (EPPSE 3-16+) (publishing.service.gov.uk)</w:t>
        </w:r>
      </w:hyperlink>
      <w:r w:rsidRPr="00623358">
        <w:rPr>
          <w:rFonts w:ascii="Arial" w:hAnsi="Arial" w:cs="Arial"/>
        </w:rPr>
        <w:t xml:space="preserve"> [Accessed on 3 January 2024].</w:t>
      </w:r>
    </w:p>
    <w:p w14:paraId="6554D54C" w14:textId="77777777" w:rsidR="00623358" w:rsidRPr="00623358" w:rsidRDefault="00623358" w:rsidP="00623358">
      <w:pPr>
        <w:rPr>
          <w:rFonts w:ascii="Arial" w:hAnsi="Arial" w:cs="Arial"/>
        </w:rPr>
      </w:pPr>
      <w:r w:rsidRPr="00623358">
        <w:rPr>
          <w:rFonts w:ascii="Arial" w:hAnsi="Arial" w:cs="Arial"/>
        </w:rPr>
        <w:t xml:space="preserve">Tassoni P (2018) </w:t>
      </w:r>
      <w:r w:rsidRPr="00623358">
        <w:rPr>
          <w:rFonts w:ascii="Arial" w:hAnsi="Arial" w:cs="Arial"/>
          <w:i/>
          <w:iCs/>
        </w:rPr>
        <w:t xml:space="preserve">Understanding Childrens Behaviour: Learning to be with others in the Early Years. </w:t>
      </w:r>
      <w:r w:rsidRPr="00623358">
        <w:rPr>
          <w:rFonts w:ascii="Arial" w:hAnsi="Arial" w:cs="Arial"/>
        </w:rPr>
        <w:t>(1</w:t>
      </w:r>
      <w:r w:rsidRPr="00623358">
        <w:rPr>
          <w:rFonts w:ascii="Arial" w:hAnsi="Arial" w:cs="Arial"/>
          <w:vertAlign w:val="superscript"/>
        </w:rPr>
        <w:t>st</w:t>
      </w:r>
      <w:r w:rsidRPr="00623358">
        <w:rPr>
          <w:rFonts w:ascii="Arial" w:hAnsi="Arial" w:cs="Arial"/>
        </w:rPr>
        <w:t xml:space="preserve"> ed). London: Featherstone. </w:t>
      </w:r>
    </w:p>
    <w:p w14:paraId="0287B1DC" w14:textId="77777777" w:rsidR="00623358" w:rsidRPr="00623358" w:rsidRDefault="00623358" w:rsidP="00623358">
      <w:pPr>
        <w:spacing w:after="0" w:line="240" w:lineRule="auto"/>
        <w:rPr>
          <w:rFonts w:ascii="Arial" w:eastAsia="Times New Roman" w:hAnsi="Arial" w:cs="Arial"/>
          <w:kern w:val="0"/>
          <w:lang w:eastAsia="en-GB"/>
          <w14:ligatures w14:val="none"/>
        </w:rPr>
      </w:pPr>
      <w:r w:rsidRPr="00623358">
        <w:rPr>
          <w:rFonts w:ascii="Arial" w:eastAsia="Times New Roman" w:hAnsi="Arial" w:cs="Arial"/>
          <w:kern w:val="0"/>
          <w:lang w:eastAsia="en-GB"/>
          <w14:ligatures w14:val="none"/>
        </w:rPr>
        <w:t xml:space="preserve">Taylor, S and Workman L. (2018). </w:t>
      </w:r>
      <w:r w:rsidRPr="00623358">
        <w:rPr>
          <w:rFonts w:ascii="Arial" w:eastAsia="Times New Roman" w:hAnsi="Arial" w:cs="Arial"/>
          <w:i/>
          <w:iCs/>
          <w:kern w:val="0"/>
          <w:lang w:eastAsia="en-GB"/>
          <w14:ligatures w14:val="none"/>
        </w:rPr>
        <w:t>The Psychology of Human Social Development: From Infancy to Adolescence</w:t>
      </w:r>
      <w:r w:rsidRPr="00623358">
        <w:rPr>
          <w:rFonts w:ascii="Arial" w:eastAsia="Times New Roman" w:hAnsi="Arial" w:cs="Arial"/>
          <w:kern w:val="0"/>
          <w:lang w:eastAsia="en-GB"/>
          <w14:ligatures w14:val="none"/>
        </w:rPr>
        <w:t xml:space="preserve"> (1st ed.). London: Routledge.</w:t>
      </w:r>
    </w:p>
    <w:p w14:paraId="2ABEF1F5" w14:textId="77777777" w:rsidR="00623358" w:rsidRPr="00623358" w:rsidRDefault="00623358" w:rsidP="00623358">
      <w:pPr>
        <w:rPr>
          <w:rFonts w:ascii="Arial" w:hAnsi="Arial" w:cs="Arial"/>
        </w:rPr>
      </w:pPr>
      <w:r w:rsidRPr="00623358">
        <w:rPr>
          <w:rFonts w:ascii="Arial" w:hAnsi="Arial" w:cs="Arial"/>
          <w:i/>
          <w:iCs/>
          <w:shd w:val="clear" w:color="auto" w:fill="FFFFFF"/>
        </w:rPr>
        <w:t xml:space="preserve">The Child Minding and Day Care (Wales) 2010, Regulation 23,  </w:t>
      </w:r>
      <w:r w:rsidRPr="00623358">
        <w:rPr>
          <w:rFonts w:ascii="Arial" w:hAnsi="Arial" w:cs="Arial"/>
          <w:shd w:val="clear" w:color="auto" w:fill="FFFFFF"/>
        </w:rPr>
        <w:t xml:space="preserve">Available at: </w:t>
      </w:r>
      <w:hyperlink r:id="rId34" w:history="1">
        <w:r w:rsidRPr="00623358">
          <w:rPr>
            <w:rFonts w:ascii="Arial" w:hAnsi="Arial" w:cs="Arial"/>
            <w:u w:val="single"/>
          </w:rPr>
          <w:t>The Child Minding and Day Care (Wales) Regulations 2010 (legislation.gov.uk)</w:t>
        </w:r>
      </w:hyperlink>
      <w:r w:rsidRPr="00623358">
        <w:rPr>
          <w:rFonts w:ascii="Arial" w:hAnsi="Arial" w:cs="Arial"/>
        </w:rPr>
        <w:t xml:space="preserve"> [Accessed 29 November 2023].</w:t>
      </w:r>
    </w:p>
    <w:p w14:paraId="7A54FDD9" w14:textId="77777777" w:rsidR="00623358" w:rsidRPr="00623358" w:rsidRDefault="00623358" w:rsidP="00623358">
      <w:r w:rsidRPr="00623358">
        <w:t xml:space="preserve">tion analysis references </w:t>
      </w:r>
    </w:p>
    <w:p w14:paraId="299B675E" w14:textId="77777777" w:rsidR="00623358" w:rsidRPr="00623358" w:rsidRDefault="00623358" w:rsidP="00623358">
      <w:pPr>
        <w:rPr>
          <w:rFonts w:ascii="Arial" w:hAnsi="Arial" w:cs="Arial"/>
        </w:rPr>
      </w:pPr>
      <w:r w:rsidRPr="00623358">
        <w:rPr>
          <w:rFonts w:ascii="Arial" w:hAnsi="Arial" w:cs="Arial"/>
          <w:shd w:val="clear" w:color="auto" w:fill="FFFFFF"/>
        </w:rPr>
        <w:t xml:space="preserve">UK Parliament (2021) </w:t>
      </w:r>
      <w:r w:rsidRPr="00623358">
        <w:rPr>
          <w:rFonts w:ascii="Arial" w:hAnsi="Arial" w:cs="Arial"/>
          <w:i/>
          <w:iCs/>
          <w:shd w:val="clear" w:color="auto" w:fill="FFFFFF"/>
        </w:rPr>
        <w:t>Research Impact on Policy</w:t>
      </w:r>
      <w:r w:rsidRPr="00623358">
        <w:rPr>
          <w:rFonts w:ascii="Arial" w:hAnsi="Arial" w:cs="Arial"/>
          <w:shd w:val="clear" w:color="auto" w:fill="FFFFFF"/>
        </w:rPr>
        <w:t xml:space="preserve"> [online]. Available from: </w:t>
      </w:r>
      <w:hyperlink r:id="rId35" w:history="1">
        <w:r w:rsidRPr="00623358">
          <w:rPr>
            <w:rFonts w:ascii="Arial" w:hAnsi="Arial" w:cs="Arial"/>
            <w:u w:val="single"/>
          </w:rPr>
          <w:t>research_impact_on_policy_briefing_document_june21.pdf (uwtsd.ac.uk)</w:t>
        </w:r>
      </w:hyperlink>
      <w:r w:rsidRPr="00623358">
        <w:rPr>
          <w:rFonts w:ascii="Arial" w:hAnsi="Arial" w:cs="Arial"/>
        </w:rPr>
        <w:t xml:space="preserve"> [Accessed 22 October 23].</w:t>
      </w:r>
    </w:p>
    <w:p w14:paraId="49D94C9A" w14:textId="77777777" w:rsidR="00623358" w:rsidRPr="00623358" w:rsidRDefault="00623358" w:rsidP="00623358">
      <w:pPr>
        <w:rPr>
          <w:rFonts w:ascii="Arial" w:hAnsi="Arial" w:cs="Arial"/>
        </w:rPr>
      </w:pPr>
      <w:r w:rsidRPr="00623358">
        <w:rPr>
          <w:rFonts w:ascii="Arial" w:hAnsi="Arial" w:cs="Arial"/>
        </w:rPr>
        <w:lastRenderedPageBreak/>
        <w:t xml:space="preserve">UNCRC (1989) </w:t>
      </w:r>
      <w:r w:rsidRPr="00623358">
        <w:rPr>
          <w:rFonts w:ascii="Arial" w:hAnsi="Arial" w:cs="Arial"/>
          <w:i/>
          <w:iCs/>
        </w:rPr>
        <w:t xml:space="preserve">A Summary of the UN Convention on the Rights of the Child </w:t>
      </w:r>
      <w:r w:rsidRPr="00623358">
        <w:rPr>
          <w:rFonts w:ascii="Arial" w:hAnsi="Arial" w:cs="Arial"/>
        </w:rPr>
        <w:t xml:space="preserve">[online]. Available from: </w:t>
      </w:r>
      <w:hyperlink r:id="rId36" w:history="1">
        <w:r w:rsidRPr="00623358">
          <w:rPr>
            <w:rFonts w:ascii="Arial" w:hAnsi="Arial" w:cs="Arial"/>
            <w:u w:val="single"/>
          </w:rPr>
          <w:t>UNCRC_summary-1_1.pdf (unicef.org.uk)</w:t>
        </w:r>
      </w:hyperlink>
      <w:r w:rsidRPr="00623358">
        <w:rPr>
          <w:rFonts w:ascii="Arial" w:hAnsi="Arial" w:cs="Arial"/>
        </w:rPr>
        <w:t xml:space="preserve"> [Accessed on 22 October 23].</w:t>
      </w:r>
    </w:p>
    <w:p w14:paraId="305C866A" w14:textId="77777777" w:rsidR="00623358" w:rsidRPr="00623358" w:rsidRDefault="00623358" w:rsidP="00623358">
      <w:pPr>
        <w:shd w:val="clear" w:color="auto" w:fill="FFFFFF"/>
      </w:pPr>
      <w:r w:rsidRPr="00623358">
        <w:rPr>
          <w:rFonts w:ascii="Arial" w:hAnsi="Arial" w:cs="Arial"/>
        </w:rPr>
        <w:t>Veraska A and Veraska N (2015) ‘</w:t>
      </w:r>
      <w:r w:rsidRPr="00623358">
        <w:rPr>
          <w:rFonts w:ascii="Arial" w:hAnsi="Arial" w:cs="Arial"/>
          <w:color w:val="333333"/>
        </w:rPr>
        <w:t xml:space="preserve">Symbolic representation in early years learning: The acquisition of complex notions’. </w:t>
      </w:r>
      <w:r w:rsidRPr="00623358">
        <w:rPr>
          <w:rFonts w:ascii="Arial" w:eastAsia="Times New Roman" w:hAnsi="Arial" w:cs="Arial"/>
          <w:i/>
          <w:iCs/>
          <w:color w:val="333333"/>
          <w:kern w:val="0"/>
          <w:lang w:eastAsia="en-GB"/>
          <w14:ligatures w14:val="none"/>
        </w:rPr>
        <w:t>The acquisition of complex notions, European Early Childhood Education Research Journal</w:t>
      </w:r>
      <w:r w:rsidRPr="00623358">
        <w:rPr>
          <w:rFonts w:ascii="Arial" w:eastAsia="Times New Roman" w:hAnsi="Arial" w:cs="Arial"/>
          <w:color w:val="333333"/>
          <w:kern w:val="0"/>
          <w:lang w:eastAsia="en-GB"/>
          <w14:ligatures w14:val="none"/>
        </w:rPr>
        <w:t xml:space="preserve">, 24:5, 668-683. Available at:  </w:t>
      </w:r>
      <w:hyperlink r:id="rId37" w:history="1">
        <w:r w:rsidRPr="00623358">
          <w:rPr>
            <w:color w:val="0000FF"/>
            <w:u w:val="single"/>
          </w:rPr>
          <w:t>Citation Manager | Taylor &amp; Francis Online (tandfonline.com)</w:t>
        </w:r>
      </w:hyperlink>
      <w:r w:rsidRPr="00623358">
        <w:t xml:space="preserve"> [Accessed 9 January 2024]. </w:t>
      </w:r>
    </w:p>
    <w:p w14:paraId="689D5B82" w14:textId="77777777" w:rsidR="00623358" w:rsidRPr="00623358" w:rsidRDefault="00623358" w:rsidP="00623358">
      <w:pPr>
        <w:rPr>
          <w:rFonts w:ascii="Arial" w:hAnsi="Arial" w:cs="Arial"/>
        </w:rPr>
      </w:pPr>
      <w:r w:rsidRPr="00623358">
        <w:rPr>
          <w:rFonts w:ascii="Arial" w:hAnsi="Arial" w:cs="Arial"/>
        </w:rPr>
        <w:t xml:space="preserve">Viennet R and Pont B (2017) Education Policy Implementation, A Literature Review and Proposed Framework. </w:t>
      </w:r>
      <w:r w:rsidRPr="00623358">
        <w:rPr>
          <w:rFonts w:ascii="Arial" w:hAnsi="Arial" w:cs="Arial"/>
          <w:i/>
          <w:iCs/>
        </w:rPr>
        <w:t>OECD Education Working Papers</w:t>
      </w:r>
      <w:r w:rsidRPr="00623358">
        <w:rPr>
          <w:rFonts w:ascii="Arial" w:hAnsi="Arial" w:cs="Arial"/>
        </w:rPr>
        <w:t xml:space="preserve"> NO. 162 [online]. Available from: </w:t>
      </w:r>
      <w:hyperlink r:id="rId38" w:anchor="page2" w:history="1">
        <w:r w:rsidRPr="00623358">
          <w:rPr>
            <w:rFonts w:ascii="Arial" w:hAnsi="Arial" w:cs="Arial"/>
            <w:u w:val="single"/>
          </w:rPr>
          <w:t>Education policy implementation: A literature review and proposed framework | READ online (oecd-ilibrary.org)</w:t>
        </w:r>
      </w:hyperlink>
      <w:r w:rsidRPr="00623358">
        <w:rPr>
          <w:rFonts w:ascii="Arial" w:hAnsi="Arial" w:cs="Arial"/>
        </w:rPr>
        <w:t xml:space="preserve"> [Accessed on 3 November 2023].</w:t>
      </w:r>
    </w:p>
    <w:p w14:paraId="77CC839B" w14:textId="77777777" w:rsidR="00623358" w:rsidRPr="00623358" w:rsidRDefault="00623358" w:rsidP="00623358">
      <w:pPr>
        <w:rPr>
          <w:rFonts w:ascii="Arial" w:hAnsi="Arial" w:cs="Arial"/>
        </w:rPr>
      </w:pPr>
      <w:r w:rsidRPr="00623358">
        <w:rPr>
          <w:rFonts w:ascii="Open Sans" w:hAnsi="Open Sans" w:cs="Open Sans"/>
          <w:color w:val="333333"/>
          <w:shd w:val="clear" w:color="auto" w:fill="FFFFFF"/>
        </w:rPr>
        <w:t>Webb G ,  Knight B, and Busch  G(2017) Children’s transitions to school: ‘so what about the parents’? or ‘so, what about the parents’?, </w:t>
      </w:r>
      <w:r w:rsidRPr="00623358">
        <w:rPr>
          <w:rFonts w:ascii="Open Sans" w:hAnsi="Open Sans" w:cs="Open Sans"/>
          <w:i/>
          <w:iCs/>
          <w:color w:val="333333"/>
          <w:shd w:val="clear" w:color="auto" w:fill="FFFFFF"/>
        </w:rPr>
        <w:t>International Journal of Early Years Education</w:t>
      </w:r>
      <w:r w:rsidRPr="00623358">
        <w:rPr>
          <w:rFonts w:ascii="Open Sans" w:hAnsi="Open Sans" w:cs="Open Sans"/>
          <w:color w:val="333333"/>
          <w:shd w:val="clear" w:color="auto" w:fill="FFFFFF"/>
        </w:rPr>
        <w:t xml:space="preserve">, 25:2, 204-217, Available at: </w:t>
      </w:r>
      <w:hyperlink r:id="rId39" w:history="1">
        <w:r w:rsidRPr="00623358">
          <w:rPr>
            <w:color w:val="0000FF"/>
            <w:u w:val="single"/>
          </w:rPr>
          <w:t>Citation Manager | Taylor &amp; Francis Online (tandfonline.com)</w:t>
        </w:r>
      </w:hyperlink>
      <w:r w:rsidRPr="00623358">
        <w:t xml:space="preserve"> [Accessed on 3 January 2024].</w:t>
      </w:r>
    </w:p>
    <w:p w14:paraId="7BE1DB66" w14:textId="77777777" w:rsidR="00623358" w:rsidRPr="00623358" w:rsidRDefault="00623358" w:rsidP="00623358">
      <w:r w:rsidRPr="00623358">
        <w:t xml:space="preserve">Welsh Government (2022) </w:t>
      </w:r>
      <w:r w:rsidRPr="00623358">
        <w:rPr>
          <w:i/>
          <w:iCs/>
        </w:rPr>
        <w:t xml:space="preserve">Review of School Spending in Wales Building in evidence, fairness, transparency and clear expectations. </w:t>
      </w:r>
      <w:r w:rsidRPr="00623358">
        <w:t xml:space="preserve">Available at: </w:t>
      </w:r>
      <w:hyperlink r:id="rId40" w:history="1">
        <w:r w:rsidRPr="00623358">
          <w:rPr>
            <w:color w:val="0000FF"/>
            <w:u w:val="single"/>
          </w:rPr>
          <w:t>review-of-school-spending-in-wales.pdf (gov.wales)</w:t>
        </w:r>
      </w:hyperlink>
      <w:r w:rsidRPr="00623358">
        <w:t xml:space="preserve"> [Accessed on 9 January 2024].</w:t>
      </w:r>
    </w:p>
    <w:p w14:paraId="22AACF45" w14:textId="77777777" w:rsidR="00623358" w:rsidRPr="00623358" w:rsidRDefault="00623358" w:rsidP="00623358">
      <w:pPr>
        <w:keepNext/>
        <w:keepLines/>
        <w:shd w:val="clear" w:color="auto" w:fill="FFFFFF"/>
        <w:spacing w:after="0"/>
        <w:textAlignment w:val="baseline"/>
        <w:outlineLvl w:val="0"/>
      </w:pPr>
      <w:r w:rsidRPr="00623358">
        <w:rPr>
          <w:rFonts w:ascii="Arial" w:eastAsiaTheme="majorEastAsia" w:hAnsi="Arial" w:cs="Arial"/>
        </w:rPr>
        <w:t>Williams J (2023) ‘</w:t>
      </w:r>
      <w:r w:rsidRPr="00623358">
        <w:rPr>
          <w:rFonts w:ascii="Arial" w:eastAsia="Times New Roman" w:hAnsi="Arial" w:cs="Arial"/>
          <w:kern w:val="36"/>
          <w:lang w:eastAsia="en-GB"/>
          <w14:ligatures w14:val="none"/>
        </w:rPr>
        <w:t xml:space="preserve">Pisa: Welsh curriculum not full answer to improve school tests – minister’, </w:t>
      </w:r>
      <w:r w:rsidRPr="00623358">
        <w:rPr>
          <w:rFonts w:ascii="Arial" w:eastAsia="Times New Roman" w:hAnsi="Arial" w:cs="Arial"/>
          <w:i/>
          <w:iCs/>
          <w:kern w:val="36"/>
          <w:lang w:eastAsia="en-GB"/>
          <w14:ligatures w14:val="none"/>
        </w:rPr>
        <w:t>BBC News</w:t>
      </w:r>
      <w:r w:rsidRPr="00623358">
        <w:rPr>
          <w:rFonts w:ascii="Arial" w:eastAsia="Times New Roman" w:hAnsi="Arial" w:cs="Arial"/>
          <w:kern w:val="36"/>
          <w:lang w:eastAsia="en-GB"/>
          <w14:ligatures w14:val="none"/>
        </w:rPr>
        <w:t xml:space="preserve">, 6 December. Available at: </w:t>
      </w:r>
      <w:hyperlink r:id="rId41" w:history="1">
        <w:r w:rsidRPr="00623358">
          <w:rPr>
            <w:color w:val="0000FF"/>
            <w:u w:val="single"/>
          </w:rPr>
          <w:t>Pisa: Welsh curriculum not full answer to improve school tests - minister - BBC News</w:t>
        </w:r>
      </w:hyperlink>
      <w:r w:rsidRPr="00623358">
        <w:t xml:space="preserve"> [Accessed on 3 January 2024].</w:t>
      </w:r>
    </w:p>
    <w:p w14:paraId="0DDE3D3F" w14:textId="77777777" w:rsidR="00623358" w:rsidRPr="00623358" w:rsidRDefault="00623358" w:rsidP="00623358">
      <w:r w:rsidRPr="00623358">
        <w:rPr>
          <w:rFonts w:ascii="Calibri" w:hAnsi="Calibri" w:cs="Calibri"/>
          <w:color w:val="000000"/>
          <w:shd w:val="clear" w:color="auto" w:fill="FFFFFF"/>
        </w:rPr>
        <w:t xml:space="preserve">Yeary (2022) </w:t>
      </w:r>
      <w:r w:rsidRPr="00623358">
        <w:rPr>
          <w:rFonts w:ascii="Verdana" w:hAnsi="Verdana"/>
          <w:color w:val="555555"/>
          <w:sz w:val="18"/>
          <w:szCs w:val="18"/>
          <w:shd w:val="clear" w:color="auto" w:fill="FFFFFF"/>
        </w:rPr>
        <w:t>Difficult Goodbyes: Supporting Toddlers Who Are Coping with Separation Anxiety. </w:t>
      </w:r>
      <w:r w:rsidRPr="00623358">
        <w:rPr>
          <w:rFonts w:ascii="Verdana" w:hAnsi="Verdana"/>
          <w:i/>
          <w:iCs/>
          <w:color w:val="555555"/>
          <w:sz w:val="18"/>
          <w:szCs w:val="18"/>
          <w:shd w:val="clear" w:color="auto" w:fill="FFFFFF"/>
        </w:rPr>
        <w:t>YC Young Children, </w:t>
      </w:r>
      <w:r w:rsidRPr="00623358">
        <w:rPr>
          <w:rFonts w:ascii="Verdana" w:hAnsi="Verdana"/>
          <w:b/>
          <w:bCs/>
          <w:color w:val="555555"/>
          <w:sz w:val="18"/>
          <w:szCs w:val="18"/>
          <w:shd w:val="clear" w:color="auto" w:fill="FFFFFF"/>
        </w:rPr>
        <w:t>75</w:t>
      </w:r>
      <w:r w:rsidRPr="00623358">
        <w:rPr>
          <w:rFonts w:ascii="Verdana" w:hAnsi="Verdana"/>
          <w:color w:val="555555"/>
          <w:sz w:val="18"/>
          <w:szCs w:val="18"/>
          <w:shd w:val="clear" w:color="auto" w:fill="FFFFFF"/>
        </w:rPr>
        <w:t xml:space="preserve">(3), pp. 90-93. Available at: </w:t>
      </w:r>
      <w:hyperlink r:id="rId42" w:history="1">
        <w:r w:rsidRPr="00623358">
          <w:rPr>
            <w:color w:val="0000FF"/>
            <w:u w:val="single"/>
          </w:rPr>
          <w:t>Difficult Goodbyes: Supporting Toddlers Who Are Coping with Separation Anxiety - ProQuest</w:t>
        </w:r>
      </w:hyperlink>
      <w:r w:rsidRPr="00623358">
        <w:t xml:space="preserve"> [Accessed on 3 January 2024].</w:t>
      </w:r>
    </w:p>
    <w:sectPr w:rsidR="00623358" w:rsidRPr="006233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8A0"/>
    <w:rsid w:val="00010576"/>
    <w:rsid w:val="00013984"/>
    <w:rsid w:val="00031F07"/>
    <w:rsid w:val="00040A4D"/>
    <w:rsid w:val="0004521C"/>
    <w:rsid w:val="00077BEB"/>
    <w:rsid w:val="00082DED"/>
    <w:rsid w:val="000B0626"/>
    <w:rsid w:val="000B5831"/>
    <w:rsid w:val="000B6594"/>
    <w:rsid w:val="000B7AFB"/>
    <w:rsid w:val="000D0620"/>
    <w:rsid w:val="000D7C40"/>
    <w:rsid w:val="000E1339"/>
    <w:rsid w:val="000F6616"/>
    <w:rsid w:val="00117760"/>
    <w:rsid w:val="001224BE"/>
    <w:rsid w:val="00132782"/>
    <w:rsid w:val="0013765D"/>
    <w:rsid w:val="00147F8A"/>
    <w:rsid w:val="00153389"/>
    <w:rsid w:val="001540AE"/>
    <w:rsid w:val="001548EB"/>
    <w:rsid w:val="001553F3"/>
    <w:rsid w:val="0015546D"/>
    <w:rsid w:val="00156573"/>
    <w:rsid w:val="0016440A"/>
    <w:rsid w:val="00174CB6"/>
    <w:rsid w:val="0018397C"/>
    <w:rsid w:val="0018757E"/>
    <w:rsid w:val="00190CCC"/>
    <w:rsid w:val="0019505D"/>
    <w:rsid w:val="001A13AE"/>
    <w:rsid w:val="001A5EB5"/>
    <w:rsid w:val="001A6B39"/>
    <w:rsid w:val="001C1D13"/>
    <w:rsid w:val="001C20EA"/>
    <w:rsid w:val="001C404B"/>
    <w:rsid w:val="001C648B"/>
    <w:rsid w:val="001D327D"/>
    <w:rsid w:val="001D7A86"/>
    <w:rsid w:val="001E3DD7"/>
    <w:rsid w:val="001E5215"/>
    <w:rsid w:val="001F04D1"/>
    <w:rsid w:val="001F0DB5"/>
    <w:rsid w:val="002010DA"/>
    <w:rsid w:val="00210763"/>
    <w:rsid w:val="00220621"/>
    <w:rsid w:val="002258A1"/>
    <w:rsid w:val="00231728"/>
    <w:rsid w:val="002411F7"/>
    <w:rsid w:val="00247FA6"/>
    <w:rsid w:val="002606DB"/>
    <w:rsid w:val="002807FD"/>
    <w:rsid w:val="002808F5"/>
    <w:rsid w:val="00294D6A"/>
    <w:rsid w:val="002A0557"/>
    <w:rsid w:val="002B27A8"/>
    <w:rsid w:val="002D491D"/>
    <w:rsid w:val="002F0363"/>
    <w:rsid w:val="002F105E"/>
    <w:rsid w:val="002F6008"/>
    <w:rsid w:val="003168AE"/>
    <w:rsid w:val="00321FC9"/>
    <w:rsid w:val="00344AFD"/>
    <w:rsid w:val="00350D91"/>
    <w:rsid w:val="003573FC"/>
    <w:rsid w:val="00357D2B"/>
    <w:rsid w:val="00381816"/>
    <w:rsid w:val="00382D7A"/>
    <w:rsid w:val="00386398"/>
    <w:rsid w:val="00390B4D"/>
    <w:rsid w:val="003A2FA9"/>
    <w:rsid w:val="003A34F8"/>
    <w:rsid w:val="003A59CF"/>
    <w:rsid w:val="003B2008"/>
    <w:rsid w:val="003D32BB"/>
    <w:rsid w:val="003D4103"/>
    <w:rsid w:val="003D5EF4"/>
    <w:rsid w:val="003D683E"/>
    <w:rsid w:val="003E416E"/>
    <w:rsid w:val="003E78C5"/>
    <w:rsid w:val="003F5994"/>
    <w:rsid w:val="003F7FF1"/>
    <w:rsid w:val="00410BE4"/>
    <w:rsid w:val="00425BA3"/>
    <w:rsid w:val="0043501E"/>
    <w:rsid w:val="00441D0B"/>
    <w:rsid w:val="004420A2"/>
    <w:rsid w:val="004524F4"/>
    <w:rsid w:val="00453349"/>
    <w:rsid w:val="00454C86"/>
    <w:rsid w:val="00462E83"/>
    <w:rsid w:val="004A0F83"/>
    <w:rsid w:val="004A52B2"/>
    <w:rsid w:val="004B7174"/>
    <w:rsid w:val="004C33C8"/>
    <w:rsid w:val="004D0386"/>
    <w:rsid w:val="004D151A"/>
    <w:rsid w:val="004E6E16"/>
    <w:rsid w:val="004F1633"/>
    <w:rsid w:val="00504DDD"/>
    <w:rsid w:val="00515D91"/>
    <w:rsid w:val="00523B86"/>
    <w:rsid w:val="005274B9"/>
    <w:rsid w:val="00527CFA"/>
    <w:rsid w:val="00530115"/>
    <w:rsid w:val="00533BA4"/>
    <w:rsid w:val="005342FD"/>
    <w:rsid w:val="00535AEF"/>
    <w:rsid w:val="00542642"/>
    <w:rsid w:val="00544664"/>
    <w:rsid w:val="00562368"/>
    <w:rsid w:val="00573317"/>
    <w:rsid w:val="00583F6B"/>
    <w:rsid w:val="00593166"/>
    <w:rsid w:val="005A0695"/>
    <w:rsid w:val="005A0CF7"/>
    <w:rsid w:val="005B07DB"/>
    <w:rsid w:val="005B3268"/>
    <w:rsid w:val="005B342C"/>
    <w:rsid w:val="005D7509"/>
    <w:rsid w:val="005F0BEB"/>
    <w:rsid w:val="00606E4D"/>
    <w:rsid w:val="00611476"/>
    <w:rsid w:val="00623358"/>
    <w:rsid w:val="006236C8"/>
    <w:rsid w:val="006327C6"/>
    <w:rsid w:val="00632C76"/>
    <w:rsid w:val="006455A4"/>
    <w:rsid w:val="00645F15"/>
    <w:rsid w:val="006531B7"/>
    <w:rsid w:val="0065598D"/>
    <w:rsid w:val="00656DF2"/>
    <w:rsid w:val="00662731"/>
    <w:rsid w:val="00663AEE"/>
    <w:rsid w:val="00664BDE"/>
    <w:rsid w:val="00670BFF"/>
    <w:rsid w:val="00673CC4"/>
    <w:rsid w:val="006A1246"/>
    <w:rsid w:val="006A3C9C"/>
    <w:rsid w:val="006A43DE"/>
    <w:rsid w:val="006A576E"/>
    <w:rsid w:val="006C0784"/>
    <w:rsid w:val="006C21E8"/>
    <w:rsid w:val="006C7DE9"/>
    <w:rsid w:val="006D0377"/>
    <w:rsid w:val="006D0B85"/>
    <w:rsid w:val="006D6D7C"/>
    <w:rsid w:val="006D729C"/>
    <w:rsid w:val="006E1CC2"/>
    <w:rsid w:val="006E3A7C"/>
    <w:rsid w:val="006E51D7"/>
    <w:rsid w:val="007037B8"/>
    <w:rsid w:val="00711C0A"/>
    <w:rsid w:val="0072769B"/>
    <w:rsid w:val="00730C66"/>
    <w:rsid w:val="00742092"/>
    <w:rsid w:val="00755348"/>
    <w:rsid w:val="00756602"/>
    <w:rsid w:val="007673C4"/>
    <w:rsid w:val="0077154D"/>
    <w:rsid w:val="00776490"/>
    <w:rsid w:val="00795ED4"/>
    <w:rsid w:val="007B0CBE"/>
    <w:rsid w:val="007C0511"/>
    <w:rsid w:val="007C09FA"/>
    <w:rsid w:val="007D1280"/>
    <w:rsid w:val="007D2BFC"/>
    <w:rsid w:val="007E0841"/>
    <w:rsid w:val="007E3D03"/>
    <w:rsid w:val="007F0631"/>
    <w:rsid w:val="007F0FB3"/>
    <w:rsid w:val="008000D9"/>
    <w:rsid w:val="00803634"/>
    <w:rsid w:val="0080719D"/>
    <w:rsid w:val="008123BC"/>
    <w:rsid w:val="00814DAC"/>
    <w:rsid w:val="00820179"/>
    <w:rsid w:val="00823E21"/>
    <w:rsid w:val="00840B13"/>
    <w:rsid w:val="008411DF"/>
    <w:rsid w:val="00846E67"/>
    <w:rsid w:val="008544F9"/>
    <w:rsid w:val="00861F81"/>
    <w:rsid w:val="00880E3A"/>
    <w:rsid w:val="00883A62"/>
    <w:rsid w:val="00885C8D"/>
    <w:rsid w:val="00892C08"/>
    <w:rsid w:val="008A4CB1"/>
    <w:rsid w:val="008B1F8D"/>
    <w:rsid w:val="008B4719"/>
    <w:rsid w:val="008B78DC"/>
    <w:rsid w:val="008C66F9"/>
    <w:rsid w:val="008C6D20"/>
    <w:rsid w:val="008D378A"/>
    <w:rsid w:val="008D4452"/>
    <w:rsid w:val="008F6C9D"/>
    <w:rsid w:val="00911514"/>
    <w:rsid w:val="0092746B"/>
    <w:rsid w:val="009345CA"/>
    <w:rsid w:val="00936D18"/>
    <w:rsid w:val="00945F18"/>
    <w:rsid w:val="00971580"/>
    <w:rsid w:val="0097678E"/>
    <w:rsid w:val="0098010C"/>
    <w:rsid w:val="00982FA0"/>
    <w:rsid w:val="00987251"/>
    <w:rsid w:val="00990C00"/>
    <w:rsid w:val="00995A32"/>
    <w:rsid w:val="00996BBB"/>
    <w:rsid w:val="009A603D"/>
    <w:rsid w:val="009B7B9F"/>
    <w:rsid w:val="009E49FA"/>
    <w:rsid w:val="009F019F"/>
    <w:rsid w:val="00A01A7F"/>
    <w:rsid w:val="00A034EE"/>
    <w:rsid w:val="00A0477A"/>
    <w:rsid w:val="00A06F62"/>
    <w:rsid w:val="00A14903"/>
    <w:rsid w:val="00A35600"/>
    <w:rsid w:val="00A53B75"/>
    <w:rsid w:val="00A54383"/>
    <w:rsid w:val="00A56155"/>
    <w:rsid w:val="00A66C4D"/>
    <w:rsid w:val="00A6766D"/>
    <w:rsid w:val="00A711FA"/>
    <w:rsid w:val="00A83846"/>
    <w:rsid w:val="00A8477A"/>
    <w:rsid w:val="00A9210E"/>
    <w:rsid w:val="00A939DD"/>
    <w:rsid w:val="00A97E94"/>
    <w:rsid w:val="00AC05A3"/>
    <w:rsid w:val="00AC2569"/>
    <w:rsid w:val="00AD1B84"/>
    <w:rsid w:val="00AD6609"/>
    <w:rsid w:val="00AD6D59"/>
    <w:rsid w:val="00AD6DE7"/>
    <w:rsid w:val="00AE1736"/>
    <w:rsid w:val="00AF0DDA"/>
    <w:rsid w:val="00AF61D2"/>
    <w:rsid w:val="00AF6E16"/>
    <w:rsid w:val="00B070E8"/>
    <w:rsid w:val="00B2164D"/>
    <w:rsid w:val="00B307E0"/>
    <w:rsid w:val="00B378D1"/>
    <w:rsid w:val="00B512E7"/>
    <w:rsid w:val="00B54D59"/>
    <w:rsid w:val="00B7119C"/>
    <w:rsid w:val="00B71D63"/>
    <w:rsid w:val="00B72319"/>
    <w:rsid w:val="00B8447F"/>
    <w:rsid w:val="00B8581D"/>
    <w:rsid w:val="00B90331"/>
    <w:rsid w:val="00BA18AB"/>
    <w:rsid w:val="00BA3425"/>
    <w:rsid w:val="00BA5AD4"/>
    <w:rsid w:val="00BC3497"/>
    <w:rsid w:val="00BD2811"/>
    <w:rsid w:val="00BD5B7D"/>
    <w:rsid w:val="00BE5553"/>
    <w:rsid w:val="00BE7737"/>
    <w:rsid w:val="00BF2F50"/>
    <w:rsid w:val="00C01C49"/>
    <w:rsid w:val="00C117BC"/>
    <w:rsid w:val="00C12E86"/>
    <w:rsid w:val="00C246F3"/>
    <w:rsid w:val="00C2599D"/>
    <w:rsid w:val="00C27873"/>
    <w:rsid w:val="00C368D9"/>
    <w:rsid w:val="00C43DFC"/>
    <w:rsid w:val="00C5373B"/>
    <w:rsid w:val="00C5703B"/>
    <w:rsid w:val="00C70CD2"/>
    <w:rsid w:val="00C7409F"/>
    <w:rsid w:val="00C908A0"/>
    <w:rsid w:val="00C91CC6"/>
    <w:rsid w:val="00C9559F"/>
    <w:rsid w:val="00C96A13"/>
    <w:rsid w:val="00C977A3"/>
    <w:rsid w:val="00CA176D"/>
    <w:rsid w:val="00CA1CA6"/>
    <w:rsid w:val="00CA2596"/>
    <w:rsid w:val="00CA6C7C"/>
    <w:rsid w:val="00CB059C"/>
    <w:rsid w:val="00CB059F"/>
    <w:rsid w:val="00CB7710"/>
    <w:rsid w:val="00CC1E97"/>
    <w:rsid w:val="00CC49F5"/>
    <w:rsid w:val="00CC5E9C"/>
    <w:rsid w:val="00CD33DE"/>
    <w:rsid w:val="00CD4E1D"/>
    <w:rsid w:val="00CD7B87"/>
    <w:rsid w:val="00CF1A1E"/>
    <w:rsid w:val="00D01593"/>
    <w:rsid w:val="00D01967"/>
    <w:rsid w:val="00D02AA5"/>
    <w:rsid w:val="00D03CC2"/>
    <w:rsid w:val="00D069C0"/>
    <w:rsid w:val="00D11527"/>
    <w:rsid w:val="00D15441"/>
    <w:rsid w:val="00D16618"/>
    <w:rsid w:val="00D307BB"/>
    <w:rsid w:val="00D4125E"/>
    <w:rsid w:val="00D42D91"/>
    <w:rsid w:val="00D43489"/>
    <w:rsid w:val="00D44F77"/>
    <w:rsid w:val="00D5048A"/>
    <w:rsid w:val="00D5342C"/>
    <w:rsid w:val="00D647D3"/>
    <w:rsid w:val="00DA5553"/>
    <w:rsid w:val="00DA6D15"/>
    <w:rsid w:val="00DC3FC6"/>
    <w:rsid w:val="00DC5E2B"/>
    <w:rsid w:val="00DC6F60"/>
    <w:rsid w:val="00DD08D5"/>
    <w:rsid w:val="00DD7219"/>
    <w:rsid w:val="00DE1AAA"/>
    <w:rsid w:val="00DE1B12"/>
    <w:rsid w:val="00E11F0A"/>
    <w:rsid w:val="00E12E91"/>
    <w:rsid w:val="00E218EB"/>
    <w:rsid w:val="00E33C15"/>
    <w:rsid w:val="00E4565D"/>
    <w:rsid w:val="00E457F8"/>
    <w:rsid w:val="00E45AE0"/>
    <w:rsid w:val="00E45B41"/>
    <w:rsid w:val="00E54265"/>
    <w:rsid w:val="00E57914"/>
    <w:rsid w:val="00E71B01"/>
    <w:rsid w:val="00E80E45"/>
    <w:rsid w:val="00E82E5A"/>
    <w:rsid w:val="00E91ECD"/>
    <w:rsid w:val="00E956AF"/>
    <w:rsid w:val="00EB19B1"/>
    <w:rsid w:val="00EB1F8E"/>
    <w:rsid w:val="00EB2DE9"/>
    <w:rsid w:val="00EC58D0"/>
    <w:rsid w:val="00EC6D30"/>
    <w:rsid w:val="00ED19E3"/>
    <w:rsid w:val="00F17627"/>
    <w:rsid w:val="00F23DC1"/>
    <w:rsid w:val="00F366C6"/>
    <w:rsid w:val="00F6138B"/>
    <w:rsid w:val="00F616AC"/>
    <w:rsid w:val="00F656F3"/>
    <w:rsid w:val="00F76890"/>
    <w:rsid w:val="00F85C74"/>
    <w:rsid w:val="00F8698E"/>
    <w:rsid w:val="00F91318"/>
    <w:rsid w:val="00FB12BA"/>
    <w:rsid w:val="00FB4CB9"/>
    <w:rsid w:val="00FC671B"/>
    <w:rsid w:val="00FD03D6"/>
    <w:rsid w:val="00FD6BF3"/>
    <w:rsid w:val="00FD707A"/>
    <w:rsid w:val="00FF4AEB"/>
    <w:rsid w:val="00FF62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7182C"/>
  <w15:chartTrackingRefBased/>
  <w15:docId w15:val="{20046432-AB38-4DD9-A47A-287C09851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8010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css-x5hiaf">
    <w:name w:val="css-x5hiaf"/>
    <w:basedOn w:val="DefaultParagraphFont"/>
    <w:rsid w:val="007E3D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905519">
      <w:bodyDiv w:val="1"/>
      <w:marLeft w:val="0"/>
      <w:marRight w:val="0"/>
      <w:marTop w:val="0"/>
      <w:marBottom w:val="0"/>
      <w:divBdr>
        <w:top w:val="none" w:sz="0" w:space="0" w:color="auto"/>
        <w:left w:val="none" w:sz="0" w:space="0" w:color="auto"/>
        <w:bottom w:val="none" w:sz="0" w:space="0" w:color="auto"/>
        <w:right w:val="none" w:sz="0" w:space="0" w:color="auto"/>
      </w:divBdr>
    </w:div>
    <w:div w:id="302319297">
      <w:bodyDiv w:val="1"/>
      <w:marLeft w:val="0"/>
      <w:marRight w:val="0"/>
      <w:marTop w:val="0"/>
      <w:marBottom w:val="0"/>
      <w:divBdr>
        <w:top w:val="none" w:sz="0" w:space="0" w:color="auto"/>
        <w:left w:val="none" w:sz="0" w:space="0" w:color="auto"/>
        <w:bottom w:val="none" w:sz="0" w:space="0" w:color="auto"/>
        <w:right w:val="none" w:sz="0" w:space="0" w:color="auto"/>
      </w:divBdr>
    </w:div>
    <w:div w:id="322126448">
      <w:bodyDiv w:val="1"/>
      <w:marLeft w:val="0"/>
      <w:marRight w:val="0"/>
      <w:marTop w:val="0"/>
      <w:marBottom w:val="0"/>
      <w:divBdr>
        <w:top w:val="none" w:sz="0" w:space="0" w:color="auto"/>
        <w:left w:val="none" w:sz="0" w:space="0" w:color="auto"/>
        <w:bottom w:val="none" w:sz="0" w:space="0" w:color="auto"/>
        <w:right w:val="none" w:sz="0" w:space="0" w:color="auto"/>
      </w:divBdr>
    </w:div>
    <w:div w:id="401029472">
      <w:bodyDiv w:val="1"/>
      <w:marLeft w:val="0"/>
      <w:marRight w:val="0"/>
      <w:marTop w:val="0"/>
      <w:marBottom w:val="0"/>
      <w:divBdr>
        <w:top w:val="none" w:sz="0" w:space="0" w:color="auto"/>
        <w:left w:val="none" w:sz="0" w:space="0" w:color="auto"/>
        <w:bottom w:val="none" w:sz="0" w:space="0" w:color="auto"/>
        <w:right w:val="none" w:sz="0" w:space="0" w:color="auto"/>
      </w:divBdr>
    </w:div>
    <w:div w:id="603658380">
      <w:bodyDiv w:val="1"/>
      <w:marLeft w:val="0"/>
      <w:marRight w:val="0"/>
      <w:marTop w:val="0"/>
      <w:marBottom w:val="0"/>
      <w:divBdr>
        <w:top w:val="none" w:sz="0" w:space="0" w:color="auto"/>
        <w:left w:val="none" w:sz="0" w:space="0" w:color="auto"/>
        <w:bottom w:val="none" w:sz="0" w:space="0" w:color="auto"/>
        <w:right w:val="none" w:sz="0" w:space="0" w:color="auto"/>
      </w:divBdr>
    </w:div>
    <w:div w:id="687608205">
      <w:bodyDiv w:val="1"/>
      <w:marLeft w:val="0"/>
      <w:marRight w:val="0"/>
      <w:marTop w:val="0"/>
      <w:marBottom w:val="0"/>
      <w:divBdr>
        <w:top w:val="none" w:sz="0" w:space="0" w:color="auto"/>
        <w:left w:val="none" w:sz="0" w:space="0" w:color="auto"/>
        <w:bottom w:val="none" w:sz="0" w:space="0" w:color="auto"/>
        <w:right w:val="none" w:sz="0" w:space="0" w:color="auto"/>
      </w:divBdr>
    </w:div>
    <w:div w:id="799958919">
      <w:bodyDiv w:val="1"/>
      <w:marLeft w:val="0"/>
      <w:marRight w:val="0"/>
      <w:marTop w:val="0"/>
      <w:marBottom w:val="0"/>
      <w:divBdr>
        <w:top w:val="none" w:sz="0" w:space="0" w:color="auto"/>
        <w:left w:val="none" w:sz="0" w:space="0" w:color="auto"/>
        <w:bottom w:val="none" w:sz="0" w:space="0" w:color="auto"/>
        <w:right w:val="none" w:sz="0" w:space="0" w:color="auto"/>
      </w:divBdr>
    </w:div>
    <w:div w:id="879055338">
      <w:bodyDiv w:val="1"/>
      <w:marLeft w:val="0"/>
      <w:marRight w:val="0"/>
      <w:marTop w:val="0"/>
      <w:marBottom w:val="0"/>
      <w:divBdr>
        <w:top w:val="none" w:sz="0" w:space="0" w:color="auto"/>
        <w:left w:val="none" w:sz="0" w:space="0" w:color="auto"/>
        <w:bottom w:val="none" w:sz="0" w:space="0" w:color="auto"/>
        <w:right w:val="none" w:sz="0" w:space="0" w:color="auto"/>
      </w:divBdr>
    </w:div>
    <w:div w:id="1484540487">
      <w:bodyDiv w:val="1"/>
      <w:marLeft w:val="0"/>
      <w:marRight w:val="0"/>
      <w:marTop w:val="0"/>
      <w:marBottom w:val="0"/>
      <w:divBdr>
        <w:top w:val="none" w:sz="0" w:space="0" w:color="auto"/>
        <w:left w:val="none" w:sz="0" w:space="0" w:color="auto"/>
        <w:bottom w:val="none" w:sz="0" w:space="0" w:color="auto"/>
        <w:right w:val="none" w:sz="0" w:space="0" w:color="auto"/>
      </w:divBdr>
    </w:div>
    <w:div w:id="1494568651">
      <w:bodyDiv w:val="1"/>
      <w:marLeft w:val="0"/>
      <w:marRight w:val="0"/>
      <w:marTop w:val="0"/>
      <w:marBottom w:val="0"/>
      <w:divBdr>
        <w:top w:val="none" w:sz="0" w:space="0" w:color="auto"/>
        <w:left w:val="none" w:sz="0" w:space="0" w:color="auto"/>
        <w:bottom w:val="none" w:sz="0" w:space="0" w:color="auto"/>
        <w:right w:val="none" w:sz="0" w:space="0" w:color="auto"/>
      </w:divBdr>
    </w:div>
    <w:div w:id="1648632002">
      <w:bodyDiv w:val="1"/>
      <w:marLeft w:val="0"/>
      <w:marRight w:val="0"/>
      <w:marTop w:val="0"/>
      <w:marBottom w:val="0"/>
      <w:divBdr>
        <w:top w:val="none" w:sz="0" w:space="0" w:color="auto"/>
        <w:left w:val="none" w:sz="0" w:space="0" w:color="auto"/>
        <w:bottom w:val="none" w:sz="0" w:space="0" w:color="auto"/>
        <w:right w:val="none" w:sz="0" w:space="0" w:color="auto"/>
      </w:divBdr>
    </w:div>
    <w:div w:id="1740206456">
      <w:bodyDiv w:val="1"/>
      <w:marLeft w:val="0"/>
      <w:marRight w:val="0"/>
      <w:marTop w:val="0"/>
      <w:marBottom w:val="0"/>
      <w:divBdr>
        <w:top w:val="none" w:sz="0" w:space="0" w:color="auto"/>
        <w:left w:val="none" w:sz="0" w:space="0" w:color="auto"/>
        <w:bottom w:val="none" w:sz="0" w:space="0" w:color="auto"/>
        <w:right w:val="none" w:sz="0" w:space="0" w:color="auto"/>
      </w:divBdr>
    </w:div>
    <w:div w:id="1869903048">
      <w:bodyDiv w:val="1"/>
      <w:marLeft w:val="0"/>
      <w:marRight w:val="0"/>
      <w:marTop w:val="0"/>
      <w:marBottom w:val="0"/>
      <w:divBdr>
        <w:top w:val="none" w:sz="0" w:space="0" w:color="auto"/>
        <w:left w:val="none" w:sz="0" w:space="0" w:color="auto"/>
        <w:bottom w:val="none" w:sz="0" w:space="0" w:color="auto"/>
        <w:right w:val="none" w:sz="0" w:space="0" w:color="auto"/>
      </w:divBdr>
    </w:div>
    <w:div w:id="1890531847">
      <w:bodyDiv w:val="1"/>
      <w:marLeft w:val="0"/>
      <w:marRight w:val="0"/>
      <w:marTop w:val="0"/>
      <w:marBottom w:val="0"/>
      <w:divBdr>
        <w:top w:val="none" w:sz="0" w:space="0" w:color="auto"/>
        <w:left w:val="none" w:sz="0" w:space="0" w:color="auto"/>
        <w:bottom w:val="none" w:sz="0" w:space="0" w:color="auto"/>
        <w:right w:val="none" w:sz="0" w:space="0" w:color="auto"/>
      </w:divBdr>
    </w:div>
    <w:div w:id="2079472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uk-wales-60875242" TargetMode="External"/><Relationship Id="rId18" Type="http://schemas.openxmlformats.org/officeDocument/2006/relationships/hyperlink" Target="https://www.gov.wales/sites/default/files/pdf-versions/2023/6/4/1686230038/flying-start-childcare-guidance.pdf" TargetMode="External"/><Relationship Id="rId26" Type="http://schemas.openxmlformats.org/officeDocument/2006/relationships/hyperlink" Target="https://www.gov.wales/sites/default/files/publications/2023-11/national-minimum-standards-for-regulated-childcare_0.pdf" TargetMode="External"/><Relationship Id="rId39" Type="http://schemas.openxmlformats.org/officeDocument/2006/relationships/hyperlink" Target="https://www.tandfonline.com/action/showCitFormats?doi=10.1080%2F09669760.2017.1301808" TargetMode="External"/><Relationship Id="rId21" Type="http://schemas.openxmlformats.org/officeDocument/2006/relationships/hyperlink" Target="https://www.bbc.co.uk/news/uk-wales-67616536" TargetMode="External"/><Relationship Id="rId34" Type="http://schemas.openxmlformats.org/officeDocument/2006/relationships/hyperlink" Target="https://www.legislation.gov.uk/wsi/2010/2574/regulation/23" TargetMode="External"/><Relationship Id="rId42" Type="http://schemas.openxmlformats.org/officeDocument/2006/relationships/hyperlink" Target="https://www.proquest.com/docview/2417377830?accountid=130472&amp;parentSessionId=c9k6yV64fjNmKvFofR9YRgUcCkX9aNkl23QOUIAaIO8%3D&amp;pq-origsite=primo&amp;sourcetype=Scholarly%20Journals" TargetMode="External"/><Relationship Id="rId7" Type="http://schemas.openxmlformats.org/officeDocument/2006/relationships/hyperlink" Target="https://www.cambridge.org/core/journals/journal-of-psychologists-and-counsellors-in-schools/article/development-and-validation-of-the-preschool-peer-bullying-scaleteacher-form/4D882A93BE032EDF6FA4EEA9718CB744" TargetMode="External"/><Relationship Id="rId2" Type="http://schemas.openxmlformats.org/officeDocument/2006/relationships/settings" Target="settings.xml"/><Relationship Id="rId16" Type="http://schemas.openxmlformats.org/officeDocument/2006/relationships/hyperlink" Target="https://link.springer.com/referenceworkentry/10.1007/978-3-319-67286-1_60" TargetMode="External"/><Relationship Id="rId20" Type="http://schemas.openxmlformats.org/officeDocument/2006/relationships/hyperlink" Target="https://mood.stanford.edu/wp-content/uploads/2020/10/Humphreys_et_al-2018-Developmental_Science.pdf" TargetMode="External"/><Relationship Id="rId29" Type="http://schemas.openxmlformats.org/officeDocument/2006/relationships/hyperlink" Target="file:///C:\Users\hanjo\Downloads\EEF_Improving_behaviour_in_schools_Report.pdf" TargetMode="External"/><Relationship Id="rId41" Type="http://schemas.openxmlformats.org/officeDocument/2006/relationships/hyperlink" Target="https://www.bbc.co.uk/news/uk-wales-politics-67636205" TargetMode="External"/><Relationship Id="rId1" Type="http://schemas.openxmlformats.org/officeDocument/2006/relationships/styles" Target="styles.xml"/><Relationship Id="rId6" Type="http://schemas.openxmlformats.org/officeDocument/2006/relationships/hyperlink" Target="https://doi.org/10.1177/2158244015590840" TargetMode="External"/><Relationship Id="rId11" Type="http://schemas.openxmlformats.org/officeDocument/2006/relationships/hyperlink" Target="https://www.verywellmind.com/bronfenbrenner-ecological-model-7643403" TargetMode="External"/><Relationship Id="rId24" Type="http://schemas.openxmlformats.org/officeDocument/2006/relationships/hyperlink" Target="https://www.sciencedirect.com/science/article/abs/pii/S2210656112000049" TargetMode="External"/><Relationship Id="rId32" Type="http://schemas.openxmlformats.org/officeDocument/2006/relationships/hyperlink" Target="file:///C:\Users\hanjo\Downloads\Sibakova2023_PhD.pdf" TargetMode="External"/><Relationship Id="rId37" Type="http://schemas.openxmlformats.org/officeDocument/2006/relationships/hyperlink" Target="https://www.tandfonline.com/action/showCitFormats?doi=10.1080%2F1350293X.2015.1035539" TargetMode="External"/><Relationship Id="rId40" Type="http://schemas.openxmlformats.org/officeDocument/2006/relationships/hyperlink" Target="https://www.gov.wales/sites/default/files/publications/2020-10/review-of-school-spending-in-wales.pdf" TargetMode="External"/><Relationship Id="rId5" Type="http://schemas.openxmlformats.org/officeDocument/2006/relationships/hyperlink" Target="https://hwb.gov.wales/api/storage/b1801d78-38c3-4320-9818-d9996c21aef8/220914-a-curriculum-for-funded-non-maintained-nursery-settings.pdf" TargetMode="External"/><Relationship Id="rId15" Type="http://schemas.openxmlformats.org/officeDocument/2006/relationships/hyperlink" Target="https://birthto5matters.org.uk/wp-content/uploads/2021/04/Birthto5Matters-download.pdf" TargetMode="External"/><Relationship Id="rId23" Type="http://schemas.openxmlformats.org/officeDocument/2006/relationships/hyperlink" Target="https://www.simplypsychology.org/bandura.html" TargetMode="External"/><Relationship Id="rId28" Type="http://schemas.openxmlformats.org/officeDocument/2006/relationships/hyperlink" Target="file:///C:\Users\hanjo\Downloads\9789463004886-37025.pdf" TargetMode="External"/><Relationship Id="rId36" Type="http://schemas.openxmlformats.org/officeDocument/2006/relationships/hyperlink" Target="https://www.unicef.org.uk/wp-content/uploads/2019/10/UNCRC_summary-1_1.pdf" TargetMode="External"/><Relationship Id="rId10" Type="http://schemas.openxmlformats.org/officeDocument/2006/relationships/hyperlink" Target="https://link.springer.com/article/10.1007/s10802-015-0060-5" TargetMode="External"/><Relationship Id="rId19" Type="http://schemas.openxmlformats.org/officeDocument/2006/relationships/hyperlink" Target="https://www-tandfonline-com.ezproxy.uwtsd.ac.uk/doi/full/10.1080/09575146.2021.1922362" TargetMode="External"/><Relationship Id="rId31" Type="http://schemas.openxmlformats.org/officeDocument/2006/relationships/hyperlink" Target="https://www-jstor-org.ezproxy.uwtsd.ac.uk/stable/44219025?seq=2" TargetMode="External"/><Relationship Id="rId44" Type="http://schemas.openxmlformats.org/officeDocument/2006/relationships/theme" Target="theme/theme1.xml"/><Relationship Id="rId4" Type="http://schemas.openxmlformats.org/officeDocument/2006/relationships/hyperlink" Target="https://hwb.gov.wales/api/storage/b1801d78-38c3-4320-9818-d9996c21aef8/220914-a-curriculum-for-funded-non-maintained-nursery-settings.pdf" TargetMode="External"/><Relationship Id="rId9" Type="http://schemas.openxmlformats.org/officeDocument/2006/relationships/hyperlink" Target="https://www.sciencedirect.com/science/article/pii/S1747938X1830229X" TargetMode="External"/><Relationship Id="rId14" Type="http://schemas.openxmlformats.org/officeDocument/2006/relationships/hyperlink" Target="file:///C:\Users\hanjo\Downloads\Davies%202016.pdf" TargetMode="External"/><Relationship Id="rId22" Type="http://schemas.openxmlformats.org/officeDocument/2006/relationships/hyperlink" Target="file:///C:\Users\hanjo\Downloads\Wicked%20problems%20%20a%20mapping%20review%20of%20the%20literature%20(1).pdf" TargetMode="External"/><Relationship Id="rId27" Type="http://schemas.openxmlformats.org/officeDocument/2006/relationships/hyperlink" Target="https://www-jstor-org.ezproxy.uwtsd.ac.uk/stable/1170409?seq=1" TargetMode="External"/><Relationship Id="rId30" Type="http://schemas.openxmlformats.org/officeDocument/2006/relationships/hyperlink" Target="https://doi.org/10.1038/nrn3918" TargetMode="External"/><Relationship Id="rId35" Type="http://schemas.openxmlformats.org/officeDocument/2006/relationships/hyperlink" Target="https://moodle.uwtsd.ac.uk/pluginfile.php/721268/mod_resource/content/1/research_impact_on_policy_briefing_document_june21.pdf" TargetMode="External"/><Relationship Id="rId43" Type="http://schemas.openxmlformats.org/officeDocument/2006/relationships/fontTable" Target="fontTable.xml"/><Relationship Id="rId8" Type="http://schemas.openxmlformats.org/officeDocument/2006/relationships/hyperlink" Target="https://www.researchgate.net/profile/Elena-Bodrova/publication/274898487_Learning_and_development_of_preschool_children_The_Vygotskian_perspective/links/552c49150cf21acb0920c6a3/Learning-and-development-of-preschool-children-The-Vygotskian-perspective.pdf" TargetMode="External"/><Relationship Id="rId3" Type="http://schemas.openxmlformats.org/officeDocument/2006/relationships/webSettings" Target="webSettings.xml"/><Relationship Id="rId12" Type="http://schemas.openxmlformats.org/officeDocument/2006/relationships/hyperlink" Target="https://files.eric.ed.gov/fulltext/ED606462.pdf" TargetMode="External"/><Relationship Id="rId17" Type="http://schemas.openxmlformats.org/officeDocument/2006/relationships/hyperlink" Target="https://www.gov.wales/sites/default/files/pdf-versions/2023/6/4/1686230038/flying-start-childcare-guidance.pdf" TargetMode="External"/><Relationship Id="rId25" Type="http://schemas.openxmlformats.org/officeDocument/2006/relationships/hyperlink" Target="https://www.gov.wales/sites/default/files/publications/2023-11/national-minimum-standards-for-regulated-childcare_0.pdf" TargetMode="External"/><Relationship Id="rId33" Type="http://schemas.openxmlformats.org/officeDocument/2006/relationships/hyperlink" Target="https://assets.publishing.service.gov.uk/government/uploads/system/uploads/attachment_data/file/455670/RB455_Effective_pre-school_primary_and_secondary_education_project.pdf.pdf" TargetMode="External"/><Relationship Id="rId38" Type="http://schemas.openxmlformats.org/officeDocument/2006/relationships/hyperlink" Target="https://read.oecd-ilibrary.org/education/education-policy-implementation_fc467a64-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1066</TotalTime>
  <Pages>18</Pages>
  <Words>6123</Words>
  <Characters>34907</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jones</dc:creator>
  <cp:keywords/>
  <dc:description/>
  <cp:lastModifiedBy>hannah jones</cp:lastModifiedBy>
  <cp:revision>355</cp:revision>
  <dcterms:created xsi:type="dcterms:W3CDTF">2024-01-07T12:12:00Z</dcterms:created>
  <dcterms:modified xsi:type="dcterms:W3CDTF">2024-01-14T23:58:00Z</dcterms:modified>
</cp:coreProperties>
</file>