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ADEC7" w14:textId="77777777" w:rsidR="007022F6" w:rsidRPr="00B973F0" w:rsidRDefault="007022F6" w:rsidP="007022F6">
      <w:pPr>
        <w:spacing w:before="212"/>
        <w:jc w:val="center"/>
        <w:rPr>
          <w:rFonts w:ascii="Arial"/>
          <w:b/>
          <w:sz w:val="56"/>
          <w:szCs w:val="56"/>
        </w:rPr>
      </w:pPr>
      <w:r w:rsidRPr="00B973F0">
        <w:rPr>
          <w:noProof/>
        </w:rPr>
        <w:drawing>
          <wp:inline distT="0" distB="0" distL="0" distR="0" wp14:anchorId="724D11C5" wp14:editId="11AF99D2">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43B1598D" w14:textId="77777777" w:rsidR="007022F6" w:rsidRPr="00B973F0" w:rsidRDefault="007022F6" w:rsidP="007022F6">
      <w:pPr>
        <w:spacing w:before="212"/>
        <w:rPr>
          <w:rFonts w:ascii="Arial"/>
          <w:b/>
          <w:sz w:val="56"/>
        </w:rPr>
      </w:pPr>
    </w:p>
    <w:p w14:paraId="05C54760" w14:textId="77777777" w:rsidR="007022F6" w:rsidRPr="00B973F0" w:rsidRDefault="007022F6" w:rsidP="007022F6">
      <w:pPr>
        <w:spacing w:before="212"/>
        <w:rPr>
          <w:rFonts w:ascii="Arial"/>
          <w:b/>
          <w:sz w:val="40"/>
          <w:szCs w:val="40"/>
          <w:highlight w:val="yellow"/>
        </w:rPr>
      </w:pPr>
      <w:r w:rsidRPr="00B973F0">
        <w:rPr>
          <w:rFonts w:ascii="Arial"/>
          <w:b/>
          <w:bCs/>
          <w:sz w:val="48"/>
          <w:szCs w:val="48"/>
        </w:rPr>
        <w:t xml:space="preserve">MODULE CODE: </w:t>
      </w:r>
      <w:r w:rsidRPr="00B973F0">
        <w:rPr>
          <w:rFonts w:ascii="Arial"/>
          <w:b/>
          <w:bCs/>
          <w:sz w:val="40"/>
          <w:szCs w:val="40"/>
        </w:rPr>
        <w:t xml:space="preserve">ECPT7004 </w:t>
      </w:r>
    </w:p>
    <w:p w14:paraId="7C4FD67C" w14:textId="77777777" w:rsidR="007022F6" w:rsidRPr="00B973F0" w:rsidRDefault="007022F6" w:rsidP="007022F6">
      <w:pPr>
        <w:spacing w:before="212"/>
        <w:rPr>
          <w:rFonts w:ascii="Arial"/>
          <w:b/>
          <w:sz w:val="48"/>
          <w:szCs w:val="48"/>
        </w:rPr>
      </w:pPr>
    </w:p>
    <w:p w14:paraId="1DE43E1F" w14:textId="77777777" w:rsidR="007022F6" w:rsidRPr="00B973F0" w:rsidRDefault="007022F6" w:rsidP="007022F6">
      <w:pPr>
        <w:spacing w:before="212"/>
        <w:rPr>
          <w:rFonts w:ascii="Arial"/>
          <w:b/>
          <w:sz w:val="40"/>
          <w:szCs w:val="40"/>
          <w:highlight w:val="yellow"/>
        </w:rPr>
      </w:pPr>
      <w:r w:rsidRPr="00B973F0">
        <w:rPr>
          <w:rFonts w:ascii="Arial"/>
          <w:b/>
          <w:sz w:val="48"/>
          <w:szCs w:val="48"/>
        </w:rPr>
        <w:t>ASSESSMENT COMPONENT:</w:t>
      </w:r>
      <w:r w:rsidRPr="00B973F0">
        <w:rPr>
          <w:rFonts w:ascii="Arial"/>
          <w:b/>
          <w:bCs/>
          <w:sz w:val="48"/>
          <w:szCs w:val="48"/>
        </w:rPr>
        <w:t xml:space="preserve"> </w:t>
      </w:r>
      <w:r w:rsidRPr="00B973F0">
        <w:rPr>
          <w:rFonts w:ascii="Arial"/>
          <w:b/>
          <w:bCs/>
          <w:sz w:val="40"/>
          <w:szCs w:val="40"/>
        </w:rPr>
        <w:t>A2 Written Reflection &amp; Peer Review</w:t>
      </w:r>
    </w:p>
    <w:p w14:paraId="582FF477" w14:textId="77777777" w:rsidR="007022F6" w:rsidRPr="00B973F0" w:rsidRDefault="007022F6" w:rsidP="007022F6">
      <w:pPr>
        <w:spacing w:before="7"/>
        <w:jc w:val="center"/>
        <w:rPr>
          <w:rFonts w:ascii="Arial"/>
          <w:b/>
          <w:sz w:val="44"/>
        </w:rPr>
      </w:pPr>
    </w:p>
    <w:p w14:paraId="42C264D4" w14:textId="77777777" w:rsidR="007022F6" w:rsidRPr="00B973F0" w:rsidRDefault="007022F6" w:rsidP="007022F6">
      <w:pPr>
        <w:spacing w:before="3"/>
        <w:rPr>
          <w:rFonts w:ascii="Arial"/>
          <w:b/>
          <w:sz w:val="48"/>
          <w:szCs w:val="48"/>
        </w:rPr>
      </w:pPr>
      <w:r w:rsidRPr="00B973F0">
        <w:rPr>
          <w:rFonts w:ascii="Arial"/>
          <w:b/>
          <w:sz w:val="48"/>
          <w:szCs w:val="48"/>
        </w:rPr>
        <w:t xml:space="preserve">STUDENT NAME: </w:t>
      </w:r>
      <w:r w:rsidRPr="00B973F0">
        <w:rPr>
          <w:rFonts w:ascii="Arial"/>
          <w:b/>
          <w:sz w:val="48"/>
          <w:szCs w:val="48"/>
        </w:rPr>
        <w:t>Rhys</w:t>
      </w:r>
      <w:r w:rsidRPr="00B973F0">
        <w:rPr>
          <w:rFonts w:ascii="Arial"/>
          <w:b/>
          <w:sz w:val="48"/>
          <w:szCs w:val="48"/>
        </w:rPr>
        <w:t xml:space="preserve"> Clement</w:t>
      </w:r>
    </w:p>
    <w:p w14:paraId="36A2EC90" w14:textId="77777777" w:rsidR="007022F6" w:rsidRPr="00B973F0" w:rsidRDefault="007022F6" w:rsidP="007022F6">
      <w:pPr>
        <w:spacing w:before="3"/>
        <w:rPr>
          <w:rFonts w:ascii="Arial"/>
          <w:b/>
          <w:sz w:val="48"/>
          <w:szCs w:val="48"/>
        </w:rPr>
      </w:pPr>
    </w:p>
    <w:p w14:paraId="235A1819" w14:textId="77777777" w:rsidR="007022F6" w:rsidRPr="00B973F0" w:rsidRDefault="007022F6" w:rsidP="007022F6">
      <w:pPr>
        <w:spacing w:before="3"/>
        <w:rPr>
          <w:rFonts w:ascii="Arial"/>
          <w:b/>
          <w:sz w:val="48"/>
          <w:szCs w:val="48"/>
        </w:rPr>
      </w:pPr>
      <w:r w:rsidRPr="00B973F0">
        <w:rPr>
          <w:rFonts w:ascii="Arial"/>
          <w:b/>
          <w:sz w:val="48"/>
          <w:szCs w:val="48"/>
        </w:rPr>
        <w:t xml:space="preserve">STUDENT NUMBER: </w:t>
      </w:r>
      <w:r w:rsidRPr="00B973F0">
        <w:rPr>
          <w:rFonts w:ascii="Arial"/>
          <w:b/>
          <w:sz w:val="48"/>
          <w:szCs w:val="48"/>
        </w:rPr>
        <w:t>1301806</w:t>
      </w:r>
    </w:p>
    <w:p w14:paraId="525B2B02" w14:textId="77777777" w:rsidR="007022F6" w:rsidRPr="00B973F0" w:rsidRDefault="007022F6" w:rsidP="007022F6">
      <w:pPr>
        <w:rPr>
          <w:rFonts w:ascii="Arial"/>
          <w:b/>
          <w:sz w:val="47"/>
        </w:rPr>
      </w:pPr>
    </w:p>
    <w:p w14:paraId="0E8DC0D9" w14:textId="77777777" w:rsidR="007022F6" w:rsidRPr="00B973F0" w:rsidRDefault="007022F6" w:rsidP="007022F6">
      <w:pPr>
        <w:ind w:left="100"/>
        <w:jc w:val="center"/>
        <w:rPr>
          <w:rFonts w:ascii="Arial"/>
          <w:b/>
          <w:sz w:val="47"/>
        </w:rPr>
      </w:pPr>
    </w:p>
    <w:p w14:paraId="6F2C057E" w14:textId="77777777" w:rsidR="007022F6" w:rsidRPr="00B973F0" w:rsidRDefault="007022F6" w:rsidP="007022F6">
      <w:pPr>
        <w:ind w:left="100"/>
        <w:rPr>
          <w:rFonts w:ascii="Arial"/>
          <w:b/>
          <w:sz w:val="47"/>
          <w:szCs w:val="47"/>
        </w:rPr>
      </w:pPr>
    </w:p>
    <w:p w14:paraId="06DBA99D" w14:textId="77777777" w:rsidR="007022F6" w:rsidRPr="00B973F0" w:rsidRDefault="007022F6" w:rsidP="007022F6">
      <w:pPr>
        <w:ind w:left="100"/>
        <w:rPr>
          <w:rFonts w:ascii="Arial"/>
          <w:b/>
          <w:sz w:val="47"/>
          <w:szCs w:val="47"/>
        </w:rPr>
      </w:pPr>
    </w:p>
    <w:p w14:paraId="3406A2CF" w14:textId="77777777" w:rsidR="007022F6" w:rsidRPr="00B973F0" w:rsidRDefault="007022F6" w:rsidP="007022F6">
      <w:pPr>
        <w:spacing w:after="0" w:line="240" w:lineRule="auto"/>
        <w:ind w:left="90"/>
        <w:jc w:val="both"/>
        <w:textAlignment w:val="baseline"/>
        <w:rPr>
          <w:rFonts w:ascii="Arial"/>
          <w:b/>
          <w:sz w:val="47"/>
        </w:rPr>
      </w:pPr>
    </w:p>
    <w:p w14:paraId="7DA0B091" w14:textId="77777777" w:rsidR="007022F6" w:rsidRPr="00B973F0" w:rsidRDefault="007022F6" w:rsidP="007022F6">
      <w:pPr>
        <w:spacing w:after="0" w:line="240" w:lineRule="auto"/>
        <w:jc w:val="both"/>
        <w:textAlignment w:val="baseline"/>
        <w:rPr>
          <w:rFonts w:ascii="Arial"/>
          <w:b/>
          <w:sz w:val="47"/>
        </w:rPr>
      </w:pPr>
      <w:r w:rsidRPr="00B973F0">
        <w:rPr>
          <w:rFonts w:ascii="Arial"/>
          <w:b/>
          <w:sz w:val="47"/>
        </w:rPr>
        <w:br w:type="page"/>
      </w:r>
      <w:r w:rsidRPr="00B973F0">
        <w:rPr>
          <w:rFonts w:ascii="Arial" w:eastAsia="Times New Roman" w:hAnsi="Arial" w:cs="Arial"/>
          <w:b/>
          <w:bCs/>
          <w:color w:val="000000"/>
        </w:rPr>
        <w:lastRenderedPageBreak/>
        <w:t>Use of Generative AI in Assessment</w:t>
      </w:r>
      <w:r w:rsidRPr="00B973F0">
        <w:rPr>
          <w:rFonts w:ascii="Arial" w:eastAsia="Times New Roman" w:hAnsi="Arial" w:cs="Arial"/>
          <w:color w:val="000000"/>
        </w:rPr>
        <w:t> </w:t>
      </w:r>
    </w:p>
    <w:p w14:paraId="18A2B4EC" w14:textId="77777777" w:rsidR="007022F6" w:rsidRPr="00B973F0" w:rsidRDefault="007022F6" w:rsidP="007022F6">
      <w:pPr>
        <w:spacing w:after="0" w:line="240" w:lineRule="auto"/>
        <w:ind w:left="90"/>
        <w:jc w:val="both"/>
        <w:textAlignment w:val="baseline"/>
        <w:rPr>
          <w:rFonts w:ascii="Segoe UI" w:eastAsia="Times New Roman" w:hAnsi="Segoe UI" w:cs="Segoe UI"/>
          <w:color w:val="0F4761"/>
          <w:sz w:val="18"/>
          <w:szCs w:val="18"/>
        </w:rPr>
      </w:pPr>
    </w:p>
    <w:p w14:paraId="35037A28" w14:textId="77777777" w:rsidR="007022F6" w:rsidRPr="00B973F0" w:rsidRDefault="007022F6" w:rsidP="007022F6">
      <w:pPr>
        <w:spacing w:after="0" w:line="240" w:lineRule="auto"/>
        <w:ind w:left="90"/>
        <w:jc w:val="both"/>
        <w:textAlignment w:val="baseline"/>
        <w:rPr>
          <w:rFonts w:ascii="Segoe UI" w:eastAsia="Times New Roman" w:hAnsi="Segoe UI" w:cs="Segoe UI"/>
          <w:color w:val="0F4761"/>
          <w:sz w:val="18"/>
          <w:szCs w:val="18"/>
        </w:rPr>
      </w:pPr>
    </w:p>
    <w:p w14:paraId="617221C0" w14:textId="77777777" w:rsidR="007022F6" w:rsidRPr="00B973F0" w:rsidRDefault="007022F6" w:rsidP="007022F6">
      <w:pPr>
        <w:spacing w:after="0" w:line="240" w:lineRule="auto"/>
        <w:ind w:left="90"/>
        <w:jc w:val="both"/>
        <w:textAlignment w:val="baseline"/>
        <w:rPr>
          <w:rFonts w:ascii="Segoe UI" w:eastAsia="Times New Roman" w:hAnsi="Segoe UI" w:cs="Segoe UI"/>
          <w:color w:val="0F4761"/>
          <w:sz w:val="18"/>
          <w:szCs w:val="18"/>
        </w:rPr>
      </w:pPr>
    </w:p>
    <w:p w14:paraId="7285BF0E" w14:textId="77777777" w:rsidR="007022F6" w:rsidRPr="00B973F0" w:rsidRDefault="007022F6" w:rsidP="007022F6">
      <w:pPr>
        <w:spacing w:after="0" w:line="240" w:lineRule="auto"/>
        <w:ind w:left="90"/>
        <w:jc w:val="both"/>
        <w:textAlignment w:val="baseline"/>
        <w:rPr>
          <w:rFonts w:ascii="Segoe UI" w:eastAsia="Times New Roman" w:hAnsi="Segoe UI" w:cs="Segoe UI"/>
          <w:color w:val="0F4761"/>
        </w:rPr>
      </w:pPr>
      <w:r w:rsidRPr="00B973F0">
        <w:rPr>
          <w:rFonts w:ascii="Segoe UI" w:eastAsia="Times New Roman" w:hAnsi="Segoe UI" w:cs="Segoe UI"/>
          <w:color w:val="0F4761"/>
        </w:rPr>
        <w:t>(Lecturer to indicate Yes or No against each element)</w:t>
      </w:r>
    </w:p>
    <w:p w14:paraId="0FFF630A" w14:textId="77777777" w:rsidR="007022F6" w:rsidRPr="00B973F0" w:rsidRDefault="007022F6" w:rsidP="007022F6">
      <w:pPr>
        <w:spacing w:after="0" w:line="240" w:lineRule="auto"/>
        <w:ind w:left="90"/>
        <w:textAlignment w:val="baseline"/>
        <w:rPr>
          <w:rFonts w:ascii="Segoe UI" w:eastAsia="Times New Roman" w:hAnsi="Segoe UI" w:cs="Segoe UI"/>
          <w:sz w:val="18"/>
          <w:szCs w:val="18"/>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15"/>
        <w:gridCol w:w="5170"/>
        <w:gridCol w:w="1359"/>
      </w:tblGrid>
      <w:tr w:rsidR="007022F6" w:rsidRPr="00B973F0" w14:paraId="65AFDD3B" w14:textId="77777777" w:rsidTr="00E07198">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53874049"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06BA1F91"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2D59B87F"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xml:space="preserve">Yes  </w:t>
            </w:r>
            <w:sdt>
              <w:sdtPr>
                <w:rPr>
                  <w:rFonts w:ascii="Arial" w:eastAsia="Times New Roman" w:hAnsi="Arial" w:cs="Arial"/>
                  <w:color w:val="000000"/>
                </w:rPr>
                <w:id w:val="-847630336"/>
                <w14:checkbox>
                  <w14:checked w14:val="1"/>
                  <w14:checkedState w14:val="2612" w14:font="MS Gothic"/>
                  <w14:uncheckedState w14:val="2610" w14:font="MS Gothic"/>
                </w14:checkbox>
              </w:sdtPr>
              <w:sdtContent>
                <w:r w:rsidRPr="00B973F0">
                  <w:rPr>
                    <w:rFonts w:ascii="MS Gothic" w:eastAsia="MS Gothic" w:hAnsi="MS Gothic" w:cs="Arial"/>
                    <w:color w:val="000000"/>
                  </w:rPr>
                  <w:t>☒</w:t>
                </w:r>
              </w:sdtContent>
            </w:sdt>
          </w:p>
          <w:p w14:paraId="6607AA2A"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w:t>
            </w:r>
          </w:p>
          <w:p w14:paraId="4F17F8C8"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xml:space="preserve">No   </w:t>
            </w:r>
            <w:sdt>
              <w:sdtPr>
                <w:rPr>
                  <w:rFonts w:ascii="Arial" w:eastAsia="Times New Roman" w:hAnsi="Arial" w:cs="Arial"/>
                  <w:color w:val="000000"/>
                </w:rPr>
                <w:id w:val="60912764"/>
                <w14:checkbox>
                  <w14:checked w14:val="0"/>
                  <w14:checkedState w14:val="2612" w14:font="MS Gothic"/>
                  <w14:uncheckedState w14:val="2610" w14:font="MS Gothic"/>
                </w14:checkbox>
              </w:sdtPr>
              <w:sdtContent>
                <w:r w:rsidRPr="00B973F0">
                  <w:rPr>
                    <w:rFonts w:ascii="MS Gothic" w:eastAsia="MS Gothic" w:hAnsi="MS Gothic" w:cs="Arial"/>
                    <w:color w:val="000000"/>
                  </w:rPr>
                  <w:t>☐</w:t>
                </w:r>
              </w:sdtContent>
            </w:sdt>
          </w:p>
        </w:tc>
      </w:tr>
      <w:tr w:rsidR="007022F6" w:rsidRPr="00B973F0" w14:paraId="772A434E" w14:textId="77777777" w:rsidTr="00E07198">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26C712B3"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E2536F1"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34B99431"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xml:space="preserve">Yes  </w:t>
            </w:r>
            <w:sdt>
              <w:sdtPr>
                <w:rPr>
                  <w:rFonts w:ascii="Arial" w:eastAsia="Times New Roman" w:hAnsi="Arial" w:cs="Arial"/>
                  <w:color w:val="000000"/>
                </w:rPr>
                <w:id w:val="-1275852430"/>
                <w14:checkbox>
                  <w14:checked w14:val="1"/>
                  <w14:checkedState w14:val="2612" w14:font="MS Gothic"/>
                  <w14:uncheckedState w14:val="2610" w14:font="MS Gothic"/>
                </w14:checkbox>
              </w:sdtPr>
              <w:sdtContent>
                <w:r w:rsidRPr="00B973F0">
                  <w:rPr>
                    <w:rFonts w:ascii="MS Gothic" w:eastAsia="MS Gothic" w:hAnsi="MS Gothic" w:cs="Arial"/>
                    <w:color w:val="000000"/>
                  </w:rPr>
                  <w:t>☒</w:t>
                </w:r>
              </w:sdtContent>
            </w:sdt>
          </w:p>
          <w:p w14:paraId="4E76F112"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w:t>
            </w:r>
          </w:p>
          <w:p w14:paraId="440B0E24"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xml:space="preserve">No   </w:t>
            </w:r>
            <w:sdt>
              <w:sdtPr>
                <w:rPr>
                  <w:rFonts w:ascii="Arial" w:eastAsia="Times New Roman" w:hAnsi="Arial" w:cs="Arial"/>
                  <w:color w:val="000000"/>
                </w:rPr>
                <w:id w:val="-1479833366"/>
                <w14:checkbox>
                  <w14:checked w14:val="0"/>
                  <w14:checkedState w14:val="2612" w14:font="MS Gothic"/>
                  <w14:uncheckedState w14:val="2610" w14:font="MS Gothic"/>
                </w14:checkbox>
              </w:sdtPr>
              <w:sdtContent>
                <w:r w:rsidRPr="00B973F0">
                  <w:rPr>
                    <w:rFonts w:ascii="MS Gothic" w:eastAsia="MS Gothic" w:hAnsi="MS Gothic" w:cs="Arial"/>
                    <w:color w:val="000000"/>
                  </w:rPr>
                  <w:t>☐</w:t>
                </w:r>
              </w:sdtContent>
            </w:sdt>
          </w:p>
        </w:tc>
      </w:tr>
      <w:tr w:rsidR="007022F6" w:rsidRPr="00B973F0" w14:paraId="209FB645" w14:textId="77777777" w:rsidTr="00E07198">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2B650B70"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5E748427"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36FEBC69"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xml:space="preserve">Yes  </w:t>
            </w:r>
            <w:sdt>
              <w:sdtPr>
                <w:rPr>
                  <w:rFonts w:ascii="Arial" w:eastAsia="Times New Roman" w:hAnsi="Arial" w:cs="Arial"/>
                  <w:color w:val="000000"/>
                </w:rPr>
                <w:id w:val="-689367090"/>
                <w14:checkbox>
                  <w14:checked w14:val="1"/>
                  <w14:checkedState w14:val="2612" w14:font="MS Gothic"/>
                  <w14:uncheckedState w14:val="2610" w14:font="MS Gothic"/>
                </w14:checkbox>
              </w:sdtPr>
              <w:sdtContent>
                <w:r w:rsidRPr="00B973F0">
                  <w:rPr>
                    <w:rFonts w:ascii="MS Gothic" w:eastAsia="MS Gothic" w:hAnsi="MS Gothic" w:cs="Arial"/>
                    <w:color w:val="000000"/>
                  </w:rPr>
                  <w:t>☒</w:t>
                </w:r>
              </w:sdtContent>
            </w:sdt>
          </w:p>
          <w:p w14:paraId="658EE5BA"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w:t>
            </w:r>
          </w:p>
          <w:p w14:paraId="36100BC1"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xml:space="preserve">No   </w:t>
            </w:r>
            <w:sdt>
              <w:sdtPr>
                <w:rPr>
                  <w:rFonts w:ascii="Arial" w:eastAsia="Times New Roman" w:hAnsi="Arial" w:cs="Arial"/>
                  <w:color w:val="000000"/>
                </w:rPr>
                <w:id w:val="-2131775216"/>
                <w14:checkbox>
                  <w14:checked w14:val="0"/>
                  <w14:checkedState w14:val="2612" w14:font="MS Gothic"/>
                  <w14:uncheckedState w14:val="2610" w14:font="MS Gothic"/>
                </w14:checkbox>
              </w:sdtPr>
              <w:sdtContent>
                <w:r w:rsidRPr="00B973F0">
                  <w:rPr>
                    <w:rFonts w:ascii="MS Gothic" w:eastAsia="MS Gothic" w:hAnsi="MS Gothic" w:cs="Arial"/>
                    <w:color w:val="000000"/>
                  </w:rPr>
                  <w:t>☐</w:t>
                </w:r>
              </w:sdtContent>
            </w:sdt>
          </w:p>
        </w:tc>
      </w:tr>
      <w:tr w:rsidR="007022F6" w:rsidRPr="00B973F0" w14:paraId="325465F3" w14:textId="77777777" w:rsidTr="00E07198">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2A202FA9"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2FD141E2"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9D94CA1"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xml:space="preserve">Yes  </w:t>
            </w:r>
            <w:sdt>
              <w:sdtPr>
                <w:rPr>
                  <w:rFonts w:ascii="Arial" w:eastAsia="Times New Roman" w:hAnsi="Arial" w:cs="Arial"/>
                  <w:color w:val="000000"/>
                </w:rPr>
                <w:id w:val="-1109736992"/>
                <w14:checkbox>
                  <w14:checked w14:val="0"/>
                  <w14:checkedState w14:val="2612" w14:font="MS Gothic"/>
                  <w14:uncheckedState w14:val="2610" w14:font="MS Gothic"/>
                </w14:checkbox>
              </w:sdtPr>
              <w:sdtContent>
                <w:r w:rsidRPr="00B973F0">
                  <w:rPr>
                    <w:rFonts w:ascii="MS Gothic" w:eastAsia="MS Gothic" w:hAnsi="MS Gothic" w:cs="Arial"/>
                    <w:color w:val="000000"/>
                  </w:rPr>
                  <w:t>☐</w:t>
                </w:r>
              </w:sdtContent>
            </w:sdt>
          </w:p>
          <w:p w14:paraId="705D6193"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w:t>
            </w:r>
          </w:p>
          <w:p w14:paraId="4975413C"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xml:space="preserve">No   </w:t>
            </w:r>
            <w:sdt>
              <w:sdtPr>
                <w:rPr>
                  <w:rFonts w:ascii="Arial" w:eastAsia="Times New Roman" w:hAnsi="Arial" w:cs="Arial"/>
                  <w:color w:val="000000"/>
                </w:rPr>
                <w:id w:val="222023032"/>
                <w14:checkbox>
                  <w14:checked w14:val="1"/>
                  <w14:checkedState w14:val="2612" w14:font="MS Gothic"/>
                  <w14:uncheckedState w14:val="2610" w14:font="MS Gothic"/>
                </w14:checkbox>
              </w:sdtPr>
              <w:sdtContent>
                <w:r w:rsidRPr="00B973F0">
                  <w:rPr>
                    <w:rFonts w:ascii="MS Gothic" w:eastAsia="MS Gothic" w:hAnsi="MS Gothic" w:cs="Arial"/>
                    <w:color w:val="000000"/>
                  </w:rPr>
                  <w:t>☒</w:t>
                </w:r>
              </w:sdtContent>
            </w:sdt>
          </w:p>
        </w:tc>
      </w:tr>
      <w:tr w:rsidR="007022F6" w:rsidRPr="00B973F0" w14:paraId="673577FB" w14:textId="77777777" w:rsidTr="00E07198">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6AD7FC3B"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AF46548"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CDE731F"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xml:space="preserve">Yes  </w:t>
            </w:r>
            <w:sdt>
              <w:sdtPr>
                <w:rPr>
                  <w:rFonts w:ascii="Arial" w:eastAsia="Times New Roman" w:hAnsi="Arial" w:cs="Arial"/>
                  <w:color w:val="000000"/>
                </w:rPr>
                <w:id w:val="-2087532028"/>
                <w14:checkbox>
                  <w14:checked w14:val="0"/>
                  <w14:checkedState w14:val="2612" w14:font="MS Gothic"/>
                  <w14:uncheckedState w14:val="2610" w14:font="MS Gothic"/>
                </w14:checkbox>
              </w:sdtPr>
              <w:sdtContent>
                <w:r w:rsidRPr="00B973F0">
                  <w:rPr>
                    <w:rFonts w:ascii="MS Gothic" w:eastAsia="MS Gothic" w:hAnsi="MS Gothic" w:cs="Arial"/>
                    <w:color w:val="000000"/>
                  </w:rPr>
                  <w:t>☐</w:t>
                </w:r>
              </w:sdtContent>
            </w:sdt>
          </w:p>
          <w:p w14:paraId="4CF31865"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w:t>
            </w:r>
          </w:p>
          <w:p w14:paraId="24FBB402"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xml:space="preserve">No   </w:t>
            </w:r>
            <w:sdt>
              <w:sdtPr>
                <w:rPr>
                  <w:rFonts w:ascii="Arial" w:eastAsia="Times New Roman" w:hAnsi="Arial" w:cs="Arial"/>
                  <w:color w:val="000000"/>
                </w:rPr>
                <w:id w:val="1815298599"/>
                <w14:checkbox>
                  <w14:checked w14:val="1"/>
                  <w14:checkedState w14:val="2612" w14:font="MS Gothic"/>
                  <w14:uncheckedState w14:val="2610" w14:font="MS Gothic"/>
                </w14:checkbox>
              </w:sdtPr>
              <w:sdtContent>
                <w:r w:rsidRPr="00B973F0">
                  <w:rPr>
                    <w:rFonts w:ascii="MS Gothic" w:eastAsia="MS Gothic" w:hAnsi="MS Gothic" w:cs="Arial"/>
                    <w:color w:val="000000"/>
                  </w:rPr>
                  <w:t>☒</w:t>
                </w:r>
              </w:sdtContent>
            </w:sdt>
          </w:p>
        </w:tc>
      </w:tr>
      <w:tr w:rsidR="007022F6" w:rsidRPr="00B973F0" w14:paraId="0DE119F9" w14:textId="77777777" w:rsidTr="00E07198">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948CE6D"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923D0D6"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7E0F8625"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xml:space="preserve">Yes  </w:t>
            </w:r>
            <w:sdt>
              <w:sdtPr>
                <w:rPr>
                  <w:rFonts w:ascii="Arial" w:eastAsia="Times New Roman" w:hAnsi="Arial" w:cs="Arial"/>
                  <w:color w:val="000000"/>
                </w:rPr>
                <w:id w:val="1812363312"/>
                <w14:checkbox>
                  <w14:checked w14:val="0"/>
                  <w14:checkedState w14:val="2612" w14:font="MS Gothic"/>
                  <w14:uncheckedState w14:val="2610" w14:font="MS Gothic"/>
                </w14:checkbox>
              </w:sdtPr>
              <w:sdtContent>
                <w:r w:rsidRPr="00B973F0">
                  <w:rPr>
                    <w:rFonts w:ascii="MS Gothic" w:eastAsia="MS Gothic" w:hAnsi="MS Gothic" w:cs="Arial"/>
                    <w:color w:val="000000"/>
                  </w:rPr>
                  <w:t>☐</w:t>
                </w:r>
              </w:sdtContent>
            </w:sdt>
          </w:p>
          <w:p w14:paraId="349A2291"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w:t>
            </w:r>
          </w:p>
          <w:p w14:paraId="182CE886"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xml:space="preserve">No   </w:t>
            </w:r>
            <w:sdt>
              <w:sdtPr>
                <w:rPr>
                  <w:rFonts w:ascii="Arial" w:eastAsia="Times New Roman" w:hAnsi="Arial" w:cs="Arial"/>
                  <w:color w:val="000000"/>
                </w:rPr>
                <w:id w:val="781853610"/>
                <w14:checkbox>
                  <w14:checked w14:val="1"/>
                  <w14:checkedState w14:val="2612" w14:font="MS Gothic"/>
                  <w14:uncheckedState w14:val="2610" w14:font="MS Gothic"/>
                </w14:checkbox>
              </w:sdtPr>
              <w:sdtContent>
                <w:r w:rsidRPr="00B973F0">
                  <w:rPr>
                    <w:rFonts w:ascii="MS Gothic" w:eastAsia="MS Gothic" w:hAnsi="MS Gothic" w:cs="Arial"/>
                    <w:color w:val="000000"/>
                  </w:rPr>
                  <w:t>☒</w:t>
                </w:r>
              </w:sdtContent>
            </w:sdt>
          </w:p>
        </w:tc>
      </w:tr>
      <w:tr w:rsidR="007022F6" w:rsidRPr="00B973F0" w14:paraId="24547063" w14:textId="77777777" w:rsidTr="00E07198">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0FAE2F44"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2857F3F5"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xml:space="preserve">For this assessment, you are not allowed to use </w:t>
            </w:r>
            <w:r w:rsidRPr="00B973F0">
              <w:rPr>
                <w:rFonts w:ascii="Arial" w:eastAsia="Times New Roman" w:hAnsi="Arial" w:cs="Arial"/>
                <w:b/>
                <w:bCs/>
                <w:color w:val="000000"/>
              </w:rPr>
              <w:t>any</w:t>
            </w:r>
            <w:r w:rsidRPr="00B973F0">
              <w:rPr>
                <w:rFonts w:ascii="Arial" w:eastAsia="Times New Roman" w:hAnsi="Arial" w:cs="Arial"/>
                <w:color w:val="000000"/>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5136D6F1"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xml:space="preserve">Yes  </w:t>
            </w:r>
            <w:sdt>
              <w:sdtPr>
                <w:rPr>
                  <w:rFonts w:ascii="Arial" w:eastAsia="Times New Roman" w:hAnsi="Arial" w:cs="Arial"/>
                  <w:color w:val="000000"/>
                </w:rPr>
                <w:id w:val="-92322400"/>
                <w14:checkbox>
                  <w14:checked w14:val="0"/>
                  <w14:checkedState w14:val="2612" w14:font="MS Gothic"/>
                  <w14:uncheckedState w14:val="2610" w14:font="MS Gothic"/>
                </w14:checkbox>
              </w:sdtPr>
              <w:sdtContent>
                <w:r w:rsidRPr="00B973F0">
                  <w:rPr>
                    <w:rFonts w:ascii="MS Gothic" w:eastAsia="MS Gothic" w:hAnsi="MS Gothic" w:cs="Arial"/>
                    <w:color w:val="000000"/>
                  </w:rPr>
                  <w:t>☐</w:t>
                </w:r>
              </w:sdtContent>
            </w:sdt>
          </w:p>
          <w:p w14:paraId="3FE0CCB1"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w:t>
            </w:r>
          </w:p>
          <w:p w14:paraId="2E1986C8" w14:textId="77777777" w:rsidR="007022F6" w:rsidRPr="00B973F0" w:rsidRDefault="007022F6" w:rsidP="00E07198">
            <w:pPr>
              <w:spacing w:after="0" w:line="240" w:lineRule="auto"/>
              <w:textAlignment w:val="baseline"/>
              <w:rPr>
                <w:rFonts w:ascii="Times New Roman" w:eastAsia="Times New Roman" w:hAnsi="Times New Roman" w:cs="Times New Roman"/>
              </w:rPr>
            </w:pPr>
            <w:r w:rsidRPr="00B973F0">
              <w:rPr>
                <w:rFonts w:ascii="Arial" w:eastAsia="Times New Roman" w:hAnsi="Arial" w:cs="Arial"/>
                <w:color w:val="000000"/>
              </w:rPr>
              <w:t xml:space="preserve">No   </w:t>
            </w:r>
            <w:sdt>
              <w:sdtPr>
                <w:rPr>
                  <w:rFonts w:ascii="Arial" w:eastAsia="Times New Roman" w:hAnsi="Arial" w:cs="Arial"/>
                  <w:color w:val="000000"/>
                </w:rPr>
                <w:id w:val="1538934146"/>
                <w14:checkbox>
                  <w14:checked w14:val="1"/>
                  <w14:checkedState w14:val="2612" w14:font="MS Gothic"/>
                  <w14:uncheckedState w14:val="2610" w14:font="MS Gothic"/>
                </w14:checkbox>
              </w:sdtPr>
              <w:sdtContent>
                <w:r w:rsidRPr="00B973F0">
                  <w:rPr>
                    <w:rFonts w:ascii="MS Gothic" w:eastAsia="MS Gothic" w:hAnsi="MS Gothic" w:cs="Arial"/>
                    <w:color w:val="000000"/>
                  </w:rPr>
                  <w:t>☒</w:t>
                </w:r>
              </w:sdtContent>
            </w:sdt>
          </w:p>
        </w:tc>
      </w:tr>
    </w:tbl>
    <w:p w14:paraId="5668559D" w14:textId="77777777" w:rsidR="007022F6" w:rsidRPr="00B973F0" w:rsidRDefault="007022F6" w:rsidP="007022F6">
      <w:pPr>
        <w:spacing w:after="0" w:line="240" w:lineRule="auto"/>
        <w:textAlignment w:val="baseline"/>
        <w:rPr>
          <w:rFonts w:ascii="Segoe UI" w:eastAsia="Times New Roman" w:hAnsi="Segoe UI" w:cs="Segoe UI"/>
          <w:sz w:val="18"/>
          <w:szCs w:val="18"/>
        </w:rPr>
      </w:pPr>
      <w:r w:rsidRPr="00B973F0">
        <w:rPr>
          <w:rFonts w:ascii="Aptos" w:eastAsia="Times New Roman" w:hAnsi="Aptos" w:cs="Segoe UI"/>
          <w:sz w:val="32"/>
          <w:szCs w:val="32"/>
        </w:rPr>
        <w:t> </w:t>
      </w:r>
    </w:p>
    <w:p w14:paraId="7BA94518" w14:textId="77777777" w:rsidR="007022F6" w:rsidRPr="00B973F0" w:rsidRDefault="007022F6" w:rsidP="007022F6">
      <w:pPr>
        <w:rPr>
          <w:b/>
          <w:bCs/>
          <w:sz w:val="32"/>
          <w:szCs w:val="32"/>
          <w:u w:val="single"/>
        </w:rPr>
      </w:pPr>
      <w:r w:rsidRPr="00B973F0">
        <w:rPr>
          <w:b/>
          <w:bCs/>
          <w:sz w:val="32"/>
          <w:szCs w:val="32"/>
          <w:u w:val="single"/>
        </w:rPr>
        <w:t xml:space="preserve">AI Acknowledgement  </w:t>
      </w:r>
    </w:p>
    <w:p w14:paraId="27CC9A7D" w14:textId="77777777" w:rsidR="007022F6" w:rsidRPr="00B973F0" w:rsidRDefault="007022F6" w:rsidP="007022F6">
      <w:r w:rsidRPr="00B973F0">
        <w:t xml:space="preserve">I confirm that I have not used any AI tools in the research and creation of this assignment. </w:t>
      </w:r>
    </w:p>
    <w:p w14:paraId="6F4F6F1F" w14:textId="77777777" w:rsidR="007022F6" w:rsidRPr="00B973F0" w:rsidRDefault="007022F6" w:rsidP="007022F6">
      <w:r w:rsidRPr="00B973F0">
        <w:t xml:space="preserve">I confirm that I have not presented any AI generated materials as my own work. </w:t>
      </w:r>
    </w:p>
    <w:p w14:paraId="5566DD90" w14:textId="77777777" w:rsidR="007022F6" w:rsidRPr="00B973F0" w:rsidRDefault="007022F6" w:rsidP="007022F6">
      <w:r w:rsidRPr="00B973F0">
        <w:t>I confirm that I have copies of my drafts, notes, and other resources I used, which I may be asked to provide in evidence.</w:t>
      </w:r>
    </w:p>
    <w:p w14:paraId="664ECD54" w14:textId="77777777" w:rsidR="007022F6" w:rsidRPr="00B973F0" w:rsidRDefault="007022F6" w:rsidP="007022F6"/>
    <w:p w14:paraId="7827FE8E" w14:textId="77777777" w:rsidR="007022F6" w:rsidRPr="00B973F0" w:rsidRDefault="007022F6" w:rsidP="007022F6"/>
    <w:p w14:paraId="315D9522" w14:textId="77777777" w:rsidR="007022F6" w:rsidRPr="00B973F0" w:rsidRDefault="007022F6" w:rsidP="007022F6">
      <w:pPr>
        <w:spacing w:before="100" w:beforeAutospacing="1" w:after="100" w:afterAutospacing="1" w:line="360" w:lineRule="auto"/>
        <w:jc w:val="center"/>
        <w:outlineLvl w:val="1"/>
        <w:rPr>
          <w:rFonts w:eastAsia="Arial" w:cs="Arial"/>
          <w:b/>
          <w:color w:val="000000" w:themeColor="text1"/>
          <w:sz w:val="32"/>
        </w:rPr>
      </w:pPr>
      <w:r w:rsidRPr="00B973F0">
        <w:rPr>
          <w:rFonts w:eastAsia="Arial" w:cs="Arial"/>
          <w:b/>
          <w:color w:val="000000" w:themeColor="text1"/>
          <w:sz w:val="32"/>
        </w:rPr>
        <w:br w:type="page"/>
      </w:r>
    </w:p>
    <w:p w14:paraId="6E2F0374" w14:textId="77777777" w:rsidR="007022F6" w:rsidRPr="00C42425" w:rsidRDefault="007022F6" w:rsidP="00BB09F8">
      <w:pPr>
        <w:spacing w:before="100" w:beforeAutospacing="1" w:after="100" w:afterAutospacing="1" w:line="360" w:lineRule="auto"/>
        <w:jc w:val="center"/>
        <w:outlineLvl w:val="1"/>
        <w:rPr>
          <w:rFonts w:eastAsia="Arial" w:cs="Arial"/>
          <w:b/>
          <w:color w:val="000000" w:themeColor="text1"/>
          <w:sz w:val="36"/>
          <w:szCs w:val="24"/>
        </w:rPr>
      </w:pPr>
      <w:r w:rsidRPr="00C42425">
        <w:rPr>
          <w:rFonts w:eastAsia="Arial" w:cs="Arial"/>
          <w:b/>
          <w:color w:val="000000" w:themeColor="text1"/>
          <w:sz w:val="36"/>
          <w:szCs w:val="24"/>
        </w:rPr>
        <w:lastRenderedPageBreak/>
        <w:t>Written reflection and peer review</w:t>
      </w:r>
    </w:p>
    <w:p w14:paraId="775F9BDF" w14:textId="77777777"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b/>
          <w:bCs/>
          <w:sz w:val="24"/>
          <w:szCs w:val="24"/>
        </w:rPr>
        <w:t>Introduction</w:t>
      </w:r>
    </w:p>
    <w:p w14:paraId="29EBB8DE" w14:textId="508D5DA3"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t xml:space="preserve">Designing a curriculum is a dynamic and intricate process that blends pedagogical theory, hands-on application, and learner-focused planning to create meaningful educational experiences. This reflective account critically examines the experience of designing </w:t>
      </w:r>
      <w:r w:rsidR="008A4C73">
        <w:rPr>
          <w:rFonts w:eastAsia="Times New Roman" w:cstheme="minorHAnsi"/>
          <w:sz w:val="24"/>
          <w:szCs w:val="24"/>
        </w:rPr>
        <w:t>the ‘</w:t>
      </w:r>
      <w:r w:rsidR="008A4C73" w:rsidRPr="008A4C73">
        <w:rPr>
          <w:rFonts w:eastAsia="Times New Roman" w:cstheme="minorHAnsi"/>
          <w:sz w:val="24"/>
          <w:szCs w:val="24"/>
        </w:rPr>
        <w:t>Carpentry Skills - Health and Safety Awareness in the Workplace’</w:t>
      </w:r>
      <w:r w:rsidRPr="00C42425">
        <w:rPr>
          <w:rFonts w:eastAsia="Times New Roman" w:cstheme="minorHAnsi"/>
          <w:sz w:val="24"/>
          <w:szCs w:val="24"/>
        </w:rPr>
        <w:t xml:space="preserve"> </w:t>
      </w:r>
      <w:r w:rsidR="008A4C73">
        <w:rPr>
          <w:rFonts w:eastAsia="Times New Roman" w:cstheme="minorHAnsi"/>
          <w:sz w:val="24"/>
          <w:szCs w:val="24"/>
        </w:rPr>
        <w:t>cu</w:t>
      </w:r>
      <w:bookmarkStart w:id="0" w:name="_GoBack"/>
      <w:bookmarkEnd w:id="0"/>
      <w:r w:rsidR="008A4C73">
        <w:rPr>
          <w:rFonts w:eastAsia="Times New Roman" w:cstheme="minorHAnsi"/>
          <w:sz w:val="24"/>
          <w:szCs w:val="24"/>
        </w:rPr>
        <w:t xml:space="preserve">rriculum, </w:t>
      </w:r>
      <w:r w:rsidRPr="00C42425">
        <w:rPr>
          <w:rFonts w:eastAsia="Times New Roman" w:cstheme="minorHAnsi"/>
          <w:sz w:val="24"/>
          <w:szCs w:val="24"/>
        </w:rPr>
        <w:t>tailored for post-16 learners identified as NEET (Not in Education, Employment, or Training), disengaged individuals, and those with Additional Learning Needs (ALN). These learners often experience significant challenges in accessing further education or employment, requiring alternative educational approaches to support their development (Brookfield, 2017). The primary objective of this curriculum is to facilitate learners' transition from compulsory education to further education or employment by offering a structured blend of theoretical knowledge and practical skills. Central to the curriculum is an accredited health and safety qualification, complemented by hands-on woodworking sessions, ensuring that learners develop both essential employability skills and technical competencies.</w:t>
      </w:r>
    </w:p>
    <w:p w14:paraId="531FE40E" w14:textId="77777777"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t>To systematically evaluate the design process, this reflection employs Driscoll’s (1994) model of reflection, which comprises three stages: 'What?', 'So what?', and 'Now what?'. This structured approach enables a comprehensive assessment of the curriculum development experience, ensuring that insights gained inform future professional practice.</w:t>
      </w:r>
    </w:p>
    <w:p w14:paraId="097CCAE6" w14:textId="77777777"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b/>
          <w:bCs/>
          <w:sz w:val="24"/>
          <w:szCs w:val="24"/>
        </w:rPr>
        <w:t>The Experience of Designing the Curriculum</w:t>
      </w:r>
    </w:p>
    <w:p w14:paraId="13809CEB" w14:textId="77777777"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t>Throughout this project, the process has been deeply engaging and professionally enriching. Having worked extensively with learners facing barriers to traditional educational pathways, I have observed the challenges they encounter in accessing further education or employment. Developing a curriculum that specifically addresses these needs presents an opportunity to support an underserved learner demographic and contribute to meaningful change in educational provision.</w:t>
      </w:r>
    </w:p>
    <w:p w14:paraId="4810A229" w14:textId="2A935789"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lastRenderedPageBreak/>
        <w:t xml:space="preserve">Designing this curriculum has been a professionally stimulating and developmental endeavour, requiring an in-depth understanding of vocational training principles, educational theory, and accreditation frameworks. The process involved </w:t>
      </w:r>
      <w:r w:rsidR="00496071" w:rsidRPr="00C42425">
        <w:rPr>
          <w:rFonts w:eastAsia="Times New Roman" w:cstheme="minorHAnsi"/>
          <w:sz w:val="24"/>
          <w:szCs w:val="24"/>
        </w:rPr>
        <w:t>methodically</w:t>
      </w:r>
      <w:r w:rsidRPr="00C42425">
        <w:rPr>
          <w:rFonts w:eastAsia="Times New Roman" w:cstheme="minorHAnsi"/>
          <w:sz w:val="24"/>
          <w:szCs w:val="24"/>
        </w:rPr>
        <w:t xml:space="preserve"> structuring learning outcomes, assessment strategies, and progression pathways to ensure the curriculum's relevance and alignment with professional standards. Given that the target learners often have limited prior academic success or confidence in educational settings, it was imperative to create a curriculum that is both accessible and engaging, without compromising on academic rigour and skill acquisition.</w:t>
      </w:r>
    </w:p>
    <w:p w14:paraId="4129E0FA" w14:textId="586FE0FB"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t>A significant aspect of the design process was balancing theoretical instruction with practical application. Research indicates that vocational and hands-on learning approaches can significantly enhance engagement and retention for learners who struggle with conventional academic models (Gregson, 2020). The decision to integrate a practical woodworking component alongside the accredited health and safety certification</w:t>
      </w:r>
      <w:r w:rsidR="00496071">
        <w:rPr>
          <w:rFonts w:eastAsia="Times New Roman" w:cstheme="minorHAnsi"/>
          <w:sz w:val="24"/>
          <w:szCs w:val="24"/>
        </w:rPr>
        <w:t xml:space="preserve"> was integral</w:t>
      </w:r>
      <w:r w:rsidRPr="00C42425">
        <w:rPr>
          <w:rFonts w:eastAsia="Times New Roman" w:cstheme="minorHAnsi"/>
          <w:sz w:val="24"/>
          <w:szCs w:val="24"/>
        </w:rPr>
        <w:t>, allowing learners to apply their newly acquired knowledge in a tangible and confidence-building manner.</w:t>
      </w:r>
    </w:p>
    <w:p w14:paraId="7EA8A7BD" w14:textId="008A5881"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t xml:space="preserve">Benchmarking the curriculum against professional standards was crucial to ensure its relevance and credibility. The content was aligned with the Professional Standards for Further Education in Wales (Welsh Government, 2023) and </w:t>
      </w:r>
      <w:proofErr w:type="spellStart"/>
      <w:r w:rsidRPr="00C42425">
        <w:rPr>
          <w:rFonts w:eastAsia="Times New Roman" w:cstheme="minorHAnsi"/>
          <w:sz w:val="24"/>
          <w:szCs w:val="24"/>
        </w:rPr>
        <w:t>Agored</w:t>
      </w:r>
      <w:proofErr w:type="spellEnd"/>
      <w:r w:rsidRPr="00C42425">
        <w:rPr>
          <w:rFonts w:eastAsia="Times New Roman" w:cstheme="minorHAnsi"/>
          <w:sz w:val="24"/>
          <w:szCs w:val="24"/>
        </w:rPr>
        <w:t xml:space="preserve"> Cymru’s accreditation for health and safety awareness. By structuring the curriculum to meet these frameworks, learners are provided with recognised qualifications that enhance their employability and prospects for further education. Moreover, segmenting the course into achievable learning milestones fosters </w:t>
      </w:r>
      <w:r w:rsidR="00496071">
        <w:rPr>
          <w:rFonts w:eastAsia="Times New Roman" w:cstheme="minorHAnsi"/>
          <w:sz w:val="24"/>
          <w:szCs w:val="24"/>
        </w:rPr>
        <w:t>progressive</w:t>
      </w:r>
      <w:r w:rsidRPr="00C42425">
        <w:rPr>
          <w:rFonts w:eastAsia="Times New Roman" w:cstheme="minorHAnsi"/>
          <w:sz w:val="24"/>
          <w:szCs w:val="24"/>
        </w:rPr>
        <w:t xml:space="preserve"> success, which is essential for building motivation and self-</w:t>
      </w:r>
      <w:r w:rsidR="00496071" w:rsidRPr="00C42425">
        <w:rPr>
          <w:rFonts w:eastAsia="Times New Roman" w:cstheme="minorHAnsi"/>
          <w:sz w:val="24"/>
          <w:szCs w:val="24"/>
        </w:rPr>
        <w:t>worth</w:t>
      </w:r>
      <w:r w:rsidRPr="00C42425">
        <w:rPr>
          <w:rFonts w:eastAsia="Times New Roman" w:cstheme="minorHAnsi"/>
          <w:sz w:val="24"/>
          <w:szCs w:val="24"/>
        </w:rPr>
        <w:t xml:space="preserve"> among disengaged learners (Brookfield, 2017).</w:t>
      </w:r>
    </w:p>
    <w:p w14:paraId="27380475" w14:textId="77777777"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t xml:space="preserve">Reflecting on the design process, the structuring of learning pathways and assessment strategies proved particularly insightful. Developing a curriculum that accommodates a diverse learner demographic while maintaining academic rigour required a delicate balance between theoretical depth and practical applicability. The curriculum needed to be accessible enough to engage learners lacking confidence in traditional academic settings, yet sufficiently challenging to ensure </w:t>
      </w:r>
      <w:r w:rsidRPr="00C42425">
        <w:rPr>
          <w:rFonts w:eastAsia="Times New Roman" w:cstheme="minorHAnsi"/>
          <w:sz w:val="24"/>
          <w:szCs w:val="24"/>
        </w:rPr>
        <w:lastRenderedPageBreak/>
        <w:t>meaningful skill development. This process underscored the importance of scaffolding—gradually building knowledge and skills through a well-structured sequence of lessons and assessments—a principle widely recognised in vocational education (Race, 2020).</w:t>
      </w:r>
    </w:p>
    <w:p w14:paraId="2B0FCDA7" w14:textId="77777777"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b/>
          <w:bCs/>
          <w:sz w:val="24"/>
          <w:szCs w:val="24"/>
        </w:rPr>
        <w:t>Analysis of the Experience and Peer Review Feedback</w:t>
      </w:r>
    </w:p>
    <w:p w14:paraId="18514EA5" w14:textId="77777777"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t>The curriculum design process offered invaluable insights into effective teaching and learning strategies, as well as the significance of structured assessment and learner progression. This experience reinforced the necessity of ensuring that the curriculum is not only content-rich but also structured to maximise learner engagement, motivation, and success.</w:t>
      </w:r>
    </w:p>
    <w:p w14:paraId="0242D4A8" w14:textId="7CCC9B0D" w:rsidR="00C42425" w:rsidRPr="00C42425" w:rsidRDefault="00C34D49" w:rsidP="00C42425">
      <w:pPr>
        <w:spacing w:before="100" w:beforeAutospacing="1" w:after="100" w:afterAutospacing="1" w:line="360" w:lineRule="auto"/>
        <w:jc w:val="both"/>
        <w:rPr>
          <w:rFonts w:eastAsia="Times New Roman" w:cstheme="minorHAnsi"/>
          <w:sz w:val="24"/>
          <w:szCs w:val="24"/>
        </w:rPr>
      </w:pPr>
      <w:r>
        <w:rPr>
          <w:rFonts w:eastAsia="Times New Roman" w:cstheme="minorHAnsi"/>
          <w:sz w:val="24"/>
          <w:szCs w:val="24"/>
        </w:rPr>
        <w:t>A</w:t>
      </w:r>
      <w:r w:rsidR="00C42425" w:rsidRPr="00C42425">
        <w:rPr>
          <w:rFonts w:eastAsia="Times New Roman" w:cstheme="minorHAnsi"/>
          <w:sz w:val="24"/>
          <w:szCs w:val="24"/>
        </w:rPr>
        <w:t xml:space="preserve"> peer review was conducted to obtain external perspectives on the curriculum's strengths and areas for improvement. The feedback was predominantly positive, acknowledging the curriculum's relevance, structure, and learner-centred approach. However, several suggestions for refinement emerged. One reviewer noted that while the curriculum offers a clear and structured learning experience, establishing additional industry partnerships could enhance post-course employment opportunities. This observation highlighted an area that, although considered, had not been explicitly detailed in the original design. While the curriculum included general employability guidance, it lacked formalised connections with local businesses or apprenticeship providers. Forming collaborative relationships with industry stakeholders would </w:t>
      </w:r>
      <w:r w:rsidRPr="00C42425">
        <w:rPr>
          <w:rFonts w:eastAsia="Times New Roman" w:cstheme="minorHAnsi"/>
          <w:sz w:val="24"/>
          <w:szCs w:val="24"/>
        </w:rPr>
        <w:t>strengthen</w:t>
      </w:r>
      <w:r w:rsidR="00C42425" w:rsidRPr="00C42425">
        <w:rPr>
          <w:rFonts w:eastAsia="Times New Roman" w:cstheme="minorHAnsi"/>
          <w:sz w:val="24"/>
          <w:szCs w:val="24"/>
        </w:rPr>
        <w:t xml:space="preserve"> learners' transition into the workforce, reinforcing the practical applicability of the skills developed.</w:t>
      </w:r>
    </w:p>
    <w:p w14:paraId="58E4D3CC" w14:textId="206B6C96"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t xml:space="preserve">Another significant aspect of the feedback </w:t>
      </w:r>
      <w:r w:rsidR="00496071" w:rsidRPr="00C42425">
        <w:rPr>
          <w:rFonts w:eastAsia="Times New Roman" w:cstheme="minorHAnsi"/>
          <w:sz w:val="24"/>
          <w:szCs w:val="24"/>
        </w:rPr>
        <w:t>related</w:t>
      </w:r>
      <w:r w:rsidRPr="00C42425">
        <w:rPr>
          <w:rFonts w:eastAsia="Times New Roman" w:cstheme="minorHAnsi"/>
          <w:sz w:val="24"/>
          <w:szCs w:val="24"/>
        </w:rPr>
        <w:t xml:space="preserve"> to the assessment structure. A reviewer suggested that introducing mid-course formative </w:t>
      </w:r>
      <w:r w:rsidR="00496071">
        <w:rPr>
          <w:rFonts w:eastAsia="Times New Roman" w:cstheme="minorHAnsi"/>
          <w:sz w:val="24"/>
          <w:szCs w:val="24"/>
        </w:rPr>
        <w:t>self-</w:t>
      </w:r>
      <w:r w:rsidRPr="00C42425">
        <w:rPr>
          <w:rFonts w:eastAsia="Times New Roman" w:cstheme="minorHAnsi"/>
          <w:sz w:val="24"/>
          <w:szCs w:val="24"/>
        </w:rPr>
        <w:t xml:space="preserve">assessments would enable learners to monitor their progress throughout the programme, rather than relying primarily on </w:t>
      </w:r>
      <w:r w:rsidR="00496071">
        <w:rPr>
          <w:rFonts w:eastAsia="Times New Roman" w:cstheme="minorHAnsi"/>
          <w:sz w:val="24"/>
          <w:szCs w:val="24"/>
        </w:rPr>
        <w:t xml:space="preserve">formative feedback from the tutor and </w:t>
      </w:r>
      <w:r w:rsidRPr="00C42425">
        <w:rPr>
          <w:rFonts w:eastAsia="Times New Roman" w:cstheme="minorHAnsi"/>
          <w:sz w:val="24"/>
          <w:szCs w:val="24"/>
        </w:rPr>
        <w:t xml:space="preserve">summative assessments at the end. Research supports that formative assessment plays a crucial role in enhancing learner confidence and retention rates (Race, 2020). Implementing ongoing feedback mechanisms, such as </w:t>
      </w:r>
      <w:r w:rsidR="00496071">
        <w:rPr>
          <w:rFonts w:eastAsia="Times New Roman" w:cstheme="minorHAnsi"/>
          <w:sz w:val="24"/>
          <w:szCs w:val="24"/>
        </w:rPr>
        <w:t xml:space="preserve">learner-led </w:t>
      </w:r>
      <w:r w:rsidRPr="00C42425">
        <w:rPr>
          <w:rFonts w:eastAsia="Times New Roman" w:cstheme="minorHAnsi"/>
          <w:sz w:val="24"/>
          <w:szCs w:val="24"/>
        </w:rPr>
        <w:t>progress reviews, reflective journals, and self-assessment activities, would further engage and motivate learners.</w:t>
      </w:r>
    </w:p>
    <w:p w14:paraId="5D9E1DBD" w14:textId="4D2804AE"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lastRenderedPageBreak/>
        <w:t>Additionally, feedback addressed the gender balance within woodworking education. A reviewer highlighted that woodworking has traditionally been male-dominated and suggested considering strategies to actively encourage female participation and ensure an inclusive learning environment for all learners. Reflecting on this, it became evident that while the curriculum was designed to be broadly accessible, it did not include specific measures to promote gender inclusivity. Future iterations of the curriculum could incorporate female role models in the industry, targeted outreach efforts, and a stronger emphasis on diversity and inclusion.</w:t>
      </w:r>
    </w:p>
    <w:p w14:paraId="13485909" w14:textId="54C4CE84"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t xml:space="preserve">Finally, one area of the feedback process that I reflected on critically was the suggestion to include more advanced woodworking techniques. While this recommendation was well-intentioned, I </w:t>
      </w:r>
      <w:r w:rsidR="008A4C73">
        <w:rPr>
          <w:rFonts w:eastAsia="Times New Roman" w:cstheme="minorHAnsi"/>
          <w:sz w:val="24"/>
          <w:szCs w:val="24"/>
        </w:rPr>
        <w:t xml:space="preserve">have </w:t>
      </w:r>
      <w:r w:rsidRPr="00C42425">
        <w:rPr>
          <w:rFonts w:eastAsia="Times New Roman" w:cstheme="minorHAnsi"/>
          <w:sz w:val="24"/>
          <w:szCs w:val="24"/>
        </w:rPr>
        <w:t>decided not to implement it in this version of the curriculum. Given that many of the target learners would be beginners with limited prior woodworking experience, introducing more complex techniques could be overwhelming and counterproductive. The primary focus was on developing foundational skills and building learner confidence, rather than delivering an advanced technical program. However, should the curriculum be expanded into an advanced-level course, this suggestion would be reconsidered.</w:t>
      </w:r>
    </w:p>
    <w:p w14:paraId="15E7CA55" w14:textId="77777777"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b/>
          <w:bCs/>
          <w:sz w:val="24"/>
          <w:szCs w:val="24"/>
        </w:rPr>
        <w:t>Future Considerations and Professional Growth</w:t>
      </w:r>
    </w:p>
    <w:p w14:paraId="7849DD37" w14:textId="77777777"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t>Reflecting on the curriculum design process and the feedback received, several areas for further development have been identified. To enhance the curriculum's effectiveness, formalising industry links, integrating structured formative assessment points, and implementing measures to promote inclusivity are recommended. Establishing partnerships with local employers and vocational training providers would strengthen progression routes for learners, ensuring clear pathways into further education or employment. Additionally, incorporating mid-course formative assessments would provide learners with greater clarity on their progress, enabling early intervention for those requiring additional support.</w:t>
      </w:r>
    </w:p>
    <w:p w14:paraId="3CE4C307" w14:textId="6BAB7D90" w:rsidR="008A4C73"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t xml:space="preserve">From a professional learning perspective, this project has deepened my understanding of curriculum design and reinforced the importance of aligning learning outcomes with industry needs and learner engagement strategies. Engaging with educational research, vocational </w:t>
      </w:r>
      <w:r w:rsidRPr="00C42425">
        <w:rPr>
          <w:rFonts w:eastAsia="Times New Roman" w:cstheme="minorHAnsi"/>
          <w:sz w:val="24"/>
          <w:szCs w:val="24"/>
        </w:rPr>
        <w:lastRenderedPageBreak/>
        <w:t xml:space="preserve">training principles, and reflective practice has enabled me to critically evaluate best practices and refine my approach to curriculum development. </w:t>
      </w:r>
      <w:r w:rsidR="008A4C73" w:rsidRPr="008A4C73">
        <w:rPr>
          <w:rFonts w:eastAsia="Times New Roman" w:cstheme="minorHAnsi"/>
          <w:sz w:val="24"/>
          <w:szCs w:val="24"/>
        </w:rPr>
        <w:t>Moving forward, I intend to expand my expertise in curriculum design by participating in continuous professional development (CPD) opportunities that focus on vocational education, inclusive teaching strategies, and curriculum accessibility for NEET and ALN learners.</w:t>
      </w:r>
    </w:p>
    <w:p w14:paraId="76DEDF8B" w14:textId="3C3B9CCE" w:rsid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t xml:space="preserve">Additionally, digital learning technologies offer a potential avenue for future curriculum enhancements. With increasing use of blended learning approaches in vocational education, incorporating interactive online resources or virtual simulations could complement hands-on learning, providing an alternative </w:t>
      </w:r>
      <w:r w:rsidR="00B0459A">
        <w:rPr>
          <w:rFonts w:eastAsia="Times New Roman" w:cstheme="minorHAnsi"/>
          <w:sz w:val="24"/>
          <w:szCs w:val="24"/>
        </w:rPr>
        <w:t>method of learning</w:t>
      </w:r>
      <w:r w:rsidRPr="00C42425">
        <w:rPr>
          <w:rFonts w:eastAsia="Times New Roman" w:cstheme="minorHAnsi"/>
          <w:sz w:val="24"/>
          <w:szCs w:val="24"/>
        </w:rPr>
        <w:t>. Research supports that integrating digital tools in vocational training can improve learner engagement and reinforce skill development (Gregson, 2020). Exploring these possibilities could offer additional flexibility and accessibility for learners, making the curriculum even more inclusive.</w:t>
      </w:r>
    </w:p>
    <w:p w14:paraId="53384440" w14:textId="7D1E8116" w:rsidR="00C34D49" w:rsidRPr="00C34D49" w:rsidRDefault="00C34D49" w:rsidP="00C34D49">
      <w:pPr>
        <w:spacing w:line="360" w:lineRule="auto"/>
        <w:jc w:val="both"/>
        <w:rPr>
          <w:rFonts w:cstheme="minorHAnsi"/>
          <w:b/>
          <w:bCs/>
          <w:sz w:val="24"/>
          <w:szCs w:val="24"/>
        </w:rPr>
      </w:pPr>
      <w:r w:rsidRPr="00C34D49">
        <w:rPr>
          <w:rFonts w:cstheme="minorHAnsi"/>
          <w:b/>
          <w:bCs/>
          <w:sz w:val="24"/>
          <w:szCs w:val="24"/>
        </w:rPr>
        <w:t xml:space="preserve">Action Plan </w:t>
      </w:r>
    </w:p>
    <w:tbl>
      <w:tblPr>
        <w:tblStyle w:val="GridTable4-Accent5"/>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441"/>
        <w:gridCol w:w="1539"/>
        <w:gridCol w:w="2574"/>
        <w:gridCol w:w="3093"/>
        <w:gridCol w:w="1843"/>
      </w:tblGrid>
      <w:tr w:rsidR="00C34D49" w:rsidRPr="00C42425" w14:paraId="2C7F0CEF" w14:textId="77777777" w:rsidTr="00C34D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1" w:type="dxa"/>
            <w:hideMark/>
          </w:tcPr>
          <w:p w14:paraId="309F3F04" w14:textId="77777777" w:rsidR="00C34D49" w:rsidRPr="00C42425" w:rsidRDefault="00C34D49" w:rsidP="00E07198">
            <w:pPr>
              <w:spacing w:after="160"/>
              <w:jc w:val="center"/>
              <w:rPr>
                <w:rFonts w:cstheme="minorHAnsi"/>
                <w:sz w:val="24"/>
                <w:szCs w:val="24"/>
              </w:rPr>
            </w:pPr>
            <w:r w:rsidRPr="00C42425">
              <w:rPr>
                <w:rFonts w:cstheme="minorHAnsi"/>
                <w:sz w:val="24"/>
                <w:szCs w:val="24"/>
              </w:rPr>
              <w:t>Professional Standard</w:t>
            </w:r>
          </w:p>
        </w:tc>
        <w:tc>
          <w:tcPr>
            <w:tcW w:w="1539" w:type="dxa"/>
            <w:hideMark/>
          </w:tcPr>
          <w:p w14:paraId="68414847" w14:textId="77777777" w:rsidR="00C34D49" w:rsidRPr="00C42425" w:rsidRDefault="00C34D49" w:rsidP="00E07198">
            <w:pPr>
              <w:spacing w:after="160"/>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Action Point</w:t>
            </w:r>
          </w:p>
        </w:tc>
        <w:tc>
          <w:tcPr>
            <w:tcW w:w="2574" w:type="dxa"/>
            <w:hideMark/>
          </w:tcPr>
          <w:p w14:paraId="2B7EC51A" w14:textId="77777777" w:rsidR="00C34D49" w:rsidRPr="00C42425" w:rsidRDefault="00C34D49" w:rsidP="00E07198">
            <w:pPr>
              <w:spacing w:after="160"/>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What will I do to action this?</w:t>
            </w:r>
          </w:p>
        </w:tc>
        <w:tc>
          <w:tcPr>
            <w:tcW w:w="3093" w:type="dxa"/>
            <w:hideMark/>
          </w:tcPr>
          <w:p w14:paraId="25F0ED26" w14:textId="77777777" w:rsidR="00C34D49" w:rsidRPr="00C42425" w:rsidRDefault="00C34D49" w:rsidP="00E07198">
            <w:pPr>
              <w:spacing w:after="160"/>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How will I know I’ve achieved it?</w:t>
            </w:r>
          </w:p>
        </w:tc>
        <w:tc>
          <w:tcPr>
            <w:tcW w:w="1843" w:type="dxa"/>
            <w:hideMark/>
          </w:tcPr>
          <w:p w14:paraId="26C69CEE" w14:textId="77777777" w:rsidR="00C34D49" w:rsidRPr="00C42425" w:rsidRDefault="00C34D49" w:rsidP="00E07198">
            <w:pPr>
              <w:spacing w:after="160"/>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Target / Review Date</w:t>
            </w:r>
          </w:p>
        </w:tc>
      </w:tr>
      <w:tr w:rsidR="00C34D49" w:rsidRPr="00C42425" w14:paraId="56E01304" w14:textId="77777777" w:rsidTr="00C34D49">
        <w:tc>
          <w:tcPr>
            <w:cnfStyle w:val="001000000000" w:firstRow="0" w:lastRow="0" w:firstColumn="1" w:lastColumn="0" w:oddVBand="0" w:evenVBand="0" w:oddHBand="0" w:evenHBand="0" w:firstRowFirstColumn="0" w:firstRowLastColumn="0" w:lastRowFirstColumn="0" w:lastRowLastColumn="0"/>
            <w:tcW w:w="1441" w:type="dxa"/>
            <w:hideMark/>
          </w:tcPr>
          <w:p w14:paraId="212008B0" w14:textId="77777777" w:rsidR="00C34D49" w:rsidRPr="00C42425" w:rsidRDefault="00C34D49" w:rsidP="00E07198">
            <w:pPr>
              <w:spacing w:after="160"/>
              <w:jc w:val="center"/>
              <w:rPr>
                <w:rFonts w:cstheme="minorHAnsi"/>
                <w:sz w:val="24"/>
                <w:szCs w:val="24"/>
              </w:rPr>
            </w:pPr>
            <w:r w:rsidRPr="00C42425">
              <w:rPr>
                <w:rFonts w:cstheme="minorHAnsi"/>
                <w:sz w:val="24"/>
                <w:szCs w:val="24"/>
              </w:rPr>
              <w:t>Short-Term (0–6 months)</w:t>
            </w:r>
          </w:p>
        </w:tc>
        <w:tc>
          <w:tcPr>
            <w:tcW w:w="1539" w:type="dxa"/>
            <w:hideMark/>
          </w:tcPr>
          <w:p w14:paraId="64FA15F0"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Strengthen employability pathways</w:t>
            </w:r>
          </w:p>
        </w:tc>
        <w:tc>
          <w:tcPr>
            <w:tcW w:w="2574" w:type="dxa"/>
            <w:hideMark/>
          </w:tcPr>
          <w:p w14:paraId="69287565"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Research and establish connections with local businesses and apprenticeship providers to create opportunities for learners.</w:t>
            </w:r>
          </w:p>
        </w:tc>
        <w:tc>
          <w:tcPr>
            <w:tcW w:w="3093" w:type="dxa"/>
            <w:hideMark/>
          </w:tcPr>
          <w:p w14:paraId="5B5EDC73"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At least three local businesses agree to offer placements, apprenticeships, or mentorship programmes.</w:t>
            </w:r>
          </w:p>
        </w:tc>
        <w:tc>
          <w:tcPr>
            <w:tcW w:w="1843" w:type="dxa"/>
            <w:hideMark/>
          </w:tcPr>
          <w:p w14:paraId="613C06DC"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6 months</w:t>
            </w:r>
          </w:p>
        </w:tc>
      </w:tr>
      <w:tr w:rsidR="00C34D49" w:rsidRPr="00C42425" w14:paraId="1EBE7D40" w14:textId="77777777" w:rsidTr="00C34D49">
        <w:tc>
          <w:tcPr>
            <w:cnfStyle w:val="001000000000" w:firstRow="0" w:lastRow="0" w:firstColumn="1" w:lastColumn="0" w:oddVBand="0" w:evenVBand="0" w:oddHBand="0" w:evenHBand="0" w:firstRowFirstColumn="0" w:firstRowLastColumn="0" w:lastRowFirstColumn="0" w:lastRowLastColumn="0"/>
            <w:tcW w:w="1441" w:type="dxa"/>
            <w:hideMark/>
          </w:tcPr>
          <w:p w14:paraId="6D466C46" w14:textId="77777777" w:rsidR="00C34D49" w:rsidRPr="00C42425" w:rsidRDefault="00C34D49" w:rsidP="00E07198">
            <w:pPr>
              <w:spacing w:after="160"/>
              <w:jc w:val="center"/>
              <w:rPr>
                <w:rFonts w:cstheme="minorHAnsi"/>
                <w:sz w:val="24"/>
                <w:szCs w:val="24"/>
              </w:rPr>
            </w:pPr>
          </w:p>
        </w:tc>
        <w:tc>
          <w:tcPr>
            <w:tcW w:w="1539" w:type="dxa"/>
            <w:hideMark/>
          </w:tcPr>
          <w:p w14:paraId="41B4A1E1"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Implement structured formative assessments</w:t>
            </w:r>
          </w:p>
        </w:tc>
        <w:tc>
          <w:tcPr>
            <w:tcW w:w="2574" w:type="dxa"/>
            <w:hideMark/>
          </w:tcPr>
          <w:p w14:paraId="49B316AB"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Design mid-course feedback sessions, reflective journals, and self-assessment tasks to track learner progress.</w:t>
            </w:r>
          </w:p>
        </w:tc>
        <w:tc>
          <w:tcPr>
            <w:tcW w:w="3093" w:type="dxa"/>
            <w:hideMark/>
          </w:tcPr>
          <w:p w14:paraId="2F4EEF45"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 xml:space="preserve">At least 80% of </w:t>
            </w:r>
            <w:proofErr w:type="gramStart"/>
            <w:r w:rsidRPr="00C42425">
              <w:rPr>
                <w:rFonts w:cstheme="minorHAnsi"/>
                <w:sz w:val="24"/>
                <w:szCs w:val="24"/>
              </w:rPr>
              <w:t>learners</w:t>
            </w:r>
            <w:proofErr w:type="gramEnd"/>
            <w:r w:rsidRPr="00C42425">
              <w:rPr>
                <w:rFonts w:cstheme="minorHAnsi"/>
                <w:sz w:val="24"/>
                <w:szCs w:val="24"/>
              </w:rPr>
              <w:t xml:space="preserve"> complete formative assessments and provide feedback on their effectiveness.</w:t>
            </w:r>
          </w:p>
        </w:tc>
        <w:tc>
          <w:tcPr>
            <w:tcW w:w="1843" w:type="dxa"/>
            <w:hideMark/>
          </w:tcPr>
          <w:p w14:paraId="023DFA78"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6 months</w:t>
            </w:r>
          </w:p>
        </w:tc>
      </w:tr>
      <w:tr w:rsidR="00C34D49" w:rsidRPr="00C42425" w14:paraId="72E81B14" w14:textId="77777777" w:rsidTr="00C34D49">
        <w:tc>
          <w:tcPr>
            <w:cnfStyle w:val="001000000000" w:firstRow="0" w:lastRow="0" w:firstColumn="1" w:lastColumn="0" w:oddVBand="0" w:evenVBand="0" w:oddHBand="0" w:evenHBand="0" w:firstRowFirstColumn="0" w:firstRowLastColumn="0" w:lastRowFirstColumn="0" w:lastRowLastColumn="0"/>
            <w:tcW w:w="1441" w:type="dxa"/>
            <w:hideMark/>
          </w:tcPr>
          <w:p w14:paraId="0CD7C7D0" w14:textId="77777777" w:rsidR="00C34D49" w:rsidRPr="00C42425" w:rsidRDefault="00C34D49" w:rsidP="00E07198">
            <w:pPr>
              <w:spacing w:after="160"/>
              <w:jc w:val="center"/>
              <w:rPr>
                <w:rFonts w:cstheme="minorHAnsi"/>
                <w:sz w:val="24"/>
                <w:szCs w:val="24"/>
              </w:rPr>
            </w:pPr>
            <w:r w:rsidRPr="00C42425">
              <w:rPr>
                <w:rFonts w:cstheme="minorHAnsi"/>
                <w:sz w:val="24"/>
                <w:szCs w:val="24"/>
              </w:rPr>
              <w:t>Mid-Term (6–12 months)</w:t>
            </w:r>
          </w:p>
        </w:tc>
        <w:tc>
          <w:tcPr>
            <w:tcW w:w="1539" w:type="dxa"/>
            <w:hideMark/>
          </w:tcPr>
          <w:p w14:paraId="4D192C96"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Enhance inclusivity in vocational learning</w:t>
            </w:r>
          </w:p>
        </w:tc>
        <w:tc>
          <w:tcPr>
            <w:tcW w:w="2574" w:type="dxa"/>
            <w:hideMark/>
          </w:tcPr>
          <w:p w14:paraId="59D04EE8"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 xml:space="preserve">Develop gender-inclusive strategies, including targeted outreach for </w:t>
            </w:r>
            <w:r w:rsidRPr="00C42425">
              <w:rPr>
                <w:rFonts w:cstheme="minorHAnsi"/>
                <w:sz w:val="24"/>
                <w:szCs w:val="24"/>
              </w:rPr>
              <w:lastRenderedPageBreak/>
              <w:t>underrepresented groups in woodworking.</w:t>
            </w:r>
          </w:p>
        </w:tc>
        <w:tc>
          <w:tcPr>
            <w:tcW w:w="3093" w:type="dxa"/>
            <w:hideMark/>
          </w:tcPr>
          <w:p w14:paraId="0EE384B1"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lastRenderedPageBreak/>
              <w:t>Increased enrolment of female and ALN learners, with at least a 15% rise in participation.</w:t>
            </w:r>
          </w:p>
        </w:tc>
        <w:tc>
          <w:tcPr>
            <w:tcW w:w="1843" w:type="dxa"/>
            <w:hideMark/>
          </w:tcPr>
          <w:p w14:paraId="49664168"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12 months</w:t>
            </w:r>
          </w:p>
        </w:tc>
      </w:tr>
      <w:tr w:rsidR="00C34D49" w:rsidRPr="00C42425" w14:paraId="0895E885" w14:textId="77777777" w:rsidTr="00C34D49">
        <w:tc>
          <w:tcPr>
            <w:cnfStyle w:val="001000000000" w:firstRow="0" w:lastRow="0" w:firstColumn="1" w:lastColumn="0" w:oddVBand="0" w:evenVBand="0" w:oddHBand="0" w:evenHBand="0" w:firstRowFirstColumn="0" w:firstRowLastColumn="0" w:lastRowFirstColumn="0" w:lastRowLastColumn="0"/>
            <w:tcW w:w="1441" w:type="dxa"/>
            <w:hideMark/>
          </w:tcPr>
          <w:p w14:paraId="4D63C879" w14:textId="77777777" w:rsidR="00C34D49" w:rsidRPr="00C42425" w:rsidRDefault="00C34D49" w:rsidP="00E07198">
            <w:pPr>
              <w:spacing w:after="160"/>
              <w:jc w:val="center"/>
              <w:rPr>
                <w:rFonts w:cstheme="minorHAnsi"/>
                <w:sz w:val="24"/>
                <w:szCs w:val="24"/>
              </w:rPr>
            </w:pPr>
          </w:p>
        </w:tc>
        <w:tc>
          <w:tcPr>
            <w:tcW w:w="1539" w:type="dxa"/>
            <w:hideMark/>
          </w:tcPr>
          <w:p w14:paraId="080EADB1"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Develop employer-led workshops</w:t>
            </w:r>
          </w:p>
        </w:tc>
        <w:tc>
          <w:tcPr>
            <w:tcW w:w="2574" w:type="dxa"/>
            <w:hideMark/>
          </w:tcPr>
          <w:p w14:paraId="362A09B6"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Invite industry professionals to deliver guest lectures or skills workshops to enhance learners' understanding of workplace expectations.</w:t>
            </w:r>
          </w:p>
        </w:tc>
        <w:tc>
          <w:tcPr>
            <w:tcW w:w="3093" w:type="dxa"/>
            <w:hideMark/>
          </w:tcPr>
          <w:p w14:paraId="32EB295A"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At least four employer-led workshops take place annually.</w:t>
            </w:r>
          </w:p>
        </w:tc>
        <w:tc>
          <w:tcPr>
            <w:tcW w:w="1843" w:type="dxa"/>
            <w:hideMark/>
          </w:tcPr>
          <w:p w14:paraId="029E28F5"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12 months</w:t>
            </w:r>
          </w:p>
        </w:tc>
      </w:tr>
      <w:tr w:rsidR="00C34D49" w:rsidRPr="00C42425" w14:paraId="53262A3E" w14:textId="77777777" w:rsidTr="00C34D49">
        <w:tc>
          <w:tcPr>
            <w:cnfStyle w:val="001000000000" w:firstRow="0" w:lastRow="0" w:firstColumn="1" w:lastColumn="0" w:oddVBand="0" w:evenVBand="0" w:oddHBand="0" w:evenHBand="0" w:firstRowFirstColumn="0" w:firstRowLastColumn="0" w:lastRowFirstColumn="0" w:lastRowLastColumn="0"/>
            <w:tcW w:w="1441" w:type="dxa"/>
            <w:hideMark/>
          </w:tcPr>
          <w:p w14:paraId="7A05DB8E" w14:textId="77777777" w:rsidR="00C34D49" w:rsidRPr="00C42425" w:rsidRDefault="00C34D49" w:rsidP="00E07198">
            <w:pPr>
              <w:spacing w:after="160"/>
              <w:jc w:val="center"/>
              <w:rPr>
                <w:rFonts w:cstheme="minorHAnsi"/>
                <w:sz w:val="24"/>
                <w:szCs w:val="24"/>
              </w:rPr>
            </w:pPr>
            <w:r w:rsidRPr="00C42425">
              <w:rPr>
                <w:rFonts w:cstheme="minorHAnsi"/>
                <w:sz w:val="24"/>
                <w:szCs w:val="24"/>
              </w:rPr>
              <w:t>Long-Term (12+ months)</w:t>
            </w:r>
          </w:p>
        </w:tc>
        <w:tc>
          <w:tcPr>
            <w:tcW w:w="1539" w:type="dxa"/>
            <w:hideMark/>
          </w:tcPr>
          <w:p w14:paraId="4DC4D1FC"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Evaluate and refine the curriculum based on feedback</w:t>
            </w:r>
          </w:p>
        </w:tc>
        <w:tc>
          <w:tcPr>
            <w:tcW w:w="2574" w:type="dxa"/>
            <w:hideMark/>
          </w:tcPr>
          <w:p w14:paraId="12B88166"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Conduct a comprehensive evaluation using learner surveys, employer feedback, and course performance data.</w:t>
            </w:r>
          </w:p>
        </w:tc>
        <w:tc>
          <w:tcPr>
            <w:tcW w:w="3093" w:type="dxa"/>
            <w:hideMark/>
          </w:tcPr>
          <w:p w14:paraId="44BFA8BA"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A detailed report is produced with recommendations for further curriculum development.</w:t>
            </w:r>
          </w:p>
        </w:tc>
        <w:tc>
          <w:tcPr>
            <w:tcW w:w="1843" w:type="dxa"/>
            <w:hideMark/>
          </w:tcPr>
          <w:p w14:paraId="07B8AF35"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18 months</w:t>
            </w:r>
          </w:p>
        </w:tc>
      </w:tr>
      <w:tr w:rsidR="00C34D49" w:rsidRPr="00C42425" w14:paraId="0760B5F6" w14:textId="77777777" w:rsidTr="00C34D49">
        <w:tc>
          <w:tcPr>
            <w:cnfStyle w:val="001000000000" w:firstRow="0" w:lastRow="0" w:firstColumn="1" w:lastColumn="0" w:oddVBand="0" w:evenVBand="0" w:oddHBand="0" w:evenHBand="0" w:firstRowFirstColumn="0" w:firstRowLastColumn="0" w:lastRowFirstColumn="0" w:lastRowLastColumn="0"/>
            <w:tcW w:w="1441" w:type="dxa"/>
            <w:hideMark/>
          </w:tcPr>
          <w:p w14:paraId="7A2F69E2" w14:textId="77777777" w:rsidR="00C34D49" w:rsidRPr="00C42425" w:rsidRDefault="00C34D49" w:rsidP="00E07198">
            <w:pPr>
              <w:spacing w:after="160"/>
              <w:jc w:val="center"/>
              <w:rPr>
                <w:rFonts w:cstheme="minorHAnsi"/>
                <w:sz w:val="24"/>
                <w:szCs w:val="24"/>
              </w:rPr>
            </w:pPr>
          </w:p>
        </w:tc>
        <w:tc>
          <w:tcPr>
            <w:tcW w:w="1539" w:type="dxa"/>
            <w:hideMark/>
          </w:tcPr>
          <w:p w14:paraId="07FDE962"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Explore digital learning tools to complement practical skill development</w:t>
            </w:r>
          </w:p>
        </w:tc>
        <w:tc>
          <w:tcPr>
            <w:tcW w:w="2574" w:type="dxa"/>
            <w:hideMark/>
          </w:tcPr>
          <w:p w14:paraId="32EF05D5"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Research and pilot digital learning tools, such as online tutorials or virtual simulations, to reinforce theoretical concepts.</w:t>
            </w:r>
          </w:p>
        </w:tc>
        <w:tc>
          <w:tcPr>
            <w:tcW w:w="3093" w:type="dxa"/>
            <w:hideMark/>
          </w:tcPr>
          <w:p w14:paraId="4B243FDB"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Integration of at least one digital resource within the curriculum that enhances learner engagement.</w:t>
            </w:r>
          </w:p>
        </w:tc>
        <w:tc>
          <w:tcPr>
            <w:tcW w:w="1843" w:type="dxa"/>
            <w:hideMark/>
          </w:tcPr>
          <w:p w14:paraId="48B29DE8" w14:textId="77777777" w:rsidR="00C34D49" w:rsidRPr="00C42425" w:rsidRDefault="00C34D49" w:rsidP="00E07198">
            <w:pPr>
              <w:spacing w:after="160"/>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42425">
              <w:rPr>
                <w:rFonts w:cstheme="minorHAnsi"/>
                <w:sz w:val="24"/>
                <w:szCs w:val="24"/>
              </w:rPr>
              <w:t>24 months</w:t>
            </w:r>
          </w:p>
        </w:tc>
      </w:tr>
    </w:tbl>
    <w:p w14:paraId="530CB597" w14:textId="77777777" w:rsidR="00C34D49" w:rsidRPr="00C42425" w:rsidRDefault="00C34D49" w:rsidP="00C42425">
      <w:pPr>
        <w:spacing w:before="100" w:beforeAutospacing="1" w:after="100" w:afterAutospacing="1" w:line="360" w:lineRule="auto"/>
        <w:jc w:val="both"/>
        <w:rPr>
          <w:rFonts w:eastAsia="Times New Roman" w:cstheme="minorHAnsi"/>
          <w:sz w:val="24"/>
          <w:szCs w:val="24"/>
        </w:rPr>
      </w:pPr>
    </w:p>
    <w:p w14:paraId="5F32BCA6" w14:textId="77777777"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b/>
          <w:bCs/>
          <w:sz w:val="24"/>
          <w:szCs w:val="24"/>
        </w:rPr>
        <w:t>Conclusion</w:t>
      </w:r>
    </w:p>
    <w:p w14:paraId="387C0E89" w14:textId="77777777"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t>Designing this curriculum has been an immensely valuable experience, allowing me to create a meaningful and structured educational programme that addresses a clear gap in the educational progression pathway. The process was professionally enriching, as it required the integration of theoretical and practical elements, alignment with professional standards, and careful consideration of learner needs.</w:t>
      </w:r>
    </w:p>
    <w:p w14:paraId="0A467CA2" w14:textId="77777777" w:rsidR="00C42425" w:rsidRPr="00C42425" w:rsidRDefault="00C42425" w:rsidP="00C42425">
      <w:pPr>
        <w:spacing w:before="100" w:beforeAutospacing="1" w:after="100" w:afterAutospacing="1" w:line="360" w:lineRule="auto"/>
        <w:jc w:val="both"/>
        <w:rPr>
          <w:rFonts w:eastAsia="Times New Roman" w:cstheme="minorHAnsi"/>
          <w:sz w:val="24"/>
          <w:szCs w:val="24"/>
        </w:rPr>
      </w:pPr>
      <w:r w:rsidRPr="00C42425">
        <w:rPr>
          <w:rFonts w:eastAsia="Times New Roman" w:cstheme="minorHAnsi"/>
          <w:sz w:val="24"/>
          <w:szCs w:val="24"/>
        </w:rPr>
        <w:t xml:space="preserve">While the peer review feedback identified areas for refinement, it reinforced the strengths and relevance of the curriculum. Using Driscoll’s (1990) model of reflection, I have critically examined my learning process, applied meaningful revisions, and identified key areas for future growth. </w:t>
      </w:r>
      <w:r w:rsidRPr="00C42425">
        <w:rPr>
          <w:rFonts w:eastAsia="Times New Roman" w:cstheme="minorHAnsi"/>
          <w:sz w:val="24"/>
          <w:szCs w:val="24"/>
        </w:rPr>
        <w:lastRenderedPageBreak/>
        <w:t>The experience has strengthened my confidence as an educator, and I remain committed to developing inclusive, skills-based curricula that empower learners and support lifelong learning.</w:t>
      </w:r>
    </w:p>
    <w:p w14:paraId="6DDBC55C" w14:textId="77777777" w:rsidR="00A818BA" w:rsidRPr="00C42425" w:rsidRDefault="00A818BA" w:rsidP="00A818BA">
      <w:pPr>
        <w:spacing w:before="100" w:beforeAutospacing="1" w:after="100" w:afterAutospacing="1" w:line="240" w:lineRule="auto"/>
        <w:outlineLvl w:val="2"/>
        <w:rPr>
          <w:rFonts w:ascii="Times New Roman" w:eastAsia="Times New Roman" w:hAnsi="Times New Roman" w:cs="Times New Roman"/>
          <w:b/>
          <w:bCs/>
          <w:sz w:val="27"/>
          <w:szCs w:val="27"/>
        </w:rPr>
      </w:pPr>
      <w:r w:rsidRPr="00C42425">
        <w:rPr>
          <w:rFonts w:ascii="Times New Roman" w:eastAsia="Times New Roman" w:hAnsi="Times New Roman" w:cs="Times New Roman"/>
          <w:b/>
          <w:bCs/>
          <w:sz w:val="27"/>
          <w:szCs w:val="27"/>
        </w:rPr>
        <w:br w:type="page"/>
      </w:r>
    </w:p>
    <w:p w14:paraId="6295A884" w14:textId="5198CC20" w:rsidR="007022F6" w:rsidRPr="007022F6" w:rsidRDefault="007022F6" w:rsidP="00A818BA">
      <w:pPr>
        <w:spacing w:before="100" w:beforeAutospacing="1" w:after="100" w:afterAutospacing="1" w:line="240" w:lineRule="auto"/>
        <w:outlineLvl w:val="2"/>
        <w:rPr>
          <w:rFonts w:eastAsia="Times New Roman" w:cstheme="minorHAnsi"/>
          <w:b/>
          <w:bCs/>
          <w:sz w:val="24"/>
          <w:szCs w:val="24"/>
        </w:rPr>
      </w:pPr>
      <w:r w:rsidRPr="00C42425">
        <w:rPr>
          <w:rFonts w:eastAsia="Times New Roman" w:cstheme="minorHAnsi"/>
          <w:b/>
          <w:bCs/>
          <w:sz w:val="24"/>
          <w:szCs w:val="24"/>
        </w:rPr>
        <w:lastRenderedPageBreak/>
        <w:t>References</w:t>
      </w:r>
    </w:p>
    <w:p w14:paraId="226ECDC3" w14:textId="77777777" w:rsidR="007022F6" w:rsidRPr="00C42425" w:rsidRDefault="007022F6" w:rsidP="00A818BA">
      <w:pPr>
        <w:pStyle w:val="ListParagraph"/>
        <w:numPr>
          <w:ilvl w:val="0"/>
          <w:numId w:val="16"/>
        </w:numPr>
        <w:spacing w:before="100" w:beforeAutospacing="1" w:after="100" w:afterAutospacing="1" w:line="360" w:lineRule="auto"/>
        <w:rPr>
          <w:rFonts w:eastAsia="Times New Roman" w:cstheme="minorHAnsi"/>
          <w:sz w:val="24"/>
          <w:szCs w:val="24"/>
        </w:rPr>
      </w:pPr>
      <w:r w:rsidRPr="00C42425">
        <w:rPr>
          <w:rFonts w:eastAsia="Times New Roman" w:cstheme="minorHAnsi"/>
          <w:sz w:val="24"/>
          <w:szCs w:val="24"/>
        </w:rPr>
        <w:t xml:space="preserve">Brookfield, S. (2017). </w:t>
      </w:r>
      <w:r w:rsidRPr="00C42425">
        <w:rPr>
          <w:rFonts w:eastAsia="Times New Roman" w:cstheme="minorHAnsi"/>
          <w:i/>
          <w:iCs/>
          <w:sz w:val="24"/>
          <w:szCs w:val="24"/>
        </w:rPr>
        <w:t>Becoming a Critically Reflective Teacher</w:t>
      </w:r>
      <w:r w:rsidRPr="00C42425">
        <w:rPr>
          <w:rFonts w:eastAsia="Times New Roman" w:cstheme="minorHAnsi"/>
          <w:sz w:val="24"/>
          <w:szCs w:val="24"/>
        </w:rPr>
        <w:t xml:space="preserve">. 2nd </w:t>
      </w:r>
      <w:proofErr w:type="spellStart"/>
      <w:r w:rsidRPr="00C42425">
        <w:rPr>
          <w:rFonts w:eastAsia="Times New Roman" w:cstheme="minorHAnsi"/>
          <w:sz w:val="24"/>
          <w:szCs w:val="24"/>
        </w:rPr>
        <w:t>edn</w:t>
      </w:r>
      <w:proofErr w:type="spellEnd"/>
      <w:r w:rsidRPr="00C42425">
        <w:rPr>
          <w:rFonts w:eastAsia="Times New Roman" w:cstheme="minorHAnsi"/>
          <w:sz w:val="24"/>
          <w:szCs w:val="24"/>
        </w:rPr>
        <w:t>. Jossey-Bass.</w:t>
      </w:r>
    </w:p>
    <w:p w14:paraId="0FD86458" w14:textId="77777777" w:rsidR="007022F6" w:rsidRPr="00C42425" w:rsidRDefault="007022F6" w:rsidP="00A818BA">
      <w:pPr>
        <w:pStyle w:val="ListParagraph"/>
        <w:numPr>
          <w:ilvl w:val="0"/>
          <w:numId w:val="16"/>
        </w:numPr>
        <w:spacing w:before="100" w:beforeAutospacing="1" w:after="100" w:afterAutospacing="1" w:line="360" w:lineRule="auto"/>
        <w:rPr>
          <w:rFonts w:eastAsia="Times New Roman" w:cstheme="minorHAnsi"/>
          <w:sz w:val="24"/>
          <w:szCs w:val="24"/>
        </w:rPr>
      </w:pPr>
      <w:r w:rsidRPr="00C42425">
        <w:rPr>
          <w:rFonts w:eastAsia="Times New Roman" w:cstheme="minorHAnsi"/>
          <w:sz w:val="24"/>
          <w:szCs w:val="24"/>
        </w:rPr>
        <w:t xml:space="preserve">Driscoll, J. (1990). </w:t>
      </w:r>
      <w:r w:rsidRPr="00C42425">
        <w:rPr>
          <w:rFonts w:eastAsia="Times New Roman" w:cstheme="minorHAnsi"/>
          <w:i/>
          <w:iCs/>
          <w:sz w:val="24"/>
          <w:szCs w:val="24"/>
        </w:rPr>
        <w:t>Reflective Practice for Practitioners: A Guide for Learning and Teaching</w:t>
      </w:r>
      <w:r w:rsidRPr="00C42425">
        <w:rPr>
          <w:rFonts w:eastAsia="Times New Roman" w:cstheme="minorHAnsi"/>
          <w:sz w:val="24"/>
          <w:szCs w:val="24"/>
        </w:rPr>
        <w:t>. Oxford: Blackwell.</w:t>
      </w:r>
    </w:p>
    <w:p w14:paraId="7B8E47C7" w14:textId="2F814E8B" w:rsidR="007022F6" w:rsidRDefault="007022F6" w:rsidP="00A818BA">
      <w:pPr>
        <w:pStyle w:val="ListParagraph"/>
        <w:numPr>
          <w:ilvl w:val="0"/>
          <w:numId w:val="16"/>
        </w:numPr>
        <w:spacing w:before="100" w:beforeAutospacing="1" w:after="100" w:afterAutospacing="1" w:line="360" w:lineRule="auto"/>
        <w:rPr>
          <w:rFonts w:eastAsia="Times New Roman" w:cstheme="minorHAnsi"/>
          <w:sz w:val="24"/>
          <w:szCs w:val="24"/>
        </w:rPr>
      </w:pPr>
      <w:r w:rsidRPr="00C42425">
        <w:rPr>
          <w:rFonts w:eastAsia="Times New Roman" w:cstheme="minorHAnsi"/>
          <w:sz w:val="24"/>
          <w:szCs w:val="24"/>
        </w:rPr>
        <w:t xml:space="preserve">Gregson, M. (2020). </w:t>
      </w:r>
      <w:r w:rsidRPr="00C42425">
        <w:rPr>
          <w:rFonts w:eastAsia="Times New Roman" w:cstheme="minorHAnsi"/>
          <w:i/>
          <w:iCs/>
          <w:sz w:val="24"/>
          <w:szCs w:val="24"/>
        </w:rPr>
        <w:t>Reflective Teaching in Further, Adult and Vocational Education</w:t>
      </w:r>
      <w:r w:rsidRPr="00C42425">
        <w:rPr>
          <w:rFonts w:eastAsia="Times New Roman" w:cstheme="minorHAnsi"/>
          <w:sz w:val="24"/>
          <w:szCs w:val="24"/>
        </w:rPr>
        <w:t>. London: Bloomsbury Publishing.</w:t>
      </w:r>
    </w:p>
    <w:p w14:paraId="0EAEF26E" w14:textId="2281360A" w:rsidR="008A4C73" w:rsidRPr="008A4C73" w:rsidRDefault="008A4C73" w:rsidP="008A4C73">
      <w:pPr>
        <w:pStyle w:val="ListParagraph"/>
        <w:numPr>
          <w:ilvl w:val="0"/>
          <w:numId w:val="16"/>
        </w:numPr>
        <w:spacing w:before="100" w:beforeAutospacing="1" w:after="100" w:afterAutospacing="1" w:line="360" w:lineRule="auto"/>
        <w:rPr>
          <w:rFonts w:eastAsia="Times New Roman" w:cstheme="minorHAnsi"/>
          <w:sz w:val="24"/>
          <w:szCs w:val="24"/>
        </w:rPr>
      </w:pPr>
      <w:r w:rsidRPr="009F164F">
        <w:rPr>
          <w:rFonts w:eastAsia="Times New Roman" w:cstheme="minorHAnsi"/>
          <w:sz w:val="24"/>
          <w:szCs w:val="24"/>
        </w:rPr>
        <w:t xml:space="preserve">Peer Review Feedback. (2025). </w:t>
      </w:r>
      <w:r w:rsidRPr="009F164F">
        <w:rPr>
          <w:rFonts w:eastAsia="Times New Roman" w:cstheme="minorHAnsi"/>
          <w:i/>
          <w:iCs/>
          <w:sz w:val="24"/>
          <w:szCs w:val="24"/>
        </w:rPr>
        <w:t xml:space="preserve">Feedback on </w:t>
      </w:r>
      <w:r w:rsidRPr="008A4C73">
        <w:rPr>
          <w:rFonts w:eastAsia="Times New Roman" w:cstheme="minorHAnsi"/>
          <w:i/>
          <w:iCs/>
          <w:sz w:val="24"/>
          <w:szCs w:val="24"/>
        </w:rPr>
        <w:t>Carpentry Skills - Health and Safety Awareness in the Workplace.</w:t>
      </w:r>
      <w:r w:rsidRPr="008A4C73">
        <w:rPr>
          <w:rFonts w:eastAsia="Times New Roman" w:cstheme="minorHAnsi"/>
          <w:i/>
          <w:iCs/>
          <w:sz w:val="24"/>
          <w:szCs w:val="24"/>
        </w:rPr>
        <w:t xml:space="preserve"> Curriculum.</w:t>
      </w:r>
      <w:r w:rsidRPr="008A4C73">
        <w:rPr>
          <w:rFonts w:eastAsia="Times New Roman" w:cstheme="minorHAnsi"/>
          <w:sz w:val="24"/>
          <w:szCs w:val="24"/>
        </w:rPr>
        <w:t xml:space="preserve"> [Unp</w:t>
      </w:r>
      <w:r w:rsidRPr="009F164F">
        <w:rPr>
          <w:rFonts w:eastAsia="Times New Roman" w:cstheme="minorHAnsi"/>
          <w:sz w:val="24"/>
          <w:szCs w:val="24"/>
        </w:rPr>
        <w:t>ublished document].</w:t>
      </w:r>
    </w:p>
    <w:p w14:paraId="1C6485E5" w14:textId="77777777" w:rsidR="007022F6" w:rsidRPr="00C42425" w:rsidRDefault="007022F6" w:rsidP="00A818BA">
      <w:pPr>
        <w:pStyle w:val="ListParagraph"/>
        <w:numPr>
          <w:ilvl w:val="0"/>
          <w:numId w:val="16"/>
        </w:numPr>
        <w:spacing w:before="100" w:beforeAutospacing="1" w:after="100" w:afterAutospacing="1" w:line="360" w:lineRule="auto"/>
        <w:rPr>
          <w:rFonts w:eastAsia="Times New Roman" w:cstheme="minorHAnsi"/>
          <w:sz w:val="24"/>
          <w:szCs w:val="24"/>
        </w:rPr>
      </w:pPr>
      <w:r w:rsidRPr="00C42425">
        <w:rPr>
          <w:rFonts w:eastAsia="Times New Roman" w:cstheme="minorHAnsi"/>
          <w:sz w:val="24"/>
          <w:szCs w:val="24"/>
        </w:rPr>
        <w:t xml:space="preserve">Race, P. (2020). </w:t>
      </w:r>
      <w:r w:rsidRPr="00C42425">
        <w:rPr>
          <w:rFonts w:eastAsia="Times New Roman" w:cstheme="minorHAnsi"/>
          <w:i/>
          <w:iCs/>
          <w:sz w:val="24"/>
          <w:szCs w:val="24"/>
        </w:rPr>
        <w:t>The Lecturer’s Toolkit: A Practical Guide to Assessment, Learning, and Teaching</w:t>
      </w:r>
      <w:r w:rsidRPr="00C42425">
        <w:rPr>
          <w:rFonts w:eastAsia="Times New Roman" w:cstheme="minorHAnsi"/>
          <w:sz w:val="24"/>
          <w:szCs w:val="24"/>
        </w:rPr>
        <w:t xml:space="preserve">. 5th </w:t>
      </w:r>
      <w:proofErr w:type="spellStart"/>
      <w:r w:rsidRPr="00C42425">
        <w:rPr>
          <w:rFonts w:eastAsia="Times New Roman" w:cstheme="minorHAnsi"/>
          <w:sz w:val="24"/>
          <w:szCs w:val="24"/>
        </w:rPr>
        <w:t>edn</w:t>
      </w:r>
      <w:proofErr w:type="spellEnd"/>
      <w:r w:rsidRPr="00C42425">
        <w:rPr>
          <w:rFonts w:eastAsia="Times New Roman" w:cstheme="minorHAnsi"/>
          <w:sz w:val="24"/>
          <w:szCs w:val="24"/>
        </w:rPr>
        <w:t>. Routledge.</w:t>
      </w:r>
    </w:p>
    <w:p w14:paraId="57716B8C" w14:textId="77777777" w:rsidR="007022F6" w:rsidRPr="00C42425" w:rsidRDefault="007022F6" w:rsidP="00A818BA">
      <w:pPr>
        <w:pStyle w:val="ListParagraph"/>
        <w:numPr>
          <w:ilvl w:val="0"/>
          <w:numId w:val="16"/>
        </w:numPr>
        <w:spacing w:before="100" w:beforeAutospacing="1" w:after="100" w:afterAutospacing="1" w:line="360" w:lineRule="auto"/>
        <w:rPr>
          <w:rFonts w:eastAsia="Times New Roman" w:cstheme="minorHAnsi"/>
          <w:sz w:val="24"/>
          <w:szCs w:val="24"/>
        </w:rPr>
      </w:pPr>
      <w:r w:rsidRPr="00C42425">
        <w:rPr>
          <w:rFonts w:eastAsia="Times New Roman" w:cstheme="minorHAnsi"/>
          <w:sz w:val="24"/>
          <w:szCs w:val="24"/>
        </w:rPr>
        <w:t xml:space="preserve">Welsh Government (2023). </w:t>
      </w:r>
      <w:r w:rsidRPr="00C42425">
        <w:rPr>
          <w:rFonts w:eastAsia="Times New Roman" w:cstheme="minorHAnsi"/>
          <w:i/>
          <w:iCs/>
          <w:sz w:val="24"/>
          <w:szCs w:val="24"/>
        </w:rPr>
        <w:t>Professional Standards for Further Education in Wales</w:t>
      </w:r>
      <w:r w:rsidRPr="00C42425">
        <w:rPr>
          <w:rFonts w:eastAsia="Times New Roman" w:cstheme="minorHAnsi"/>
          <w:sz w:val="24"/>
          <w:szCs w:val="24"/>
        </w:rPr>
        <w:t xml:space="preserve">. Available at: </w:t>
      </w:r>
      <w:hyperlink r:id="rId11" w:tgtFrame="_new" w:history="1">
        <w:r w:rsidRPr="00C42425">
          <w:rPr>
            <w:rFonts w:eastAsia="Times New Roman" w:cstheme="minorHAnsi"/>
            <w:color w:val="0000FF"/>
            <w:sz w:val="24"/>
            <w:szCs w:val="24"/>
            <w:u w:val="single"/>
          </w:rPr>
          <w:t>https://gov.wales</w:t>
        </w:r>
      </w:hyperlink>
      <w:r w:rsidRPr="00C42425">
        <w:rPr>
          <w:rFonts w:eastAsia="Times New Roman" w:cstheme="minorHAnsi"/>
          <w:sz w:val="24"/>
          <w:szCs w:val="24"/>
        </w:rPr>
        <w:t>.</w:t>
      </w:r>
    </w:p>
    <w:p w14:paraId="3537AD08" w14:textId="77777777" w:rsidR="007022F6" w:rsidRPr="00C42425" w:rsidRDefault="007022F6" w:rsidP="007022F6">
      <w:pPr>
        <w:rPr>
          <w:b/>
          <w:bCs/>
        </w:rPr>
      </w:pPr>
      <w:r w:rsidRPr="00C42425">
        <w:rPr>
          <w:b/>
          <w:bCs/>
        </w:rPr>
        <w:br w:type="page"/>
      </w:r>
    </w:p>
    <w:p w14:paraId="08972942" w14:textId="77777777" w:rsidR="00C34D49" w:rsidRDefault="007022F6" w:rsidP="00C34D49">
      <w:pPr>
        <w:spacing w:line="360" w:lineRule="auto"/>
        <w:jc w:val="both"/>
        <w:rPr>
          <w:rFonts w:cstheme="minorHAnsi"/>
          <w:b/>
          <w:bCs/>
          <w:sz w:val="24"/>
          <w:szCs w:val="24"/>
        </w:rPr>
      </w:pPr>
      <w:r w:rsidRPr="00C42425">
        <w:rPr>
          <w:rFonts w:cstheme="minorHAnsi"/>
          <w:b/>
          <w:bCs/>
          <w:sz w:val="24"/>
          <w:szCs w:val="24"/>
        </w:rPr>
        <w:lastRenderedPageBreak/>
        <w:t xml:space="preserve">Appendix </w:t>
      </w:r>
    </w:p>
    <w:p w14:paraId="176F5A87" w14:textId="548A7B49" w:rsidR="00B973F0" w:rsidRPr="00C34D49" w:rsidRDefault="00CA03ED" w:rsidP="00C34D49">
      <w:pPr>
        <w:pStyle w:val="ListParagraph"/>
        <w:numPr>
          <w:ilvl w:val="0"/>
          <w:numId w:val="18"/>
        </w:numPr>
        <w:spacing w:line="360" w:lineRule="auto"/>
        <w:jc w:val="both"/>
        <w:rPr>
          <w:rFonts w:cstheme="minorHAnsi"/>
          <w:b/>
          <w:sz w:val="24"/>
          <w:szCs w:val="24"/>
        </w:rPr>
      </w:pPr>
      <w:r w:rsidRPr="00C34D49">
        <w:rPr>
          <w:rFonts w:cstheme="minorHAnsi"/>
          <w:b/>
          <w:sz w:val="24"/>
          <w:szCs w:val="24"/>
        </w:rPr>
        <w:t>Summary of Reviewed Curriculum Projects</w:t>
      </w:r>
    </w:p>
    <w:p w14:paraId="583291F5" w14:textId="77777777" w:rsidR="00B973F0" w:rsidRPr="00C42425" w:rsidRDefault="00B973F0" w:rsidP="00B973F0">
      <w:pPr>
        <w:spacing w:line="360" w:lineRule="auto"/>
        <w:jc w:val="both"/>
        <w:rPr>
          <w:rFonts w:cstheme="minorHAnsi"/>
          <w:sz w:val="24"/>
          <w:szCs w:val="24"/>
          <w:u w:val="single"/>
        </w:rPr>
      </w:pPr>
    </w:p>
    <w:p w14:paraId="7A5874C2" w14:textId="0AB8376A" w:rsidR="00CA03ED" w:rsidRPr="00C42425" w:rsidRDefault="00CA03ED" w:rsidP="00B973F0">
      <w:pPr>
        <w:spacing w:line="360" w:lineRule="auto"/>
        <w:jc w:val="both"/>
        <w:rPr>
          <w:rFonts w:cstheme="minorHAnsi"/>
          <w:sz w:val="24"/>
          <w:szCs w:val="24"/>
          <w:u w:val="single"/>
        </w:rPr>
      </w:pPr>
      <w:r w:rsidRPr="00C42425">
        <w:rPr>
          <w:rFonts w:cstheme="minorHAnsi"/>
          <w:sz w:val="24"/>
          <w:szCs w:val="24"/>
          <w:u w:val="single"/>
        </w:rPr>
        <w:t>Project 4: Understanding Domestic Abuse (Level 3)</w:t>
      </w:r>
    </w:p>
    <w:p w14:paraId="2E841F27" w14:textId="0BBCD1B6" w:rsidR="00CA03ED" w:rsidRPr="00C42425" w:rsidRDefault="00CA03ED" w:rsidP="00B973F0">
      <w:pPr>
        <w:spacing w:line="360" w:lineRule="auto"/>
        <w:jc w:val="both"/>
        <w:rPr>
          <w:rFonts w:cstheme="minorHAnsi"/>
          <w:sz w:val="24"/>
          <w:szCs w:val="24"/>
        </w:rPr>
      </w:pPr>
      <w:r w:rsidRPr="00C42425">
        <w:rPr>
          <w:rFonts w:cstheme="minorHAnsi"/>
          <w:sz w:val="24"/>
          <w:szCs w:val="24"/>
        </w:rPr>
        <w:t xml:space="preserve">This six-session course, delivered over three weeks, is designed for adult learners (18+) working or aspiring to work in the domestic abuse support sector. It aligns with the Welsh Government’s National Training Framework and the Violence Against Women, Domestic Abuse, and Sexual Violence (VAWDASV) (Wales) Act 2015. The curriculum provides a strong theoretical foundation while incorporating practical elements such as case studies, small-group discussions, and multi-agency working strategies. Lessons are delivered in community venues, ensuring accessibility for frontline workers. The course uses lecture-based learning, real-world examples, and anticipatory safeguarding measures. A workbook-based assessment allows learners to evidence their knowledge. </w:t>
      </w:r>
    </w:p>
    <w:p w14:paraId="1DABEB92" w14:textId="77777777" w:rsidR="00CA03ED" w:rsidRPr="00C42425" w:rsidRDefault="00CA03ED" w:rsidP="00B973F0">
      <w:pPr>
        <w:spacing w:line="360" w:lineRule="auto"/>
        <w:jc w:val="both"/>
        <w:rPr>
          <w:rFonts w:cstheme="minorHAnsi"/>
          <w:sz w:val="24"/>
          <w:szCs w:val="24"/>
        </w:rPr>
      </w:pPr>
    </w:p>
    <w:p w14:paraId="6778EFB1" w14:textId="77777777" w:rsidR="00CA03ED" w:rsidRPr="00C42425" w:rsidRDefault="00CA03ED" w:rsidP="00B973F0">
      <w:pPr>
        <w:spacing w:line="360" w:lineRule="auto"/>
        <w:jc w:val="both"/>
        <w:rPr>
          <w:rFonts w:cstheme="minorHAnsi"/>
          <w:sz w:val="24"/>
          <w:szCs w:val="24"/>
          <w:u w:val="single"/>
        </w:rPr>
      </w:pPr>
      <w:r w:rsidRPr="00C42425">
        <w:rPr>
          <w:rFonts w:cstheme="minorHAnsi"/>
          <w:sz w:val="24"/>
          <w:szCs w:val="24"/>
          <w:u w:val="single"/>
        </w:rPr>
        <w:t>Project 6: Paediatric Basic Life Support (PBLS)</w:t>
      </w:r>
    </w:p>
    <w:p w14:paraId="25904739" w14:textId="65C5F25B" w:rsidR="00CA03ED" w:rsidRPr="00C42425" w:rsidRDefault="00CA03ED" w:rsidP="00B973F0">
      <w:pPr>
        <w:spacing w:line="360" w:lineRule="auto"/>
        <w:jc w:val="both"/>
        <w:rPr>
          <w:rFonts w:cstheme="minorHAnsi"/>
          <w:sz w:val="24"/>
          <w:szCs w:val="24"/>
        </w:rPr>
      </w:pPr>
      <w:r w:rsidRPr="00C42425">
        <w:rPr>
          <w:rFonts w:cstheme="minorHAnsi"/>
          <w:sz w:val="24"/>
          <w:szCs w:val="24"/>
        </w:rPr>
        <w:t xml:space="preserve">This four-week course, consisting of 30-minute sessions, is designed for parents, grandparents, and caregivers, equipping them with life-saving skills such as CPR, choking prevention, and drowning response. Delivered at a health club during children’s swimming lessons, the course ensures minimal disruption to caregivers’ schedules while promoting engagement and accessibility. The curriculum follows a progressive learning model, starting with theory and moving towards hands-on practice, ensuring learners build confidence and competence. The course is aligned with professional standards, incorporating guidelines from the Resuscitation Council UK, NHS, and British Red Cross. Small class sizes (4-6 learners per session) enable personalised instruction. The inclusion of bilingual Welsh/English resources enhances cultural inclusivity. </w:t>
      </w:r>
    </w:p>
    <w:p w14:paraId="2B091B18" w14:textId="77777777" w:rsidR="00CA03ED" w:rsidRPr="00C42425" w:rsidRDefault="00CA03ED" w:rsidP="00B973F0">
      <w:pPr>
        <w:spacing w:line="360" w:lineRule="auto"/>
        <w:jc w:val="both"/>
        <w:rPr>
          <w:rFonts w:cstheme="minorHAnsi"/>
          <w:sz w:val="24"/>
          <w:szCs w:val="24"/>
        </w:rPr>
      </w:pPr>
    </w:p>
    <w:p w14:paraId="176122D7" w14:textId="74783820" w:rsidR="00CA03ED" w:rsidRPr="00C42425" w:rsidRDefault="00B973F0" w:rsidP="00B973F0">
      <w:pPr>
        <w:spacing w:line="360" w:lineRule="auto"/>
        <w:jc w:val="both"/>
        <w:rPr>
          <w:rFonts w:cstheme="minorHAnsi"/>
          <w:sz w:val="24"/>
          <w:szCs w:val="24"/>
          <w:u w:val="single"/>
        </w:rPr>
      </w:pPr>
      <w:r w:rsidRPr="00C42425">
        <w:rPr>
          <w:rFonts w:cstheme="minorHAnsi"/>
          <w:sz w:val="24"/>
          <w:szCs w:val="24"/>
          <w:u w:val="single"/>
        </w:rPr>
        <w:br w:type="page"/>
      </w:r>
      <w:r w:rsidR="00CA03ED" w:rsidRPr="00C42425">
        <w:rPr>
          <w:rFonts w:cstheme="minorHAnsi"/>
          <w:sz w:val="24"/>
          <w:szCs w:val="24"/>
          <w:u w:val="single"/>
        </w:rPr>
        <w:lastRenderedPageBreak/>
        <w:t>Project 7: Adult Microsoft Skills Programme</w:t>
      </w:r>
    </w:p>
    <w:p w14:paraId="5E74ABEB" w14:textId="4189B2DD" w:rsidR="00CA03ED" w:rsidRPr="00C42425" w:rsidRDefault="00CA03ED" w:rsidP="00B973F0">
      <w:pPr>
        <w:spacing w:line="360" w:lineRule="auto"/>
        <w:jc w:val="both"/>
        <w:rPr>
          <w:rFonts w:cstheme="minorHAnsi"/>
          <w:sz w:val="24"/>
          <w:szCs w:val="24"/>
        </w:rPr>
      </w:pPr>
      <w:r w:rsidRPr="00C42425">
        <w:rPr>
          <w:rFonts w:cstheme="minorHAnsi"/>
          <w:sz w:val="24"/>
          <w:szCs w:val="24"/>
        </w:rPr>
        <w:t xml:space="preserve">This seven-week course, with weekly three-hour evening sessions, is designed for adults (18+) looking to enhance their digital proficiency in Microsoft Office applications. The programme runs at a local town hall and costs £275, making it accessible for working professionals. It covers Microsoft Word, Excel, PowerPoint, and Teams, ensuring learners develop a comprehensive skillset for modern workplaces. The curriculum progresses logically, starting with basic computer literacy before advancing to complex functions such as data analysis and workflow optimisation. The integration of industry case studies, real-world projects, and collaborative learning ensures practical application. The course aligns with UK Digital Skills Framework, </w:t>
      </w:r>
      <w:proofErr w:type="spellStart"/>
      <w:r w:rsidRPr="00C42425">
        <w:rPr>
          <w:rFonts w:cstheme="minorHAnsi"/>
          <w:sz w:val="24"/>
          <w:szCs w:val="24"/>
        </w:rPr>
        <w:t>DigComp</w:t>
      </w:r>
      <w:proofErr w:type="spellEnd"/>
      <w:r w:rsidRPr="00C42425">
        <w:rPr>
          <w:rFonts w:cstheme="minorHAnsi"/>
          <w:sz w:val="24"/>
          <w:szCs w:val="24"/>
        </w:rPr>
        <w:t xml:space="preserve"> 2.2, and Microsoft Office Specialist (MOS) certification requirements. The assessment strategy combines portfolio work, skills demonstrations, and participation-based evaluation. </w:t>
      </w:r>
    </w:p>
    <w:p w14:paraId="5A9F9E14" w14:textId="38803E48" w:rsidR="00B973F0" w:rsidRPr="00C42425" w:rsidRDefault="00B973F0" w:rsidP="00B973F0">
      <w:pPr>
        <w:spacing w:line="360" w:lineRule="auto"/>
        <w:jc w:val="both"/>
        <w:rPr>
          <w:rFonts w:cstheme="minorHAnsi"/>
          <w:sz w:val="24"/>
          <w:szCs w:val="24"/>
        </w:rPr>
      </w:pPr>
    </w:p>
    <w:p w14:paraId="6011CD0F" w14:textId="77777777" w:rsidR="00B973F0" w:rsidRPr="00C42425" w:rsidRDefault="00B973F0" w:rsidP="00B973F0">
      <w:pPr>
        <w:pStyle w:val="ListParagraph"/>
        <w:numPr>
          <w:ilvl w:val="0"/>
          <w:numId w:val="1"/>
        </w:numPr>
        <w:spacing w:line="360" w:lineRule="auto"/>
        <w:jc w:val="both"/>
        <w:rPr>
          <w:rFonts w:cstheme="minorHAnsi"/>
          <w:b/>
          <w:sz w:val="24"/>
          <w:szCs w:val="24"/>
        </w:rPr>
      </w:pPr>
      <w:r w:rsidRPr="00C42425">
        <w:rPr>
          <w:rFonts w:cstheme="minorHAnsi"/>
          <w:b/>
          <w:sz w:val="24"/>
          <w:szCs w:val="24"/>
        </w:rPr>
        <w:br w:type="page"/>
      </w:r>
    </w:p>
    <w:p w14:paraId="21476232" w14:textId="4E0834D0" w:rsidR="00B973F0" w:rsidRPr="00C42425" w:rsidRDefault="00B973F0" w:rsidP="007225FA">
      <w:pPr>
        <w:pStyle w:val="ListParagraph"/>
        <w:numPr>
          <w:ilvl w:val="0"/>
          <w:numId w:val="1"/>
        </w:numPr>
        <w:spacing w:line="360" w:lineRule="auto"/>
        <w:jc w:val="both"/>
      </w:pPr>
      <w:r w:rsidRPr="00C42425">
        <w:rPr>
          <w:rFonts w:cstheme="minorHAnsi"/>
          <w:b/>
          <w:sz w:val="24"/>
          <w:szCs w:val="24"/>
        </w:rPr>
        <w:lastRenderedPageBreak/>
        <w:t>Peer Review Feedback</w:t>
      </w:r>
      <w:bookmarkStart w:id="1" w:name="_Hlk190943564"/>
    </w:p>
    <w:p w14:paraId="4A8EE258" w14:textId="77777777" w:rsidR="00B973F0" w:rsidRPr="00C42425" w:rsidRDefault="00B973F0" w:rsidP="00B973F0">
      <w:pPr>
        <w:pStyle w:val="Heading2"/>
        <w:rPr>
          <w:rFonts w:asciiTheme="minorHAnsi" w:hAnsiTheme="minorHAnsi" w:cstheme="minorHAnsi"/>
          <w:color w:val="000000" w:themeColor="text1"/>
          <w:sz w:val="24"/>
          <w:u w:val="single"/>
        </w:rPr>
      </w:pPr>
      <w:r w:rsidRPr="00C42425">
        <w:rPr>
          <w:rFonts w:asciiTheme="minorHAnsi" w:hAnsiTheme="minorHAnsi" w:cstheme="minorHAnsi"/>
          <w:color w:val="000000" w:themeColor="text1"/>
          <w:sz w:val="24"/>
          <w:u w:val="single"/>
        </w:rPr>
        <w:t>Curriculum number:  Project 4</w:t>
      </w:r>
    </w:p>
    <w:p w14:paraId="668E1D10" w14:textId="77777777" w:rsidR="00B973F0" w:rsidRPr="00C42425" w:rsidRDefault="00B973F0" w:rsidP="00B973F0"/>
    <w:p w14:paraId="74FDD982" w14:textId="77777777" w:rsidR="00B973F0" w:rsidRPr="00C42425" w:rsidRDefault="00B973F0" w:rsidP="00B973F0">
      <w:pPr>
        <w:spacing w:line="360" w:lineRule="auto"/>
        <w:jc w:val="both"/>
        <w:rPr>
          <w:rFonts w:ascii="Calibri" w:hAnsi="Calibri" w:cs="Calibri"/>
          <w:sz w:val="24"/>
          <w:szCs w:val="24"/>
        </w:rPr>
      </w:pPr>
      <w:r w:rsidRPr="00C42425">
        <w:rPr>
          <w:rFonts w:ascii="Calibri" w:hAnsi="Calibri" w:cs="Calibri"/>
          <w:sz w:val="24"/>
          <w:szCs w:val="24"/>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B973F0" w:rsidRPr="00C42425" w14:paraId="0BD20B13" w14:textId="77777777" w:rsidTr="00E07198">
        <w:tc>
          <w:tcPr>
            <w:tcW w:w="9015" w:type="dxa"/>
          </w:tcPr>
          <w:p w14:paraId="498E433E"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The rationale for this curriculum is strong and well-researched, clearly linking its purpose to the National Training Framework and the Violence Against Women, Domestic Abuse and Sexual Violence (VAWDASV) (Wales) Act 2015. The explanation of how this curriculum aligns with the training needs of professionals within the VAWDASV sector is particularly compelling.</w:t>
            </w:r>
          </w:p>
          <w:p w14:paraId="71B67477" w14:textId="77777777" w:rsidR="00B973F0" w:rsidRPr="00C42425" w:rsidRDefault="00B973F0" w:rsidP="00E07198">
            <w:pPr>
              <w:spacing w:line="360" w:lineRule="auto"/>
              <w:jc w:val="both"/>
              <w:rPr>
                <w:rFonts w:ascii="Calibri" w:hAnsi="Calibri" w:cs="Calibri"/>
                <w:sz w:val="24"/>
                <w:szCs w:val="24"/>
              </w:rPr>
            </w:pPr>
          </w:p>
          <w:p w14:paraId="7F9EFC5A"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The proposal provides a clear target audience—post-16 adult learners, with a minimum age of 18, who either work in or aspire to work within the domestic abuse and violence support sector. The curriculum is highly relevant for individuals within Group 4 of the National Training Framework, ensuring learners gain specialist knowledge necessary for working in this field.</w:t>
            </w:r>
          </w:p>
          <w:p w14:paraId="1144041B" w14:textId="77777777" w:rsidR="00B973F0" w:rsidRPr="00C42425" w:rsidRDefault="00B973F0" w:rsidP="00E07198">
            <w:pPr>
              <w:spacing w:line="360" w:lineRule="auto"/>
              <w:jc w:val="both"/>
              <w:rPr>
                <w:rFonts w:ascii="Calibri" w:hAnsi="Calibri" w:cs="Calibri"/>
                <w:sz w:val="24"/>
                <w:szCs w:val="24"/>
              </w:rPr>
            </w:pPr>
          </w:p>
          <w:p w14:paraId="795E3993"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The choice to deliver the curriculum in community venues is an excellent approach, as it ensures accessibility for learners who may already be working in frontline roles. Additionally, the timing of lessons to align with school hours is a thoughtful inclusion, recognising the commitments of learners with childcare responsibilities.</w:t>
            </w:r>
          </w:p>
          <w:p w14:paraId="2ED3BE54" w14:textId="77777777" w:rsidR="00B973F0" w:rsidRPr="00C42425" w:rsidRDefault="00B973F0" w:rsidP="00E07198">
            <w:pPr>
              <w:spacing w:line="360" w:lineRule="auto"/>
              <w:jc w:val="both"/>
              <w:rPr>
                <w:rFonts w:ascii="Calibri" w:hAnsi="Calibri" w:cs="Calibri"/>
                <w:sz w:val="24"/>
                <w:szCs w:val="24"/>
              </w:rPr>
            </w:pPr>
          </w:p>
          <w:p w14:paraId="0C397529"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One area for potential enhancement could be referencing recent labour market data to further justify the demand for professionals with this qualification. Demonstrating how this course contributes to career progression could further strengthen the rationale.</w:t>
            </w:r>
          </w:p>
          <w:p w14:paraId="135054CD" w14:textId="77777777" w:rsidR="00B973F0" w:rsidRPr="00C42425" w:rsidRDefault="00B973F0" w:rsidP="00E07198">
            <w:pPr>
              <w:spacing w:line="360" w:lineRule="auto"/>
              <w:jc w:val="both"/>
              <w:rPr>
                <w:rFonts w:ascii="Calibri" w:hAnsi="Calibri" w:cs="Calibri"/>
                <w:sz w:val="24"/>
                <w:szCs w:val="24"/>
              </w:rPr>
            </w:pPr>
          </w:p>
        </w:tc>
      </w:tr>
    </w:tbl>
    <w:p w14:paraId="13FFA023" w14:textId="77777777" w:rsidR="00B973F0" w:rsidRPr="00C42425" w:rsidRDefault="00B973F0" w:rsidP="00B973F0">
      <w:pPr>
        <w:spacing w:line="360" w:lineRule="auto"/>
        <w:jc w:val="both"/>
        <w:rPr>
          <w:rFonts w:ascii="Calibri" w:hAnsi="Calibri" w:cs="Calibri"/>
          <w:sz w:val="24"/>
          <w:szCs w:val="24"/>
        </w:rPr>
      </w:pPr>
    </w:p>
    <w:p w14:paraId="50AF1616" w14:textId="77777777" w:rsidR="00B973F0" w:rsidRPr="00C42425" w:rsidRDefault="00B973F0" w:rsidP="00B973F0">
      <w:pPr>
        <w:spacing w:line="360" w:lineRule="auto"/>
        <w:jc w:val="both"/>
        <w:rPr>
          <w:rFonts w:ascii="Calibri" w:hAnsi="Calibri" w:cs="Calibri"/>
          <w:sz w:val="24"/>
          <w:szCs w:val="24"/>
        </w:rPr>
      </w:pPr>
      <w:r w:rsidRPr="00C42425">
        <w:rPr>
          <w:rFonts w:ascii="Calibri" w:hAnsi="Calibri" w:cs="Calibri"/>
          <w:sz w:val="24"/>
          <w:szCs w:val="24"/>
        </w:rPr>
        <w:br w:type="page"/>
      </w:r>
    </w:p>
    <w:p w14:paraId="67EF2CBF" w14:textId="77777777" w:rsidR="00B973F0" w:rsidRPr="00C42425" w:rsidRDefault="00B973F0" w:rsidP="00B973F0">
      <w:pPr>
        <w:spacing w:line="360" w:lineRule="auto"/>
        <w:jc w:val="both"/>
        <w:rPr>
          <w:rFonts w:ascii="Calibri" w:hAnsi="Calibri" w:cs="Calibri"/>
          <w:sz w:val="24"/>
          <w:szCs w:val="24"/>
        </w:rPr>
      </w:pPr>
      <w:r w:rsidRPr="00C42425">
        <w:rPr>
          <w:rFonts w:ascii="Calibri" w:hAnsi="Calibri" w:cs="Calibri"/>
          <w:sz w:val="24"/>
          <w:szCs w:val="24"/>
        </w:rPr>
        <w:lastRenderedPageBreak/>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B973F0" w:rsidRPr="00C42425" w14:paraId="3F128BEE" w14:textId="77777777" w:rsidTr="00E07198">
        <w:tc>
          <w:tcPr>
            <w:tcW w:w="9015" w:type="dxa"/>
          </w:tcPr>
          <w:p w14:paraId="5D9484A9"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The learning objectives are well-structured and progressive, ensuring that learners move from basic recognition of domestic abuse concepts to deeper critical engagement. They align effectively with Bloom’s Taxonomy, encouraging learners to develop higher-order thinking skills such as analysis and application.</w:t>
            </w:r>
          </w:p>
          <w:p w14:paraId="25B2291A" w14:textId="77777777" w:rsidR="00B973F0" w:rsidRPr="00C42425" w:rsidRDefault="00B973F0" w:rsidP="00E07198">
            <w:pPr>
              <w:spacing w:line="360" w:lineRule="auto"/>
              <w:jc w:val="both"/>
              <w:rPr>
                <w:rFonts w:ascii="Calibri" w:hAnsi="Calibri" w:cs="Calibri"/>
                <w:sz w:val="24"/>
                <w:szCs w:val="24"/>
              </w:rPr>
            </w:pPr>
          </w:p>
          <w:p w14:paraId="3EDF9EE4"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Key strengths include:</w:t>
            </w:r>
          </w:p>
          <w:p w14:paraId="23DF5F81" w14:textId="77777777" w:rsidR="00B973F0" w:rsidRPr="00C42425" w:rsidRDefault="00B973F0" w:rsidP="00B973F0">
            <w:pPr>
              <w:pStyle w:val="ListParagraph"/>
              <w:numPr>
                <w:ilvl w:val="0"/>
                <w:numId w:val="3"/>
              </w:numPr>
              <w:spacing w:line="360" w:lineRule="auto"/>
              <w:jc w:val="both"/>
              <w:rPr>
                <w:rFonts w:ascii="Calibri" w:hAnsi="Calibri" w:cs="Calibri"/>
                <w:sz w:val="24"/>
                <w:szCs w:val="24"/>
              </w:rPr>
            </w:pPr>
            <w:r w:rsidRPr="00C42425">
              <w:rPr>
                <w:rFonts w:ascii="Calibri" w:hAnsi="Calibri" w:cs="Calibri"/>
                <w:sz w:val="24"/>
                <w:szCs w:val="24"/>
              </w:rPr>
              <w:t xml:space="preserve"> A strong theoretical foundation, covering domestic abuse definitions, types, and relevant legislation.</w:t>
            </w:r>
          </w:p>
          <w:p w14:paraId="4B5FA710" w14:textId="77777777" w:rsidR="00B973F0" w:rsidRPr="00C42425" w:rsidRDefault="00B973F0" w:rsidP="00B973F0">
            <w:pPr>
              <w:pStyle w:val="ListParagraph"/>
              <w:numPr>
                <w:ilvl w:val="0"/>
                <w:numId w:val="3"/>
              </w:numPr>
              <w:spacing w:line="360" w:lineRule="auto"/>
              <w:jc w:val="both"/>
              <w:rPr>
                <w:rFonts w:ascii="Calibri" w:hAnsi="Calibri" w:cs="Calibri"/>
                <w:sz w:val="24"/>
                <w:szCs w:val="24"/>
              </w:rPr>
            </w:pPr>
            <w:r w:rsidRPr="00C42425">
              <w:rPr>
                <w:rFonts w:ascii="Calibri" w:hAnsi="Calibri" w:cs="Calibri"/>
                <w:sz w:val="24"/>
                <w:szCs w:val="24"/>
              </w:rPr>
              <w:t>A practical focus, ensuring learners understand how to recognise, assess, and support victims in real-world scenarios.</w:t>
            </w:r>
          </w:p>
          <w:p w14:paraId="2F98EA6E" w14:textId="77777777" w:rsidR="00B973F0" w:rsidRPr="00C42425" w:rsidRDefault="00B973F0" w:rsidP="00B973F0">
            <w:pPr>
              <w:pStyle w:val="ListParagraph"/>
              <w:numPr>
                <w:ilvl w:val="0"/>
                <w:numId w:val="3"/>
              </w:numPr>
              <w:spacing w:line="360" w:lineRule="auto"/>
              <w:jc w:val="both"/>
              <w:rPr>
                <w:rFonts w:ascii="Calibri" w:hAnsi="Calibri" w:cs="Calibri"/>
                <w:sz w:val="24"/>
                <w:szCs w:val="24"/>
              </w:rPr>
            </w:pPr>
            <w:r w:rsidRPr="00C42425">
              <w:rPr>
                <w:rFonts w:ascii="Calibri" w:hAnsi="Calibri" w:cs="Calibri"/>
                <w:sz w:val="24"/>
                <w:szCs w:val="24"/>
              </w:rPr>
              <w:t>Consideration of multi-agency working, which is vital for professionals in this sector.</w:t>
            </w:r>
          </w:p>
          <w:p w14:paraId="18663ABB" w14:textId="77777777" w:rsidR="00B973F0" w:rsidRPr="00C42425" w:rsidRDefault="00B973F0" w:rsidP="00E07198">
            <w:pPr>
              <w:spacing w:line="360" w:lineRule="auto"/>
              <w:jc w:val="both"/>
              <w:rPr>
                <w:rFonts w:ascii="Calibri" w:hAnsi="Calibri" w:cs="Calibri"/>
                <w:sz w:val="24"/>
                <w:szCs w:val="24"/>
              </w:rPr>
            </w:pPr>
          </w:p>
          <w:p w14:paraId="24E7D753"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A minor improvement could be to clarify how the assessment methods explicitly measure these objectives, ensuring there is a clear link between learning outcomes and assessment criteria.</w:t>
            </w:r>
          </w:p>
          <w:p w14:paraId="6D3C5840" w14:textId="77777777" w:rsidR="00B973F0" w:rsidRPr="00C42425" w:rsidRDefault="00B973F0" w:rsidP="00E07198">
            <w:pPr>
              <w:spacing w:line="360" w:lineRule="auto"/>
              <w:jc w:val="both"/>
              <w:rPr>
                <w:rFonts w:ascii="Calibri" w:hAnsi="Calibri" w:cs="Calibri"/>
                <w:sz w:val="24"/>
                <w:szCs w:val="24"/>
              </w:rPr>
            </w:pPr>
          </w:p>
        </w:tc>
      </w:tr>
    </w:tbl>
    <w:p w14:paraId="458F0CE4" w14:textId="77777777" w:rsidR="00B973F0" w:rsidRPr="00C42425" w:rsidRDefault="00B973F0" w:rsidP="00B973F0">
      <w:pPr>
        <w:spacing w:line="360" w:lineRule="auto"/>
        <w:jc w:val="both"/>
        <w:rPr>
          <w:rFonts w:ascii="Calibri" w:hAnsi="Calibri" w:cs="Calibri"/>
          <w:sz w:val="24"/>
          <w:szCs w:val="24"/>
        </w:rPr>
      </w:pPr>
    </w:p>
    <w:p w14:paraId="1BEE6218" w14:textId="77777777" w:rsidR="00B973F0" w:rsidRPr="00C42425" w:rsidRDefault="00B973F0" w:rsidP="00B973F0">
      <w:pPr>
        <w:spacing w:line="360" w:lineRule="auto"/>
        <w:jc w:val="both"/>
        <w:rPr>
          <w:rFonts w:ascii="Calibri" w:hAnsi="Calibri" w:cs="Calibri"/>
          <w:sz w:val="24"/>
          <w:szCs w:val="24"/>
        </w:rPr>
      </w:pPr>
      <w:r w:rsidRPr="00C42425">
        <w:rPr>
          <w:rFonts w:ascii="Calibri" w:hAnsi="Calibri" w:cs="Calibri"/>
          <w:sz w:val="24"/>
          <w:szCs w:val="24"/>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B973F0" w:rsidRPr="00C42425" w14:paraId="7EFCB5F8" w14:textId="77777777" w:rsidTr="00E07198">
        <w:tc>
          <w:tcPr>
            <w:tcW w:w="9015" w:type="dxa"/>
          </w:tcPr>
          <w:p w14:paraId="2335EF56"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The six-session format, delivered over three weeks, is well-structured and allows learners to gradually develop their understanding. Each session builds logically on the previous one, ensuring a coherent learning journey. The breakdown of sessions ensures a balance between theory, discussion, and small-group activities, which supports engagement and deeper learning.</w:t>
            </w:r>
          </w:p>
          <w:p w14:paraId="672B8E0E" w14:textId="77777777" w:rsidR="00B973F0" w:rsidRPr="00C42425" w:rsidRDefault="00B973F0" w:rsidP="00E07198">
            <w:pPr>
              <w:spacing w:line="360" w:lineRule="auto"/>
              <w:jc w:val="both"/>
              <w:rPr>
                <w:rFonts w:ascii="Calibri" w:hAnsi="Calibri" w:cs="Calibri"/>
                <w:sz w:val="24"/>
                <w:szCs w:val="24"/>
              </w:rPr>
            </w:pPr>
          </w:p>
          <w:p w14:paraId="0CF5AACC"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 xml:space="preserve">The use of case studies, small-group discussions, and real-world examples ensures that learning is applied rather than purely theoretical. The inclusion of breaks between lessons </w:t>
            </w:r>
            <w:r w:rsidRPr="00C42425">
              <w:rPr>
                <w:rFonts w:ascii="Calibri" w:hAnsi="Calibri" w:cs="Calibri"/>
                <w:sz w:val="24"/>
                <w:szCs w:val="24"/>
              </w:rPr>
              <w:lastRenderedPageBreak/>
              <w:t>also recognises the emotional intensity of the subject matter, providing learners with time to reflect.</w:t>
            </w:r>
          </w:p>
          <w:p w14:paraId="47A60350" w14:textId="77777777" w:rsidR="00B973F0" w:rsidRPr="00C42425" w:rsidRDefault="00B973F0" w:rsidP="00E07198">
            <w:pPr>
              <w:spacing w:line="360" w:lineRule="auto"/>
              <w:jc w:val="both"/>
              <w:rPr>
                <w:rFonts w:ascii="Calibri" w:hAnsi="Calibri" w:cs="Calibri"/>
                <w:sz w:val="24"/>
                <w:szCs w:val="24"/>
              </w:rPr>
            </w:pPr>
          </w:p>
          <w:p w14:paraId="46D9FE89"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One area for consideration is whether offering an online or blended learning option might increase accessibility for learners who may struggle to attend in-person sessions due to work or other commitments.</w:t>
            </w:r>
          </w:p>
          <w:p w14:paraId="3406ABE1" w14:textId="77777777" w:rsidR="00B973F0" w:rsidRPr="00C42425" w:rsidRDefault="00B973F0" w:rsidP="00E07198">
            <w:pPr>
              <w:spacing w:line="360" w:lineRule="auto"/>
              <w:jc w:val="both"/>
              <w:rPr>
                <w:rFonts w:ascii="Calibri" w:hAnsi="Calibri" w:cs="Calibri"/>
                <w:sz w:val="24"/>
                <w:szCs w:val="24"/>
              </w:rPr>
            </w:pPr>
          </w:p>
        </w:tc>
      </w:tr>
    </w:tbl>
    <w:p w14:paraId="3FDDE620" w14:textId="77777777" w:rsidR="00B973F0" w:rsidRPr="00C42425" w:rsidRDefault="00B973F0" w:rsidP="00B973F0">
      <w:pPr>
        <w:spacing w:line="360" w:lineRule="auto"/>
        <w:jc w:val="both"/>
        <w:rPr>
          <w:rFonts w:ascii="Calibri" w:hAnsi="Calibri" w:cs="Calibri"/>
          <w:sz w:val="24"/>
          <w:szCs w:val="24"/>
        </w:rPr>
      </w:pPr>
    </w:p>
    <w:p w14:paraId="3ED23D5B" w14:textId="77777777" w:rsidR="00B973F0" w:rsidRPr="00C42425" w:rsidRDefault="00B973F0" w:rsidP="00B973F0">
      <w:pPr>
        <w:spacing w:line="360" w:lineRule="auto"/>
        <w:jc w:val="both"/>
        <w:rPr>
          <w:rFonts w:ascii="Calibri" w:hAnsi="Calibri" w:cs="Calibri"/>
          <w:sz w:val="24"/>
          <w:szCs w:val="24"/>
        </w:rPr>
      </w:pPr>
      <w:r w:rsidRPr="00C42425">
        <w:rPr>
          <w:rFonts w:ascii="Calibri" w:hAnsi="Calibri" w:cs="Calibri"/>
          <w:sz w:val="24"/>
          <w:szCs w:val="24"/>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B973F0" w:rsidRPr="00C42425" w14:paraId="4BEBB2E8" w14:textId="77777777" w:rsidTr="00E07198">
        <w:tc>
          <w:tcPr>
            <w:tcW w:w="9015" w:type="dxa"/>
          </w:tcPr>
          <w:p w14:paraId="22889CD5"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The curriculum demonstrates strong alignment with professional standards, particularly the Welsh Government’s Professional Standards for Further Education and Work-Based Learning Practitioners (2023). By embedding these standards, the proposal ensures that the curriculum is rigorous and meets recognised teaching and learning expectations.</w:t>
            </w:r>
          </w:p>
          <w:p w14:paraId="6DF569DF" w14:textId="77777777" w:rsidR="00B973F0" w:rsidRPr="00C42425" w:rsidRDefault="00B973F0" w:rsidP="00E07198">
            <w:pPr>
              <w:spacing w:line="360" w:lineRule="auto"/>
              <w:jc w:val="both"/>
              <w:rPr>
                <w:rFonts w:ascii="Calibri" w:hAnsi="Calibri" w:cs="Calibri"/>
                <w:sz w:val="24"/>
                <w:szCs w:val="24"/>
              </w:rPr>
            </w:pPr>
          </w:p>
          <w:p w14:paraId="7AEB8FB0"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Additionally, the curriculum reflects key requirements from Social Work England (2025) and the Welsh Government’s National Training Framework, further increasing its credibility.</w:t>
            </w:r>
          </w:p>
          <w:p w14:paraId="39F4408F" w14:textId="77777777" w:rsidR="00B973F0" w:rsidRPr="00C42425" w:rsidRDefault="00B973F0" w:rsidP="00E07198">
            <w:pPr>
              <w:spacing w:line="360" w:lineRule="auto"/>
              <w:jc w:val="both"/>
              <w:rPr>
                <w:rFonts w:ascii="Calibri" w:hAnsi="Calibri" w:cs="Calibri"/>
                <w:sz w:val="24"/>
                <w:szCs w:val="24"/>
              </w:rPr>
            </w:pPr>
          </w:p>
          <w:p w14:paraId="6A5D7DE5"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An excellent feature is the consideration of safeguarding responsibilities and ensuring that appropriate support structures are in place for learners who may have lived experience of domestic abuse. This demonstrates a deep understanding of ethical responsibilities in teaching this subject.</w:t>
            </w:r>
          </w:p>
          <w:p w14:paraId="1FB3B321" w14:textId="77777777" w:rsidR="00B973F0" w:rsidRPr="00C42425" w:rsidRDefault="00B973F0" w:rsidP="00E07198">
            <w:pPr>
              <w:spacing w:line="360" w:lineRule="auto"/>
              <w:jc w:val="both"/>
              <w:rPr>
                <w:rFonts w:ascii="Calibri" w:hAnsi="Calibri" w:cs="Calibri"/>
                <w:sz w:val="24"/>
                <w:szCs w:val="24"/>
              </w:rPr>
            </w:pPr>
          </w:p>
        </w:tc>
      </w:tr>
    </w:tbl>
    <w:p w14:paraId="2C3B57C8" w14:textId="77777777" w:rsidR="00B973F0" w:rsidRPr="00C42425" w:rsidRDefault="00B973F0" w:rsidP="00B973F0">
      <w:pPr>
        <w:spacing w:line="360" w:lineRule="auto"/>
        <w:jc w:val="both"/>
        <w:rPr>
          <w:rFonts w:ascii="Calibri" w:hAnsi="Calibri" w:cs="Calibri"/>
          <w:sz w:val="24"/>
          <w:szCs w:val="24"/>
        </w:rPr>
      </w:pPr>
    </w:p>
    <w:p w14:paraId="7BA363E7" w14:textId="77777777" w:rsidR="00B973F0" w:rsidRPr="00C42425" w:rsidRDefault="00B973F0" w:rsidP="00B973F0">
      <w:pPr>
        <w:spacing w:line="360" w:lineRule="auto"/>
        <w:jc w:val="both"/>
        <w:rPr>
          <w:rFonts w:ascii="Calibri" w:hAnsi="Calibri" w:cs="Calibri"/>
          <w:sz w:val="24"/>
          <w:szCs w:val="24"/>
        </w:rPr>
      </w:pPr>
      <w:r w:rsidRPr="00C42425">
        <w:rPr>
          <w:rFonts w:ascii="Calibri" w:hAnsi="Calibri" w:cs="Calibri"/>
          <w:sz w:val="24"/>
          <w:szCs w:val="24"/>
        </w:rPr>
        <w:t>Comments on the scheme of work that was designed.</w:t>
      </w:r>
    </w:p>
    <w:tbl>
      <w:tblPr>
        <w:tblStyle w:val="TableGrid"/>
        <w:tblW w:w="0" w:type="auto"/>
        <w:tblLayout w:type="fixed"/>
        <w:tblLook w:val="06A0" w:firstRow="1" w:lastRow="0" w:firstColumn="1" w:lastColumn="0" w:noHBand="1" w:noVBand="1"/>
      </w:tblPr>
      <w:tblGrid>
        <w:gridCol w:w="9015"/>
      </w:tblGrid>
      <w:tr w:rsidR="00B973F0" w:rsidRPr="00C42425" w14:paraId="3540A7FC" w14:textId="77777777" w:rsidTr="00E07198">
        <w:tc>
          <w:tcPr>
            <w:tcW w:w="9015" w:type="dxa"/>
          </w:tcPr>
          <w:p w14:paraId="1A8856BC"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The scheme of work is well-detailed, providing clear guidance on weekly topics, teaching strategies, and assessment methods. It successfully integrates:</w:t>
            </w:r>
          </w:p>
          <w:p w14:paraId="7B743CDD" w14:textId="77777777" w:rsidR="00B973F0" w:rsidRPr="00C42425" w:rsidRDefault="00B973F0" w:rsidP="00B973F0">
            <w:pPr>
              <w:pStyle w:val="ListParagraph"/>
              <w:numPr>
                <w:ilvl w:val="0"/>
                <w:numId w:val="4"/>
              </w:numPr>
              <w:spacing w:line="360" w:lineRule="auto"/>
              <w:jc w:val="both"/>
              <w:rPr>
                <w:rFonts w:ascii="Calibri" w:hAnsi="Calibri" w:cs="Calibri"/>
                <w:sz w:val="24"/>
                <w:szCs w:val="24"/>
              </w:rPr>
            </w:pPr>
            <w:r w:rsidRPr="00C42425">
              <w:rPr>
                <w:rFonts w:ascii="Calibri" w:hAnsi="Calibri" w:cs="Calibri"/>
                <w:sz w:val="24"/>
                <w:szCs w:val="24"/>
              </w:rPr>
              <w:lastRenderedPageBreak/>
              <w:t>Lecture-based learning to introduce key theoretical concepts.</w:t>
            </w:r>
          </w:p>
          <w:p w14:paraId="354FF0EF" w14:textId="77777777" w:rsidR="00B973F0" w:rsidRPr="00C42425" w:rsidRDefault="00B973F0" w:rsidP="00B973F0">
            <w:pPr>
              <w:pStyle w:val="ListParagraph"/>
              <w:numPr>
                <w:ilvl w:val="0"/>
                <w:numId w:val="4"/>
              </w:numPr>
              <w:spacing w:line="360" w:lineRule="auto"/>
              <w:jc w:val="both"/>
              <w:rPr>
                <w:rFonts w:ascii="Calibri" w:hAnsi="Calibri" w:cs="Calibri"/>
                <w:sz w:val="24"/>
                <w:szCs w:val="24"/>
              </w:rPr>
            </w:pPr>
            <w:r w:rsidRPr="00C42425">
              <w:rPr>
                <w:rFonts w:ascii="Calibri" w:hAnsi="Calibri" w:cs="Calibri"/>
                <w:sz w:val="24"/>
                <w:szCs w:val="24"/>
              </w:rPr>
              <w:t>Small-group activities to encourage discussion and application of learning.</w:t>
            </w:r>
          </w:p>
          <w:p w14:paraId="56DAC409" w14:textId="77777777" w:rsidR="00B973F0" w:rsidRPr="00C42425" w:rsidRDefault="00B973F0" w:rsidP="00B973F0">
            <w:pPr>
              <w:pStyle w:val="ListParagraph"/>
              <w:numPr>
                <w:ilvl w:val="0"/>
                <w:numId w:val="4"/>
              </w:numPr>
              <w:spacing w:line="360" w:lineRule="auto"/>
              <w:jc w:val="both"/>
              <w:rPr>
                <w:rFonts w:ascii="Calibri" w:hAnsi="Calibri" w:cs="Calibri"/>
                <w:sz w:val="24"/>
                <w:szCs w:val="24"/>
              </w:rPr>
            </w:pPr>
            <w:r w:rsidRPr="00C42425">
              <w:rPr>
                <w:rFonts w:ascii="Calibri" w:hAnsi="Calibri" w:cs="Calibri"/>
                <w:sz w:val="24"/>
                <w:szCs w:val="24"/>
              </w:rPr>
              <w:t>Case studies and real-world examples, making the learning experience practical and relevant.</w:t>
            </w:r>
          </w:p>
          <w:p w14:paraId="219F647D" w14:textId="77777777" w:rsidR="00B973F0" w:rsidRPr="00C42425" w:rsidRDefault="00B973F0" w:rsidP="00E07198">
            <w:pPr>
              <w:spacing w:line="360" w:lineRule="auto"/>
              <w:jc w:val="both"/>
              <w:rPr>
                <w:rFonts w:ascii="Calibri" w:hAnsi="Calibri" w:cs="Calibri"/>
                <w:sz w:val="24"/>
                <w:szCs w:val="24"/>
              </w:rPr>
            </w:pPr>
          </w:p>
          <w:p w14:paraId="7ADED35E"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The lesson plans are well-structured, with clearly stated aims, learning outcomes, and anticipated difficulties. The inclusion of anticipatory safeguarding measures (such as trigger warnings and access to helplines) demonstrates careful consideration of learner well-being.</w:t>
            </w:r>
          </w:p>
          <w:p w14:paraId="515FB3AF" w14:textId="77777777" w:rsidR="00B973F0" w:rsidRPr="00C42425" w:rsidRDefault="00B973F0" w:rsidP="00E07198">
            <w:pPr>
              <w:spacing w:line="360" w:lineRule="auto"/>
              <w:jc w:val="both"/>
              <w:rPr>
                <w:rFonts w:ascii="Calibri" w:hAnsi="Calibri" w:cs="Calibri"/>
                <w:sz w:val="24"/>
                <w:szCs w:val="24"/>
              </w:rPr>
            </w:pPr>
          </w:p>
          <w:p w14:paraId="5F7D2833"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A minor suggestion would be to consider additional interactive or digital learning elements, such as digital testimonies from survivors or interactive quizzes, to enhance engagement and knowledge retention.</w:t>
            </w:r>
          </w:p>
          <w:p w14:paraId="5F7C0E62" w14:textId="77777777" w:rsidR="00B973F0" w:rsidRPr="00C42425" w:rsidRDefault="00B973F0" w:rsidP="00E07198">
            <w:pPr>
              <w:spacing w:line="360" w:lineRule="auto"/>
              <w:jc w:val="both"/>
              <w:rPr>
                <w:rFonts w:ascii="Calibri" w:hAnsi="Calibri" w:cs="Calibri"/>
                <w:sz w:val="24"/>
                <w:szCs w:val="24"/>
              </w:rPr>
            </w:pPr>
          </w:p>
        </w:tc>
      </w:tr>
    </w:tbl>
    <w:p w14:paraId="0C7934FC" w14:textId="77777777" w:rsidR="00B973F0" w:rsidRPr="00C42425" w:rsidRDefault="00B973F0" w:rsidP="00B973F0">
      <w:pPr>
        <w:spacing w:line="360" w:lineRule="auto"/>
        <w:jc w:val="both"/>
        <w:rPr>
          <w:rFonts w:ascii="Calibri" w:hAnsi="Calibri" w:cs="Calibri"/>
          <w:sz w:val="24"/>
          <w:szCs w:val="24"/>
        </w:rPr>
      </w:pPr>
    </w:p>
    <w:p w14:paraId="20F25122" w14:textId="77777777" w:rsidR="00B973F0" w:rsidRPr="00C42425" w:rsidRDefault="00B973F0" w:rsidP="00B973F0">
      <w:pPr>
        <w:spacing w:line="360" w:lineRule="auto"/>
        <w:jc w:val="both"/>
        <w:rPr>
          <w:rFonts w:ascii="Calibri" w:hAnsi="Calibri" w:cs="Calibri"/>
          <w:sz w:val="24"/>
          <w:szCs w:val="24"/>
        </w:rPr>
      </w:pPr>
      <w:r w:rsidRPr="00C42425">
        <w:rPr>
          <w:rFonts w:ascii="Calibri" w:hAnsi="Calibri" w:cs="Calibri"/>
          <w:sz w:val="24"/>
          <w:szCs w:val="24"/>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B973F0" w:rsidRPr="00C42425" w14:paraId="53EDB078" w14:textId="77777777" w:rsidTr="00E07198">
        <w:tc>
          <w:tcPr>
            <w:tcW w:w="9015" w:type="dxa"/>
          </w:tcPr>
          <w:p w14:paraId="0B1F57ED" w14:textId="77777777" w:rsidR="00B973F0" w:rsidRPr="00C42425" w:rsidRDefault="00B973F0" w:rsidP="00E07198">
            <w:pPr>
              <w:spacing w:line="360" w:lineRule="auto"/>
              <w:jc w:val="both"/>
              <w:rPr>
                <w:rFonts w:ascii="Calibri" w:hAnsi="Calibri" w:cs="Calibri"/>
                <w:sz w:val="24"/>
                <w:szCs w:val="24"/>
              </w:rPr>
            </w:pPr>
            <w:r w:rsidRPr="00C42425">
              <w:rPr>
                <w:rFonts w:ascii="Calibri" w:hAnsi="Calibri" w:cs="Calibri"/>
                <w:sz w:val="24"/>
                <w:szCs w:val="24"/>
              </w:rPr>
              <w:t>This is a highly relevant and well-structured curriculum that successfully meets the needs of professionals working in the domestic abuse and VAWDASV sector. It is well-researched, aligned with professional standards, and thoughtfully designed to support learners’ development.</w:t>
            </w:r>
          </w:p>
          <w:p w14:paraId="4C7CD904" w14:textId="77777777" w:rsidR="00B973F0" w:rsidRPr="00C42425" w:rsidRDefault="00B973F0" w:rsidP="00E07198">
            <w:pPr>
              <w:spacing w:line="360" w:lineRule="auto"/>
              <w:jc w:val="both"/>
              <w:rPr>
                <w:rFonts w:ascii="Calibri" w:hAnsi="Calibri" w:cs="Calibri"/>
                <w:sz w:val="24"/>
                <w:szCs w:val="24"/>
              </w:rPr>
            </w:pPr>
          </w:p>
          <w:p w14:paraId="6C9E57F3" w14:textId="77777777" w:rsidR="00B973F0" w:rsidRPr="00C42425" w:rsidRDefault="00B973F0" w:rsidP="00B973F0">
            <w:pPr>
              <w:pStyle w:val="ListParagraph"/>
              <w:numPr>
                <w:ilvl w:val="0"/>
                <w:numId w:val="5"/>
              </w:numPr>
              <w:spacing w:line="360" w:lineRule="auto"/>
              <w:jc w:val="both"/>
              <w:rPr>
                <w:rFonts w:ascii="Calibri" w:hAnsi="Calibri" w:cs="Calibri"/>
                <w:sz w:val="24"/>
                <w:szCs w:val="24"/>
              </w:rPr>
            </w:pPr>
            <w:r w:rsidRPr="00C42425">
              <w:rPr>
                <w:rFonts w:ascii="Calibri" w:hAnsi="Calibri" w:cs="Calibri"/>
                <w:sz w:val="24"/>
                <w:szCs w:val="24"/>
              </w:rPr>
              <w:t xml:space="preserve">Assessment strategy – The workbook-based assessment is a solid choice, allowing learners to evidence their knowledge in a structured manner. The inclusion of formative assessments (such as in-class discussions and small-group activities) ensures continuous feedback and learning progression. </w:t>
            </w:r>
          </w:p>
          <w:p w14:paraId="11A0FBE4" w14:textId="77777777" w:rsidR="00B973F0" w:rsidRPr="00C42425" w:rsidRDefault="00B973F0" w:rsidP="00E07198">
            <w:pPr>
              <w:spacing w:line="360" w:lineRule="auto"/>
              <w:jc w:val="both"/>
              <w:rPr>
                <w:rFonts w:ascii="Calibri" w:hAnsi="Calibri" w:cs="Calibri"/>
                <w:sz w:val="24"/>
                <w:szCs w:val="24"/>
              </w:rPr>
            </w:pPr>
          </w:p>
          <w:p w14:paraId="67EC21FB" w14:textId="77777777" w:rsidR="00B973F0" w:rsidRPr="00C42425" w:rsidRDefault="00B973F0" w:rsidP="00B973F0">
            <w:pPr>
              <w:pStyle w:val="ListParagraph"/>
              <w:numPr>
                <w:ilvl w:val="0"/>
                <w:numId w:val="5"/>
              </w:numPr>
              <w:spacing w:line="360" w:lineRule="auto"/>
              <w:jc w:val="both"/>
              <w:rPr>
                <w:rFonts w:ascii="Calibri" w:hAnsi="Calibri" w:cs="Calibri"/>
                <w:sz w:val="24"/>
                <w:szCs w:val="24"/>
              </w:rPr>
            </w:pPr>
            <w:r w:rsidRPr="00C42425">
              <w:rPr>
                <w:rFonts w:ascii="Calibri" w:hAnsi="Calibri" w:cs="Calibri"/>
                <w:sz w:val="24"/>
                <w:szCs w:val="24"/>
              </w:rPr>
              <w:t xml:space="preserve">Inclusivity – The proposal demonstrates a strong commitment to inclusivity, ensuring the course is accessible to a diverse range of learners. The gender-neutral </w:t>
            </w:r>
            <w:r w:rsidRPr="00C42425">
              <w:rPr>
                <w:rFonts w:ascii="Calibri" w:hAnsi="Calibri" w:cs="Calibri"/>
                <w:sz w:val="24"/>
                <w:szCs w:val="24"/>
              </w:rPr>
              <w:lastRenderedPageBreak/>
              <w:t>language and acknowledgement of intersectional issues in accessing domestic abuse support are particularly commendable.</w:t>
            </w:r>
          </w:p>
          <w:p w14:paraId="68E09750" w14:textId="77777777" w:rsidR="00B973F0" w:rsidRPr="00C42425" w:rsidRDefault="00B973F0" w:rsidP="00E07198">
            <w:pPr>
              <w:spacing w:line="360" w:lineRule="auto"/>
              <w:jc w:val="both"/>
              <w:rPr>
                <w:rFonts w:ascii="Calibri" w:hAnsi="Calibri" w:cs="Calibri"/>
                <w:sz w:val="24"/>
                <w:szCs w:val="24"/>
              </w:rPr>
            </w:pPr>
          </w:p>
          <w:p w14:paraId="0B19BEF1" w14:textId="77777777" w:rsidR="00B973F0" w:rsidRPr="00C42425" w:rsidRDefault="00B973F0" w:rsidP="00B973F0">
            <w:pPr>
              <w:pStyle w:val="ListParagraph"/>
              <w:numPr>
                <w:ilvl w:val="0"/>
                <w:numId w:val="5"/>
              </w:numPr>
              <w:spacing w:line="360" w:lineRule="auto"/>
              <w:jc w:val="both"/>
              <w:rPr>
                <w:rFonts w:ascii="Calibri" w:hAnsi="Calibri" w:cs="Calibri"/>
                <w:sz w:val="24"/>
                <w:szCs w:val="24"/>
              </w:rPr>
            </w:pPr>
            <w:r w:rsidRPr="00C42425">
              <w:rPr>
                <w:rFonts w:ascii="Calibri" w:hAnsi="Calibri" w:cs="Calibri"/>
                <w:sz w:val="24"/>
                <w:szCs w:val="24"/>
              </w:rPr>
              <w:t>Use of professional research and literature – The curriculum is informed by current legislation, academic theories, and professional guidance, ensuring it remains credible, evidence-based, and relevant. The reference to Bloom’s Taxonomy and curriculum theory models adds a strong pedagogical foundation.</w:t>
            </w:r>
          </w:p>
          <w:p w14:paraId="75BEE616" w14:textId="77777777" w:rsidR="00B973F0" w:rsidRPr="00C42425" w:rsidRDefault="00B973F0" w:rsidP="00E07198">
            <w:pPr>
              <w:spacing w:line="360" w:lineRule="auto"/>
              <w:jc w:val="both"/>
              <w:rPr>
                <w:rFonts w:ascii="Calibri" w:hAnsi="Calibri" w:cs="Calibri"/>
                <w:sz w:val="24"/>
                <w:szCs w:val="24"/>
              </w:rPr>
            </w:pPr>
          </w:p>
          <w:p w14:paraId="378DBF39" w14:textId="77777777" w:rsidR="00B973F0" w:rsidRPr="00C42425" w:rsidRDefault="00B973F0" w:rsidP="00E07198">
            <w:pPr>
              <w:spacing w:line="360" w:lineRule="auto"/>
              <w:jc w:val="both"/>
              <w:rPr>
                <w:rFonts w:ascii="Calibri" w:hAnsi="Calibri" w:cs="Calibri"/>
                <w:sz w:val="24"/>
                <w:szCs w:val="24"/>
              </w:rPr>
            </w:pPr>
          </w:p>
        </w:tc>
      </w:tr>
      <w:bookmarkEnd w:id="1"/>
    </w:tbl>
    <w:p w14:paraId="4DB704BD" w14:textId="4CFAD645" w:rsidR="00B973F0" w:rsidRPr="00C42425" w:rsidRDefault="00B973F0" w:rsidP="00B973F0">
      <w:pPr>
        <w:spacing w:line="360" w:lineRule="auto"/>
        <w:jc w:val="both"/>
        <w:rPr>
          <w:rFonts w:cstheme="minorHAnsi"/>
          <w:sz w:val="24"/>
          <w:szCs w:val="24"/>
        </w:rPr>
      </w:pPr>
    </w:p>
    <w:p w14:paraId="5AD48644" w14:textId="77777777" w:rsidR="00D44FD7" w:rsidRPr="00C42425" w:rsidRDefault="00D44FD7" w:rsidP="00D44FD7">
      <w:pPr>
        <w:pStyle w:val="Heading2"/>
        <w:rPr>
          <w:rFonts w:ascii="Calibri Light" w:hAnsi="Calibri Light"/>
        </w:rPr>
      </w:pPr>
      <w:bookmarkStart w:id="2" w:name="_Hlk190943673"/>
      <w:r w:rsidRPr="00C42425">
        <w:rPr>
          <w:rFonts w:ascii="Calibri Light" w:hAnsi="Calibri Light"/>
        </w:rPr>
        <w:br w:type="page"/>
      </w:r>
    </w:p>
    <w:p w14:paraId="071976E2" w14:textId="376939A0" w:rsidR="00D44FD7" w:rsidRPr="00C42425" w:rsidRDefault="00D44FD7" w:rsidP="00D44FD7">
      <w:pPr>
        <w:pStyle w:val="Heading2"/>
        <w:rPr>
          <w:rFonts w:asciiTheme="minorHAnsi" w:hAnsiTheme="minorHAnsi" w:cstheme="minorHAnsi"/>
          <w:color w:val="000000" w:themeColor="text1"/>
          <w:sz w:val="24"/>
          <w:u w:val="single"/>
        </w:rPr>
      </w:pPr>
      <w:r w:rsidRPr="00C42425">
        <w:rPr>
          <w:rFonts w:asciiTheme="minorHAnsi" w:hAnsiTheme="minorHAnsi" w:cstheme="minorHAnsi"/>
          <w:color w:val="000000" w:themeColor="text1"/>
          <w:sz w:val="24"/>
          <w:u w:val="single"/>
        </w:rPr>
        <w:lastRenderedPageBreak/>
        <w:t>Curriculum number: Project 6</w:t>
      </w:r>
    </w:p>
    <w:p w14:paraId="76F269A8" w14:textId="77777777" w:rsidR="00D44FD7" w:rsidRPr="00C42425" w:rsidRDefault="00D44FD7" w:rsidP="00D44FD7"/>
    <w:p w14:paraId="4CCC3CA7" w14:textId="77777777" w:rsidR="00D44FD7" w:rsidRPr="00C42425" w:rsidRDefault="00D44FD7" w:rsidP="00D44FD7">
      <w:pPr>
        <w:spacing w:line="360" w:lineRule="auto"/>
        <w:jc w:val="both"/>
        <w:rPr>
          <w:rFonts w:ascii="Calibri" w:hAnsi="Calibri" w:cs="Calibri"/>
          <w:sz w:val="24"/>
          <w:szCs w:val="24"/>
        </w:rPr>
      </w:pPr>
      <w:r w:rsidRPr="00C42425">
        <w:rPr>
          <w:rFonts w:ascii="Calibri" w:hAnsi="Calibri" w:cs="Calibri"/>
          <w:sz w:val="24"/>
          <w:szCs w:val="24"/>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D44FD7" w:rsidRPr="00C42425" w14:paraId="7AD1F6D4" w14:textId="77777777" w:rsidTr="00E07198">
        <w:tc>
          <w:tcPr>
            <w:tcW w:w="9015" w:type="dxa"/>
          </w:tcPr>
          <w:p w14:paraId="523FBECA"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The rationale for this curriculum is well-researched, relevant, and timely, effectively highlighting the critical need for caregivers to be trained in paediatric basic life support. The proposal provides compelling evidence-based justification, citing statistics on drowning, choking, and paediatric emergencies from trusted organisations such as the Resuscitation Council UK and the British Heart Foundation.</w:t>
            </w:r>
          </w:p>
          <w:p w14:paraId="72872957" w14:textId="77777777" w:rsidR="00D44FD7" w:rsidRPr="00C42425" w:rsidRDefault="00D44FD7" w:rsidP="00E07198">
            <w:pPr>
              <w:spacing w:line="360" w:lineRule="auto"/>
              <w:jc w:val="both"/>
              <w:rPr>
                <w:rFonts w:ascii="Calibri" w:hAnsi="Calibri" w:cs="Calibri"/>
                <w:sz w:val="24"/>
                <w:szCs w:val="24"/>
              </w:rPr>
            </w:pPr>
          </w:p>
          <w:p w14:paraId="4649E644"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The target audience—parents, grandparents, and caregivers—is clearly identified, and the course is designed to be accessible and practical. Holding the sessions at a health club during children’s swimming lessons is an excellent approach, ensuring minimal disruption to caregivers' schedules while promoting engagement and participation.</w:t>
            </w:r>
          </w:p>
          <w:p w14:paraId="1C139BB1" w14:textId="77777777" w:rsidR="00D44FD7" w:rsidRPr="00C42425" w:rsidRDefault="00D44FD7" w:rsidP="00E07198">
            <w:pPr>
              <w:spacing w:line="360" w:lineRule="auto"/>
              <w:jc w:val="both"/>
              <w:rPr>
                <w:rFonts w:ascii="Calibri" w:hAnsi="Calibri" w:cs="Calibri"/>
                <w:sz w:val="24"/>
                <w:szCs w:val="24"/>
              </w:rPr>
            </w:pPr>
          </w:p>
          <w:p w14:paraId="374898BD"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The timing of the course before the summer holidays is particularly well thought out, as it aligns with the increased risk of water-related incidents. The free provision of the training as part of health club membership further enhances accessibility.</w:t>
            </w:r>
          </w:p>
          <w:p w14:paraId="7718506A" w14:textId="77777777" w:rsidR="00D44FD7" w:rsidRPr="00C42425" w:rsidRDefault="00D44FD7" w:rsidP="00E07198">
            <w:pPr>
              <w:spacing w:line="360" w:lineRule="auto"/>
              <w:jc w:val="both"/>
              <w:rPr>
                <w:rFonts w:ascii="Calibri" w:hAnsi="Calibri" w:cs="Calibri"/>
                <w:sz w:val="24"/>
                <w:szCs w:val="24"/>
              </w:rPr>
            </w:pPr>
          </w:p>
        </w:tc>
      </w:tr>
    </w:tbl>
    <w:p w14:paraId="63F71AD3" w14:textId="77777777" w:rsidR="00D44FD7" w:rsidRPr="00C42425" w:rsidRDefault="00D44FD7" w:rsidP="00D44FD7">
      <w:pPr>
        <w:spacing w:line="360" w:lineRule="auto"/>
        <w:jc w:val="both"/>
        <w:rPr>
          <w:rFonts w:ascii="Calibri" w:hAnsi="Calibri" w:cs="Calibri"/>
          <w:sz w:val="24"/>
          <w:szCs w:val="24"/>
        </w:rPr>
      </w:pPr>
    </w:p>
    <w:p w14:paraId="19CCFB94" w14:textId="77777777" w:rsidR="00D44FD7" w:rsidRPr="00C42425" w:rsidRDefault="00D44FD7" w:rsidP="00D44FD7">
      <w:pPr>
        <w:spacing w:line="360" w:lineRule="auto"/>
        <w:jc w:val="both"/>
        <w:rPr>
          <w:rFonts w:ascii="Calibri" w:hAnsi="Calibri" w:cs="Calibri"/>
          <w:sz w:val="24"/>
          <w:szCs w:val="24"/>
        </w:rPr>
      </w:pPr>
      <w:r w:rsidRPr="00C42425">
        <w:rPr>
          <w:rFonts w:ascii="Calibri" w:hAnsi="Calibri" w:cs="Calibri"/>
          <w:sz w:val="24"/>
          <w:szCs w:val="24"/>
        </w:rP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D44FD7" w:rsidRPr="00C42425" w14:paraId="19DEBBA3" w14:textId="77777777" w:rsidTr="00E07198">
        <w:tc>
          <w:tcPr>
            <w:tcW w:w="9015" w:type="dxa"/>
          </w:tcPr>
          <w:p w14:paraId="67DC17F5"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The aims and learning objectives are clearly defined and well-aligned with the course’s practical nature. The course effectively balances theoretical knowledge (understanding paediatric CPR, choking prevention, drowning risks) with hands-on training (performing CPR, using an AED, responding to emergencies).</w:t>
            </w:r>
          </w:p>
          <w:p w14:paraId="018FFEE1" w14:textId="77777777" w:rsidR="00D44FD7" w:rsidRPr="00C42425" w:rsidRDefault="00D44FD7" w:rsidP="00E07198">
            <w:pPr>
              <w:spacing w:line="360" w:lineRule="auto"/>
              <w:jc w:val="both"/>
              <w:rPr>
                <w:rFonts w:ascii="Calibri" w:hAnsi="Calibri" w:cs="Calibri"/>
                <w:sz w:val="24"/>
                <w:szCs w:val="24"/>
              </w:rPr>
            </w:pPr>
          </w:p>
          <w:p w14:paraId="0C31AE4C"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The objectives are:</w:t>
            </w:r>
          </w:p>
          <w:p w14:paraId="68F841B2" w14:textId="77777777" w:rsidR="00D44FD7" w:rsidRPr="00C42425" w:rsidRDefault="00D44FD7" w:rsidP="00D44FD7">
            <w:pPr>
              <w:pStyle w:val="ListParagraph"/>
              <w:numPr>
                <w:ilvl w:val="0"/>
                <w:numId w:val="6"/>
              </w:numPr>
              <w:spacing w:line="360" w:lineRule="auto"/>
              <w:jc w:val="both"/>
              <w:rPr>
                <w:rFonts w:ascii="Calibri" w:hAnsi="Calibri" w:cs="Calibri"/>
                <w:sz w:val="24"/>
                <w:szCs w:val="24"/>
              </w:rPr>
            </w:pPr>
            <w:r w:rsidRPr="00C42425">
              <w:rPr>
                <w:rFonts w:ascii="Calibri" w:hAnsi="Calibri" w:cs="Calibri"/>
                <w:sz w:val="24"/>
                <w:szCs w:val="24"/>
              </w:rPr>
              <w:lastRenderedPageBreak/>
              <w:t>Realistic and achievable, ensuring that participants leave feeling confident in handling paediatric emergencies.</w:t>
            </w:r>
          </w:p>
          <w:p w14:paraId="16FD35D3" w14:textId="77777777" w:rsidR="00D44FD7" w:rsidRPr="00C42425" w:rsidRDefault="00D44FD7" w:rsidP="00D44FD7">
            <w:pPr>
              <w:pStyle w:val="ListParagraph"/>
              <w:numPr>
                <w:ilvl w:val="0"/>
                <w:numId w:val="6"/>
              </w:numPr>
              <w:spacing w:line="360" w:lineRule="auto"/>
              <w:jc w:val="both"/>
              <w:rPr>
                <w:rFonts w:ascii="Calibri" w:hAnsi="Calibri" w:cs="Calibri"/>
                <w:sz w:val="24"/>
                <w:szCs w:val="24"/>
              </w:rPr>
            </w:pPr>
            <w:r w:rsidRPr="00C42425">
              <w:rPr>
                <w:rFonts w:ascii="Calibri" w:hAnsi="Calibri" w:cs="Calibri"/>
                <w:sz w:val="24"/>
                <w:szCs w:val="24"/>
              </w:rPr>
              <w:t>Relevant to the target audience, focusing on the most common and high-risk emergency scenarios caregivers may face.</w:t>
            </w:r>
          </w:p>
          <w:p w14:paraId="0B06ADE2" w14:textId="77777777" w:rsidR="00D44FD7" w:rsidRPr="00C42425" w:rsidRDefault="00D44FD7" w:rsidP="00D44FD7">
            <w:pPr>
              <w:pStyle w:val="ListParagraph"/>
              <w:numPr>
                <w:ilvl w:val="0"/>
                <w:numId w:val="6"/>
              </w:numPr>
              <w:spacing w:line="360" w:lineRule="auto"/>
              <w:jc w:val="both"/>
              <w:rPr>
                <w:rFonts w:ascii="Calibri" w:hAnsi="Calibri" w:cs="Calibri"/>
                <w:sz w:val="24"/>
                <w:szCs w:val="24"/>
              </w:rPr>
            </w:pPr>
            <w:r w:rsidRPr="00C42425">
              <w:rPr>
                <w:rFonts w:ascii="Calibri" w:hAnsi="Calibri" w:cs="Calibri"/>
                <w:sz w:val="24"/>
                <w:szCs w:val="24"/>
              </w:rPr>
              <w:t>Well-structured, progressively building knowledge across the four sessions.</w:t>
            </w:r>
          </w:p>
          <w:p w14:paraId="1A495C7E" w14:textId="77777777" w:rsidR="00D44FD7" w:rsidRPr="00C42425" w:rsidRDefault="00D44FD7" w:rsidP="00E07198">
            <w:pPr>
              <w:spacing w:line="360" w:lineRule="auto"/>
              <w:jc w:val="both"/>
              <w:rPr>
                <w:rFonts w:ascii="Calibri" w:hAnsi="Calibri" w:cs="Calibri"/>
                <w:sz w:val="24"/>
                <w:szCs w:val="24"/>
              </w:rPr>
            </w:pPr>
          </w:p>
          <w:p w14:paraId="0B6E19C1"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One minor enhancement could be to explicitly state how participants’ competence will be assessed in relation to each objective, particularly regarding practical skills.</w:t>
            </w:r>
          </w:p>
        </w:tc>
      </w:tr>
    </w:tbl>
    <w:p w14:paraId="10D10A60" w14:textId="77777777" w:rsidR="00D44FD7" w:rsidRPr="00C42425" w:rsidRDefault="00D44FD7" w:rsidP="00D44FD7">
      <w:pPr>
        <w:spacing w:line="360" w:lineRule="auto"/>
        <w:jc w:val="both"/>
        <w:rPr>
          <w:rFonts w:ascii="Calibri" w:hAnsi="Calibri" w:cs="Calibri"/>
          <w:sz w:val="24"/>
          <w:szCs w:val="24"/>
        </w:rPr>
      </w:pPr>
    </w:p>
    <w:p w14:paraId="3E87B428" w14:textId="77777777" w:rsidR="00D44FD7" w:rsidRPr="00C42425" w:rsidRDefault="00D44FD7" w:rsidP="00D44FD7">
      <w:pPr>
        <w:spacing w:line="360" w:lineRule="auto"/>
        <w:jc w:val="both"/>
        <w:rPr>
          <w:rFonts w:ascii="Calibri" w:hAnsi="Calibri" w:cs="Calibri"/>
          <w:sz w:val="24"/>
          <w:szCs w:val="24"/>
        </w:rPr>
      </w:pPr>
      <w:r w:rsidRPr="00C42425">
        <w:rPr>
          <w:rFonts w:ascii="Calibri" w:hAnsi="Calibri" w:cs="Calibri"/>
          <w:sz w:val="24"/>
          <w:szCs w:val="24"/>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D44FD7" w:rsidRPr="00C42425" w14:paraId="0F2BF656" w14:textId="77777777" w:rsidTr="00E07198">
        <w:tc>
          <w:tcPr>
            <w:tcW w:w="9015" w:type="dxa"/>
          </w:tcPr>
          <w:p w14:paraId="5D7167FE" w14:textId="77777777" w:rsidR="00C34D49" w:rsidRPr="000237E4" w:rsidRDefault="00C34D49" w:rsidP="00C34D49">
            <w:pPr>
              <w:spacing w:line="360" w:lineRule="auto"/>
              <w:jc w:val="both"/>
              <w:rPr>
                <w:rFonts w:ascii="Calibri" w:hAnsi="Calibri" w:cs="Calibri"/>
                <w:sz w:val="24"/>
                <w:szCs w:val="24"/>
              </w:rPr>
            </w:pPr>
            <w:r w:rsidRPr="000237E4">
              <w:rPr>
                <w:rFonts w:ascii="Calibri" w:hAnsi="Calibri" w:cs="Calibri"/>
                <w:sz w:val="24"/>
                <w:szCs w:val="24"/>
              </w:rPr>
              <w:t>The four-week structure, with 30-minute sessions, is highly suitable for the target audience, considering their limited time availability and the emotional intensity of the subject matter.</w:t>
            </w:r>
          </w:p>
          <w:p w14:paraId="62AF5D5B" w14:textId="77777777" w:rsidR="00C34D49" w:rsidRPr="000237E4" w:rsidRDefault="00C34D49" w:rsidP="00C34D49">
            <w:pPr>
              <w:spacing w:line="360" w:lineRule="auto"/>
              <w:jc w:val="both"/>
              <w:rPr>
                <w:rFonts w:ascii="Calibri" w:hAnsi="Calibri" w:cs="Calibri"/>
                <w:sz w:val="24"/>
                <w:szCs w:val="24"/>
              </w:rPr>
            </w:pPr>
          </w:p>
          <w:p w14:paraId="7C9D53FB" w14:textId="77777777" w:rsidR="00C34D49" w:rsidRPr="000237E4" w:rsidRDefault="00C34D49" w:rsidP="00C34D49">
            <w:pPr>
              <w:pStyle w:val="ListParagraph"/>
              <w:numPr>
                <w:ilvl w:val="0"/>
                <w:numId w:val="7"/>
              </w:numPr>
              <w:spacing w:line="360" w:lineRule="auto"/>
              <w:ind w:left="720"/>
              <w:jc w:val="both"/>
              <w:rPr>
                <w:rFonts w:ascii="Calibri" w:hAnsi="Calibri" w:cs="Calibri"/>
                <w:sz w:val="24"/>
                <w:szCs w:val="24"/>
              </w:rPr>
            </w:pPr>
            <w:r w:rsidRPr="000237E4">
              <w:rPr>
                <w:rFonts w:ascii="Calibri" w:hAnsi="Calibri" w:cs="Calibri"/>
                <w:sz w:val="24"/>
                <w:szCs w:val="24"/>
              </w:rPr>
              <w:t>The progressive learning model (starting with theory and moving towards practical application) ensures a logical and effective scaffolding of knowledge.</w:t>
            </w:r>
          </w:p>
          <w:p w14:paraId="3AABC1EA" w14:textId="77777777" w:rsidR="00C34D49" w:rsidRPr="000237E4" w:rsidRDefault="00C34D49" w:rsidP="00C34D49">
            <w:pPr>
              <w:pStyle w:val="ListParagraph"/>
              <w:numPr>
                <w:ilvl w:val="0"/>
                <w:numId w:val="7"/>
              </w:numPr>
              <w:spacing w:line="360" w:lineRule="auto"/>
              <w:ind w:left="720"/>
              <w:jc w:val="both"/>
              <w:rPr>
                <w:rFonts w:ascii="Calibri" w:hAnsi="Calibri" w:cs="Calibri"/>
                <w:sz w:val="24"/>
                <w:szCs w:val="24"/>
              </w:rPr>
            </w:pPr>
            <w:r w:rsidRPr="000237E4">
              <w:rPr>
                <w:rFonts w:ascii="Calibri" w:hAnsi="Calibri" w:cs="Calibri"/>
                <w:sz w:val="24"/>
                <w:szCs w:val="24"/>
              </w:rPr>
              <w:t>The combination of demonstrations, discussions, and hands-on practice caters to different learning styles, enhancing engagement.</w:t>
            </w:r>
          </w:p>
          <w:p w14:paraId="6A3B000D" w14:textId="77777777" w:rsidR="00C34D49" w:rsidRPr="000237E4" w:rsidRDefault="00C34D49" w:rsidP="00C34D49">
            <w:pPr>
              <w:pStyle w:val="ListParagraph"/>
              <w:numPr>
                <w:ilvl w:val="0"/>
                <w:numId w:val="7"/>
              </w:numPr>
              <w:spacing w:line="360" w:lineRule="auto"/>
              <w:ind w:left="720"/>
              <w:jc w:val="both"/>
              <w:rPr>
                <w:rFonts w:ascii="Calibri" w:hAnsi="Calibri" w:cs="Calibri"/>
                <w:sz w:val="24"/>
                <w:szCs w:val="24"/>
              </w:rPr>
            </w:pPr>
            <w:r w:rsidRPr="000237E4">
              <w:rPr>
                <w:rFonts w:ascii="Calibri" w:hAnsi="Calibri" w:cs="Calibri"/>
                <w:sz w:val="24"/>
                <w:szCs w:val="24"/>
              </w:rPr>
              <w:t>The small class size (4-6 participants per session) ensures personalised instruction and ample practical practice time.</w:t>
            </w:r>
          </w:p>
          <w:p w14:paraId="226170AA" w14:textId="77777777" w:rsidR="00D44FD7" w:rsidRPr="00C42425" w:rsidRDefault="00D44FD7" w:rsidP="00E07198">
            <w:pPr>
              <w:spacing w:line="360" w:lineRule="auto"/>
              <w:jc w:val="both"/>
              <w:rPr>
                <w:rFonts w:ascii="Calibri" w:hAnsi="Calibri" w:cs="Calibri"/>
                <w:sz w:val="24"/>
                <w:szCs w:val="24"/>
              </w:rPr>
            </w:pPr>
          </w:p>
        </w:tc>
      </w:tr>
    </w:tbl>
    <w:p w14:paraId="24960D26" w14:textId="77777777" w:rsidR="00D44FD7" w:rsidRPr="00C42425" w:rsidRDefault="00D44FD7" w:rsidP="00D44FD7">
      <w:pPr>
        <w:spacing w:line="360" w:lineRule="auto"/>
        <w:jc w:val="both"/>
        <w:rPr>
          <w:rFonts w:ascii="Calibri" w:hAnsi="Calibri" w:cs="Calibri"/>
          <w:sz w:val="24"/>
          <w:szCs w:val="24"/>
        </w:rPr>
      </w:pPr>
    </w:p>
    <w:p w14:paraId="2B831E5B" w14:textId="77777777" w:rsidR="00D44FD7" w:rsidRPr="00C42425" w:rsidRDefault="00D44FD7" w:rsidP="00D44FD7">
      <w:pPr>
        <w:spacing w:line="360" w:lineRule="auto"/>
        <w:jc w:val="both"/>
        <w:rPr>
          <w:rFonts w:ascii="Calibri" w:hAnsi="Calibri" w:cs="Calibri"/>
          <w:sz w:val="24"/>
          <w:szCs w:val="24"/>
        </w:rPr>
      </w:pPr>
      <w:r w:rsidRPr="00C42425">
        <w:rPr>
          <w:rFonts w:ascii="Calibri" w:hAnsi="Calibri" w:cs="Calibri"/>
          <w:sz w:val="24"/>
          <w:szCs w:val="24"/>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D44FD7" w:rsidRPr="00C42425" w14:paraId="44727581" w14:textId="77777777" w:rsidTr="00E07198">
        <w:tc>
          <w:tcPr>
            <w:tcW w:w="9015" w:type="dxa"/>
          </w:tcPr>
          <w:p w14:paraId="603061B2"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The curriculum aligns strongly with professional and educational standards, particularly the Professional Standards for Further Education Teachers, Work-Based Learning Practitioners, and Adult Learning Practitioners in Wales (2023).</w:t>
            </w:r>
          </w:p>
          <w:p w14:paraId="3B20E54C" w14:textId="77777777" w:rsidR="00D44FD7" w:rsidRPr="00C42425" w:rsidRDefault="00D44FD7" w:rsidP="00E07198">
            <w:pPr>
              <w:spacing w:line="360" w:lineRule="auto"/>
              <w:jc w:val="both"/>
              <w:rPr>
                <w:rFonts w:ascii="Calibri" w:hAnsi="Calibri" w:cs="Calibri"/>
                <w:sz w:val="24"/>
                <w:szCs w:val="24"/>
              </w:rPr>
            </w:pPr>
          </w:p>
          <w:p w14:paraId="78096335" w14:textId="77777777" w:rsidR="00D44FD7" w:rsidRPr="00C42425" w:rsidRDefault="00D44FD7" w:rsidP="00D44FD7">
            <w:pPr>
              <w:pStyle w:val="ListParagraph"/>
              <w:numPr>
                <w:ilvl w:val="0"/>
                <w:numId w:val="8"/>
              </w:numPr>
              <w:spacing w:line="360" w:lineRule="auto"/>
              <w:jc w:val="both"/>
              <w:rPr>
                <w:rFonts w:ascii="Calibri" w:hAnsi="Calibri" w:cs="Calibri"/>
                <w:sz w:val="24"/>
                <w:szCs w:val="24"/>
              </w:rPr>
            </w:pPr>
            <w:r w:rsidRPr="00C42425">
              <w:rPr>
                <w:rFonts w:ascii="Calibri" w:hAnsi="Calibri" w:cs="Calibri"/>
                <w:sz w:val="24"/>
                <w:szCs w:val="24"/>
              </w:rPr>
              <w:lastRenderedPageBreak/>
              <w:t>The emphasis on learner well-being, inclusivity, and effective teaching strategies aligns with best practices in adult education.</w:t>
            </w:r>
          </w:p>
          <w:p w14:paraId="1B2FD6DA" w14:textId="77777777" w:rsidR="00D44FD7" w:rsidRPr="00C42425" w:rsidRDefault="00D44FD7" w:rsidP="00D44FD7">
            <w:pPr>
              <w:pStyle w:val="ListParagraph"/>
              <w:numPr>
                <w:ilvl w:val="0"/>
                <w:numId w:val="8"/>
              </w:numPr>
              <w:spacing w:line="360" w:lineRule="auto"/>
              <w:jc w:val="both"/>
              <w:rPr>
                <w:rFonts w:ascii="Calibri" w:hAnsi="Calibri" w:cs="Calibri"/>
                <w:sz w:val="24"/>
                <w:szCs w:val="24"/>
              </w:rPr>
            </w:pPr>
            <w:r w:rsidRPr="00C42425">
              <w:rPr>
                <w:rFonts w:ascii="Calibri" w:hAnsi="Calibri" w:cs="Calibri"/>
                <w:sz w:val="24"/>
                <w:szCs w:val="24"/>
              </w:rPr>
              <w:t>The use of evidence-based guidelines (e.g., from the Resuscitation Council UK, NHS, and British Red Cross) ensures the course is credible and up to date.</w:t>
            </w:r>
          </w:p>
          <w:p w14:paraId="15522092" w14:textId="77777777" w:rsidR="00D44FD7" w:rsidRPr="00C42425" w:rsidRDefault="00D44FD7" w:rsidP="00D44FD7">
            <w:pPr>
              <w:pStyle w:val="ListParagraph"/>
              <w:numPr>
                <w:ilvl w:val="0"/>
                <w:numId w:val="8"/>
              </w:numPr>
              <w:spacing w:line="360" w:lineRule="auto"/>
              <w:jc w:val="both"/>
              <w:rPr>
                <w:rFonts w:ascii="Calibri" w:hAnsi="Calibri" w:cs="Calibri"/>
                <w:sz w:val="24"/>
                <w:szCs w:val="24"/>
              </w:rPr>
            </w:pPr>
            <w:r w:rsidRPr="00C42425">
              <w:rPr>
                <w:rFonts w:ascii="Calibri" w:hAnsi="Calibri" w:cs="Calibri"/>
                <w:sz w:val="24"/>
                <w:szCs w:val="24"/>
              </w:rPr>
              <w:t>The proposal also acknowledges cultural and linguistic considerations, suggesting the use of bilingual Welsh/English resources, which is commendable.</w:t>
            </w:r>
          </w:p>
          <w:p w14:paraId="0AB83D6F" w14:textId="77777777" w:rsidR="00D44FD7" w:rsidRPr="00C42425" w:rsidRDefault="00D44FD7" w:rsidP="00E07198">
            <w:pPr>
              <w:spacing w:line="360" w:lineRule="auto"/>
              <w:jc w:val="both"/>
              <w:rPr>
                <w:rFonts w:ascii="Calibri" w:hAnsi="Calibri" w:cs="Calibri"/>
                <w:sz w:val="24"/>
                <w:szCs w:val="24"/>
              </w:rPr>
            </w:pPr>
          </w:p>
          <w:p w14:paraId="59198E3C"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One minor suggestion is to provide specific details on how instructors will maintain ongoing professional development to ensure continued alignment with evolving first aid guidelines.</w:t>
            </w:r>
          </w:p>
        </w:tc>
      </w:tr>
    </w:tbl>
    <w:p w14:paraId="7612AA4E" w14:textId="77777777" w:rsidR="00D44FD7" w:rsidRPr="00C42425" w:rsidRDefault="00D44FD7" w:rsidP="00D44FD7">
      <w:pPr>
        <w:spacing w:line="360" w:lineRule="auto"/>
        <w:jc w:val="both"/>
        <w:rPr>
          <w:rFonts w:ascii="Calibri" w:hAnsi="Calibri" w:cs="Calibri"/>
          <w:sz w:val="24"/>
          <w:szCs w:val="24"/>
        </w:rPr>
      </w:pPr>
    </w:p>
    <w:p w14:paraId="451C6760" w14:textId="77777777" w:rsidR="00D44FD7" w:rsidRPr="00C42425" w:rsidRDefault="00D44FD7" w:rsidP="00D44FD7">
      <w:pPr>
        <w:spacing w:line="360" w:lineRule="auto"/>
        <w:jc w:val="both"/>
        <w:rPr>
          <w:rFonts w:ascii="Calibri" w:hAnsi="Calibri" w:cs="Calibri"/>
          <w:sz w:val="24"/>
          <w:szCs w:val="24"/>
        </w:rPr>
      </w:pPr>
      <w:r w:rsidRPr="00C42425">
        <w:rPr>
          <w:rFonts w:ascii="Calibri" w:hAnsi="Calibri" w:cs="Calibri"/>
          <w:sz w:val="24"/>
          <w:szCs w:val="24"/>
        </w:rPr>
        <w:t>Comments on the scheme of work that was designed.</w:t>
      </w:r>
    </w:p>
    <w:tbl>
      <w:tblPr>
        <w:tblStyle w:val="TableGrid"/>
        <w:tblW w:w="0" w:type="auto"/>
        <w:tblLayout w:type="fixed"/>
        <w:tblLook w:val="06A0" w:firstRow="1" w:lastRow="0" w:firstColumn="1" w:lastColumn="0" w:noHBand="1" w:noVBand="1"/>
      </w:tblPr>
      <w:tblGrid>
        <w:gridCol w:w="9015"/>
      </w:tblGrid>
      <w:tr w:rsidR="00D44FD7" w:rsidRPr="00C42425" w14:paraId="66675D12" w14:textId="77777777" w:rsidTr="00E07198">
        <w:tc>
          <w:tcPr>
            <w:tcW w:w="9015" w:type="dxa"/>
          </w:tcPr>
          <w:p w14:paraId="6DB69D39" w14:textId="77777777" w:rsidR="00D44FD7" w:rsidRPr="00C42425" w:rsidRDefault="00D44FD7" w:rsidP="00E07198">
            <w:pPr>
              <w:spacing w:line="360" w:lineRule="auto"/>
              <w:jc w:val="both"/>
              <w:rPr>
                <w:rFonts w:ascii="Calibri" w:hAnsi="Calibri" w:cs="Calibri"/>
                <w:sz w:val="24"/>
                <w:szCs w:val="24"/>
              </w:rPr>
            </w:pPr>
          </w:p>
          <w:p w14:paraId="11BA7B43"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The scheme of work is well-structured, logical, and easy to follow, providing a clear week-by-week breakdown of topics, learning activities, and assessments.</w:t>
            </w:r>
          </w:p>
          <w:p w14:paraId="3A176E04" w14:textId="77777777" w:rsidR="00D44FD7" w:rsidRPr="00C42425" w:rsidRDefault="00D44FD7" w:rsidP="00E07198">
            <w:pPr>
              <w:spacing w:line="360" w:lineRule="auto"/>
              <w:jc w:val="both"/>
              <w:rPr>
                <w:rFonts w:ascii="Calibri" w:hAnsi="Calibri" w:cs="Calibri"/>
                <w:sz w:val="24"/>
                <w:szCs w:val="24"/>
              </w:rPr>
            </w:pPr>
          </w:p>
          <w:p w14:paraId="2FE45D88" w14:textId="77777777" w:rsidR="00D44FD7" w:rsidRPr="00C42425" w:rsidRDefault="00D44FD7" w:rsidP="00D44FD7">
            <w:pPr>
              <w:pStyle w:val="ListParagraph"/>
              <w:numPr>
                <w:ilvl w:val="0"/>
                <w:numId w:val="9"/>
              </w:numPr>
              <w:spacing w:line="360" w:lineRule="auto"/>
              <w:jc w:val="both"/>
              <w:rPr>
                <w:rFonts w:ascii="Calibri" w:hAnsi="Calibri" w:cs="Calibri"/>
                <w:sz w:val="24"/>
                <w:szCs w:val="24"/>
              </w:rPr>
            </w:pPr>
            <w:r w:rsidRPr="00C42425">
              <w:rPr>
                <w:rFonts w:ascii="Calibri" w:hAnsi="Calibri" w:cs="Calibri"/>
                <w:sz w:val="24"/>
                <w:szCs w:val="24"/>
              </w:rPr>
              <w:t>The combination of theoretical and practical elements ensures that learners develop both knowledge and hands-on skills.</w:t>
            </w:r>
          </w:p>
          <w:p w14:paraId="66E4E838" w14:textId="77777777" w:rsidR="00D44FD7" w:rsidRPr="00C42425" w:rsidRDefault="00D44FD7" w:rsidP="00D44FD7">
            <w:pPr>
              <w:pStyle w:val="ListParagraph"/>
              <w:numPr>
                <w:ilvl w:val="0"/>
                <w:numId w:val="9"/>
              </w:numPr>
              <w:spacing w:line="360" w:lineRule="auto"/>
              <w:jc w:val="both"/>
              <w:rPr>
                <w:rFonts w:ascii="Calibri" w:hAnsi="Calibri" w:cs="Calibri"/>
                <w:sz w:val="24"/>
                <w:szCs w:val="24"/>
              </w:rPr>
            </w:pPr>
            <w:r w:rsidRPr="00C42425">
              <w:rPr>
                <w:rFonts w:ascii="Calibri" w:hAnsi="Calibri" w:cs="Calibri"/>
                <w:sz w:val="24"/>
                <w:szCs w:val="24"/>
              </w:rPr>
              <w:t>The use of role-play, scenario-based learning, and interactive discussions enhances engagement and knowledge retention.</w:t>
            </w:r>
          </w:p>
          <w:p w14:paraId="76ADA6EC" w14:textId="77777777" w:rsidR="00D44FD7" w:rsidRPr="00C42425" w:rsidRDefault="00D44FD7" w:rsidP="00D44FD7">
            <w:pPr>
              <w:pStyle w:val="ListParagraph"/>
              <w:numPr>
                <w:ilvl w:val="0"/>
                <w:numId w:val="9"/>
              </w:numPr>
              <w:spacing w:line="360" w:lineRule="auto"/>
              <w:jc w:val="both"/>
              <w:rPr>
                <w:rFonts w:ascii="Calibri" w:hAnsi="Calibri" w:cs="Calibri"/>
                <w:sz w:val="24"/>
                <w:szCs w:val="24"/>
              </w:rPr>
            </w:pPr>
            <w:r w:rsidRPr="00C42425">
              <w:rPr>
                <w:rFonts w:ascii="Calibri" w:hAnsi="Calibri" w:cs="Calibri"/>
                <w:sz w:val="24"/>
                <w:szCs w:val="24"/>
              </w:rPr>
              <w:t>The planned assessments (including observations, Q&amp;A, and practical demonstrations) provide continuous feedback and support learner progression.</w:t>
            </w:r>
          </w:p>
          <w:p w14:paraId="7EE9B23A" w14:textId="77777777" w:rsidR="00D44FD7" w:rsidRPr="00C42425" w:rsidRDefault="00D44FD7" w:rsidP="00E07198">
            <w:pPr>
              <w:spacing w:line="360" w:lineRule="auto"/>
              <w:jc w:val="both"/>
              <w:rPr>
                <w:rFonts w:ascii="Calibri" w:hAnsi="Calibri" w:cs="Calibri"/>
                <w:sz w:val="24"/>
                <w:szCs w:val="24"/>
              </w:rPr>
            </w:pPr>
          </w:p>
        </w:tc>
      </w:tr>
    </w:tbl>
    <w:p w14:paraId="266A5B13" w14:textId="77777777" w:rsidR="00D44FD7" w:rsidRPr="00C42425" w:rsidRDefault="00D44FD7" w:rsidP="00D44FD7">
      <w:pPr>
        <w:spacing w:line="360" w:lineRule="auto"/>
        <w:jc w:val="both"/>
        <w:rPr>
          <w:rFonts w:ascii="Calibri" w:hAnsi="Calibri" w:cs="Calibri"/>
          <w:sz w:val="24"/>
          <w:szCs w:val="24"/>
        </w:rPr>
      </w:pPr>
    </w:p>
    <w:p w14:paraId="5934B215" w14:textId="77777777" w:rsidR="00D44FD7" w:rsidRPr="00C42425" w:rsidRDefault="00D44FD7" w:rsidP="00D44FD7">
      <w:pPr>
        <w:spacing w:line="360" w:lineRule="auto"/>
        <w:jc w:val="both"/>
        <w:rPr>
          <w:rFonts w:ascii="Calibri" w:hAnsi="Calibri" w:cs="Calibri"/>
          <w:sz w:val="24"/>
          <w:szCs w:val="24"/>
        </w:rPr>
      </w:pPr>
      <w:r w:rsidRPr="00C42425">
        <w:rPr>
          <w:rFonts w:ascii="Calibri" w:hAnsi="Calibri" w:cs="Calibri"/>
          <w:sz w:val="24"/>
          <w:szCs w:val="24"/>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D44FD7" w:rsidRPr="00C42425" w14:paraId="04E7682D" w14:textId="77777777" w:rsidTr="00E07198">
        <w:tc>
          <w:tcPr>
            <w:tcW w:w="9015" w:type="dxa"/>
          </w:tcPr>
          <w:p w14:paraId="55A0A2B9"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This is an excellent and well-structured curriculum proposal that meets a critical need in child safety education. It is practical, accessible, and highly relevant, ensuring that parents and caregivers feel empowered to respond to paediatric emergencies.</w:t>
            </w:r>
          </w:p>
          <w:p w14:paraId="0E8F7DE9" w14:textId="77777777" w:rsidR="00D44FD7" w:rsidRPr="00C42425" w:rsidRDefault="00D44FD7" w:rsidP="00E07198">
            <w:pPr>
              <w:spacing w:line="360" w:lineRule="auto"/>
              <w:jc w:val="both"/>
              <w:rPr>
                <w:rFonts w:ascii="Calibri" w:hAnsi="Calibri" w:cs="Calibri"/>
                <w:sz w:val="24"/>
                <w:szCs w:val="24"/>
              </w:rPr>
            </w:pPr>
          </w:p>
          <w:p w14:paraId="31DDF9EF" w14:textId="77777777" w:rsidR="00D44FD7" w:rsidRPr="00C42425" w:rsidRDefault="00D44FD7" w:rsidP="00D44FD7">
            <w:pPr>
              <w:pStyle w:val="ListParagraph"/>
              <w:numPr>
                <w:ilvl w:val="0"/>
                <w:numId w:val="10"/>
              </w:numPr>
              <w:spacing w:line="360" w:lineRule="auto"/>
              <w:jc w:val="both"/>
              <w:rPr>
                <w:rFonts w:ascii="Calibri" w:hAnsi="Calibri" w:cs="Calibri"/>
                <w:sz w:val="24"/>
                <w:szCs w:val="24"/>
              </w:rPr>
            </w:pPr>
            <w:r w:rsidRPr="00C42425">
              <w:rPr>
                <w:rFonts w:ascii="Calibri" w:hAnsi="Calibri" w:cs="Calibri"/>
                <w:sz w:val="24"/>
                <w:szCs w:val="24"/>
              </w:rPr>
              <w:t>Innovative approach – The integration of this course within a health club setting is a fantastic initiative, ensuring high accessibility and engagement from caregivers who might not otherwise seek formal first aid training.</w:t>
            </w:r>
          </w:p>
          <w:p w14:paraId="2BCA18B2" w14:textId="77777777" w:rsidR="00D44FD7" w:rsidRPr="00C42425" w:rsidRDefault="00D44FD7" w:rsidP="00D44FD7">
            <w:pPr>
              <w:pStyle w:val="ListParagraph"/>
              <w:numPr>
                <w:ilvl w:val="0"/>
                <w:numId w:val="10"/>
              </w:numPr>
              <w:spacing w:line="360" w:lineRule="auto"/>
              <w:jc w:val="both"/>
              <w:rPr>
                <w:rFonts w:ascii="Calibri" w:hAnsi="Calibri" w:cs="Calibri"/>
                <w:sz w:val="24"/>
                <w:szCs w:val="24"/>
              </w:rPr>
            </w:pPr>
            <w:r w:rsidRPr="00C42425">
              <w:rPr>
                <w:rFonts w:ascii="Calibri" w:hAnsi="Calibri" w:cs="Calibri"/>
                <w:sz w:val="24"/>
                <w:szCs w:val="24"/>
              </w:rPr>
              <w:t>Assessment strategy – The use of formative and summative assessments is well thought out. However, providing sample assessment rubrics or self-evaluation checklists could enhance clarity for participants.</w:t>
            </w:r>
          </w:p>
          <w:p w14:paraId="03223A76" w14:textId="77777777" w:rsidR="00D44FD7" w:rsidRPr="00C42425" w:rsidRDefault="00D44FD7" w:rsidP="00D44FD7">
            <w:pPr>
              <w:pStyle w:val="ListParagraph"/>
              <w:numPr>
                <w:ilvl w:val="0"/>
                <w:numId w:val="10"/>
              </w:numPr>
              <w:spacing w:line="360" w:lineRule="auto"/>
              <w:jc w:val="both"/>
              <w:rPr>
                <w:rFonts w:ascii="Calibri" w:hAnsi="Calibri" w:cs="Calibri"/>
                <w:sz w:val="24"/>
                <w:szCs w:val="24"/>
              </w:rPr>
            </w:pPr>
            <w:r w:rsidRPr="00C42425">
              <w:rPr>
                <w:rFonts w:ascii="Calibri" w:hAnsi="Calibri" w:cs="Calibri"/>
                <w:sz w:val="24"/>
                <w:szCs w:val="24"/>
              </w:rPr>
              <w:t xml:space="preserve">Inclusivity – The course considers diverse learning needs and ensures accessibility for individuals with varying levels of prior knowledge. </w:t>
            </w:r>
          </w:p>
          <w:p w14:paraId="53297385" w14:textId="77777777" w:rsidR="00D44FD7" w:rsidRPr="00C42425" w:rsidRDefault="00D44FD7" w:rsidP="00D44FD7">
            <w:pPr>
              <w:pStyle w:val="ListParagraph"/>
              <w:numPr>
                <w:ilvl w:val="0"/>
                <w:numId w:val="10"/>
              </w:numPr>
              <w:spacing w:line="360" w:lineRule="auto"/>
              <w:jc w:val="both"/>
              <w:rPr>
                <w:rFonts w:ascii="Calibri" w:hAnsi="Calibri" w:cs="Calibri"/>
                <w:sz w:val="24"/>
                <w:szCs w:val="24"/>
              </w:rPr>
            </w:pPr>
            <w:r w:rsidRPr="00C42425">
              <w:rPr>
                <w:rFonts w:ascii="Calibri" w:hAnsi="Calibri" w:cs="Calibri"/>
                <w:sz w:val="24"/>
                <w:szCs w:val="24"/>
              </w:rPr>
              <w:t>Use of professional resources – The inclusion of recommended reading, signposting to accredited first aid organisations, and links to mobile applications (such as the British Red Cross First Aid App) is an excellent addition that supports ongoing learning beyond the course</w:t>
            </w:r>
          </w:p>
          <w:p w14:paraId="78418710" w14:textId="77777777" w:rsidR="00D44FD7" w:rsidRPr="00C42425" w:rsidRDefault="00D44FD7" w:rsidP="00E07198">
            <w:pPr>
              <w:spacing w:line="360" w:lineRule="auto"/>
              <w:jc w:val="both"/>
              <w:rPr>
                <w:rFonts w:ascii="Calibri" w:hAnsi="Calibri" w:cs="Calibri"/>
                <w:sz w:val="24"/>
                <w:szCs w:val="24"/>
              </w:rPr>
            </w:pPr>
          </w:p>
        </w:tc>
      </w:tr>
      <w:bookmarkEnd w:id="2"/>
    </w:tbl>
    <w:p w14:paraId="4DFAEE61" w14:textId="6E67B925" w:rsidR="00D44FD7" w:rsidRPr="00C42425" w:rsidRDefault="00D44FD7" w:rsidP="00B973F0">
      <w:pPr>
        <w:spacing w:line="360" w:lineRule="auto"/>
        <w:jc w:val="both"/>
        <w:rPr>
          <w:rFonts w:cstheme="minorHAnsi"/>
          <w:sz w:val="24"/>
          <w:szCs w:val="24"/>
        </w:rPr>
      </w:pPr>
    </w:p>
    <w:p w14:paraId="6B851718" w14:textId="77777777" w:rsidR="00D44FD7" w:rsidRPr="00C42425" w:rsidRDefault="00D44FD7" w:rsidP="00D44FD7">
      <w:pPr>
        <w:pStyle w:val="Heading2"/>
        <w:rPr>
          <w:rFonts w:ascii="Calibri Light" w:hAnsi="Calibri Light"/>
        </w:rPr>
      </w:pPr>
      <w:r w:rsidRPr="00C42425">
        <w:rPr>
          <w:rFonts w:ascii="Calibri Light" w:hAnsi="Calibri Light"/>
        </w:rPr>
        <w:br w:type="page"/>
      </w:r>
    </w:p>
    <w:p w14:paraId="00854E61" w14:textId="4F397D34" w:rsidR="00D44FD7" w:rsidRPr="00C42425" w:rsidRDefault="00D44FD7" w:rsidP="00D44FD7">
      <w:pPr>
        <w:pStyle w:val="Heading2"/>
        <w:rPr>
          <w:rFonts w:asciiTheme="minorHAnsi" w:hAnsiTheme="minorHAnsi" w:cstheme="minorHAnsi"/>
          <w:color w:val="000000" w:themeColor="text1"/>
          <w:sz w:val="24"/>
          <w:u w:val="single"/>
        </w:rPr>
      </w:pPr>
      <w:r w:rsidRPr="00C42425">
        <w:rPr>
          <w:rFonts w:asciiTheme="minorHAnsi" w:hAnsiTheme="minorHAnsi" w:cstheme="minorHAnsi"/>
          <w:color w:val="000000" w:themeColor="text1"/>
          <w:sz w:val="24"/>
          <w:u w:val="single"/>
        </w:rPr>
        <w:lastRenderedPageBreak/>
        <w:t>Curriculum number: Project 7</w:t>
      </w:r>
    </w:p>
    <w:p w14:paraId="151C9869" w14:textId="77777777" w:rsidR="00D44FD7" w:rsidRPr="00C42425" w:rsidRDefault="00D44FD7" w:rsidP="00D44FD7"/>
    <w:p w14:paraId="050FBE54" w14:textId="77777777" w:rsidR="00D44FD7" w:rsidRPr="00C42425" w:rsidRDefault="00D44FD7" w:rsidP="00D44FD7">
      <w:pPr>
        <w:spacing w:line="360" w:lineRule="auto"/>
        <w:jc w:val="both"/>
        <w:rPr>
          <w:rFonts w:ascii="Calibri" w:hAnsi="Calibri" w:cs="Calibri"/>
          <w:sz w:val="24"/>
          <w:szCs w:val="24"/>
        </w:rPr>
      </w:pPr>
      <w:r w:rsidRPr="00C42425">
        <w:rPr>
          <w:rFonts w:ascii="Calibri" w:hAnsi="Calibri" w:cs="Calibri"/>
          <w:sz w:val="24"/>
          <w:szCs w:val="24"/>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D44FD7" w:rsidRPr="00C42425" w14:paraId="4D3F6268" w14:textId="77777777" w:rsidTr="00E07198">
        <w:tc>
          <w:tcPr>
            <w:tcW w:w="9015" w:type="dxa"/>
          </w:tcPr>
          <w:p w14:paraId="480554C0"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The rationale for this curriculum is well-articulated, relevant, and supported by research, effectively highlighting the importance of digital literacy in today’s workplace. The justification draws on labour market analysis, demonstrating that Microsoft Office skills are among the most in-demand digital competencies across multiple industries.</w:t>
            </w:r>
          </w:p>
          <w:p w14:paraId="0F911CBD" w14:textId="77777777" w:rsidR="00D44FD7" w:rsidRPr="00C42425" w:rsidRDefault="00D44FD7" w:rsidP="00E07198">
            <w:pPr>
              <w:spacing w:line="360" w:lineRule="auto"/>
              <w:jc w:val="both"/>
              <w:rPr>
                <w:rFonts w:ascii="Calibri" w:hAnsi="Calibri" w:cs="Calibri"/>
                <w:sz w:val="24"/>
                <w:szCs w:val="24"/>
              </w:rPr>
            </w:pPr>
          </w:p>
          <w:p w14:paraId="4D082553"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The target audience—adults aged 18+ who are seeking to enhance their professional digital skills—is clearly identified. The course is highly accessible, running in the evening at the local town hall, making it suitable for those balancing work and other commitments. The course fee of £275, while an investment, is positioned as cost-effective given the career benefits it offers.</w:t>
            </w:r>
          </w:p>
          <w:p w14:paraId="4C8CB080" w14:textId="77777777" w:rsidR="00D44FD7" w:rsidRPr="00C42425" w:rsidRDefault="00D44FD7" w:rsidP="00E07198">
            <w:pPr>
              <w:spacing w:line="360" w:lineRule="auto"/>
              <w:jc w:val="both"/>
              <w:rPr>
                <w:rFonts w:ascii="Calibri" w:hAnsi="Calibri" w:cs="Calibri"/>
                <w:sz w:val="24"/>
                <w:szCs w:val="24"/>
              </w:rPr>
            </w:pPr>
          </w:p>
          <w:p w14:paraId="4C5C060D"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The timing and structure of the course, with weekly three-hour sessions over seven weeks, ensures learners have sufficient time to develop their skills. The inclusion of hands-on practice and real-world scenarios is particularly commendable, reinforcing the programme’s practical value.</w:t>
            </w:r>
          </w:p>
          <w:p w14:paraId="0160FB9D" w14:textId="77777777" w:rsidR="00D44FD7" w:rsidRPr="00C42425" w:rsidRDefault="00D44FD7" w:rsidP="00E07198">
            <w:pPr>
              <w:spacing w:line="360" w:lineRule="auto"/>
              <w:jc w:val="both"/>
              <w:rPr>
                <w:rFonts w:ascii="Calibri" w:hAnsi="Calibri" w:cs="Calibri"/>
                <w:sz w:val="24"/>
                <w:szCs w:val="24"/>
              </w:rPr>
            </w:pPr>
          </w:p>
          <w:p w14:paraId="00A1762E"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One way to further strengthen the rationale would be to provide feedback from employers who recognise the value of these skills.</w:t>
            </w:r>
          </w:p>
        </w:tc>
      </w:tr>
    </w:tbl>
    <w:p w14:paraId="13AF0EC1" w14:textId="77777777" w:rsidR="00D44FD7" w:rsidRPr="00C42425" w:rsidRDefault="00D44FD7" w:rsidP="00D44FD7">
      <w:pPr>
        <w:spacing w:line="360" w:lineRule="auto"/>
        <w:jc w:val="both"/>
        <w:rPr>
          <w:rFonts w:ascii="Calibri" w:hAnsi="Calibri" w:cs="Calibri"/>
          <w:sz w:val="24"/>
          <w:szCs w:val="24"/>
        </w:rPr>
      </w:pPr>
    </w:p>
    <w:p w14:paraId="3DD5BA9C" w14:textId="77777777" w:rsidR="00D44FD7" w:rsidRPr="00C42425" w:rsidRDefault="00D44FD7" w:rsidP="00D44FD7">
      <w:pPr>
        <w:spacing w:line="360" w:lineRule="auto"/>
        <w:jc w:val="both"/>
        <w:rPr>
          <w:rFonts w:ascii="Calibri" w:hAnsi="Calibri" w:cs="Calibri"/>
          <w:sz w:val="24"/>
          <w:szCs w:val="24"/>
        </w:rPr>
      </w:pPr>
      <w:r w:rsidRPr="00C42425">
        <w:rPr>
          <w:rFonts w:ascii="Calibri" w:hAnsi="Calibri" w:cs="Calibri"/>
          <w:sz w:val="24"/>
          <w:szCs w:val="24"/>
        </w:rP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D44FD7" w:rsidRPr="00C42425" w14:paraId="50A62FFE" w14:textId="77777777" w:rsidTr="00E07198">
        <w:tc>
          <w:tcPr>
            <w:tcW w:w="9015" w:type="dxa"/>
          </w:tcPr>
          <w:p w14:paraId="4B64CADD"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The curriculum aims are clearly defined and well-matched to the needs of adult learners. The programme effectively blends technical training with the development of transferable workplace skills such as problem-solving, time management, and digital collaboration.</w:t>
            </w:r>
          </w:p>
          <w:p w14:paraId="74C7521B" w14:textId="77777777" w:rsidR="00D44FD7" w:rsidRPr="00C42425" w:rsidRDefault="00D44FD7" w:rsidP="00E07198">
            <w:pPr>
              <w:spacing w:line="360" w:lineRule="auto"/>
              <w:jc w:val="both"/>
              <w:rPr>
                <w:rFonts w:ascii="Calibri" w:hAnsi="Calibri" w:cs="Calibri"/>
                <w:sz w:val="24"/>
                <w:szCs w:val="24"/>
              </w:rPr>
            </w:pPr>
          </w:p>
          <w:p w14:paraId="1DA5BD23" w14:textId="77777777" w:rsidR="00D44FD7" w:rsidRPr="00C42425" w:rsidRDefault="00D44FD7" w:rsidP="00D44FD7">
            <w:pPr>
              <w:pStyle w:val="ListParagraph"/>
              <w:numPr>
                <w:ilvl w:val="0"/>
                <w:numId w:val="11"/>
              </w:numPr>
              <w:spacing w:line="360" w:lineRule="auto"/>
              <w:jc w:val="both"/>
              <w:rPr>
                <w:rFonts w:ascii="Calibri" w:hAnsi="Calibri" w:cs="Calibri"/>
                <w:sz w:val="24"/>
                <w:szCs w:val="24"/>
              </w:rPr>
            </w:pPr>
            <w:r w:rsidRPr="00C42425">
              <w:rPr>
                <w:rFonts w:ascii="Calibri" w:hAnsi="Calibri" w:cs="Calibri"/>
                <w:sz w:val="24"/>
                <w:szCs w:val="24"/>
              </w:rPr>
              <w:lastRenderedPageBreak/>
              <w:t>The learning outcomes are well-structured and align with Bloom’s Taxonomy, progressing from basic proficiency (navigating Microsoft Office) to higher-level skills (data analysis, workflow optimisation).</w:t>
            </w:r>
          </w:p>
          <w:p w14:paraId="7A55ADC5" w14:textId="77777777" w:rsidR="00D44FD7" w:rsidRPr="00C42425" w:rsidRDefault="00D44FD7" w:rsidP="00D44FD7">
            <w:pPr>
              <w:pStyle w:val="ListParagraph"/>
              <w:numPr>
                <w:ilvl w:val="0"/>
                <w:numId w:val="11"/>
              </w:numPr>
              <w:spacing w:line="360" w:lineRule="auto"/>
              <w:jc w:val="both"/>
              <w:rPr>
                <w:rFonts w:ascii="Calibri" w:hAnsi="Calibri" w:cs="Calibri"/>
                <w:sz w:val="24"/>
                <w:szCs w:val="24"/>
              </w:rPr>
            </w:pPr>
            <w:r w:rsidRPr="00C42425">
              <w:rPr>
                <w:rFonts w:ascii="Calibri" w:hAnsi="Calibri" w:cs="Calibri"/>
                <w:sz w:val="24"/>
                <w:szCs w:val="24"/>
              </w:rPr>
              <w:t>The course covers a wide range of Microsoft applications, ensuring learners gain a comprehensive digital skillset.</w:t>
            </w:r>
          </w:p>
          <w:p w14:paraId="43F85866" w14:textId="77777777" w:rsidR="00D44FD7" w:rsidRPr="00C42425" w:rsidRDefault="00D44FD7" w:rsidP="00D44FD7">
            <w:pPr>
              <w:pStyle w:val="ListParagraph"/>
              <w:numPr>
                <w:ilvl w:val="0"/>
                <w:numId w:val="11"/>
              </w:numPr>
              <w:spacing w:line="360" w:lineRule="auto"/>
              <w:jc w:val="both"/>
              <w:rPr>
                <w:rFonts w:ascii="Calibri" w:hAnsi="Calibri" w:cs="Calibri"/>
                <w:sz w:val="24"/>
                <w:szCs w:val="24"/>
              </w:rPr>
            </w:pPr>
            <w:r w:rsidRPr="00C42425">
              <w:rPr>
                <w:rFonts w:ascii="Calibri" w:hAnsi="Calibri" w:cs="Calibri"/>
                <w:sz w:val="24"/>
                <w:szCs w:val="24"/>
              </w:rPr>
              <w:t>The integration of collaborative learning and industry-specific case studies ensures that participants can apply their skills effectively in workplace scenarios.</w:t>
            </w:r>
          </w:p>
          <w:p w14:paraId="29642862" w14:textId="77777777" w:rsidR="00D44FD7" w:rsidRPr="00C42425" w:rsidRDefault="00D44FD7" w:rsidP="00E07198">
            <w:pPr>
              <w:spacing w:line="360" w:lineRule="auto"/>
              <w:jc w:val="both"/>
              <w:rPr>
                <w:rFonts w:ascii="Calibri" w:hAnsi="Calibri" w:cs="Calibri"/>
                <w:sz w:val="24"/>
                <w:szCs w:val="24"/>
              </w:rPr>
            </w:pPr>
          </w:p>
          <w:p w14:paraId="026DFD97"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A minor improvement could be to make explicit how the assessment methods directly evaluate the learning outcomes. For example, how will problem-solving capabilities and collaboration skills be measured and documented?</w:t>
            </w:r>
          </w:p>
        </w:tc>
      </w:tr>
    </w:tbl>
    <w:p w14:paraId="128C0E94" w14:textId="77777777" w:rsidR="00D44FD7" w:rsidRPr="00C42425" w:rsidRDefault="00D44FD7" w:rsidP="00D44FD7">
      <w:pPr>
        <w:spacing w:line="360" w:lineRule="auto"/>
        <w:jc w:val="both"/>
        <w:rPr>
          <w:rFonts w:ascii="Calibri" w:hAnsi="Calibri" w:cs="Calibri"/>
          <w:sz w:val="24"/>
          <w:szCs w:val="24"/>
        </w:rPr>
      </w:pPr>
    </w:p>
    <w:p w14:paraId="2217EC14" w14:textId="77777777" w:rsidR="00D44FD7" w:rsidRPr="00C42425" w:rsidRDefault="00D44FD7" w:rsidP="00D44FD7">
      <w:pPr>
        <w:spacing w:line="360" w:lineRule="auto"/>
        <w:jc w:val="both"/>
        <w:rPr>
          <w:rFonts w:ascii="Calibri" w:hAnsi="Calibri" w:cs="Calibri"/>
          <w:sz w:val="24"/>
          <w:szCs w:val="24"/>
        </w:rPr>
      </w:pPr>
      <w:r w:rsidRPr="00C42425">
        <w:rPr>
          <w:rFonts w:ascii="Calibri" w:hAnsi="Calibri" w:cs="Calibri"/>
          <w:sz w:val="24"/>
          <w:szCs w:val="24"/>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D44FD7" w:rsidRPr="00C42425" w14:paraId="66CE72F2" w14:textId="77777777" w:rsidTr="00E07198">
        <w:tc>
          <w:tcPr>
            <w:tcW w:w="9015" w:type="dxa"/>
          </w:tcPr>
          <w:p w14:paraId="0AC88A78"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The seven-week structure, with weekly three-hour evening sessions, is well-designed for adult learners balancing work and study.</w:t>
            </w:r>
          </w:p>
          <w:p w14:paraId="4A74D0D8" w14:textId="77777777" w:rsidR="00D44FD7" w:rsidRPr="00C42425" w:rsidRDefault="00D44FD7" w:rsidP="00E07198">
            <w:pPr>
              <w:spacing w:line="360" w:lineRule="auto"/>
              <w:jc w:val="both"/>
              <w:rPr>
                <w:rFonts w:ascii="Calibri" w:hAnsi="Calibri" w:cs="Calibri"/>
                <w:sz w:val="24"/>
                <w:szCs w:val="24"/>
              </w:rPr>
            </w:pPr>
          </w:p>
          <w:p w14:paraId="7E7CD198" w14:textId="77777777" w:rsidR="00D44FD7" w:rsidRPr="00C42425" w:rsidRDefault="00D44FD7" w:rsidP="00D44FD7">
            <w:pPr>
              <w:pStyle w:val="ListParagraph"/>
              <w:numPr>
                <w:ilvl w:val="0"/>
                <w:numId w:val="12"/>
              </w:numPr>
              <w:spacing w:line="360" w:lineRule="auto"/>
              <w:jc w:val="both"/>
              <w:rPr>
                <w:rFonts w:ascii="Calibri" w:hAnsi="Calibri" w:cs="Calibri"/>
                <w:sz w:val="24"/>
                <w:szCs w:val="24"/>
              </w:rPr>
            </w:pPr>
            <w:r w:rsidRPr="00C42425">
              <w:rPr>
                <w:rFonts w:ascii="Calibri" w:hAnsi="Calibri" w:cs="Calibri"/>
                <w:sz w:val="24"/>
                <w:szCs w:val="24"/>
              </w:rPr>
              <w:t>The course progresses logically, starting with basic computer literacy before advancing to more complex functions in Word, Excel, PowerPoint, and Teams.</w:t>
            </w:r>
          </w:p>
          <w:p w14:paraId="1581C056" w14:textId="77777777" w:rsidR="00D44FD7" w:rsidRPr="00C42425" w:rsidRDefault="00D44FD7" w:rsidP="00D44FD7">
            <w:pPr>
              <w:pStyle w:val="ListParagraph"/>
              <w:numPr>
                <w:ilvl w:val="0"/>
                <w:numId w:val="12"/>
              </w:numPr>
              <w:spacing w:line="360" w:lineRule="auto"/>
              <w:jc w:val="both"/>
              <w:rPr>
                <w:rFonts w:ascii="Calibri" w:hAnsi="Calibri" w:cs="Calibri"/>
                <w:sz w:val="24"/>
                <w:szCs w:val="24"/>
              </w:rPr>
            </w:pPr>
            <w:r w:rsidRPr="00C42425">
              <w:rPr>
                <w:rFonts w:ascii="Calibri" w:hAnsi="Calibri" w:cs="Calibri"/>
                <w:sz w:val="24"/>
                <w:szCs w:val="24"/>
              </w:rPr>
              <w:t>Each session follows a structured format, ensuring that learners are given ample practice time after theoretical instruction.</w:t>
            </w:r>
          </w:p>
          <w:p w14:paraId="2DBC707F" w14:textId="77777777" w:rsidR="00D44FD7" w:rsidRPr="00C42425" w:rsidRDefault="00D44FD7" w:rsidP="00D44FD7">
            <w:pPr>
              <w:pStyle w:val="ListParagraph"/>
              <w:numPr>
                <w:ilvl w:val="0"/>
                <w:numId w:val="12"/>
              </w:numPr>
              <w:spacing w:line="360" w:lineRule="auto"/>
              <w:jc w:val="both"/>
              <w:rPr>
                <w:rFonts w:ascii="Calibri" w:hAnsi="Calibri" w:cs="Calibri"/>
                <w:sz w:val="24"/>
                <w:szCs w:val="24"/>
              </w:rPr>
            </w:pPr>
            <w:r w:rsidRPr="00C42425">
              <w:rPr>
                <w:rFonts w:ascii="Calibri" w:hAnsi="Calibri" w:cs="Calibri"/>
                <w:sz w:val="24"/>
                <w:szCs w:val="24"/>
              </w:rPr>
              <w:t>The requirement for learners to bring their own laptops ensures they become comfortable using their own devices, promoting long-term skill retention.</w:t>
            </w:r>
          </w:p>
          <w:p w14:paraId="31347607" w14:textId="77777777" w:rsidR="00D44FD7" w:rsidRPr="00C42425" w:rsidRDefault="00D44FD7" w:rsidP="00E07198">
            <w:pPr>
              <w:spacing w:line="360" w:lineRule="auto"/>
              <w:jc w:val="both"/>
              <w:rPr>
                <w:rFonts w:ascii="Calibri" w:hAnsi="Calibri" w:cs="Calibri"/>
                <w:sz w:val="24"/>
                <w:szCs w:val="24"/>
              </w:rPr>
            </w:pPr>
          </w:p>
          <w:p w14:paraId="44A0C5BB"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One potential enhancement could be the addition of an online or hybrid learning option, making the course even more accessible to those who may struggle to attend in person due to work or family commitments.</w:t>
            </w:r>
          </w:p>
        </w:tc>
      </w:tr>
    </w:tbl>
    <w:p w14:paraId="191C89DB" w14:textId="77777777" w:rsidR="00D44FD7" w:rsidRPr="00C42425" w:rsidRDefault="00D44FD7" w:rsidP="00D44FD7">
      <w:pPr>
        <w:spacing w:line="360" w:lineRule="auto"/>
        <w:jc w:val="both"/>
        <w:rPr>
          <w:rFonts w:ascii="Calibri" w:hAnsi="Calibri" w:cs="Calibri"/>
          <w:sz w:val="24"/>
          <w:szCs w:val="24"/>
        </w:rPr>
      </w:pPr>
    </w:p>
    <w:p w14:paraId="76E14529" w14:textId="77777777" w:rsidR="00D44FD7" w:rsidRPr="00C42425" w:rsidRDefault="00D44FD7" w:rsidP="00D44FD7">
      <w:pPr>
        <w:spacing w:line="360" w:lineRule="auto"/>
        <w:jc w:val="both"/>
        <w:rPr>
          <w:rFonts w:ascii="Calibri" w:hAnsi="Calibri" w:cs="Calibri"/>
          <w:sz w:val="24"/>
          <w:szCs w:val="24"/>
        </w:rPr>
      </w:pPr>
      <w:r w:rsidRPr="00C42425">
        <w:rPr>
          <w:rFonts w:ascii="Calibri" w:hAnsi="Calibri" w:cs="Calibri"/>
          <w:sz w:val="24"/>
          <w:szCs w:val="24"/>
        </w:rPr>
        <w:lastRenderedPageBreak/>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D44FD7" w:rsidRPr="00C42425" w14:paraId="67D15361" w14:textId="77777777" w:rsidTr="00E07198">
        <w:tc>
          <w:tcPr>
            <w:tcW w:w="9015" w:type="dxa"/>
          </w:tcPr>
          <w:p w14:paraId="3B273559"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The curriculum aligns strongly with key professional standards and industry benchmarks, ensuring that learners acquire recognised and transferable digital skills.</w:t>
            </w:r>
          </w:p>
          <w:p w14:paraId="6A36701F" w14:textId="77777777" w:rsidR="00D44FD7" w:rsidRPr="00C42425" w:rsidRDefault="00D44FD7" w:rsidP="00E07198">
            <w:pPr>
              <w:spacing w:line="360" w:lineRule="auto"/>
              <w:jc w:val="both"/>
              <w:rPr>
                <w:rFonts w:ascii="Calibri" w:hAnsi="Calibri" w:cs="Calibri"/>
                <w:sz w:val="24"/>
                <w:szCs w:val="24"/>
              </w:rPr>
            </w:pPr>
          </w:p>
          <w:p w14:paraId="45783877" w14:textId="77777777" w:rsidR="00D44FD7" w:rsidRPr="00C42425" w:rsidRDefault="00D44FD7" w:rsidP="00D44FD7">
            <w:pPr>
              <w:pStyle w:val="ListParagraph"/>
              <w:numPr>
                <w:ilvl w:val="0"/>
                <w:numId w:val="13"/>
              </w:numPr>
              <w:spacing w:line="360" w:lineRule="auto"/>
              <w:jc w:val="both"/>
              <w:rPr>
                <w:rFonts w:ascii="Calibri" w:hAnsi="Calibri" w:cs="Calibri"/>
                <w:sz w:val="24"/>
                <w:szCs w:val="24"/>
              </w:rPr>
            </w:pPr>
            <w:r w:rsidRPr="00C42425">
              <w:rPr>
                <w:rFonts w:ascii="Calibri" w:hAnsi="Calibri" w:cs="Calibri"/>
                <w:sz w:val="24"/>
                <w:szCs w:val="24"/>
              </w:rPr>
              <w:t>The UK Digital Skills Framework and the European Digital Competence Framework (</w:t>
            </w:r>
            <w:proofErr w:type="spellStart"/>
            <w:r w:rsidRPr="00C42425">
              <w:rPr>
                <w:rFonts w:ascii="Calibri" w:hAnsi="Calibri" w:cs="Calibri"/>
                <w:sz w:val="24"/>
                <w:szCs w:val="24"/>
              </w:rPr>
              <w:t>DigComp</w:t>
            </w:r>
            <w:proofErr w:type="spellEnd"/>
            <w:r w:rsidRPr="00C42425">
              <w:rPr>
                <w:rFonts w:ascii="Calibri" w:hAnsi="Calibri" w:cs="Calibri"/>
                <w:sz w:val="24"/>
                <w:szCs w:val="24"/>
              </w:rPr>
              <w:t xml:space="preserve"> 2.2) are integrated into the programme, reinforcing its credibility.</w:t>
            </w:r>
          </w:p>
          <w:p w14:paraId="301B19F4" w14:textId="77777777" w:rsidR="00D44FD7" w:rsidRPr="00C42425" w:rsidRDefault="00D44FD7" w:rsidP="00D44FD7">
            <w:pPr>
              <w:pStyle w:val="ListParagraph"/>
              <w:numPr>
                <w:ilvl w:val="0"/>
                <w:numId w:val="13"/>
              </w:numPr>
              <w:spacing w:line="360" w:lineRule="auto"/>
              <w:jc w:val="both"/>
              <w:rPr>
                <w:rFonts w:ascii="Calibri" w:hAnsi="Calibri" w:cs="Calibri"/>
                <w:sz w:val="24"/>
                <w:szCs w:val="24"/>
              </w:rPr>
            </w:pPr>
            <w:r w:rsidRPr="00C42425">
              <w:rPr>
                <w:rFonts w:ascii="Calibri" w:hAnsi="Calibri" w:cs="Calibri"/>
                <w:sz w:val="24"/>
                <w:szCs w:val="24"/>
              </w:rPr>
              <w:t>The curriculum is mapped to Microsoft Office Specialist (MOS) certification requirements, providing learners with the option to pursue an industry-recognised qualification.</w:t>
            </w:r>
          </w:p>
          <w:p w14:paraId="1ABF6EA0" w14:textId="77777777" w:rsidR="00D44FD7" w:rsidRPr="00C42425" w:rsidRDefault="00D44FD7" w:rsidP="00D44FD7">
            <w:pPr>
              <w:pStyle w:val="ListParagraph"/>
              <w:numPr>
                <w:ilvl w:val="0"/>
                <w:numId w:val="13"/>
              </w:numPr>
              <w:spacing w:line="360" w:lineRule="auto"/>
              <w:jc w:val="both"/>
              <w:rPr>
                <w:rFonts w:ascii="Calibri" w:hAnsi="Calibri" w:cs="Calibri"/>
                <w:sz w:val="24"/>
                <w:szCs w:val="24"/>
              </w:rPr>
            </w:pPr>
            <w:r w:rsidRPr="00C42425">
              <w:rPr>
                <w:rFonts w:ascii="Calibri" w:hAnsi="Calibri" w:cs="Calibri"/>
                <w:sz w:val="24"/>
                <w:szCs w:val="24"/>
              </w:rPr>
              <w:t>The proposal acknowledges the Welsh Professional Standards for post-16 education, ensuring best practices in adult learning.</w:t>
            </w:r>
          </w:p>
          <w:p w14:paraId="3D03A074" w14:textId="77777777" w:rsidR="00D44FD7" w:rsidRPr="00C42425" w:rsidRDefault="00D44FD7" w:rsidP="00D44FD7">
            <w:pPr>
              <w:pStyle w:val="ListParagraph"/>
              <w:numPr>
                <w:ilvl w:val="0"/>
                <w:numId w:val="13"/>
              </w:numPr>
              <w:spacing w:line="360" w:lineRule="auto"/>
              <w:jc w:val="both"/>
              <w:rPr>
                <w:rFonts w:ascii="Calibri" w:hAnsi="Calibri" w:cs="Calibri"/>
                <w:sz w:val="24"/>
                <w:szCs w:val="24"/>
              </w:rPr>
            </w:pPr>
            <w:r w:rsidRPr="00C42425">
              <w:rPr>
                <w:rFonts w:ascii="Calibri" w:hAnsi="Calibri" w:cs="Calibri"/>
                <w:sz w:val="24"/>
                <w:szCs w:val="24"/>
              </w:rPr>
              <w:t>Bilingual learning materials are considered where possible, demonstrating cultural awareness and inclusivity.</w:t>
            </w:r>
          </w:p>
          <w:p w14:paraId="4F2F620C" w14:textId="77777777" w:rsidR="00D44FD7" w:rsidRPr="00C42425" w:rsidRDefault="00D44FD7" w:rsidP="00E07198">
            <w:pPr>
              <w:pStyle w:val="ListParagraph"/>
              <w:spacing w:line="360" w:lineRule="auto"/>
              <w:jc w:val="both"/>
              <w:rPr>
                <w:rFonts w:ascii="Calibri" w:hAnsi="Calibri" w:cs="Calibri"/>
                <w:sz w:val="24"/>
                <w:szCs w:val="24"/>
              </w:rPr>
            </w:pPr>
          </w:p>
        </w:tc>
      </w:tr>
    </w:tbl>
    <w:p w14:paraId="64789517" w14:textId="77777777" w:rsidR="00D44FD7" w:rsidRPr="00C42425" w:rsidRDefault="00D44FD7" w:rsidP="00D44FD7">
      <w:pPr>
        <w:spacing w:line="360" w:lineRule="auto"/>
        <w:jc w:val="both"/>
        <w:rPr>
          <w:rFonts w:ascii="Calibri" w:hAnsi="Calibri" w:cs="Calibri"/>
          <w:sz w:val="24"/>
          <w:szCs w:val="24"/>
        </w:rPr>
      </w:pPr>
    </w:p>
    <w:p w14:paraId="00FC7FEE" w14:textId="77777777" w:rsidR="00D44FD7" w:rsidRPr="00C42425" w:rsidRDefault="00D44FD7" w:rsidP="00D44FD7">
      <w:pPr>
        <w:spacing w:line="360" w:lineRule="auto"/>
        <w:jc w:val="both"/>
        <w:rPr>
          <w:rFonts w:ascii="Calibri" w:hAnsi="Calibri" w:cs="Calibri"/>
          <w:sz w:val="24"/>
          <w:szCs w:val="24"/>
        </w:rPr>
      </w:pPr>
      <w:r w:rsidRPr="00C42425">
        <w:rPr>
          <w:rFonts w:ascii="Calibri" w:hAnsi="Calibri" w:cs="Calibri"/>
          <w:sz w:val="24"/>
          <w:szCs w:val="24"/>
        </w:rPr>
        <w:t>Comments on the scheme of work that was designed.</w:t>
      </w:r>
    </w:p>
    <w:tbl>
      <w:tblPr>
        <w:tblStyle w:val="TableGrid"/>
        <w:tblW w:w="0" w:type="auto"/>
        <w:tblLayout w:type="fixed"/>
        <w:tblLook w:val="06A0" w:firstRow="1" w:lastRow="0" w:firstColumn="1" w:lastColumn="0" w:noHBand="1" w:noVBand="1"/>
      </w:tblPr>
      <w:tblGrid>
        <w:gridCol w:w="9015"/>
      </w:tblGrid>
      <w:tr w:rsidR="00D44FD7" w:rsidRPr="00C42425" w14:paraId="2DF28CD4" w14:textId="77777777" w:rsidTr="00E07198">
        <w:tc>
          <w:tcPr>
            <w:tcW w:w="9015" w:type="dxa"/>
          </w:tcPr>
          <w:p w14:paraId="71C48880" w14:textId="77777777" w:rsidR="00D44FD7" w:rsidRPr="00C42425" w:rsidRDefault="00D44FD7" w:rsidP="00E07198">
            <w:pPr>
              <w:spacing w:line="360" w:lineRule="auto"/>
              <w:jc w:val="both"/>
              <w:rPr>
                <w:rFonts w:ascii="Calibri" w:hAnsi="Calibri" w:cs="Calibri"/>
                <w:sz w:val="24"/>
                <w:szCs w:val="24"/>
              </w:rPr>
            </w:pPr>
          </w:p>
          <w:p w14:paraId="1BB59BCD"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The scheme of work is detailed and well-structured, providing a clear breakdown of weekly topics, activities, and assessments.</w:t>
            </w:r>
          </w:p>
          <w:p w14:paraId="2126CBE2" w14:textId="77777777" w:rsidR="00D44FD7" w:rsidRPr="00C42425" w:rsidRDefault="00D44FD7" w:rsidP="00E07198">
            <w:pPr>
              <w:spacing w:line="360" w:lineRule="auto"/>
              <w:jc w:val="both"/>
              <w:rPr>
                <w:rFonts w:ascii="Calibri" w:hAnsi="Calibri" w:cs="Calibri"/>
                <w:sz w:val="24"/>
                <w:szCs w:val="24"/>
              </w:rPr>
            </w:pPr>
          </w:p>
          <w:p w14:paraId="686870B8" w14:textId="77777777" w:rsidR="00D44FD7" w:rsidRPr="00C42425" w:rsidRDefault="00D44FD7" w:rsidP="00D44FD7">
            <w:pPr>
              <w:pStyle w:val="ListParagraph"/>
              <w:numPr>
                <w:ilvl w:val="0"/>
                <w:numId w:val="14"/>
              </w:numPr>
              <w:spacing w:line="360" w:lineRule="auto"/>
              <w:jc w:val="both"/>
              <w:rPr>
                <w:rFonts w:ascii="Calibri" w:hAnsi="Calibri" w:cs="Calibri"/>
                <w:sz w:val="24"/>
                <w:szCs w:val="24"/>
              </w:rPr>
            </w:pPr>
            <w:r w:rsidRPr="00C42425">
              <w:rPr>
                <w:rFonts w:ascii="Calibri" w:hAnsi="Calibri" w:cs="Calibri"/>
                <w:sz w:val="24"/>
                <w:szCs w:val="24"/>
              </w:rPr>
              <w:t>The combination of guided instruction, hands-on practice, and collaborative learning activities is excellent, catering to different learning styles.</w:t>
            </w:r>
          </w:p>
          <w:p w14:paraId="09B937F6" w14:textId="77777777" w:rsidR="00D44FD7" w:rsidRPr="00C42425" w:rsidRDefault="00D44FD7" w:rsidP="00D44FD7">
            <w:pPr>
              <w:pStyle w:val="ListParagraph"/>
              <w:numPr>
                <w:ilvl w:val="0"/>
                <w:numId w:val="14"/>
              </w:numPr>
              <w:spacing w:line="360" w:lineRule="auto"/>
              <w:jc w:val="both"/>
              <w:rPr>
                <w:rFonts w:ascii="Calibri" w:hAnsi="Calibri" w:cs="Calibri"/>
                <w:sz w:val="24"/>
                <w:szCs w:val="24"/>
              </w:rPr>
            </w:pPr>
            <w:r w:rsidRPr="00C42425">
              <w:rPr>
                <w:rFonts w:ascii="Calibri" w:hAnsi="Calibri" w:cs="Calibri"/>
                <w:sz w:val="24"/>
                <w:szCs w:val="24"/>
              </w:rPr>
              <w:t>The progressive learning model, particularly within Excel (starting with basic data entry and advancing to pivot tables), ensures a smooth learning curve.</w:t>
            </w:r>
          </w:p>
          <w:p w14:paraId="21A4882C" w14:textId="77777777" w:rsidR="00D44FD7" w:rsidRPr="00C42425" w:rsidRDefault="00D44FD7" w:rsidP="00D44FD7">
            <w:pPr>
              <w:pStyle w:val="ListParagraph"/>
              <w:numPr>
                <w:ilvl w:val="0"/>
                <w:numId w:val="14"/>
              </w:numPr>
              <w:spacing w:line="360" w:lineRule="auto"/>
              <w:jc w:val="both"/>
              <w:rPr>
                <w:rFonts w:ascii="Calibri" w:hAnsi="Calibri" w:cs="Calibri"/>
                <w:sz w:val="24"/>
                <w:szCs w:val="24"/>
              </w:rPr>
            </w:pPr>
            <w:r w:rsidRPr="00C42425">
              <w:rPr>
                <w:rFonts w:ascii="Calibri" w:hAnsi="Calibri" w:cs="Calibri"/>
                <w:sz w:val="24"/>
                <w:szCs w:val="24"/>
              </w:rPr>
              <w:t>The inclusion of portfolio development throughout the course ensures that learners leave with tangible evidence of their skills, which is particularly beneficial for career development.</w:t>
            </w:r>
          </w:p>
          <w:p w14:paraId="4008D57A" w14:textId="77777777" w:rsidR="00D44FD7" w:rsidRPr="00C42425" w:rsidRDefault="00D44FD7" w:rsidP="00E07198">
            <w:pPr>
              <w:pStyle w:val="ListParagraph"/>
              <w:spacing w:line="360" w:lineRule="auto"/>
              <w:jc w:val="both"/>
              <w:rPr>
                <w:rFonts w:ascii="Calibri" w:hAnsi="Calibri" w:cs="Calibri"/>
                <w:sz w:val="24"/>
                <w:szCs w:val="24"/>
              </w:rPr>
            </w:pPr>
          </w:p>
        </w:tc>
      </w:tr>
    </w:tbl>
    <w:p w14:paraId="4D115CE2" w14:textId="77777777" w:rsidR="00D44FD7" w:rsidRPr="00C42425" w:rsidRDefault="00D44FD7" w:rsidP="00D44FD7">
      <w:pPr>
        <w:spacing w:line="360" w:lineRule="auto"/>
        <w:jc w:val="both"/>
        <w:rPr>
          <w:rFonts w:ascii="Calibri" w:hAnsi="Calibri" w:cs="Calibri"/>
          <w:sz w:val="24"/>
          <w:szCs w:val="24"/>
        </w:rPr>
      </w:pPr>
    </w:p>
    <w:p w14:paraId="2E2528F6" w14:textId="77777777" w:rsidR="00D44FD7" w:rsidRPr="00C42425" w:rsidRDefault="00D44FD7" w:rsidP="00D44FD7">
      <w:pPr>
        <w:spacing w:line="360" w:lineRule="auto"/>
        <w:jc w:val="both"/>
        <w:rPr>
          <w:rFonts w:ascii="Calibri" w:hAnsi="Calibri" w:cs="Calibri"/>
          <w:sz w:val="24"/>
          <w:szCs w:val="24"/>
        </w:rPr>
      </w:pPr>
      <w:r w:rsidRPr="00C42425">
        <w:rPr>
          <w:rFonts w:ascii="Calibri" w:hAnsi="Calibri" w:cs="Calibri"/>
          <w:sz w:val="24"/>
          <w:szCs w:val="24"/>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D44FD7" w:rsidRPr="00C42425" w14:paraId="4FADC106" w14:textId="77777777" w:rsidTr="00E07198">
        <w:tc>
          <w:tcPr>
            <w:tcW w:w="9015" w:type="dxa"/>
          </w:tcPr>
          <w:p w14:paraId="62A13D8E" w14:textId="77777777" w:rsidR="00D44FD7" w:rsidRPr="00C42425" w:rsidRDefault="00D44FD7" w:rsidP="00E07198">
            <w:pPr>
              <w:spacing w:line="360" w:lineRule="auto"/>
              <w:jc w:val="both"/>
              <w:rPr>
                <w:rFonts w:ascii="Calibri" w:hAnsi="Calibri" w:cs="Calibri"/>
                <w:sz w:val="24"/>
                <w:szCs w:val="24"/>
              </w:rPr>
            </w:pPr>
            <w:r w:rsidRPr="00C42425">
              <w:rPr>
                <w:rFonts w:ascii="Calibri" w:hAnsi="Calibri" w:cs="Calibri"/>
                <w:sz w:val="24"/>
                <w:szCs w:val="24"/>
              </w:rPr>
              <w:t>This is a well-developed and highly practical curriculum that meets a critical need for digital literacy among adult learners. It is structured, accessible, and aligned with professional standards, making it an excellent option for career development.</w:t>
            </w:r>
          </w:p>
          <w:p w14:paraId="5EC368C5" w14:textId="77777777" w:rsidR="00D44FD7" w:rsidRPr="00C42425" w:rsidRDefault="00D44FD7" w:rsidP="00E07198">
            <w:pPr>
              <w:spacing w:line="360" w:lineRule="auto"/>
              <w:jc w:val="both"/>
              <w:rPr>
                <w:rFonts w:ascii="Calibri" w:hAnsi="Calibri" w:cs="Calibri"/>
                <w:sz w:val="24"/>
                <w:szCs w:val="24"/>
              </w:rPr>
            </w:pPr>
          </w:p>
          <w:p w14:paraId="099734E5" w14:textId="77777777" w:rsidR="00D44FD7" w:rsidRPr="00C42425" w:rsidRDefault="00D44FD7" w:rsidP="00D44FD7">
            <w:pPr>
              <w:pStyle w:val="ListParagraph"/>
              <w:numPr>
                <w:ilvl w:val="0"/>
                <w:numId w:val="15"/>
              </w:numPr>
              <w:spacing w:line="360" w:lineRule="auto"/>
              <w:jc w:val="both"/>
              <w:rPr>
                <w:rFonts w:ascii="Calibri" w:hAnsi="Calibri" w:cs="Calibri"/>
                <w:sz w:val="24"/>
                <w:szCs w:val="24"/>
              </w:rPr>
            </w:pPr>
            <w:r w:rsidRPr="00C42425">
              <w:rPr>
                <w:rFonts w:ascii="Calibri" w:hAnsi="Calibri" w:cs="Calibri"/>
                <w:sz w:val="24"/>
                <w:szCs w:val="24"/>
              </w:rPr>
              <w:t>Innovative elements – The focus on collaboration and problem-solving ensures that learners do not just memorise skills but learn to apply them strategically in workplace settings.</w:t>
            </w:r>
          </w:p>
          <w:p w14:paraId="08D4FB2E" w14:textId="77777777" w:rsidR="00D44FD7" w:rsidRPr="00C42425" w:rsidRDefault="00D44FD7" w:rsidP="00D44FD7">
            <w:pPr>
              <w:pStyle w:val="ListParagraph"/>
              <w:numPr>
                <w:ilvl w:val="0"/>
                <w:numId w:val="15"/>
              </w:numPr>
              <w:spacing w:line="360" w:lineRule="auto"/>
              <w:jc w:val="both"/>
              <w:rPr>
                <w:rFonts w:ascii="Calibri" w:hAnsi="Calibri" w:cs="Calibri"/>
                <w:sz w:val="24"/>
                <w:szCs w:val="24"/>
              </w:rPr>
            </w:pPr>
            <w:r w:rsidRPr="00C42425">
              <w:rPr>
                <w:rFonts w:ascii="Calibri" w:hAnsi="Calibri" w:cs="Calibri"/>
                <w:sz w:val="24"/>
                <w:szCs w:val="24"/>
              </w:rPr>
              <w:t xml:space="preserve">Assessment strategy – The mix of practical skills assessments, portfolio work, and participation-based evaluation is well-balanced. </w:t>
            </w:r>
          </w:p>
          <w:p w14:paraId="6DB4B9D9" w14:textId="77777777" w:rsidR="00D44FD7" w:rsidRPr="00C42425" w:rsidRDefault="00D44FD7" w:rsidP="00D44FD7">
            <w:pPr>
              <w:pStyle w:val="ListParagraph"/>
              <w:numPr>
                <w:ilvl w:val="0"/>
                <w:numId w:val="15"/>
              </w:numPr>
              <w:spacing w:line="360" w:lineRule="auto"/>
              <w:jc w:val="both"/>
              <w:rPr>
                <w:rFonts w:ascii="Calibri" w:hAnsi="Calibri" w:cs="Calibri"/>
                <w:sz w:val="24"/>
                <w:szCs w:val="24"/>
              </w:rPr>
            </w:pPr>
            <w:r w:rsidRPr="00C42425">
              <w:rPr>
                <w:rFonts w:ascii="Calibri" w:hAnsi="Calibri" w:cs="Calibri"/>
                <w:sz w:val="24"/>
                <w:szCs w:val="24"/>
              </w:rPr>
              <w:t>Inclusivity – The course caters well to a diverse range of learners, but offering additional support options (such as extra coaching sessions or online resources for those who struggle) could enhance accessibility.</w:t>
            </w:r>
          </w:p>
          <w:p w14:paraId="494AA521" w14:textId="77777777" w:rsidR="00D44FD7" w:rsidRPr="00C42425" w:rsidRDefault="00D44FD7" w:rsidP="00D44FD7">
            <w:pPr>
              <w:pStyle w:val="ListParagraph"/>
              <w:numPr>
                <w:ilvl w:val="0"/>
                <w:numId w:val="15"/>
              </w:numPr>
              <w:spacing w:line="360" w:lineRule="auto"/>
              <w:jc w:val="both"/>
              <w:rPr>
                <w:rFonts w:ascii="Calibri" w:hAnsi="Calibri" w:cs="Calibri"/>
                <w:sz w:val="24"/>
                <w:szCs w:val="24"/>
              </w:rPr>
            </w:pPr>
            <w:r w:rsidRPr="00C42425">
              <w:rPr>
                <w:rFonts w:ascii="Calibri" w:hAnsi="Calibri" w:cs="Calibri"/>
                <w:sz w:val="24"/>
                <w:szCs w:val="24"/>
              </w:rPr>
              <w:t>Use of professional resources – The recommended reading list is strong, featuring practical guides and online learning platforms that encourage continued learning beyond the course.</w:t>
            </w:r>
          </w:p>
        </w:tc>
      </w:tr>
    </w:tbl>
    <w:p w14:paraId="1C36B422" w14:textId="77777777" w:rsidR="00D44FD7" w:rsidRPr="00C42425" w:rsidRDefault="00D44FD7" w:rsidP="00B973F0">
      <w:pPr>
        <w:spacing w:line="360" w:lineRule="auto"/>
        <w:jc w:val="both"/>
        <w:rPr>
          <w:rFonts w:cstheme="minorHAnsi"/>
          <w:sz w:val="24"/>
          <w:szCs w:val="24"/>
        </w:rPr>
      </w:pPr>
    </w:p>
    <w:sectPr w:rsidR="00D44FD7" w:rsidRPr="00C42425">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FC847" w14:textId="77777777" w:rsidR="007022F6" w:rsidRDefault="007022F6" w:rsidP="007022F6">
      <w:pPr>
        <w:spacing w:after="0" w:line="240" w:lineRule="auto"/>
      </w:pPr>
      <w:r>
        <w:separator/>
      </w:r>
    </w:p>
  </w:endnote>
  <w:endnote w:type="continuationSeparator" w:id="0">
    <w:p w14:paraId="47CA337B" w14:textId="77777777" w:rsidR="007022F6" w:rsidRDefault="007022F6" w:rsidP="00702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ACCC75" w14:textId="77777777" w:rsidR="007022F6" w:rsidRDefault="007022F6" w:rsidP="007022F6">
      <w:pPr>
        <w:spacing w:after="0" w:line="240" w:lineRule="auto"/>
      </w:pPr>
      <w:r>
        <w:separator/>
      </w:r>
    </w:p>
  </w:footnote>
  <w:footnote w:type="continuationSeparator" w:id="0">
    <w:p w14:paraId="18ED21B6" w14:textId="77777777" w:rsidR="007022F6" w:rsidRDefault="007022F6" w:rsidP="007022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84805" w14:textId="77777777" w:rsidR="007022F6" w:rsidRDefault="007022F6" w:rsidP="007022F6">
    <w:pPr>
      <w:pStyle w:val="Header"/>
    </w:pPr>
    <w:r>
      <w:t>RHYS CLEMENT_</w:t>
    </w:r>
    <w:r w:rsidRPr="00E42F51">
      <w:t>1301806_ ECPT7004_A1_FINAL</w:t>
    </w:r>
  </w:p>
  <w:p w14:paraId="148FD870" w14:textId="77777777" w:rsidR="007022F6" w:rsidRDefault="007022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8BD"/>
    <w:multiLevelType w:val="hybridMultilevel"/>
    <w:tmpl w:val="8AA8ECFE"/>
    <w:lvl w:ilvl="0" w:tplc="04090001">
      <w:start w:val="1"/>
      <w:numFmt w:val="bullet"/>
      <w:lvlText w:val=""/>
      <w:lvlJc w:val="left"/>
      <w:pPr>
        <w:ind w:left="9074" w:hanging="360"/>
      </w:pPr>
      <w:rPr>
        <w:rFonts w:ascii="Symbol" w:hAnsi="Symbol" w:hint="default"/>
      </w:rPr>
    </w:lvl>
    <w:lvl w:ilvl="1" w:tplc="04090003" w:tentative="1">
      <w:start w:val="1"/>
      <w:numFmt w:val="bullet"/>
      <w:lvlText w:val="o"/>
      <w:lvlJc w:val="left"/>
      <w:pPr>
        <w:ind w:left="9794" w:hanging="360"/>
      </w:pPr>
      <w:rPr>
        <w:rFonts w:ascii="Courier New" w:hAnsi="Courier New" w:cs="Courier New" w:hint="default"/>
      </w:rPr>
    </w:lvl>
    <w:lvl w:ilvl="2" w:tplc="04090005" w:tentative="1">
      <w:start w:val="1"/>
      <w:numFmt w:val="bullet"/>
      <w:lvlText w:val=""/>
      <w:lvlJc w:val="left"/>
      <w:pPr>
        <w:ind w:left="10514" w:hanging="360"/>
      </w:pPr>
      <w:rPr>
        <w:rFonts w:ascii="Wingdings" w:hAnsi="Wingdings" w:hint="default"/>
      </w:rPr>
    </w:lvl>
    <w:lvl w:ilvl="3" w:tplc="04090001" w:tentative="1">
      <w:start w:val="1"/>
      <w:numFmt w:val="bullet"/>
      <w:lvlText w:val=""/>
      <w:lvlJc w:val="left"/>
      <w:pPr>
        <w:ind w:left="11234" w:hanging="360"/>
      </w:pPr>
      <w:rPr>
        <w:rFonts w:ascii="Symbol" w:hAnsi="Symbol" w:hint="default"/>
      </w:rPr>
    </w:lvl>
    <w:lvl w:ilvl="4" w:tplc="04090003" w:tentative="1">
      <w:start w:val="1"/>
      <w:numFmt w:val="bullet"/>
      <w:lvlText w:val="o"/>
      <w:lvlJc w:val="left"/>
      <w:pPr>
        <w:ind w:left="11954" w:hanging="360"/>
      </w:pPr>
      <w:rPr>
        <w:rFonts w:ascii="Courier New" w:hAnsi="Courier New" w:cs="Courier New" w:hint="default"/>
      </w:rPr>
    </w:lvl>
    <w:lvl w:ilvl="5" w:tplc="04090005" w:tentative="1">
      <w:start w:val="1"/>
      <w:numFmt w:val="bullet"/>
      <w:lvlText w:val=""/>
      <w:lvlJc w:val="left"/>
      <w:pPr>
        <w:ind w:left="12674" w:hanging="360"/>
      </w:pPr>
      <w:rPr>
        <w:rFonts w:ascii="Wingdings" w:hAnsi="Wingdings" w:hint="default"/>
      </w:rPr>
    </w:lvl>
    <w:lvl w:ilvl="6" w:tplc="04090001" w:tentative="1">
      <w:start w:val="1"/>
      <w:numFmt w:val="bullet"/>
      <w:lvlText w:val=""/>
      <w:lvlJc w:val="left"/>
      <w:pPr>
        <w:ind w:left="13394" w:hanging="360"/>
      </w:pPr>
      <w:rPr>
        <w:rFonts w:ascii="Symbol" w:hAnsi="Symbol" w:hint="default"/>
      </w:rPr>
    </w:lvl>
    <w:lvl w:ilvl="7" w:tplc="04090003" w:tentative="1">
      <w:start w:val="1"/>
      <w:numFmt w:val="bullet"/>
      <w:lvlText w:val="o"/>
      <w:lvlJc w:val="left"/>
      <w:pPr>
        <w:ind w:left="14114" w:hanging="360"/>
      </w:pPr>
      <w:rPr>
        <w:rFonts w:ascii="Courier New" w:hAnsi="Courier New" w:cs="Courier New" w:hint="default"/>
      </w:rPr>
    </w:lvl>
    <w:lvl w:ilvl="8" w:tplc="04090005" w:tentative="1">
      <w:start w:val="1"/>
      <w:numFmt w:val="bullet"/>
      <w:lvlText w:val=""/>
      <w:lvlJc w:val="left"/>
      <w:pPr>
        <w:ind w:left="14834" w:hanging="360"/>
      </w:pPr>
      <w:rPr>
        <w:rFonts w:ascii="Wingdings" w:hAnsi="Wingdings" w:hint="default"/>
      </w:rPr>
    </w:lvl>
  </w:abstractNum>
  <w:abstractNum w:abstractNumId="1" w15:restartNumberingAfterBreak="0">
    <w:nsid w:val="2C4467B0"/>
    <w:multiLevelType w:val="hybridMultilevel"/>
    <w:tmpl w:val="2D907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3A03AD"/>
    <w:multiLevelType w:val="hybridMultilevel"/>
    <w:tmpl w:val="7BD4F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B75C2C"/>
    <w:multiLevelType w:val="hybridMultilevel"/>
    <w:tmpl w:val="BDFAC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9A6B1A"/>
    <w:multiLevelType w:val="hybridMultilevel"/>
    <w:tmpl w:val="47620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235D6"/>
    <w:multiLevelType w:val="hybridMultilevel"/>
    <w:tmpl w:val="47C02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1D143B"/>
    <w:multiLevelType w:val="hybridMultilevel"/>
    <w:tmpl w:val="BC80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1F6BB0"/>
    <w:multiLevelType w:val="hybridMultilevel"/>
    <w:tmpl w:val="2788F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C12844"/>
    <w:multiLevelType w:val="hybridMultilevel"/>
    <w:tmpl w:val="9D50A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B94D50"/>
    <w:multiLevelType w:val="hybridMultilevel"/>
    <w:tmpl w:val="96385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A75D35"/>
    <w:multiLevelType w:val="hybridMultilevel"/>
    <w:tmpl w:val="B41C2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922B44"/>
    <w:multiLevelType w:val="hybridMultilevel"/>
    <w:tmpl w:val="0D8E7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040602"/>
    <w:multiLevelType w:val="hybridMultilevel"/>
    <w:tmpl w:val="3516F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F46C51"/>
    <w:multiLevelType w:val="hybridMultilevel"/>
    <w:tmpl w:val="6E366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08172C"/>
    <w:multiLevelType w:val="hybridMultilevel"/>
    <w:tmpl w:val="3EF6E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9D44FE"/>
    <w:multiLevelType w:val="hybridMultilevel"/>
    <w:tmpl w:val="114C0980"/>
    <w:lvl w:ilvl="0" w:tplc="CBC838D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9DA7786"/>
    <w:multiLevelType w:val="hybridMultilevel"/>
    <w:tmpl w:val="53A8C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7A3ACF"/>
    <w:multiLevelType w:val="hybridMultilevel"/>
    <w:tmpl w:val="B7C0E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13"/>
  </w:num>
  <w:num w:numId="4">
    <w:abstractNumId w:val="6"/>
  </w:num>
  <w:num w:numId="5">
    <w:abstractNumId w:val="12"/>
  </w:num>
  <w:num w:numId="6">
    <w:abstractNumId w:val="3"/>
  </w:num>
  <w:num w:numId="7">
    <w:abstractNumId w:val="0"/>
  </w:num>
  <w:num w:numId="8">
    <w:abstractNumId w:val="14"/>
  </w:num>
  <w:num w:numId="9">
    <w:abstractNumId w:val="4"/>
  </w:num>
  <w:num w:numId="10">
    <w:abstractNumId w:val="7"/>
  </w:num>
  <w:num w:numId="11">
    <w:abstractNumId w:val="5"/>
  </w:num>
  <w:num w:numId="12">
    <w:abstractNumId w:val="17"/>
  </w:num>
  <w:num w:numId="13">
    <w:abstractNumId w:val="9"/>
  </w:num>
  <w:num w:numId="14">
    <w:abstractNumId w:val="2"/>
  </w:num>
  <w:num w:numId="15">
    <w:abstractNumId w:val="1"/>
  </w:num>
  <w:num w:numId="16">
    <w:abstractNumId w:val="16"/>
  </w:num>
  <w:num w:numId="17">
    <w:abstractNumId w:val="1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2F6"/>
    <w:rsid w:val="002869E4"/>
    <w:rsid w:val="00307ABC"/>
    <w:rsid w:val="00364092"/>
    <w:rsid w:val="00496071"/>
    <w:rsid w:val="006F50D1"/>
    <w:rsid w:val="007022F6"/>
    <w:rsid w:val="008A4C73"/>
    <w:rsid w:val="00A818BA"/>
    <w:rsid w:val="00B0459A"/>
    <w:rsid w:val="00B77E58"/>
    <w:rsid w:val="00B973F0"/>
    <w:rsid w:val="00BB09F8"/>
    <w:rsid w:val="00C34D49"/>
    <w:rsid w:val="00C42425"/>
    <w:rsid w:val="00CA03ED"/>
    <w:rsid w:val="00D44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EA0E6"/>
  <w15:chartTrackingRefBased/>
  <w15:docId w15:val="{81530EAD-8683-4142-94C2-6E67B350F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973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73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022F6"/>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next w:val="Normal"/>
    <w:link w:val="Heading4Char"/>
    <w:uiPriority w:val="9"/>
    <w:semiHidden/>
    <w:unhideWhenUsed/>
    <w:qFormat/>
    <w:rsid w:val="00CA03E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22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22F6"/>
    <w:rPr>
      <w:lang w:val="en-GB"/>
    </w:rPr>
  </w:style>
  <w:style w:type="paragraph" w:styleId="Footer">
    <w:name w:val="footer"/>
    <w:basedOn w:val="Normal"/>
    <w:link w:val="FooterChar"/>
    <w:uiPriority w:val="99"/>
    <w:unhideWhenUsed/>
    <w:rsid w:val="007022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22F6"/>
    <w:rPr>
      <w:lang w:val="en-GB"/>
    </w:rPr>
  </w:style>
  <w:style w:type="character" w:customStyle="1" w:styleId="Heading3Char">
    <w:name w:val="Heading 3 Char"/>
    <w:basedOn w:val="DefaultParagraphFont"/>
    <w:link w:val="Heading3"/>
    <w:uiPriority w:val="9"/>
    <w:rsid w:val="007022F6"/>
    <w:rPr>
      <w:rFonts w:ascii="Times New Roman" w:eastAsia="Times New Roman" w:hAnsi="Times New Roman" w:cs="Times New Roman"/>
      <w:b/>
      <w:bCs/>
      <w:sz w:val="27"/>
      <w:szCs w:val="27"/>
    </w:rPr>
  </w:style>
  <w:style w:type="character" w:styleId="Strong">
    <w:name w:val="Strong"/>
    <w:basedOn w:val="DefaultParagraphFont"/>
    <w:uiPriority w:val="22"/>
    <w:qFormat/>
    <w:rsid w:val="007022F6"/>
    <w:rPr>
      <w:b/>
      <w:bCs/>
    </w:rPr>
  </w:style>
  <w:style w:type="paragraph" w:styleId="NormalWeb">
    <w:name w:val="Normal (Web)"/>
    <w:basedOn w:val="Normal"/>
    <w:uiPriority w:val="99"/>
    <w:semiHidden/>
    <w:unhideWhenUsed/>
    <w:rsid w:val="007022F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7022F6"/>
    <w:rPr>
      <w:i/>
      <w:iCs/>
    </w:rPr>
  </w:style>
  <w:style w:type="character" w:styleId="Hyperlink">
    <w:name w:val="Hyperlink"/>
    <w:basedOn w:val="DefaultParagraphFont"/>
    <w:uiPriority w:val="99"/>
    <w:semiHidden/>
    <w:unhideWhenUsed/>
    <w:rsid w:val="007022F6"/>
    <w:rPr>
      <w:color w:val="0000FF"/>
      <w:u w:val="single"/>
    </w:rPr>
  </w:style>
  <w:style w:type="paragraph" w:styleId="ListParagraph">
    <w:name w:val="List Paragraph"/>
    <w:basedOn w:val="Normal"/>
    <w:uiPriority w:val="34"/>
    <w:qFormat/>
    <w:rsid w:val="007022F6"/>
    <w:pPr>
      <w:ind w:left="720"/>
      <w:contextualSpacing/>
    </w:pPr>
  </w:style>
  <w:style w:type="character" w:customStyle="1" w:styleId="Heading4Char">
    <w:name w:val="Heading 4 Char"/>
    <w:basedOn w:val="DefaultParagraphFont"/>
    <w:link w:val="Heading4"/>
    <w:uiPriority w:val="9"/>
    <w:semiHidden/>
    <w:rsid w:val="00CA03ED"/>
    <w:rPr>
      <w:rFonts w:asciiTheme="majorHAnsi" w:eastAsiaTheme="majorEastAsia" w:hAnsiTheme="majorHAnsi" w:cstheme="majorBidi"/>
      <w:i/>
      <w:iCs/>
      <w:color w:val="2F5496" w:themeColor="accent1" w:themeShade="BF"/>
      <w:lang w:val="en-GB"/>
    </w:rPr>
  </w:style>
  <w:style w:type="table" w:styleId="GridTable4-Accent6">
    <w:name w:val="Grid Table 4 Accent 6"/>
    <w:basedOn w:val="TableNormal"/>
    <w:uiPriority w:val="49"/>
    <w:rsid w:val="00B973F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B973F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59"/>
    <w:rsid w:val="00B973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973F0"/>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DefaultParagraphFont"/>
    <w:link w:val="Heading1"/>
    <w:uiPriority w:val="9"/>
    <w:rsid w:val="00B973F0"/>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B973F0"/>
    <w:rPr>
      <w:rFonts w:asciiTheme="majorHAnsi" w:eastAsiaTheme="majorEastAsia" w:hAnsiTheme="majorHAnsi" w:cstheme="majorBidi"/>
      <w:color w:val="2F5496"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31092">
      <w:bodyDiv w:val="1"/>
      <w:marLeft w:val="0"/>
      <w:marRight w:val="0"/>
      <w:marTop w:val="0"/>
      <w:marBottom w:val="0"/>
      <w:divBdr>
        <w:top w:val="none" w:sz="0" w:space="0" w:color="auto"/>
        <w:left w:val="none" w:sz="0" w:space="0" w:color="auto"/>
        <w:bottom w:val="none" w:sz="0" w:space="0" w:color="auto"/>
        <w:right w:val="none" w:sz="0" w:space="0" w:color="auto"/>
      </w:divBdr>
    </w:div>
    <w:div w:id="59669895">
      <w:bodyDiv w:val="1"/>
      <w:marLeft w:val="0"/>
      <w:marRight w:val="0"/>
      <w:marTop w:val="0"/>
      <w:marBottom w:val="0"/>
      <w:divBdr>
        <w:top w:val="none" w:sz="0" w:space="0" w:color="auto"/>
        <w:left w:val="none" w:sz="0" w:space="0" w:color="auto"/>
        <w:bottom w:val="none" w:sz="0" w:space="0" w:color="auto"/>
        <w:right w:val="none" w:sz="0" w:space="0" w:color="auto"/>
      </w:divBdr>
      <w:divsChild>
        <w:div w:id="580139516">
          <w:marLeft w:val="0"/>
          <w:marRight w:val="0"/>
          <w:marTop w:val="0"/>
          <w:marBottom w:val="0"/>
          <w:divBdr>
            <w:top w:val="none" w:sz="0" w:space="0" w:color="auto"/>
            <w:left w:val="none" w:sz="0" w:space="0" w:color="auto"/>
            <w:bottom w:val="none" w:sz="0" w:space="0" w:color="auto"/>
            <w:right w:val="none" w:sz="0" w:space="0" w:color="auto"/>
          </w:divBdr>
          <w:divsChild>
            <w:div w:id="1339043621">
              <w:marLeft w:val="0"/>
              <w:marRight w:val="0"/>
              <w:marTop w:val="0"/>
              <w:marBottom w:val="0"/>
              <w:divBdr>
                <w:top w:val="none" w:sz="0" w:space="0" w:color="auto"/>
                <w:left w:val="none" w:sz="0" w:space="0" w:color="auto"/>
                <w:bottom w:val="none" w:sz="0" w:space="0" w:color="auto"/>
                <w:right w:val="none" w:sz="0" w:space="0" w:color="auto"/>
              </w:divBdr>
              <w:divsChild>
                <w:div w:id="1660233476">
                  <w:marLeft w:val="0"/>
                  <w:marRight w:val="0"/>
                  <w:marTop w:val="0"/>
                  <w:marBottom w:val="0"/>
                  <w:divBdr>
                    <w:top w:val="none" w:sz="0" w:space="0" w:color="auto"/>
                    <w:left w:val="none" w:sz="0" w:space="0" w:color="auto"/>
                    <w:bottom w:val="none" w:sz="0" w:space="0" w:color="auto"/>
                    <w:right w:val="none" w:sz="0" w:space="0" w:color="auto"/>
                  </w:divBdr>
                  <w:divsChild>
                    <w:div w:id="190155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895612">
          <w:marLeft w:val="0"/>
          <w:marRight w:val="0"/>
          <w:marTop w:val="0"/>
          <w:marBottom w:val="0"/>
          <w:divBdr>
            <w:top w:val="none" w:sz="0" w:space="0" w:color="auto"/>
            <w:left w:val="none" w:sz="0" w:space="0" w:color="auto"/>
            <w:bottom w:val="none" w:sz="0" w:space="0" w:color="auto"/>
            <w:right w:val="none" w:sz="0" w:space="0" w:color="auto"/>
          </w:divBdr>
          <w:divsChild>
            <w:div w:id="1158955886">
              <w:marLeft w:val="0"/>
              <w:marRight w:val="0"/>
              <w:marTop w:val="0"/>
              <w:marBottom w:val="0"/>
              <w:divBdr>
                <w:top w:val="none" w:sz="0" w:space="0" w:color="auto"/>
                <w:left w:val="none" w:sz="0" w:space="0" w:color="auto"/>
                <w:bottom w:val="none" w:sz="0" w:space="0" w:color="auto"/>
                <w:right w:val="none" w:sz="0" w:space="0" w:color="auto"/>
              </w:divBdr>
              <w:divsChild>
                <w:div w:id="230384892">
                  <w:marLeft w:val="0"/>
                  <w:marRight w:val="0"/>
                  <w:marTop w:val="0"/>
                  <w:marBottom w:val="0"/>
                  <w:divBdr>
                    <w:top w:val="none" w:sz="0" w:space="0" w:color="auto"/>
                    <w:left w:val="none" w:sz="0" w:space="0" w:color="auto"/>
                    <w:bottom w:val="none" w:sz="0" w:space="0" w:color="auto"/>
                    <w:right w:val="none" w:sz="0" w:space="0" w:color="auto"/>
                  </w:divBdr>
                  <w:divsChild>
                    <w:div w:id="25417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91343">
      <w:bodyDiv w:val="1"/>
      <w:marLeft w:val="0"/>
      <w:marRight w:val="0"/>
      <w:marTop w:val="0"/>
      <w:marBottom w:val="0"/>
      <w:divBdr>
        <w:top w:val="none" w:sz="0" w:space="0" w:color="auto"/>
        <w:left w:val="none" w:sz="0" w:space="0" w:color="auto"/>
        <w:bottom w:val="none" w:sz="0" w:space="0" w:color="auto"/>
        <w:right w:val="none" w:sz="0" w:space="0" w:color="auto"/>
      </w:divBdr>
    </w:div>
    <w:div w:id="175966010">
      <w:bodyDiv w:val="1"/>
      <w:marLeft w:val="0"/>
      <w:marRight w:val="0"/>
      <w:marTop w:val="0"/>
      <w:marBottom w:val="0"/>
      <w:divBdr>
        <w:top w:val="none" w:sz="0" w:space="0" w:color="auto"/>
        <w:left w:val="none" w:sz="0" w:space="0" w:color="auto"/>
        <w:bottom w:val="none" w:sz="0" w:space="0" w:color="auto"/>
        <w:right w:val="none" w:sz="0" w:space="0" w:color="auto"/>
      </w:divBdr>
    </w:div>
    <w:div w:id="913323205">
      <w:bodyDiv w:val="1"/>
      <w:marLeft w:val="0"/>
      <w:marRight w:val="0"/>
      <w:marTop w:val="0"/>
      <w:marBottom w:val="0"/>
      <w:divBdr>
        <w:top w:val="none" w:sz="0" w:space="0" w:color="auto"/>
        <w:left w:val="none" w:sz="0" w:space="0" w:color="auto"/>
        <w:bottom w:val="none" w:sz="0" w:space="0" w:color="auto"/>
        <w:right w:val="none" w:sz="0" w:space="0" w:color="auto"/>
      </w:divBdr>
    </w:div>
    <w:div w:id="1071194147">
      <w:bodyDiv w:val="1"/>
      <w:marLeft w:val="0"/>
      <w:marRight w:val="0"/>
      <w:marTop w:val="0"/>
      <w:marBottom w:val="0"/>
      <w:divBdr>
        <w:top w:val="none" w:sz="0" w:space="0" w:color="auto"/>
        <w:left w:val="none" w:sz="0" w:space="0" w:color="auto"/>
        <w:bottom w:val="none" w:sz="0" w:space="0" w:color="auto"/>
        <w:right w:val="none" w:sz="0" w:space="0" w:color="auto"/>
      </w:divBdr>
      <w:divsChild>
        <w:div w:id="1703704251">
          <w:marLeft w:val="0"/>
          <w:marRight w:val="0"/>
          <w:marTop w:val="0"/>
          <w:marBottom w:val="0"/>
          <w:divBdr>
            <w:top w:val="none" w:sz="0" w:space="0" w:color="auto"/>
            <w:left w:val="none" w:sz="0" w:space="0" w:color="auto"/>
            <w:bottom w:val="none" w:sz="0" w:space="0" w:color="auto"/>
            <w:right w:val="none" w:sz="0" w:space="0" w:color="auto"/>
          </w:divBdr>
          <w:divsChild>
            <w:div w:id="805199834">
              <w:marLeft w:val="0"/>
              <w:marRight w:val="0"/>
              <w:marTop w:val="0"/>
              <w:marBottom w:val="0"/>
              <w:divBdr>
                <w:top w:val="none" w:sz="0" w:space="0" w:color="auto"/>
                <w:left w:val="none" w:sz="0" w:space="0" w:color="auto"/>
                <w:bottom w:val="none" w:sz="0" w:space="0" w:color="auto"/>
                <w:right w:val="none" w:sz="0" w:space="0" w:color="auto"/>
              </w:divBdr>
              <w:divsChild>
                <w:div w:id="1642882783">
                  <w:marLeft w:val="0"/>
                  <w:marRight w:val="0"/>
                  <w:marTop w:val="0"/>
                  <w:marBottom w:val="0"/>
                  <w:divBdr>
                    <w:top w:val="none" w:sz="0" w:space="0" w:color="auto"/>
                    <w:left w:val="none" w:sz="0" w:space="0" w:color="auto"/>
                    <w:bottom w:val="none" w:sz="0" w:space="0" w:color="auto"/>
                    <w:right w:val="none" w:sz="0" w:space="0" w:color="auto"/>
                  </w:divBdr>
                  <w:divsChild>
                    <w:div w:id="169033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8425">
          <w:marLeft w:val="0"/>
          <w:marRight w:val="0"/>
          <w:marTop w:val="0"/>
          <w:marBottom w:val="0"/>
          <w:divBdr>
            <w:top w:val="none" w:sz="0" w:space="0" w:color="auto"/>
            <w:left w:val="none" w:sz="0" w:space="0" w:color="auto"/>
            <w:bottom w:val="none" w:sz="0" w:space="0" w:color="auto"/>
            <w:right w:val="none" w:sz="0" w:space="0" w:color="auto"/>
          </w:divBdr>
          <w:divsChild>
            <w:div w:id="391540025">
              <w:marLeft w:val="0"/>
              <w:marRight w:val="0"/>
              <w:marTop w:val="0"/>
              <w:marBottom w:val="0"/>
              <w:divBdr>
                <w:top w:val="none" w:sz="0" w:space="0" w:color="auto"/>
                <w:left w:val="none" w:sz="0" w:space="0" w:color="auto"/>
                <w:bottom w:val="none" w:sz="0" w:space="0" w:color="auto"/>
                <w:right w:val="none" w:sz="0" w:space="0" w:color="auto"/>
              </w:divBdr>
              <w:divsChild>
                <w:div w:id="1208297589">
                  <w:marLeft w:val="0"/>
                  <w:marRight w:val="0"/>
                  <w:marTop w:val="0"/>
                  <w:marBottom w:val="0"/>
                  <w:divBdr>
                    <w:top w:val="none" w:sz="0" w:space="0" w:color="auto"/>
                    <w:left w:val="none" w:sz="0" w:space="0" w:color="auto"/>
                    <w:bottom w:val="none" w:sz="0" w:space="0" w:color="auto"/>
                    <w:right w:val="none" w:sz="0" w:space="0" w:color="auto"/>
                  </w:divBdr>
                  <w:divsChild>
                    <w:div w:id="54625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171767">
      <w:bodyDiv w:val="1"/>
      <w:marLeft w:val="0"/>
      <w:marRight w:val="0"/>
      <w:marTop w:val="0"/>
      <w:marBottom w:val="0"/>
      <w:divBdr>
        <w:top w:val="none" w:sz="0" w:space="0" w:color="auto"/>
        <w:left w:val="none" w:sz="0" w:space="0" w:color="auto"/>
        <w:bottom w:val="none" w:sz="0" w:space="0" w:color="auto"/>
        <w:right w:val="none" w:sz="0" w:space="0" w:color="auto"/>
      </w:divBdr>
    </w:div>
    <w:div w:id="1765570413">
      <w:bodyDiv w:val="1"/>
      <w:marLeft w:val="0"/>
      <w:marRight w:val="0"/>
      <w:marTop w:val="0"/>
      <w:marBottom w:val="0"/>
      <w:divBdr>
        <w:top w:val="none" w:sz="0" w:space="0" w:color="auto"/>
        <w:left w:val="none" w:sz="0" w:space="0" w:color="auto"/>
        <w:bottom w:val="none" w:sz="0" w:space="0" w:color="auto"/>
        <w:right w:val="none" w:sz="0" w:space="0" w:color="auto"/>
      </w:divBdr>
    </w:div>
    <w:div w:id="1786465636">
      <w:bodyDiv w:val="1"/>
      <w:marLeft w:val="0"/>
      <w:marRight w:val="0"/>
      <w:marTop w:val="0"/>
      <w:marBottom w:val="0"/>
      <w:divBdr>
        <w:top w:val="none" w:sz="0" w:space="0" w:color="auto"/>
        <w:left w:val="none" w:sz="0" w:space="0" w:color="auto"/>
        <w:bottom w:val="none" w:sz="0" w:space="0" w:color="auto"/>
        <w:right w:val="none" w:sz="0" w:space="0" w:color="auto"/>
      </w:divBdr>
    </w:div>
    <w:div w:id="1977907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ov.wales"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C44954866E1E4A808636F2262E0B02" ma:contentTypeVersion="16" ma:contentTypeDescription="Create a new document." ma:contentTypeScope="" ma:versionID="9f24d627f0bc593c955296b257a4cfbb">
  <xsd:schema xmlns:xsd="http://www.w3.org/2001/XMLSchema" xmlns:xs="http://www.w3.org/2001/XMLSchema" xmlns:p="http://schemas.microsoft.com/office/2006/metadata/properties" xmlns:ns3="32efde3a-4bdd-438f-9cd5-4d07539ce939" xmlns:ns4="83c67426-3365-432c-9f1a-86b0e50a29b9" targetNamespace="http://schemas.microsoft.com/office/2006/metadata/properties" ma:root="true" ma:fieldsID="8f8569edd7dc048f8dd6f4fb79b1d7da" ns3:_="" ns4:_="">
    <xsd:import namespace="32efde3a-4bdd-438f-9cd5-4d07539ce939"/>
    <xsd:import namespace="83c67426-3365-432c-9f1a-86b0e50a29b9"/>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element ref="ns3:MediaLengthInSecond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efde3a-4bdd-438f-9cd5-4d07539ce9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c67426-3365-432c-9f1a-86b0e50a29b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2efde3a-4bdd-438f-9cd5-4d07539ce939" xsi:nil="true"/>
  </documentManagement>
</p:properties>
</file>

<file path=customXml/itemProps1.xml><?xml version="1.0" encoding="utf-8"?>
<ds:datastoreItem xmlns:ds="http://schemas.openxmlformats.org/officeDocument/2006/customXml" ds:itemID="{E7FD1360-FB8A-43DE-9071-43F52476DE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efde3a-4bdd-438f-9cd5-4d07539ce939"/>
    <ds:schemaRef ds:uri="83c67426-3365-432c-9f1a-86b0e50a29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DE5FFD-BE08-4512-B80A-C862A3BB5A9E}">
  <ds:schemaRefs>
    <ds:schemaRef ds:uri="http://schemas.microsoft.com/sharepoint/v3/contenttype/forms"/>
  </ds:schemaRefs>
</ds:datastoreItem>
</file>

<file path=customXml/itemProps3.xml><?xml version="1.0" encoding="utf-8"?>
<ds:datastoreItem xmlns:ds="http://schemas.openxmlformats.org/officeDocument/2006/customXml" ds:itemID="{8ED5613F-9B0F-45E3-AFD9-83A54F7414C2}">
  <ds:schemaRefs>
    <ds:schemaRef ds:uri="http://schemas.microsoft.com/office/2006/metadata/properties"/>
    <ds:schemaRef ds:uri="http://schemas.openxmlformats.org/package/2006/metadata/core-properties"/>
    <ds:schemaRef ds:uri="http://purl.org/dc/elements/1.1/"/>
    <ds:schemaRef ds:uri="http://schemas.microsoft.com/office/2006/documentManagement/types"/>
    <ds:schemaRef ds:uri="http://purl.org/dc/dcmitype/"/>
    <ds:schemaRef ds:uri="http://purl.org/dc/terms/"/>
    <ds:schemaRef ds:uri="83c67426-3365-432c-9f1a-86b0e50a29b9"/>
    <ds:schemaRef ds:uri="http://www.w3.org/XML/1998/namespace"/>
    <ds:schemaRef ds:uri="32efde3a-4bdd-438f-9cd5-4d07539ce939"/>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25</Pages>
  <Words>5324</Words>
  <Characters>30352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Clement</dc:creator>
  <cp:keywords/>
  <dc:description/>
  <cp:lastModifiedBy>Rhys Clement</cp:lastModifiedBy>
  <cp:revision>7</cp:revision>
  <dcterms:created xsi:type="dcterms:W3CDTF">2025-02-20T11:10:00Z</dcterms:created>
  <dcterms:modified xsi:type="dcterms:W3CDTF">2025-02-20T21:11:00Z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0x01010069C44954866E1E4A808636F2262E0B02</vt:lpwstr>
  </property>
</Properties>
</file>