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CCEAA" w14:textId="77777777" w:rsidR="00500046" w:rsidRDefault="00500046"/>
    <w:p w14:paraId="6512DFD9" w14:textId="77777777" w:rsidR="009A6036" w:rsidRPr="00D803D6" w:rsidRDefault="009A6036">
      <w:pPr>
        <w:rPr>
          <w:rFonts w:ascii="Times New Roman" w:hAnsi="Times New Roman" w:cs="Times New Roman"/>
        </w:rPr>
      </w:pPr>
    </w:p>
    <w:p w14:paraId="0648BC12" w14:textId="0DADF168" w:rsidR="00F1394D" w:rsidRPr="00D803D6" w:rsidRDefault="009A6036" w:rsidP="009A6036">
      <w:pPr>
        <w:jc w:val="center"/>
        <w:rPr>
          <w:rFonts w:ascii="Times New Roman" w:hAnsi="Times New Roman" w:cs="Times New Roman"/>
          <w:sz w:val="32"/>
          <w:szCs w:val="32"/>
          <w:u w:val="single"/>
        </w:rPr>
      </w:pPr>
      <w:r w:rsidRPr="00D803D6">
        <w:rPr>
          <w:rFonts w:ascii="Times New Roman" w:hAnsi="Times New Roman" w:cs="Times New Roman"/>
          <w:sz w:val="32"/>
          <w:szCs w:val="32"/>
          <w:u w:val="single"/>
        </w:rPr>
        <w:t>What are the effects of the assessment strategy “Mistake Interviews” on attitudes towards mistakes in a year 4 classroom?</w:t>
      </w:r>
    </w:p>
    <w:p w14:paraId="7F8B8B67" w14:textId="77777777" w:rsidR="00D803D6" w:rsidRPr="00D803D6" w:rsidRDefault="00D803D6" w:rsidP="009A6036">
      <w:pPr>
        <w:jc w:val="center"/>
        <w:rPr>
          <w:rFonts w:ascii="Times New Roman" w:hAnsi="Times New Roman" w:cs="Times New Roman"/>
          <w:sz w:val="32"/>
          <w:szCs w:val="32"/>
          <w:u w:val="single"/>
        </w:rPr>
      </w:pPr>
    </w:p>
    <w:p w14:paraId="4D22765B" w14:textId="3B4B7A7B" w:rsidR="00764E7F" w:rsidRPr="00D803D6" w:rsidRDefault="00764E7F">
      <w:pPr>
        <w:rPr>
          <w:rFonts w:ascii="Times New Roman" w:hAnsi="Times New Roman" w:cs="Times New Roman"/>
          <w:b/>
          <w:bCs/>
        </w:rPr>
      </w:pPr>
      <w:r w:rsidRPr="00D803D6">
        <w:rPr>
          <w:rFonts w:ascii="Times New Roman" w:hAnsi="Times New Roman" w:cs="Times New Roman"/>
          <w:b/>
          <w:bCs/>
        </w:rPr>
        <w:t>Aim, Focus and Purpose of the Research</w:t>
      </w:r>
    </w:p>
    <w:p w14:paraId="1F8B8B4C" w14:textId="67822E77" w:rsidR="00F1394D" w:rsidRPr="00D803D6" w:rsidRDefault="00F1394D">
      <w:pPr>
        <w:rPr>
          <w:rFonts w:ascii="Times New Roman" w:hAnsi="Times New Roman" w:cs="Times New Roman"/>
        </w:rPr>
      </w:pPr>
      <w:r w:rsidRPr="00D803D6">
        <w:rPr>
          <w:rFonts w:ascii="Times New Roman" w:hAnsi="Times New Roman" w:cs="Times New Roman"/>
        </w:rPr>
        <w:t xml:space="preserve">The </w:t>
      </w:r>
      <w:r w:rsidR="001F78CF" w:rsidRPr="00D803D6">
        <w:rPr>
          <w:rFonts w:ascii="Times New Roman" w:hAnsi="Times New Roman" w:cs="Times New Roman"/>
        </w:rPr>
        <w:t>purpose</w:t>
      </w:r>
      <w:r w:rsidRPr="00D803D6">
        <w:rPr>
          <w:rFonts w:ascii="Times New Roman" w:hAnsi="Times New Roman" w:cs="Times New Roman"/>
        </w:rPr>
        <w:t xml:space="preserve"> of this </w:t>
      </w:r>
      <w:r w:rsidR="00163DF6" w:rsidRPr="00D803D6">
        <w:rPr>
          <w:rFonts w:ascii="Times New Roman" w:hAnsi="Times New Roman" w:cs="Times New Roman"/>
        </w:rPr>
        <w:t>research</w:t>
      </w:r>
      <w:r w:rsidRPr="00D803D6">
        <w:rPr>
          <w:rFonts w:ascii="Times New Roman" w:hAnsi="Times New Roman" w:cs="Times New Roman"/>
        </w:rPr>
        <w:t xml:space="preserve"> is to explore the effects of the assessment strategy “</w:t>
      </w:r>
      <w:r w:rsidRPr="00D803D6">
        <w:rPr>
          <w:rFonts w:ascii="Times New Roman" w:hAnsi="Times New Roman" w:cs="Times New Roman"/>
          <w:lang w:val="cy-GB"/>
        </w:rPr>
        <w:t>Cyfweliadau Camgymeriadau</w:t>
      </w:r>
      <w:r w:rsidRPr="00D803D6">
        <w:rPr>
          <w:rFonts w:ascii="Times New Roman" w:hAnsi="Times New Roman" w:cs="Times New Roman"/>
        </w:rPr>
        <w:t xml:space="preserve">” (or “Mistake Interviews”), on attitudes towards mistakes in a year </w:t>
      </w:r>
      <w:r w:rsidR="001F78CF" w:rsidRPr="00D803D6">
        <w:rPr>
          <w:rFonts w:ascii="Times New Roman" w:hAnsi="Times New Roman" w:cs="Times New Roman"/>
        </w:rPr>
        <w:t xml:space="preserve">4 </w:t>
      </w:r>
      <w:r w:rsidRPr="00D803D6">
        <w:rPr>
          <w:rFonts w:ascii="Times New Roman" w:hAnsi="Times New Roman" w:cs="Times New Roman"/>
        </w:rPr>
        <w:t>classroom. In my time teaching, assisting, and observing in primary school classrooms</w:t>
      </w:r>
      <w:r w:rsidR="00263A8E" w:rsidRPr="00D803D6">
        <w:rPr>
          <w:rFonts w:ascii="Times New Roman" w:hAnsi="Times New Roman" w:cs="Times New Roman"/>
        </w:rPr>
        <w:t>, I noticed that students often ha</w:t>
      </w:r>
      <w:r w:rsidR="00FA395F" w:rsidRPr="00D803D6">
        <w:rPr>
          <w:rFonts w:ascii="Times New Roman" w:hAnsi="Times New Roman" w:cs="Times New Roman"/>
        </w:rPr>
        <w:t>d</w:t>
      </w:r>
      <w:r w:rsidR="00263A8E" w:rsidRPr="00D803D6">
        <w:rPr>
          <w:rFonts w:ascii="Times New Roman" w:hAnsi="Times New Roman" w:cs="Times New Roman"/>
        </w:rPr>
        <w:t xml:space="preserve"> a negative view of making mistakes or answering incorrectly.</w:t>
      </w:r>
      <w:r w:rsidR="005619D2" w:rsidRPr="00D803D6">
        <w:rPr>
          <w:rFonts w:ascii="Times New Roman" w:hAnsi="Times New Roman" w:cs="Times New Roman"/>
        </w:rPr>
        <w:t xml:space="preserve"> My personal philosophy is that mistakes are an integral part of learning, and of life.</w:t>
      </w:r>
      <w:r w:rsidR="00907E2B" w:rsidRPr="00D803D6">
        <w:rPr>
          <w:rFonts w:ascii="Times New Roman" w:hAnsi="Times New Roman" w:cs="Times New Roman"/>
        </w:rPr>
        <w:t xml:space="preserve"> </w:t>
      </w:r>
      <w:r w:rsidR="00553A80" w:rsidRPr="00D803D6">
        <w:rPr>
          <w:rFonts w:ascii="Times New Roman" w:hAnsi="Times New Roman" w:cs="Times New Roman"/>
        </w:rPr>
        <w:t>I believe</w:t>
      </w:r>
      <w:r w:rsidR="00FA395F" w:rsidRPr="00D803D6">
        <w:rPr>
          <w:rFonts w:ascii="Times New Roman" w:hAnsi="Times New Roman" w:cs="Times New Roman"/>
        </w:rPr>
        <w:t>d</w:t>
      </w:r>
      <w:r w:rsidR="00553A80" w:rsidRPr="00D803D6">
        <w:rPr>
          <w:rFonts w:ascii="Times New Roman" w:hAnsi="Times New Roman" w:cs="Times New Roman"/>
        </w:rPr>
        <w:t xml:space="preserve"> that a classroom could benefit greatly from this philosophy. My </w:t>
      </w:r>
      <w:r w:rsidR="006A08CD" w:rsidRPr="00D803D6">
        <w:rPr>
          <w:rFonts w:ascii="Times New Roman" w:hAnsi="Times New Roman" w:cs="Times New Roman"/>
        </w:rPr>
        <w:t>objective</w:t>
      </w:r>
      <w:r w:rsidR="00553A80" w:rsidRPr="00D803D6">
        <w:rPr>
          <w:rFonts w:ascii="Times New Roman" w:hAnsi="Times New Roman" w:cs="Times New Roman"/>
        </w:rPr>
        <w:t xml:space="preserve"> </w:t>
      </w:r>
      <w:r w:rsidR="00FA395F" w:rsidRPr="00D803D6">
        <w:rPr>
          <w:rFonts w:ascii="Times New Roman" w:hAnsi="Times New Roman" w:cs="Times New Roman"/>
        </w:rPr>
        <w:t>was</w:t>
      </w:r>
      <w:r w:rsidR="00553A80" w:rsidRPr="00D803D6">
        <w:rPr>
          <w:rFonts w:ascii="Times New Roman" w:hAnsi="Times New Roman" w:cs="Times New Roman"/>
        </w:rPr>
        <w:t xml:space="preserve"> to discover whether </w:t>
      </w:r>
      <w:r w:rsidR="006A08CD" w:rsidRPr="00D803D6">
        <w:rPr>
          <w:rFonts w:ascii="Times New Roman" w:hAnsi="Times New Roman" w:cs="Times New Roman"/>
        </w:rPr>
        <w:t xml:space="preserve">and how </w:t>
      </w:r>
      <w:r w:rsidR="00553A80" w:rsidRPr="00D803D6">
        <w:rPr>
          <w:rFonts w:ascii="Times New Roman" w:hAnsi="Times New Roman" w:cs="Times New Roman"/>
        </w:rPr>
        <w:t>I c</w:t>
      </w:r>
      <w:r w:rsidR="00FA395F" w:rsidRPr="00D803D6">
        <w:rPr>
          <w:rFonts w:ascii="Times New Roman" w:hAnsi="Times New Roman" w:cs="Times New Roman"/>
        </w:rPr>
        <w:t>ould</w:t>
      </w:r>
      <w:r w:rsidR="00553A80" w:rsidRPr="00D803D6">
        <w:rPr>
          <w:rFonts w:ascii="Times New Roman" w:hAnsi="Times New Roman" w:cs="Times New Roman"/>
        </w:rPr>
        <w:t xml:space="preserve"> change attitudes</w:t>
      </w:r>
      <w:r w:rsidR="006A08CD" w:rsidRPr="00D803D6">
        <w:rPr>
          <w:rFonts w:ascii="Times New Roman" w:hAnsi="Times New Roman" w:cs="Times New Roman"/>
        </w:rPr>
        <w:t xml:space="preserve"> on mistakes</w:t>
      </w:r>
      <w:r w:rsidR="00553A80" w:rsidRPr="00D803D6">
        <w:rPr>
          <w:rFonts w:ascii="Times New Roman" w:hAnsi="Times New Roman" w:cs="Times New Roman"/>
        </w:rPr>
        <w:t xml:space="preserve"> in the classroom, create a more loving and accepting environment conducive to growth and learning, and ultimately, help individuals to feel more confident, accepting, and at peace with themselves.</w:t>
      </w:r>
      <w:r w:rsidR="00D663DA" w:rsidRPr="00D803D6">
        <w:rPr>
          <w:rFonts w:ascii="Times New Roman" w:hAnsi="Times New Roman" w:cs="Times New Roman"/>
        </w:rPr>
        <w:t xml:space="preserve"> </w:t>
      </w:r>
      <w:r w:rsidR="00163DF6" w:rsidRPr="00D803D6">
        <w:rPr>
          <w:rFonts w:ascii="Times New Roman" w:hAnsi="Times New Roman" w:cs="Times New Roman"/>
        </w:rPr>
        <w:t>This research links to the standards of assessment, reflecting (on learning), and learners leading the learning.</w:t>
      </w:r>
    </w:p>
    <w:p w14:paraId="5BD166C4" w14:textId="2B8E30E1" w:rsidR="00764E7F" w:rsidRPr="00D803D6" w:rsidRDefault="00764E7F">
      <w:pPr>
        <w:rPr>
          <w:rFonts w:ascii="Times New Roman" w:hAnsi="Times New Roman" w:cs="Times New Roman"/>
        </w:rPr>
      </w:pPr>
      <w:r w:rsidRPr="00D803D6">
        <w:rPr>
          <w:rFonts w:ascii="Times New Roman" w:hAnsi="Times New Roman" w:cs="Times New Roman"/>
        </w:rPr>
        <w:t xml:space="preserve">The school in which </w:t>
      </w:r>
      <w:r w:rsidR="00C11536" w:rsidRPr="00D803D6">
        <w:rPr>
          <w:rFonts w:ascii="Times New Roman" w:hAnsi="Times New Roman" w:cs="Times New Roman"/>
        </w:rPr>
        <w:t xml:space="preserve">the research was </w:t>
      </w:r>
      <w:r w:rsidR="00FA395F" w:rsidRPr="00D803D6">
        <w:rPr>
          <w:rFonts w:ascii="Times New Roman" w:hAnsi="Times New Roman" w:cs="Times New Roman"/>
        </w:rPr>
        <w:t>conducted</w:t>
      </w:r>
      <w:r w:rsidRPr="00D803D6">
        <w:rPr>
          <w:rFonts w:ascii="Times New Roman" w:hAnsi="Times New Roman" w:cs="Times New Roman"/>
        </w:rPr>
        <w:t xml:space="preserve"> will remain undisclosed in keeping with BERA guidelines (2018</w:t>
      </w:r>
      <w:r w:rsidR="00C11536" w:rsidRPr="00D803D6">
        <w:rPr>
          <w:rFonts w:ascii="Times New Roman" w:hAnsi="Times New Roman" w:cs="Times New Roman"/>
        </w:rPr>
        <w:t>) and</w:t>
      </w:r>
      <w:r w:rsidRPr="00D803D6">
        <w:rPr>
          <w:rFonts w:ascii="Times New Roman" w:hAnsi="Times New Roman" w:cs="Times New Roman"/>
        </w:rPr>
        <w:t xml:space="preserve"> will be referred to as school X. School X is a Welsh medium primary school situated in a town in South Wales. There are 482 pupils attending the school between the ages of </w:t>
      </w:r>
      <w:proofErr w:type="gramStart"/>
      <w:r w:rsidRPr="00D803D6">
        <w:rPr>
          <w:rFonts w:ascii="Times New Roman" w:hAnsi="Times New Roman" w:cs="Times New Roman"/>
        </w:rPr>
        <w:t>3 and 11 year old</w:t>
      </w:r>
      <w:proofErr w:type="gramEnd"/>
      <w:r w:rsidR="00EF3C50" w:rsidRPr="00D803D6">
        <w:rPr>
          <w:rFonts w:ascii="Times New Roman" w:hAnsi="Times New Roman" w:cs="Times New Roman"/>
        </w:rPr>
        <w:t xml:space="preserve">, and 17 classes, including one mixed- age class as of the school’s Estyn report in 2018. </w:t>
      </w:r>
      <w:r w:rsidR="00C11536" w:rsidRPr="00D803D6">
        <w:rPr>
          <w:rFonts w:ascii="Times New Roman" w:hAnsi="Times New Roman" w:cs="Times New Roman"/>
        </w:rPr>
        <w:t>The year 4 class in which the research was conducted contains 21 pupils. The research question is as follows: What are the effects of the assessment strategy “Mistake Interviews” on attitudes towards mistakes in a year 4 classroom?</w:t>
      </w:r>
    </w:p>
    <w:p w14:paraId="1225AE45" w14:textId="3CE7FC24" w:rsidR="003D7C29" w:rsidRPr="00D803D6" w:rsidRDefault="003D7C29">
      <w:pPr>
        <w:rPr>
          <w:rFonts w:ascii="Times New Roman" w:hAnsi="Times New Roman" w:cs="Times New Roman"/>
          <w:b/>
          <w:bCs/>
        </w:rPr>
      </w:pPr>
      <w:bookmarkStart w:id="0" w:name="_Hlk172298598"/>
      <w:r w:rsidRPr="00D803D6">
        <w:rPr>
          <w:rFonts w:ascii="Times New Roman" w:hAnsi="Times New Roman" w:cs="Times New Roman"/>
          <w:b/>
          <w:bCs/>
        </w:rPr>
        <w:t>Overview of Relevant Literature</w:t>
      </w:r>
    </w:p>
    <w:p w14:paraId="45220D88" w14:textId="77777777" w:rsidR="00865D2C" w:rsidRPr="00D803D6" w:rsidRDefault="00865D2C" w:rsidP="00865D2C">
      <w:pPr>
        <w:rPr>
          <w:rFonts w:ascii="Times New Roman" w:hAnsi="Times New Roman" w:cs="Times New Roman"/>
        </w:rPr>
      </w:pPr>
      <w:bookmarkStart w:id="1" w:name="_Hlk172298578"/>
      <w:bookmarkEnd w:id="0"/>
      <w:r w:rsidRPr="00D803D6">
        <w:rPr>
          <w:rFonts w:ascii="Times New Roman" w:hAnsi="Times New Roman" w:cs="Times New Roman"/>
        </w:rPr>
        <w:t>Before choosing the focus of research, it was imperative that the current literature surrounding attitudes towards mistakes be observed. Below is a summary and synthesis of some of the most important literature on the subject, and an explanation of how this literature informed the research.</w:t>
      </w:r>
    </w:p>
    <w:p w14:paraId="25BD7490" w14:textId="65C2B157" w:rsidR="0067427A" w:rsidRPr="00D803D6" w:rsidRDefault="00865D2C" w:rsidP="00865D2C">
      <w:pPr>
        <w:rPr>
          <w:rFonts w:ascii="Times New Roman" w:hAnsi="Times New Roman" w:cs="Times New Roman"/>
        </w:rPr>
      </w:pPr>
      <w:r w:rsidRPr="00D803D6">
        <w:rPr>
          <w:rFonts w:ascii="Times New Roman" w:hAnsi="Times New Roman" w:cs="Times New Roman"/>
        </w:rPr>
        <w:t>In his book ‘Self-Efficacy: The Exercise of Control’ (1997), Albert Bandura explores the concept of self-efficacy and its implications for various environments, including the classroom. Simply put, self-efficacy is defined as one’s belief in one’s own capabilities. Bandura outlines four key sources of self-efficacy: enactive mastery experience, vicarious experience, verbal persuasion and physiological and affective states.</w:t>
      </w:r>
      <w:r w:rsidR="0067427A" w:rsidRPr="00D803D6">
        <w:rPr>
          <w:rFonts w:ascii="Times New Roman" w:hAnsi="Times New Roman" w:cs="Times New Roman"/>
        </w:rPr>
        <w:t xml:space="preserve"> Utilizing over 1800 papers, including Deci and Ryan (1985), Seligman (1975) and his own previous works ‘Social Learning Theory’ (1977) and ‘Self-efficacy mechanism in human agency’ (1982), and organizing them into a ‘coherent framework’, Bandura’s ‘Self-Efficacy’ (1997) </w:t>
      </w:r>
      <w:proofErr w:type="gramStart"/>
      <w:r w:rsidR="0067427A" w:rsidRPr="00D803D6">
        <w:rPr>
          <w:rFonts w:ascii="Times New Roman" w:hAnsi="Times New Roman" w:cs="Times New Roman"/>
        </w:rPr>
        <w:t>is considered to be</w:t>
      </w:r>
      <w:proofErr w:type="gramEnd"/>
      <w:r w:rsidR="0067427A" w:rsidRPr="00D803D6">
        <w:rPr>
          <w:rFonts w:ascii="Times New Roman" w:hAnsi="Times New Roman" w:cs="Times New Roman"/>
        </w:rPr>
        <w:t xml:space="preserve"> his ‘magnum opus’ (Lightsey, 1999).</w:t>
      </w:r>
    </w:p>
    <w:p w14:paraId="031A883E" w14:textId="1D3C15E7" w:rsidR="00865D2C" w:rsidRPr="00D803D6" w:rsidRDefault="00865D2C" w:rsidP="00865D2C">
      <w:pPr>
        <w:rPr>
          <w:rFonts w:ascii="Times New Roman" w:hAnsi="Times New Roman" w:cs="Times New Roman"/>
        </w:rPr>
      </w:pPr>
      <w:r w:rsidRPr="00D803D6">
        <w:rPr>
          <w:rFonts w:ascii="Times New Roman" w:hAnsi="Times New Roman" w:cs="Times New Roman"/>
        </w:rPr>
        <w:lastRenderedPageBreak/>
        <w:t xml:space="preserve">Mastery experience refers to </w:t>
      </w:r>
      <w:r w:rsidR="00433969" w:rsidRPr="00D803D6">
        <w:rPr>
          <w:rFonts w:ascii="Times New Roman" w:hAnsi="Times New Roman" w:cs="Times New Roman"/>
        </w:rPr>
        <w:t xml:space="preserve">the </w:t>
      </w:r>
      <w:r w:rsidRPr="00D803D6">
        <w:rPr>
          <w:rFonts w:ascii="Times New Roman" w:hAnsi="Times New Roman" w:cs="Times New Roman"/>
        </w:rPr>
        <w:t>achievement of tasks</w:t>
      </w:r>
      <w:r w:rsidR="00433969" w:rsidRPr="00D803D6">
        <w:rPr>
          <w:rFonts w:ascii="Times New Roman" w:hAnsi="Times New Roman" w:cs="Times New Roman"/>
        </w:rPr>
        <w:t xml:space="preserve"> </w:t>
      </w:r>
      <w:r w:rsidRPr="00D803D6">
        <w:rPr>
          <w:rFonts w:ascii="Times New Roman" w:hAnsi="Times New Roman" w:cs="Times New Roman"/>
        </w:rPr>
        <w:t>and is defined by Bandura to be the most effective source of self-efficacy. According to Bandura</w:t>
      </w:r>
      <w:r w:rsidR="00014B79" w:rsidRPr="00D803D6">
        <w:rPr>
          <w:rFonts w:ascii="Times New Roman" w:hAnsi="Times New Roman" w:cs="Times New Roman"/>
        </w:rPr>
        <w:t xml:space="preserve"> (1997)</w:t>
      </w:r>
      <w:r w:rsidRPr="00D803D6">
        <w:rPr>
          <w:rFonts w:ascii="Times New Roman" w:hAnsi="Times New Roman" w:cs="Times New Roman"/>
        </w:rPr>
        <w:t>, successes and achievements build self-efficacy while failures threaten and undermine it.</w:t>
      </w:r>
      <w:r w:rsidR="0067427A" w:rsidRPr="00D803D6">
        <w:rPr>
          <w:rFonts w:ascii="Times New Roman" w:hAnsi="Times New Roman" w:cs="Times New Roman"/>
        </w:rPr>
        <w:t xml:space="preserve"> </w:t>
      </w:r>
      <w:r w:rsidRPr="00D803D6">
        <w:rPr>
          <w:rFonts w:ascii="Times New Roman" w:hAnsi="Times New Roman" w:cs="Times New Roman"/>
        </w:rPr>
        <w:t>The concept of achievements positively affecting confidence and self-esteem is nothing new. Maslow</w:t>
      </w:r>
      <w:r w:rsidR="0067427A" w:rsidRPr="00D803D6">
        <w:rPr>
          <w:rFonts w:ascii="Times New Roman" w:hAnsi="Times New Roman" w:cs="Times New Roman"/>
        </w:rPr>
        <w:t xml:space="preserve"> (1954) </w:t>
      </w:r>
      <w:r w:rsidRPr="00D803D6">
        <w:rPr>
          <w:rFonts w:ascii="Times New Roman" w:hAnsi="Times New Roman" w:cs="Times New Roman"/>
        </w:rPr>
        <w:t xml:space="preserve">argues that humans have a need for self-esteem, recognition and accomplishment, and that successes help individuals feel competent, confident and </w:t>
      </w:r>
      <w:r w:rsidR="00433969" w:rsidRPr="00D803D6">
        <w:rPr>
          <w:rFonts w:ascii="Times New Roman" w:hAnsi="Times New Roman" w:cs="Times New Roman"/>
        </w:rPr>
        <w:t>valued,</w:t>
      </w:r>
      <w:r w:rsidR="0067427A" w:rsidRPr="00D803D6">
        <w:rPr>
          <w:rFonts w:ascii="Times New Roman" w:hAnsi="Times New Roman" w:cs="Times New Roman"/>
        </w:rPr>
        <w:t xml:space="preserve"> while </w:t>
      </w:r>
      <w:r w:rsidRPr="00D803D6">
        <w:rPr>
          <w:rFonts w:ascii="Times New Roman" w:hAnsi="Times New Roman" w:cs="Times New Roman"/>
        </w:rPr>
        <w:t xml:space="preserve">Deci and Ryan </w:t>
      </w:r>
      <w:r w:rsidR="0067427A" w:rsidRPr="00D803D6">
        <w:rPr>
          <w:rFonts w:ascii="Times New Roman" w:hAnsi="Times New Roman" w:cs="Times New Roman"/>
        </w:rPr>
        <w:t xml:space="preserve">(1985) </w:t>
      </w:r>
      <w:r w:rsidRPr="00D803D6">
        <w:rPr>
          <w:rFonts w:ascii="Times New Roman" w:hAnsi="Times New Roman" w:cs="Times New Roman"/>
        </w:rPr>
        <w:t>highlight the importance of achieving a feeling of competence through mastering tasks in building intrinsic motivation.</w:t>
      </w:r>
      <w:r w:rsidRPr="00D803D6">
        <w:rPr>
          <w:rFonts w:ascii="Times New Roman" w:hAnsi="Times New Roman" w:cs="Times New Roman"/>
          <w:color w:val="FF0000"/>
        </w:rPr>
        <w:t xml:space="preserve"> </w:t>
      </w:r>
      <w:r w:rsidRPr="00D803D6">
        <w:rPr>
          <w:rFonts w:ascii="Times New Roman" w:hAnsi="Times New Roman" w:cs="Times New Roman"/>
        </w:rPr>
        <w:t xml:space="preserve">Conversely, the concept that failures attack and deteriorate confidence and feelings of competence is explored extensively by Martin Seligman </w:t>
      </w:r>
      <w:r w:rsidR="00433969" w:rsidRPr="00D803D6">
        <w:rPr>
          <w:rFonts w:ascii="Times New Roman" w:hAnsi="Times New Roman" w:cs="Times New Roman"/>
        </w:rPr>
        <w:t>(</w:t>
      </w:r>
      <w:r w:rsidRPr="00D803D6">
        <w:rPr>
          <w:rFonts w:ascii="Times New Roman" w:hAnsi="Times New Roman" w:cs="Times New Roman"/>
        </w:rPr>
        <w:t>1975</w:t>
      </w:r>
      <w:r w:rsidR="00433969" w:rsidRPr="00D803D6">
        <w:rPr>
          <w:rFonts w:ascii="Times New Roman" w:hAnsi="Times New Roman" w:cs="Times New Roman"/>
        </w:rPr>
        <w:t>)</w:t>
      </w:r>
      <w:r w:rsidRPr="00D803D6">
        <w:rPr>
          <w:rFonts w:ascii="Times New Roman" w:hAnsi="Times New Roman" w:cs="Times New Roman"/>
        </w:rPr>
        <w:t>. Seligman’s findings show that repeated failures decrease feelings of competence and motivation, and that individuals who are subjected to repeated failure learn a sense of helplessness.</w:t>
      </w:r>
      <w:r w:rsidR="00433969" w:rsidRPr="00D803D6">
        <w:rPr>
          <w:rFonts w:ascii="Times New Roman" w:hAnsi="Times New Roman" w:cs="Times New Roman"/>
        </w:rPr>
        <w:t xml:space="preserve"> Therefore, it was of vital importance that mistake interviews be designed as an opportunity to </w:t>
      </w:r>
      <w:r w:rsidR="00E87D0D" w:rsidRPr="00D803D6">
        <w:rPr>
          <w:rFonts w:ascii="Times New Roman" w:hAnsi="Times New Roman" w:cs="Times New Roman"/>
        </w:rPr>
        <w:t>correct perceived failures, build self-efficacy and avoid learned helplessness. It was therefore crucial to ensure as much as possible that students walk away feeling they had succeeded rather than failed, by closely assessing each pupil’s abilities and ensuring that any tasks they were asked to complete fell within their zone of proximal development (Vygotsky</w:t>
      </w:r>
      <w:r w:rsidR="00081FEC" w:rsidRPr="00D803D6">
        <w:rPr>
          <w:rFonts w:ascii="Times New Roman" w:hAnsi="Times New Roman" w:cs="Times New Roman"/>
        </w:rPr>
        <w:t>, 1978).</w:t>
      </w:r>
    </w:p>
    <w:p w14:paraId="36312633" w14:textId="5FBB299C" w:rsidR="00865D2C" w:rsidRPr="00D803D6" w:rsidRDefault="00865D2C" w:rsidP="00865D2C">
      <w:pPr>
        <w:rPr>
          <w:rFonts w:ascii="Times New Roman" w:hAnsi="Times New Roman" w:cs="Times New Roman"/>
        </w:rPr>
      </w:pPr>
      <w:r w:rsidRPr="00D803D6">
        <w:rPr>
          <w:rFonts w:ascii="Times New Roman" w:hAnsi="Times New Roman" w:cs="Times New Roman"/>
        </w:rPr>
        <w:t>Vicarious experience refers to observation of others successfully achieving tasks.</w:t>
      </w:r>
      <w:r w:rsidRPr="00D803D6">
        <w:rPr>
          <w:rFonts w:ascii="Times New Roman" w:hAnsi="Times New Roman" w:cs="Times New Roman"/>
          <w:color w:val="FF0000"/>
        </w:rPr>
        <w:t xml:space="preserve"> </w:t>
      </w:r>
      <w:r w:rsidRPr="00D803D6">
        <w:rPr>
          <w:rFonts w:ascii="Times New Roman" w:hAnsi="Times New Roman" w:cs="Times New Roman"/>
        </w:rPr>
        <w:t xml:space="preserve">Bandura </w:t>
      </w:r>
      <w:r w:rsidR="00014B79" w:rsidRPr="00D803D6">
        <w:rPr>
          <w:rFonts w:ascii="Times New Roman" w:hAnsi="Times New Roman" w:cs="Times New Roman"/>
        </w:rPr>
        <w:t xml:space="preserve">(1997) </w:t>
      </w:r>
      <w:r w:rsidRPr="00D803D6">
        <w:rPr>
          <w:rFonts w:ascii="Times New Roman" w:hAnsi="Times New Roman" w:cs="Times New Roman"/>
        </w:rPr>
        <w:t>argues that effective model</w:t>
      </w:r>
      <w:r w:rsidR="00081FEC" w:rsidRPr="00D803D6">
        <w:rPr>
          <w:rFonts w:ascii="Times New Roman" w:hAnsi="Times New Roman" w:cs="Times New Roman"/>
        </w:rPr>
        <w:t>l</w:t>
      </w:r>
      <w:r w:rsidRPr="00D803D6">
        <w:rPr>
          <w:rFonts w:ascii="Times New Roman" w:hAnsi="Times New Roman" w:cs="Times New Roman"/>
        </w:rPr>
        <w:t>ing of a task can provide information about how to successfully complete the task and, especially if the model has similar capabilities to the observer, this can strengthen the belief that the task can be done. Conversely, modelled failure can decrease self-efficacy if the model is believed to be of a similar or higher capability than the observer. Modelling is an important aspect of various other pedagogical theories such as cognitive apprenticeship (Collins, Brown and Holum, 1991), whereby students observe experts performing tasks while explaining their processes; situated learning (Lave and Wenger, 1991), where learning is argued to be a social process, and is therefore more efficient in a community where members can learn from each other and model effective practice; and direct instruction (Engelmann and Carnine, 1982), which outlines how to effectively give instruction which minimises ambiguity and confusion, and maximises learning.</w:t>
      </w:r>
      <w:r w:rsidR="00014B79" w:rsidRPr="00D803D6">
        <w:rPr>
          <w:rFonts w:ascii="Times New Roman" w:hAnsi="Times New Roman" w:cs="Times New Roman"/>
        </w:rPr>
        <w:t xml:space="preserve"> This informed the strategy of mistake interviews as it signified that modelling could be used as a tool to support students during the interview.</w:t>
      </w:r>
    </w:p>
    <w:p w14:paraId="16933657" w14:textId="47FCFAB4" w:rsidR="00865D2C" w:rsidRPr="00D803D6" w:rsidRDefault="00865D2C" w:rsidP="00865D2C">
      <w:pPr>
        <w:rPr>
          <w:rFonts w:ascii="Times New Roman" w:hAnsi="Times New Roman" w:cs="Times New Roman"/>
        </w:rPr>
      </w:pPr>
      <w:r w:rsidRPr="00D803D6">
        <w:rPr>
          <w:rFonts w:ascii="Times New Roman" w:hAnsi="Times New Roman" w:cs="Times New Roman"/>
        </w:rPr>
        <w:t>Verbal persuasion refers to encouragement and reassurance from others, which can increase confidence and build self-efficacy</w:t>
      </w:r>
      <w:r w:rsidR="00014B79" w:rsidRPr="00D803D6">
        <w:rPr>
          <w:rFonts w:ascii="Times New Roman" w:hAnsi="Times New Roman" w:cs="Times New Roman"/>
        </w:rPr>
        <w:t xml:space="preserve"> (Bandura, 1997)</w:t>
      </w:r>
      <w:r w:rsidRPr="00D803D6">
        <w:rPr>
          <w:rFonts w:ascii="Times New Roman" w:hAnsi="Times New Roman" w:cs="Times New Roman"/>
        </w:rPr>
        <w:t>. This highlights the social aspect of learning as outlined in Vygotsky’s social learning theory (1978)</w:t>
      </w:r>
      <w:r w:rsidR="00014B79" w:rsidRPr="00D803D6">
        <w:rPr>
          <w:rFonts w:ascii="Times New Roman" w:hAnsi="Times New Roman" w:cs="Times New Roman"/>
        </w:rPr>
        <w:t xml:space="preserve"> and</w:t>
      </w:r>
      <w:r w:rsidRPr="00D803D6">
        <w:rPr>
          <w:rFonts w:ascii="Times New Roman" w:hAnsi="Times New Roman" w:cs="Times New Roman"/>
        </w:rPr>
        <w:t xml:space="preserve"> Deci and Ryan’s (1985) findings</w:t>
      </w:r>
      <w:r w:rsidR="00014B79" w:rsidRPr="00D803D6">
        <w:rPr>
          <w:rFonts w:ascii="Times New Roman" w:hAnsi="Times New Roman" w:cs="Times New Roman"/>
        </w:rPr>
        <w:t>, which</w:t>
      </w:r>
      <w:r w:rsidRPr="00D803D6">
        <w:rPr>
          <w:rFonts w:ascii="Times New Roman" w:hAnsi="Times New Roman" w:cs="Times New Roman"/>
        </w:rPr>
        <w:t xml:space="preserve"> indicate that extrinsic motivation (motivation from external factors) such as rewards or punishments can lower intrinsic motivation if the behaviour is perceived as </w:t>
      </w:r>
      <w:proofErr w:type="gramStart"/>
      <w:r w:rsidRPr="00D803D6">
        <w:rPr>
          <w:rFonts w:ascii="Times New Roman" w:hAnsi="Times New Roman" w:cs="Times New Roman"/>
        </w:rPr>
        <w:t>controlling, but</w:t>
      </w:r>
      <w:proofErr w:type="gramEnd"/>
      <w:r w:rsidRPr="00D803D6">
        <w:rPr>
          <w:rFonts w:ascii="Times New Roman" w:hAnsi="Times New Roman" w:cs="Times New Roman"/>
        </w:rPr>
        <w:t xml:space="preserve"> can increase intrinsic motivation if a reward recognises or acknowledges competence. </w:t>
      </w:r>
      <w:r w:rsidR="00006DEC" w:rsidRPr="00D803D6">
        <w:rPr>
          <w:rFonts w:ascii="Times New Roman" w:hAnsi="Times New Roman" w:cs="Times New Roman"/>
        </w:rPr>
        <w:t>This further informed the strategy by indicating that praise and acknowledgement of competence and effort would be a useful tool for further building confidence in the students.</w:t>
      </w:r>
    </w:p>
    <w:p w14:paraId="1CE9D6F3" w14:textId="1EFD06C0" w:rsidR="00865D2C" w:rsidRPr="00D803D6" w:rsidRDefault="00865D2C">
      <w:pPr>
        <w:rPr>
          <w:rFonts w:ascii="Times New Roman" w:hAnsi="Times New Roman" w:cs="Times New Roman"/>
        </w:rPr>
      </w:pPr>
      <w:r w:rsidRPr="00D803D6">
        <w:rPr>
          <w:rFonts w:ascii="Times New Roman" w:hAnsi="Times New Roman" w:cs="Times New Roman"/>
        </w:rPr>
        <w:t>Physiological and affective states such a stress responses, physical state and mood can also affect self-efficacy. Bandura</w:t>
      </w:r>
      <w:r w:rsidR="00023756" w:rsidRPr="00D803D6">
        <w:rPr>
          <w:rFonts w:ascii="Times New Roman" w:hAnsi="Times New Roman" w:cs="Times New Roman"/>
        </w:rPr>
        <w:t xml:space="preserve"> (1997)</w:t>
      </w:r>
      <w:r w:rsidRPr="00D803D6">
        <w:rPr>
          <w:rFonts w:ascii="Times New Roman" w:hAnsi="Times New Roman" w:cs="Times New Roman"/>
        </w:rPr>
        <w:t xml:space="preserve"> explains how stress responses can spiral, perpetuating </w:t>
      </w:r>
      <w:r w:rsidRPr="00D803D6">
        <w:rPr>
          <w:rFonts w:ascii="Times New Roman" w:hAnsi="Times New Roman" w:cs="Times New Roman"/>
        </w:rPr>
        <w:lastRenderedPageBreak/>
        <w:t xml:space="preserve">themselves and further eroding self-efficacy. </w:t>
      </w:r>
      <w:r w:rsidR="003A74A3" w:rsidRPr="00D803D6">
        <w:rPr>
          <w:rFonts w:ascii="Times New Roman" w:hAnsi="Times New Roman" w:cs="Times New Roman"/>
        </w:rPr>
        <w:t>N</w:t>
      </w:r>
      <w:r w:rsidRPr="00D803D6">
        <w:rPr>
          <w:rFonts w:ascii="Times New Roman" w:hAnsi="Times New Roman" w:cs="Times New Roman"/>
        </w:rPr>
        <w:t xml:space="preserve">oticing a stress response can conjure thoughts of worry, which spikes a further stress response. LePera </w:t>
      </w:r>
      <w:r w:rsidR="00023756" w:rsidRPr="00D803D6">
        <w:rPr>
          <w:rFonts w:ascii="Times New Roman" w:hAnsi="Times New Roman" w:cs="Times New Roman"/>
        </w:rPr>
        <w:t xml:space="preserve">(2021) </w:t>
      </w:r>
      <w:r w:rsidR="00807910" w:rsidRPr="00D803D6">
        <w:rPr>
          <w:rFonts w:ascii="Times New Roman" w:hAnsi="Times New Roman" w:cs="Times New Roman"/>
        </w:rPr>
        <w:t>explains in detail how human bodies respond to stress or perceived threat, and how physiological changes in our body due to stress make it increasingly difficult to return to a relaxed state. Knowing the effects of stress responses on performance and confidence,</w:t>
      </w:r>
      <w:r w:rsidR="00023756" w:rsidRPr="00D803D6">
        <w:rPr>
          <w:rFonts w:ascii="Times New Roman" w:hAnsi="Times New Roman" w:cs="Times New Roman"/>
        </w:rPr>
        <w:t xml:space="preserve"> </w:t>
      </w:r>
      <w:r w:rsidR="00807910" w:rsidRPr="00D803D6">
        <w:rPr>
          <w:rFonts w:ascii="Times New Roman" w:hAnsi="Times New Roman" w:cs="Times New Roman"/>
        </w:rPr>
        <w:t>it became clear that minimising the chance</w:t>
      </w:r>
      <w:r w:rsidR="003A74A3" w:rsidRPr="00D803D6">
        <w:rPr>
          <w:rFonts w:ascii="Times New Roman" w:hAnsi="Times New Roman" w:cs="Times New Roman"/>
        </w:rPr>
        <w:t>s</w:t>
      </w:r>
      <w:r w:rsidR="00807910" w:rsidRPr="00D803D6">
        <w:rPr>
          <w:rFonts w:ascii="Times New Roman" w:hAnsi="Times New Roman" w:cs="Times New Roman"/>
        </w:rPr>
        <w:t xml:space="preserve"> of situations which could cause stress</w:t>
      </w:r>
      <w:r w:rsidR="003A74A3" w:rsidRPr="00D803D6">
        <w:rPr>
          <w:rFonts w:ascii="Times New Roman" w:hAnsi="Times New Roman" w:cs="Times New Roman"/>
        </w:rPr>
        <w:t>,</w:t>
      </w:r>
      <w:r w:rsidR="00807910" w:rsidRPr="00D803D6">
        <w:rPr>
          <w:rFonts w:ascii="Times New Roman" w:hAnsi="Times New Roman" w:cs="Times New Roman"/>
        </w:rPr>
        <w:t xml:space="preserve"> by cultivating psychological safety in the classroom</w:t>
      </w:r>
      <w:r w:rsidR="003A74A3" w:rsidRPr="00D803D6">
        <w:rPr>
          <w:rFonts w:ascii="Times New Roman" w:hAnsi="Times New Roman" w:cs="Times New Roman"/>
        </w:rPr>
        <w:t>,</w:t>
      </w:r>
      <w:r w:rsidR="00807910" w:rsidRPr="00D803D6">
        <w:rPr>
          <w:rFonts w:ascii="Times New Roman" w:hAnsi="Times New Roman" w:cs="Times New Roman"/>
        </w:rPr>
        <w:t xml:space="preserve"> was imperative. </w:t>
      </w:r>
      <w:r w:rsidR="00006DEC" w:rsidRPr="00D803D6">
        <w:rPr>
          <w:rFonts w:ascii="Times New Roman" w:hAnsi="Times New Roman" w:cs="Times New Roman"/>
        </w:rPr>
        <w:t>Psychological safety is a concept explored by Amy Edmondson (1999) whereby individuals within a group setting feel comfortable to take risks, admit errors, ask for help and generally engage in what Edmondson calls ‘learning behaviour’.</w:t>
      </w:r>
      <w:r w:rsidR="002E7C57" w:rsidRPr="00D803D6">
        <w:rPr>
          <w:rFonts w:ascii="Times New Roman" w:hAnsi="Times New Roman" w:cs="Times New Roman"/>
        </w:rPr>
        <w:t xml:space="preserve"> </w:t>
      </w:r>
      <w:r w:rsidR="003A74A3" w:rsidRPr="00D803D6">
        <w:rPr>
          <w:rFonts w:ascii="Times New Roman" w:hAnsi="Times New Roman" w:cs="Times New Roman"/>
        </w:rPr>
        <w:t>Through providing a space where mistakes and uncertainty are accepted and supportive attitudes and collaborative learning are encouraged, mistake interviews aim to promote psychological safety in the classroom.</w:t>
      </w:r>
    </w:p>
    <w:bookmarkEnd w:id="1"/>
    <w:p w14:paraId="1216FE63" w14:textId="530B811E" w:rsidR="00FC5A61" w:rsidRPr="00D803D6" w:rsidRDefault="00FC5A61">
      <w:pPr>
        <w:rPr>
          <w:rFonts w:ascii="Times New Roman" w:hAnsi="Times New Roman" w:cs="Times New Roman"/>
          <w:b/>
          <w:bCs/>
        </w:rPr>
      </w:pPr>
      <w:r w:rsidRPr="00D803D6">
        <w:rPr>
          <w:rFonts w:ascii="Times New Roman" w:hAnsi="Times New Roman" w:cs="Times New Roman"/>
          <w:b/>
          <w:bCs/>
        </w:rPr>
        <w:t>Explanation of Case Study</w:t>
      </w:r>
    </w:p>
    <w:p w14:paraId="23FBD0F7" w14:textId="4D4BE63F" w:rsidR="005E0131" w:rsidRPr="00D803D6" w:rsidRDefault="005E0131" w:rsidP="00ED2187">
      <w:pPr>
        <w:rPr>
          <w:rFonts w:ascii="Times New Roman" w:hAnsi="Times New Roman" w:cs="Times New Roman"/>
        </w:rPr>
      </w:pPr>
      <w:r w:rsidRPr="00D803D6">
        <w:rPr>
          <w:rFonts w:ascii="Times New Roman" w:hAnsi="Times New Roman" w:cs="Times New Roman"/>
        </w:rPr>
        <w:t xml:space="preserve">There are many definitions of a case study to be found, </w:t>
      </w:r>
      <w:r w:rsidR="00ED2187" w:rsidRPr="00D803D6">
        <w:rPr>
          <w:rFonts w:ascii="Times New Roman" w:hAnsi="Times New Roman" w:cs="Times New Roman"/>
        </w:rPr>
        <w:t xml:space="preserve">including ‘the study of an instance in action’ (Adelman </w:t>
      </w:r>
      <w:r w:rsidR="00ED2187" w:rsidRPr="00D803D6">
        <w:rPr>
          <w:rFonts w:ascii="Times New Roman" w:hAnsi="Times New Roman" w:cs="Times New Roman"/>
          <w:i/>
          <w:iCs/>
        </w:rPr>
        <w:t>et al</w:t>
      </w:r>
      <w:r w:rsidR="00ED2187" w:rsidRPr="00D803D6">
        <w:rPr>
          <w:rFonts w:ascii="Times New Roman" w:hAnsi="Times New Roman" w:cs="Times New Roman"/>
        </w:rPr>
        <w:t>., 1980) and a ‘detailed examination of a small sample’ (Tight, 2010).</w:t>
      </w:r>
      <w:r w:rsidR="002C26B1" w:rsidRPr="00D803D6">
        <w:rPr>
          <w:rFonts w:ascii="Times New Roman" w:hAnsi="Times New Roman" w:cs="Times New Roman"/>
        </w:rPr>
        <w:t xml:space="preserve"> However, most definitions seem to describe a form of research centred around a concrete event, subject, person, or group of people. This is what is meant by Adelman </w:t>
      </w:r>
      <w:r w:rsidR="002C26B1" w:rsidRPr="00D803D6">
        <w:rPr>
          <w:rFonts w:ascii="Times New Roman" w:hAnsi="Times New Roman" w:cs="Times New Roman"/>
          <w:i/>
          <w:iCs/>
        </w:rPr>
        <w:t>et al.</w:t>
      </w:r>
      <w:r w:rsidR="002C26B1" w:rsidRPr="00D803D6">
        <w:rPr>
          <w:rFonts w:ascii="Times New Roman" w:hAnsi="Times New Roman" w:cs="Times New Roman"/>
        </w:rPr>
        <w:t xml:space="preserve"> (1980) by ‘instance in action’ and Tight (2010) by a ‘small sample.’ Case study research is informed by this event or ‘instance,’ although other literature may be drawn upon.</w:t>
      </w:r>
    </w:p>
    <w:p w14:paraId="7ABFD2CB" w14:textId="05246C17" w:rsidR="00CA677C" w:rsidRPr="00D803D6" w:rsidRDefault="004A0A0A" w:rsidP="00ED2187">
      <w:pPr>
        <w:rPr>
          <w:rFonts w:ascii="Times New Roman" w:hAnsi="Times New Roman" w:cs="Times New Roman"/>
        </w:rPr>
      </w:pPr>
      <w:r w:rsidRPr="00D803D6">
        <w:rPr>
          <w:rFonts w:ascii="Times New Roman" w:hAnsi="Times New Roman" w:cs="Times New Roman"/>
        </w:rPr>
        <w:t xml:space="preserve">Cohen, Manion and Morrison </w:t>
      </w:r>
      <w:r w:rsidR="00A04759" w:rsidRPr="00D803D6">
        <w:rPr>
          <w:rFonts w:ascii="Times New Roman" w:hAnsi="Times New Roman" w:cs="Times New Roman"/>
        </w:rPr>
        <w:t xml:space="preserve">(2018) </w:t>
      </w:r>
      <w:r w:rsidRPr="00D803D6">
        <w:rPr>
          <w:rFonts w:ascii="Times New Roman" w:hAnsi="Times New Roman" w:cs="Times New Roman"/>
        </w:rPr>
        <w:t xml:space="preserve">argue that arriving at a single definition of a case study is </w:t>
      </w:r>
      <w:r w:rsidR="00DA7ECC" w:rsidRPr="00D803D6">
        <w:rPr>
          <w:rFonts w:ascii="Times New Roman" w:hAnsi="Times New Roman" w:cs="Times New Roman"/>
        </w:rPr>
        <w:t>‘</w:t>
      </w:r>
      <w:r w:rsidRPr="00D803D6">
        <w:rPr>
          <w:rFonts w:ascii="Times New Roman" w:hAnsi="Times New Roman" w:cs="Times New Roman"/>
        </w:rPr>
        <w:t>elusive and unnecessary,</w:t>
      </w:r>
      <w:r w:rsidR="00DA7ECC" w:rsidRPr="00D803D6">
        <w:rPr>
          <w:rFonts w:ascii="Times New Roman" w:hAnsi="Times New Roman" w:cs="Times New Roman"/>
        </w:rPr>
        <w:t>’</w:t>
      </w:r>
      <w:r w:rsidRPr="00D803D6">
        <w:rPr>
          <w:rFonts w:ascii="Times New Roman" w:hAnsi="Times New Roman" w:cs="Times New Roman"/>
        </w:rPr>
        <w:t xml:space="preserve"> but rather point towards key features which are often used to describe a case study. </w:t>
      </w:r>
      <w:r w:rsidR="00C34FF8" w:rsidRPr="00D803D6">
        <w:rPr>
          <w:rFonts w:ascii="Times New Roman" w:hAnsi="Times New Roman" w:cs="Times New Roman"/>
        </w:rPr>
        <w:t xml:space="preserve">These key features are also outlined in Punch’s (2009) </w:t>
      </w:r>
      <w:r w:rsidR="00DA7ECC" w:rsidRPr="00D803D6">
        <w:rPr>
          <w:rFonts w:ascii="Times New Roman" w:hAnsi="Times New Roman" w:cs="Times New Roman"/>
        </w:rPr>
        <w:t>‘</w:t>
      </w:r>
      <w:r w:rsidR="00C34FF8" w:rsidRPr="00D803D6">
        <w:rPr>
          <w:rFonts w:ascii="Times New Roman" w:hAnsi="Times New Roman" w:cs="Times New Roman"/>
        </w:rPr>
        <w:t>four characteristics of case studies.</w:t>
      </w:r>
      <w:r w:rsidR="00DA7ECC" w:rsidRPr="00D803D6">
        <w:rPr>
          <w:rFonts w:ascii="Times New Roman" w:hAnsi="Times New Roman" w:cs="Times New Roman"/>
        </w:rPr>
        <w:t xml:space="preserve">’ </w:t>
      </w:r>
      <w:r w:rsidR="00F361F7" w:rsidRPr="00D803D6">
        <w:rPr>
          <w:rFonts w:ascii="Times New Roman" w:hAnsi="Times New Roman" w:cs="Times New Roman"/>
        </w:rPr>
        <w:t>The significance of context and b</w:t>
      </w:r>
      <w:r w:rsidRPr="00D803D6">
        <w:rPr>
          <w:rFonts w:ascii="Times New Roman" w:hAnsi="Times New Roman" w:cs="Times New Roman"/>
        </w:rPr>
        <w:t>oundaries</w:t>
      </w:r>
      <w:r w:rsidR="00F361F7" w:rsidRPr="00D803D6">
        <w:rPr>
          <w:rFonts w:ascii="Times New Roman" w:hAnsi="Times New Roman" w:cs="Times New Roman"/>
        </w:rPr>
        <w:t xml:space="preserve"> is stated</w:t>
      </w:r>
      <w:r w:rsidRPr="00D803D6">
        <w:rPr>
          <w:rFonts w:ascii="Times New Roman" w:hAnsi="Times New Roman" w:cs="Times New Roman"/>
        </w:rPr>
        <w:t xml:space="preserve">, </w:t>
      </w:r>
      <w:r w:rsidR="00F361F7" w:rsidRPr="00D803D6">
        <w:rPr>
          <w:rFonts w:ascii="Times New Roman" w:hAnsi="Times New Roman" w:cs="Times New Roman"/>
        </w:rPr>
        <w:t>while the importance of understanding the case study’s complexity</w:t>
      </w:r>
      <w:r w:rsidR="00A04759" w:rsidRPr="00D803D6">
        <w:rPr>
          <w:rFonts w:ascii="Times New Roman" w:hAnsi="Times New Roman" w:cs="Times New Roman"/>
        </w:rPr>
        <w:t xml:space="preserve"> and holistic nature is also observed. </w:t>
      </w:r>
      <w:r w:rsidR="00F61898" w:rsidRPr="00D803D6">
        <w:rPr>
          <w:rFonts w:ascii="Times New Roman" w:hAnsi="Times New Roman" w:cs="Times New Roman"/>
        </w:rPr>
        <w:t xml:space="preserve">What is meant by this is that a case study offers the researcher with an opportunity to dive deeply into </w:t>
      </w:r>
      <w:r w:rsidR="00A04759" w:rsidRPr="00D803D6">
        <w:rPr>
          <w:rFonts w:ascii="Times New Roman" w:hAnsi="Times New Roman" w:cs="Times New Roman"/>
        </w:rPr>
        <w:t>the case and its context</w:t>
      </w:r>
      <w:r w:rsidR="00F61898" w:rsidRPr="00D803D6">
        <w:rPr>
          <w:rFonts w:ascii="Times New Roman" w:hAnsi="Times New Roman" w:cs="Times New Roman"/>
        </w:rPr>
        <w:t xml:space="preserve"> and gain a rich and detailed understanding of the </w:t>
      </w:r>
      <w:r w:rsidR="00A04759" w:rsidRPr="00D803D6">
        <w:rPr>
          <w:rFonts w:ascii="Times New Roman" w:hAnsi="Times New Roman" w:cs="Times New Roman"/>
        </w:rPr>
        <w:t>case</w:t>
      </w:r>
      <w:r w:rsidR="00F61898" w:rsidRPr="00D803D6">
        <w:rPr>
          <w:rFonts w:ascii="Times New Roman" w:hAnsi="Times New Roman" w:cs="Times New Roman"/>
        </w:rPr>
        <w:t>, whilst also providing boundaries for the research. A case study points a clear direction for the research to take, and while the research may cover deep and complex issues, it must remain within the bounds of the specific event or instance from which it is derived.</w:t>
      </w:r>
      <w:r w:rsidR="00A0405D" w:rsidRPr="00D803D6">
        <w:rPr>
          <w:rFonts w:ascii="Times New Roman" w:hAnsi="Times New Roman" w:cs="Times New Roman"/>
        </w:rPr>
        <w:t xml:space="preserve"> </w:t>
      </w:r>
      <w:r w:rsidR="00984D88" w:rsidRPr="00D803D6">
        <w:rPr>
          <w:rFonts w:ascii="Times New Roman" w:hAnsi="Times New Roman" w:cs="Times New Roman"/>
        </w:rPr>
        <w:t>Another</w:t>
      </w:r>
      <w:r w:rsidR="00CA677C" w:rsidRPr="00D803D6">
        <w:rPr>
          <w:rFonts w:ascii="Times New Roman" w:hAnsi="Times New Roman" w:cs="Times New Roman"/>
        </w:rPr>
        <w:t xml:space="preserve"> notable feature of case studies i</w:t>
      </w:r>
      <w:r w:rsidR="00984D88" w:rsidRPr="00D803D6">
        <w:rPr>
          <w:rFonts w:ascii="Times New Roman" w:hAnsi="Times New Roman" w:cs="Times New Roman"/>
        </w:rPr>
        <w:t>s</w:t>
      </w:r>
      <w:r w:rsidR="00CA677C" w:rsidRPr="00D803D6">
        <w:rPr>
          <w:rFonts w:ascii="Times New Roman" w:hAnsi="Times New Roman" w:cs="Times New Roman"/>
        </w:rPr>
        <w:t xml:space="preserve"> the use of multiple research tools for data collection. In fact, Cohen, Manion and Morrison (2018) describe a case study as a </w:t>
      </w:r>
      <w:r w:rsidR="00DA7ECC" w:rsidRPr="00D803D6">
        <w:rPr>
          <w:rFonts w:ascii="Times New Roman" w:hAnsi="Times New Roman" w:cs="Times New Roman"/>
        </w:rPr>
        <w:t>‘</w:t>
      </w:r>
      <w:r w:rsidR="00CA677C" w:rsidRPr="00D803D6">
        <w:rPr>
          <w:rFonts w:ascii="Times New Roman" w:hAnsi="Times New Roman" w:cs="Times New Roman"/>
        </w:rPr>
        <w:t>prototypical instance of mixed methods research</w:t>
      </w:r>
      <w:r w:rsidR="00DA7ECC" w:rsidRPr="00D803D6">
        <w:rPr>
          <w:rFonts w:ascii="Times New Roman" w:hAnsi="Times New Roman" w:cs="Times New Roman"/>
        </w:rPr>
        <w:t>’</w:t>
      </w:r>
      <w:r w:rsidR="00CA677C" w:rsidRPr="00D803D6">
        <w:rPr>
          <w:rFonts w:ascii="Times New Roman" w:hAnsi="Times New Roman" w:cs="Times New Roman"/>
        </w:rPr>
        <w:t xml:space="preserve">. </w:t>
      </w:r>
    </w:p>
    <w:p w14:paraId="0E72E342" w14:textId="1D5AE7E5" w:rsidR="005C4ADF" w:rsidRPr="00D803D6" w:rsidRDefault="00F61898" w:rsidP="00ED2187">
      <w:pPr>
        <w:rPr>
          <w:rFonts w:ascii="Times New Roman" w:hAnsi="Times New Roman" w:cs="Times New Roman"/>
        </w:rPr>
      </w:pPr>
      <w:r w:rsidRPr="00D803D6">
        <w:rPr>
          <w:rFonts w:ascii="Times New Roman" w:hAnsi="Times New Roman" w:cs="Times New Roman"/>
        </w:rPr>
        <w:t>Thomas (2021</w:t>
      </w:r>
      <w:r w:rsidR="00A0405D" w:rsidRPr="00D803D6">
        <w:rPr>
          <w:rFonts w:ascii="Times New Roman" w:hAnsi="Times New Roman" w:cs="Times New Roman"/>
        </w:rPr>
        <w:t xml:space="preserve">) </w:t>
      </w:r>
      <w:r w:rsidRPr="00D803D6">
        <w:rPr>
          <w:rFonts w:ascii="Times New Roman" w:hAnsi="Times New Roman" w:cs="Times New Roman"/>
        </w:rPr>
        <w:t xml:space="preserve">outlines two parts of a case study: </w:t>
      </w:r>
      <w:r w:rsidR="006E5A26" w:rsidRPr="00D803D6">
        <w:rPr>
          <w:rFonts w:ascii="Times New Roman" w:hAnsi="Times New Roman" w:cs="Times New Roman"/>
        </w:rPr>
        <w:t xml:space="preserve">the subject and the object. The object refers to the topic of interest for the researcher, the specific area that the researcher intends to research. For example, the object of this case study is attitudes towards mistakes. The subject refers to the person/people, place, or event </w:t>
      </w:r>
      <w:r w:rsidR="009A0ECB" w:rsidRPr="00D803D6">
        <w:rPr>
          <w:rFonts w:ascii="Times New Roman" w:hAnsi="Times New Roman" w:cs="Times New Roman"/>
        </w:rPr>
        <w:t xml:space="preserve">that </w:t>
      </w:r>
      <w:r w:rsidR="006E5A26" w:rsidRPr="00D803D6">
        <w:rPr>
          <w:rFonts w:ascii="Times New Roman" w:hAnsi="Times New Roman" w:cs="Times New Roman"/>
        </w:rPr>
        <w:t xml:space="preserve">the researcher intends to study </w:t>
      </w:r>
      <w:proofErr w:type="gramStart"/>
      <w:r w:rsidR="006E5A26" w:rsidRPr="00D803D6">
        <w:rPr>
          <w:rFonts w:ascii="Times New Roman" w:hAnsi="Times New Roman" w:cs="Times New Roman"/>
        </w:rPr>
        <w:t>in order to</w:t>
      </w:r>
      <w:proofErr w:type="gramEnd"/>
      <w:r w:rsidR="006E5A26" w:rsidRPr="00D803D6">
        <w:rPr>
          <w:rFonts w:ascii="Times New Roman" w:hAnsi="Times New Roman" w:cs="Times New Roman"/>
        </w:rPr>
        <w:t xml:space="preserve"> gain an understanding of the object. For example, the subject of this case study is students in a year 4 classroom. </w:t>
      </w:r>
      <w:r w:rsidR="005C4ADF" w:rsidRPr="00D803D6">
        <w:rPr>
          <w:rFonts w:ascii="Times New Roman" w:hAnsi="Times New Roman" w:cs="Times New Roman"/>
        </w:rPr>
        <w:t>Thomas (2021) uses the analogy of a lens to describe these two parts of a case study. The researcher or the ‘enquirer’ views the topic of interest o</w:t>
      </w:r>
      <w:r w:rsidR="001E10BD" w:rsidRPr="00D803D6">
        <w:rPr>
          <w:rFonts w:ascii="Times New Roman" w:hAnsi="Times New Roman" w:cs="Times New Roman"/>
        </w:rPr>
        <w:t xml:space="preserve">r </w:t>
      </w:r>
      <w:r w:rsidR="005C4ADF" w:rsidRPr="00D803D6">
        <w:rPr>
          <w:rFonts w:ascii="Times New Roman" w:hAnsi="Times New Roman" w:cs="Times New Roman"/>
        </w:rPr>
        <w:t xml:space="preserve">the ‘object’ through the lens of the person, place, event, or ‘subject’. In other words, one cannot view the concept </w:t>
      </w:r>
      <w:r w:rsidR="005C4ADF" w:rsidRPr="00D803D6">
        <w:rPr>
          <w:rFonts w:ascii="Times New Roman" w:hAnsi="Times New Roman" w:cs="Times New Roman"/>
        </w:rPr>
        <w:lastRenderedPageBreak/>
        <w:t xml:space="preserve">of attitudes towards mistakes in its pure, abstract form. </w:t>
      </w:r>
      <w:r w:rsidR="001E10BD" w:rsidRPr="00D803D6">
        <w:rPr>
          <w:rFonts w:ascii="Times New Roman" w:hAnsi="Times New Roman" w:cs="Times New Roman"/>
        </w:rPr>
        <w:t>It</w:t>
      </w:r>
      <w:r w:rsidR="005C4ADF" w:rsidRPr="00D803D6">
        <w:rPr>
          <w:rFonts w:ascii="Times New Roman" w:hAnsi="Times New Roman" w:cs="Times New Roman"/>
        </w:rPr>
        <w:t xml:space="preserve"> must be viewed through the lens of real-life, material people, places, or happenings.</w:t>
      </w:r>
    </w:p>
    <w:p w14:paraId="0061411E" w14:textId="42DB42DF" w:rsidR="00EF65B0" w:rsidRPr="00D803D6" w:rsidRDefault="00EF65B0" w:rsidP="00EF65B0">
      <w:pPr>
        <w:rPr>
          <w:rFonts w:ascii="Times New Roman" w:hAnsi="Times New Roman" w:cs="Times New Roman"/>
        </w:rPr>
      </w:pPr>
      <w:r w:rsidRPr="00D803D6">
        <w:rPr>
          <w:rFonts w:ascii="Times New Roman" w:hAnsi="Times New Roman" w:cs="Times New Roman"/>
        </w:rPr>
        <w:t xml:space="preserve">According to </w:t>
      </w:r>
      <w:r w:rsidR="00AD7F87" w:rsidRPr="00D803D6">
        <w:rPr>
          <w:rFonts w:ascii="Times New Roman" w:hAnsi="Times New Roman" w:cs="Times New Roman"/>
        </w:rPr>
        <w:t>Yin</w:t>
      </w:r>
      <w:r w:rsidRPr="00D803D6">
        <w:rPr>
          <w:rFonts w:ascii="Times New Roman" w:hAnsi="Times New Roman" w:cs="Times New Roman"/>
        </w:rPr>
        <w:t xml:space="preserve"> (20</w:t>
      </w:r>
      <w:r w:rsidR="00A0405D" w:rsidRPr="00D803D6">
        <w:rPr>
          <w:rFonts w:ascii="Times New Roman" w:hAnsi="Times New Roman" w:cs="Times New Roman"/>
        </w:rPr>
        <w:t>09</w:t>
      </w:r>
      <w:r w:rsidRPr="00D803D6">
        <w:rPr>
          <w:rFonts w:ascii="Times New Roman" w:hAnsi="Times New Roman" w:cs="Times New Roman"/>
        </w:rPr>
        <w:t>), there are three types of case study</w:t>
      </w:r>
      <w:r w:rsidR="00A0405D" w:rsidRPr="00D803D6">
        <w:rPr>
          <w:rFonts w:ascii="Times New Roman" w:hAnsi="Times New Roman" w:cs="Times New Roman"/>
        </w:rPr>
        <w:t xml:space="preserve"> in terms of outcomes</w:t>
      </w:r>
      <w:r w:rsidRPr="00D803D6">
        <w:rPr>
          <w:rFonts w:ascii="Times New Roman" w:hAnsi="Times New Roman" w:cs="Times New Roman"/>
        </w:rPr>
        <w:t xml:space="preserve">: </w:t>
      </w:r>
      <w:r w:rsidR="00DC4E66" w:rsidRPr="00D803D6">
        <w:rPr>
          <w:rFonts w:ascii="Times New Roman" w:hAnsi="Times New Roman" w:cs="Times New Roman"/>
        </w:rPr>
        <w:t>d</w:t>
      </w:r>
      <w:r w:rsidR="00AD7F87" w:rsidRPr="00D803D6">
        <w:rPr>
          <w:rFonts w:ascii="Times New Roman" w:hAnsi="Times New Roman" w:cs="Times New Roman"/>
        </w:rPr>
        <w:t>escriptive</w:t>
      </w:r>
      <w:r w:rsidRPr="00D803D6">
        <w:rPr>
          <w:rFonts w:ascii="Times New Roman" w:hAnsi="Times New Roman" w:cs="Times New Roman"/>
        </w:rPr>
        <w:t xml:space="preserve">, explanatory, and exploratory. </w:t>
      </w:r>
      <w:r w:rsidR="00AD7F87" w:rsidRPr="00D803D6">
        <w:rPr>
          <w:rFonts w:ascii="Times New Roman" w:hAnsi="Times New Roman" w:cs="Times New Roman"/>
        </w:rPr>
        <w:t>A descriptive case study aims to provide a narrative account of the case.</w:t>
      </w:r>
      <w:r w:rsidR="00156657" w:rsidRPr="00D803D6">
        <w:rPr>
          <w:rFonts w:ascii="Times New Roman" w:hAnsi="Times New Roman" w:cs="Times New Roman"/>
        </w:rPr>
        <w:t xml:space="preserve"> An explanatory case study seeks to understand a topic of interest, for example, by unravelling and studying connections between different areas of the topic. An exploratory case study has </w:t>
      </w:r>
      <w:proofErr w:type="gramStart"/>
      <w:r w:rsidR="00156657" w:rsidRPr="00D803D6">
        <w:rPr>
          <w:rFonts w:ascii="Times New Roman" w:hAnsi="Times New Roman" w:cs="Times New Roman"/>
        </w:rPr>
        <w:t>less</w:t>
      </w:r>
      <w:proofErr w:type="gramEnd"/>
      <w:r w:rsidR="00156657" w:rsidRPr="00D803D6">
        <w:rPr>
          <w:rFonts w:ascii="Times New Roman" w:hAnsi="Times New Roman" w:cs="Times New Roman"/>
        </w:rPr>
        <w:t xml:space="preserve"> clear-cut boundaries than a</w:t>
      </w:r>
      <w:r w:rsidR="000571A7" w:rsidRPr="00D803D6">
        <w:rPr>
          <w:rFonts w:ascii="Times New Roman" w:hAnsi="Times New Roman" w:cs="Times New Roman"/>
        </w:rPr>
        <w:t xml:space="preserve"> descriptive</w:t>
      </w:r>
      <w:r w:rsidR="00156657" w:rsidRPr="00D803D6">
        <w:rPr>
          <w:rFonts w:ascii="Times New Roman" w:hAnsi="Times New Roman" w:cs="Times New Roman"/>
        </w:rPr>
        <w:t xml:space="preserve"> or explanatory case study. As the name suggests, it seeks to explore a topic of interest. The exact details of the research will likely not be mapped out at the beginning of </w:t>
      </w:r>
      <w:proofErr w:type="gramStart"/>
      <w:r w:rsidR="00156657" w:rsidRPr="00D803D6">
        <w:rPr>
          <w:rFonts w:ascii="Times New Roman" w:hAnsi="Times New Roman" w:cs="Times New Roman"/>
        </w:rPr>
        <w:t>research, but</w:t>
      </w:r>
      <w:proofErr w:type="gramEnd"/>
      <w:r w:rsidR="00156657" w:rsidRPr="00D803D6">
        <w:rPr>
          <w:rFonts w:ascii="Times New Roman" w:hAnsi="Times New Roman" w:cs="Times New Roman"/>
        </w:rPr>
        <w:t xml:space="preserve"> will take shape during and as a result of the research.</w:t>
      </w:r>
      <w:r w:rsidR="00B9740C" w:rsidRPr="00D803D6">
        <w:rPr>
          <w:rFonts w:ascii="Times New Roman" w:hAnsi="Times New Roman" w:cs="Times New Roman"/>
        </w:rPr>
        <w:t xml:space="preserve"> For this project, the methodology used is an exploratory case study.</w:t>
      </w:r>
    </w:p>
    <w:p w14:paraId="49C0E941" w14:textId="481C7D6B" w:rsidR="00B9740C" w:rsidRPr="00D803D6" w:rsidRDefault="00CF2119" w:rsidP="00ED2187">
      <w:pPr>
        <w:rPr>
          <w:rFonts w:ascii="Times New Roman" w:hAnsi="Times New Roman" w:cs="Times New Roman"/>
        </w:rPr>
      </w:pPr>
      <w:r w:rsidRPr="00D803D6">
        <w:rPr>
          <w:rFonts w:ascii="Times New Roman" w:hAnsi="Times New Roman" w:cs="Times New Roman"/>
        </w:rPr>
        <w:t xml:space="preserve">As stated by </w:t>
      </w:r>
      <w:r w:rsidR="00B9740C" w:rsidRPr="00D803D6">
        <w:rPr>
          <w:rFonts w:ascii="Times New Roman" w:hAnsi="Times New Roman" w:cs="Times New Roman"/>
        </w:rPr>
        <w:t>Sturman</w:t>
      </w:r>
      <w:r w:rsidRPr="00D803D6">
        <w:rPr>
          <w:rFonts w:ascii="Times New Roman" w:hAnsi="Times New Roman" w:cs="Times New Roman"/>
        </w:rPr>
        <w:t xml:space="preserve"> (</w:t>
      </w:r>
      <w:r w:rsidR="00B9740C" w:rsidRPr="00D803D6">
        <w:rPr>
          <w:rFonts w:ascii="Times New Roman" w:hAnsi="Times New Roman" w:cs="Times New Roman"/>
        </w:rPr>
        <w:t>1999</w:t>
      </w:r>
      <w:r w:rsidRPr="00D803D6">
        <w:rPr>
          <w:rFonts w:ascii="Times New Roman" w:hAnsi="Times New Roman" w:cs="Times New Roman"/>
        </w:rPr>
        <w:t xml:space="preserve">, cited by </w:t>
      </w:r>
      <w:r w:rsidR="00B9740C" w:rsidRPr="00D803D6">
        <w:rPr>
          <w:rFonts w:ascii="Times New Roman" w:hAnsi="Times New Roman" w:cs="Times New Roman"/>
        </w:rPr>
        <w:t>Cohen, Manion and Morrison</w:t>
      </w:r>
      <w:r w:rsidRPr="00D803D6">
        <w:rPr>
          <w:rFonts w:ascii="Times New Roman" w:hAnsi="Times New Roman" w:cs="Times New Roman"/>
        </w:rPr>
        <w:t>, 2024),</w:t>
      </w:r>
      <w:r w:rsidR="00B9740C" w:rsidRPr="00D803D6">
        <w:rPr>
          <w:rFonts w:ascii="Times New Roman" w:hAnsi="Times New Roman" w:cs="Times New Roman"/>
        </w:rPr>
        <w:t xml:space="preserve"> case studies involve </w:t>
      </w:r>
      <w:r w:rsidR="00DA7ECC" w:rsidRPr="00D803D6">
        <w:rPr>
          <w:rFonts w:ascii="Times New Roman" w:hAnsi="Times New Roman" w:cs="Times New Roman"/>
        </w:rPr>
        <w:t>real-life ‘</w:t>
      </w:r>
      <w:r w:rsidR="00B9740C" w:rsidRPr="00D803D6">
        <w:rPr>
          <w:rFonts w:ascii="Times New Roman" w:hAnsi="Times New Roman" w:cs="Times New Roman"/>
        </w:rPr>
        <w:t>human systems</w:t>
      </w:r>
      <w:r w:rsidR="00DA7ECC" w:rsidRPr="00D803D6">
        <w:rPr>
          <w:rFonts w:ascii="Times New Roman" w:hAnsi="Times New Roman" w:cs="Times New Roman"/>
        </w:rPr>
        <w:t>’</w:t>
      </w:r>
      <w:r w:rsidR="00B9740C" w:rsidRPr="00D803D6">
        <w:rPr>
          <w:rFonts w:ascii="Times New Roman" w:hAnsi="Times New Roman" w:cs="Times New Roman"/>
        </w:rPr>
        <w:t xml:space="preserve"> which have a </w:t>
      </w:r>
      <w:r w:rsidR="00DA7ECC" w:rsidRPr="00D803D6">
        <w:rPr>
          <w:rFonts w:ascii="Times New Roman" w:hAnsi="Times New Roman" w:cs="Times New Roman"/>
        </w:rPr>
        <w:t>‘</w:t>
      </w:r>
      <w:r w:rsidR="00B9740C" w:rsidRPr="00D803D6">
        <w:rPr>
          <w:rFonts w:ascii="Times New Roman" w:hAnsi="Times New Roman" w:cs="Times New Roman"/>
        </w:rPr>
        <w:t>wholeness</w:t>
      </w:r>
      <w:r w:rsidR="00DA7ECC" w:rsidRPr="00D803D6">
        <w:rPr>
          <w:rFonts w:ascii="Times New Roman" w:hAnsi="Times New Roman" w:cs="Times New Roman"/>
        </w:rPr>
        <w:t>’ or ‘</w:t>
      </w:r>
      <w:r w:rsidR="00B9740C" w:rsidRPr="00D803D6">
        <w:rPr>
          <w:rFonts w:ascii="Times New Roman" w:hAnsi="Times New Roman" w:cs="Times New Roman"/>
        </w:rPr>
        <w:t>integrity</w:t>
      </w:r>
      <w:r w:rsidR="00DA7ECC" w:rsidRPr="00D803D6">
        <w:rPr>
          <w:rFonts w:ascii="Times New Roman" w:hAnsi="Times New Roman" w:cs="Times New Roman"/>
        </w:rPr>
        <w:t>’</w:t>
      </w:r>
      <w:r w:rsidR="00B9740C" w:rsidRPr="00D803D6">
        <w:rPr>
          <w:rFonts w:ascii="Times New Roman" w:hAnsi="Times New Roman" w:cs="Times New Roman"/>
        </w:rPr>
        <w:t xml:space="preserve"> to them</w:t>
      </w:r>
      <w:r w:rsidR="00DA7ECC" w:rsidRPr="00D803D6">
        <w:rPr>
          <w:rFonts w:ascii="Times New Roman" w:hAnsi="Times New Roman" w:cs="Times New Roman"/>
        </w:rPr>
        <w:t xml:space="preserve">. According to Adelman </w:t>
      </w:r>
      <w:r w:rsidR="00DA7ECC" w:rsidRPr="00D803D6">
        <w:rPr>
          <w:rFonts w:ascii="Times New Roman" w:hAnsi="Times New Roman" w:cs="Times New Roman"/>
          <w:i/>
          <w:iCs/>
        </w:rPr>
        <w:t xml:space="preserve">et al. </w:t>
      </w:r>
      <w:r w:rsidR="00DA7ECC" w:rsidRPr="00D803D6">
        <w:rPr>
          <w:rFonts w:ascii="Times New Roman" w:hAnsi="Times New Roman" w:cs="Times New Roman"/>
        </w:rPr>
        <w:t>(1980, cited by Cohen, Manion and Morrison, 2024), th</w:t>
      </w:r>
      <w:r w:rsidR="003E56F9" w:rsidRPr="00D803D6">
        <w:rPr>
          <w:rFonts w:ascii="Times New Roman" w:hAnsi="Times New Roman" w:cs="Times New Roman"/>
        </w:rPr>
        <w:t>ese ‘human systems’</w:t>
      </w:r>
      <w:r w:rsidR="00DA7ECC" w:rsidRPr="00D803D6">
        <w:rPr>
          <w:rFonts w:ascii="Times New Roman" w:hAnsi="Times New Roman" w:cs="Times New Roman"/>
        </w:rPr>
        <w:t xml:space="preserve"> lend </w:t>
      </w:r>
      <w:r w:rsidR="003E56F9" w:rsidRPr="00D803D6">
        <w:rPr>
          <w:rFonts w:ascii="Times New Roman" w:hAnsi="Times New Roman" w:cs="Times New Roman"/>
        </w:rPr>
        <w:t>themselves</w:t>
      </w:r>
      <w:r w:rsidR="00DA7ECC" w:rsidRPr="00D803D6">
        <w:rPr>
          <w:rFonts w:ascii="Times New Roman" w:hAnsi="Times New Roman" w:cs="Times New Roman"/>
        </w:rPr>
        <w:t xml:space="preserve"> towards data that is ‘strong in reality’ but difficult to interpret and organise</w:t>
      </w:r>
      <w:r w:rsidR="000571A7" w:rsidRPr="00D803D6">
        <w:rPr>
          <w:rFonts w:ascii="Times New Roman" w:hAnsi="Times New Roman" w:cs="Times New Roman"/>
        </w:rPr>
        <w:t xml:space="preserve">. In other words, data derived from case study research is often </w:t>
      </w:r>
      <w:r w:rsidR="003E56F9" w:rsidRPr="00D803D6">
        <w:rPr>
          <w:rFonts w:ascii="Times New Roman" w:hAnsi="Times New Roman" w:cs="Times New Roman"/>
        </w:rPr>
        <w:t xml:space="preserve">closer to its original state in its natural context, </w:t>
      </w:r>
      <w:r w:rsidR="002B6186" w:rsidRPr="00D803D6">
        <w:rPr>
          <w:rFonts w:ascii="Times New Roman" w:hAnsi="Times New Roman" w:cs="Times New Roman"/>
        </w:rPr>
        <w:t>but</w:t>
      </w:r>
      <w:r w:rsidR="003E56F9" w:rsidRPr="00D803D6">
        <w:rPr>
          <w:rFonts w:ascii="Times New Roman" w:hAnsi="Times New Roman" w:cs="Times New Roman"/>
        </w:rPr>
        <w:t xml:space="preserve"> difficult to categorise, organise, and derive clear meaning from</w:t>
      </w:r>
      <w:r w:rsidR="002B6186" w:rsidRPr="00D803D6">
        <w:rPr>
          <w:rFonts w:ascii="Times New Roman" w:hAnsi="Times New Roman" w:cs="Times New Roman"/>
        </w:rPr>
        <w:t>.</w:t>
      </w:r>
    </w:p>
    <w:p w14:paraId="60219CB9" w14:textId="53351555" w:rsidR="00C11D57" w:rsidRPr="00D803D6" w:rsidRDefault="00C11D57">
      <w:pPr>
        <w:rPr>
          <w:rFonts w:ascii="Times New Roman" w:hAnsi="Times New Roman" w:cs="Times New Roman"/>
          <w:b/>
          <w:bCs/>
        </w:rPr>
      </w:pPr>
      <w:r w:rsidRPr="00D803D6">
        <w:rPr>
          <w:rFonts w:ascii="Times New Roman" w:hAnsi="Times New Roman" w:cs="Times New Roman"/>
          <w:b/>
          <w:bCs/>
        </w:rPr>
        <w:t>Research Methods</w:t>
      </w:r>
    </w:p>
    <w:p w14:paraId="76B56013" w14:textId="72E76EB8" w:rsidR="002E566E" w:rsidRPr="00D803D6" w:rsidRDefault="002E566E">
      <w:pPr>
        <w:rPr>
          <w:rFonts w:ascii="Times New Roman" w:hAnsi="Times New Roman" w:cs="Times New Roman"/>
        </w:rPr>
      </w:pPr>
      <w:r w:rsidRPr="00D803D6">
        <w:rPr>
          <w:rFonts w:ascii="Times New Roman" w:hAnsi="Times New Roman" w:cs="Times New Roman"/>
        </w:rPr>
        <w:t>Two research methods were used to obtain data concerning attitudes on making mistakes in a year 4 classroom: a questionnaire</w:t>
      </w:r>
      <w:r w:rsidR="00F22484" w:rsidRPr="00D803D6">
        <w:rPr>
          <w:rFonts w:ascii="Times New Roman" w:hAnsi="Times New Roman" w:cs="Times New Roman"/>
        </w:rPr>
        <w:t xml:space="preserve"> (see appendix 1)</w:t>
      </w:r>
      <w:r w:rsidRPr="00D803D6">
        <w:rPr>
          <w:rFonts w:ascii="Times New Roman" w:hAnsi="Times New Roman" w:cs="Times New Roman"/>
        </w:rPr>
        <w:t xml:space="preserve"> and an interview</w:t>
      </w:r>
      <w:r w:rsidR="00F22484" w:rsidRPr="00D803D6">
        <w:rPr>
          <w:rFonts w:ascii="Times New Roman" w:hAnsi="Times New Roman" w:cs="Times New Roman"/>
        </w:rPr>
        <w:t xml:space="preserve"> (see appendix 2)</w:t>
      </w:r>
      <w:r w:rsidRPr="00D803D6">
        <w:rPr>
          <w:rFonts w:ascii="Times New Roman" w:hAnsi="Times New Roman" w:cs="Times New Roman"/>
        </w:rPr>
        <w:t xml:space="preserve">. </w:t>
      </w:r>
      <w:r w:rsidR="0089459A" w:rsidRPr="00D803D6">
        <w:rPr>
          <w:rFonts w:ascii="Times New Roman" w:hAnsi="Times New Roman" w:cs="Times New Roman"/>
        </w:rPr>
        <w:t xml:space="preserve">This was in-keeping with Cohen, Manion and Morrisons’s (2018) argument that multiple research methods provide a holistic picture. </w:t>
      </w:r>
      <w:r w:rsidRPr="00D803D6">
        <w:rPr>
          <w:rFonts w:ascii="Times New Roman" w:hAnsi="Times New Roman" w:cs="Times New Roman"/>
        </w:rPr>
        <w:t xml:space="preserve">The same questionnaire was given to the participants before and after the implementation of the assessment strategy “Mistake Interviews,” </w:t>
      </w:r>
      <w:proofErr w:type="gramStart"/>
      <w:r w:rsidRPr="00D803D6">
        <w:rPr>
          <w:rFonts w:ascii="Times New Roman" w:hAnsi="Times New Roman" w:cs="Times New Roman"/>
        </w:rPr>
        <w:t>in order to</w:t>
      </w:r>
      <w:proofErr w:type="gramEnd"/>
      <w:r w:rsidRPr="00D803D6">
        <w:rPr>
          <w:rFonts w:ascii="Times New Roman" w:hAnsi="Times New Roman" w:cs="Times New Roman"/>
        </w:rPr>
        <w:t xml:space="preserve"> gage whether and how attitudes towards making mistakes had changed as a result of implementing the strategy. An interview was also conducted with a sample of the participants, asking their opinion on the strategy.</w:t>
      </w:r>
    </w:p>
    <w:p w14:paraId="7E8613BF" w14:textId="77777777" w:rsidR="006A07DE" w:rsidRPr="00D803D6" w:rsidRDefault="00AE4B42">
      <w:pPr>
        <w:rPr>
          <w:rFonts w:ascii="Times New Roman" w:hAnsi="Times New Roman" w:cs="Times New Roman"/>
        </w:rPr>
      </w:pPr>
      <w:r w:rsidRPr="00D803D6">
        <w:rPr>
          <w:rFonts w:ascii="Times New Roman" w:hAnsi="Times New Roman" w:cs="Times New Roman"/>
        </w:rPr>
        <w:t xml:space="preserve">Youngman (1982) identified </w:t>
      </w:r>
      <w:r w:rsidR="004E6957" w:rsidRPr="00D803D6">
        <w:rPr>
          <w:rFonts w:ascii="Times New Roman" w:hAnsi="Times New Roman" w:cs="Times New Roman"/>
        </w:rPr>
        <w:t xml:space="preserve">7 question types to be used in questionnaires: verbal/open, list, category, ranking, quantity, grid, and scale. </w:t>
      </w:r>
      <w:r w:rsidR="009E5A61" w:rsidRPr="00D803D6">
        <w:rPr>
          <w:rFonts w:ascii="Times New Roman" w:hAnsi="Times New Roman" w:cs="Times New Roman"/>
        </w:rPr>
        <w:t xml:space="preserve">The objective of the questionnaire </w:t>
      </w:r>
      <w:r w:rsidR="002E566E" w:rsidRPr="00D803D6">
        <w:rPr>
          <w:rFonts w:ascii="Times New Roman" w:hAnsi="Times New Roman" w:cs="Times New Roman"/>
        </w:rPr>
        <w:t>was</w:t>
      </w:r>
      <w:r w:rsidR="009E5A61" w:rsidRPr="00D803D6">
        <w:rPr>
          <w:rFonts w:ascii="Times New Roman" w:hAnsi="Times New Roman" w:cs="Times New Roman"/>
        </w:rPr>
        <w:t xml:space="preserve"> to gage the attitudes of year 4 pupils towards mistakes before and after the implementation of "Mistake Interviews.” Therefore, verbal/open questions or scaling questions w</w:t>
      </w:r>
      <w:r w:rsidR="002E566E" w:rsidRPr="00D803D6">
        <w:rPr>
          <w:rFonts w:ascii="Times New Roman" w:hAnsi="Times New Roman" w:cs="Times New Roman"/>
        </w:rPr>
        <w:t xml:space="preserve">ere </w:t>
      </w:r>
      <w:r w:rsidR="009E5A61" w:rsidRPr="00D803D6">
        <w:rPr>
          <w:rFonts w:ascii="Times New Roman" w:hAnsi="Times New Roman" w:cs="Times New Roman"/>
        </w:rPr>
        <w:t xml:space="preserve">most appropriate. Verbal/open questions provide greater freedom of expression, as there are no pre-set answers to choose from. However, findings from questionnaires with verbal/open questions can be more difficult to analyse, as </w:t>
      </w:r>
      <w:r w:rsidR="002632D1" w:rsidRPr="00D803D6">
        <w:rPr>
          <w:rFonts w:ascii="Times New Roman" w:hAnsi="Times New Roman" w:cs="Times New Roman"/>
        </w:rPr>
        <w:t xml:space="preserve">the data is qualitative and more subjective. Verbal/open questions are also more likely to be affected by biases, as there are many possible conclusions to be drawn from the qualitative data. Scaling questions are easier to analyse as the data obtained is quantitative. Using scales such as the Likert scale in questionnaires is an effective way of obtaining quantitative data, while still providing the participant with </w:t>
      </w:r>
      <w:r w:rsidR="00E30BF7" w:rsidRPr="00D803D6">
        <w:rPr>
          <w:rFonts w:ascii="Times New Roman" w:hAnsi="Times New Roman" w:cs="Times New Roman"/>
        </w:rPr>
        <w:t>more freedom of expression than a dichotomous question or a multiple</w:t>
      </w:r>
      <w:r w:rsidR="00D00796" w:rsidRPr="00D803D6">
        <w:rPr>
          <w:rFonts w:ascii="Times New Roman" w:hAnsi="Times New Roman" w:cs="Times New Roman"/>
        </w:rPr>
        <w:t>-</w:t>
      </w:r>
      <w:r w:rsidR="00E30BF7" w:rsidRPr="00D803D6">
        <w:rPr>
          <w:rFonts w:ascii="Times New Roman" w:hAnsi="Times New Roman" w:cs="Times New Roman"/>
        </w:rPr>
        <w:t xml:space="preserve">choice question. </w:t>
      </w:r>
      <w:r w:rsidR="00D00796" w:rsidRPr="00D803D6">
        <w:rPr>
          <w:rFonts w:ascii="Times New Roman" w:hAnsi="Times New Roman" w:cs="Times New Roman"/>
        </w:rPr>
        <w:t xml:space="preserve">For this reason, a Likert scale </w:t>
      </w:r>
      <w:r w:rsidR="002E566E" w:rsidRPr="00D803D6">
        <w:rPr>
          <w:rFonts w:ascii="Times New Roman" w:hAnsi="Times New Roman" w:cs="Times New Roman"/>
        </w:rPr>
        <w:t>was</w:t>
      </w:r>
      <w:r w:rsidR="00D00796" w:rsidRPr="00D803D6">
        <w:rPr>
          <w:rFonts w:ascii="Times New Roman" w:hAnsi="Times New Roman" w:cs="Times New Roman"/>
        </w:rPr>
        <w:t xml:space="preserve"> used in </w:t>
      </w:r>
      <w:r w:rsidR="002E566E" w:rsidRPr="00D803D6">
        <w:rPr>
          <w:rFonts w:ascii="Times New Roman" w:hAnsi="Times New Roman" w:cs="Times New Roman"/>
        </w:rPr>
        <w:t>the</w:t>
      </w:r>
      <w:r w:rsidR="00D00796" w:rsidRPr="00D803D6">
        <w:rPr>
          <w:rFonts w:ascii="Times New Roman" w:hAnsi="Times New Roman" w:cs="Times New Roman"/>
        </w:rPr>
        <w:t xml:space="preserve"> questionnaires for the pupils in the class to fill.</w:t>
      </w:r>
    </w:p>
    <w:p w14:paraId="06542BFF" w14:textId="2FF253D0" w:rsidR="00FA395F" w:rsidRPr="00D803D6" w:rsidRDefault="0025069E">
      <w:pPr>
        <w:rPr>
          <w:rFonts w:ascii="Times New Roman" w:hAnsi="Times New Roman" w:cs="Times New Roman"/>
        </w:rPr>
      </w:pPr>
      <w:r w:rsidRPr="00D803D6">
        <w:rPr>
          <w:rFonts w:ascii="Times New Roman" w:hAnsi="Times New Roman" w:cs="Times New Roman"/>
        </w:rPr>
        <w:lastRenderedPageBreak/>
        <w:t xml:space="preserve">The Likert scale used five faces wearing varying expressions from satisfied to dissatisfied. The faces were also coloured in a traffic light system, with the green face being the most satisfied, and the red face being the least satisfied. These very clear colour coordinated visual aids were chosen purposefully for the questionnaire, as the participants taking the questionnaire were year 4 pupils in a primary school. The age and level of understanding of the participants was important to </w:t>
      </w:r>
      <w:proofErr w:type="gramStart"/>
      <w:r w:rsidRPr="00D803D6">
        <w:rPr>
          <w:rFonts w:ascii="Times New Roman" w:hAnsi="Times New Roman" w:cs="Times New Roman"/>
        </w:rPr>
        <w:t>take into account</w:t>
      </w:r>
      <w:proofErr w:type="gramEnd"/>
      <w:r w:rsidRPr="00D803D6">
        <w:rPr>
          <w:rFonts w:ascii="Times New Roman" w:hAnsi="Times New Roman" w:cs="Times New Roman"/>
        </w:rPr>
        <w:t>, as a complex questionnaire with questions and answers the participants could not understand would have produced less accurate results.</w:t>
      </w:r>
    </w:p>
    <w:p w14:paraId="39B08126" w14:textId="1AA731C5" w:rsidR="006A07DE" w:rsidRPr="00D803D6" w:rsidRDefault="00D00796">
      <w:pPr>
        <w:rPr>
          <w:rFonts w:ascii="Times New Roman" w:hAnsi="Times New Roman" w:cs="Times New Roman"/>
        </w:rPr>
      </w:pPr>
      <w:r w:rsidRPr="00D803D6">
        <w:rPr>
          <w:rFonts w:ascii="Times New Roman" w:hAnsi="Times New Roman" w:cs="Times New Roman"/>
        </w:rPr>
        <w:t>Bell and Waters (2014) highlight the importance of wording questions, including ambiguous questions, leading questions, double questions, presuming questions and offensive questions.</w:t>
      </w:r>
      <w:r w:rsidR="002D02E9" w:rsidRPr="00D803D6">
        <w:rPr>
          <w:rFonts w:ascii="Times New Roman" w:hAnsi="Times New Roman" w:cs="Times New Roman"/>
        </w:rPr>
        <w:t xml:space="preserve"> </w:t>
      </w:r>
      <w:proofErr w:type="gramStart"/>
      <w:r w:rsidR="002D02E9" w:rsidRPr="00D803D6">
        <w:rPr>
          <w:rFonts w:ascii="Times New Roman" w:hAnsi="Times New Roman" w:cs="Times New Roman"/>
        </w:rPr>
        <w:t>In order to</w:t>
      </w:r>
      <w:proofErr w:type="gramEnd"/>
      <w:r w:rsidR="002D02E9" w:rsidRPr="00D803D6">
        <w:rPr>
          <w:rFonts w:ascii="Times New Roman" w:hAnsi="Times New Roman" w:cs="Times New Roman"/>
        </w:rPr>
        <w:t xml:space="preserve"> obtain the clearest and least biased results possible, it w</w:t>
      </w:r>
      <w:r w:rsidR="0025069E" w:rsidRPr="00D803D6">
        <w:rPr>
          <w:rFonts w:ascii="Times New Roman" w:hAnsi="Times New Roman" w:cs="Times New Roman"/>
        </w:rPr>
        <w:t>as</w:t>
      </w:r>
      <w:r w:rsidR="002D02E9" w:rsidRPr="00D803D6">
        <w:rPr>
          <w:rFonts w:ascii="Times New Roman" w:hAnsi="Times New Roman" w:cs="Times New Roman"/>
        </w:rPr>
        <w:t xml:space="preserve"> important to write questions with these considerations in mind. </w:t>
      </w:r>
      <w:r w:rsidR="00FC230A" w:rsidRPr="00D803D6">
        <w:rPr>
          <w:rFonts w:ascii="Times New Roman" w:hAnsi="Times New Roman" w:cs="Times New Roman"/>
        </w:rPr>
        <w:t xml:space="preserve">The questions were also </w:t>
      </w:r>
      <w:r w:rsidR="0025069E" w:rsidRPr="00D803D6">
        <w:rPr>
          <w:rFonts w:ascii="Times New Roman" w:hAnsi="Times New Roman" w:cs="Times New Roman"/>
        </w:rPr>
        <w:t>word</w:t>
      </w:r>
      <w:r w:rsidR="00FC230A" w:rsidRPr="00D803D6">
        <w:rPr>
          <w:rFonts w:ascii="Times New Roman" w:hAnsi="Times New Roman" w:cs="Times New Roman"/>
        </w:rPr>
        <w:t>ed</w:t>
      </w:r>
      <w:r w:rsidR="0025069E" w:rsidRPr="00D803D6">
        <w:rPr>
          <w:rFonts w:ascii="Times New Roman" w:hAnsi="Times New Roman" w:cs="Times New Roman"/>
        </w:rPr>
        <w:t xml:space="preserve"> using simple sentence structures and vocabulary, to ensure that the participants could understand the question. To avoid leading, ambiguous</w:t>
      </w:r>
      <w:r w:rsidR="006A07DE" w:rsidRPr="00D803D6">
        <w:rPr>
          <w:rFonts w:ascii="Times New Roman" w:hAnsi="Times New Roman" w:cs="Times New Roman"/>
        </w:rPr>
        <w:t>, double, presuming and offensive questions</w:t>
      </w:r>
      <w:r w:rsidR="00FC230A" w:rsidRPr="00D803D6">
        <w:rPr>
          <w:rFonts w:ascii="Times New Roman" w:hAnsi="Times New Roman" w:cs="Times New Roman"/>
        </w:rPr>
        <w:t>, the questions were structured in two parts</w:t>
      </w:r>
      <w:r w:rsidR="006A07DE" w:rsidRPr="00D803D6">
        <w:rPr>
          <w:rFonts w:ascii="Times New Roman" w:hAnsi="Times New Roman" w:cs="Times New Roman"/>
        </w:rPr>
        <w:t xml:space="preserve">. The first part of the question asked “Sut </w:t>
      </w:r>
      <w:proofErr w:type="spellStart"/>
      <w:r w:rsidR="006A07DE" w:rsidRPr="00D803D6">
        <w:rPr>
          <w:rFonts w:ascii="Times New Roman" w:hAnsi="Times New Roman" w:cs="Times New Roman"/>
        </w:rPr>
        <w:t>wyt</w:t>
      </w:r>
      <w:proofErr w:type="spellEnd"/>
      <w:r w:rsidR="006A07DE" w:rsidRPr="00D803D6">
        <w:rPr>
          <w:rFonts w:ascii="Times New Roman" w:hAnsi="Times New Roman" w:cs="Times New Roman"/>
        </w:rPr>
        <w:t xml:space="preserve"> </w:t>
      </w:r>
      <w:proofErr w:type="spellStart"/>
      <w:r w:rsidR="006A07DE" w:rsidRPr="00D803D6">
        <w:rPr>
          <w:rFonts w:ascii="Times New Roman" w:hAnsi="Times New Roman" w:cs="Times New Roman"/>
        </w:rPr>
        <w:t>ti’n</w:t>
      </w:r>
      <w:proofErr w:type="spellEnd"/>
      <w:r w:rsidR="006A07DE" w:rsidRPr="00D803D6">
        <w:rPr>
          <w:rFonts w:ascii="Times New Roman" w:hAnsi="Times New Roman" w:cs="Times New Roman"/>
        </w:rPr>
        <w:t xml:space="preserve"> </w:t>
      </w:r>
      <w:proofErr w:type="spellStart"/>
      <w:r w:rsidR="006A07DE" w:rsidRPr="00D803D6">
        <w:rPr>
          <w:rFonts w:ascii="Times New Roman" w:hAnsi="Times New Roman" w:cs="Times New Roman"/>
        </w:rPr>
        <w:t>teimlo</w:t>
      </w:r>
      <w:proofErr w:type="spellEnd"/>
      <w:r w:rsidR="006A07DE" w:rsidRPr="00D803D6">
        <w:rPr>
          <w:rFonts w:ascii="Times New Roman" w:hAnsi="Times New Roman" w:cs="Times New Roman"/>
        </w:rPr>
        <w:t xml:space="preserve"> pan…?” (how do you feel when…?) The second part of the question gave a scenario to do with making mistakes. For example, how do you feel when somebody tells you </w:t>
      </w:r>
      <w:r w:rsidR="003514B9" w:rsidRPr="00D803D6">
        <w:rPr>
          <w:rFonts w:ascii="Times New Roman" w:hAnsi="Times New Roman" w:cs="Times New Roman"/>
        </w:rPr>
        <w:t xml:space="preserve">that </w:t>
      </w:r>
      <w:r w:rsidR="006A07DE" w:rsidRPr="00D803D6">
        <w:rPr>
          <w:rFonts w:ascii="Times New Roman" w:hAnsi="Times New Roman" w:cs="Times New Roman"/>
        </w:rPr>
        <w:t>you have made a mistake? How do you feel when you talk about your mistakes?</w:t>
      </w:r>
    </w:p>
    <w:p w14:paraId="3A9B088F" w14:textId="19A328B1" w:rsidR="00794F95" w:rsidRPr="00D803D6" w:rsidRDefault="001901A6">
      <w:pPr>
        <w:rPr>
          <w:rFonts w:ascii="Times New Roman" w:hAnsi="Times New Roman" w:cs="Times New Roman"/>
        </w:rPr>
      </w:pPr>
      <w:r w:rsidRPr="00D803D6">
        <w:rPr>
          <w:rFonts w:ascii="Times New Roman" w:hAnsi="Times New Roman" w:cs="Times New Roman"/>
        </w:rPr>
        <w:t xml:space="preserve">Beck and Manuel (2008, cited by Wilson, 2012, p. 97) provide practical guidance on conducting interviews as a research method, such as identifying the participants and ensuring that schedules between the </w:t>
      </w:r>
      <w:r w:rsidR="00794F95" w:rsidRPr="00D803D6">
        <w:rPr>
          <w:rFonts w:ascii="Times New Roman" w:hAnsi="Times New Roman" w:cs="Times New Roman"/>
        </w:rPr>
        <w:t>researcher and the participants align, finding a venue for the interview, checking recording equipment and following ethical protocols.</w:t>
      </w:r>
      <w:r w:rsidR="0038026A" w:rsidRPr="00D803D6">
        <w:rPr>
          <w:rFonts w:ascii="Times New Roman" w:hAnsi="Times New Roman" w:cs="Times New Roman"/>
        </w:rPr>
        <w:t xml:space="preserve"> These observations are helpful but limited in terms of understanding how to conduct an interview as a research method. </w:t>
      </w:r>
      <w:r w:rsidR="003514B9" w:rsidRPr="00D803D6">
        <w:rPr>
          <w:rFonts w:ascii="Times New Roman" w:hAnsi="Times New Roman" w:cs="Times New Roman"/>
        </w:rPr>
        <w:t xml:space="preserve">Both Dilley (2000) and Kvale and Brinkmann (2009) </w:t>
      </w:r>
      <w:r w:rsidR="0038026A" w:rsidRPr="00D803D6">
        <w:rPr>
          <w:rFonts w:ascii="Times New Roman" w:hAnsi="Times New Roman" w:cs="Times New Roman"/>
        </w:rPr>
        <w:t xml:space="preserve">present a different </w:t>
      </w:r>
      <w:proofErr w:type="gramStart"/>
      <w:r w:rsidR="0038026A" w:rsidRPr="00D803D6">
        <w:rPr>
          <w:rFonts w:ascii="Times New Roman" w:hAnsi="Times New Roman" w:cs="Times New Roman"/>
        </w:rPr>
        <w:t>view, and</w:t>
      </w:r>
      <w:proofErr w:type="gramEnd"/>
      <w:r w:rsidR="0038026A" w:rsidRPr="00D803D6">
        <w:rPr>
          <w:rFonts w:ascii="Times New Roman" w:hAnsi="Times New Roman" w:cs="Times New Roman"/>
        </w:rPr>
        <w:t xml:space="preserve"> </w:t>
      </w:r>
      <w:r w:rsidR="00114BCC" w:rsidRPr="00D803D6">
        <w:rPr>
          <w:rFonts w:ascii="Times New Roman" w:hAnsi="Times New Roman" w:cs="Times New Roman"/>
        </w:rPr>
        <w:t xml:space="preserve">speak of interviews as a craft or an art form to be studied, practiced, and mastered. They </w:t>
      </w:r>
      <w:r w:rsidR="003514B9" w:rsidRPr="00D803D6">
        <w:rPr>
          <w:rFonts w:ascii="Times New Roman" w:hAnsi="Times New Roman" w:cs="Times New Roman"/>
        </w:rPr>
        <w:t xml:space="preserve">highlight the importance of gaining experience in the art of interviewing, by </w:t>
      </w:r>
      <w:r w:rsidR="00114BCC" w:rsidRPr="00D803D6">
        <w:rPr>
          <w:rFonts w:ascii="Times New Roman" w:hAnsi="Times New Roman" w:cs="Times New Roman"/>
        </w:rPr>
        <w:t>studying, observing, transcribing, and analysing interviews. By doing</w:t>
      </w:r>
      <w:r w:rsidR="0038026A" w:rsidRPr="00D803D6">
        <w:rPr>
          <w:rFonts w:ascii="Times New Roman" w:hAnsi="Times New Roman" w:cs="Times New Roman"/>
        </w:rPr>
        <w:t xml:space="preserve"> </w:t>
      </w:r>
      <w:r w:rsidR="00114BCC" w:rsidRPr="00D803D6">
        <w:rPr>
          <w:rFonts w:ascii="Times New Roman" w:hAnsi="Times New Roman" w:cs="Times New Roman"/>
        </w:rPr>
        <w:t>this, the researcher develops an intuition for understanding the non-verbal</w:t>
      </w:r>
      <w:r w:rsidR="0038026A" w:rsidRPr="00D803D6">
        <w:rPr>
          <w:rFonts w:ascii="Times New Roman" w:hAnsi="Times New Roman" w:cs="Times New Roman"/>
        </w:rPr>
        <w:t xml:space="preserve"> </w:t>
      </w:r>
      <w:r w:rsidR="00114BCC" w:rsidRPr="00D803D6">
        <w:rPr>
          <w:rFonts w:ascii="Times New Roman" w:hAnsi="Times New Roman" w:cs="Times New Roman"/>
        </w:rPr>
        <w:t>communication in an interview, such as pauses, hesitations, or eye contact.</w:t>
      </w:r>
    </w:p>
    <w:p w14:paraId="1D0F72D9" w14:textId="65462EE6" w:rsidR="00DD1F43" w:rsidRPr="00D803D6" w:rsidRDefault="00DD1F43" w:rsidP="00DD1F43">
      <w:pPr>
        <w:rPr>
          <w:rFonts w:ascii="Times New Roman" w:hAnsi="Times New Roman" w:cs="Times New Roman"/>
        </w:rPr>
      </w:pPr>
      <w:r w:rsidRPr="00D803D6">
        <w:rPr>
          <w:rFonts w:ascii="Times New Roman" w:hAnsi="Times New Roman" w:cs="Times New Roman"/>
        </w:rPr>
        <w:t xml:space="preserve">Dilley (2000) and Kvale and Brinkmann (2009) present a valid argument for deeply understanding the craft of interviewing </w:t>
      </w:r>
      <w:proofErr w:type="gramStart"/>
      <w:r w:rsidRPr="00D803D6">
        <w:rPr>
          <w:rFonts w:ascii="Times New Roman" w:hAnsi="Times New Roman" w:cs="Times New Roman"/>
        </w:rPr>
        <w:t>in order to</w:t>
      </w:r>
      <w:proofErr w:type="gramEnd"/>
      <w:r w:rsidRPr="00D803D6">
        <w:rPr>
          <w:rFonts w:ascii="Times New Roman" w:hAnsi="Times New Roman" w:cs="Times New Roman"/>
        </w:rPr>
        <w:t xml:space="preserve"> gain the most accurate results. However, time limitations on the research meant that this was not possible. Instead, </w:t>
      </w:r>
      <w:r w:rsidRPr="00D803D6">
        <w:rPr>
          <w:rFonts w:ascii="Times New Roman" w:hAnsi="Times New Roman" w:cs="Times New Roman"/>
        </w:rPr>
        <w:t>Cohen, Manion and Morrison (2018)</w:t>
      </w:r>
      <w:r w:rsidRPr="00D803D6">
        <w:rPr>
          <w:rFonts w:ascii="Times New Roman" w:hAnsi="Times New Roman" w:cs="Times New Roman"/>
        </w:rPr>
        <w:t xml:space="preserve"> proved to be an invaluable resource for planning an interview as a research method</w:t>
      </w:r>
      <w:r w:rsidRPr="00D803D6">
        <w:rPr>
          <w:rFonts w:ascii="Times New Roman" w:hAnsi="Times New Roman" w:cs="Times New Roman"/>
        </w:rPr>
        <w:t>, and especially for interviewing children.</w:t>
      </w:r>
    </w:p>
    <w:p w14:paraId="29F19770" w14:textId="32D30161" w:rsidR="00F60798" w:rsidRPr="00D803D6" w:rsidRDefault="00DD1F43" w:rsidP="00DD1F43">
      <w:pPr>
        <w:rPr>
          <w:rFonts w:ascii="Times New Roman" w:hAnsi="Times New Roman" w:cs="Times New Roman"/>
        </w:rPr>
      </w:pPr>
      <w:r w:rsidRPr="00D803D6">
        <w:rPr>
          <w:rFonts w:ascii="Times New Roman" w:hAnsi="Times New Roman" w:cs="Times New Roman"/>
        </w:rPr>
        <w:t>Cohen, Manion and Morrison (2018) comment on the importance of putting children at ease in an interview setting, making them feel as comfortable and unthreatened as possible, since an interview will most likely be an unfamiliar experience for them.</w:t>
      </w:r>
      <w:r w:rsidRPr="00D803D6">
        <w:rPr>
          <w:rFonts w:ascii="Times New Roman" w:hAnsi="Times New Roman" w:cs="Times New Roman"/>
        </w:rPr>
        <w:t xml:space="preserve"> They also stress that children differ from adults in cognitive and linguistic abilities, as well as life experiences, ability to recall and attention span. It is therefore important to be mindful about language</w:t>
      </w:r>
      <w:r w:rsidR="00F60798" w:rsidRPr="00D803D6">
        <w:rPr>
          <w:rFonts w:ascii="Times New Roman" w:hAnsi="Times New Roman" w:cs="Times New Roman"/>
        </w:rPr>
        <w:t xml:space="preserve"> used in the interview, keeping it clear, unambiguous and easy to understand. Eder and Fingerson (2003, </w:t>
      </w:r>
      <w:r w:rsidR="00F60798" w:rsidRPr="00D803D6">
        <w:rPr>
          <w:rFonts w:ascii="Times New Roman" w:hAnsi="Times New Roman" w:cs="Times New Roman"/>
        </w:rPr>
        <w:t>cited by Cohen, Manion and Morrison, 2018</w:t>
      </w:r>
      <w:r w:rsidR="00F60798" w:rsidRPr="00D803D6">
        <w:rPr>
          <w:rFonts w:ascii="Times New Roman" w:hAnsi="Times New Roman" w:cs="Times New Roman"/>
        </w:rPr>
        <w:t xml:space="preserve">) suggest that there is also an implied power dynamic between children and adults and that this is something to be mindful </w:t>
      </w:r>
      <w:r w:rsidR="00F60798" w:rsidRPr="00D803D6">
        <w:rPr>
          <w:rFonts w:ascii="Times New Roman" w:hAnsi="Times New Roman" w:cs="Times New Roman"/>
        </w:rPr>
        <w:lastRenderedPageBreak/>
        <w:t>of when interviewing children. There are several ways to attempt to minimise this power imbalance including dressing less formally and more comfortably, using language</w:t>
      </w:r>
      <w:r w:rsidR="00BC439D" w:rsidRPr="00D803D6">
        <w:rPr>
          <w:rFonts w:ascii="Times New Roman" w:hAnsi="Times New Roman" w:cs="Times New Roman"/>
        </w:rPr>
        <w:t xml:space="preserve"> and</w:t>
      </w:r>
      <w:r w:rsidR="00F60798" w:rsidRPr="00D803D6">
        <w:rPr>
          <w:rFonts w:ascii="Times New Roman" w:hAnsi="Times New Roman" w:cs="Times New Roman"/>
        </w:rPr>
        <w:t xml:space="preserve"> expressions </w:t>
      </w:r>
      <w:r w:rsidR="00BC439D" w:rsidRPr="00D803D6">
        <w:rPr>
          <w:rFonts w:ascii="Times New Roman" w:hAnsi="Times New Roman" w:cs="Times New Roman"/>
        </w:rPr>
        <w:t>that are familiar and comfortable to children, and being curious and respectful of children’s responses (</w:t>
      </w:r>
      <w:r w:rsidR="00BC439D" w:rsidRPr="00D803D6">
        <w:rPr>
          <w:rFonts w:ascii="Times New Roman" w:hAnsi="Times New Roman" w:cs="Times New Roman"/>
        </w:rPr>
        <w:t>Cohen, Manion and Morrison</w:t>
      </w:r>
      <w:r w:rsidR="00BC439D" w:rsidRPr="00D803D6">
        <w:rPr>
          <w:rFonts w:ascii="Times New Roman" w:hAnsi="Times New Roman" w:cs="Times New Roman"/>
        </w:rPr>
        <w:t xml:space="preserve">, </w:t>
      </w:r>
      <w:r w:rsidR="00BC439D" w:rsidRPr="00D803D6">
        <w:rPr>
          <w:rFonts w:ascii="Times New Roman" w:hAnsi="Times New Roman" w:cs="Times New Roman"/>
        </w:rPr>
        <w:t>2018)</w:t>
      </w:r>
      <w:r w:rsidR="00B3040F" w:rsidRPr="00D803D6">
        <w:rPr>
          <w:rFonts w:ascii="Times New Roman" w:hAnsi="Times New Roman" w:cs="Times New Roman"/>
        </w:rPr>
        <w:t>.</w:t>
      </w:r>
    </w:p>
    <w:p w14:paraId="41E5477E" w14:textId="63E8AE9E" w:rsidR="00212F27" w:rsidRPr="00D803D6" w:rsidRDefault="00BC439D" w:rsidP="00212F27">
      <w:pPr>
        <w:rPr>
          <w:rFonts w:ascii="Times New Roman" w:hAnsi="Times New Roman" w:cs="Times New Roman"/>
        </w:rPr>
      </w:pPr>
      <w:r w:rsidRPr="00D803D6">
        <w:rPr>
          <w:rFonts w:ascii="Times New Roman" w:hAnsi="Times New Roman" w:cs="Times New Roman"/>
        </w:rPr>
        <w:t xml:space="preserve">Another way to help </w:t>
      </w:r>
      <w:r w:rsidRPr="00D803D6">
        <w:rPr>
          <w:rFonts w:ascii="Times New Roman" w:hAnsi="Times New Roman" w:cs="Times New Roman"/>
        </w:rPr>
        <w:t>equalize power differences between the interviewer and the children</w:t>
      </w:r>
      <w:r w:rsidRPr="00D803D6">
        <w:rPr>
          <w:rFonts w:ascii="Times New Roman" w:hAnsi="Times New Roman" w:cs="Times New Roman"/>
        </w:rPr>
        <w:t xml:space="preserve"> is to interview the children in a group, as group interviews may be less intimidating than individual ones (Greig and Taylor, 1999, </w:t>
      </w:r>
      <w:r w:rsidRPr="00D803D6">
        <w:rPr>
          <w:rFonts w:ascii="Times New Roman" w:hAnsi="Times New Roman" w:cs="Times New Roman"/>
        </w:rPr>
        <w:t>cited by Cohen, Manion and Morrison, 2018)</w:t>
      </w:r>
      <w:r w:rsidR="00B3040F" w:rsidRPr="00D803D6">
        <w:rPr>
          <w:rFonts w:ascii="Times New Roman" w:hAnsi="Times New Roman" w:cs="Times New Roman"/>
        </w:rPr>
        <w:t>.</w:t>
      </w:r>
      <w:r w:rsidRPr="00D803D6">
        <w:rPr>
          <w:rFonts w:ascii="Times New Roman" w:hAnsi="Times New Roman" w:cs="Times New Roman"/>
        </w:rPr>
        <w:t xml:space="preserve"> G</w:t>
      </w:r>
      <w:r w:rsidR="00EB47E9" w:rsidRPr="00D803D6">
        <w:rPr>
          <w:rFonts w:ascii="Times New Roman" w:hAnsi="Times New Roman" w:cs="Times New Roman"/>
        </w:rPr>
        <w:t xml:space="preserve">roup interviews have various </w:t>
      </w:r>
      <w:r w:rsidRPr="00D803D6">
        <w:rPr>
          <w:rFonts w:ascii="Times New Roman" w:hAnsi="Times New Roman" w:cs="Times New Roman"/>
        </w:rPr>
        <w:t xml:space="preserve">other </w:t>
      </w:r>
      <w:r w:rsidR="00EB47E9" w:rsidRPr="00D803D6">
        <w:rPr>
          <w:rFonts w:ascii="Times New Roman" w:hAnsi="Times New Roman" w:cs="Times New Roman"/>
        </w:rPr>
        <w:t xml:space="preserve">strengths and limitations. </w:t>
      </w:r>
      <w:r w:rsidR="00EB47E9" w:rsidRPr="00D803D6">
        <w:rPr>
          <w:rFonts w:ascii="Times New Roman" w:hAnsi="Times New Roman" w:cs="Times New Roman"/>
        </w:rPr>
        <w:t xml:space="preserve">Watts and </w:t>
      </w:r>
      <w:proofErr w:type="spellStart"/>
      <w:r w:rsidR="00EB47E9" w:rsidRPr="00D803D6">
        <w:rPr>
          <w:rFonts w:ascii="Times New Roman" w:hAnsi="Times New Roman" w:cs="Times New Roman"/>
        </w:rPr>
        <w:t>Ebbutt</w:t>
      </w:r>
      <w:proofErr w:type="spellEnd"/>
      <w:r w:rsidR="00EB47E9" w:rsidRPr="00D803D6">
        <w:rPr>
          <w:rFonts w:ascii="Times New Roman" w:hAnsi="Times New Roman" w:cs="Times New Roman"/>
        </w:rPr>
        <w:t xml:space="preserve"> (</w:t>
      </w:r>
      <w:r w:rsidR="00EB47E9" w:rsidRPr="00D803D6">
        <w:rPr>
          <w:rFonts w:ascii="Times New Roman" w:hAnsi="Times New Roman" w:cs="Times New Roman"/>
        </w:rPr>
        <w:t>1987</w:t>
      </w:r>
      <w:r w:rsidR="00EB47E9" w:rsidRPr="00D803D6">
        <w:rPr>
          <w:rFonts w:ascii="Times New Roman" w:hAnsi="Times New Roman" w:cs="Times New Roman"/>
        </w:rPr>
        <w:t>)</w:t>
      </w:r>
      <w:r w:rsidR="00EB47E9" w:rsidRPr="00D803D6">
        <w:rPr>
          <w:rFonts w:ascii="Times New Roman" w:hAnsi="Times New Roman" w:cs="Times New Roman"/>
        </w:rPr>
        <w:t xml:space="preserve"> </w:t>
      </w:r>
      <w:r w:rsidR="00EB47E9" w:rsidRPr="00D803D6">
        <w:rPr>
          <w:rFonts w:ascii="Times New Roman" w:hAnsi="Times New Roman" w:cs="Times New Roman"/>
        </w:rPr>
        <w:t xml:space="preserve">and </w:t>
      </w:r>
      <w:r w:rsidR="00EB47E9" w:rsidRPr="00D803D6">
        <w:rPr>
          <w:rFonts w:ascii="Times New Roman" w:hAnsi="Times New Roman" w:cs="Times New Roman"/>
        </w:rPr>
        <w:t>Leshem</w:t>
      </w:r>
      <w:r w:rsidR="00EB47E9" w:rsidRPr="00D803D6">
        <w:rPr>
          <w:rFonts w:ascii="Times New Roman" w:hAnsi="Times New Roman" w:cs="Times New Roman"/>
        </w:rPr>
        <w:t xml:space="preserve"> (</w:t>
      </w:r>
      <w:r w:rsidR="00EB47E9" w:rsidRPr="00D803D6">
        <w:rPr>
          <w:rFonts w:ascii="Times New Roman" w:hAnsi="Times New Roman" w:cs="Times New Roman"/>
        </w:rPr>
        <w:t>2012, cited by Cohen, Manion and Morrison, 2018)</w:t>
      </w:r>
      <w:r w:rsidR="00EB47E9" w:rsidRPr="00D803D6">
        <w:rPr>
          <w:rFonts w:ascii="Times New Roman" w:hAnsi="Times New Roman" w:cs="Times New Roman"/>
        </w:rPr>
        <w:t xml:space="preserve"> state that group interviews can save time, g</w:t>
      </w:r>
      <w:r w:rsidR="00EB47E9" w:rsidRPr="00D803D6">
        <w:rPr>
          <w:rFonts w:ascii="Times New Roman" w:hAnsi="Times New Roman" w:cs="Times New Roman"/>
        </w:rPr>
        <w:t>ather</w:t>
      </w:r>
      <w:r w:rsidR="00212F27" w:rsidRPr="00D803D6">
        <w:rPr>
          <w:rFonts w:ascii="Times New Roman" w:hAnsi="Times New Roman" w:cs="Times New Roman"/>
        </w:rPr>
        <w:t>ing</w:t>
      </w:r>
      <w:r w:rsidR="00EB47E9" w:rsidRPr="00D803D6">
        <w:rPr>
          <w:rFonts w:ascii="Times New Roman" w:hAnsi="Times New Roman" w:cs="Times New Roman"/>
        </w:rPr>
        <w:t xml:space="preserve"> the same information which might have been gathered over several individual interviews</w:t>
      </w:r>
      <w:r w:rsidR="00212F27" w:rsidRPr="00D803D6">
        <w:rPr>
          <w:rFonts w:ascii="Times New Roman" w:hAnsi="Times New Roman" w:cs="Times New Roman"/>
        </w:rPr>
        <w:t xml:space="preserve">, and produce a wider range of responses than individual interviews, due to the participants possessing varied opinions. However, </w:t>
      </w:r>
      <w:r w:rsidR="00212F27" w:rsidRPr="00D803D6">
        <w:rPr>
          <w:rFonts w:ascii="Times New Roman" w:hAnsi="Times New Roman" w:cs="Times New Roman"/>
        </w:rPr>
        <w:t>Arksey and Knight</w:t>
      </w:r>
      <w:r w:rsidR="00212F27" w:rsidRPr="00D803D6">
        <w:rPr>
          <w:rFonts w:ascii="Times New Roman" w:hAnsi="Times New Roman" w:cs="Times New Roman"/>
        </w:rPr>
        <w:t xml:space="preserve"> (</w:t>
      </w:r>
      <w:r w:rsidR="00212F27" w:rsidRPr="00D803D6">
        <w:rPr>
          <w:rFonts w:ascii="Times New Roman" w:hAnsi="Times New Roman" w:cs="Times New Roman"/>
        </w:rPr>
        <w:t>1999, cited by Cohen, Manion and Morrison, 2018)</w:t>
      </w:r>
      <w:r w:rsidR="00212F27" w:rsidRPr="00D803D6">
        <w:rPr>
          <w:rFonts w:ascii="Times New Roman" w:hAnsi="Times New Roman" w:cs="Times New Roman"/>
        </w:rPr>
        <w:t xml:space="preserve"> note that one person may dominate the interview and </w:t>
      </w:r>
      <w:r w:rsidR="00212F27" w:rsidRPr="00D803D6">
        <w:rPr>
          <w:rFonts w:ascii="Times New Roman" w:hAnsi="Times New Roman" w:cs="Times New Roman"/>
        </w:rPr>
        <w:t>Leshem</w:t>
      </w:r>
      <w:r w:rsidR="00212F27" w:rsidRPr="00D803D6">
        <w:rPr>
          <w:rFonts w:ascii="Times New Roman" w:hAnsi="Times New Roman" w:cs="Times New Roman"/>
        </w:rPr>
        <w:t xml:space="preserve"> (</w:t>
      </w:r>
      <w:r w:rsidR="00212F27" w:rsidRPr="00D803D6">
        <w:rPr>
          <w:rFonts w:ascii="Times New Roman" w:hAnsi="Times New Roman" w:cs="Times New Roman"/>
        </w:rPr>
        <w:t>2012, cited by Cohen, Manion and Morrison, 2018)</w:t>
      </w:r>
      <w:r w:rsidR="00212F27" w:rsidRPr="00D803D6">
        <w:rPr>
          <w:rFonts w:ascii="Times New Roman" w:hAnsi="Times New Roman" w:cs="Times New Roman"/>
        </w:rPr>
        <w:t xml:space="preserve"> argues that p</w:t>
      </w:r>
      <w:r w:rsidR="00212F27" w:rsidRPr="00D803D6">
        <w:rPr>
          <w:rFonts w:ascii="Times New Roman" w:hAnsi="Times New Roman" w:cs="Times New Roman"/>
        </w:rPr>
        <w:t xml:space="preserve">eople may act differently in group interviews. They may withhold opinions if those opinions seem different to those of </w:t>
      </w:r>
      <w:proofErr w:type="gramStart"/>
      <w:r w:rsidR="00212F27" w:rsidRPr="00D803D6">
        <w:rPr>
          <w:rFonts w:ascii="Times New Roman" w:hAnsi="Times New Roman" w:cs="Times New Roman"/>
        </w:rPr>
        <w:t>the majority of</w:t>
      </w:r>
      <w:proofErr w:type="gramEnd"/>
      <w:r w:rsidR="00212F27" w:rsidRPr="00D803D6">
        <w:rPr>
          <w:rFonts w:ascii="Times New Roman" w:hAnsi="Times New Roman" w:cs="Times New Roman"/>
        </w:rPr>
        <w:t xml:space="preserve"> the group</w:t>
      </w:r>
      <w:r w:rsidR="00212F27" w:rsidRPr="00D803D6">
        <w:rPr>
          <w:rFonts w:ascii="Times New Roman" w:hAnsi="Times New Roman" w:cs="Times New Roman"/>
        </w:rPr>
        <w:t xml:space="preserve">. Due to time constraints, </w:t>
      </w:r>
      <w:r w:rsidRPr="00D803D6">
        <w:rPr>
          <w:rFonts w:ascii="Times New Roman" w:hAnsi="Times New Roman" w:cs="Times New Roman"/>
        </w:rPr>
        <w:t xml:space="preserve">and </w:t>
      </w:r>
      <w:r w:rsidR="00212F27" w:rsidRPr="00D803D6">
        <w:rPr>
          <w:rFonts w:ascii="Times New Roman" w:hAnsi="Times New Roman" w:cs="Times New Roman"/>
        </w:rPr>
        <w:t xml:space="preserve">a </w:t>
      </w:r>
      <w:r w:rsidRPr="00D803D6">
        <w:rPr>
          <w:rFonts w:ascii="Times New Roman" w:hAnsi="Times New Roman" w:cs="Times New Roman"/>
        </w:rPr>
        <w:t xml:space="preserve">desire to make the interview experience as comfortable and unintimidating as possible, a </w:t>
      </w:r>
      <w:r w:rsidR="00212F27" w:rsidRPr="00D803D6">
        <w:rPr>
          <w:rFonts w:ascii="Times New Roman" w:hAnsi="Times New Roman" w:cs="Times New Roman"/>
        </w:rPr>
        <w:t xml:space="preserve">group interview </w:t>
      </w:r>
      <w:r w:rsidRPr="00D803D6">
        <w:rPr>
          <w:rFonts w:ascii="Times New Roman" w:hAnsi="Times New Roman" w:cs="Times New Roman"/>
        </w:rPr>
        <w:t xml:space="preserve">format </w:t>
      </w:r>
      <w:r w:rsidR="00212F27" w:rsidRPr="00D803D6">
        <w:rPr>
          <w:rFonts w:ascii="Times New Roman" w:hAnsi="Times New Roman" w:cs="Times New Roman"/>
        </w:rPr>
        <w:t>was chosen.</w:t>
      </w:r>
    </w:p>
    <w:p w14:paraId="456B8454" w14:textId="50367884" w:rsidR="00DD1F43" w:rsidRPr="00D803D6" w:rsidRDefault="00DD1F43" w:rsidP="00DD1F43">
      <w:pPr>
        <w:rPr>
          <w:rFonts w:ascii="Times New Roman" w:hAnsi="Times New Roman" w:cs="Times New Roman"/>
        </w:rPr>
      </w:pPr>
      <w:r w:rsidRPr="00D803D6">
        <w:rPr>
          <w:rFonts w:ascii="Times New Roman" w:hAnsi="Times New Roman" w:cs="Times New Roman"/>
        </w:rPr>
        <w:t>According to Punch (2009), unstructured interviews allow for greater freedom of expression among the participants while structured interviews tend to generate more rational responses rather than emotional.</w:t>
      </w:r>
      <w:r w:rsidR="004B2C39" w:rsidRPr="00D803D6">
        <w:rPr>
          <w:rFonts w:ascii="Times New Roman" w:hAnsi="Times New Roman" w:cs="Times New Roman"/>
        </w:rPr>
        <w:t xml:space="preserve"> As the objective was to gain in-depth, emotional responses from the children while providing a clear structure to guide them through their responses without getting vastly distracted, a semi-structured interview format was chosen.</w:t>
      </w:r>
    </w:p>
    <w:p w14:paraId="36DDAC61" w14:textId="77777777" w:rsidR="004B2C39" w:rsidRPr="00D803D6" w:rsidRDefault="004B2C39" w:rsidP="004B2C39">
      <w:pPr>
        <w:rPr>
          <w:rFonts w:ascii="Times New Roman" w:hAnsi="Times New Roman" w:cs="Times New Roman"/>
        </w:rPr>
      </w:pPr>
      <w:r w:rsidRPr="00D803D6">
        <w:rPr>
          <w:rFonts w:ascii="Times New Roman" w:hAnsi="Times New Roman" w:cs="Times New Roman"/>
        </w:rPr>
        <w:t>The group was chosen via a stratified-random sample. As stated by Cohen, Manion and Morrison (2018), stratified-random sampling ensures that an equal number of participants from certain groups are chosen. This can be useful when wanting to ensure representation from different groups. In this case, the sample was stratified based on ability groups, to ensure representation from children of different abilities.</w:t>
      </w:r>
    </w:p>
    <w:p w14:paraId="268D3107" w14:textId="5470E3DA" w:rsidR="001A4CF3" w:rsidRPr="00D803D6" w:rsidRDefault="001A4CF3" w:rsidP="001A4CF3">
      <w:pPr>
        <w:rPr>
          <w:rFonts w:ascii="Times New Roman" w:hAnsi="Times New Roman" w:cs="Times New Roman"/>
          <w:b/>
          <w:bCs/>
        </w:rPr>
      </w:pPr>
      <w:r w:rsidRPr="00D803D6">
        <w:rPr>
          <w:rFonts w:ascii="Times New Roman" w:hAnsi="Times New Roman" w:cs="Times New Roman"/>
          <w:b/>
          <w:bCs/>
        </w:rPr>
        <w:t>Data Presentation and Analysis Methods</w:t>
      </w:r>
    </w:p>
    <w:p w14:paraId="71D24902" w14:textId="5D3ADE5F" w:rsidR="00711D3C" w:rsidRPr="00D803D6" w:rsidRDefault="00711D3C" w:rsidP="001A4CF3">
      <w:pPr>
        <w:rPr>
          <w:rFonts w:ascii="Times New Roman" w:hAnsi="Times New Roman" w:cs="Times New Roman"/>
        </w:rPr>
      </w:pPr>
      <w:r w:rsidRPr="00D803D6">
        <w:rPr>
          <w:rFonts w:ascii="Times New Roman" w:hAnsi="Times New Roman" w:cs="Times New Roman"/>
        </w:rPr>
        <w:t xml:space="preserve">Data from the questionnaires was interpreted using Kent’s (2015) guide on analysing quantitative data. Kent (2015) </w:t>
      </w:r>
      <w:r w:rsidR="00482487" w:rsidRPr="00D803D6">
        <w:rPr>
          <w:rFonts w:ascii="Times New Roman" w:hAnsi="Times New Roman" w:cs="Times New Roman"/>
        </w:rPr>
        <w:t>outlines a five-step guide to quantitative data analysis:</w:t>
      </w:r>
    </w:p>
    <w:p w14:paraId="47E5B13E" w14:textId="3DFF78F0" w:rsidR="00482487" w:rsidRPr="00D803D6" w:rsidRDefault="00482487" w:rsidP="00482487">
      <w:pPr>
        <w:pStyle w:val="ListParagraph"/>
        <w:numPr>
          <w:ilvl w:val="0"/>
          <w:numId w:val="5"/>
        </w:numPr>
        <w:rPr>
          <w:rFonts w:ascii="Times New Roman" w:hAnsi="Times New Roman" w:cs="Times New Roman"/>
        </w:rPr>
      </w:pPr>
      <w:r w:rsidRPr="00D803D6">
        <w:rPr>
          <w:rFonts w:ascii="Times New Roman" w:hAnsi="Times New Roman" w:cs="Times New Roman"/>
        </w:rPr>
        <w:t>Checking</w:t>
      </w:r>
    </w:p>
    <w:p w14:paraId="0D61732F" w14:textId="268808C2" w:rsidR="00482487" w:rsidRPr="00D803D6" w:rsidRDefault="00482487" w:rsidP="00482487">
      <w:pPr>
        <w:pStyle w:val="ListParagraph"/>
        <w:numPr>
          <w:ilvl w:val="0"/>
          <w:numId w:val="5"/>
        </w:numPr>
        <w:rPr>
          <w:rFonts w:ascii="Times New Roman" w:hAnsi="Times New Roman" w:cs="Times New Roman"/>
        </w:rPr>
      </w:pPr>
      <w:r w:rsidRPr="00D803D6">
        <w:rPr>
          <w:rFonts w:ascii="Times New Roman" w:hAnsi="Times New Roman" w:cs="Times New Roman"/>
        </w:rPr>
        <w:t>Editing</w:t>
      </w:r>
    </w:p>
    <w:p w14:paraId="586E2078" w14:textId="399FF64E" w:rsidR="00482487" w:rsidRPr="00D803D6" w:rsidRDefault="00482487" w:rsidP="00482487">
      <w:pPr>
        <w:pStyle w:val="ListParagraph"/>
        <w:numPr>
          <w:ilvl w:val="0"/>
          <w:numId w:val="5"/>
        </w:numPr>
        <w:rPr>
          <w:rFonts w:ascii="Times New Roman" w:hAnsi="Times New Roman" w:cs="Times New Roman"/>
        </w:rPr>
      </w:pPr>
      <w:r w:rsidRPr="00D803D6">
        <w:rPr>
          <w:rFonts w:ascii="Times New Roman" w:hAnsi="Times New Roman" w:cs="Times New Roman"/>
        </w:rPr>
        <w:t>Coding</w:t>
      </w:r>
    </w:p>
    <w:p w14:paraId="77E0E154" w14:textId="0D3D5A1D" w:rsidR="00482487" w:rsidRPr="00D803D6" w:rsidRDefault="00482487" w:rsidP="00482487">
      <w:pPr>
        <w:pStyle w:val="ListParagraph"/>
        <w:numPr>
          <w:ilvl w:val="0"/>
          <w:numId w:val="5"/>
        </w:numPr>
        <w:rPr>
          <w:rFonts w:ascii="Times New Roman" w:hAnsi="Times New Roman" w:cs="Times New Roman"/>
        </w:rPr>
      </w:pPr>
      <w:r w:rsidRPr="00D803D6">
        <w:rPr>
          <w:rFonts w:ascii="Times New Roman" w:hAnsi="Times New Roman" w:cs="Times New Roman"/>
        </w:rPr>
        <w:t>Assembling</w:t>
      </w:r>
    </w:p>
    <w:p w14:paraId="4E598E20" w14:textId="1A90374D" w:rsidR="00482487" w:rsidRPr="00D803D6" w:rsidRDefault="00482487" w:rsidP="00482487">
      <w:pPr>
        <w:pStyle w:val="ListParagraph"/>
        <w:numPr>
          <w:ilvl w:val="0"/>
          <w:numId w:val="5"/>
        </w:numPr>
        <w:rPr>
          <w:rFonts w:ascii="Times New Roman" w:hAnsi="Times New Roman" w:cs="Times New Roman"/>
        </w:rPr>
      </w:pPr>
      <w:r w:rsidRPr="00D803D6">
        <w:rPr>
          <w:rFonts w:ascii="Times New Roman" w:hAnsi="Times New Roman" w:cs="Times New Roman"/>
        </w:rPr>
        <w:t>Transforming</w:t>
      </w:r>
    </w:p>
    <w:p w14:paraId="68B3A6BE" w14:textId="6D4F333F" w:rsidR="00482487" w:rsidRPr="00D803D6" w:rsidRDefault="00482487" w:rsidP="00482487">
      <w:pPr>
        <w:rPr>
          <w:rFonts w:ascii="Times New Roman" w:hAnsi="Times New Roman" w:cs="Times New Roman"/>
        </w:rPr>
      </w:pPr>
      <w:r w:rsidRPr="00D803D6">
        <w:rPr>
          <w:rFonts w:ascii="Times New Roman" w:hAnsi="Times New Roman" w:cs="Times New Roman"/>
        </w:rPr>
        <w:t xml:space="preserve">There were no discards during the checking phase. Only one questionnaire was a possible discard because the boxes ticked were unclear. The answers were clarified soon after however, and the data could still be used. No editing was necessary. The simplicity of the questionnaire meant that there were little misunderstandings regarding answering the </w:t>
      </w:r>
      <w:r w:rsidRPr="00D803D6">
        <w:rPr>
          <w:rFonts w:ascii="Times New Roman" w:hAnsi="Times New Roman" w:cs="Times New Roman"/>
        </w:rPr>
        <w:lastRenderedPageBreak/>
        <w:t xml:space="preserve">questionnaire and, where there were misunderstandings, they were able to be cleared up at the time. The responses in the Likert scale were coded 1, 2, 3, 4, 5, with 5 representing the </w:t>
      </w:r>
      <w:r w:rsidR="003735DE" w:rsidRPr="00D803D6">
        <w:rPr>
          <w:rFonts w:ascii="Times New Roman" w:hAnsi="Times New Roman" w:cs="Times New Roman"/>
        </w:rPr>
        <w:t>most satisfied</w:t>
      </w:r>
      <w:r w:rsidRPr="00D803D6">
        <w:rPr>
          <w:rFonts w:ascii="Times New Roman" w:hAnsi="Times New Roman" w:cs="Times New Roman"/>
        </w:rPr>
        <w:t xml:space="preserve">, and 1 representing the </w:t>
      </w:r>
      <w:r w:rsidR="003735DE" w:rsidRPr="00D803D6">
        <w:rPr>
          <w:rFonts w:ascii="Times New Roman" w:hAnsi="Times New Roman" w:cs="Times New Roman"/>
        </w:rPr>
        <w:t>least satisfied</w:t>
      </w:r>
      <w:r w:rsidRPr="00D803D6">
        <w:rPr>
          <w:rFonts w:ascii="Times New Roman" w:hAnsi="Times New Roman" w:cs="Times New Roman"/>
        </w:rPr>
        <w:t xml:space="preserve">. </w:t>
      </w:r>
      <w:r w:rsidR="007230C0" w:rsidRPr="00D803D6">
        <w:rPr>
          <w:rFonts w:ascii="Times New Roman" w:hAnsi="Times New Roman" w:cs="Times New Roman"/>
        </w:rPr>
        <w:t>The data was assembled by finding the mean score (from 1-5) for each question in both questionnaires. These were rounded to 2 decimal places. This data was transformed by finding the difference between the two mean values for each question. These are presented using “increase of…”, “decrease of…”, or “same value”.</w:t>
      </w:r>
    </w:p>
    <w:p w14:paraId="71636AAE" w14:textId="34B07DAE" w:rsidR="009D4B4D" w:rsidRPr="00D803D6" w:rsidRDefault="009D4B4D" w:rsidP="001A4CF3">
      <w:pPr>
        <w:rPr>
          <w:rFonts w:ascii="Times New Roman" w:hAnsi="Times New Roman" w:cs="Times New Roman"/>
        </w:rPr>
      </w:pPr>
      <w:r w:rsidRPr="00D803D6">
        <w:rPr>
          <w:rFonts w:ascii="Times New Roman" w:hAnsi="Times New Roman" w:cs="Times New Roman"/>
        </w:rPr>
        <w:t>Using Maguire and Delahunt’s (2017) guide to analysing qualitative data, the transcript from the interview was interpreted by thematic analysis. Braun and Clarke (2006, cited by Maguire and Delahunt, 2017) outline a six-</w:t>
      </w:r>
      <w:r w:rsidR="00A7739B" w:rsidRPr="00D803D6">
        <w:rPr>
          <w:rFonts w:ascii="Times New Roman" w:hAnsi="Times New Roman" w:cs="Times New Roman"/>
        </w:rPr>
        <w:t>step</w:t>
      </w:r>
      <w:r w:rsidRPr="00D803D6">
        <w:rPr>
          <w:rFonts w:ascii="Times New Roman" w:hAnsi="Times New Roman" w:cs="Times New Roman"/>
        </w:rPr>
        <w:t xml:space="preserve"> guide to thematic analysis</w:t>
      </w:r>
      <w:r w:rsidR="00A7739B" w:rsidRPr="00D803D6">
        <w:rPr>
          <w:rFonts w:ascii="Times New Roman" w:hAnsi="Times New Roman" w:cs="Times New Roman"/>
        </w:rPr>
        <w:t>:</w:t>
      </w:r>
    </w:p>
    <w:p w14:paraId="2C0F6727" w14:textId="68F23C59" w:rsidR="00A7739B" w:rsidRPr="00D803D6" w:rsidRDefault="00A7739B" w:rsidP="00A7739B">
      <w:pPr>
        <w:pStyle w:val="ListParagraph"/>
        <w:numPr>
          <w:ilvl w:val="0"/>
          <w:numId w:val="4"/>
        </w:numPr>
        <w:rPr>
          <w:rFonts w:ascii="Times New Roman" w:hAnsi="Times New Roman" w:cs="Times New Roman"/>
        </w:rPr>
      </w:pPr>
      <w:r w:rsidRPr="00D803D6">
        <w:rPr>
          <w:rFonts w:ascii="Times New Roman" w:hAnsi="Times New Roman" w:cs="Times New Roman"/>
        </w:rPr>
        <w:t>Become familiar with the data.</w:t>
      </w:r>
    </w:p>
    <w:p w14:paraId="13F63F97" w14:textId="5B1EF369" w:rsidR="00A7739B" w:rsidRPr="00D803D6" w:rsidRDefault="00A7739B" w:rsidP="00A7739B">
      <w:pPr>
        <w:pStyle w:val="ListParagraph"/>
        <w:numPr>
          <w:ilvl w:val="0"/>
          <w:numId w:val="4"/>
        </w:numPr>
        <w:rPr>
          <w:rFonts w:ascii="Times New Roman" w:hAnsi="Times New Roman" w:cs="Times New Roman"/>
        </w:rPr>
      </w:pPr>
      <w:r w:rsidRPr="00D803D6">
        <w:rPr>
          <w:rFonts w:ascii="Times New Roman" w:hAnsi="Times New Roman" w:cs="Times New Roman"/>
        </w:rPr>
        <w:t>Generate initial codes.</w:t>
      </w:r>
    </w:p>
    <w:p w14:paraId="6432C38B" w14:textId="48FDEF0E" w:rsidR="00A7739B" w:rsidRPr="00D803D6" w:rsidRDefault="00A7739B" w:rsidP="00A7739B">
      <w:pPr>
        <w:pStyle w:val="ListParagraph"/>
        <w:numPr>
          <w:ilvl w:val="0"/>
          <w:numId w:val="4"/>
        </w:numPr>
        <w:rPr>
          <w:rFonts w:ascii="Times New Roman" w:hAnsi="Times New Roman" w:cs="Times New Roman"/>
        </w:rPr>
      </w:pPr>
      <w:r w:rsidRPr="00D803D6">
        <w:rPr>
          <w:rFonts w:ascii="Times New Roman" w:hAnsi="Times New Roman" w:cs="Times New Roman"/>
        </w:rPr>
        <w:t>Search for themes.</w:t>
      </w:r>
    </w:p>
    <w:p w14:paraId="40A027AD" w14:textId="11E4E484" w:rsidR="00A7739B" w:rsidRPr="00D803D6" w:rsidRDefault="00A7739B" w:rsidP="00A7739B">
      <w:pPr>
        <w:pStyle w:val="ListParagraph"/>
        <w:numPr>
          <w:ilvl w:val="0"/>
          <w:numId w:val="4"/>
        </w:numPr>
        <w:rPr>
          <w:rFonts w:ascii="Times New Roman" w:hAnsi="Times New Roman" w:cs="Times New Roman"/>
        </w:rPr>
      </w:pPr>
      <w:r w:rsidRPr="00D803D6">
        <w:rPr>
          <w:rFonts w:ascii="Times New Roman" w:hAnsi="Times New Roman" w:cs="Times New Roman"/>
        </w:rPr>
        <w:t>Review themes.</w:t>
      </w:r>
    </w:p>
    <w:p w14:paraId="6FD7B0BC" w14:textId="50AC81F1" w:rsidR="00A7739B" w:rsidRPr="00D803D6" w:rsidRDefault="00A7739B" w:rsidP="00A7739B">
      <w:pPr>
        <w:pStyle w:val="ListParagraph"/>
        <w:numPr>
          <w:ilvl w:val="0"/>
          <w:numId w:val="4"/>
        </w:numPr>
        <w:rPr>
          <w:rFonts w:ascii="Times New Roman" w:hAnsi="Times New Roman" w:cs="Times New Roman"/>
        </w:rPr>
      </w:pPr>
      <w:r w:rsidRPr="00D803D6">
        <w:rPr>
          <w:rFonts w:ascii="Times New Roman" w:hAnsi="Times New Roman" w:cs="Times New Roman"/>
        </w:rPr>
        <w:t>Define themes.</w:t>
      </w:r>
    </w:p>
    <w:p w14:paraId="33298765" w14:textId="4CD0D65B" w:rsidR="00A7739B" w:rsidRPr="00D803D6" w:rsidRDefault="00A7739B" w:rsidP="00A7739B">
      <w:pPr>
        <w:pStyle w:val="ListParagraph"/>
        <w:numPr>
          <w:ilvl w:val="0"/>
          <w:numId w:val="4"/>
        </w:numPr>
        <w:rPr>
          <w:rFonts w:ascii="Times New Roman" w:hAnsi="Times New Roman" w:cs="Times New Roman"/>
        </w:rPr>
      </w:pPr>
      <w:r w:rsidRPr="00D803D6">
        <w:rPr>
          <w:rFonts w:ascii="Times New Roman" w:hAnsi="Times New Roman" w:cs="Times New Roman"/>
        </w:rPr>
        <w:t>Write up.</w:t>
      </w:r>
    </w:p>
    <w:p w14:paraId="0A9C7630" w14:textId="72334A26" w:rsidR="00A7739B" w:rsidRPr="00D803D6" w:rsidRDefault="00711D3C" w:rsidP="00A7739B">
      <w:pPr>
        <w:rPr>
          <w:rFonts w:ascii="Times New Roman" w:hAnsi="Times New Roman" w:cs="Times New Roman"/>
        </w:rPr>
      </w:pPr>
      <w:r w:rsidRPr="00D803D6">
        <w:rPr>
          <w:rFonts w:ascii="Times New Roman" w:hAnsi="Times New Roman" w:cs="Times New Roman"/>
        </w:rPr>
        <w:t xml:space="preserve">The first five steps are observed here (for step 6, see results). </w:t>
      </w:r>
      <w:r w:rsidR="00A7739B" w:rsidRPr="00D803D6">
        <w:rPr>
          <w:rFonts w:ascii="Times New Roman" w:hAnsi="Times New Roman" w:cs="Times New Roman"/>
        </w:rPr>
        <w:t xml:space="preserve">To become familiar with the data, the transcript was read, re-read, and studied. During this phase, initial notes were made on first impressions of themes or codes which seemed to be prominent. Initial codes were simple to generate as there was a very small amount of data. Nearly every point made by the participants was given a code.  </w:t>
      </w:r>
      <w:r w:rsidR="004E51BA" w:rsidRPr="00D803D6">
        <w:rPr>
          <w:rFonts w:ascii="Times New Roman" w:hAnsi="Times New Roman" w:cs="Times New Roman"/>
        </w:rPr>
        <w:t>These codes were sorted into themes. 5 codes were discarded as a part of this process because they were not relevant to the subject matter. This left 6 themes to review. 2 themes were discarded because they only included 1 code, so were deemed to not be important enough to be considered themes.</w:t>
      </w:r>
      <w:r w:rsidRPr="00D803D6">
        <w:rPr>
          <w:rFonts w:ascii="Times New Roman" w:hAnsi="Times New Roman" w:cs="Times New Roman"/>
        </w:rPr>
        <w:t xml:space="preserve"> Defining the themes as to how they connect with each other was challenging, as the themes seemed so disconnected from each other. This was noted to be a result of the disconnected conversation in the interview due to a lack of attention span among the participants. It was decided that the themes should remain defined and separate for this reason.</w:t>
      </w:r>
    </w:p>
    <w:p w14:paraId="154C763C" w14:textId="77777777" w:rsidR="009D6CCF" w:rsidRPr="00D803D6" w:rsidRDefault="009D6CCF" w:rsidP="009D6CCF">
      <w:pPr>
        <w:rPr>
          <w:rFonts w:ascii="Times New Roman" w:hAnsi="Times New Roman" w:cs="Times New Roman"/>
          <w:b/>
          <w:bCs/>
        </w:rPr>
      </w:pPr>
      <w:r w:rsidRPr="00D803D6">
        <w:rPr>
          <w:rFonts w:ascii="Times New Roman" w:hAnsi="Times New Roman" w:cs="Times New Roman"/>
          <w:b/>
          <w:bCs/>
        </w:rPr>
        <w:t>Ethical Considerations</w:t>
      </w:r>
    </w:p>
    <w:p w14:paraId="31609305" w14:textId="042DF5B7" w:rsidR="009D6CCF" w:rsidRPr="00D803D6" w:rsidRDefault="009D6CCF" w:rsidP="009D6CCF">
      <w:pPr>
        <w:rPr>
          <w:rFonts w:ascii="Times New Roman" w:hAnsi="Times New Roman" w:cs="Times New Roman"/>
          <w:color w:val="FF0000"/>
        </w:rPr>
      </w:pPr>
      <w:r w:rsidRPr="00D803D6">
        <w:rPr>
          <w:rFonts w:ascii="Times New Roman" w:hAnsi="Times New Roman" w:cs="Times New Roman"/>
        </w:rPr>
        <w:t>BERA (20</w:t>
      </w:r>
      <w:r w:rsidR="00D84170" w:rsidRPr="00D803D6">
        <w:rPr>
          <w:rFonts w:ascii="Times New Roman" w:hAnsi="Times New Roman" w:cs="Times New Roman"/>
        </w:rPr>
        <w:t>24</w:t>
      </w:r>
      <w:r w:rsidRPr="00D803D6">
        <w:rPr>
          <w:rFonts w:ascii="Times New Roman" w:hAnsi="Times New Roman" w:cs="Times New Roman"/>
        </w:rPr>
        <w:t>)</w:t>
      </w:r>
      <w:r w:rsidR="00AF4850" w:rsidRPr="00D803D6">
        <w:rPr>
          <w:rFonts w:ascii="Times New Roman" w:hAnsi="Times New Roman" w:cs="Times New Roman"/>
          <w:color w:val="FF0000"/>
        </w:rPr>
        <w:t xml:space="preserve"> </w:t>
      </w:r>
      <w:r w:rsidRPr="00D803D6">
        <w:rPr>
          <w:rFonts w:ascii="Times New Roman" w:hAnsi="Times New Roman" w:cs="Times New Roman"/>
        </w:rPr>
        <w:t>states that the researcher should gain voluntary, informed, and ongoing consent from participants in the study. As the participants were under the age of 18,</w:t>
      </w:r>
      <w:r w:rsidR="008A51B5" w:rsidRPr="00D803D6">
        <w:rPr>
          <w:rFonts w:ascii="Times New Roman" w:hAnsi="Times New Roman" w:cs="Times New Roman"/>
        </w:rPr>
        <w:t xml:space="preserve"> consent was gained from a parent/guardian, and assent from the participant.</w:t>
      </w:r>
      <w:r w:rsidRPr="00D803D6">
        <w:rPr>
          <w:rFonts w:ascii="Times New Roman" w:hAnsi="Times New Roman" w:cs="Times New Roman"/>
        </w:rPr>
        <w:t xml:space="preserve"> </w:t>
      </w:r>
      <w:proofErr w:type="gramStart"/>
      <w:r w:rsidRPr="00D803D6">
        <w:rPr>
          <w:rFonts w:ascii="Times New Roman" w:hAnsi="Times New Roman" w:cs="Times New Roman"/>
        </w:rPr>
        <w:t>In order for</w:t>
      </w:r>
      <w:proofErr w:type="gramEnd"/>
      <w:r w:rsidRPr="00D803D6">
        <w:rPr>
          <w:rFonts w:ascii="Times New Roman" w:hAnsi="Times New Roman" w:cs="Times New Roman"/>
        </w:rPr>
        <w:t xml:space="preserve"> assent from the participant to be voluntary, </w:t>
      </w:r>
      <w:r w:rsidR="008A51B5" w:rsidRPr="00D803D6">
        <w:rPr>
          <w:rFonts w:ascii="Times New Roman" w:hAnsi="Times New Roman" w:cs="Times New Roman"/>
        </w:rPr>
        <w:t>it was ensured that</w:t>
      </w:r>
      <w:r w:rsidRPr="00D803D6">
        <w:rPr>
          <w:rFonts w:ascii="Times New Roman" w:hAnsi="Times New Roman" w:cs="Times New Roman"/>
        </w:rPr>
        <w:t xml:space="preserve"> participant</w:t>
      </w:r>
      <w:r w:rsidR="008A51B5" w:rsidRPr="00D803D6">
        <w:rPr>
          <w:rFonts w:ascii="Times New Roman" w:hAnsi="Times New Roman" w:cs="Times New Roman"/>
        </w:rPr>
        <w:t>s</w:t>
      </w:r>
      <w:r w:rsidRPr="00D803D6">
        <w:rPr>
          <w:rFonts w:ascii="Times New Roman" w:hAnsi="Times New Roman" w:cs="Times New Roman"/>
        </w:rPr>
        <w:t xml:space="preserve"> underst</w:t>
      </w:r>
      <w:r w:rsidR="008A51B5" w:rsidRPr="00D803D6">
        <w:rPr>
          <w:rFonts w:ascii="Times New Roman" w:hAnsi="Times New Roman" w:cs="Times New Roman"/>
        </w:rPr>
        <w:t>ood</w:t>
      </w:r>
      <w:r w:rsidRPr="00D803D6">
        <w:rPr>
          <w:rFonts w:ascii="Times New Roman" w:hAnsi="Times New Roman" w:cs="Times New Roman"/>
        </w:rPr>
        <w:t xml:space="preserve"> that there w</w:t>
      </w:r>
      <w:r w:rsidR="008A51B5" w:rsidRPr="00D803D6">
        <w:rPr>
          <w:rFonts w:ascii="Times New Roman" w:hAnsi="Times New Roman" w:cs="Times New Roman"/>
        </w:rPr>
        <w:t>ould</w:t>
      </w:r>
      <w:r w:rsidRPr="00D803D6">
        <w:rPr>
          <w:rFonts w:ascii="Times New Roman" w:hAnsi="Times New Roman" w:cs="Times New Roman"/>
        </w:rPr>
        <w:t xml:space="preserve"> be no consequences to giving or declining assent, particularly as the participants </w:t>
      </w:r>
      <w:r w:rsidR="008A51B5" w:rsidRPr="00D803D6">
        <w:rPr>
          <w:rFonts w:ascii="Times New Roman" w:hAnsi="Times New Roman" w:cs="Times New Roman"/>
        </w:rPr>
        <w:t>were</w:t>
      </w:r>
      <w:r w:rsidRPr="00D803D6">
        <w:rPr>
          <w:rFonts w:ascii="Times New Roman" w:hAnsi="Times New Roman" w:cs="Times New Roman"/>
        </w:rPr>
        <w:t xml:space="preserve"> children and </w:t>
      </w:r>
      <w:r w:rsidR="008A51B5" w:rsidRPr="00D803D6">
        <w:rPr>
          <w:rFonts w:ascii="Times New Roman" w:hAnsi="Times New Roman" w:cs="Times New Roman"/>
        </w:rPr>
        <w:t>may have</w:t>
      </w:r>
      <w:r w:rsidRPr="00D803D6">
        <w:rPr>
          <w:rFonts w:ascii="Times New Roman" w:hAnsi="Times New Roman" w:cs="Times New Roman"/>
        </w:rPr>
        <w:t xml:space="preserve"> wish</w:t>
      </w:r>
      <w:r w:rsidR="008A51B5" w:rsidRPr="00D803D6">
        <w:rPr>
          <w:rFonts w:ascii="Times New Roman" w:hAnsi="Times New Roman" w:cs="Times New Roman"/>
        </w:rPr>
        <w:t>ed</w:t>
      </w:r>
      <w:r w:rsidRPr="00D803D6">
        <w:rPr>
          <w:rFonts w:ascii="Times New Roman" w:hAnsi="Times New Roman" w:cs="Times New Roman"/>
        </w:rPr>
        <w:t xml:space="preserve"> to give assent simply to please their teacher. Here, the dual role of researcher and student-teacher should be noted. </w:t>
      </w:r>
      <w:proofErr w:type="gramStart"/>
      <w:r w:rsidRPr="00D803D6">
        <w:rPr>
          <w:rFonts w:ascii="Times New Roman" w:hAnsi="Times New Roman" w:cs="Times New Roman"/>
        </w:rPr>
        <w:t>In order for</w:t>
      </w:r>
      <w:proofErr w:type="gramEnd"/>
      <w:r w:rsidRPr="00D803D6">
        <w:rPr>
          <w:rFonts w:ascii="Times New Roman" w:hAnsi="Times New Roman" w:cs="Times New Roman"/>
        </w:rPr>
        <w:t xml:space="preserve"> assent to be informed, the information given to the participant </w:t>
      </w:r>
      <w:r w:rsidR="008A51B5" w:rsidRPr="00D803D6">
        <w:rPr>
          <w:rFonts w:ascii="Times New Roman" w:hAnsi="Times New Roman" w:cs="Times New Roman"/>
        </w:rPr>
        <w:t>was</w:t>
      </w:r>
      <w:r w:rsidRPr="00D803D6">
        <w:rPr>
          <w:rFonts w:ascii="Times New Roman" w:hAnsi="Times New Roman" w:cs="Times New Roman"/>
        </w:rPr>
        <w:t xml:space="preserve"> suitable for the participant’s level of understanding. A power point </w:t>
      </w:r>
      <w:r w:rsidR="008A51B5" w:rsidRPr="00D803D6">
        <w:rPr>
          <w:rFonts w:ascii="Times New Roman" w:hAnsi="Times New Roman" w:cs="Times New Roman"/>
        </w:rPr>
        <w:t xml:space="preserve">presentation </w:t>
      </w:r>
      <w:r w:rsidRPr="00D803D6">
        <w:rPr>
          <w:rFonts w:ascii="Times New Roman" w:hAnsi="Times New Roman" w:cs="Times New Roman"/>
        </w:rPr>
        <w:t xml:space="preserve">explaining how the participant will be involved in the research delivered in simple language and with visual aids </w:t>
      </w:r>
      <w:r w:rsidR="008A51B5" w:rsidRPr="00D803D6">
        <w:rPr>
          <w:rFonts w:ascii="Times New Roman" w:hAnsi="Times New Roman" w:cs="Times New Roman"/>
        </w:rPr>
        <w:t>was given</w:t>
      </w:r>
      <w:r w:rsidRPr="00D803D6">
        <w:rPr>
          <w:rFonts w:ascii="Times New Roman" w:hAnsi="Times New Roman" w:cs="Times New Roman"/>
        </w:rPr>
        <w:t xml:space="preserve">, while a </w:t>
      </w:r>
      <w:r w:rsidR="008A51B5" w:rsidRPr="00D803D6">
        <w:rPr>
          <w:rFonts w:ascii="Times New Roman" w:hAnsi="Times New Roman" w:cs="Times New Roman"/>
        </w:rPr>
        <w:t>consent form</w:t>
      </w:r>
      <w:r w:rsidRPr="00D803D6">
        <w:rPr>
          <w:rFonts w:ascii="Times New Roman" w:hAnsi="Times New Roman" w:cs="Times New Roman"/>
        </w:rPr>
        <w:t xml:space="preserve"> explaining the purpose of the research and the role of the participant </w:t>
      </w:r>
      <w:r w:rsidR="008A51B5" w:rsidRPr="00D803D6">
        <w:rPr>
          <w:rFonts w:ascii="Times New Roman" w:hAnsi="Times New Roman" w:cs="Times New Roman"/>
        </w:rPr>
        <w:t>was</w:t>
      </w:r>
      <w:r w:rsidRPr="00D803D6">
        <w:rPr>
          <w:rFonts w:ascii="Times New Roman" w:hAnsi="Times New Roman" w:cs="Times New Roman"/>
        </w:rPr>
        <w:t xml:space="preserve"> sent to the parent(s)/guardian(s). </w:t>
      </w:r>
      <w:proofErr w:type="gramStart"/>
      <w:r w:rsidRPr="00D803D6">
        <w:rPr>
          <w:rFonts w:ascii="Times New Roman" w:hAnsi="Times New Roman" w:cs="Times New Roman"/>
        </w:rPr>
        <w:t>In order for</w:t>
      </w:r>
      <w:proofErr w:type="gramEnd"/>
      <w:r w:rsidRPr="00D803D6">
        <w:rPr>
          <w:rFonts w:ascii="Times New Roman" w:hAnsi="Times New Roman" w:cs="Times New Roman"/>
        </w:rPr>
        <w:t xml:space="preserve"> assent to be ongoing, participants should understand that they have the right to withdraw at any point. </w:t>
      </w:r>
      <w:r w:rsidR="008A51B5" w:rsidRPr="00D803D6">
        <w:rPr>
          <w:rFonts w:ascii="Times New Roman" w:hAnsi="Times New Roman" w:cs="Times New Roman"/>
        </w:rPr>
        <w:t xml:space="preserve">This was explained as part of the power point </w:t>
      </w:r>
      <w:r w:rsidR="008A51B5" w:rsidRPr="00D803D6">
        <w:rPr>
          <w:rFonts w:ascii="Times New Roman" w:hAnsi="Times New Roman" w:cs="Times New Roman"/>
        </w:rPr>
        <w:lastRenderedPageBreak/>
        <w:t>presentation.</w:t>
      </w:r>
      <w:r w:rsidRPr="00D803D6">
        <w:rPr>
          <w:rFonts w:ascii="Times New Roman" w:hAnsi="Times New Roman" w:cs="Times New Roman"/>
        </w:rPr>
        <w:t xml:space="preserve"> The researcher should also be aware of any unconscious bias they may have. As mentioned, the assessment strategy is </w:t>
      </w:r>
      <w:r w:rsidR="008A51B5" w:rsidRPr="00D803D6">
        <w:rPr>
          <w:rFonts w:ascii="Times New Roman" w:hAnsi="Times New Roman" w:cs="Times New Roman"/>
        </w:rPr>
        <w:t xml:space="preserve">partly </w:t>
      </w:r>
      <w:r w:rsidRPr="00D803D6">
        <w:rPr>
          <w:rFonts w:ascii="Times New Roman" w:hAnsi="Times New Roman" w:cs="Times New Roman"/>
        </w:rPr>
        <w:t>based on my own personal philosophy that mistakes are an important part of life. My own experiences as a perfectionist will have doubtless shaped this philosophy and given it a higher degree of perceived importance. My positive experiences of self-acceptance may influence me to believe that all students would benefit from this strategy.</w:t>
      </w:r>
      <w:r w:rsidR="008A51B5" w:rsidRPr="00D803D6">
        <w:rPr>
          <w:rFonts w:ascii="Times New Roman" w:hAnsi="Times New Roman" w:cs="Times New Roman"/>
        </w:rPr>
        <w:t xml:space="preserve"> As a researcher, I aim to be aware of these biases</w:t>
      </w:r>
      <w:r w:rsidR="003B0985" w:rsidRPr="00D803D6">
        <w:rPr>
          <w:rFonts w:ascii="Times New Roman" w:hAnsi="Times New Roman" w:cs="Times New Roman"/>
        </w:rPr>
        <w:t>.</w:t>
      </w:r>
    </w:p>
    <w:p w14:paraId="60F4FBA2" w14:textId="47AE619F" w:rsidR="009D6CCF" w:rsidRPr="00D803D6" w:rsidRDefault="009D6CCF" w:rsidP="009D6CCF">
      <w:pPr>
        <w:rPr>
          <w:rFonts w:ascii="Times New Roman" w:hAnsi="Times New Roman" w:cs="Times New Roman"/>
          <w:color w:val="FF0000"/>
        </w:rPr>
      </w:pPr>
      <w:r w:rsidRPr="00D803D6">
        <w:rPr>
          <w:rFonts w:ascii="Times New Roman" w:hAnsi="Times New Roman" w:cs="Times New Roman"/>
        </w:rPr>
        <w:t xml:space="preserve">In keeping with GDPR guidelines (2016), data </w:t>
      </w:r>
      <w:r w:rsidR="008A51B5" w:rsidRPr="00D803D6">
        <w:rPr>
          <w:rFonts w:ascii="Times New Roman" w:hAnsi="Times New Roman" w:cs="Times New Roman"/>
        </w:rPr>
        <w:t>was</w:t>
      </w:r>
      <w:r w:rsidRPr="00D803D6">
        <w:rPr>
          <w:rFonts w:ascii="Times New Roman" w:hAnsi="Times New Roman" w:cs="Times New Roman"/>
        </w:rPr>
        <w:t xml:space="preserve"> kept anonymous by use of letters in place of names of pupils or the school (e.g. pupil A, B, school X), and confidential by keeping data stored on a password protected device with two-step authentication. Only the researcher </w:t>
      </w:r>
      <w:r w:rsidR="00A80DE4" w:rsidRPr="00D803D6">
        <w:rPr>
          <w:rFonts w:ascii="Times New Roman" w:hAnsi="Times New Roman" w:cs="Times New Roman"/>
        </w:rPr>
        <w:t>had</w:t>
      </w:r>
      <w:r w:rsidRPr="00D803D6">
        <w:rPr>
          <w:rFonts w:ascii="Times New Roman" w:hAnsi="Times New Roman" w:cs="Times New Roman"/>
        </w:rPr>
        <w:t xml:space="preserve"> access to raw data while mentors and assessors </w:t>
      </w:r>
      <w:r w:rsidR="00A80DE4" w:rsidRPr="00D803D6">
        <w:rPr>
          <w:rFonts w:ascii="Times New Roman" w:hAnsi="Times New Roman" w:cs="Times New Roman"/>
        </w:rPr>
        <w:t>had</w:t>
      </w:r>
      <w:r w:rsidRPr="00D803D6">
        <w:rPr>
          <w:rFonts w:ascii="Times New Roman" w:hAnsi="Times New Roman" w:cs="Times New Roman"/>
        </w:rPr>
        <w:t xml:space="preserve"> access to analysed data. After the </w:t>
      </w:r>
      <w:r w:rsidR="00A80DE4" w:rsidRPr="00D803D6">
        <w:rPr>
          <w:rFonts w:ascii="Times New Roman" w:hAnsi="Times New Roman" w:cs="Times New Roman"/>
        </w:rPr>
        <w:t>research assignment has been awarded a grade</w:t>
      </w:r>
      <w:r w:rsidRPr="00D803D6">
        <w:rPr>
          <w:rFonts w:ascii="Times New Roman" w:hAnsi="Times New Roman" w:cs="Times New Roman"/>
        </w:rPr>
        <w:t>, the data will be destroyed from the device</w:t>
      </w:r>
      <w:r w:rsidR="00A80DE4" w:rsidRPr="00D803D6">
        <w:rPr>
          <w:rFonts w:ascii="Times New Roman" w:hAnsi="Times New Roman" w:cs="Times New Roman"/>
        </w:rPr>
        <w:t>. A form for ethical approval was sent to the university and accepted (see appendix 3).</w:t>
      </w:r>
    </w:p>
    <w:p w14:paraId="06366F6F" w14:textId="77777777" w:rsidR="008C3430" w:rsidRPr="00D803D6" w:rsidRDefault="008C3430" w:rsidP="008C3430">
      <w:pPr>
        <w:rPr>
          <w:rFonts w:ascii="Times New Roman" w:hAnsi="Times New Roman" w:cs="Times New Roman"/>
          <w:b/>
          <w:bCs/>
          <w:color w:val="FF0000"/>
        </w:rPr>
      </w:pPr>
      <w:r w:rsidRPr="00D803D6">
        <w:rPr>
          <w:rFonts w:ascii="Times New Roman" w:hAnsi="Times New Roman" w:cs="Times New Roman"/>
          <w:b/>
          <w:bCs/>
        </w:rPr>
        <w:t>Results</w:t>
      </w:r>
    </w:p>
    <w:p w14:paraId="715DB742" w14:textId="77777777" w:rsidR="008C3430" w:rsidRPr="00D803D6" w:rsidRDefault="008C3430" w:rsidP="008C3430">
      <w:pPr>
        <w:rPr>
          <w:rFonts w:ascii="Times New Roman" w:hAnsi="Times New Roman" w:cs="Times New Roman"/>
        </w:rPr>
      </w:pPr>
      <w:r w:rsidRPr="00D803D6">
        <w:rPr>
          <w:rFonts w:ascii="Times New Roman" w:hAnsi="Times New Roman" w:cs="Times New Roman"/>
        </w:rPr>
        <w:t>A table showing the difference between the mean scores (from 1-5, with 1 being least satisfied, and 5 being most satisfied) for each question in a questionnaire conducted before and after the implementation of the Mistake Interviews assessment strategy:</w:t>
      </w:r>
    </w:p>
    <w:tbl>
      <w:tblPr>
        <w:tblStyle w:val="TableGrid"/>
        <w:tblW w:w="0" w:type="auto"/>
        <w:tblLook w:val="04A0" w:firstRow="1" w:lastRow="0" w:firstColumn="1" w:lastColumn="0" w:noHBand="0" w:noVBand="1"/>
      </w:tblPr>
      <w:tblGrid>
        <w:gridCol w:w="4508"/>
        <w:gridCol w:w="4508"/>
      </w:tblGrid>
      <w:tr w:rsidR="008C3430" w:rsidRPr="00D803D6" w14:paraId="7264069B" w14:textId="77777777" w:rsidTr="00D70BF4">
        <w:tc>
          <w:tcPr>
            <w:tcW w:w="4508" w:type="dxa"/>
          </w:tcPr>
          <w:p w14:paraId="334C5930" w14:textId="77777777" w:rsidR="008C3430" w:rsidRPr="00D803D6" w:rsidRDefault="008C3430" w:rsidP="00D70BF4">
            <w:pPr>
              <w:jc w:val="center"/>
              <w:rPr>
                <w:rFonts w:ascii="Times New Roman" w:hAnsi="Times New Roman" w:cs="Times New Roman"/>
                <w:b/>
                <w:bCs/>
              </w:rPr>
            </w:pPr>
            <w:r w:rsidRPr="00D803D6">
              <w:rPr>
                <w:rFonts w:ascii="Times New Roman" w:hAnsi="Times New Roman" w:cs="Times New Roman"/>
                <w:b/>
                <w:bCs/>
              </w:rPr>
              <w:t>Question</w:t>
            </w:r>
          </w:p>
        </w:tc>
        <w:tc>
          <w:tcPr>
            <w:tcW w:w="4508" w:type="dxa"/>
          </w:tcPr>
          <w:p w14:paraId="130643CF" w14:textId="77777777" w:rsidR="008C3430" w:rsidRPr="00D803D6" w:rsidRDefault="008C3430" w:rsidP="00D70BF4">
            <w:pPr>
              <w:jc w:val="center"/>
              <w:rPr>
                <w:rFonts w:ascii="Times New Roman" w:hAnsi="Times New Roman" w:cs="Times New Roman"/>
                <w:b/>
                <w:bCs/>
              </w:rPr>
            </w:pPr>
            <w:r w:rsidRPr="00D803D6">
              <w:rPr>
                <w:rFonts w:ascii="Times New Roman" w:hAnsi="Times New Roman" w:cs="Times New Roman"/>
                <w:b/>
                <w:bCs/>
              </w:rPr>
              <w:t>Difference</w:t>
            </w:r>
          </w:p>
        </w:tc>
      </w:tr>
      <w:tr w:rsidR="008C3430" w:rsidRPr="00D803D6" w14:paraId="36E8A951" w14:textId="77777777" w:rsidTr="00D70BF4">
        <w:tc>
          <w:tcPr>
            <w:tcW w:w="4508" w:type="dxa"/>
          </w:tcPr>
          <w:p w14:paraId="025E612C"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Question 1: how do you feel when somebody tells you that you’ve made a mistake?</w:t>
            </w:r>
          </w:p>
        </w:tc>
        <w:tc>
          <w:tcPr>
            <w:tcW w:w="4508" w:type="dxa"/>
          </w:tcPr>
          <w:p w14:paraId="79C28802"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Increase of 1.16</w:t>
            </w:r>
          </w:p>
        </w:tc>
      </w:tr>
      <w:tr w:rsidR="008C3430" w:rsidRPr="00D803D6" w14:paraId="2BBF8B25" w14:textId="77777777" w:rsidTr="00D70BF4">
        <w:tc>
          <w:tcPr>
            <w:tcW w:w="4508" w:type="dxa"/>
          </w:tcPr>
          <w:p w14:paraId="16B46B42"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Question 2: how do you feel when talking about your mistakes?</w:t>
            </w:r>
          </w:p>
        </w:tc>
        <w:tc>
          <w:tcPr>
            <w:tcW w:w="4508" w:type="dxa"/>
          </w:tcPr>
          <w:p w14:paraId="22838CDC"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Increase of 0.84</w:t>
            </w:r>
          </w:p>
        </w:tc>
      </w:tr>
      <w:tr w:rsidR="008C3430" w:rsidRPr="00D803D6" w14:paraId="58AC3ACE" w14:textId="77777777" w:rsidTr="00D70BF4">
        <w:tc>
          <w:tcPr>
            <w:tcW w:w="4508" w:type="dxa"/>
          </w:tcPr>
          <w:p w14:paraId="6E49DF42"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Question 3: how do you feel when you know that you’ve made a mistake?</w:t>
            </w:r>
          </w:p>
        </w:tc>
        <w:tc>
          <w:tcPr>
            <w:tcW w:w="4508" w:type="dxa"/>
          </w:tcPr>
          <w:p w14:paraId="2306D87F"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Increase of 0.1</w:t>
            </w:r>
          </w:p>
        </w:tc>
      </w:tr>
      <w:tr w:rsidR="008C3430" w:rsidRPr="00D803D6" w14:paraId="3CE1F922" w14:textId="77777777" w:rsidTr="00D70BF4">
        <w:tc>
          <w:tcPr>
            <w:tcW w:w="4508" w:type="dxa"/>
          </w:tcPr>
          <w:p w14:paraId="6258D34A"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Question 4: how do you feel when your friends know that you’ve made a mistake?</w:t>
            </w:r>
          </w:p>
        </w:tc>
        <w:tc>
          <w:tcPr>
            <w:tcW w:w="4508" w:type="dxa"/>
          </w:tcPr>
          <w:p w14:paraId="04AEB1A7"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Decrease of 0.15</w:t>
            </w:r>
          </w:p>
        </w:tc>
      </w:tr>
      <w:tr w:rsidR="008C3430" w:rsidRPr="00D803D6" w14:paraId="52ECB168" w14:textId="77777777" w:rsidTr="00D70BF4">
        <w:tc>
          <w:tcPr>
            <w:tcW w:w="4508" w:type="dxa"/>
          </w:tcPr>
          <w:p w14:paraId="441F604C"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Question 5: how do you feel when the class knows that you’ve made a mistake?</w:t>
            </w:r>
          </w:p>
        </w:tc>
        <w:tc>
          <w:tcPr>
            <w:tcW w:w="4508" w:type="dxa"/>
          </w:tcPr>
          <w:p w14:paraId="02BE2060"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Same value</w:t>
            </w:r>
          </w:p>
        </w:tc>
      </w:tr>
      <w:tr w:rsidR="008C3430" w:rsidRPr="00D803D6" w14:paraId="1136E647" w14:textId="77777777" w:rsidTr="00D70BF4">
        <w:tc>
          <w:tcPr>
            <w:tcW w:w="4508" w:type="dxa"/>
          </w:tcPr>
          <w:p w14:paraId="5D5EB4E7"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Question 6: how do you feel when your teachers know that you’ve made a mistake?</w:t>
            </w:r>
          </w:p>
        </w:tc>
        <w:tc>
          <w:tcPr>
            <w:tcW w:w="4508" w:type="dxa"/>
          </w:tcPr>
          <w:p w14:paraId="154EF5C3"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Increase of 0.42</w:t>
            </w:r>
          </w:p>
        </w:tc>
      </w:tr>
      <w:tr w:rsidR="008C3430" w:rsidRPr="00D803D6" w14:paraId="4564B320" w14:textId="77777777" w:rsidTr="00D70BF4">
        <w:tc>
          <w:tcPr>
            <w:tcW w:w="4508" w:type="dxa"/>
          </w:tcPr>
          <w:p w14:paraId="022CDA42"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Question 7: how do you feel when helping someone with a mistake?</w:t>
            </w:r>
          </w:p>
        </w:tc>
        <w:tc>
          <w:tcPr>
            <w:tcW w:w="4508" w:type="dxa"/>
          </w:tcPr>
          <w:p w14:paraId="0DBDCCC1"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Increase of 0.21</w:t>
            </w:r>
          </w:p>
        </w:tc>
      </w:tr>
    </w:tbl>
    <w:p w14:paraId="4338A725" w14:textId="77777777" w:rsidR="008C3430" w:rsidRPr="00D803D6" w:rsidRDefault="008C3430" w:rsidP="008C3430">
      <w:pPr>
        <w:rPr>
          <w:rFonts w:ascii="Times New Roman" w:hAnsi="Times New Roman" w:cs="Times New Roman"/>
        </w:rPr>
      </w:pPr>
    </w:p>
    <w:p w14:paraId="6F710C15" w14:textId="77777777" w:rsidR="008C3430" w:rsidRPr="00D803D6" w:rsidRDefault="008C3430" w:rsidP="008C3430">
      <w:pPr>
        <w:rPr>
          <w:rFonts w:ascii="Times New Roman" w:hAnsi="Times New Roman" w:cs="Times New Roman"/>
        </w:rPr>
      </w:pPr>
      <w:r w:rsidRPr="00D803D6">
        <w:rPr>
          <w:rFonts w:ascii="Times New Roman" w:hAnsi="Times New Roman" w:cs="Times New Roman"/>
        </w:rPr>
        <w:t>Based on the quantitative results from the questionnaires, there is evidence that the Mistake Interviews assessment strategy has significantly improved participant satisfaction when faced with the scenario of being told that they have made a mistake, and when talking about mistakes; marginally improved satisfaction when faced with the scenario of knowing they have made a mistake, a teacher knowing they have made a mistake, or helping somebody with their mistake; neither improved nor worsened satisfaction when faced with the scenario of the class knowing that they have made a mistake; and marginally worsened satisfaction when faced with the scenario of a friend knowing that they have made a mistake.</w:t>
      </w:r>
    </w:p>
    <w:p w14:paraId="5EE97312" w14:textId="77777777" w:rsidR="008C3430" w:rsidRPr="00D803D6" w:rsidRDefault="008C3430" w:rsidP="008C3430">
      <w:pPr>
        <w:rPr>
          <w:rFonts w:ascii="Times New Roman" w:hAnsi="Times New Roman" w:cs="Times New Roman"/>
        </w:rPr>
      </w:pPr>
      <w:r w:rsidRPr="00D803D6">
        <w:rPr>
          <w:rFonts w:ascii="Times New Roman" w:hAnsi="Times New Roman" w:cs="Times New Roman"/>
        </w:rPr>
        <w:lastRenderedPageBreak/>
        <w:t>A table showing the themes and codes identified from thematic analysis of a transcript from a group interview conducted after the implementation of the Mistake Interviews assessment strategy:</w:t>
      </w:r>
    </w:p>
    <w:tbl>
      <w:tblPr>
        <w:tblStyle w:val="TableGrid"/>
        <w:tblW w:w="0" w:type="auto"/>
        <w:tblLook w:val="04A0" w:firstRow="1" w:lastRow="0" w:firstColumn="1" w:lastColumn="0" w:noHBand="0" w:noVBand="1"/>
      </w:tblPr>
      <w:tblGrid>
        <w:gridCol w:w="2254"/>
        <w:gridCol w:w="2254"/>
        <w:gridCol w:w="2254"/>
        <w:gridCol w:w="2254"/>
      </w:tblGrid>
      <w:tr w:rsidR="008C3430" w:rsidRPr="00D803D6" w14:paraId="613AA54F" w14:textId="77777777" w:rsidTr="00D70BF4">
        <w:tc>
          <w:tcPr>
            <w:tcW w:w="2254" w:type="dxa"/>
          </w:tcPr>
          <w:p w14:paraId="3CF053AE" w14:textId="77777777" w:rsidR="008C3430" w:rsidRPr="00D803D6" w:rsidRDefault="008C3430" w:rsidP="00D70BF4">
            <w:pPr>
              <w:rPr>
                <w:rFonts w:ascii="Times New Roman" w:hAnsi="Times New Roman" w:cs="Times New Roman"/>
                <w:b/>
                <w:bCs/>
                <w:color w:val="FF0000"/>
              </w:rPr>
            </w:pPr>
            <w:r w:rsidRPr="00D803D6">
              <w:rPr>
                <w:rFonts w:ascii="Times New Roman" w:hAnsi="Times New Roman" w:cs="Times New Roman"/>
                <w:b/>
                <w:bCs/>
              </w:rPr>
              <w:t>Understanding and learning from mistakes</w:t>
            </w:r>
          </w:p>
        </w:tc>
        <w:tc>
          <w:tcPr>
            <w:tcW w:w="2254" w:type="dxa"/>
          </w:tcPr>
          <w:p w14:paraId="6AC70164" w14:textId="77777777" w:rsidR="008C3430" w:rsidRPr="00D803D6" w:rsidRDefault="008C3430" w:rsidP="00D70BF4">
            <w:pPr>
              <w:rPr>
                <w:rFonts w:ascii="Times New Roman" w:hAnsi="Times New Roman" w:cs="Times New Roman"/>
                <w:b/>
                <w:bCs/>
              </w:rPr>
            </w:pPr>
            <w:r w:rsidRPr="00D803D6">
              <w:rPr>
                <w:rFonts w:ascii="Times New Roman" w:hAnsi="Times New Roman" w:cs="Times New Roman"/>
                <w:b/>
                <w:bCs/>
              </w:rPr>
              <w:t>Nerves and discomfort</w:t>
            </w:r>
          </w:p>
        </w:tc>
        <w:tc>
          <w:tcPr>
            <w:tcW w:w="2254" w:type="dxa"/>
          </w:tcPr>
          <w:p w14:paraId="6F8D4898" w14:textId="77777777" w:rsidR="008C3430" w:rsidRPr="00D803D6" w:rsidRDefault="008C3430" w:rsidP="00D70BF4">
            <w:pPr>
              <w:rPr>
                <w:rFonts w:ascii="Times New Roman" w:hAnsi="Times New Roman" w:cs="Times New Roman"/>
                <w:b/>
                <w:bCs/>
                <w:color w:val="FF0000"/>
              </w:rPr>
            </w:pPr>
            <w:r w:rsidRPr="00D803D6">
              <w:rPr>
                <w:rFonts w:ascii="Times New Roman" w:hAnsi="Times New Roman" w:cs="Times New Roman"/>
                <w:b/>
                <w:bCs/>
              </w:rPr>
              <w:t>Reassurance from teachers</w:t>
            </w:r>
          </w:p>
        </w:tc>
        <w:tc>
          <w:tcPr>
            <w:tcW w:w="2254" w:type="dxa"/>
          </w:tcPr>
          <w:p w14:paraId="1A26E562" w14:textId="77777777" w:rsidR="008C3430" w:rsidRPr="00D803D6" w:rsidRDefault="008C3430" w:rsidP="00D70BF4">
            <w:pPr>
              <w:rPr>
                <w:rFonts w:ascii="Times New Roman" w:hAnsi="Times New Roman" w:cs="Times New Roman"/>
                <w:b/>
                <w:bCs/>
                <w:color w:val="FF0000"/>
              </w:rPr>
            </w:pPr>
            <w:r w:rsidRPr="00D803D6">
              <w:rPr>
                <w:rFonts w:ascii="Times New Roman" w:hAnsi="Times New Roman" w:cs="Times New Roman"/>
                <w:b/>
                <w:bCs/>
              </w:rPr>
              <w:t>Effect of peer response to mistakes</w:t>
            </w:r>
          </w:p>
        </w:tc>
      </w:tr>
      <w:tr w:rsidR="008C3430" w:rsidRPr="00D803D6" w14:paraId="10F21389" w14:textId="77777777" w:rsidTr="00D70BF4">
        <w:tc>
          <w:tcPr>
            <w:tcW w:w="2254" w:type="dxa"/>
          </w:tcPr>
          <w:p w14:paraId="21E4B732"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Mistake interviews helped to understand mistakes.</w:t>
            </w:r>
          </w:p>
          <w:p w14:paraId="5E54B76E" w14:textId="77777777" w:rsidR="008C3430" w:rsidRPr="00D803D6" w:rsidRDefault="008C3430" w:rsidP="00D70BF4">
            <w:pPr>
              <w:rPr>
                <w:rFonts w:ascii="Times New Roman" w:hAnsi="Times New Roman" w:cs="Times New Roman"/>
              </w:rPr>
            </w:pPr>
          </w:p>
          <w:p w14:paraId="730DCEA0" w14:textId="77777777" w:rsidR="008C3430" w:rsidRPr="00D803D6" w:rsidRDefault="008C3430" w:rsidP="00D70BF4">
            <w:pPr>
              <w:rPr>
                <w:rFonts w:ascii="Times New Roman" w:hAnsi="Times New Roman" w:cs="Times New Roman"/>
                <w:b/>
                <w:bCs/>
                <w:color w:val="FF0000"/>
              </w:rPr>
            </w:pPr>
            <w:r w:rsidRPr="00D803D6">
              <w:rPr>
                <w:rFonts w:ascii="Times New Roman" w:hAnsi="Times New Roman" w:cs="Times New Roman"/>
              </w:rPr>
              <w:t>Mistake interviews helped to learn from mistakes.</w:t>
            </w:r>
          </w:p>
        </w:tc>
        <w:tc>
          <w:tcPr>
            <w:tcW w:w="2254" w:type="dxa"/>
          </w:tcPr>
          <w:p w14:paraId="73BCBDE4"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Didn’t like standing up in front of the class.</w:t>
            </w:r>
          </w:p>
          <w:p w14:paraId="2ACDD814" w14:textId="77777777" w:rsidR="008C3430" w:rsidRPr="00D803D6" w:rsidRDefault="008C3430" w:rsidP="00D70BF4">
            <w:pPr>
              <w:rPr>
                <w:rFonts w:ascii="Times New Roman" w:hAnsi="Times New Roman" w:cs="Times New Roman"/>
              </w:rPr>
            </w:pPr>
          </w:p>
          <w:p w14:paraId="35E741AC"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Didn’t like everyone looking at them.</w:t>
            </w:r>
          </w:p>
          <w:p w14:paraId="03CF2520" w14:textId="77777777" w:rsidR="008C3430" w:rsidRPr="00D803D6" w:rsidRDefault="008C3430" w:rsidP="00D70BF4">
            <w:pPr>
              <w:rPr>
                <w:rFonts w:ascii="Times New Roman" w:hAnsi="Times New Roman" w:cs="Times New Roman"/>
              </w:rPr>
            </w:pPr>
          </w:p>
          <w:p w14:paraId="3CCFF499"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Felt nervous.</w:t>
            </w:r>
          </w:p>
          <w:p w14:paraId="10E75F5C" w14:textId="77777777" w:rsidR="008C3430" w:rsidRPr="00D803D6" w:rsidRDefault="008C3430" w:rsidP="00D70BF4">
            <w:pPr>
              <w:rPr>
                <w:rFonts w:ascii="Times New Roman" w:hAnsi="Times New Roman" w:cs="Times New Roman"/>
              </w:rPr>
            </w:pPr>
          </w:p>
          <w:p w14:paraId="174214BB"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Felt exposed.</w:t>
            </w:r>
          </w:p>
          <w:p w14:paraId="5D220846" w14:textId="77777777" w:rsidR="008C3430" w:rsidRPr="00D803D6" w:rsidRDefault="008C3430" w:rsidP="00D70BF4">
            <w:pPr>
              <w:rPr>
                <w:rFonts w:ascii="Times New Roman" w:hAnsi="Times New Roman" w:cs="Times New Roman"/>
              </w:rPr>
            </w:pPr>
          </w:p>
          <w:p w14:paraId="7DA44410"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Felt nervous but would do it anyway.</w:t>
            </w:r>
          </w:p>
        </w:tc>
        <w:tc>
          <w:tcPr>
            <w:tcW w:w="2254" w:type="dxa"/>
          </w:tcPr>
          <w:p w14:paraId="21D40377"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Like teachers saying making mistakes is okay.</w:t>
            </w:r>
          </w:p>
          <w:p w14:paraId="5D95A433" w14:textId="77777777" w:rsidR="008C3430" w:rsidRPr="00D803D6" w:rsidRDefault="008C3430" w:rsidP="00D70BF4">
            <w:pPr>
              <w:rPr>
                <w:rFonts w:ascii="Times New Roman" w:hAnsi="Times New Roman" w:cs="Times New Roman"/>
              </w:rPr>
            </w:pPr>
          </w:p>
          <w:p w14:paraId="50C92CAA" w14:textId="77777777" w:rsidR="008C3430" w:rsidRPr="00D803D6" w:rsidRDefault="008C3430" w:rsidP="00D70BF4">
            <w:pPr>
              <w:rPr>
                <w:rFonts w:ascii="Times New Roman" w:hAnsi="Times New Roman" w:cs="Times New Roman"/>
                <w:b/>
                <w:bCs/>
                <w:color w:val="FF0000"/>
              </w:rPr>
            </w:pPr>
            <w:r w:rsidRPr="00D803D6">
              <w:rPr>
                <w:rFonts w:ascii="Times New Roman" w:hAnsi="Times New Roman" w:cs="Times New Roman"/>
              </w:rPr>
              <w:t>Feel better when teachers say it’s okay to make mistakes.</w:t>
            </w:r>
          </w:p>
        </w:tc>
        <w:tc>
          <w:tcPr>
            <w:tcW w:w="2254" w:type="dxa"/>
          </w:tcPr>
          <w:p w14:paraId="50C3646D"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Peers laugh at them for making a mistake.</w:t>
            </w:r>
          </w:p>
          <w:p w14:paraId="72F08E4C" w14:textId="77777777" w:rsidR="008C3430" w:rsidRPr="00D803D6" w:rsidRDefault="008C3430" w:rsidP="00D70BF4">
            <w:pPr>
              <w:rPr>
                <w:rFonts w:ascii="Times New Roman" w:hAnsi="Times New Roman" w:cs="Times New Roman"/>
              </w:rPr>
            </w:pPr>
          </w:p>
          <w:p w14:paraId="118FFE9C" w14:textId="77777777" w:rsidR="008C3430" w:rsidRPr="00D803D6" w:rsidRDefault="008C3430" w:rsidP="00D70BF4">
            <w:pPr>
              <w:rPr>
                <w:rFonts w:ascii="Times New Roman" w:hAnsi="Times New Roman" w:cs="Times New Roman"/>
              </w:rPr>
            </w:pPr>
            <w:r w:rsidRPr="00D803D6">
              <w:rPr>
                <w:rFonts w:ascii="Times New Roman" w:hAnsi="Times New Roman" w:cs="Times New Roman"/>
              </w:rPr>
              <w:t>Peers say the work is easy when it’s not.</w:t>
            </w:r>
          </w:p>
          <w:p w14:paraId="5C276A08" w14:textId="77777777" w:rsidR="008C3430" w:rsidRPr="00D803D6" w:rsidRDefault="008C3430" w:rsidP="00D70BF4">
            <w:pPr>
              <w:rPr>
                <w:rFonts w:ascii="Times New Roman" w:hAnsi="Times New Roman" w:cs="Times New Roman"/>
              </w:rPr>
            </w:pPr>
          </w:p>
          <w:p w14:paraId="6F1B9A0F" w14:textId="77777777" w:rsidR="008C3430" w:rsidRPr="00D803D6" w:rsidRDefault="008C3430" w:rsidP="00D70BF4">
            <w:pPr>
              <w:rPr>
                <w:rFonts w:ascii="Times New Roman" w:hAnsi="Times New Roman" w:cs="Times New Roman"/>
                <w:b/>
                <w:bCs/>
                <w:color w:val="FF0000"/>
              </w:rPr>
            </w:pPr>
            <w:r w:rsidRPr="00D803D6">
              <w:rPr>
                <w:rFonts w:ascii="Times New Roman" w:hAnsi="Times New Roman" w:cs="Times New Roman"/>
              </w:rPr>
              <w:t>Peers pick on them for making a mistake.</w:t>
            </w:r>
          </w:p>
        </w:tc>
      </w:tr>
    </w:tbl>
    <w:p w14:paraId="31E41968" w14:textId="77777777" w:rsidR="008C3430" w:rsidRPr="00D803D6" w:rsidRDefault="008C3430" w:rsidP="008C3430">
      <w:pPr>
        <w:rPr>
          <w:rFonts w:ascii="Times New Roman" w:hAnsi="Times New Roman" w:cs="Times New Roman"/>
          <w:b/>
          <w:bCs/>
          <w:color w:val="FF0000"/>
        </w:rPr>
      </w:pPr>
    </w:p>
    <w:p w14:paraId="3F759190" w14:textId="77777777" w:rsidR="00907E2B" w:rsidRPr="00D803D6" w:rsidRDefault="00907E2B" w:rsidP="00907E2B">
      <w:pPr>
        <w:rPr>
          <w:rFonts w:ascii="Times New Roman" w:hAnsi="Times New Roman" w:cs="Times New Roman"/>
          <w:b/>
          <w:bCs/>
        </w:rPr>
      </w:pPr>
      <w:r w:rsidRPr="00D803D6">
        <w:rPr>
          <w:rFonts w:ascii="Times New Roman" w:hAnsi="Times New Roman" w:cs="Times New Roman"/>
          <w:b/>
          <w:bCs/>
        </w:rPr>
        <w:t>Understanding and Learning from Mistakes</w:t>
      </w:r>
    </w:p>
    <w:p w14:paraId="1C5E22F2" w14:textId="77777777" w:rsidR="00907E2B" w:rsidRPr="00D803D6" w:rsidRDefault="00907E2B" w:rsidP="00907E2B">
      <w:pPr>
        <w:rPr>
          <w:rFonts w:ascii="Times New Roman" w:hAnsi="Times New Roman" w:cs="Times New Roman"/>
        </w:rPr>
      </w:pPr>
      <w:r w:rsidRPr="00D803D6">
        <w:rPr>
          <w:rFonts w:ascii="Times New Roman" w:hAnsi="Times New Roman" w:cs="Times New Roman"/>
        </w:rPr>
        <w:t>Participants expressed that the Mistake Interviews strategy helped them to understand and learn from their mistakes. However, participants were not able to express how or why the strategy helped them to understand and learn from their mistakes. It was unclear whether this was due to a lack of ability to understand and express complex issues or whether this had been expressed because it was what the participants thought the interviewer wanted to hear.</w:t>
      </w:r>
    </w:p>
    <w:p w14:paraId="626F6B63" w14:textId="77777777" w:rsidR="00907E2B" w:rsidRPr="00D803D6" w:rsidRDefault="00907E2B" w:rsidP="00907E2B">
      <w:pPr>
        <w:rPr>
          <w:rFonts w:ascii="Times New Roman" w:hAnsi="Times New Roman" w:cs="Times New Roman"/>
          <w:b/>
          <w:bCs/>
        </w:rPr>
      </w:pPr>
      <w:r w:rsidRPr="00D803D6">
        <w:rPr>
          <w:rFonts w:ascii="Times New Roman" w:hAnsi="Times New Roman" w:cs="Times New Roman"/>
          <w:b/>
          <w:bCs/>
        </w:rPr>
        <w:t>Nerves and Discomfort</w:t>
      </w:r>
    </w:p>
    <w:p w14:paraId="6777AE1F" w14:textId="3024F97F" w:rsidR="00907E2B" w:rsidRPr="00D803D6" w:rsidRDefault="00907E2B" w:rsidP="00907E2B">
      <w:pPr>
        <w:rPr>
          <w:rFonts w:ascii="Times New Roman" w:hAnsi="Times New Roman" w:cs="Times New Roman"/>
        </w:rPr>
      </w:pPr>
      <w:r w:rsidRPr="00D803D6">
        <w:rPr>
          <w:rFonts w:ascii="Times New Roman" w:hAnsi="Times New Roman" w:cs="Times New Roman"/>
        </w:rPr>
        <w:t xml:space="preserve">Participants expressed feelings of nerves and discomfort linked to standing up in front of the class to talk about their mistakes. These nerves seemed to be linked to speaking in front of the class in any context, as participants mentioned feeling exposed and noticing everybody looking at them. Participants did not mention nerves specific to talking about their mistakes. It is unclear whether these nerves could be linked to fears of negative peer response (see effect of peer response to mistakes). This response from participants highlights the importance of acknowledging stress responses which could occur </w:t>
      </w:r>
      <w:proofErr w:type="gramStart"/>
      <w:r w:rsidRPr="00D803D6">
        <w:rPr>
          <w:rFonts w:ascii="Times New Roman" w:hAnsi="Times New Roman" w:cs="Times New Roman"/>
        </w:rPr>
        <w:t>as a result of</w:t>
      </w:r>
      <w:proofErr w:type="gramEnd"/>
      <w:r w:rsidRPr="00D803D6">
        <w:rPr>
          <w:rFonts w:ascii="Times New Roman" w:hAnsi="Times New Roman" w:cs="Times New Roman"/>
        </w:rPr>
        <w:t xml:space="preserve"> nerves when students speak in front of a class. These stress responses can perpetuate themselves (Bandura, 1997; LePera, 2021) and potentially dissuade students f</w:t>
      </w:r>
      <w:r w:rsidR="00AA34B2" w:rsidRPr="00D803D6">
        <w:rPr>
          <w:rFonts w:ascii="Times New Roman" w:hAnsi="Times New Roman" w:cs="Times New Roman"/>
        </w:rPr>
        <w:t>ro</w:t>
      </w:r>
      <w:r w:rsidRPr="00D803D6">
        <w:rPr>
          <w:rFonts w:ascii="Times New Roman" w:hAnsi="Times New Roman" w:cs="Times New Roman"/>
        </w:rPr>
        <w:t>m speaking up at all, which, as a failure to speak in front of the class, would lower self-efficacy and reduce the likelihood of the student speaking up in future (Bandura, 1997). This clearly outlines the importance of cultivating psychological safety in the classroom and ensuring that tasks are within a student’s zone of proximal development, so that successes are achievable.</w:t>
      </w:r>
    </w:p>
    <w:p w14:paraId="755FD072" w14:textId="77777777" w:rsidR="00907E2B" w:rsidRPr="00D803D6" w:rsidRDefault="00907E2B" w:rsidP="00907E2B">
      <w:pPr>
        <w:rPr>
          <w:rFonts w:ascii="Times New Roman" w:hAnsi="Times New Roman" w:cs="Times New Roman"/>
          <w:b/>
          <w:bCs/>
        </w:rPr>
      </w:pPr>
      <w:r w:rsidRPr="00D803D6">
        <w:rPr>
          <w:rFonts w:ascii="Times New Roman" w:hAnsi="Times New Roman" w:cs="Times New Roman"/>
          <w:b/>
          <w:bCs/>
        </w:rPr>
        <w:t>Reassurance from Teachers</w:t>
      </w:r>
    </w:p>
    <w:p w14:paraId="77CCA8E9" w14:textId="77777777" w:rsidR="00907E2B" w:rsidRPr="00D803D6" w:rsidRDefault="00907E2B" w:rsidP="00907E2B">
      <w:pPr>
        <w:rPr>
          <w:rFonts w:ascii="Times New Roman" w:hAnsi="Times New Roman" w:cs="Times New Roman"/>
        </w:rPr>
      </w:pPr>
      <w:r w:rsidRPr="00D803D6">
        <w:rPr>
          <w:rFonts w:ascii="Times New Roman" w:hAnsi="Times New Roman" w:cs="Times New Roman"/>
        </w:rPr>
        <w:lastRenderedPageBreak/>
        <w:t xml:space="preserve">Participants expressed that they liked having reassurance from teachers that making mistakes is okay. Some expressed that they feel better after making a mistake if the teacher reassures them that it’s okay. This emphasizes the importance of approaching pedagogy with a caring, empathetic and non-judgemental perspective, as argued by </w:t>
      </w:r>
      <w:proofErr w:type="spellStart"/>
      <w:r w:rsidRPr="00D803D6">
        <w:rPr>
          <w:rFonts w:ascii="Times New Roman" w:hAnsi="Times New Roman" w:cs="Times New Roman"/>
        </w:rPr>
        <w:t>Noddings</w:t>
      </w:r>
      <w:proofErr w:type="spellEnd"/>
      <w:r w:rsidRPr="00D803D6">
        <w:rPr>
          <w:rFonts w:ascii="Times New Roman" w:hAnsi="Times New Roman" w:cs="Times New Roman"/>
        </w:rPr>
        <w:t xml:space="preserve"> (2013). </w:t>
      </w:r>
    </w:p>
    <w:p w14:paraId="0178EA76" w14:textId="77777777" w:rsidR="00907E2B" w:rsidRPr="00D803D6" w:rsidRDefault="00907E2B" w:rsidP="00907E2B">
      <w:pPr>
        <w:rPr>
          <w:rFonts w:ascii="Times New Roman" w:hAnsi="Times New Roman" w:cs="Times New Roman"/>
          <w:b/>
          <w:bCs/>
        </w:rPr>
      </w:pPr>
      <w:r w:rsidRPr="00D803D6">
        <w:rPr>
          <w:rFonts w:ascii="Times New Roman" w:hAnsi="Times New Roman" w:cs="Times New Roman"/>
          <w:b/>
          <w:bCs/>
        </w:rPr>
        <w:t>Effect of Peer Response to Mistakes</w:t>
      </w:r>
    </w:p>
    <w:p w14:paraId="16C74F11" w14:textId="77777777" w:rsidR="00907E2B" w:rsidRPr="00D803D6" w:rsidRDefault="00907E2B" w:rsidP="00907E2B">
      <w:pPr>
        <w:rPr>
          <w:rFonts w:ascii="Times New Roman" w:hAnsi="Times New Roman" w:cs="Times New Roman"/>
        </w:rPr>
      </w:pPr>
      <w:r w:rsidRPr="00D803D6">
        <w:rPr>
          <w:rFonts w:ascii="Times New Roman" w:hAnsi="Times New Roman" w:cs="Times New Roman"/>
        </w:rPr>
        <w:t>Participants expressed that they don’t like making mistakes because peers occasionally laugh at them or pick on them. Some also expressed that peers and classmates often say that the work is easy which makes them feel stupid when they struggle with it. They expressed a wish that peers would not say that the work is easy when it’s not. This underlines the significance of psychological safety in the classroom (Edmondson, 1999) and fostering a positive, caring, and supportive environment (</w:t>
      </w:r>
      <w:proofErr w:type="spellStart"/>
      <w:r w:rsidRPr="00D803D6">
        <w:rPr>
          <w:rFonts w:ascii="Times New Roman" w:hAnsi="Times New Roman" w:cs="Times New Roman"/>
        </w:rPr>
        <w:t>Noddings</w:t>
      </w:r>
      <w:proofErr w:type="spellEnd"/>
      <w:r w:rsidRPr="00D803D6">
        <w:rPr>
          <w:rFonts w:ascii="Times New Roman" w:hAnsi="Times New Roman" w:cs="Times New Roman"/>
        </w:rPr>
        <w:t>, 2013).</w:t>
      </w:r>
    </w:p>
    <w:p w14:paraId="01326AB2" w14:textId="1C7B2E57" w:rsidR="00AA79F9" w:rsidRPr="00D803D6" w:rsidRDefault="00AA79F9">
      <w:pPr>
        <w:rPr>
          <w:rFonts w:ascii="Times New Roman" w:hAnsi="Times New Roman" w:cs="Times New Roman"/>
          <w:b/>
          <w:bCs/>
        </w:rPr>
      </w:pPr>
      <w:r w:rsidRPr="00D803D6">
        <w:rPr>
          <w:rFonts w:ascii="Times New Roman" w:hAnsi="Times New Roman" w:cs="Times New Roman"/>
          <w:b/>
          <w:bCs/>
        </w:rPr>
        <w:t>Conclusions</w:t>
      </w:r>
    </w:p>
    <w:p w14:paraId="17D0B790" w14:textId="11C263BA" w:rsidR="00291F6B" w:rsidRPr="00D803D6" w:rsidRDefault="00B31AAC">
      <w:pPr>
        <w:rPr>
          <w:rFonts w:ascii="Times New Roman" w:hAnsi="Times New Roman" w:cs="Times New Roman"/>
        </w:rPr>
      </w:pPr>
      <w:r w:rsidRPr="00D803D6">
        <w:rPr>
          <w:rFonts w:ascii="Times New Roman" w:hAnsi="Times New Roman" w:cs="Times New Roman"/>
        </w:rPr>
        <w:t xml:space="preserve">Due to the numerous limitations of the research, the results from both the questionnaire and the interview are deemed inconclusive. </w:t>
      </w:r>
      <w:r w:rsidR="00E60927" w:rsidRPr="00D803D6">
        <w:rPr>
          <w:rFonts w:ascii="Times New Roman" w:hAnsi="Times New Roman" w:cs="Times New Roman"/>
        </w:rPr>
        <w:t>However, results seem to indicate that children experience nerves and discomfort around speaking in front of the class, that they appreciate reassurance from teachers, and that social and peer dynamics can have an impact on their confidence.</w:t>
      </w:r>
      <w:r w:rsidR="00E60927" w:rsidRPr="00D803D6">
        <w:rPr>
          <w:rFonts w:ascii="Times New Roman" w:hAnsi="Times New Roman" w:cs="Times New Roman"/>
        </w:rPr>
        <w:t xml:space="preserve"> </w:t>
      </w:r>
      <w:r w:rsidRPr="00D803D6">
        <w:rPr>
          <w:rFonts w:ascii="Times New Roman" w:hAnsi="Times New Roman" w:cs="Times New Roman"/>
        </w:rPr>
        <w:t xml:space="preserve">Limitations include a lack of </w:t>
      </w:r>
      <w:r w:rsidR="002E07A8" w:rsidRPr="00D803D6">
        <w:rPr>
          <w:rFonts w:ascii="Times New Roman" w:hAnsi="Times New Roman" w:cs="Times New Roman"/>
        </w:rPr>
        <w:t>experience on the part of the researcher in</w:t>
      </w:r>
      <w:r w:rsidRPr="00D803D6">
        <w:rPr>
          <w:rFonts w:ascii="Times New Roman" w:hAnsi="Times New Roman" w:cs="Times New Roman"/>
        </w:rPr>
        <w:t xml:space="preserve"> construct</w:t>
      </w:r>
      <w:r w:rsidR="002E07A8" w:rsidRPr="00D803D6">
        <w:rPr>
          <w:rFonts w:ascii="Times New Roman" w:hAnsi="Times New Roman" w:cs="Times New Roman"/>
        </w:rPr>
        <w:t>ing</w:t>
      </w:r>
      <w:r w:rsidRPr="00D803D6">
        <w:rPr>
          <w:rFonts w:ascii="Times New Roman" w:hAnsi="Times New Roman" w:cs="Times New Roman"/>
        </w:rPr>
        <w:t>, conduct</w:t>
      </w:r>
      <w:r w:rsidR="002E07A8" w:rsidRPr="00D803D6">
        <w:rPr>
          <w:rFonts w:ascii="Times New Roman" w:hAnsi="Times New Roman" w:cs="Times New Roman"/>
        </w:rPr>
        <w:t>ing</w:t>
      </w:r>
      <w:r w:rsidRPr="00D803D6">
        <w:rPr>
          <w:rFonts w:ascii="Times New Roman" w:hAnsi="Times New Roman" w:cs="Times New Roman"/>
        </w:rPr>
        <w:t>, and analys</w:t>
      </w:r>
      <w:r w:rsidR="002E07A8" w:rsidRPr="00D803D6">
        <w:rPr>
          <w:rFonts w:ascii="Times New Roman" w:hAnsi="Times New Roman" w:cs="Times New Roman"/>
        </w:rPr>
        <w:t>ing</w:t>
      </w:r>
      <w:r w:rsidRPr="00D803D6">
        <w:rPr>
          <w:rFonts w:ascii="Times New Roman" w:hAnsi="Times New Roman" w:cs="Times New Roman"/>
        </w:rPr>
        <w:t xml:space="preserve"> questionnaires or interviews (particularly interviews as the methods described by the current literature are so nuanced). As a result of this, both the research methods </w:t>
      </w:r>
      <w:proofErr w:type="gramStart"/>
      <w:r w:rsidRPr="00D803D6">
        <w:rPr>
          <w:rFonts w:ascii="Times New Roman" w:hAnsi="Times New Roman" w:cs="Times New Roman"/>
        </w:rPr>
        <w:t>applied</w:t>
      </w:r>
      <w:proofErr w:type="gramEnd"/>
      <w:r w:rsidRPr="00D803D6">
        <w:rPr>
          <w:rFonts w:ascii="Times New Roman" w:hAnsi="Times New Roman" w:cs="Times New Roman"/>
        </w:rPr>
        <w:t xml:space="preserve"> and their analysis is likely to be weak and faulty. Other limitations include </w:t>
      </w:r>
      <w:r w:rsidR="002E07A8" w:rsidRPr="00D803D6">
        <w:rPr>
          <w:rFonts w:ascii="Times New Roman" w:hAnsi="Times New Roman" w:cs="Times New Roman"/>
        </w:rPr>
        <w:t xml:space="preserve">the limited understanding and level of communication of the participants. Being so young of age, the ability to process and understand complex social issues as well as complex cognitive and emotional responses is restricted. As a result, the conclusions drawn </w:t>
      </w:r>
      <w:r w:rsidR="00AA34B2" w:rsidRPr="00D803D6">
        <w:rPr>
          <w:rFonts w:ascii="Times New Roman" w:hAnsi="Times New Roman" w:cs="Times New Roman"/>
        </w:rPr>
        <w:t xml:space="preserve">from </w:t>
      </w:r>
      <w:r w:rsidR="002E07A8" w:rsidRPr="00D803D6">
        <w:rPr>
          <w:rFonts w:ascii="Times New Roman" w:hAnsi="Times New Roman" w:cs="Times New Roman"/>
        </w:rPr>
        <w:t>the interview only provide a bare surface level understanding of the topic. Another limitation was the lack of time to include additional and more in-depth research methods, such as additional interviews with the participants, group and individual, interviews with members of staff, and observation of the strategy in action in the classroom as well as observation of the classroom when the strategy is not being implemented.</w:t>
      </w:r>
    </w:p>
    <w:p w14:paraId="4F9FF8F7" w14:textId="03EBFCAC" w:rsidR="00AA79F9" w:rsidRPr="00D803D6" w:rsidRDefault="00AA79F9">
      <w:pPr>
        <w:rPr>
          <w:rFonts w:ascii="Times New Roman" w:hAnsi="Times New Roman" w:cs="Times New Roman"/>
        </w:rPr>
      </w:pPr>
      <w:r w:rsidRPr="00D803D6">
        <w:rPr>
          <w:rFonts w:ascii="Times New Roman" w:hAnsi="Times New Roman" w:cs="Times New Roman"/>
          <w:b/>
          <w:bCs/>
        </w:rPr>
        <w:t>Recommendations</w:t>
      </w:r>
    </w:p>
    <w:p w14:paraId="5A0A322B" w14:textId="7F884470" w:rsidR="00EF3C50" w:rsidRPr="00D803D6" w:rsidRDefault="003A1A5E">
      <w:pPr>
        <w:rPr>
          <w:rFonts w:ascii="Times New Roman" w:hAnsi="Times New Roman" w:cs="Times New Roman"/>
        </w:rPr>
      </w:pPr>
      <w:r w:rsidRPr="00D803D6">
        <w:rPr>
          <w:rFonts w:ascii="Times New Roman" w:hAnsi="Times New Roman" w:cs="Times New Roman"/>
        </w:rPr>
        <w:t>It is recommended that practitioners use this research along with other significant research on the topic to build</w:t>
      </w:r>
      <w:r w:rsidR="00E876F7" w:rsidRPr="00D803D6">
        <w:rPr>
          <w:rFonts w:ascii="Times New Roman" w:hAnsi="Times New Roman" w:cs="Times New Roman"/>
        </w:rPr>
        <w:t xml:space="preserve"> nurturing</w:t>
      </w:r>
      <w:r w:rsidRPr="00D803D6">
        <w:rPr>
          <w:rFonts w:ascii="Times New Roman" w:hAnsi="Times New Roman" w:cs="Times New Roman"/>
        </w:rPr>
        <w:t xml:space="preserve"> relationships </w:t>
      </w:r>
      <w:r w:rsidR="00E876F7" w:rsidRPr="00D803D6">
        <w:rPr>
          <w:rFonts w:ascii="Times New Roman" w:hAnsi="Times New Roman" w:cs="Times New Roman"/>
        </w:rPr>
        <w:t>with the children they teach and create a positive, safe and supportive classroom environment. Practitioners should aim to help develop confidence and self-efficacy in children by giving them tasks that fall within their zone of proximal development, praising them when they achieve a task, focus</w:t>
      </w:r>
      <w:r w:rsidR="00AA34B2" w:rsidRPr="00D803D6">
        <w:rPr>
          <w:rFonts w:ascii="Times New Roman" w:hAnsi="Times New Roman" w:cs="Times New Roman"/>
        </w:rPr>
        <w:t>ing</w:t>
      </w:r>
      <w:r w:rsidR="00E876F7" w:rsidRPr="00D803D6">
        <w:rPr>
          <w:rFonts w:ascii="Times New Roman" w:hAnsi="Times New Roman" w:cs="Times New Roman"/>
        </w:rPr>
        <w:t xml:space="preserve"> on positives and a learning mindset when they encounter failures, </w:t>
      </w:r>
      <w:r w:rsidR="00FD6C5F" w:rsidRPr="00D803D6">
        <w:rPr>
          <w:rFonts w:ascii="Times New Roman" w:hAnsi="Times New Roman" w:cs="Times New Roman"/>
        </w:rPr>
        <w:t xml:space="preserve">and cultivating psychological safety in the classroom. Since social and peer relationships also seem to have a bearing on children’s confidence and feelings of psychological safety, it is recommended that further research is conducted about peer dynamics and how to encourage lasting positive and supportive peer relationships in and outside of the classroom. Further research could also be conducted about self-efficacy in children, psychological safety, and </w:t>
      </w:r>
      <w:r w:rsidR="00AA34B2" w:rsidRPr="00D803D6">
        <w:rPr>
          <w:rFonts w:ascii="Times New Roman" w:hAnsi="Times New Roman" w:cs="Times New Roman"/>
        </w:rPr>
        <w:t xml:space="preserve">the </w:t>
      </w:r>
      <w:r w:rsidR="00FD6C5F" w:rsidRPr="00D803D6">
        <w:rPr>
          <w:rFonts w:ascii="Times New Roman" w:hAnsi="Times New Roman" w:cs="Times New Roman"/>
        </w:rPr>
        <w:t xml:space="preserve">effects of talking openly and positively </w:t>
      </w:r>
      <w:r w:rsidR="00FD6C5F" w:rsidRPr="00D803D6">
        <w:rPr>
          <w:rFonts w:ascii="Times New Roman" w:hAnsi="Times New Roman" w:cs="Times New Roman"/>
        </w:rPr>
        <w:lastRenderedPageBreak/>
        <w:t xml:space="preserve">about making mistakes in the classroom. All of this will provide a more detailed and holistic picture of attitudes towards mistakes and, ultimately, </w:t>
      </w:r>
      <w:r w:rsidR="009F5738" w:rsidRPr="00D803D6">
        <w:rPr>
          <w:rFonts w:ascii="Times New Roman" w:hAnsi="Times New Roman" w:cs="Times New Roman"/>
        </w:rPr>
        <w:t>will</w:t>
      </w:r>
      <w:r w:rsidR="00FD6C5F" w:rsidRPr="00D803D6">
        <w:rPr>
          <w:rFonts w:ascii="Times New Roman" w:hAnsi="Times New Roman" w:cs="Times New Roman"/>
        </w:rPr>
        <w:t xml:space="preserve"> </w:t>
      </w:r>
      <w:r w:rsidR="00155105" w:rsidRPr="00D803D6">
        <w:rPr>
          <w:rFonts w:ascii="Times New Roman" w:hAnsi="Times New Roman" w:cs="Times New Roman"/>
        </w:rPr>
        <w:t>support children and improve their overall wellbeing.</w:t>
      </w:r>
    </w:p>
    <w:p w14:paraId="6EC5E0C3" w14:textId="77777777" w:rsidR="003A1A5E" w:rsidRDefault="003A1A5E"/>
    <w:p w14:paraId="6CD49589" w14:textId="76195773" w:rsidR="003A1A5E" w:rsidRDefault="003A1A5E"/>
    <w:p w14:paraId="56CBEEEA" w14:textId="77777777" w:rsidR="00EF3C50" w:rsidRDefault="00EF3C50"/>
    <w:p w14:paraId="6221D41A" w14:textId="77777777" w:rsidR="00EF3C50" w:rsidRDefault="00EF3C50"/>
    <w:p w14:paraId="20FBFDC7" w14:textId="77777777" w:rsidR="00EF3C50" w:rsidRDefault="00EF3C50"/>
    <w:p w14:paraId="7D397F02" w14:textId="77777777" w:rsidR="00EF3C50" w:rsidRDefault="00EF3C50"/>
    <w:p w14:paraId="6F31C3D3" w14:textId="77777777" w:rsidR="00EF3C50" w:rsidRDefault="00EF3C50"/>
    <w:p w14:paraId="203F5723" w14:textId="77777777" w:rsidR="00EF3C50" w:rsidRDefault="00EF3C50"/>
    <w:p w14:paraId="0CEE3268" w14:textId="77777777" w:rsidR="00D803D6" w:rsidRDefault="00D803D6"/>
    <w:p w14:paraId="758D2EE1" w14:textId="77777777" w:rsidR="00D803D6" w:rsidRDefault="00D803D6"/>
    <w:p w14:paraId="43E8DF4D" w14:textId="77777777" w:rsidR="00D803D6" w:rsidRDefault="00D803D6"/>
    <w:p w14:paraId="2EC4474D" w14:textId="77777777" w:rsidR="00D803D6" w:rsidRDefault="00D803D6"/>
    <w:p w14:paraId="2738C1AA" w14:textId="77777777" w:rsidR="00D803D6" w:rsidRDefault="00D803D6"/>
    <w:p w14:paraId="56DC2CDE" w14:textId="77777777" w:rsidR="00D803D6" w:rsidRDefault="00D803D6"/>
    <w:p w14:paraId="6A103827" w14:textId="77777777" w:rsidR="00D803D6" w:rsidRDefault="00D803D6"/>
    <w:p w14:paraId="431AB513" w14:textId="77777777" w:rsidR="00D803D6" w:rsidRDefault="00D803D6"/>
    <w:p w14:paraId="36E4F191" w14:textId="77777777" w:rsidR="00D803D6" w:rsidRDefault="00D803D6"/>
    <w:p w14:paraId="06AA1E63" w14:textId="77777777" w:rsidR="00D803D6" w:rsidRDefault="00D803D6"/>
    <w:p w14:paraId="6C128DE3" w14:textId="77777777" w:rsidR="00A25BEC" w:rsidRDefault="00A25BEC"/>
    <w:p w14:paraId="32DBF922" w14:textId="77777777" w:rsidR="00A25BEC" w:rsidRDefault="00A25BEC"/>
    <w:p w14:paraId="33142262" w14:textId="77777777" w:rsidR="00A25BEC" w:rsidRDefault="00A25BEC"/>
    <w:p w14:paraId="61124F93" w14:textId="77777777" w:rsidR="00A25BEC" w:rsidRDefault="00A25BEC"/>
    <w:p w14:paraId="521FB195" w14:textId="77777777" w:rsidR="00A25BEC" w:rsidRDefault="00A25BEC"/>
    <w:p w14:paraId="1E58F7BA" w14:textId="77777777" w:rsidR="00A25BEC" w:rsidRDefault="00A25BEC"/>
    <w:p w14:paraId="4B5142D5" w14:textId="77777777" w:rsidR="00A25BEC" w:rsidRDefault="00A25BEC"/>
    <w:p w14:paraId="42AA3703" w14:textId="77777777" w:rsidR="00D803D6" w:rsidRDefault="00D803D6"/>
    <w:p w14:paraId="18110743" w14:textId="77777777" w:rsidR="00EF3C50" w:rsidRDefault="00EF3C50"/>
    <w:sdt>
      <w:sdtPr>
        <w:rPr>
          <w:rFonts w:ascii="Times New Roman" w:eastAsiaTheme="minorHAnsi" w:hAnsi="Times New Roman" w:cs="Times New Roman"/>
          <w:color w:val="auto"/>
          <w:sz w:val="24"/>
          <w:szCs w:val="24"/>
        </w:rPr>
        <w:id w:val="579802189"/>
        <w:docPartObj>
          <w:docPartGallery w:val="Bibliographies"/>
          <w:docPartUnique/>
        </w:docPartObj>
      </w:sdtPr>
      <w:sdtContent>
        <w:p w14:paraId="006A23BF" w14:textId="6AA49BBA" w:rsidR="00EF3C50" w:rsidRPr="00D803D6" w:rsidRDefault="00EF3C50">
          <w:pPr>
            <w:pStyle w:val="Heading1"/>
            <w:rPr>
              <w:rFonts w:ascii="Times New Roman" w:hAnsi="Times New Roman" w:cs="Times New Roman"/>
            </w:rPr>
          </w:pPr>
          <w:r w:rsidRPr="00D803D6">
            <w:rPr>
              <w:rFonts w:ascii="Times New Roman" w:hAnsi="Times New Roman" w:cs="Times New Roman"/>
            </w:rPr>
            <w:t>References</w:t>
          </w:r>
        </w:p>
        <w:p w14:paraId="2E7F8A4E" w14:textId="44B91193" w:rsidR="00ED2187" w:rsidRPr="00A25BEC" w:rsidRDefault="00ED2187" w:rsidP="00ED2187">
          <w:pPr>
            <w:rPr>
              <w:rFonts w:ascii="Times New Roman" w:hAnsi="Times New Roman" w:cs="Times New Roman"/>
            </w:rPr>
          </w:pPr>
          <w:r w:rsidRPr="00A25BEC">
            <w:rPr>
              <w:rFonts w:ascii="Times New Roman" w:hAnsi="Times New Roman" w:cs="Times New Roman"/>
            </w:rPr>
            <w:t>Adelman, C., Jenkins, D., &amp; Kemmis, S. (1980) Rethinking case study: Notes from the second Cambridge Conference. In H. Simons (Ed.), Towards a Science of the Singular: Essays about Case Study in Educational Research and Evaluation (pp. 47-61). Norwich: Centre for Applied Research in Education, University of East Anglia.</w:t>
          </w:r>
        </w:p>
        <w:p w14:paraId="3E51AA0F" w14:textId="4306DF29" w:rsidR="003525CE" w:rsidRPr="00A25BEC" w:rsidRDefault="003525CE" w:rsidP="00ED2187">
          <w:pPr>
            <w:rPr>
              <w:rFonts w:ascii="Times New Roman" w:hAnsi="Times New Roman" w:cs="Times New Roman"/>
            </w:rPr>
          </w:pPr>
          <w:r w:rsidRPr="00A25BEC">
            <w:rPr>
              <w:rFonts w:ascii="Times New Roman" w:hAnsi="Times New Roman" w:cs="Times New Roman"/>
            </w:rPr>
            <w:t xml:space="preserve">Arksey, H. and Knight, P. (1999) </w:t>
          </w:r>
          <w:r w:rsidRPr="00A25BEC">
            <w:rPr>
              <w:rFonts w:ascii="Times New Roman" w:hAnsi="Times New Roman" w:cs="Times New Roman"/>
              <w:i/>
              <w:iCs/>
            </w:rPr>
            <w:t xml:space="preserve">Interviewing for Social Scientists. </w:t>
          </w:r>
          <w:r w:rsidRPr="00A25BEC">
            <w:rPr>
              <w:rFonts w:ascii="Times New Roman" w:hAnsi="Times New Roman" w:cs="Times New Roman"/>
            </w:rPr>
            <w:t>London: Sage.</w:t>
          </w:r>
        </w:p>
        <w:p w14:paraId="0BCE3933" w14:textId="1D172742" w:rsidR="00CB43A2" w:rsidRPr="00A25BEC" w:rsidRDefault="00CB43A2" w:rsidP="00ED2187">
          <w:pPr>
            <w:rPr>
              <w:rFonts w:ascii="Times New Roman" w:hAnsi="Times New Roman" w:cs="Times New Roman"/>
            </w:rPr>
          </w:pPr>
          <w:r w:rsidRPr="00A25BEC">
            <w:rPr>
              <w:rFonts w:ascii="Times New Roman" w:hAnsi="Times New Roman" w:cs="Times New Roman"/>
            </w:rPr>
            <w:t xml:space="preserve">Bandura, A. and Walters, R.H. (1977) </w:t>
          </w:r>
          <w:r w:rsidRPr="00A25BEC">
            <w:rPr>
              <w:rFonts w:ascii="Times New Roman" w:hAnsi="Times New Roman" w:cs="Times New Roman"/>
              <w:i/>
              <w:iCs/>
            </w:rPr>
            <w:t>Social learning theory.</w:t>
          </w:r>
          <w:r w:rsidRPr="00A25BEC">
            <w:rPr>
              <w:rFonts w:ascii="Times New Roman" w:hAnsi="Times New Roman" w:cs="Times New Roman"/>
            </w:rPr>
            <w:t xml:space="preserve"> Englewood Cliffs, NJ: </w:t>
          </w:r>
          <w:proofErr w:type="gramStart"/>
          <w:r w:rsidRPr="00A25BEC">
            <w:rPr>
              <w:rFonts w:ascii="Times New Roman" w:hAnsi="Times New Roman" w:cs="Times New Roman"/>
            </w:rPr>
            <w:t>Prentice hall</w:t>
          </w:r>
          <w:proofErr w:type="gramEnd"/>
          <w:r w:rsidRPr="00A25BEC">
            <w:rPr>
              <w:rFonts w:ascii="Times New Roman" w:hAnsi="Times New Roman" w:cs="Times New Roman"/>
            </w:rPr>
            <w:t>.</w:t>
          </w:r>
        </w:p>
        <w:p w14:paraId="00C66557" w14:textId="5123ABC5" w:rsidR="00433969" w:rsidRPr="00A25BEC" w:rsidRDefault="00433969" w:rsidP="00ED2187">
          <w:pPr>
            <w:rPr>
              <w:rFonts w:ascii="Times New Roman" w:hAnsi="Times New Roman" w:cs="Times New Roman"/>
            </w:rPr>
          </w:pPr>
          <w:r w:rsidRPr="00A25BEC">
            <w:rPr>
              <w:rFonts w:ascii="Times New Roman" w:hAnsi="Times New Roman" w:cs="Times New Roman"/>
            </w:rPr>
            <w:t xml:space="preserve">Bandura, A. (1982) ‘Self-Efficacy Mechanism in Human Agency’, </w:t>
          </w:r>
          <w:r w:rsidRPr="00A25BEC">
            <w:rPr>
              <w:rFonts w:ascii="Times New Roman" w:hAnsi="Times New Roman" w:cs="Times New Roman"/>
              <w:i/>
              <w:iCs/>
            </w:rPr>
            <w:t>American Psychologist,</w:t>
          </w:r>
          <w:r w:rsidRPr="00A25BEC">
            <w:rPr>
              <w:rFonts w:ascii="Times New Roman" w:hAnsi="Times New Roman" w:cs="Times New Roman"/>
            </w:rPr>
            <w:t xml:space="preserve"> 37(2), p.122.</w:t>
          </w:r>
        </w:p>
        <w:p w14:paraId="1B5276A0" w14:textId="5F33AC8B" w:rsidR="008D3D37" w:rsidRPr="00A25BEC" w:rsidRDefault="008D3D37" w:rsidP="00ED2187">
          <w:pPr>
            <w:rPr>
              <w:rFonts w:ascii="Times New Roman" w:hAnsi="Times New Roman" w:cs="Times New Roman"/>
            </w:rPr>
          </w:pPr>
          <w:r w:rsidRPr="00A25BEC">
            <w:rPr>
              <w:rFonts w:ascii="Times New Roman" w:hAnsi="Times New Roman" w:cs="Times New Roman"/>
            </w:rPr>
            <w:t xml:space="preserve">Bandura, A. (1997) </w:t>
          </w:r>
          <w:r w:rsidRPr="00A25BEC">
            <w:rPr>
              <w:rFonts w:ascii="Times New Roman" w:hAnsi="Times New Roman" w:cs="Times New Roman"/>
              <w:i/>
              <w:iCs/>
            </w:rPr>
            <w:t>Self-Efficacy: The Exercise of Control.</w:t>
          </w:r>
          <w:r w:rsidRPr="00A25BEC">
            <w:rPr>
              <w:rFonts w:ascii="Times New Roman" w:hAnsi="Times New Roman" w:cs="Times New Roman"/>
            </w:rPr>
            <w:t xml:space="preserve"> Worth Publishers.</w:t>
          </w:r>
        </w:p>
        <w:p w14:paraId="044BA63B" w14:textId="7E4C1414" w:rsidR="001901A6" w:rsidRPr="00A25BEC" w:rsidRDefault="001901A6" w:rsidP="001901A6">
          <w:pPr>
            <w:rPr>
              <w:rFonts w:ascii="Times New Roman" w:hAnsi="Times New Roman" w:cs="Times New Roman"/>
            </w:rPr>
          </w:pPr>
          <w:r w:rsidRPr="00A25BEC">
            <w:rPr>
              <w:rFonts w:ascii="Times New Roman" w:hAnsi="Times New Roman" w:cs="Times New Roman"/>
            </w:rPr>
            <w:t>Beck, S. E.</w:t>
          </w:r>
          <w:r w:rsidR="002F686A" w:rsidRPr="00A25BEC">
            <w:rPr>
              <w:rFonts w:ascii="Times New Roman" w:hAnsi="Times New Roman" w:cs="Times New Roman"/>
            </w:rPr>
            <w:t xml:space="preserve"> </w:t>
          </w:r>
          <w:r w:rsidRPr="00A25BEC">
            <w:rPr>
              <w:rFonts w:ascii="Times New Roman" w:hAnsi="Times New Roman" w:cs="Times New Roman"/>
            </w:rPr>
            <w:t>and Manuel, K. (2008)</w:t>
          </w:r>
          <w:r w:rsidRPr="00A25BEC">
            <w:rPr>
              <w:rFonts w:ascii="Times New Roman" w:hAnsi="Times New Roman" w:cs="Times New Roman"/>
              <w:i/>
              <w:iCs/>
            </w:rPr>
            <w:t xml:space="preserve"> Practical research methods for librarians and information professionals.</w:t>
          </w:r>
          <w:r w:rsidRPr="00A25BEC">
            <w:rPr>
              <w:rFonts w:ascii="Times New Roman" w:hAnsi="Times New Roman" w:cs="Times New Roman"/>
            </w:rPr>
            <w:t xml:space="preserve"> New York, NY: Neal-Schuman.</w:t>
          </w:r>
        </w:p>
        <w:p w14:paraId="5DF14948" w14:textId="2A98F194" w:rsidR="00243237" w:rsidRPr="00A25BEC" w:rsidRDefault="00243237" w:rsidP="001901A6">
          <w:pPr>
            <w:rPr>
              <w:rFonts w:ascii="Times New Roman" w:hAnsi="Times New Roman" w:cs="Times New Roman"/>
            </w:rPr>
          </w:pPr>
          <w:r w:rsidRPr="00A25BEC">
            <w:rPr>
              <w:rFonts w:ascii="Times New Roman" w:hAnsi="Times New Roman" w:cs="Times New Roman"/>
            </w:rPr>
            <w:t xml:space="preserve">Bell, J. and Waters, S. (2014) </w:t>
          </w:r>
          <w:r w:rsidRPr="00A25BEC">
            <w:rPr>
              <w:rFonts w:ascii="Times New Roman" w:hAnsi="Times New Roman" w:cs="Times New Roman"/>
              <w:i/>
              <w:iCs/>
            </w:rPr>
            <w:t xml:space="preserve">Doing Your Research Project: A Guide </w:t>
          </w:r>
          <w:r w:rsidR="002F686A" w:rsidRPr="00A25BEC">
            <w:rPr>
              <w:rFonts w:ascii="Times New Roman" w:hAnsi="Times New Roman" w:cs="Times New Roman"/>
              <w:i/>
              <w:iCs/>
            </w:rPr>
            <w:t>f</w:t>
          </w:r>
          <w:r w:rsidRPr="00A25BEC">
            <w:rPr>
              <w:rFonts w:ascii="Times New Roman" w:hAnsi="Times New Roman" w:cs="Times New Roman"/>
              <w:i/>
              <w:iCs/>
            </w:rPr>
            <w:t>or First-Time Researchers</w:t>
          </w:r>
          <w:r w:rsidRPr="00A25BEC">
            <w:rPr>
              <w:rFonts w:ascii="Times New Roman" w:hAnsi="Times New Roman" w:cs="Times New Roman"/>
              <w:i/>
              <w:iCs/>
            </w:rPr>
            <w:t xml:space="preserve">. </w:t>
          </w:r>
          <w:r w:rsidRPr="00A25BEC">
            <w:rPr>
              <w:rFonts w:ascii="Times New Roman" w:hAnsi="Times New Roman" w:cs="Times New Roman"/>
            </w:rPr>
            <w:t>McGraw-Hill Education</w:t>
          </w:r>
          <w:r w:rsidRPr="00A25BEC">
            <w:rPr>
              <w:rFonts w:ascii="Times New Roman" w:hAnsi="Times New Roman" w:cs="Times New Roman"/>
            </w:rPr>
            <w:t>.</w:t>
          </w:r>
        </w:p>
        <w:p w14:paraId="43910FED" w14:textId="77777777" w:rsidR="00EF3C50" w:rsidRPr="00A25BEC" w:rsidRDefault="00000000">
          <w:pPr>
            <w:rPr>
              <w:rFonts w:ascii="Times New Roman" w:hAnsi="Times New Roman" w:cs="Times New Roman"/>
            </w:rPr>
          </w:pPr>
          <w:sdt>
            <w:sdtPr>
              <w:rPr>
                <w:rFonts w:ascii="Times New Roman" w:hAnsi="Times New Roman" w:cs="Times New Roman"/>
              </w:rPr>
              <w:id w:val="-573587230"/>
              <w:bibliography/>
            </w:sdtPr>
            <w:sdtContent>
              <w:r w:rsidR="00EF3C50" w:rsidRPr="00A25BEC">
                <w:rPr>
                  <w:rFonts w:ascii="Times New Roman" w:hAnsi="Times New Roman" w:cs="Times New Roman"/>
                </w:rPr>
                <w:t xml:space="preserve">BERA (2018) </w:t>
              </w:r>
              <w:r w:rsidR="00EF3C50" w:rsidRPr="00A25BEC">
                <w:rPr>
                  <w:rFonts w:ascii="Times New Roman" w:hAnsi="Times New Roman" w:cs="Times New Roman"/>
                  <w:i/>
                  <w:iCs/>
                </w:rPr>
                <w:t>Ethical Guidelines for Educational Research.</w:t>
              </w:r>
              <w:r w:rsidR="00EF3C50" w:rsidRPr="00A25BEC">
                <w:rPr>
                  <w:rFonts w:ascii="Times New Roman" w:hAnsi="Times New Roman" w:cs="Times New Roman"/>
                </w:rPr>
                <w:t xml:space="preserve"> Available at: </w:t>
              </w:r>
              <w:hyperlink r:id="rId6" w:history="1">
                <w:r w:rsidR="00EF3C50" w:rsidRPr="00A25BEC">
                  <w:rPr>
                    <w:rStyle w:val="Hyperlink"/>
                    <w:rFonts w:ascii="Times New Roman" w:hAnsi="Times New Roman" w:cs="Times New Roman"/>
                    <w:color w:val="auto"/>
                    <w:u w:val="none"/>
                  </w:rPr>
                  <w:t>https://www.bera.ac.uk/publication/ethical-guidelines-for-educational-research-2018</w:t>
                </w:r>
              </w:hyperlink>
            </w:sdtContent>
          </w:sdt>
          <w:r w:rsidR="00EF3C50" w:rsidRPr="00A25BEC">
            <w:rPr>
              <w:rFonts w:ascii="Times New Roman" w:hAnsi="Times New Roman" w:cs="Times New Roman"/>
            </w:rPr>
            <w:t xml:space="preserve"> (Accessed: 09/03/2024).</w:t>
          </w:r>
        </w:p>
        <w:p w14:paraId="3B14DE82" w14:textId="08B68F63" w:rsidR="00D84170" w:rsidRPr="00A25BEC" w:rsidRDefault="00D84170">
          <w:pPr>
            <w:rPr>
              <w:rFonts w:ascii="Times New Roman" w:hAnsi="Times New Roman" w:cs="Times New Roman"/>
            </w:rPr>
          </w:pPr>
          <w:sdt>
            <w:sdtPr>
              <w:rPr>
                <w:rFonts w:ascii="Times New Roman" w:hAnsi="Times New Roman" w:cs="Times New Roman"/>
              </w:rPr>
              <w:id w:val="766512820"/>
              <w:bibliography/>
            </w:sdtPr>
            <w:sdtContent>
              <w:r w:rsidRPr="00A25BEC">
                <w:rPr>
                  <w:rFonts w:ascii="Times New Roman" w:hAnsi="Times New Roman" w:cs="Times New Roman"/>
                </w:rPr>
                <w:t>BERA (2</w:t>
              </w:r>
              <w:r w:rsidRPr="00A25BEC">
                <w:rPr>
                  <w:rFonts w:ascii="Times New Roman" w:hAnsi="Times New Roman" w:cs="Times New Roman"/>
                </w:rPr>
                <w:t>024</w:t>
              </w:r>
              <w:r w:rsidRPr="00A25BEC">
                <w:rPr>
                  <w:rFonts w:ascii="Times New Roman" w:hAnsi="Times New Roman" w:cs="Times New Roman"/>
                </w:rPr>
                <w:t xml:space="preserve">) </w:t>
              </w:r>
              <w:r w:rsidRPr="00A25BEC">
                <w:rPr>
                  <w:rFonts w:ascii="Times New Roman" w:hAnsi="Times New Roman" w:cs="Times New Roman"/>
                  <w:i/>
                  <w:iCs/>
                </w:rPr>
                <w:t>Ethical Guidelines for Educational Research.</w:t>
              </w:r>
              <w:r w:rsidRPr="00A25BEC">
                <w:rPr>
                  <w:rFonts w:ascii="Times New Roman" w:hAnsi="Times New Roman" w:cs="Times New Roman"/>
                </w:rPr>
                <w:t xml:space="preserve"> Available at: https://www.bera.ac.uk/publication/ethical-guidelines-for-educational-research-fifth-edition-2024</w:t>
              </w:r>
            </w:sdtContent>
          </w:sdt>
          <w:r w:rsidRPr="00A25BEC">
            <w:rPr>
              <w:rFonts w:ascii="Times New Roman" w:hAnsi="Times New Roman" w:cs="Times New Roman"/>
            </w:rPr>
            <w:t xml:space="preserve"> (Accessed: </w:t>
          </w:r>
          <w:r w:rsidRPr="00A25BEC">
            <w:rPr>
              <w:rFonts w:ascii="Times New Roman" w:hAnsi="Times New Roman" w:cs="Times New Roman"/>
            </w:rPr>
            <w:t>22</w:t>
          </w:r>
          <w:r w:rsidRPr="00A25BEC">
            <w:rPr>
              <w:rFonts w:ascii="Times New Roman" w:hAnsi="Times New Roman" w:cs="Times New Roman"/>
            </w:rPr>
            <w:t>/</w:t>
          </w:r>
          <w:r w:rsidRPr="00A25BEC">
            <w:rPr>
              <w:rFonts w:ascii="Times New Roman" w:hAnsi="Times New Roman" w:cs="Times New Roman"/>
            </w:rPr>
            <w:t>07</w:t>
          </w:r>
          <w:r w:rsidRPr="00A25BEC">
            <w:rPr>
              <w:rFonts w:ascii="Times New Roman" w:hAnsi="Times New Roman" w:cs="Times New Roman"/>
            </w:rPr>
            <w:t>/2024).</w:t>
          </w:r>
        </w:p>
        <w:p w14:paraId="7C44FD92" w14:textId="75C5E8B7" w:rsidR="008B2746" w:rsidRPr="00A25BEC" w:rsidRDefault="008B2746">
          <w:pPr>
            <w:rPr>
              <w:rFonts w:ascii="Times New Roman" w:hAnsi="Times New Roman" w:cs="Times New Roman"/>
            </w:rPr>
          </w:pPr>
          <w:r w:rsidRPr="00A25BEC">
            <w:rPr>
              <w:rFonts w:ascii="Times New Roman" w:hAnsi="Times New Roman" w:cs="Times New Roman"/>
            </w:rPr>
            <w:t xml:space="preserve">Braun, V. and Clarke, V. (2006) ‘Using thematic analysis in psychology’, </w:t>
          </w:r>
          <w:r w:rsidRPr="00A25BEC">
            <w:rPr>
              <w:rFonts w:ascii="Times New Roman" w:hAnsi="Times New Roman" w:cs="Times New Roman"/>
              <w:i/>
              <w:iCs/>
            </w:rPr>
            <w:t>Qualitative research in psychology,</w:t>
          </w:r>
          <w:r w:rsidRPr="00A25BEC">
            <w:rPr>
              <w:rFonts w:ascii="Times New Roman" w:hAnsi="Times New Roman" w:cs="Times New Roman"/>
            </w:rPr>
            <w:t xml:space="preserve"> 3(2), pp.77-101.</w:t>
          </w:r>
        </w:p>
        <w:p w14:paraId="78E28111" w14:textId="1E381728" w:rsidR="00CD4FAE" w:rsidRPr="00A25BEC" w:rsidRDefault="00CD4FAE">
          <w:pPr>
            <w:rPr>
              <w:rFonts w:ascii="Times New Roman" w:hAnsi="Times New Roman" w:cs="Times New Roman"/>
            </w:rPr>
          </w:pPr>
          <w:r w:rsidRPr="00A25BEC">
            <w:rPr>
              <w:rFonts w:ascii="Times New Roman" w:hAnsi="Times New Roman" w:cs="Times New Roman"/>
            </w:rPr>
            <w:t xml:space="preserve">Cohen, L., Manion, L. &amp; Morrison, K. (2018) </w:t>
          </w:r>
          <w:r w:rsidRPr="00A25BEC">
            <w:rPr>
              <w:rFonts w:ascii="Times New Roman" w:hAnsi="Times New Roman" w:cs="Times New Roman"/>
              <w:i/>
              <w:iCs/>
            </w:rPr>
            <w:t>Research Methods in Education</w:t>
          </w:r>
          <w:r w:rsidRPr="00A25BEC">
            <w:rPr>
              <w:rFonts w:ascii="Times New Roman" w:hAnsi="Times New Roman" w:cs="Times New Roman"/>
            </w:rPr>
            <w:t>. 8</w:t>
          </w:r>
          <w:r w:rsidRPr="00A25BEC">
            <w:rPr>
              <w:rFonts w:ascii="Times New Roman" w:hAnsi="Times New Roman" w:cs="Times New Roman"/>
              <w:vertAlign w:val="superscript"/>
            </w:rPr>
            <w:t>th</w:t>
          </w:r>
          <w:r w:rsidRPr="00A25BEC">
            <w:rPr>
              <w:rFonts w:ascii="Times New Roman" w:hAnsi="Times New Roman" w:cs="Times New Roman"/>
            </w:rPr>
            <w:t xml:space="preserve"> edition. Oxford: Routledge.</w:t>
          </w:r>
        </w:p>
        <w:p w14:paraId="648DDDB9" w14:textId="3B6443DF" w:rsidR="007B267A" w:rsidRPr="00A25BEC" w:rsidRDefault="007B267A">
          <w:pPr>
            <w:rPr>
              <w:rFonts w:ascii="Times New Roman" w:hAnsi="Times New Roman" w:cs="Times New Roman"/>
            </w:rPr>
          </w:pPr>
          <w:r w:rsidRPr="00A25BEC">
            <w:rPr>
              <w:rFonts w:ascii="Times New Roman" w:hAnsi="Times New Roman" w:cs="Times New Roman"/>
            </w:rPr>
            <w:t xml:space="preserve">Collins, A., Brown, J.S. and Holum, A. (1991) ‘Cognitive apprenticeship: Making thinking visible’, </w:t>
          </w:r>
          <w:r w:rsidRPr="00A25BEC">
            <w:rPr>
              <w:rFonts w:ascii="Times New Roman" w:hAnsi="Times New Roman" w:cs="Times New Roman"/>
              <w:i/>
              <w:iCs/>
            </w:rPr>
            <w:t>American educator,</w:t>
          </w:r>
          <w:r w:rsidRPr="00A25BEC">
            <w:rPr>
              <w:rFonts w:ascii="Times New Roman" w:hAnsi="Times New Roman" w:cs="Times New Roman"/>
            </w:rPr>
            <w:t xml:space="preserve"> 15(3), pp.6-11.</w:t>
          </w:r>
        </w:p>
        <w:p w14:paraId="56AED53D" w14:textId="481521CF" w:rsidR="0067427A" w:rsidRPr="00A25BEC" w:rsidRDefault="0067427A">
          <w:pPr>
            <w:rPr>
              <w:rFonts w:ascii="Times New Roman" w:hAnsi="Times New Roman" w:cs="Times New Roman"/>
            </w:rPr>
          </w:pPr>
          <w:r w:rsidRPr="00A25BEC">
            <w:rPr>
              <w:rFonts w:ascii="Times New Roman" w:hAnsi="Times New Roman" w:cs="Times New Roman"/>
            </w:rPr>
            <w:t xml:space="preserve">Deci, E.L. and Ryan, R.M. (1985) </w:t>
          </w:r>
          <w:r w:rsidRPr="00A25BEC">
            <w:rPr>
              <w:rFonts w:ascii="Times New Roman" w:hAnsi="Times New Roman" w:cs="Times New Roman"/>
              <w:i/>
              <w:iCs/>
            </w:rPr>
            <w:t xml:space="preserve">Intrinsic motivation and self-determination in human </w:t>
          </w:r>
          <w:proofErr w:type="spellStart"/>
          <w:r w:rsidRPr="00A25BEC">
            <w:rPr>
              <w:rFonts w:ascii="Times New Roman" w:hAnsi="Times New Roman" w:cs="Times New Roman"/>
              <w:i/>
              <w:iCs/>
            </w:rPr>
            <w:t>behavior</w:t>
          </w:r>
          <w:proofErr w:type="spellEnd"/>
          <w:r w:rsidRPr="00A25BEC">
            <w:rPr>
              <w:rFonts w:ascii="Times New Roman" w:hAnsi="Times New Roman" w:cs="Times New Roman"/>
              <w:i/>
              <w:iCs/>
            </w:rPr>
            <w:t>.</w:t>
          </w:r>
          <w:r w:rsidRPr="00A25BEC">
            <w:rPr>
              <w:rFonts w:ascii="Times New Roman" w:hAnsi="Times New Roman" w:cs="Times New Roman"/>
            </w:rPr>
            <w:t xml:space="preserve"> New York: Plenum Press.</w:t>
          </w:r>
        </w:p>
        <w:p w14:paraId="7B49325B" w14:textId="0E5FF802" w:rsidR="00794F95" w:rsidRPr="00A25BEC" w:rsidRDefault="00794F95" w:rsidP="00794F95">
          <w:pPr>
            <w:rPr>
              <w:rFonts w:ascii="Times New Roman" w:hAnsi="Times New Roman" w:cs="Times New Roman"/>
            </w:rPr>
          </w:pPr>
          <w:r w:rsidRPr="00A25BEC">
            <w:rPr>
              <w:rFonts w:ascii="Times New Roman" w:hAnsi="Times New Roman" w:cs="Times New Roman"/>
            </w:rPr>
            <w:t xml:space="preserve">Dilley, P. (2000) </w:t>
          </w:r>
          <w:r w:rsidR="00F2521F" w:rsidRPr="00A25BEC">
            <w:rPr>
              <w:rFonts w:ascii="Times New Roman" w:hAnsi="Times New Roman" w:cs="Times New Roman"/>
            </w:rPr>
            <w:t>‘</w:t>
          </w:r>
          <w:r w:rsidRPr="00A25BEC">
            <w:rPr>
              <w:rFonts w:ascii="Times New Roman" w:hAnsi="Times New Roman" w:cs="Times New Roman"/>
            </w:rPr>
            <w:t>Conducting successful interviews: Tips for intrepid research</w:t>
          </w:r>
          <w:r w:rsidR="00F2521F" w:rsidRPr="00A25BEC">
            <w:rPr>
              <w:rFonts w:ascii="Times New Roman" w:hAnsi="Times New Roman" w:cs="Times New Roman"/>
            </w:rPr>
            <w:t>’,</w:t>
          </w:r>
          <w:r w:rsidRPr="00A25BEC">
            <w:rPr>
              <w:rFonts w:ascii="Times New Roman" w:hAnsi="Times New Roman" w:cs="Times New Roman"/>
            </w:rPr>
            <w:t xml:space="preserve"> </w:t>
          </w:r>
          <w:r w:rsidRPr="00A25BEC">
            <w:rPr>
              <w:rFonts w:ascii="Times New Roman" w:hAnsi="Times New Roman" w:cs="Times New Roman"/>
              <w:i/>
              <w:iCs/>
            </w:rPr>
            <w:t>Theory into Practice</w:t>
          </w:r>
          <w:r w:rsidRPr="00A25BEC">
            <w:rPr>
              <w:rFonts w:ascii="Times New Roman" w:hAnsi="Times New Roman" w:cs="Times New Roman"/>
            </w:rPr>
            <w:t xml:space="preserve">, 39(3), 131-137. </w:t>
          </w:r>
          <w:r w:rsidR="00F2521F" w:rsidRPr="00A25BEC">
            <w:rPr>
              <w:rFonts w:ascii="Times New Roman" w:hAnsi="Times New Roman" w:cs="Times New Roman"/>
            </w:rPr>
            <w:t xml:space="preserve">Available at: </w:t>
          </w:r>
          <w:hyperlink r:id="rId7" w:history="1">
            <w:r w:rsidR="00F2521F" w:rsidRPr="00A25BEC">
              <w:rPr>
                <w:rStyle w:val="Hyperlink"/>
                <w:rFonts w:ascii="Times New Roman" w:hAnsi="Times New Roman" w:cs="Times New Roman"/>
                <w:color w:val="auto"/>
                <w:u w:val="none"/>
              </w:rPr>
              <w:t>http://www.jstor.org/stable/i264807</w:t>
            </w:r>
          </w:hyperlink>
          <w:r w:rsidR="00F2521F" w:rsidRPr="00A25BEC">
            <w:rPr>
              <w:rFonts w:ascii="Times New Roman" w:hAnsi="Times New Roman" w:cs="Times New Roman"/>
            </w:rPr>
            <w:t xml:space="preserve"> (Accessed: </w:t>
          </w:r>
          <w:r w:rsidRPr="00A25BEC">
            <w:rPr>
              <w:rFonts w:ascii="Times New Roman" w:hAnsi="Times New Roman" w:cs="Times New Roman"/>
            </w:rPr>
            <w:t>6 May 2024</w:t>
          </w:r>
          <w:r w:rsidR="00F2521F" w:rsidRPr="00A25BEC">
            <w:rPr>
              <w:rFonts w:ascii="Times New Roman" w:hAnsi="Times New Roman" w:cs="Times New Roman"/>
            </w:rPr>
            <w:t>).</w:t>
          </w:r>
        </w:p>
        <w:p w14:paraId="1B62FE32" w14:textId="0EE0FCE2" w:rsidR="00820B34" w:rsidRPr="00A25BEC" w:rsidRDefault="00820B34" w:rsidP="00794F95">
          <w:pPr>
            <w:rPr>
              <w:rFonts w:ascii="Times New Roman" w:hAnsi="Times New Roman" w:cs="Times New Roman"/>
            </w:rPr>
          </w:pPr>
          <w:r w:rsidRPr="00A25BEC">
            <w:rPr>
              <w:rFonts w:ascii="Times New Roman" w:hAnsi="Times New Roman" w:cs="Times New Roman"/>
            </w:rPr>
            <w:lastRenderedPageBreak/>
            <w:t xml:space="preserve">Eder, D. and Fingerson, L. (2003) </w:t>
          </w:r>
          <w:r w:rsidR="002F686A" w:rsidRPr="00A25BEC">
            <w:rPr>
              <w:rFonts w:ascii="Times New Roman" w:hAnsi="Times New Roman" w:cs="Times New Roman"/>
            </w:rPr>
            <w:t>‘</w:t>
          </w:r>
          <w:r w:rsidRPr="00A25BEC">
            <w:rPr>
              <w:rFonts w:ascii="Times New Roman" w:hAnsi="Times New Roman" w:cs="Times New Roman"/>
            </w:rPr>
            <w:t>Interviewing Children and Adolescents</w:t>
          </w:r>
          <w:r w:rsidR="002F686A" w:rsidRPr="00A25BEC">
            <w:rPr>
              <w:rFonts w:ascii="Times New Roman" w:hAnsi="Times New Roman" w:cs="Times New Roman"/>
            </w:rPr>
            <w:t xml:space="preserve">’, In J. A. Holstein and J. F. </w:t>
          </w:r>
          <w:proofErr w:type="spellStart"/>
          <w:r w:rsidR="002F686A" w:rsidRPr="00A25BEC">
            <w:rPr>
              <w:rFonts w:ascii="Times New Roman" w:hAnsi="Times New Roman" w:cs="Times New Roman"/>
            </w:rPr>
            <w:t>Gubrium</w:t>
          </w:r>
          <w:proofErr w:type="spellEnd"/>
          <w:r w:rsidR="002F686A" w:rsidRPr="00A25BEC">
            <w:rPr>
              <w:rFonts w:ascii="Times New Roman" w:hAnsi="Times New Roman" w:cs="Times New Roman"/>
            </w:rPr>
            <w:t xml:space="preserve"> (eds)</w:t>
          </w:r>
          <w:r w:rsidRPr="00A25BEC">
            <w:rPr>
              <w:rFonts w:ascii="Times New Roman" w:hAnsi="Times New Roman" w:cs="Times New Roman"/>
            </w:rPr>
            <w:t xml:space="preserve"> </w:t>
          </w:r>
          <w:r w:rsidRPr="00A25BEC">
            <w:rPr>
              <w:rFonts w:ascii="Times New Roman" w:hAnsi="Times New Roman" w:cs="Times New Roman"/>
              <w:i/>
              <w:iCs/>
            </w:rPr>
            <w:t xml:space="preserve">Inside Interviewing: New Lenses, New Concerns. </w:t>
          </w:r>
          <w:r w:rsidRPr="00A25BEC">
            <w:rPr>
              <w:rFonts w:ascii="Times New Roman" w:hAnsi="Times New Roman" w:cs="Times New Roman"/>
            </w:rPr>
            <w:t>Thousand Oaks, CA: Sage, pp.33-53.</w:t>
          </w:r>
        </w:p>
        <w:p w14:paraId="4F50FDB1" w14:textId="318C1CE0" w:rsidR="0077558F" w:rsidRPr="00A25BEC" w:rsidRDefault="0077558F" w:rsidP="00794F95">
          <w:pPr>
            <w:rPr>
              <w:rFonts w:ascii="Times New Roman" w:hAnsi="Times New Roman" w:cs="Times New Roman"/>
            </w:rPr>
          </w:pPr>
          <w:r w:rsidRPr="00A25BEC">
            <w:rPr>
              <w:rFonts w:ascii="Times New Roman" w:hAnsi="Times New Roman" w:cs="Times New Roman"/>
            </w:rPr>
            <w:t xml:space="preserve">Edmondson, A. (1999) ‘Psychological safety and learning </w:t>
          </w:r>
          <w:proofErr w:type="spellStart"/>
          <w:r w:rsidRPr="00A25BEC">
            <w:rPr>
              <w:rFonts w:ascii="Times New Roman" w:hAnsi="Times New Roman" w:cs="Times New Roman"/>
            </w:rPr>
            <w:t>behavior</w:t>
          </w:r>
          <w:proofErr w:type="spellEnd"/>
          <w:r w:rsidRPr="00A25BEC">
            <w:rPr>
              <w:rFonts w:ascii="Times New Roman" w:hAnsi="Times New Roman" w:cs="Times New Roman"/>
            </w:rPr>
            <w:t xml:space="preserve"> in work teams’, </w:t>
          </w:r>
          <w:r w:rsidRPr="00A25BEC">
            <w:rPr>
              <w:rFonts w:ascii="Times New Roman" w:hAnsi="Times New Roman" w:cs="Times New Roman"/>
              <w:i/>
              <w:iCs/>
            </w:rPr>
            <w:t xml:space="preserve">Administrative </w:t>
          </w:r>
          <w:r w:rsidR="002F686A" w:rsidRPr="00A25BEC">
            <w:rPr>
              <w:rFonts w:ascii="Times New Roman" w:hAnsi="Times New Roman" w:cs="Times New Roman"/>
              <w:i/>
              <w:iCs/>
            </w:rPr>
            <w:t>S</w:t>
          </w:r>
          <w:r w:rsidRPr="00A25BEC">
            <w:rPr>
              <w:rFonts w:ascii="Times New Roman" w:hAnsi="Times New Roman" w:cs="Times New Roman"/>
              <w:i/>
              <w:iCs/>
            </w:rPr>
            <w:t xml:space="preserve">cience </w:t>
          </w:r>
          <w:r w:rsidR="002F686A" w:rsidRPr="00A25BEC">
            <w:rPr>
              <w:rFonts w:ascii="Times New Roman" w:hAnsi="Times New Roman" w:cs="Times New Roman"/>
              <w:i/>
              <w:iCs/>
            </w:rPr>
            <w:t>Q</w:t>
          </w:r>
          <w:r w:rsidRPr="00A25BEC">
            <w:rPr>
              <w:rFonts w:ascii="Times New Roman" w:hAnsi="Times New Roman" w:cs="Times New Roman"/>
              <w:i/>
              <w:iCs/>
            </w:rPr>
            <w:t>uarterly</w:t>
          </w:r>
          <w:r w:rsidRPr="00A25BEC">
            <w:rPr>
              <w:rFonts w:ascii="Times New Roman" w:hAnsi="Times New Roman" w:cs="Times New Roman"/>
            </w:rPr>
            <w:t>, 44(2), pp.350-383.</w:t>
          </w:r>
        </w:p>
        <w:p w14:paraId="17DE04EE" w14:textId="2F10FD74" w:rsidR="007B267A" w:rsidRPr="00A25BEC" w:rsidRDefault="007B267A" w:rsidP="00794F95">
          <w:pPr>
            <w:rPr>
              <w:rFonts w:ascii="Times New Roman" w:hAnsi="Times New Roman" w:cs="Times New Roman"/>
            </w:rPr>
          </w:pPr>
          <w:r w:rsidRPr="00A25BEC">
            <w:rPr>
              <w:rFonts w:ascii="Times New Roman" w:hAnsi="Times New Roman" w:cs="Times New Roman"/>
            </w:rPr>
            <w:t xml:space="preserve">Engelmann, S. and Carnine, D. (1982) </w:t>
          </w:r>
          <w:r w:rsidRPr="00A25BEC">
            <w:rPr>
              <w:rFonts w:ascii="Times New Roman" w:hAnsi="Times New Roman" w:cs="Times New Roman"/>
              <w:i/>
              <w:iCs/>
            </w:rPr>
            <w:t>Theory of instruction: Principles and applications</w:t>
          </w:r>
          <w:r w:rsidRPr="00A25BEC">
            <w:rPr>
              <w:rFonts w:ascii="Times New Roman" w:hAnsi="Times New Roman" w:cs="Times New Roman"/>
            </w:rPr>
            <w:t>. New York: Irvington Publishers.</w:t>
          </w:r>
        </w:p>
        <w:p w14:paraId="69333A0B" w14:textId="77777777" w:rsidR="008B3BEF" w:rsidRPr="00A25BEC" w:rsidRDefault="00786BB4" w:rsidP="008B3BEF">
          <w:pPr>
            <w:rPr>
              <w:rFonts w:ascii="Times New Roman" w:hAnsi="Times New Roman" w:cs="Times New Roman"/>
            </w:rPr>
          </w:pPr>
          <w:r w:rsidRPr="00A25BEC">
            <w:rPr>
              <w:rFonts w:ascii="Times New Roman" w:hAnsi="Times New Roman" w:cs="Times New Roman"/>
            </w:rPr>
            <w:t xml:space="preserve">Estyn (2018) </w:t>
          </w:r>
          <w:r w:rsidRPr="00A25BEC">
            <w:rPr>
              <w:rFonts w:ascii="Times New Roman" w:hAnsi="Times New Roman" w:cs="Times New Roman"/>
              <w:i/>
              <w:iCs/>
            </w:rPr>
            <w:t xml:space="preserve">A Report on Ysgol </w:t>
          </w:r>
          <w:proofErr w:type="spellStart"/>
          <w:r w:rsidRPr="00A25BEC">
            <w:rPr>
              <w:rFonts w:ascii="Times New Roman" w:hAnsi="Times New Roman" w:cs="Times New Roman"/>
              <w:i/>
              <w:iCs/>
            </w:rPr>
            <w:t>Gynradd</w:t>
          </w:r>
          <w:proofErr w:type="spellEnd"/>
          <w:r w:rsidRPr="00A25BEC">
            <w:rPr>
              <w:rFonts w:ascii="Times New Roman" w:hAnsi="Times New Roman" w:cs="Times New Roman"/>
              <w:i/>
              <w:iCs/>
            </w:rPr>
            <w:t xml:space="preserve"> </w:t>
          </w:r>
          <w:proofErr w:type="spellStart"/>
          <w:r w:rsidRPr="00A25BEC">
            <w:rPr>
              <w:rFonts w:ascii="Times New Roman" w:hAnsi="Times New Roman" w:cs="Times New Roman"/>
              <w:i/>
              <w:iCs/>
            </w:rPr>
            <w:t>Gymraeg</w:t>
          </w:r>
          <w:proofErr w:type="spellEnd"/>
          <w:r w:rsidRPr="00A25BEC">
            <w:rPr>
              <w:rFonts w:ascii="Times New Roman" w:hAnsi="Times New Roman" w:cs="Times New Roman"/>
              <w:i/>
              <w:iCs/>
            </w:rPr>
            <w:t xml:space="preserve"> </w:t>
          </w:r>
          <w:r w:rsidR="00B93EBC" w:rsidRPr="00A25BEC">
            <w:rPr>
              <w:rFonts w:ascii="Times New Roman" w:hAnsi="Times New Roman" w:cs="Times New Roman"/>
              <w:i/>
              <w:iCs/>
            </w:rPr>
            <w:t>X</w:t>
          </w:r>
          <w:r w:rsidRPr="00A25BEC">
            <w:rPr>
              <w:rFonts w:ascii="Times New Roman" w:hAnsi="Times New Roman" w:cs="Times New Roman"/>
              <w:i/>
              <w:iCs/>
            </w:rPr>
            <w:t xml:space="preserve">. </w:t>
          </w:r>
          <w:r w:rsidRPr="00A25BEC">
            <w:rPr>
              <w:rFonts w:ascii="Times New Roman" w:hAnsi="Times New Roman" w:cs="Times New Roman"/>
            </w:rPr>
            <w:t xml:space="preserve">Available at: </w:t>
          </w:r>
          <w:hyperlink r:id="rId8" w:history="1">
            <w:r w:rsidR="00B93EBC" w:rsidRPr="00A25BEC">
              <w:rPr>
                <w:rStyle w:val="Hyperlink"/>
                <w:rFonts w:ascii="Times New Roman" w:hAnsi="Times New Roman" w:cs="Times New Roman"/>
                <w:color w:val="auto"/>
                <w:u w:val="none"/>
              </w:rPr>
              <w:t>https://www.estyn.gov.wales/system/files/2021-08/Inspection%20report%20Ysgol%20Gynradd%20Gymraeg%20X%202018.pdf</w:t>
            </w:r>
          </w:hyperlink>
          <w:r w:rsidRPr="00A25BEC">
            <w:rPr>
              <w:rFonts w:ascii="Times New Roman" w:hAnsi="Times New Roman" w:cs="Times New Roman"/>
            </w:rPr>
            <w:t xml:space="preserve"> (Accessed: 09/03/2024).</w:t>
          </w:r>
        </w:p>
        <w:p w14:paraId="492AE6E9" w14:textId="6D469787" w:rsidR="00786BB4" w:rsidRPr="00A25BEC" w:rsidRDefault="008B3BEF">
          <w:pPr>
            <w:rPr>
              <w:rFonts w:ascii="Times New Roman" w:hAnsi="Times New Roman" w:cs="Times New Roman"/>
            </w:rPr>
          </w:pPr>
          <w:r w:rsidRPr="00A25BEC">
            <w:rPr>
              <w:rFonts w:ascii="Times New Roman" w:hAnsi="Times New Roman" w:cs="Times New Roman"/>
            </w:rPr>
            <w:t xml:space="preserve">European Parliament, Council of the European Union (2016) </w:t>
          </w:r>
          <w:r w:rsidRPr="00A25BEC">
            <w:rPr>
              <w:rFonts w:ascii="Times New Roman" w:hAnsi="Times New Roman" w:cs="Times New Roman"/>
              <w:i/>
              <w:iCs/>
            </w:rPr>
            <w:t xml:space="preserve">General Data Protection Regulation. </w:t>
          </w:r>
          <w:r w:rsidRPr="00A25BEC">
            <w:rPr>
              <w:rFonts w:ascii="Times New Roman" w:hAnsi="Times New Roman" w:cs="Times New Roman"/>
            </w:rPr>
            <w:t xml:space="preserve">Available at: </w:t>
          </w:r>
          <w:hyperlink r:id="rId9" w:history="1">
            <w:r w:rsidRPr="00A25BEC">
              <w:rPr>
                <w:rStyle w:val="Hyperlink"/>
                <w:rFonts w:ascii="Times New Roman" w:hAnsi="Times New Roman" w:cs="Times New Roman"/>
                <w:color w:val="auto"/>
                <w:u w:val="none"/>
              </w:rPr>
              <w:t>https://gdpr-info.eu/</w:t>
            </w:r>
          </w:hyperlink>
          <w:r w:rsidRPr="00A25BEC">
            <w:rPr>
              <w:rFonts w:ascii="Times New Roman" w:hAnsi="Times New Roman" w:cs="Times New Roman"/>
            </w:rPr>
            <w:t xml:space="preserve"> (Accessed: 09/03/2024).</w:t>
          </w:r>
        </w:p>
        <w:p w14:paraId="4B98A92D" w14:textId="673C86E1" w:rsidR="00820B34" w:rsidRPr="00A25BEC" w:rsidRDefault="00820B34">
          <w:pPr>
            <w:rPr>
              <w:rFonts w:ascii="Times New Roman" w:hAnsi="Times New Roman" w:cs="Times New Roman"/>
            </w:rPr>
          </w:pPr>
          <w:r w:rsidRPr="00A25BEC">
            <w:rPr>
              <w:rFonts w:ascii="Times New Roman" w:hAnsi="Times New Roman" w:cs="Times New Roman"/>
            </w:rPr>
            <w:t>Greig, A. D. and Taylor, J</w:t>
          </w:r>
          <w:r w:rsidR="002F686A" w:rsidRPr="00A25BEC">
            <w:rPr>
              <w:rFonts w:ascii="Times New Roman" w:hAnsi="Times New Roman" w:cs="Times New Roman"/>
            </w:rPr>
            <w:t>.</w:t>
          </w:r>
          <w:r w:rsidRPr="00A25BEC">
            <w:rPr>
              <w:rFonts w:ascii="Times New Roman" w:hAnsi="Times New Roman" w:cs="Times New Roman"/>
            </w:rPr>
            <w:t xml:space="preserve"> (1999) </w:t>
          </w:r>
          <w:r w:rsidRPr="00A25BEC">
            <w:rPr>
              <w:rFonts w:ascii="Times New Roman" w:hAnsi="Times New Roman" w:cs="Times New Roman"/>
              <w:i/>
              <w:iCs/>
            </w:rPr>
            <w:t xml:space="preserve">Doing Research with Children. </w:t>
          </w:r>
          <w:r w:rsidRPr="00A25BEC">
            <w:rPr>
              <w:rFonts w:ascii="Times New Roman" w:hAnsi="Times New Roman" w:cs="Times New Roman"/>
            </w:rPr>
            <w:t>London: Sage.</w:t>
          </w:r>
        </w:p>
        <w:p w14:paraId="365E0EF6" w14:textId="0BB28CBB" w:rsidR="00117511" w:rsidRPr="00A25BEC" w:rsidRDefault="00117511">
          <w:pPr>
            <w:rPr>
              <w:rFonts w:ascii="Times New Roman" w:hAnsi="Times New Roman" w:cs="Times New Roman"/>
            </w:rPr>
          </w:pPr>
          <w:r w:rsidRPr="00A25BEC">
            <w:rPr>
              <w:rFonts w:ascii="Times New Roman" w:hAnsi="Times New Roman" w:cs="Times New Roman"/>
            </w:rPr>
            <w:t xml:space="preserve">Kent, R. A. (2015) </w:t>
          </w:r>
          <w:r w:rsidRPr="00A25BEC">
            <w:rPr>
              <w:rFonts w:ascii="Times New Roman" w:hAnsi="Times New Roman" w:cs="Times New Roman"/>
              <w:i/>
              <w:iCs/>
            </w:rPr>
            <w:t xml:space="preserve">Analysing Quantitative Data. </w:t>
          </w:r>
          <w:r w:rsidRPr="00A25BEC">
            <w:rPr>
              <w:rFonts w:ascii="Times New Roman" w:hAnsi="Times New Roman" w:cs="Times New Roman"/>
            </w:rPr>
            <w:t xml:space="preserve">Sage Publications. Available at: </w:t>
          </w:r>
          <w:hyperlink r:id="rId10" w:history="1">
            <w:r w:rsidRPr="00A25BEC">
              <w:rPr>
                <w:rStyle w:val="Hyperlink"/>
                <w:rFonts w:ascii="Times New Roman" w:hAnsi="Times New Roman" w:cs="Times New Roman"/>
                <w:color w:val="auto"/>
                <w:u w:val="none"/>
              </w:rPr>
              <w:t>https://uk.sagepub.com/sites/default/files/upm-binaries/67702_Kent,_Analysing_Quantitive_Data_Chapter_2.pdf</w:t>
            </w:r>
          </w:hyperlink>
          <w:r w:rsidRPr="00A25BEC">
            <w:rPr>
              <w:rFonts w:ascii="Times New Roman" w:hAnsi="Times New Roman" w:cs="Times New Roman"/>
            </w:rPr>
            <w:t>.</w:t>
          </w:r>
        </w:p>
        <w:p w14:paraId="64D48900" w14:textId="0FB52124" w:rsidR="007B000C" w:rsidRPr="00A25BEC" w:rsidRDefault="00F2521F" w:rsidP="00F2521F">
          <w:pPr>
            <w:rPr>
              <w:rFonts w:ascii="Times New Roman" w:hAnsi="Times New Roman" w:cs="Times New Roman"/>
            </w:rPr>
          </w:pPr>
          <w:bookmarkStart w:id="2" w:name="_Hlk171600603"/>
          <w:r w:rsidRPr="00A25BEC">
            <w:rPr>
              <w:rFonts w:ascii="Times New Roman" w:hAnsi="Times New Roman" w:cs="Times New Roman"/>
            </w:rPr>
            <w:t xml:space="preserve">Kvale, S. and Brinkmann, S. (2009) </w:t>
          </w:r>
          <w:proofErr w:type="spellStart"/>
          <w:r w:rsidRPr="00A25BEC">
            <w:rPr>
              <w:rFonts w:ascii="Times New Roman" w:hAnsi="Times New Roman" w:cs="Times New Roman"/>
              <w:i/>
              <w:iCs/>
            </w:rPr>
            <w:t>InterViews</w:t>
          </w:r>
          <w:proofErr w:type="spellEnd"/>
          <w:r w:rsidRPr="00A25BEC">
            <w:rPr>
              <w:rFonts w:ascii="Times New Roman" w:hAnsi="Times New Roman" w:cs="Times New Roman"/>
              <w:i/>
              <w:iCs/>
            </w:rPr>
            <w:t>: Learning the craft of qualitative research interviewing</w:t>
          </w:r>
          <w:r w:rsidRPr="00A25BEC">
            <w:rPr>
              <w:rFonts w:ascii="Times New Roman" w:hAnsi="Times New Roman" w:cs="Times New Roman"/>
            </w:rPr>
            <w:t>. 2nd edition. Los Angeles, CA: Sage Publications.</w:t>
          </w:r>
          <w:bookmarkStart w:id="3" w:name="_Hlk171600903"/>
          <w:bookmarkEnd w:id="2"/>
        </w:p>
        <w:p w14:paraId="3321FDA9" w14:textId="3803856F" w:rsidR="007B267A" w:rsidRPr="00A25BEC" w:rsidRDefault="007B267A" w:rsidP="00F2521F">
          <w:pPr>
            <w:rPr>
              <w:rFonts w:ascii="Times New Roman" w:hAnsi="Times New Roman" w:cs="Times New Roman"/>
            </w:rPr>
          </w:pPr>
          <w:r w:rsidRPr="00A25BEC">
            <w:rPr>
              <w:rFonts w:ascii="Times New Roman" w:hAnsi="Times New Roman" w:cs="Times New Roman"/>
            </w:rPr>
            <w:t xml:space="preserve">Lave, J. and Wenger, E. (1991) </w:t>
          </w:r>
          <w:r w:rsidRPr="00A25BEC">
            <w:rPr>
              <w:rFonts w:ascii="Times New Roman" w:hAnsi="Times New Roman" w:cs="Times New Roman"/>
              <w:i/>
              <w:iCs/>
            </w:rPr>
            <w:t>Situated learning: Legitimate peripheral participation</w:t>
          </w:r>
          <w:r w:rsidRPr="00A25BEC">
            <w:rPr>
              <w:rFonts w:ascii="Times New Roman" w:hAnsi="Times New Roman" w:cs="Times New Roman"/>
            </w:rPr>
            <w:t>. Cambridge university press.</w:t>
          </w:r>
        </w:p>
        <w:p w14:paraId="6476C885" w14:textId="341EA12E" w:rsidR="0077558F" w:rsidRPr="00A25BEC" w:rsidRDefault="0077558F" w:rsidP="00F2521F">
          <w:pPr>
            <w:rPr>
              <w:rFonts w:ascii="Times New Roman" w:hAnsi="Times New Roman" w:cs="Times New Roman"/>
            </w:rPr>
          </w:pPr>
          <w:r w:rsidRPr="00A25BEC">
            <w:rPr>
              <w:rFonts w:ascii="Times New Roman" w:hAnsi="Times New Roman" w:cs="Times New Roman"/>
            </w:rPr>
            <w:t xml:space="preserve">LePera, N. (2021) </w:t>
          </w:r>
          <w:r w:rsidRPr="00A25BEC">
            <w:rPr>
              <w:rFonts w:ascii="Times New Roman" w:hAnsi="Times New Roman" w:cs="Times New Roman"/>
              <w:i/>
              <w:iCs/>
            </w:rPr>
            <w:t>How to do the Work.</w:t>
          </w:r>
          <w:r w:rsidRPr="00A25BEC">
            <w:rPr>
              <w:rFonts w:ascii="Times New Roman" w:hAnsi="Times New Roman" w:cs="Times New Roman"/>
            </w:rPr>
            <w:t xml:space="preserve"> Orion Spring.</w:t>
          </w:r>
        </w:p>
        <w:p w14:paraId="5134B840" w14:textId="23219878" w:rsidR="003525CE" w:rsidRPr="00A25BEC" w:rsidRDefault="003525CE" w:rsidP="00F2521F">
          <w:pPr>
            <w:rPr>
              <w:rFonts w:ascii="Times New Roman" w:hAnsi="Times New Roman" w:cs="Times New Roman"/>
            </w:rPr>
          </w:pPr>
          <w:r w:rsidRPr="00A25BEC">
            <w:rPr>
              <w:rFonts w:ascii="Times New Roman" w:hAnsi="Times New Roman" w:cs="Times New Roman"/>
            </w:rPr>
            <w:t xml:space="preserve">Leshem, S. (2012) </w:t>
          </w:r>
          <w:r w:rsidR="00955D4F" w:rsidRPr="00A25BEC">
            <w:rPr>
              <w:rFonts w:ascii="Times New Roman" w:hAnsi="Times New Roman" w:cs="Times New Roman"/>
            </w:rPr>
            <w:t>‘</w:t>
          </w:r>
          <w:r w:rsidRPr="00A25BEC">
            <w:rPr>
              <w:rFonts w:ascii="Times New Roman" w:hAnsi="Times New Roman" w:cs="Times New Roman"/>
            </w:rPr>
            <w:t>The group interview experience as a tool for admission to teacher education</w:t>
          </w:r>
          <w:r w:rsidR="00955D4F" w:rsidRPr="00A25BEC">
            <w:rPr>
              <w:rFonts w:ascii="Times New Roman" w:hAnsi="Times New Roman" w:cs="Times New Roman"/>
            </w:rPr>
            <w:t>’,</w:t>
          </w:r>
          <w:r w:rsidRPr="00A25BEC">
            <w:rPr>
              <w:rFonts w:ascii="Times New Roman" w:hAnsi="Times New Roman" w:cs="Times New Roman"/>
            </w:rPr>
            <w:t xml:space="preserve"> </w:t>
          </w:r>
          <w:r w:rsidRPr="00A25BEC">
            <w:rPr>
              <w:rFonts w:ascii="Times New Roman" w:hAnsi="Times New Roman" w:cs="Times New Roman"/>
              <w:i/>
              <w:iCs/>
            </w:rPr>
            <w:t xml:space="preserve">Education Research International, </w:t>
          </w:r>
          <w:r w:rsidRPr="00A25BEC">
            <w:rPr>
              <w:rFonts w:ascii="Times New Roman" w:hAnsi="Times New Roman" w:cs="Times New Roman"/>
            </w:rPr>
            <w:t>article 876764. Available from: www.hindawi.com/journals/edri/2012/876764.</w:t>
          </w:r>
        </w:p>
        <w:p w14:paraId="24F8F3F1" w14:textId="058ACA1F" w:rsidR="00433969" w:rsidRPr="00A25BEC" w:rsidRDefault="00433969" w:rsidP="00F2521F">
          <w:pPr>
            <w:rPr>
              <w:rFonts w:ascii="Times New Roman" w:hAnsi="Times New Roman" w:cs="Times New Roman"/>
            </w:rPr>
          </w:pPr>
          <w:r w:rsidRPr="00A25BEC">
            <w:rPr>
              <w:rFonts w:ascii="Times New Roman" w:hAnsi="Times New Roman" w:cs="Times New Roman"/>
            </w:rPr>
            <w:t xml:space="preserve">Lightsey, R. (1999) ‘Albert Bandura and the Exercise of Self-Efficacy’, </w:t>
          </w:r>
          <w:r w:rsidRPr="00A25BEC">
            <w:rPr>
              <w:rFonts w:ascii="Times New Roman" w:hAnsi="Times New Roman" w:cs="Times New Roman"/>
              <w:i/>
              <w:iCs/>
            </w:rPr>
            <w:t>Journal of Cognitive Psychotherapy</w:t>
          </w:r>
          <w:r w:rsidRPr="00A25BEC">
            <w:rPr>
              <w:rFonts w:ascii="Times New Roman" w:hAnsi="Times New Roman" w:cs="Times New Roman"/>
            </w:rPr>
            <w:t>, 13(2), pp. 158-166.</w:t>
          </w:r>
        </w:p>
        <w:bookmarkEnd w:id="3"/>
        <w:p w14:paraId="2C5D146B" w14:textId="342AB2C4" w:rsidR="00117511" w:rsidRPr="00A25BEC" w:rsidRDefault="00117511" w:rsidP="00F2521F">
          <w:pPr>
            <w:rPr>
              <w:rFonts w:ascii="Times New Roman" w:hAnsi="Times New Roman" w:cs="Times New Roman"/>
            </w:rPr>
          </w:pPr>
          <w:r w:rsidRPr="00A25BEC">
            <w:rPr>
              <w:rFonts w:ascii="Times New Roman" w:hAnsi="Times New Roman" w:cs="Times New Roman"/>
            </w:rPr>
            <w:t xml:space="preserve">Maguire, M. and Delahunt, B. (2017) ‘Doing a thematic analysis: A practical, step-by-step guide for learning and teaching scholars’, </w:t>
          </w:r>
          <w:r w:rsidRPr="00A25BEC">
            <w:rPr>
              <w:rFonts w:ascii="Times New Roman" w:hAnsi="Times New Roman" w:cs="Times New Roman"/>
              <w:i/>
              <w:iCs/>
            </w:rPr>
            <w:t>All Ireland journal of higher education,</w:t>
          </w:r>
          <w:r w:rsidRPr="00A25BEC">
            <w:rPr>
              <w:rFonts w:ascii="Times New Roman" w:hAnsi="Times New Roman" w:cs="Times New Roman"/>
            </w:rPr>
            <w:t xml:space="preserve"> 9(3).</w:t>
          </w:r>
        </w:p>
        <w:p w14:paraId="37905CDF" w14:textId="014C02DA" w:rsidR="0067427A" w:rsidRPr="00A25BEC" w:rsidRDefault="0067427A" w:rsidP="00F2521F">
          <w:pPr>
            <w:rPr>
              <w:rFonts w:ascii="Times New Roman" w:hAnsi="Times New Roman" w:cs="Times New Roman"/>
            </w:rPr>
          </w:pPr>
          <w:r w:rsidRPr="00A25BEC">
            <w:rPr>
              <w:rFonts w:ascii="Times New Roman" w:hAnsi="Times New Roman" w:cs="Times New Roman"/>
            </w:rPr>
            <w:t xml:space="preserve">Maslow, A. H. (1954) </w:t>
          </w:r>
          <w:r w:rsidRPr="00A25BEC">
            <w:rPr>
              <w:rFonts w:ascii="Times New Roman" w:hAnsi="Times New Roman" w:cs="Times New Roman"/>
              <w:i/>
              <w:iCs/>
            </w:rPr>
            <w:t>Motivation and Personality.</w:t>
          </w:r>
          <w:r w:rsidRPr="00A25BEC">
            <w:rPr>
              <w:rFonts w:ascii="Times New Roman" w:hAnsi="Times New Roman" w:cs="Times New Roman"/>
            </w:rPr>
            <w:t xml:space="preserve"> New York, NY: Harper &amp; Row Publishers.</w:t>
          </w:r>
        </w:p>
        <w:p w14:paraId="4540E248" w14:textId="1A6AD466" w:rsidR="0043785C" w:rsidRPr="00A25BEC" w:rsidRDefault="0043785C" w:rsidP="00F2521F">
          <w:pPr>
            <w:rPr>
              <w:rFonts w:ascii="Times New Roman" w:hAnsi="Times New Roman" w:cs="Times New Roman"/>
            </w:rPr>
          </w:pPr>
          <w:proofErr w:type="spellStart"/>
          <w:r w:rsidRPr="00A25BEC">
            <w:rPr>
              <w:rFonts w:ascii="Times New Roman" w:hAnsi="Times New Roman" w:cs="Times New Roman"/>
            </w:rPr>
            <w:t>Noddings</w:t>
          </w:r>
          <w:proofErr w:type="spellEnd"/>
          <w:r w:rsidRPr="00A25BEC">
            <w:rPr>
              <w:rFonts w:ascii="Times New Roman" w:hAnsi="Times New Roman" w:cs="Times New Roman"/>
            </w:rPr>
            <w:t xml:space="preserve">, N. (2013) </w:t>
          </w:r>
          <w:r w:rsidRPr="00A25BEC">
            <w:rPr>
              <w:rFonts w:ascii="Times New Roman" w:hAnsi="Times New Roman" w:cs="Times New Roman"/>
              <w:i/>
              <w:iCs/>
            </w:rPr>
            <w:t xml:space="preserve">Caring: A relational approach to ethics and moral education </w:t>
          </w:r>
          <w:r w:rsidRPr="00A25BEC">
            <w:rPr>
              <w:rFonts w:ascii="Times New Roman" w:hAnsi="Times New Roman" w:cs="Times New Roman"/>
            </w:rPr>
            <w:t>(updated). Berkeley, CA and Los Angeles: University of California Press (Original work published 1984).</w:t>
          </w:r>
        </w:p>
        <w:p w14:paraId="649E66BC" w14:textId="33B1D139" w:rsidR="004C19B9" w:rsidRPr="00A25BEC" w:rsidRDefault="004C19B9" w:rsidP="00F2521F">
          <w:pPr>
            <w:rPr>
              <w:rFonts w:ascii="Times New Roman" w:hAnsi="Times New Roman" w:cs="Times New Roman"/>
            </w:rPr>
          </w:pPr>
          <w:r w:rsidRPr="00A25BEC">
            <w:rPr>
              <w:rFonts w:ascii="Times New Roman" w:hAnsi="Times New Roman" w:cs="Times New Roman"/>
            </w:rPr>
            <w:t xml:space="preserve">Punch, K.F. (2009) </w:t>
          </w:r>
          <w:r w:rsidRPr="00A25BEC">
            <w:rPr>
              <w:rFonts w:ascii="Times New Roman" w:hAnsi="Times New Roman" w:cs="Times New Roman"/>
              <w:i/>
              <w:iCs/>
            </w:rPr>
            <w:t xml:space="preserve">Introduction to Research Methods in Education. </w:t>
          </w:r>
          <w:r w:rsidRPr="00A25BEC">
            <w:rPr>
              <w:rFonts w:ascii="Times New Roman" w:hAnsi="Times New Roman" w:cs="Times New Roman"/>
            </w:rPr>
            <w:t>London: Sage Publications.</w:t>
          </w:r>
        </w:p>
        <w:p w14:paraId="19269DC3" w14:textId="4DA621F8" w:rsidR="0067427A" w:rsidRPr="00A25BEC" w:rsidRDefault="0067427A" w:rsidP="00F2521F">
          <w:pPr>
            <w:rPr>
              <w:rFonts w:ascii="Times New Roman" w:hAnsi="Times New Roman" w:cs="Times New Roman"/>
            </w:rPr>
          </w:pPr>
          <w:r w:rsidRPr="00A25BEC">
            <w:rPr>
              <w:rFonts w:ascii="Times New Roman" w:hAnsi="Times New Roman" w:cs="Times New Roman"/>
            </w:rPr>
            <w:lastRenderedPageBreak/>
            <w:t xml:space="preserve">Seligman, M.E. (1975) </w:t>
          </w:r>
          <w:r w:rsidRPr="00A25BEC">
            <w:rPr>
              <w:rFonts w:ascii="Times New Roman" w:hAnsi="Times New Roman" w:cs="Times New Roman"/>
              <w:i/>
              <w:iCs/>
            </w:rPr>
            <w:t>Learned helplessness: On depression, development, and death.</w:t>
          </w:r>
          <w:r w:rsidRPr="00A25BEC">
            <w:rPr>
              <w:rFonts w:ascii="Times New Roman" w:hAnsi="Times New Roman" w:cs="Times New Roman"/>
            </w:rPr>
            <w:t xml:space="preserve"> San Francisco: WE </w:t>
          </w:r>
          <w:proofErr w:type="spellStart"/>
          <w:r w:rsidRPr="00A25BEC">
            <w:rPr>
              <w:rFonts w:ascii="Times New Roman" w:hAnsi="Times New Roman" w:cs="Times New Roman"/>
            </w:rPr>
            <w:t>Freemann</w:t>
          </w:r>
          <w:proofErr w:type="spellEnd"/>
          <w:r w:rsidRPr="00A25BEC">
            <w:rPr>
              <w:rFonts w:ascii="Times New Roman" w:hAnsi="Times New Roman" w:cs="Times New Roman"/>
            </w:rPr>
            <w:t>.</w:t>
          </w:r>
        </w:p>
        <w:p w14:paraId="7345D643" w14:textId="16CB56D3" w:rsidR="00DC4E66" w:rsidRPr="00A25BEC" w:rsidRDefault="00DC4E66" w:rsidP="00F2521F">
          <w:pPr>
            <w:rPr>
              <w:rFonts w:ascii="Times New Roman" w:hAnsi="Times New Roman" w:cs="Times New Roman"/>
            </w:rPr>
          </w:pPr>
          <w:r w:rsidRPr="00A25BEC">
            <w:rPr>
              <w:rFonts w:ascii="Times New Roman" w:hAnsi="Times New Roman" w:cs="Times New Roman"/>
            </w:rPr>
            <w:t xml:space="preserve">Sturman, A. (1999) ‘Case study methods’, </w:t>
          </w:r>
          <w:r w:rsidRPr="00A25BEC">
            <w:rPr>
              <w:rFonts w:ascii="Times New Roman" w:hAnsi="Times New Roman" w:cs="Times New Roman"/>
              <w:i/>
              <w:iCs/>
            </w:rPr>
            <w:t xml:space="preserve">Issues in Education Research. </w:t>
          </w:r>
          <w:r w:rsidRPr="00A25BEC">
            <w:rPr>
              <w:rFonts w:ascii="Times New Roman" w:hAnsi="Times New Roman" w:cs="Times New Roman"/>
            </w:rPr>
            <w:t xml:space="preserve">Oxford: Elsevier Science Ltd, pp. 103.12. </w:t>
          </w:r>
        </w:p>
        <w:p w14:paraId="3F394DAB" w14:textId="77777777" w:rsidR="008B3BEF" w:rsidRPr="00A25BEC" w:rsidRDefault="008B3BEF" w:rsidP="008B3BEF">
          <w:pPr>
            <w:rPr>
              <w:rFonts w:ascii="Times New Roman" w:hAnsi="Times New Roman" w:cs="Times New Roman"/>
            </w:rPr>
          </w:pPr>
          <w:r w:rsidRPr="00A25BEC">
            <w:rPr>
              <w:rFonts w:ascii="Times New Roman" w:hAnsi="Times New Roman" w:cs="Times New Roman"/>
            </w:rPr>
            <w:t xml:space="preserve">Thomas, G. (2021) </w:t>
          </w:r>
          <w:r w:rsidRPr="00A25BEC">
            <w:rPr>
              <w:rFonts w:ascii="Times New Roman" w:hAnsi="Times New Roman" w:cs="Times New Roman"/>
              <w:i/>
              <w:iCs/>
            </w:rPr>
            <w:t>How to do your case study.</w:t>
          </w:r>
          <w:r w:rsidRPr="00A25BEC">
            <w:rPr>
              <w:rFonts w:ascii="Times New Roman" w:hAnsi="Times New Roman" w:cs="Times New Roman"/>
            </w:rPr>
            <w:t xml:space="preserve"> Sage.</w:t>
          </w:r>
        </w:p>
        <w:p w14:paraId="566C954A" w14:textId="3B24691E" w:rsidR="00ED2187" w:rsidRPr="00A25BEC" w:rsidRDefault="00ED2187" w:rsidP="00F2521F">
          <w:pPr>
            <w:rPr>
              <w:rFonts w:ascii="Times New Roman" w:hAnsi="Times New Roman" w:cs="Times New Roman"/>
            </w:rPr>
          </w:pPr>
          <w:r w:rsidRPr="00A25BEC">
            <w:rPr>
              <w:rFonts w:ascii="Times New Roman" w:hAnsi="Times New Roman" w:cs="Times New Roman"/>
            </w:rPr>
            <w:t xml:space="preserve">Tight, M. (2010) </w:t>
          </w:r>
          <w:r w:rsidR="00955D4F" w:rsidRPr="00A25BEC">
            <w:rPr>
              <w:rFonts w:ascii="Times New Roman" w:hAnsi="Times New Roman" w:cs="Times New Roman"/>
            </w:rPr>
            <w:t>‘</w:t>
          </w:r>
          <w:r w:rsidRPr="00A25BEC">
            <w:rPr>
              <w:rFonts w:ascii="Times New Roman" w:hAnsi="Times New Roman" w:cs="Times New Roman"/>
            </w:rPr>
            <w:t>The curious case of case study: a viewpoint</w:t>
          </w:r>
          <w:r w:rsidR="00955D4F" w:rsidRPr="00A25BEC">
            <w:rPr>
              <w:rFonts w:ascii="Times New Roman" w:hAnsi="Times New Roman" w:cs="Times New Roman"/>
            </w:rPr>
            <w:t>’</w:t>
          </w:r>
          <w:r w:rsidRPr="00A25BEC">
            <w:rPr>
              <w:rFonts w:ascii="Times New Roman" w:hAnsi="Times New Roman" w:cs="Times New Roman"/>
            </w:rPr>
            <w:t xml:space="preserve">, </w:t>
          </w:r>
          <w:r w:rsidRPr="00A25BEC">
            <w:rPr>
              <w:rFonts w:ascii="Times New Roman" w:hAnsi="Times New Roman" w:cs="Times New Roman"/>
              <w:i/>
              <w:iCs/>
            </w:rPr>
            <w:t>International Journal of Social Research Methodology</w:t>
          </w:r>
          <w:r w:rsidRPr="00A25BEC">
            <w:rPr>
              <w:rFonts w:ascii="Times New Roman" w:hAnsi="Times New Roman" w:cs="Times New Roman"/>
            </w:rPr>
            <w:t>, 13:4, 329-339, DOI: 10.1080/13645570903187181.</w:t>
          </w:r>
        </w:p>
        <w:p w14:paraId="1B0AD6A4" w14:textId="2C83521F" w:rsidR="00E87D0D" w:rsidRPr="00A25BEC" w:rsidRDefault="00E87D0D" w:rsidP="00F2521F">
          <w:pPr>
            <w:rPr>
              <w:rFonts w:ascii="Times New Roman" w:hAnsi="Times New Roman" w:cs="Times New Roman"/>
            </w:rPr>
          </w:pPr>
          <w:r w:rsidRPr="00A25BEC">
            <w:rPr>
              <w:rFonts w:ascii="Times New Roman" w:hAnsi="Times New Roman" w:cs="Times New Roman"/>
            </w:rPr>
            <w:t>Vygotsky, L.S. and Cole, M. (1978</w:t>
          </w:r>
          <w:r w:rsidRPr="00A25BEC">
            <w:rPr>
              <w:rFonts w:ascii="Times New Roman" w:hAnsi="Times New Roman" w:cs="Times New Roman"/>
              <w:i/>
              <w:iCs/>
            </w:rPr>
            <w:t>) Mind in society: Development of higher psychological processes.</w:t>
          </w:r>
          <w:r w:rsidRPr="00A25BEC">
            <w:rPr>
              <w:rFonts w:ascii="Times New Roman" w:hAnsi="Times New Roman" w:cs="Times New Roman"/>
            </w:rPr>
            <w:t xml:space="preserve"> Harvard university press.</w:t>
          </w:r>
        </w:p>
        <w:p w14:paraId="025B2DBF" w14:textId="31884D4A" w:rsidR="003525CE" w:rsidRPr="00A25BEC" w:rsidRDefault="003525CE" w:rsidP="00F2521F">
          <w:pPr>
            <w:rPr>
              <w:rFonts w:ascii="Times New Roman" w:hAnsi="Times New Roman" w:cs="Times New Roman"/>
            </w:rPr>
          </w:pPr>
          <w:r w:rsidRPr="00A25BEC">
            <w:rPr>
              <w:rFonts w:ascii="Times New Roman" w:hAnsi="Times New Roman" w:cs="Times New Roman"/>
            </w:rPr>
            <w:t xml:space="preserve">Watts, M. and </w:t>
          </w:r>
          <w:proofErr w:type="spellStart"/>
          <w:r w:rsidRPr="00A25BEC">
            <w:rPr>
              <w:rFonts w:ascii="Times New Roman" w:hAnsi="Times New Roman" w:cs="Times New Roman"/>
            </w:rPr>
            <w:t>Ebbutt</w:t>
          </w:r>
          <w:proofErr w:type="spellEnd"/>
          <w:r w:rsidRPr="00A25BEC">
            <w:rPr>
              <w:rFonts w:ascii="Times New Roman" w:hAnsi="Times New Roman" w:cs="Times New Roman"/>
            </w:rPr>
            <w:t xml:space="preserve">, D. (1987) </w:t>
          </w:r>
          <w:r w:rsidR="00955D4F" w:rsidRPr="00A25BEC">
            <w:rPr>
              <w:rFonts w:ascii="Times New Roman" w:hAnsi="Times New Roman" w:cs="Times New Roman"/>
            </w:rPr>
            <w:t>‘</w:t>
          </w:r>
          <w:r w:rsidRPr="00A25BEC">
            <w:rPr>
              <w:rFonts w:ascii="Times New Roman" w:hAnsi="Times New Roman" w:cs="Times New Roman"/>
            </w:rPr>
            <w:t>More than the sum of the parts: research methods in group interviewing</w:t>
          </w:r>
          <w:r w:rsidR="00955D4F" w:rsidRPr="00A25BEC">
            <w:rPr>
              <w:rFonts w:ascii="Times New Roman" w:hAnsi="Times New Roman" w:cs="Times New Roman"/>
            </w:rPr>
            <w:t>’,</w:t>
          </w:r>
          <w:r w:rsidRPr="00A25BEC">
            <w:rPr>
              <w:rFonts w:ascii="Times New Roman" w:hAnsi="Times New Roman" w:cs="Times New Roman"/>
            </w:rPr>
            <w:t xml:space="preserve"> </w:t>
          </w:r>
          <w:r w:rsidRPr="00A25BEC">
            <w:rPr>
              <w:rFonts w:ascii="Times New Roman" w:hAnsi="Times New Roman" w:cs="Times New Roman"/>
              <w:i/>
              <w:iCs/>
            </w:rPr>
            <w:t xml:space="preserve">British Educational Research Journal, </w:t>
          </w:r>
          <w:r w:rsidRPr="00A25BEC">
            <w:rPr>
              <w:rFonts w:ascii="Times New Roman" w:hAnsi="Times New Roman" w:cs="Times New Roman"/>
            </w:rPr>
            <w:t>13 (1), pp. 25-34.</w:t>
          </w:r>
        </w:p>
        <w:p w14:paraId="6AD718EE" w14:textId="15E2FCBB" w:rsidR="001901A6" w:rsidRPr="00A25BEC" w:rsidRDefault="001901A6">
          <w:pPr>
            <w:rPr>
              <w:rFonts w:ascii="Times New Roman" w:hAnsi="Times New Roman" w:cs="Times New Roman"/>
              <w:i/>
              <w:iCs/>
            </w:rPr>
          </w:pPr>
          <w:r w:rsidRPr="00A25BEC">
            <w:rPr>
              <w:rFonts w:ascii="Times New Roman" w:hAnsi="Times New Roman" w:cs="Times New Roman"/>
            </w:rPr>
            <w:t xml:space="preserve">Wilson, V. (2012) </w:t>
          </w:r>
          <w:r w:rsidRPr="00A25BEC">
            <w:rPr>
              <w:rFonts w:ascii="Times New Roman" w:hAnsi="Times New Roman" w:cs="Times New Roman"/>
              <w:i/>
              <w:iCs/>
            </w:rPr>
            <w:t>Research methods: interviews.</w:t>
          </w:r>
        </w:p>
        <w:p w14:paraId="28D7F7F2" w14:textId="60491321" w:rsidR="004B31E6" w:rsidRPr="00A25BEC" w:rsidRDefault="004B31E6">
          <w:pPr>
            <w:rPr>
              <w:rFonts w:ascii="Times New Roman" w:hAnsi="Times New Roman" w:cs="Times New Roman"/>
            </w:rPr>
          </w:pPr>
          <w:r w:rsidRPr="00A25BEC">
            <w:rPr>
              <w:rFonts w:ascii="Times New Roman" w:hAnsi="Times New Roman" w:cs="Times New Roman"/>
            </w:rPr>
            <w:t>Yin, R.K. (2009) </w:t>
          </w:r>
          <w:r w:rsidRPr="00A25BEC">
            <w:rPr>
              <w:rFonts w:ascii="Times New Roman" w:hAnsi="Times New Roman" w:cs="Times New Roman"/>
              <w:i/>
              <w:iCs/>
            </w:rPr>
            <w:t>Case study research: Design and methods</w:t>
          </w:r>
          <w:r w:rsidRPr="00A25BEC">
            <w:rPr>
              <w:rFonts w:ascii="Times New Roman" w:hAnsi="Times New Roman" w:cs="Times New Roman"/>
            </w:rPr>
            <w:t> (Vol. 5). Sage.</w:t>
          </w:r>
        </w:p>
        <w:p w14:paraId="0AD7F5EA" w14:textId="308EAE5A" w:rsidR="00AE4B42" w:rsidRPr="00A25BEC" w:rsidRDefault="00AE4B42">
          <w:pPr>
            <w:rPr>
              <w:rFonts w:ascii="Times New Roman" w:hAnsi="Times New Roman" w:cs="Times New Roman"/>
            </w:rPr>
          </w:pPr>
          <w:r w:rsidRPr="00A25BEC">
            <w:rPr>
              <w:rFonts w:ascii="Times New Roman" w:hAnsi="Times New Roman" w:cs="Times New Roman"/>
            </w:rPr>
            <w:t>Youngman</w:t>
          </w:r>
          <w:r w:rsidR="001901A6" w:rsidRPr="00A25BEC">
            <w:rPr>
              <w:rFonts w:ascii="Times New Roman" w:hAnsi="Times New Roman" w:cs="Times New Roman"/>
            </w:rPr>
            <w:t>,</w:t>
          </w:r>
          <w:r w:rsidRPr="00A25BEC">
            <w:rPr>
              <w:rFonts w:ascii="Times New Roman" w:hAnsi="Times New Roman" w:cs="Times New Roman"/>
            </w:rPr>
            <w:t xml:space="preserve"> M. B. (1982) </w:t>
          </w:r>
          <w:r w:rsidRPr="00A25BEC">
            <w:rPr>
              <w:rFonts w:ascii="Times New Roman" w:hAnsi="Times New Roman" w:cs="Times New Roman"/>
              <w:i/>
              <w:iCs/>
            </w:rPr>
            <w:t>Designing and Analysing Questionnaires</w:t>
          </w:r>
          <w:r w:rsidRPr="00A25BEC">
            <w:rPr>
              <w:rFonts w:ascii="Times New Roman" w:hAnsi="Times New Roman" w:cs="Times New Roman"/>
            </w:rPr>
            <w:t>. Oxford: TRC-</w:t>
          </w:r>
          <w:proofErr w:type="spellStart"/>
          <w:r w:rsidRPr="00A25BEC">
            <w:rPr>
              <w:rFonts w:ascii="Times New Roman" w:hAnsi="Times New Roman" w:cs="Times New Roman"/>
            </w:rPr>
            <w:t>Rediguides</w:t>
          </w:r>
          <w:proofErr w:type="spellEnd"/>
          <w:r w:rsidRPr="00A25BEC">
            <w:rPr>
              <w:rFonts w:ascii="Times New Roman" w:hAnsi="Times New Roman" w:cs="Times New Roman"/>
            </w:rPr>
            <w:t>.</w:t>
          </w:r>
        </w:p>
        <w:p w14:paraId="68F53B70" w14:textId="3F670A34" w:rsidR="00C04AFF" w:rsidRPr="00D803D6" w:rsidRDefault="00C04AFF">
          <w:pPr>
            <w:rPr>
              <w:rFonts w:ascii="Times New Roman" w:hAnsi="Times New Roman" w:cs="Times New Roman"/>
            </w:rPr>
          </w:pPr>
        </w:p>
        <w:p w14:paraId="02E9FE1A" w14:textId="01418228" w:rsidR="00EF3C50" w:rsidRPr="00D803D6" w:rsidRDefault="00000000">
          <w:pPr>
            <w:rPr>
              <w:rFonts w:ascii="Times New Roman" w:hAnsi="Times New Roman" w:cs="Times New Roman"/>
            </w:rPr>
          </w:pPr>
        </w:p>
      </w:sdtContent>
    </w:sdt>
    <w:p w14:paraId="7174FFF2" w14:textId="119B3F5B" w:rsidR="00AD3604" w:rsidRPr="00D803D6" w:rsidRDefault="00AD3604">
      <w:pPr>
        <w:rPr>
          <w:rFonts w:ascii="Times New Roman" w:hAnsi="Times New Roman" w:cs="Times New Roman"/>
        </w:rPr>
      </w:pPr>
    </w:p>
    <w:p w14:paraId="50A9CE3D" w14:textId="77777777" w:rsidR="008D256A" w:rsidRPr="00D803D6" w:rsidRDefault="008D256A">
      <w:pPr>
        <w:rPr>
          <w:rFonts w:ascii="Times New Roman" w:hAnsi="Times New Roman" w:cs="Times New Roman"/>
        </w:rPr>
      </w:pPr>
    </w:p>
    <w:p w14:paraId="650FE575" w14:textId="3D342A1D" w:rsidR="008D256A" w:rsidRPr="00D803D6" w:rsidRDefault="008D256A">
      <w:pPr>
        <w:rPr>
          <w:rFonts w:ascii="Times New Roman" w:hAnsi="Times New Roman" w:cs="Times New Roman"/>
        </w:rPr>
      </w:pPr>
    </w:p>
    <w:p w14:paraId="32C5DF8D" w14:textId="03C87B70" w:rsidR="002500FD" w:rsidRPr="00D803D6" w:rsidRDefault="002500FD">
      <w:pPr>
        <w:rPr>
          <w:rFonts w:ascii="Times New Roman" w:hAnsi="Times New Roman" w:cs="Times New Roman"/>
        </w:rPr>
      </w:pPr>
    </w:p>
    <w:p w14:paraId="79ACB02B" w14:textId="77777777" w:rsidR="002500FD" w:rsidRPr="00D803D6" w:rsidRDefault="002500FD">
      <w:pPr>
        <w:rPr>
          <w:rFonts w:ascii="Times New Roman" w:hAnsi="Times New Roman" w:cs="Times New Roman"/>
        </w:rPr>
      </w:pPr>
    </w:p>
    <w:p w14:paraId="2794AF57" w14:textId="77777777" w:rsidR="002500FD" w:rsidRPr="00D803D6" w:rsidRDefault="002500FD">
      <w:pPr>
        <w:rPr>
          <w:rFonts w:ascii="Times New Roman" w:hAnsi="Times New Roman" w:cs="Times New Roman"/>
        </w:rPr>
      </w:pPr>
    </w:p>
    <w:p w14:paraId="5F426128" w14:textId="77777777" w:rsidR="00BC4C7C" w:rsidRPr="00D803D6" w:rsidRDefault="00BC4C7C" w:rsidP="00BC4C7C">
      <w:pPr>
        <w:rPr>
          <w:rFonts w:ascii="Times New Roman" w:hAnsi="Times New Roman" w:cs="Times New Roman"/>
        </w:rPr>
      </w:pPr>
    </w:p>
    <w:sectPr w:rsidR="00BC4C7C" w:rsidRPr="00D803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D3248"/>
    <w:multiLevelType w:val="hybridMultilevel"/>
    <w:tmpl w:val="D31C6AD8"/>
    <w:lvl w:ilvl="0" w:tplc="C91A7F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B60C4"/>
    <w:multiLevelType w:val="hybridMultilevel"/>
    <w:tmpl w:val="B4C6B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24E81"/>
    <w:multiLevelType w:val="hybridMultilevel"/>
    <w:tmpl w:val="FD44B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4714D"/>
    <w:multiLevelType w:val="hybridMultilevel"/>
    <w:tmpl w:val="9D320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C455FA"/>
    <w:multiLevelType w:val="hybridMultilevel"/>
    <w:tmpl w:val="0E6ED698"/>
    <w:lvl w:ilvl="0" w:tplc="7ACC6A6C">
      <w:start w:val="8"/>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7A6487"/>
    <w:multiLevelType w:val="hybridMultilevel"/>
    <w:tmpl w:val="F91C4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963A43"/>
    <w:multiLevelType w:val="hybridMultilevel"/>
    <w:tmpl w:val="BE344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A0728C"/>
    <w:multiLevelType w:val="hybridMultilevel"/>
    <w:tmpl w:val="687CFC90"/>
    <w:lvl w:ilvl="0" w:tplc="11007FB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22EFF"/>
    <w:multiLevelType w:val="hybridMultilevel"/>
    <w:tmpl w:val="76BA5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1E6E6F"/>
    <w:multiLevelType w:val="hybridMultilevel"/>
    <w:tmpl w:val="31EC801E"/>
    <w:lvl w:ilvl="0" w:tplc="7A6E2D8C">
      <w:start w:val="1"/>
      <w:numFmt w:val="decimal"/>
      <w:lvlText w:val="%1."/>
      <w:lvlJc w:val="left"/>
      <w:pPr>
        <w:ind w:left="720" w:hanging="360"/>
      </w:pPr>
      <w:rPr>
        <w:rFonts w:ascii="Arial" w:eastAsia="Times New Roman" w:hAnsi="Arial" w:cs="Arial"/>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9A13806"/>
    <w:multiLevelType w:val="hybridMultilevel"/>
    <w:tmpl w:val="E55812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508300F"/>
    <w:multiLevelType w:val="hybridMultilevel"/>
    <w:tmpl w:val="DD7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994E5B"/>
    <w:multiLevelType w:val="hybridMultilevel"/>
    <w:tmpl w:val="A15836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B86EAB"/>
    <w:multiLevelType w:val="hybridMultilevel"/>
    <w:tmpl w:val="CF383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509167">
    <w:abstractNumId w:val="0"/>
  </w:num>
  <w:num w:numId="2" w16cid:durableId="113522016">
    <w:abstractNumId w:val="31"/>
  </w:num>
  <w:num w:numId="3" w16cid:durableId="1867793585">
    <w:abstractNumId w:val="18"/>
  </w:num>
  <w:num w:numId="4" w16cid:durableId="1231961081">
    <w:abstractNumId w:val="37"/>
  </w:num>
  <w:num w:numId="5" w16cid:durableId="72048877">
    <w:abstractNumId w:val="20"/>
  </w:num>
  <w:num w:numId="6" w16cid:durableId="457115868">
    <w:abstractNumId w:val="2"/>
  </w:num>
  <w:num w:numId="7" w16cid:durableId="1717192633">
    <w:abstractNumId w:val="26"/>
  </w:num>
  <w:num w:numId="8" w16cid:durableId="1670131347">
    <w:abstractNumId w:val="36"/>
  </w:num>
  <w:num w:numId="9" w16cid:durableId="850493201">
    <w:abstractNumId w:val="17"/>
  </w:num>
  <w:num w:numId="10" w16cid:durableId="1418014885">
    <w:abstractNumId w:val="30"/>
  </w:num>
  <w:num w:numId="11" w16cid:durableId="1351489909">
    <w:abstractNumId w:val="7"/>
  </w:num>
  <w:num w:numId="12" w16cid:durableId="996802858">
    <w:abstractNumId w:val="38"/>
  </w:num>
  <w:num w:numId="13"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8"/>
  </w:num>
  <w:num w:numId="17" w16cid:durableId="465201546">
    <w:abstractNumId w:val="13"/>
  </w:num>
  <w:num w:numId="18" w16cid:durableId="801313199">
    <w:abstractNumId w:val="15"/>
  </w:num>
  <w:num w:numId="19" w16cid:durableId="1932622472">
    <w:abstractNumId w:val="34"/>
  </w:num>
  <w:num w:numId="20" w16cid:durableId="803698313">
    <w:abstractNumId w:val="32"/>
  </w:num>
  <w:num w:numId="21" w16cid:durableId="1870216879">
    <w:abstractNumId w:val="33"/>
  </w:num>
  <w:num w:numId="22" w16cid:durableId="100340676">
    <w:abstractNumId w:val="3"/>
  </w:num>
  <w:num w:numId="23" w16cid:durableId="1557625305">
    <w:abstractNumId w:val="10"/>
  </w:num>
  <w:num w:numId="24" w16cid:durableId="1281380168">
    <w:abstractNumId w:val="12"/>
  </w:num>
  <w:num w:numId="25" w16cid:durableId="1244143853">
    <w:abstractNumId w:val="19"/>
  </w:num>
  <w:num w:numId="26" w16cid:durableId="131824218">
    <w:abstractNumId w:val="22"/>
  </w:num>
  <w:num w:numId="27" w16cid:durableId="395248324">
    <w:abstractNumId w:val="35"/>
  </w:num>
  <w:num w:numId="28" w16cid:durableId="267927197">
    <w:abstractNumId w:val="9"/>
  </w:num>
  <w:num w:numId="29" w16cid:durableId="48654765">
    <w:abstractNumId w:val="24"/>
  </w:num>
  <w:num w:numId="30" w16cid:durableId="1337196786">
    <w:abstractNumId w:val="29"/>
  </w:num>
  <w:num w:numId="31" w16cid:durableId="1755130753">
    <w:abstractNumId w:val="4"/>
  </w:num>
  <w:num w:numId="32" w16cid:durableId="726926220">
    <w:abstractNumId w:val="16"/>
  </w:num>
  <w:num w:numId="33" w16cid:durableId="2083483834">
    <w:abstractNumId w:val="21"/>
  </w:num>
  <w:num w:numId="34" w16cid:durableId="2097245557">
    <w:abstractNumId w:val="39"/>
  </w:num>
  <w:num w:numId="35" w16cid:durableId="475149258">
    <w:abstractNumId w:val="28"/>
  </w:num>
  <w:num w:numId="36" w16cid:durableId="60642434">
    <w:abstractNumId w:val="6"/>
  </w:num>
  <w:num w:numId="37" w16cid:durableId="91248170">
    <w:abstractNumId w:val="23"/>
  </w:num>
  <w:num w:numId="38" w16cid:durableId="206183043">
    <w:abstractNumId w:val="1"/>
  </w:num>
  <w:num w:numId="39" w16cid:durableId="771821236">
    <w:abstractNumId w:val="5"/>
  </w:num>
  <w:num w:numId="40" w16cid:durableId="1891072798">
    <w:abstractNumId w:val="11"/>
  </w:num>
  <w:num w:numId="41" w16cid:durableId="3750132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046"/>
    <w:rsid w:val="00006DEC"/>
    <w:rsid w:val="00014B79"/>
    <w:rsid w:val="000171B5"/>
    <w:rsid w:val="00023756"/>
    <w:rsid w:val="000327B6"/>
    <w:rsid w:val="00055E66"/>
    <w:rsid w:val="000571A7"/>
    <w:rsid w:val="00081FEC"/>
    <w:rsid w:val="000857D2"/>
    <w:rsid w:val="00087300"/>
    <w:rsid w:val="00092B54"/>
    <w:rsid w:val="000931DB"/>
    <w:rsid w:val="00096124"/>
    <w:rsid w:val="000F4FCE"/>
    <w:rsid w:val="000F6EE3"/>
    <w:rsid w:val="00104E7B"/>
    <w:rsid w:val="0010693E"/>
    <w:rsid w:val="00114BCC"/>
    <w:rsid w:val="00117511"/>
    <w:rsid w:val="0015231B"/>
    <w:rsid w:val="00155105"/>
    <w:rsid w:val="00156657"/>
    <w:rsid w:val="00163DF6"/>
    <w:rsid w:val="001754F7"/>
    <w:rsid w:val="001802B2"/>
    <w:rsid w:val="001822E4"/>
    <w:rsid w:val="001901A6"/>
    <w:rsid w:val="00191BB9"/>
    <w:rsid w:val="001A4CF3"/>
    <w:rsid w:val="001E10BD"/>
    <w:rsid w:val="001F78CF"/>
    <w:rsid w:val="002121E3"/>
    <w:rsid w:val="00212F27"/>
    <w:rsid w:val="0023354B"/>
    <w:rsid w:val="0024210A"/>
    <w:rsid w:val="00243237"/>
    <w:rsid w:val="002500FD"/>
    <w:rsid w:val="0025069E"/>
    <w:rsid w:val="002632D1"/>
    <w:rsid w:val="00263A8E"/>
    <w:rsid w:val="002775C7"/>
    <w:rsid w:val="00291F6B"/>
    <w:rsid w:val="00295CB0"/>
    <w:rsid w:val="002B6186"/>
    <w:rsid w:val="002C11B1"/>
    <w:rsid w:val="002C26B1"/>
    <w:rsid w:val="002C4F05"/>
    <w:rsid w:val="002D02E9"/>
    <w:rsid w:val="002D4369"/>
    <w:rsid w:val="002E07A8"/>
    <w:rsid w:val="002E566E"/>
    <w:rsid w:val="002E7C57"/>
    <w:rsid w:val="002F686A"/>
    <w:rsid w:val="00332710"/>
    <w:rsid w:val="00342DB7"/>
    <w:rsid w:val="003514B9"/>
    <w:rsid w:val="003525CE"/>
    <w:rsid w:val="0035578F"/>
    <w:rsid w:val="003735DE"/>
    <w:rsid w:val="0038026A"/>
    <w:rsid w:val="003923BD"/>
    <w:rsid w:val="003968C0"/>
    <w:rsid w:val="003A1A5E"/>
    <w:rsid w:val="003A74A3"/>
    <w:rsid w:val="003B0985"/>
    <w:rsid w:val="003D0200"/>
    <w:rsid w:val="003D7C29"/>
    <w:rsid w:val="003E56F9"/>
    <w:rsid w:val="004068A2"/>
    <w:rsid w:val="00433969"/>
    <w:rsid w:val="0043785C"/>
    <w:rsid w:val="00455550"/>
    <w:rsid w:val="00460D06"/>
    <w:rsid w:val="00482487"/>
    <w:rsid w:val="004A0A0A"/>
    <w:rsid w:val="004B2C39"/>
    <w:rsid w:val="004B31E6"/>
    <w:rsid w:val="004B35A1"/>
    <w:rsid w:val="004C19B9"/>
    <w:rsid w:val="004D39DE"/>
    <w:rsid w:val="004E30F5"/>
    <w:rsid w:val="004E51BA"/>
    <w:rsid w:val="004E6957"/>
    <w:rsid w:val="004E7FEA"/>
    <w:rsid w:val="00500046"/>
    <w:rsid w:val="00553A80"/>
    <w:rsid w:val="005619D2"/>
    <w:rsid w:val="005724F6"/>
    <w:rsid w:val="0057382E"/>
    <w:rsid w:val="005807F2"/>
    <w:rsid w:val="005C019A"/>
    <w:rsid w:val="005C4ADF"/>
    <w:rsid w:val="005C5FF3"/>
    <w:rsid w:val="005E0131"/>
    <w:rsid w:val="005F3487"/>
    <w:rsid w:val="00621904"/>
    <w:rsid w:val="00630346"/>
    <w:rsid w:val="00632823"/>
    <w:rsid w:val="00670551"/>
    <w:rsid w:val="00671EE2"/>
    <w:rsid w:val="0067427A"/>
    <w:rsid w:val="00680F3B"/>
    <w:rsid w:val="0069496A"/>
    <w:rsid w:val="006A07DE"/>
    <w:rsid w:val="006A08CD"/>
    <w:rsid w:val="006E5A26"/>
    <w:rsid w:val="006E7E24"/>
    <w:rsid w:val="00711D3C"/>
    <w:rsid w:val="007230C0"/>
    <w:rsid w:val="007404F9"/>
    <w:rsid w:val="00743AE3"/>
    <w:rsid w:val="007502A2"/>
    <w:rsid w:val="00764E7F"/>
    <w:rsid w:val="007666EF"/>
    <w:rsid w:val="007721A2"/>
    <w:rsid w:val="0077558F"/>
    <w:rsid w:val="00786BB4"/>
    <w:rsid w:val="00790C8A"/>
    <w:rsid w:val="00794A48"/>
    <w:rsid w:val="00794F95"/>
    <w:rsid w:val="007B000C"/>
    <w:rsid w:val="007B20C2"/>
    <w:rsid w:val="007B267A"/>
    <w:rsid w:val="00807910"/>
    <w:rsid w:val="008100C2"/>
    <w:rsid w:val="00820B34"/>
    <w:rsid w:val="00835A01"/>
    <w:rsid w:val="00865D2C"/>
    <w:rsid w:val="0089459A"/>
    <w:rsid w:val="008A49DA"/>
    <w:rsid w:val="008A51B5"/>
    <w:rsid w:val="008B2746"/>
    <w:rsid w:val="008B3BEF"/>
    <w:rsid w:val="008B6994"/>
    <w:rsid w:val="008C04A1"/>
    <w:rsid w:val="008C3430"/>
    <w:rsid w:val="008D256A"/>
    <w:rsid w:val="008D3832"/>
    <w:rsid w:val="008D3D37"/>
    <w:rsid w:val="008D4E7B"/>
    <w:rsid w:val="008F1DF6"/>
    <w:rsid w:val="00907E2B"/>
    <w:rsid w:val="009235F1"/>
    <w:rsid w:val="00930957"/>
    <w:rsid w:val="009374C8"/>
    <w:rsid w:val="00955D4F"/>
    <w:rsid w:val="009575FE"/>
    <w:rsid w:val="009652BF"/>
    <w:rsid w:val="009668D2"/>
    <w:rsid w:val="00984D88"/>
    <w:rsid w:val="009A0ECB"/>
    <w:rsid w:val="009A6036"/>
    <w:rsid w:val="009B3C93"/>
    <w:rsid w:val="009B4684"/>
    <w:rsid w:val="009D4B4D"/>
    <w:rsid w:val="009D6A0F"/>
    <w:rsid w:val="009D6CCF"/>
    <w:rsid w:val="009D720F"/>
    <w:rsid w:val="009E5A61"/>
    <w:rsid w:val="009E6FB3"/>
    <w:rsid w:val="009F5738"/>
    <w:rsid w:val="009F7E15"/>
    <w:rsid w:val="00A0405D"/>
    <w:rsid w:val="00A04759"/>
    <w:rsid w:val="00A25BEC"/>
    <w:rsid w:val="00A45ABE"/>
    <w:rsid w:val="00A649FC"/>
    <w:rsid w:val="00A76E70"/>
    <w:rsid w:val="00A7739B"/>
    <w:rsid w:val="00A80DE4"/>
    <w:rsid w:val="00A917D7"/>
    <w:rsid w:val="00A92A89"/>
    <w:rsid w:val="00AA34B2"/>
    <w:rsid w:val="00AA79F9"/>
    <w:rsid w:val="00AC24A3"/>
    <w:rsid w:val="00AC45E9"/>
    <w:rsid w:val="00AD3604"/>
    <w:rsid w:val="00AD7F87"/>
    <w:rsid w:val="00AE4B42"/>
    <w:rsid w:val="00AE5B62"/>
    <w:rsid w:val="00AF0C59"/>
    <w:rsid w:val="00AF4850"/>
    <w:rsid w:val="00B0015F"/>
    <w:rsid w:val="00B15886"/>
    <w:rsid w:val="00B3040F"/>
    <w:rsid w:val="00B31AAC"/>
    <w:rsid w:val="00B341E7"/>
    <w:rsid w:val="00B80D40"/>
    <w:rsid w:val="00B87E48"/>
    <w:rsid w:val="00B93EBC"/>
    <w:rsid w:val="00B9740C"/>
    <w:rsid w:val="00BC439D"/>
    <w:rsid w:val="00BC4C7C"/>
    <w:rsid w:val="00BD6A33"/>
    <w:rsid w:val="00BF6E47"/>
    <w:rsid w:val="00C00355"/>
    <w:rsid w:val="00C04AFF"/>
    <w:rsid w:val="00C11536"/>
    <w:rsid w:val="00C11D57"/>
    <w:rsid w:val="00C2189A"/>
    <w:rsid w:val="00C34FF8"/>
    <w:rsid w:val="00C83352"/>
    <w:rsid w:val="00C87094"/>
    <w:rsid w:val="00CA09E6"/>
    <w:rsid w:val="00CA54A1"/>
    <w:rsid w:val="00CA669C"/>
    <w:rsid w:val="00CA677C"/>
    <w:rsid w:val="00CB43A2"/>
    <w:rsid w:val="00CB44C6"/>
    <w:rsid w:val="00CD12C4"/>
    <w:rsid w:val="00CD3157"/>
    <w:rsid w:val="00CD4FAE"/>
    <w:rsid w:val="00CE1BB3"/>
    <w:rsid w:val="00CF2119"/>
    <w:rsid w:val="00D00796"/>
    <w:rsid w:val="00D02876"/>
    <w:rsid w:val="00D06E45"/>
    <w:rsid w:val="00D16AB1"/>
    <w:rsid w:val="00D663DA"/>
    <w:rsid w:val="00D803D6"/>
    <w:rsid w:val="00D81BE4"/>
    <w:rsid w:val="00D84170"/>
    <w:rsid w:val="00D93DF1"/>
    <w:rsid w:val="00DA7ECC"/>
    <w:rsid w:val="00DC4E66"/>
    <w:rsid w:val="00DD1F43"/>
    <w:rsid w:val="00DF76E1"/>
    <w:rsid w:val="00E07F15"/>
    <w:rsid w:val="00E30BF7"/>
    <w:rsid w:val="00E3506B"/>
    <w:rsid w:val="00E60927"/>
    <w:rsid w:val="00E65374"/>
    <w:rsid w:val="00E770C1"/>
    <w:rsid w:val="00E876F7"/>
    <w:rsid w:val="00E87D0D"/>
    <w:rsid w:val="00EA0EE0"/>
    <w:rsid w:val="00EA2F48"/>
    <w:rsid w:val="00EB47E9"/>
    <w:rsid w:val="00ED2187"/>
    <w:rsid w:val="00ED2309"/>
    <w:rsid w:val="00EE0A02"/>
    <w:rsid w:val="00EF3C50"/>
    <w:rsid w:val="00EF4068"/>
    <w:rsid w:val="00EF6419"/>
    <w:rsid w:val="00EF65B0"/>
    <w:rsid w:val="00F10A94"/>
    <w:rsid w:val="00F1394D"/>
    <w:rsid w:val="00F22484"/>
    <w:rsid w:val="00F2521F"/>
    <w:rsid w:val="00F361F7"/>
    <w:rsid w:val="00F60798"/>
    <w:rsid w:val="00F61898"/>
    <w:rsid w:val="00F945B1"/>
    <w:rsid w:val="00FA395F"/>
    <w:rsid w:val="00FB0997"/>
    <w:rsid w:val="00FC230A"/>
    <w:rsid w:val="00FC2CA8"/>
    <w:rsid w:val="00FC5A61"/>
    <w:rsid w:val="00FC67BF"/>
    <w:rsid w:val="00FD6C5F"/>
    <w:rsid w:val="00FF6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3269"/>
  <w15:chartTrackingRefBased/>
  <w15:docId w15:val="{ACD36BF0-6242-49C0-829A-784ADEC4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000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0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0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000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0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0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0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0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0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000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0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0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5000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0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0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0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0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046"/>
    <w:rPr>
      <w:rFonts w:eastAsiaTheme="majorEastAsia" w:cstheme="majorBidi"/>
      <w:color w:val="272727" w:themeColor="text1" w:themeTint="D8"/>
    </w:rPr>
  </w:style>
  <w:style w:type="paragraph" w:styleId="Title">
    <w:name w:val="Title"/>
    <w:basedOn w:val="Normal"/>
    <w:next w:val="Normal"/>
    <w:link w:val="TitleChar"/>
    <w:uiPriority w:val="10"/>
    <w:qFormat/>
    <w:rsid w:val="005000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0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0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0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046"/>
    <w:pPr>
      <w:spacing w:before="160"/>
      <w:jc w:val="center"/>
    </w:pPr>
    <w:rPr>
      <w:i/>
      <w:iCs/>
      <w:color w:val="404040" w:themeColor="text1" w:themeTint="BF"/>
    </w:rPr>
  </w:style>
  <w:style w:type="character" w:customStyle="1" w:styleId="QuoteChar">
    <w:name w:val="Quote Char"/>
    <w:basedOn w:val="DefaultParagraphFont"/>
    <w:link w:val="Quote"/>
    <w:uiPriority w:val="29"/>
    <w:rsid w:val="00500046"/>
    <w:rPr>
      <w:i/>
      <w:iCs/>
      <w:color w:val="404040" w:themeColor="text1" w:themeTint="BF"/>
    </w:rPr>
  </w:style>
  <w:style w:type="paragraph" w:styleId="ListParagraph">
    <w:name w:val="List Paragraph"/>
    <w:basedOn w:val="Normal"/>
    <w:uiPriority w:val="34"/>
    <w:qFormat/>
    <w:rsid w:val="00500046"/>
    <w:pPr>
      <w:ind w:left="720"/>
      <w:contextualSpacing/>
    </w:pPr>
  </w:style>
  <w:style w:type="character" w:styleId="IntenseEmphasis">
    <w:name w:val="Intense Emphasis"/>
    <w:basedOn w:val="DefaultParagraphFont"/>
    <w:uiPriority w:val="21"/>
    <w:qFormat/>
    <w:rsid w:val="00500046"/>
    <w:rPr>
      <w:i/>
      <w:iCs/>
      <w:color w:val="0F4761" w:themeColor="accent1" w:themeShade="BF"/>
    </w:rPr>
  </w:style>
  <w:style w:type="paragraph" w:styleId="IntenseQuote">
    <w:name w:val="Intense Quote"/>
    <w:basedOn w:val="Normal"/>
    <w:next w:val="Normal"/>
    <w:link w:val="IntenseQuoteChar"/>
    <w:uiPriority w:val="30"/>
    <w:qFormat/>
    <w:rsid w:val="005000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046"/>
    <w:rPr>
      <w:i/>
      <w:iCs/>
      <w:color w:val="0F4761" w:themeColor="accent1" w:themeShade="BF"/>
    </w:rPr>
  </w:style>
  <w:style w:type="character" w:styleId="IntenseReference">
    <w:name w:val="Intense Reference"/>
    <w:basedOn w:val="DefaultParagraphFont"/>
    <w:uiPriority w:val="32"/>
    <w:qFormat/>
    <w:rsid w:val="00500046"/>
    <w:rPr>
      <w:b/>
      <w:bCs/>
      <w:smallCaps/>
      <w:color w:val="0F4761" w:themeColor="accent1" w:themeShade="BF"/>
      <w:spacing w:val="5"/>
    </w:rPr>
  </w:style>
  <w:style w:type="character" w:styleId="Hyperlink">
    <w:name w:val="Hyperlink"/>
    <w:basedOn w:val="DefaultParagraphFont"/>
    <w:unhideWhenUsed/>
    <w:rsid w:val="00EF3C50"/>
    <w:rPr>
      <w:color w:val="467886" w:themeColor="hyperlink"/>
      <w:u w:val="single"/>
    </w:rPr>
  </w:style>
  <w:style w:type="character" w:styleId="UnresolvedMention">
    <w:name w:val="Unresolved Mention"/>
    <w:basedOn w:val="DefaultParagraphFont"/>
    <w:uiPriority w:val="99"/>
    <w:semiHidden/>
    <w:unhideWhenUsed/>
    <w:rsid w:val="00EF3C50"/>
    <w:rPr>
      <w:color w:val="605E5C"/>
      <w:shd w:val="clear" w:color="auto" w:fill="E1DFDD"/>
    </w:rPr>
  </w:style>
  <w:style w:type="table" w:styleId="TableGrid">
    <w:name w:val="Table Grid"/>
    <w:basedOn w:val="TableNormal"/>
    <w:rsid w:val="006E7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2500FD"/>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2500FD"/>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2500FD"/>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2500F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500FD"/>
    <w:rPr>
      <w:rFonts w:ascii="Tahoma" w:eastAsia="Times New Roman" w:hAnsi="Tahoma" w:cs="Tahoma"/>
      <w:kern w:val="0"/>
      <w:sz w:val="16"/>
      <w:szCs w:val="16"/>
      <w14:ligatures w14:val="none"/>
    </w:rPr>
  </w:style>
  <w:style w:type="character" w:styleId="FollowedHyperlink">
    <w:name w:val="FollowedHyperlink"/>
    <w:uiPriority w:val="99"/>
    <w:semiHidden/>
    <w:rsid w:val="002500FD"/>
    <w:rPr>
      <w:color w:val="800080"/>
      <w:u w:val="single"/>
    </w:rPr>
  </w:style>
  <w:style w:type="paragraph" w:styleId="Header">
    <w:name w:val="header"/>
    <w:basedOn w:val="Normal"/>
    <w:link w:val="HeaderChar"/>
    <w:uiPriority w:val="99"/>
    <w:semiHidden/>
    <w:rsid w:val="002500FD"/>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2500FD"/>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2500FD"/>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2500FD"/>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2500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2500FD"/>
    <w:rPr>
      <w:color w:val="535353"/>
      <w:u w:val="single"/>
      <w:effect w:val="none"/>
    </w:rPr>
  </w:style>
  <w:style w:type="paragraph" w:customStyle="1" w:styleId="NormalWeb1">
    <w:name w:val="Normal (Web)1"/>
    <w:basedOn w:val="Normal"/>
    <w:uiPriority w:val="99"/>
    <w:rsid w:val="002500FD"/>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2500FD"/>
  </w:style>
  <w:style w:type="character" w:styleId="CommentReference">
    <w:name w:val="annotation reference"/>
    <w:uiPriority w:val="99"/>
    <w:semiHidden/>
    <w:unhideWhenUsed/>
    <w:rsid w:val="002500FD"/>
    <w:rPr>
      <w:sz w:val="16"/>
      <w:szCs w:val="16"/>
    </w:rPr>
  </w:style>
  <w:style w:type="paragraph" w:styleId="CommentText">
    <w:name w:val="annotation text"/>
    <w:basedOn w:val="Normal"/>
    <w:link w:val="CommentTextChar"/>
    <w:uiPriority w:val="99"/>
    <w:semiHidden/>
    <w:unhideWhenUsed/>
    <w:rsid w:val="002500FD"/>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500F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500FD"/>
    <w:rPr>
      <w:b/>
      <w:bCs/>
    </w:rPr>
  </w:style>
  <w:style w:type="character" w:customStyle="1" w:styleId="CommentSubjectChar">
    <w:name w:val="Comment Subject Char"/>
    <w:basedOn w:val="CommentTextChar"/>
    <w:link w:val="CommentSubject"/>
    <w:uiPriority w:val="99"/>
    <w:semiHidden/>
    <w:rsid w:val="002500FD"/>
    <w:rPr>
      <w:rFonts w:ascii="Times New Roman" w:eastAsia="Times New Roman" w:hAnsi="Times New Roman" w:cs="Times New Roman"/>
      <w:b/>
      <w:bCs/>
      <w:kern w:val="0"/>
      <w:sz w:val="20"/>
      <w:szCs w:val="20"/>
      <w14:ligatures w14:val="none"/>
    </w:rPr>
  </w:style>
  <w:style w:type="character" w:styleId="Strong">
    <w:name w:val="Strong"/>
    <w:uiPriority w:val="22"/>
    <w:qFormat/>
    <w:rsid w:val="002500FD"/>
    <w:rPr>
      <w:b/>
      <w:bCs/>
    </w:rPr>
  </w:style>
  <w:style w:type="character" w:customStyle="1" w:styleId="ui-provider">
    <w:name w:val="ui-provider"/>
    <w:basedOn w:val="DefaultParagraphFont"/>
    <w:rsid w:val="00250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1-08/Inspection%20report%20Ysgol%20Gynradd%20Gymraeg%20X%202018.pdf" TargetMode="External"/><Relationship Id="rId3" Type="http://schemas.openxmlformats.org/officeDocument/2006/relationships/styles" Target="styles.xml"/><Relationship Id="rId7" Type="http://schemas.openxmlformats.org/officeDocument/2006/relationships/hyperlink" Target="http://www.jstor.org/stable/i26480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ra.ac.uk/publication/ethical-guidelines-for-educational-research-2018"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k.sagepub.com/sites/default/files/upm-binaries/67702_Kent,_Analysing_Quantitive_Data_Chapter_2.pdf" TargetMode="External"/><Relationship Id="rId4" Type="http://schemas.openxmlformats.org/officeDocument/2006/relationships/settings" Target="settings.xml"/><Relationship Id="rId9" Type="http://schemas.openxmlformats.org/officeDocument/2006/relationships/hyperlink" Target="https://gdpr-inf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0C1C0C-F3D3-42F9-8086-F0FD162E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5809</TotalTime>
  <Pages>14</Pages>
  <Words>5580</Words>
  <Characters>31807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Rees</dc:creator>
  <cp:keywords/>
  <dc:description/>
  <cp:lastModifiedBy>Mai Rees</cp:lastModifiedBy>
  <cp:revision>66</cp:revision>
  <dcterms:created xsi:type="dcterms:W3CDTF">2024-07-18T16:46:00Z</dcterms:created>
  <dcterms:modified xsi:type="dcterms:W3CDTF">2024-07-23T14:39:00Z</dcterms:modified>
</cp:coreProperties>
</file>