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1E2143" w14:textId="77777777" w:rsidR="00186096" w:rsidRPr="006537FA" w:rsidRDefault="00186096" w:rsidP="00186096">
      <w:pPr>
        <w:jc w:val="center"/>
        <w:rPr>
          <w:rFonts w:cs="Arial"/>
          <w:b/>
          <w:bCs/>
        </w:rPr>
      </w:pPr>
    </w:p>
    <w:p w14:paraId="2DEEFE07" w14:textId="77777777" w:rsidR="00186096" w:rsidRPr="006537FA" w:rsidRDefault="00186096" w:rsidP="00186096">
      <w:pPr>
        <w:spacing w:line="254" w:lineRule="auto"/>
        <w:ind w:right="3963"/>
        <w:jc w:val="center"/>
        <w:rPr>
          <w:rFonts w:cs="Arial"/>
        </w:rPr>
      </w:pPr>
      <w:r w:rsidRPr="006537FA">
        <w:rPr>
          <w:rFonts w:cs="Arial"/>
          <w:b/>
          <w:bCs/>
        </w:rPr>
        <w:tab/>
      </w:r>
      <w:r w:rsidRPr="006537FA">
        <w:rPr>
          <w:rFonts w:cs="Arial"/>
          <w:noProof/>
        </w:rPr>
        <w:drawing>
          <wp:anchor distT="0" distB="0" distL="114300" distR="114300" simplePos="0" relativeHeight="251659264" behindDoc="0" locked="0" layoutInCell="1" allowOverlap="1" wp14:anchorId="531DADB1" wp14:editId="349D4055">
            <wp:simplePos x="0" y="0"/>
            <wp:positionH relativeFrom="margin">
              <wp:posOffset>1423665</wp:posOffset>
            </wp:positionH>
            <wp:positionV relativeFrom="paragraph">
              <wp:posOffset>171450</wp:posOffset>
            </wp:positionV>
            <wp:extent cx="2849883" cy="1355726"/>
            <wp:effectExtent l="190500" t="190500" r="198117" b="187324"/>
            <wp:wrapTight wrapText="bothSides">
              <wp:wrapPolygon edited="0">
                <wp:start x="-1444" y="-3035"/>
                <wp:lineTo x="-1444" y="24281"/>
                <wp:lineTo x="22957" y="24281"/>
                <wp:lineTo x="22957" y="-3035"/>
                <wp:lineTo x="-1444" y="-3035"/>
              </wp:wrapPolygon>
            </wp:wrapTight>
            <wp:docPr id="1469890426" name="Picture 3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849883" cy="1355726"/>
                    </a:xfrm>
                    <a:prstGeom prst="rect">
                      <a:avLst/>
                    </a:prstGeom>
                    <a:solidFill>
                      <a:srgbClr val="EDEDED"/>
                    </a:solidFill>
                    <a:ln w="190496">
                      <a:solidFill>
                        <a:srgbClr val="FFFFFF"/>
                      </a:solidFill>
                      <a:prstDash val="solid"/>
                    </a:ln>
                    <a:effectLst>
                      <a:outerShdw dir="16200000" algn="tl">
                        <a:srgbClr val="000000"/>
                      </a:outerShdw>
                    </a:effectLst>
                  </pic:spPr>
                </pic:pic>
              </a:graphicData>
            </a:graphic>
          </wp:anchor>
        </w:drawing>
      </w:r>
    </w:p>
    <w:p w14:paraId="44942198" w14:textId="77777777" w:rsidR="00186096" w:rsidRPr="006537FA" w:rsidRDefault="00186096" w:rsidP="00186096">
      <w:pPr>
        <w:spacing w:after="115" w:line="254" w:lineRule="auto"/>
        <w:ind w:left="57"/>
        <w:jc w:val="center"/>
        <w:rPr>
          <w:rFonts w:cs="Arial"/>
        </w:rPr>
      </w:pPr>
    </w:p>
    <w:p w14:paraId="01D98FE7" w14:textId="77777777" w:rsidR="00186096" w:rsidRPr="006537FA" w:rsidRDefault="00186096" w:rsidP="00186096">
      <w:pPr>
        <w:spacing w:after="115" w:line="254" w:lineRule="auto"/>
        <w:ind w:left="57"/>
        <w:jc w:val="center"/>
        <w:rPr>
          <w:rFonts w:cs="Arial"/>
        </w:rPr>
      </w:pPr>
    </w:p>
    <w:p w14:paraId="12722F91" w14:textId="77777777" w:rsidR="00186096" w:rsidRPr="006537FA" w:rsidRDefault="00186096" w:rsidP="00186096">
      <w:pPr>
        <w:spacing w:after="115" w:line="254" w:lineRule="auto"/>
        <w:ind w:left="57"/>
        <w:jc w:val="center"/>
        <w:rPr>
          <w:rFonts w:cs="Arial"/>
        </w:rPr>
      </w:pPr>
    </w:p>
    <w:p w14:paraId="41978C52" w14:textId="77777777" w:rsidR="00186096" w:rsidRPr="006537FA" w:rsidRDefault="00186096" w:rsidP="00186096">
      <w:pPr>
        <w:spacing w:after="115" w:line="254" w:lineRule="auto"/>
        <w:ind w:left="57"/>
        <w:jc w:val="center"/>
        <w:rPr>
          <w:rFonts w:cs="Arial"/>
        </w:rPr>
      </w:pPr>
    </w:p>
    <w:p w14:paraId="6DEEEA92" w14:textId="77777777" w:rsidR="00186096" w:rsidRPr="006537FA" w:rsidRDefault="00186096" w:rsidP="00186096">
      <w:pPr>
        <w:spacing w:after="115" w:line="254" w:lineRule="auto"/>
        <w:ind w:left="57"/>
        <w:jc w:val="center"/>
        <w:rPr>
          <w:rFonts w:cs="Arial"/>
        </w:rPr>
      </w:pPr>
    </w:p>
    <w:p w14:paraId="01A9D981" w14:textId="77777777" w:rsidR="00186096" w:rsidRPr="006537FA" w:rsidRDefault="00186096" w:rsidP="00186096">
      <w:pPr>
        <w:spacing w:after="115" w:line="254" w:lineRule="auto"/>
        <w:ind w:left="57"/>
        <w:jc w:val="center"/>
        <w:rPr>
          <w:rFonts w:cs="Arial"/>
        </w:rPr>
      </w:pPr>
    </w:p>
    <w:p w14:paraId="6C09E415" w14:textId="77777777" w:rsidR="00186096" w:rsidRPr="006537FA" w:rsidRDefault="00186096" w:rsidP="00186096">
      <w:pPr>
        <w:spacing w:after="114" w:line="254" w:lineRule="auto"/>
        <w:ind w:right="5"/>
        <w:jc w:val="center"/>
        <w:rPr>
          <w:rFonts w:cs="Arial"/>
          <w:b/>
          <w:bCs/>
        </w:rPr>
      </w:pPr>
    </w:p>
    <w:p w14:paraId="527FD8A3" w14:textId="77777777" w:rsidR="00186096" w:rsidRPr="006537FA" w:rsidRDefault="00186096" w:rsidP="00186096">
      <w:pPr>
        <w:spacing w:after="114" w:line="254" w:lineRule="auto"/>
        <w:ind w:right="9"/>
        <w:jc w:val="center"/>
        <w:rPr>
          <w:rFonts w:cs="Arial"/>
        </w:rPr>
      </w:pPr>
      <w:r w:rsidRPr="006537FA">
        <w:rPr>
          <w:rFonts w:cs="Arial"/>
          <w:b/>
          <w:bCs/>
        </w:rPr>
        <w:t>Student Name:</w:t>
      </w:r>
      <w:r w:rsidRPr="006537FA">
        <w:rPr>
          <w:rFonts w:cs="Arial"/>
        </w:rPr>
        <w:t xml:space="preserve"> Dhruv Girishbhai Shingala.</w:t>
      </w:r>
    </w:p>
    <w:p w14:paraId="0DA6D6E2" w14:textId="77777777" w:rsidR="00186096" w:rsidRPr="006537FA" w:rsidRDefault="00186096" w:rsidP="00186096">
      <w:pPr>
        <w:spacing w:after="115" w:line="254" w:lineRule="auto"/>
        <w:ind w:left="57"/>
        <w:jc w:val="center"/>
        <w:rPr>
          <w:rFonts w:cs="Arial"/>
        </w:rPr>
      </w:pPr>
    </w:p>
    <w:p w14:paraId="548E64A2" w14:textId="77777777" w:rsidR="00186096" w:rsidRPr="006537FA" w:rsidRDefault="00186096" w:rsidP="00186096">
      <w:pPr>
        <w:spacing w:after="114" w:line="254" w:lineRule="auto"/>
        <w:ind w:right="6"/>
        <w:jc w:val="center"/>
        <w:rPr>
          <w:rFonts w:cs="Arial"/>
        </w:rPr>
      </w:pPr>
      <w:r w:rsidRPr="006537FA">
        <w:rPr>
          <w:rFonts w:cs="Arial"/>
          <w:b/>
          <w:bCs/>
        </w:rPr>
        <w:t>Student ID:</w:t>
      </w:r>
      <w:r w:rsidRPr="006537FA">
        <w:rPr>
          <w:rFonts w:cs="Arial"/>
        </w:rPr>
        <w:t xml:space="preserve"> 2530033</w:t>
      </w:r>
    </w:p>
    <w:p w14:paraId="75B76E18" w14:textId="77777777" w:rsidR="00186096" w:rsidRPr="006537FA" w:rsidRDefault="00186096" w:rsidP="00186096">
      <w:pPr>
        <w:spacing w:after="114" w:line="254" w:lineRule="auto"/>
        <w:ind w:right="5"/>
        <w:rPr>
          <w:rFonts w:cs="Arial"/>
          <w:b/>
          <w:bCs/>
        </w:rPr>
      </w:pPr>
    </w:p>
    <w:p w14:paraId="1907875B" w14:textId="57E5C9C6" w:rsidR="00186096" w:rsidRPr="006537FA" w:rsidRDefault="00186096" w:rsidP="00186096">
      <w:pPr>
        <w:spacing w:after="114" w:line="254" w:lineRule="auto"/>
        <w:ind w:right="5"/>
        <w:jc w:val="center"/>
        <w:rPr>
          <w:rFonts w:cs="Arial"/>
        </w:rPr>
      </w:pPr>
      <w:r w:rsidRPr="006537FA">
        <w:rPr>
          <w:rFonts w:cs="Arial"/>
          <w:b/>
          <w:bCs/>
        </w:rPr>
        <w:t xml:space="preserve">Module:  </w:t>
      </w:r>
      <w:r>
        <w:rPr>
          <w:rFonts w:cs="Arial"/>
        </w:rPr>
        <w:t>Financial</w:t>
      </w:r>
      <w:r w:rsidRPr="006537FA">
        <w:rPr>
          <w:rFonts w:cs="Arial"/>
        </w:rPr>
        <w:t xml:space="preserve"> Management</w:t>
      </w:r>
    </w:p>
    <w:p w14:paraId="50E0729E" w14:textId="77777777" w:rsidR="00186096" w:rsidRPr="006537FA" w:rsidRDefault="00186096" w:rsidP="00186096">
      <w:pPr>
        <w:spacing w:after="114" w:line="254" w:lineRule="auto"/>
        <w:ind w:right="9"/>
        <w:jc w:val="center"/>
        <w:rPr>
          <w:rFonts w:cs="Arial"/>
          <w:b/>
          <w:bCs/>
        </w:rPr>
      </w:pPr>
    </w:p>
    <w:p w14:paraId="4D99F8F4" w14:textId="50D2EF8B" w:rsidR="00186096" w:rsidRPr="006537FA" w:rsidRDefault="00186096" w:rsidP="00186096">
      <w:pPr>
        <w:spacing w:after="114" w:line="254" w:lineRule="auto"/>
        <w:ind w:right="9"/>
        <w:jc w:val="center"/>
        <w:rPr>
          <w:rFonts w:cs="Arial"/>
        </w:rPr>
      </w:pPr>
      <w:r w:rsidRPr="006537FA">
        <w:rPr>
          <w:rFonts w:cs="Arial"/>
          <w:b/>
          <w:bCs/>
        </w:rPr>
        <w:t>Module Code:</w:t>
      </w:r>
      <w:r w:rsidRPr="006537FA">
        <w:rPr>
          <w:rFonts w:cs="Arial"/>
        </w:rPr>
        <w:t xml:space="preserve"> LCMB7</w:t>
      </w:r>
      <w:r>
        <w:rPr>
          <w:rFonts w:cs="Arial"/>
        </w:rPr>
        <w:t>002</w:t>
      </w:r>
    </w:p>
    <w:p w14:paraId="26F09583" w14:textId="77777777" w:rsidR="00186096" w:rsidRPr="006537FA" w:rsidRDefault="00186096" w:rsidP="00186096">
      <w:pPr>
        <w:spacing w:after="113" w:line="254" w:lineRule="auto"/>
        <w:rPr>
          <w:rFonts w:cs="Arial"/>
        </w:rPr>
      </w:pPr>
    </w:p>
    <w:p w14:paraId="76A49981" w14:textId="15814CC8" w:rsidR="00186096" w:rsidRPr="006537FA" w:rsidRDefault="00186096" w:rsidP="00186096">
      <w:pPr>
        <w:spacing w:after="114" w:line="254" w:lineRule="auto"/>
        <w:ind w:right="5"/>
        <w:jc w:val="center"/>
        <w:rPr>
          <w:rFonts w:cs="Arial"/>
        </w:rPr>
      </w:pPr>
      <w:r w:rsidRPr="006537FA">
        <w:rPr>
          <w:rFonts w:cs="Arial"/>
          <w:b/>
          <w:bCs/>
        </w:rPr>
        <w:t xml:space="preserve">Lecturer’s Name: </w:t>
      </w:r>
      <w:r>
        <w:rPr>
          <w:rFonts w:cs="Arial"/>
        </w:rPr>
        <w:t xml:space="preserve">Isaiah Oino </w:t>
      </w:r>
      <w:r w:rsidRPr="006537FA">
        <w:rPr>
          <w:rFonts w:cs="Arial"/>
        </w:rPr>
        <w:t>(London)</w:t>
      </w:r>
    </w:p>
    <w:p w14:paraId="23A1DEAE" w14:textId="77777777" w:rsidR="00186096" w:rsidRPr="006537FA" w:rsidRDefault="00186096" w:rsidP="00186096">
      <w:pPr>
        <w:spacing w:after="115" w:line="254" w:lineRule="auto"/>
        <w:ind w:left="57"/>
        <w:jc w:val="center"/>
        <w:rPr>
          <w:rFonts w:cs="Arial"/>
        </w:rPr>
      </w:pPr>
    </w:p>
    <w:p w14:paraId="13E87395" w14:textId="60E5341A" w:rsidR="00186096" w:rsidRPr="006537FA" w:rsidRDefault="00186096" w:rsidP="00186096">
      <w:pPr>
        <w:spacing w:after="114" w:line="254" w:lineRule="auto"/>
        <w:ind w:right="10"/>
        <w:jc w:val="center"/>
        <w:rPr>
          <w:rFonts w:cs="Arial"/>
        </w:rPr>
      </w:pPr>
      <w:r w:rsidRPr="006537FA">
        <w:rPr>
          <w:rFonts w:cs="Arial"/>
          <w:b/>
          <w:bCs/>
        </w:rPr>
        <w:t xml:space="preserve">Word Count: </w:t>
      </w:r>
      <w:r w:rsidR="002A29ED">
        <w:rPr>
          <w:rFonts w:cs="Arial"/>
          <w:b/>
          <w:bCs/>
        </w:rPr>
        <w:t>5036</w:t>
      </w:r>
    </w:p>
    <w:p w14:paraId="57A6E1B6" w14:textId="77777777" w:rsidR="00186096" w:rsidRDefault="00186096" w:rsidP="00186096">
      <w:pPr>
        <w:spacing w:before="240" w:after="240"/>
        <w:jc w:val="center"/>
        <w:rPr>
          <w:rFonts w:cs="Arial"/>
          <w:b/>
          <w:bCs/>
        </w:rPr>
      </w:pPr>
    </w:p>
    <w:p w14:paraId="1D1EE042" w14:textId="382DE101" w:rsidR="00922600" w:rsidRPr="00C66424" w:rsidRDefault="00186096" w:rsidP="00186096">
      <w:pPr>
        <w:jc w:val="center"/>
        <w:rPr>
          <w:rFonts w:cs="Arial"/>
        </w:rPr>
      </w:pPr>
      <w:r w:rsidRPr="002817A8">
        <w:rPr>
          <w:rFonts w:cs="Arial"/>
          <w:b/>
          <w:bCs/>
        </w:rPr>
        <w:t>Term 1</w:t>
      </w:r>
    </w:p>
    <w:p w14:paraId="14F65358" w14:textId="77777777" w:rsidR="00922600" w:rsidRPr="00C66424" w:rsidRDefault="00922600">
      <w:pPr>
        <w:rPr>
          <w:rFonts w:cs="Arial"/>
        </w:rPr>
      </w:pPr>
      <w:r w:rsidRPr="00C66424">
        <w:rPr>
          <w:rFonts w:cs="Arial"/>
        </w:rPr>
        <w:br w:type="page"/>
      </w:r>
    </w:p>
    <w:sdt>
      <w:sdtPr>
        <w:rPr>
          <w:rFonts w:ascii="Arial" w:eastAsia="Times New Roman" w:hAnsi="Arial" w:cs="Arial"/>
          <w:color w:val="auto"/>
          <w:sz w:val="24"/>
          <w:szCs w:val="24"/>
          <w:lang w:eastAsia="en-IN"/>
        </w:rPr>
        <w:id w:val="-323124873"/>
        <w:docPartObj>
          <w:docPartGallery w:val="Table of Contents"/>
          <w:docPartUnique/>
        </w:docPartObj>
      </w:sdtPr>
      <w:sdtEndPr>
        <w:rPr>
          <w:b/>
          <w:bCs/>
        </w:rPr>
      </w:sdtEndPr>
      <w:sdtContent>
        <w:p w14:paraId="298205D9" w14:textId="6AA9BB00" w:rsidR="00922600" w:rsidRPr="00C66424" w:rsidRDefault="00922600" w:rsidP="00922600">
          <w:pPr>
            <w:pStyle w:val="TOCHeading"/>
            <w:jc w:val="center"/>
            <w:rPr>
              <w:rFonts w:ascii="Arial" w:hAnsi="Arial" w:cs="Arial"/>
              <w:b/>
              <w:bCs/>
              <w:color w:val="auto"/>
              <w:sz w:val="28"/>
              <w:szCs w:val="28"/>
            </w:rPr>
          </w:pPr>
          <w:r w:rsidRPr="00C66424">
            <w:rPr>
              <w:rFonts w:ascii="Arial" w:hAnsi="Arial" w:cs="Arial"/>
              <w:b/>
              <w:bCs/>
              <w:color w:val="auto"/>
              <w:sz w:val="28"/>
              <w:szCs w:val="28"/>
            </w:rPr>
            <w:t>Table of Contents</w:t>
          </w:r>
        </w:p>
        <w:p w14:paraId="1F7C0EC1" w14:textId="401EF525" w:rsidR="00711E06" w:rsidRPr="00C66424" w:rsidRDefault="00922600">
          <w:pPr>
            <w:pStyle w:val="TOC1"/>
            <w:tabs>
              <w:tab w:val="right" w:leader="dot" w:pos="9019"/>
            </w:tabs>
            <w:rPr>
              <w:rFonts w:eastAsiaTheme="minorEastAsia" w:cs="Arial"/>
              <w:noProof/>
              <w:kern w:val="2"/>
              <w:lang w:eastAsia="en-GB"/>
              <w14:ligatures w14:val="standardContextual"/>
            </w:rPr>
          </w:pPr>
          <w:r w:rsidRPr="00C66424">
            <w:rPr>
              <w:rFonts w:cs="Arial"/>
            </w:rPr>
            <w:fldChar w:fldCharType="begin"/>
          </w:r>
          <w:r w:rsidRPr="00C66424">
            <w:rPr>
              <w:rFonts w:cs="Arial"/>
            </w:rPr>
            <w:instrText xml:space="preserve"> TOC \o "1-3" \h \z \u </w:instrText>
          </w:r>
          <w:r w:rsidRPr="00C66424">
            <w:rPr>
              <w:rFonts w:cs="Arial"/>
            </w:rPr>
            <w:fldChar w:fldCharType="separate"/>
          </w:r>
          <w:hyperlink w:anchor="_Toc225022249" w:history="1">
            <w:r w:rsidR="00711E06" w:rsidRPr="00C66424">
              <w:rPr>
                <w:rStyle w:val="Hyperlink"/>
                <w:rFonts w:eastAsiaTheme="majorEastAsia" w:cs="Arial"/>
                <w:noProof/>
              </w:rPr>
              <w:t>1. Financial Health Check</w:t>
            </w:r>
            <w:r w:rsidR="00711E06" w:rsidRPr="00C66424">
              <w:rPr>
                <w:rFonts w:cs="Arial"/>
                <w:noProof/>
                <w:webHidden/>
              </w:rPr>
              <w:tab/>
            </w:r>
            <w:r w:rsidR="00711E06" w:rsidRPr="00C66424">
              <w:rPr>
                <w:rFonts w:cs="Arial"/>
                <w:noProof/>
                <w:webHidden/>
              </w:rPr>
              <w:fldChar w:fldCharType="begin"/>
            </w:r>
            <w:r w:rsidR="00711E06" w:rsidRPr="00C66424">
              <w:rPr>
                <w:rFonts w:cs="Arial"/>
                <w:noProof/>
                <w:webHidden/>
              </w:rPr>
              <w:instrText xml:space="preserve"> PAGEREF _Toc225022249 \h </w:instrText>
            </w:r>
            <w:r w:rsidR="00711E06" w:rsidRPr="00C66424">
              <w:rPr>
                <w:rFonts w:cs="Arial"/>
                <w:noProof/>
                <w:webHidden/>
              </w:rPr>
            </w:r>
            <w:r w:rsidR="00711E06" w:rsidRPr="00C66424">
              <w:rPr>
                <w:rFonts w:cs="Arial"/>
                <w:noProof/>
                <w:webHidden/>
              </w:rPr>
              <w:fldChar w:fldCharType="separate"/>
            </w:r>
            <w:r w:rsidR="0049170F">
              <w:rPr>
                <w:rFonts w:cs="Arial"/>
                <w:noProof/>
                <w:webHidden/>
              </w:rPr>
              <w:t>4</w:t>
            </w:r>
            <w:r w:rsidR="00711E06" w:rsidRPr="00C66424">
              <w:rPr>
                <w:rFonts w:cs="Arial"/>
                <w:noProof/>
                <w:webHidden/>
              </w:rPr>
              <w:fldChar w:fldCharType="end"/>
            </w:r>
          </w:hyperlink>
        </w:p>
        <w:p w14:paraId="754EBB35" w14:textId="69DAA158" w:rsidR="00711E06" w:rsidRPr="00C66424" w:rsidRDefault="00711E06">
          <w:pPr>
            <w:pStyle w:val="TOC2"/>
            <w:tabs>
              <w:tab w:val="right" w:leader="dot" w:pos="9019"/>
            </w:tabs>
            <w:rPr>
              <w:rFonts w:eastAsiaTheme="minorEastAsia" w:cs="Arial"/>
              <w:noProof/>
              <w:kern w:val="2"/>
              <w:lang w:eastAsia="en-GB"/>
              <w14:ligatures w14:val="standardContextual"/>
            </w:rPr>
          </w:pPr>
          <w:hyperlink w:anchor="_Toc225022250" w:history="1">
            <w:r w:rsidRPr="00C66424">
              <w:rPr>
                <w:rStyle w:val="Hyperlink"/>
                <w:rFonts w:eastAsiaTheme="majorEastAsia" w:cs="Arial"/>
                <w:noProof/>
              </w:rPr>
              <w:t>1.1 Overview of Financial Performance (2020–2024)</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_Toc225022250 \h </w:instrText>
            </w:r>
            <w:r w:rsidRPr="00C66424">
              <w:rPr>
                <w:rFonts w:cs="Arial"/>
                <w:noProof/>
                <w:webHidden/>
              </w:rPr>
            </w:r>
            <w:r w:rsidRPr="00C66424">
              <w:rPr>
                <w:rFonts w:cs="Arial"/>
                <w:noProof/>
                <w:webHidden/>
              </w:rPr>
              <w:fldChar w:fldCharType="separate"/>
            </w:r>
            <w:r w:rsidR="0049170F">
              <w:rPr>
                <w:rFonts w:cs="Arial"/>
                <w:noProof/>
                <w:webHidden/>
              </w:rPr>
              <w:t>4</w:t>
            </w:r>
            <w:r w:rsidRPr="00C66424">
              <w:rPr>
                <w:rFonts w:cs="Arial"/>
                <w:noProof/>
                <w:webHidden/>
              </w:rPr>
              <w:fldChar w:fldCharType="end"/>
            </w:r>
          </w:hyperlink>
        </w:p>
        <w:p w14:paraId="6870C9D3" w14:textId="0B694CE9" w:rsidR="00711E06" w:rsidRPr="00C66424" w:rsidRDefault="00711E06">
          <w:pPr>
            <w:pStyle w:val="TOC2"/>
            <w:tabs>
              <w:tab w:val="right" w:leader="dot" w:pos="9019"/>
            </w:tabs>
            <w:rPr>
              <w:rFonts w:eastAsiaTheme="minorEastAsia" w:cs="Arial"/>
              <w:noProof/>
              <w:kern w:val="2"/>
              <w:lang w:eastAsia="en-GB"/>
              <w14:ligatures w14:val="standardContextual"/>
            </w:rPr>
          </w:pPr>
          <w:hyperlink w:anchor="_Toc225022251" w:history="1">
            <w:r w:rsidRPr="00C66424">
              <w:rPr>
                <w:rStyle w:val="Hyperlink"/>
                <w:rFonts w:eastAsiaTheme="majorEastAsia" w:cs="Arial"/>
                <w:noProof/>
              </w:rPr>
              <w:t>1.2 Ratio Analysis (Five-Year Trend)</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_Toc225022251 \h </w:instrText>
            </w:r>
            <w:r w:rsidRPr="00C66424">
              <w:rPr>
                <w:rFonts w:cs="Arial"/>
                <w:noProof/>
                <w:webHidden/>
              </w:rPr>
            </w:r>
            <w:r w:rsidRPr="00C66424">
              <w:rPr>
                <w:rFonts w:cs="Arial"/>
                <w:noProof/>
                <w:webHidden/>
              </w:rPr>
              <w:fldChar w:fldCharType="separate"/>
            </w:r>
            <w:r w:rsidR="0049170F">
              <w:rPr>
                <w:rFonts w:cs="Arial"/>
                <w:noProof/>
                <w:webHidden/>
              </w:rPr>
              <w:t>4</w:t>
            </w:r>
            <w:r w:rsidRPr="00C66424">
              <w:rPr>
                <w:rFonts w:cs="Arial"/>
                <w:noProof/>
                <w:webHidden/>
              </w:rPr>
              <w:fldChar w:fldCharType="end"/>
            </w:r>
          </w:hyperlink>
        </w:p>
        <w:p w14:paraId="49FBA14F" w14:textId="4C32B9F8" w:rsidR="00711E06" w:rsidRPr="00C66424" w:rsidRDefault="00711E06">
          <w:pPr>
            <w:pStyle w:val="TOC2"/>
            <w:tabs>
              <w:tab w:val="right" w:leader="dot" w:pos="9019"/>
            </w:tabs>
            <w:rPr>
              <w:rFonts w:eastAsiaTheme="minorEastAsia" w:cs="Arial"/>
              <w:noProof/>
              <w:kern w:val="2"/>
              <w:lang w:eastAsia="en-GB"/>
              <w14:ligatures w14:val="standardContextual"/>
            </w:rPr>
          </w:pPr>
          <w:hyperlink w:anchor="_Toc225022252" w:history="1">
            <w:r w:rsidRPr="00C66424">
              <w:rPr>
                <w:rStyle w:val="Hyperlink"/>
                <w:rFonts w:eastAsiaTheme="majorEastAsia" w:cs="Arial"/>
                <w:noProof/>
              </w:rPr>
              <w:t>1.3 Key Trends, Strengths, and Weaknesses</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_Toc225022252 \h </w:instrText>
            </w:r>
            <w:r w:rsidRPr="00C66424">
              <w:rPr>
                <w:rFonts w:cs="Arial"/>
                <w:noProof/>
                <w:webHidden/>
              </w:rPr>
            </w:r>
            <w:r w:rsidRPr="00C66424">
              <w:rPr>
                <w:rFonts w:cs="Arial"/>
                <w:noProof/>
                <w:webHidden/>
              </w:rPr>
              <w:fldChar w:fldCharType="separate"/>
            </w:r>
            <w:r w:rsidR="0049170F">
              <w:rPr>
                <w:rFonts w:cs="Arial"/>
                <w:noProof/>
                <w:webHidden/>
              </w:rPr>
              <w:t>7</w:t>
            </w:r>
            <w:r w:rsidRPr="00C66424">
              <w:rPr>
                <w:rFonts w:cs="Arial"/>
                <w:noProof/>
                <w:webHidden/>
              </w:rPr>
              <w:fldChar w:fldCharType="end"/>
            </w:r>
          </w:hyperlink>
        </w:p>
        <w:p w14:paraId="55681EA0" w14:textId="5FE43CC8" w:rsidR="00711E06" w:rsidRPr="00C66424" w:rsidRDefault="00711E06">
          <w:pPr>
            <w:pStyle w:val="TOC1"/>
            <w:tabs>
              <w:tab w:val="right" w:leader="dot" w:pos="9019"/>
            </w:tabs>
            <w:rPr>
              <w:rFonts w:eastAsiaTheme="minorEastAsia" w:cs="Arial"/>
              <w:noProof/>
              <w:kern w:val="2"/>
              <w:lang w:eastAsia="en-GB"/>
              <w14:ligatures w14:val="standardContextual"/>
            </w:rPr>
          </w:pPr>
          <w:hyperlink w:anchor="_Toc225022253" w:history="1">
            <w:r w:rsidRPr="00C66424">
              <w:rPr>
                <w:rStyle w:val="Hyperlink"/>
                <w:rFonts w:eastAsiaTheme="majorEastAsia" w:cs="Arial"/>
                <w:noProof/>
              </w:rPr>
              <w:t>2. Working Capital Management Analysis</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_Toc225022253 \h </w:instrText>
            </w:r>
            <w:r w:rsidRPr="00C66424">
              <w:rPr>
                <w:rFonts w:cs="Arial"/>
                <w:noProof/>
                <w:webHidden/>
              </w:rPr>
            </w:r>
            <w:r w:rsidRPr="00C66424">
              <w:rPr>
                <w:rFonts w:cs="Arial"/>
                <w:noProof/>
                <w:webHidden/>
              </w:rPr>
              <w:fldChar w:fldCharType="separate"/>
            </w:r>
            <w:r w:rsidR="0049170F">
              <w:rPr>
                <w:rFonts w:cs="Arial"/>
                <w:noProof/>
                <w:webHidden/>
              </w:rPr>
              <w:t>8</w:t>
            </w:r>
            <w:r w:rsidRPr="00C66424">
              <w:rPr>
                <w:rFonts w:cs="Arial"/>
                <w:noProof/>
                <w:webHidden/>
              </w:rPr>
              <w:fldChar w:fldCharType="end"/>
            </w:r>
          </w:hyperlink>
        </w:p>
        <w:p w14:paraId="166BD28B" w14:textId="7F54B4AB" w:rsidR="00711E06" w:rsidRPr="00C66424" w:rsidRDefault="00711E06">
          <w:pPr>
            <w:pStyle w:val="TOC2"/>
            <w:tabs>
              <w:tab w:val="right" w:leader="dot" w:pos="9019"/>
            </w:tabs>
            <w:rPr>
              <w:rFonts w:eastAsiaTheme="minorEastAsia" w:cs="Arial"/>
              <w:noProof/>
              <w:kern w:val="2"/>
              <w:lang w:eastAsia="en-GB"/>
              <w14:ligatures w14:val="standardContextual"/>
            </w:rPr>
          </w:pPr>
          <w:hyperlink w:anchor="_Toc225022254" w:history="1">
            <w:r w:rsidRPr="00C66424">
              <w:rPr>
                <w:rStyle w:val="Hyperlink"/>
                <w:rFonts w:eastAsiaTheme="majorEastAsia" w:cs="Arial"/>
                <w:noProof/>
              </w:rPr>
              <w:t>2.1 Assessment of the Cash Operating Cycle</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_Toc225022254 \h </w:instrText>
            </w:r>
            <w:r w:rsidRPr="00C66424">
              <w:rPr>
                <w:rFonts w:cs="Arial"/>
                <w:noProof/>
                <w:webHidden/>
              </w:rPr>
            </w:r>
            <w:r w:rsidRPr="00C66424">
              <w:rPr>
                <w:rFonts w:cs="Arial"/>
                <w:noProof/>
                <w:webHidden/>
              </w:rPr>
              <w:fldChar w:fldCharType="separate"/>
            </w:r>
            <w:r w:rsidR="0049170F">
              <w:rPr>
                <w:rFonts w:cs="Arial"/>
                <w:noProof/>
                <w:webHidden/>
              </w:rPr>
              <w:t>8</w:t>
            </w:r>
            <w:r w:rsidRPr="00C66424">
              <w:rPr>
                <w:rFonts w:cs="Arial"/>
                <w:noProof/>
                <w:webHidden/>
              </w:rPr>
              <w:fldChar w:fldCharType="end"/>
            </w:r>
          </w:hyperlink>
        </w:p>
        <w:p w14:paraId="4178DFFC" w14:textId="05477B10" w:rsidR="00711E06" w:rsidRPr="00C66424" w:rsidRDefault="00711E06">
          <w:pPr>
            <w:pStyle w:val="TOC2"/>
            <w:tabs>
              <w:tab w:val="right" w:leader="dot" w:pos="9019"/>
            </w:tabs>
            <w:rPr>
              <w:rFonts w:eastAsiaTheme="minorEastAsia" w:cs="Arial"/>
              <w:noProof/>
              <w:kern w:val="2"/>
              <w:lang w:eastAsia="en-GB"/>
              <w14:ligatures w14:val="standardContextual"/>
            </w:rPr>
          </w:pPr>
          <w:hyperlink w:anchor="_Toc225022255" w:history="1">
            <w:r w:rsidRPr="00C66424">
              <w:rPr>
                <w:rStyle w:val="Hyperlink"/>
                <w:rFonts w:eastAsiaTheme="majorEastAsia" w:cs="Arial"/>
                <w:noProof/>
              </w:rPr>
              <w:t>2.2 Recommended Strategies to Improve Liquidity Through Working Capital Reforms</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_Toc225022255 \h </w:instrText>
            </w:r>
            <w:r w:rsidRPr="00C66424">
              <w:rPr>
                <w:rFonts w:cs="Arial"/>
                <w:noProof/>
                <w:webHidden/>
              </w:rPr>
            </w:r>
            <w:r w:rsidRPr="00C66424">
              <w:rPr>
                <w:rFonts w:cs="Arial"/>
                <w:noProof/>
                <w:webHidden/>
              </w:rPr>
              <w:fldChar w:fldCharType="separate"/>
            </w:r>
            <w:r w:rsidR="0049170F">
              <w:rPr>
                <w:rFonts w:cs="Arial"/>
                <w:noProof/>
                <w:webHidden/>
              </w:rPr>
              <w:t>9</w:t>
            </w:r>
            <w:r w:rsidRPr="00C66424">
              <w:rPr>
                <w:rFonts w:cs="Arial"/>
                <w:noProof/>
                <w:webHidden/>
              </w:rPr>
              <w:fldChar w:fldCharType="end"/>
            </w:r>
          </w:hyperlink>
        </w:p>
        <w:p w14:paraId="553596F2" w14:textId="78BD8A82" w:rsidR="00711E06" w:rsidRPr="00C66424" w:rsidRDefault="00711E06">
          <w:pPr>
            <w:pStyle w:val="TOC2"/>
            <w:tabs>
              <w:tab w:val="right" w:leader="dot" w:pos="9019"/>
            </w:tabs>
            <w:rPr>
              <w:rFonts w:eastAsiaTheme="minorEastAsia" w:cs="Arial"/>
              <w:noProof/>
              <w:kern w:val="2"/>
              <w:lang w:eastAsia="en-GB"/>
              <w14:ligatures w14:val="standardContextual"/>
            </w:rPr>
          </w:pPr>
          <w:hyperlink w:anchor="_Toc225022256" w:history="1">
            <w:r w:rsidRPr="00C66424">
              <w:rPr>
                <w:rStyle w:val="Hyperlink"/>
                <w:rFonts w:eastAsiaTheme="majorEastAsia" w:cs="Arial"/>
                <w:noProof/>
              </w:rPr>
              <w:t>2.3 Comparison of Short-Term vs. Long-Term Financing Options</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_Toc225022256 \h </w:instrText>
            </w:r>
            <w:r w:rsidRPr="00C66424">
              <w:rPr>
                <w:rFonts w:cs="Arial"/>
                <w:noProof/>
                <w:webHidden/>
              </w:rPr>
            </w:r>
            <w:r w:rsidRPr="00C66424">
              <w:rPr>
                <w:rFonts w:cs="Arial"/>
                <w:noProof/>
                <w:webHidden/>
              </w:rPr>
              <w:fldChar w:fldCharType="separate"/>
            </w:r>
            <w:r w:rsidR="0049170F">
              <w:rPr>
                <w:rFonts w:cs="Arial"/>
                <w:noProof/>
                <w:webHidden/>
              </w:rPr>
              <w:t>10</w:t>
            </w:r>
            <w:r w:rsidRPr="00C66424">
              <w:rPr>
                <w:rFonts w:cs="Arial"/>
                <w:noProof/>
                <w:webHidden/>
              </w:rPr>
              <w:fldChar w:fldCharType="end"/>
            </w:r>
          </w:hyperlink>
        </w:p>
        <w:p w14:paraId="03EC97F0" w14:textId="525D9BD0" w:rsidR="00711E06" w:rsidRPr="00C66424" w:rsidRDefault="00711E06">
          <w:pPr>
            <w:pStyle w:val="TOC1"/>
            <w:tabs>
              <w:tab w:val="right" w:leader="dot" w:pos="9019"/>
            </w:tabs>
            <w:rPr>
              <w:rFonts w:eastAsiaTheme="minorEastAsia" w:cs="Arial"/>
              <w:noProof/>
              <w:kern w:val="2"/>
              <w:lang w:eastAsia="en-GB"/>
              <w14:ligatures w14:val="standardContextual"/>
            </w:rPr>
          </w:pPr>
          <w:hyperlink w:anchor="_Toc225022257" w:history="1">
            <w:r w:rsidRPr="00C66424">
              <w:rPr>
                <w:rStyle w:val="Hyperlink"/>
                <w:rFonts w:eastAsiaTheme="majorEastAsia" w:cs="Arial"/>
                <w:noProof/>
              </w:rPr>
              <w:t>3. Strategic Financial Restructuring Plan</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_Toc225022257 \h </w:instrText>
            </w:r>
            <w:r w:rsidRPr="00C66424">
              <w:rPr>
                <w:rFonts w:cs="Arial"/>
                <w:noProof/>
                <w:webHidden/>
              </w:rPr>
            </w:r>
            <w:r w:rsidRPr="00C66424">
              <w:rPr>
                <w:rFonts w:cs="Arial"/>
                <w:noProof/>
                <w:webHidden/>
              </w:rPr>
              <w:fldChar w:fldCharType="separate"/>
            </w:r>
            <w:r w:rsidR="0049170F">
              <w:rPr>
                <w:rFonts w:cs="Arial"/>
                <w:noProof/>
                <w:webHidden/>
              </w:rPr>
              <w:t>12</w:t>
            </w:r>
            <w:r w:rsidRPr="00C66424">
              <w:rPr>
                <w:rFonts w:cs="Arial"/>
                <w:noProof/>
                <w:webHidden/>
              </w:rPr>
              <w:fldChar w:fldCharType="end"/>
            </w:r>
          </w:hyperlink>
        </w:p>
        <w:p w14:paraId="268D7362" w14:textId="0C124D44" w:rsidR="00711E06" w:rsidRPr="00C66424" w:rsidRDefault="00711E06">
          <w:pPr>
            <w:pStyle w:val="TOC2"/>
            <w:tabs>
              <w:tab w:val="right" w:leader="dot" w:pos="9019"/>
            </w:tabs>
            <w:rPr>
              <w:rFonts w:eastAsiaTheme="minorEastAsia" w:cs="Arial"/>
              <w:noProof/>
              <w:kern w:val="2"/>
              <w:lang w:eastAsia="en-GB"/>
              <w14:ligatures w14:val="standardContextual"/>
            </w:rPr>
          </w:pPr>
          <w:hyperlink w:anchor="_Toc225022258" w:history="1">
            <w:r w:rsidRPr="00C66424">
              <w:rPr>
                <w:rStyle w:val="Hyperlink"/>
                <w:rFonts w:eastAsiaTheme="majorEastAsia" w:cs="Arial"/>
                <w:noProof/>
              </w:rPr>
              <w:t>3.1 Recommended Financial Restructuring Options</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_Toc225022258 \h </w:instrText>
            </w:r>
            <w:r w:rsidRPr="00C66424">
              <w:rPr>
                <w:rFonts w:cs="Arial"/>
                <w:noProof/>
                <w:webHidden/>
              </w:rPr>
            </w:r>
            <w:r w:rsidRPr="00C66424">
              <w:rPr>
                <w:rFonts w:cs="Arial"/>
                <w:noProof/>
                <w:webHidden/>
              </w:rPr>
              <w:fldChar w:fldCharType="separate"/>
            </w:r>
            <w:r w:rsidR="0049170F">
              <w:rPr>
                <w:rFonts w:cs="Arial"/>
                <w:noProof/>
                <w:webHidden/>
              </w:rPr>
              <w:t>12</w:t>
            </w:r>
            <w:r w:rsidRPr="00C66424">
              <w:rPr>
                <w:rFonts w:cs="Arial"/>
                <w:noProof/>
                <w:webHidden/>
              </w:rPr>
              <w:fldChar w:fldCharType="end"/>
            </w:r>
          </w:hyperlink>
        </w:p>
        <w:p w14:paraId="1B903BFD" w14:textId="071EB8A8" w:rsidR="00711E06" w:rsidRPr="00C66424" w:rsidRDefault="00711E06">
          <w:pPr>
            <w:pStyle w:val="TOC2"/>
            <w:tabs>
              <w:tab w:val="right" w:leader="dot" w:pos="9019"/>
            </w:tabs>
            <w:rPr>
              <w:rFonts w:eastAsiaTheme="minorEastAsia" w:cs="Arial"/>
              <w:noProof/>
              <w:kern w:val="2"/>
              <w:lang w:eastAsia="en-GB"/>
              <w14:ligatures w14:val="standardContextual"/>
            </w:rPr>
          </w:pPr>
          <w:hyperlink w:anchor="_Toc225022259" w:history="1">
            <w:r w:rsidRPr="00C66424">
              <w:rPr>
                <w:rStyle w:val="Hyperlink"/>
                <w:rFonts w:eastAsiaTheme="majorEastAsia" w:cs="Arial"/>
                <w:noProof/>
              </w:rPr>
              <w:t>3.2 Evaluation of Impact on Shareholder Value, Debt Structure, and Operational Flexibility</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_Toc225022259 \h </w:instrText>
            </w:r>
            <w:r w:rsidRPr="00C66424">
              <w:rPr>
                <w:rFonts w:cs="Arial"/>
                <w:noProof/>
                <w:webHidden/>
              </w:rPr>
            </w:r>
            <w:r w:rsidRPr="00C66424">
              <w:rPr>
                <w:rFonts w:cs="Arial"/>
                <w:noProof/>
                <w:webHidden/>
              </w:rPr>
              <w:fldChar w:fldCharType="separate"/>
            </w:r>
            <w:r w:rsidR="0049170F">
              <w:rPr>
                <w:rFonts w:cs="Arial"/>
                <w:noProof/>
                <w:webHidden/>
              </w:rPr>
              <w:t>13</w:t>
            </w:r>
            <w:r w:rsidRPr="00C66424">
              <w:rPr>
                <w:rFonts w:cs="Arial"/>
                <w:noProof/>
                <w:webHidden/>
              </w:rPr>
              <w:fldChar w:fldCharType="end"/>
            </w:r>
          </w:hyperlink>
        </w:p>
        <w:p w14:paraId="075A1408" w14:textId="0613AAF4" w:rsidR="00711E06" w:rsidRPr="00C66424" w:rsidRDefault="00711E06">
          <w:pPr>
            <w:pStyle w:val="TOC2"/>
            <w:tabs>
              <w:tab w:val="right" w:leader="dot" w:pos="9019"/>
            </w:tabs>
            <w:rPr>
              <w:rFonts w:eastAsiaTheme="minorEastAsia" w:cs="Arial"/>
              <w:noProof/>
              <w:kern w:val="2"/>
              <w:lang w:eastAsia="en-GB"/>
              <w14:ligatures w14:val="standardContextual"/>
            </w:rPr>
          </w:pPr>
          <w:hyperlink w:anchor="_Toc225022260" w:history="1">
            <w:r w:rsidRPr="00C66424">
              <w:rPr>
                <w:rStyle w:val="Hyperlink"/>
                <w:rFonts w:eastAsiaTheme="majorEastAsia" w:cs="Arial"/>
                <w:noProof/>
              </w:rPr>
              <w:t>3.3 International and Ethical Considerations</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_Toc225022260 \h </w:instrText>
            </w:r>
            <w:r w:rsidRPr="00C66424">
              <w:rPr>
                <w:rFonts w:cs="Arial"/>
                <w:noProof/>
                <w:webHidden/>
              </w:rPr>
            </w:r>
            <w:r w:rsidRPr="00C66424">
              <w:rPr>
                <w:rFonts w:cs="Arial"/>
                <w:noProof/>
                <w:webHidden/>
              </w:rPr>
              <w:fldChar w:fldCharType="separate"/>
            </w:r>
            <w:r w:rsidR="0049170F">
              <w:rPr>
                <w:rFonts w:cs="Arial"/>
                <w:noProof/>
                <w:webHidden/>
              </w:rPr>
              <w:t>14</w:t>
            </w:r>
            <w:r w:rsidRPr="00C66424">
              <w:rPr>
                <w:rFonts w:cs="Arial"/>
                <w:noProof/>
                <w:webHidden/>
              </w:rPr>
              <w:fldChar w:fldCharType="end"/>
            </w:r>
          </w:hyperlink>
        </w:p>
        <w:p w14:paraId="25BF3673" w14:textId="40DA8D73" w:rsidR="00711E06" w:rsidRPr="00C66424" w:rsidRDefault="00711E06">
          <w:pPr>
            <w:pStyle w:val="TOC1"/>
            <w:tabs>
              <w:tab w:val="right" w:leader="dot" w:pos="9019"/>
            </w:tabs>
            <w:rPr>
              <w:rFonts w:eastAsiaTheme="minorEastAsia" w:cs="Arial"/>
              <w:noProof/>
              <w:kern w:val="2"/>
              <w:lang w:eastAsia="en-GB"/>
              <w14:ligatures w14:val="standardContextual"/>
            </w:rPr>
          </w:pPr>
          <w:hyperlink w:anchor="_Toc225022261" w:history="1">
            <w:r w:rsidRPr="00C66424">
              <w:rPr>
                <w:rStyle w:val="Hyperlink"/>
                <w:rFonts w:eastAsiaTheme="majorEastAsia" w:cs="Arial"/>
                <w:noProof/>
                <w:lang w:val="en-US"/>
              </w:rPr>
              <w:t>4. Investment Appraisal and Capital Budgeting</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_Toc225022261 \h </w:instrText>
            </w:r>
            <w:r w:rsidRPr="00C66424">
              <w:rPr>
                <w:rFonts w:cs="Arial"/>
                <w:noProof/>
                <w:webHidden/>
              </w:rPr>
            </w:r>
            <w:r w:rsidRPr="00C66424">
              <w:rPr>
                <w:rFonts w:cs="Arial"/>
                <w:noProof/>
                <w:webHidden/>
              </w:rPr>
              <w:fldChar w:fldCharType="separate"/>
            </w:r>
            <w:r w:rsidR="0049170F">
              <w:rPr>
                <w:rFonts w:cs="Arial"/>
                <w:noProof/>
                <w:webHidden/>
              </w:rPr>
              <w:t>15</w:t>
            </w:r>
            <w:r w:rsidRPr="00C66424">
              <w:rPr>
                <w:rFonts w:cs="Arial"/>
                <w:noProof/>
                <w:webHidden/>
              </w:rPr>
              <w:fldChar w:fldCharType="end"/>
            </w:r>
          </w:hyperlink>
        </w:p>
        <w:p w14:paraId="33988E74" w14:textId="07EB6BC5" w:rsidR="00711E06" w:rsidRPr="00C66424" w:rsidRDefault="00711E06">
          <w:pPr>
            <w:pStyle w:val="TOC2"/>
            <w:tabs>
              <w:tab w:val="right" w:leader="dot" w:pos="9019"/>
            </w:tabs>
            <w:rPr>
              <w:rFonts w:eastAsiaTheme="minorEastAsia" w:cs="Arial"/>
              <w:noProof/>
              <w:kern w:val="2"/>
              <w:lang w:eastAsia="en-GB"/>
              <w14:ligatures w14:val="standardContextual"/>
            </w:rPr>
          </w:pPr>
          <w:hyperlink w:anchor="_Toc225022262" w:history="1">
            <w:r w:rsidRPr="00C66424">
              <w:rPr>
                <w:rStyle w:val="Hyperlink"/>
                <w:rFonts w:eastAsiaTheme="majorEastAsia" w:cs="Arial"/>
                <w:noProof/>
                <w:lang w:val="en-US"/>
              </w:rPr>
              <w:t>4.1. Introduction to the Investment Proposals</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_Toc225022262 \h </w:instrText>
            </w:r>
            <w:r w:rsidRPr="00C66424">
              <w:rPr>
                <w:rFonts w:cs="Arial"/>
                <w:noProof/>
                <w:webHidden/>
              </w:rPr>
            </w:r>
            <w:r w:rsidRPr="00C66424">
              <w:rPr>
                <w:rFonts w:cs="Arial"/>
                <w:noProof/>
                <w:webHidden/>
              </w:rPr>
              <w:fldChar w:fldCharType="separate"/>
            </w:r>
            <w:r w:rsidR="0049170F">
              <w:rPr>
                <w:rFonts w:cs="Arial"/>
                <w:noProof/>
                <w:webHidden/>
              </w:rPr>
              <w:t>15</w:t>
            </w:r>
            <w:r w:rsidRPr="00C66424">
              <w:rPr>
                <w:rFonts w:cs="Arial"/>
                <w:noProof/>
                <w:webHidden/>
              </w:rPr>
              <w:fldChar w:fldCharType="end"/>
            </w:r>
          </w:hyperlink>
        </w:p>
        <w:p w14:paraId="7E9DC636" w14:textId="47D2697E" w:rsidR="00711E06" w:rsidRPr="00C66424" w:rsidRDefault="00711E06">
          <w:pPr>
            <w:pStyle w:val="TOC2"/>
            <w:tabs>
              <w:tab w:val="right" w:leader="dot" w:pos="9019"/>
            </w:tabs>
            <w:rPr>
              <w:rFonts w:eastAsiaTheme="minorEastAsia" w:cs="Arial"/>
              <w:noProof/>
              <w:kern w:val="2"/>
              <w:lang w:eastAsia="en-GB"/>
              <w14:ligatures w14:val="standardContextual"/>
            </w:rPr>
          </w:pPr>
          <w:hyperlink w:anchor="_Toc225022263" w:history="1">
            <w:r w:rsidRPr="00C66424">
              <w:rPr>
                <w:rStyle w:val="Hyperlink"/>
                <w:rFonts w:eastAsiaTheme="majorEastAsia" w:cs="Arial"/>
                <w:noProof/>
                <w:lang w:val="en-US"/>
              </w:rPr>
              <w:t>4.2. Quantitative Appraisal of Individual Projects</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_Toc225022263 \h </w:instrText>
            </w:r>
            <w:r w:rsidRPr="00C66424">
              <w:rPr>
                <w:rFonts w:cs="Arial"/>
                <w:noProof/>
                <w:webHidden/>
              </w:rPr>
            </w:r>
            <w:r w:rsidRPr="00C66424">
              <w:rPr>
                <w:rFonts w:cs="Arial"/>
                <w:noProof/>
                <w:webHidden/>
              </w:rPr>
              <w:fldChar w:fldCharType="separate"/>
            </w:r>
            <w:r w:rsidR="0049170F">
              <w:rPr>
                <w:rFonts w:cs="Arial"/>
                <w:noProof/>
                <w:webHidden/>
              </w:rPr>
              <w:t>16</w:t>
            </w:r>
            <w:r w:rsidRPr="00C66424">
              <w:rPr>
                <w:rFonts w:cs="Arial"/>
                <w:noProof/>
                <w:webHidden/>
              </w:rPr>
              <w:fldChar w:fldCharType="end"/>
            </w:r>
          </w:hyperlink>
        </w:p>
        <w:p w14:paraId="05CA102A" w14:textId="41CE7258" w:rsidR="00711E06" w:rsidRPr="00C66424" w:rsidRDefault="00711E06">
          <w:pPr>
            <w:pStyle w:val="TOC3"/>
            <w:tabs>
              <w:tab w:val="right" w:leader="dot" w:pos="9019"/>
            </w:tabs>
            <w:rPr>
              <w:rFonts w:eastAsiaTheme="minorEastAsia" w:cs="Arial"/>
              <w:noProof/>
              <w:kern w:val="2"/>
              <w:lang w:eastAsia="en-GB"/>
              <w14:ligatures w14:val="standardContextual"/>
            </w:rPr>
          </w:pPr>
          <w:hyperlink w:anchor="_Toc225022264" w:history="1">
            <w:r w:rsidRPr="00C66424">
              <w:rPr>
                <w:rStyle w:val="Hyperlink"/>
                <w:rFonts w:eastAsiaTheme="majorEastAsia" w:cs="Arial"/>
                <w:noProof/>
                <w:lang w:val="en-US"/>
              </w:rPr>
              <w:t>4.2.1. Calculation</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_Toc225022264 \h </w:instrText>
            </w:r>
            <w:r w:rsidRPr="00C66424">
              <w:rPr>
                <w:rFonts w:cs="Arial"/>
                <w:noProof/>
                <w:webHidden/>
              </w:rPr>
            </w:r>
            <w:r w:rsidRPr="00C66424">
              <w:rPr>
                <w:rFonts w:cs="Arial"/>
                <w:noProof/>
                <w:webHidden/>
              </w:rPr>
              <w:fldChar w:fldCharType="separate"/>
            </w:r>
            <w:r w:rsidR="0049170F">
              <w:rPr>
                <w:rFonts w:cs="Arial"/>
                <w:noProof/>
                <w:webHidden/>
              </w:rPr>
              <w:t>16</w:t>
            </w:r>
            <w:r w:rsidRPr="00C66424">
              <w:rPr>
                <w:rFonts w:cs="Arial"/>
                <w:noProof/>
                <w:webHidden/>
              </w:rPr>
              <w:fldChar w:fldCharType="end"/>
            </w:r>
          </w:hyperlink>
        </w:p>
        <w:p w14:paraId="33DAC931" w14:textId="5E1F5BFD" w:rsidR="00711E06" w:rsidRPr="00C66424" w:rsidRDefault="00711E06">
          <w:pPr>
            <w:pStyle w:val="TOC3"/>
            <w:tabs>
              <w:tab w:val="right" w:leader="dot" w:pos="9019"/>
            </w:tabs>
            <w:rPr>
              <w:rFonts w:eastAsiaTheme="minorEastAsia" w:cs="Arial"/>
              <w:noProof/>
              <w:kern w:val="2"/>
              <w:lang w:eastAsia="en-GB"/>
              <w14:ligatures w14:val="standardContextual"/>
            </w:rPr>
          </w:pPr>
          <w:hyperlink w:anchor="_Toc225022265" w:history="1">
            <w:r w:rsidRPr="00C66424">
              <w:rPr>
                <w:rStyle w:val="Hyperlink"/>
                <w:rFonts w:eastAsiaTheme="majorEastAsia" w:cs="Arial"/>
                <w:noProof/>
                <w:lang w:val="en-US"/>
              </w:rPr>
              <w:t>4.2.2. Sensitivity to Volkswagen’s Financial Context</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_Toc225022265 \h </w:instrText>
            </w:r>
            <w:r w:rsidRPr="00C66424">
              <w:rPr>
                <w:rFonts w:cs="Arial"/>
                <w:noProof/>
                <w:webHidden/>
              </w:rPr>
            </w:r>
            <w:r w:rsidRPr="00C66424">
              <w:rPr>
                <w:rFonts w:cs="Arial"/>
                <w:noProof/>
                <w:webHidden/>
              </w:rPr>
              <w:fldChar w:fldCharType="separate"/>
            </w:r>
            <w:r w:rsidR="0049170F">
              <w:rPr>
                <w:rFonts w:cs="Arial"/>
                <w:noProof/>
                <w:webHidden/>
              </w:rPr>
              <w:t>17</w:t>
            </w:r>
            <w:r w:rsidRPr="00C66424">
              <w:rPr>
                <w:rFonts w:cs="Arial"/>
                <w:noProof/>
                <w:webHidden/>
              </w:rPr>
              <w:fldChar w:fldCharType="end"/>
            </w:r>
          </w:hyperlink>
        </w:p>
        <w:p w14:paraId="6B651D89" w14:textId="092A05C7" w:rsidR="00711E06" w:rsidRPr="00C66424" w:rsidRDefault="00711E06">
          <w:pPr>
            <w:pStyle w:val="TOC2"/>
            <w:tabs>
              <w:tab w:val="right" w:leader="dot" w:pos="9019"/>
            </w:tabs>
            <w:rPr>
              <w:rFonts w:eastAsiaTheme="minorEastAsia" w:cs="Arial"/>
              <w:noProof/>
              <w:kern w:val="2"/>
              <w:lang w:eastAsia="en-GB"/>
              <w14:ligatures w14:val="standardContextual"/>
            </w:rPr>
          </w:pPr>
          <w:hyperlink w:anchor="_Toc225022266" w:history="1">
            <w:r w:rsidRPr="00C66424">
              <w:rPr>
                <w:rStyle w:val="Hyperlink"/>
                <w:rFonts w:eastAsiaTheme="majorEastAsia" w:cs="Arial"/>
                <w:noProof/>
                <w:lang w:val="en-US"/>
              </w:rPr>
              <w:t>4.3. Strategic &amp; Non-Financial Risk Evaluation</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_Toc225022266 \h </w:instrText>
            </w:r>
            <w:r w:rsidRPr="00C66424">
              <w:rPr>
                <w:rFonts w:cs="Arial"/>
                <w:noProof/>
                <w:webHidden/>
              </w:rPr>
            </w:r>
            <w:r w:rsidRPr="00C66424">
              <w:rPr>
                <w:rFonts w:cs="Arial"/>
                <w:noProof/>
                <w:webHidden/>
              </w:rPr>
              <w:fldChar w:fldCharType="separate"/>
            </w:r>
            <w:r w:rsidR="0049170F">
              <w:rPr>
                <w:rFonts w:cs="Arial"/>
                <w:noProof/>
                <w:webHidden/>
              </w:rPr>
              <w:t>17</w:t>
            </w:r>
            <w:r w:rsidRPr="00C66424">
              <w:rPr>
                <w:rFonts w:cs="Arial"/>
                <w:noProof/>
                <w:webHidden/>
              </w:rPr>
              <w:fldChar w:fldCharType="end"/>
            </w:r>
          </w:hyperlink>
        </w:p>
        <w:p w14:paraId="212B0E94" w14:textId="41E8AF6C" w:rsidR="00711E06" w:rsidRPr="00C66424" w:rsidRDefault="00711E06">
          <w:pPr>
            <w:pStyle w:val="TOC3"/>
            <w:tabs>
              <w:tab w:val="right" w:leader="dot" w:pos="9019"/>
            </w:tabs>
            <w:rPr>
              <w:rFonts w:eastAsiaTheme="minorEastAsia" w:cs="Arial"/>
              <w:noProof/>
              <w:kern w:val="2"/>
              <w:lang w:eastAsia="en-GB"/>
              <w14:ligatures w14:val="standardContextual"/>
            </w:rPr>
          </w:pPr>
          <w:hyperlink w:anchor="_Toc225022267" w:history="1">
            <w:r w:rsidRPr="00C66424">
              <w:rPr>
                <w:rStyle w:val="Hyperlink"/>
                <w:rFonts w:eastAsiaTheme="majorEastAsia" w:cs="Arial"/>
                <w:noProof/>
                <w:lang w:val="en-US"/>
              </w:rPr>
              <w:t>4.3.1. Non-Financial Risks for Each Project Type</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_Toc225022267 \h </w:instrText>
            </w:r>
            <w:r w:rsidRPr="00C66424">
              <w:rPr>
                <w:rFonts w:cs="Arial"/>
                <w:noProof/>
                <w:webHidden/>
              </w:rPr>
            </w:r>
            <w:r w:rsidRPr="00C66424">
              <w:rPr>
                <w:rFonts w:cs="Arial"/>
                <w:noProof/>
                <w:webHidden/>
              </w:rPr>
              <w:fldChar w:fldCharType="separate"/>
            </w:r>
            <w:r w:rsidR="0049170F">
              <w:rPr>
                <w:rFonts w:cs="Arial"/>
                <w:noProof/>
                <w:webHidden/>
              </w:rPr>
              <w:t>17</w:t>
            </w:r>
            <w:r w:rsidRPr="00C66424">
              <w:rPr>
                <w:rFonts w:cs="Arial"/>
                <w:noProof/>
                <w:webHidden/>
              </w:rPr>
              <w:fldChar w:fldCharType="end"/>
            </w:r>
          </w:hyperlink>
        </w:p>
        <w:p w14:paraId="0BDAF659" w14:textId="319C32EC" w:rsidR="00711E06" w:rsidRPr="00C66424" w:rsidRDefault="00711E06">
          <w:pPr>
            <w:pStyle w:val="TOC3"/>
            <w:tabs>
              <w:tab w:val="right" w:leader="dot" w:pos="9019"/>
            </w:tabs>
            <w:rPr>
              <w:rFonts w:eastAsiaTheme="minorEastAsia" w:cs="Arial"/>
              <w:noProof/>
              <w:kern w:val="2"/>
              <w:lang w:eastAsia="en-GB"/>
              <w14:ligatures w14:val="standardContextual"/>
            </w:rPr>
          </w:pPr>
          <w:hyperlink w:anchor="_Toc225022268" w:history="1">
            <w:r w:rsidRPr="00C66424">
              <w:rPr>
                <w:rStyle w:val="Hyperlink"/>
                <w:rFonts w:eastAsiaTheme="majorEastAsia" w:cs="Arial"/>
                <w:noProof/>
                <w:lang w:val="en-US"/>
              </w:rPr>
              <w:t>4.3.2. Strategic Fit with Volkswagen’s Global Ambitions</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_Toc225022268 \h </w:instrText>
            </w:r>
            <w:r w:rsidRPr="00C66424">
              <w:rPr>
                <w:rFonts w:cs="Arial"/>
                <w:noProof/>
                <w:webHidden/>
              </w:rPr>
            </w:r>
            <w:r w:rsidRPr="00C66424">
              <w:rPr>
                <w:rFonts w:cs="Arial"/>
                <w:noProof/>
                <w:webHidden/>
              </w:rPr>
              <w:fldChar w:fldCharType="separate"/>
            </w:r>
            <w:r w:rsidR="0049170F">
              <w:rPr>
                <w:rFonts w:cs="Arial"/>
                <w:noProof/>
                <w:webHidden/>
              </w:rPr>
              <w:t>18</w:t>
            </w:r>
            <w:r w:rsidRPr="00C66424">
              <w:rPr>
                <w:rFonts w:cs="Arial"/>
                <w:noProof/>
                <w:webHidden/>
              </w:rPr>
              <w:fldChar w:fldCharType="end"/>
            </w:r>
          </w:hyperlink>
        </w:p>
        <w:p w14:paraId="6A2958BF" w14:textId="60710521" w:rsidR="00711E06" w:rsidRPr="00C66424" w:rsidRDefault="00711E06">
          <w:pPr>
            <w:pStyle w:val="TOC3"/>
            <w:tabs>
              <w:tab w:val="right" w:leader="dot" w:pos="9019"/>
            </w:tabs>
            <w:rPr>
              <w:rFonts w:eastAsiaTheme="minorEastAsia" w:cs="Arial"/>
              <w:noProof/>
              <w:kern w:val="2"/>
              <w:lang w:eastAsia="en-GB"/>
              <w14:ligatures w14:val="standardContextual"/>
            </w:rPr>
          </w:pPr>
          <w:hyperlink w:anchor="_Toc225022269" w:history="1">
            <w:r w:rsidRPr="00C66424">
              <w:rPr>
                <w:rStyle w:val="Hyperlink"/>
                <w:rFonts w:eastAsiaTheme="majorEastAsia" w:cs="Arial"/>
                <w:noProof/>
                <w:lang w:val="en-US"/>
              </w:rPr>
              <w:t>4.3.3. Ethical and CSR Considerations</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_Toc225022269 \h </w:instrText>
            </w:r>
            <w:r w:rsidRPr="00C66424">
              <w:rPr>
                <w:rFonts w:cs="Arial"/>
                <w:noProof/>
                <w:webHidden/>
              </w:rPr>
            </w:r>
            <w:r w:rsidRPr="00C66424">
              <w:rPr>
                <w:rFonts w:cs="Arial"/>
                <w:noProof/>
                <w:webHidden/>
              </w:rPr>
              <w:fldChar w:fldCharType="separate"/>
            </w:r>
            <w:r w:rsidR="0049170F">
              <w:rPr>
                <w:rFonts w:cs="Arial"/>
                <w:noProof/>
                <w:webHidden/>
              </w:rPr>
              <w:t>18</w:t>
            </w:r>
            <w:r w:rsidRPr="00C66424">
              <w:rPr>
                <w:rFonts w:cs="Arial"/>
                <w:noProof/>
                <w:webHidden/>
              </w:rPr>
              <w:fldChar w:fldCharType="end"/>
            </w:r>
          </w:hyperlink>
        </w:p>
        <w:p w14:paraId="4F3E7BDD" w14:textId="159343E4" w:rsidR="00711E06" w:rsidRPr="00C66424" w:rsidRDefault="00711E06">
          <w:pPr>
            <w:pStyle w:val="TOC2"/>
            <w:tabs>
              <w:tab w:val="right" w:leader="dot" w:pos="9019"/>
            </w:tabs>
            <w:rPr>
              <w:rFonts w:eastAsiaTheme="minorEastAsia" w:cs="Arial"/>
              <w:noProof/>
              <w:kern w:val="2"/>
              <w:lang w:eastAsia="en-GB"/>
              <w14:ligatures w14:val="standardContextual"/>
            </w:rPr>
          </w:pPr>
          <w:hyperlink w:anchor="_Toc225022270" w:history="1">
            <w:r w:rsidRPr="00C66424">
              <w:rPr>
                <w:rStyle w:val="Hyperlink"/>
                <w:rFonts w:eastAsiaTheme="majorEastAsia" w:cs="Arial"/>
                <w:noProof/>
                <w:lang w:val="en-US"/>
              </w:rPr>
              <w:t>4.4. Final Project Recommendation</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_Toc225022270 \h </w:instrText>
            </w:r>
            <w:r w:rsidRPr="00C66424">
              <w:rPr>
                <w:rFonts w:cs="Arial"/>
                <w:noProof/>
                <w:webHidden/>
              </w:rPr>
            </w:r>
            <w:r w:rsidRPr="00C66424">
              <w:rPr>
                <w:rFonts w:cs="Arial"/>
                <w:noProof/>
                <w:webHidden/>
              </w:rPr>
              <w:fldChar w:fldCharType="separate"/>
            </w:r>
            <w:r w:rsidR="0049170F">
              <w:rPr>
                <w:rFonts w:cs="Arial"/>
                <w:noProof/>
                <w:webHidden/>
              </w:rPr>
              <w:t>19</w:t>
            </w:r>
            <w:r w:rsidRPr="00C66424">
              <w:rPr>
                <w:rFonts w:cs="Arial"/>
                <w:noProof/>
                <w:webHidden/>
              </w:rPr>
              <w:fldChar w:fldCharType="end"/>
            </w:r>
          </w:hyperlink>
        </w:p>
        <w:p w14:paraId="2B22BD61" w14:textId="78AB32F3" w:rsidR="00711E06" w:rsidRPr="00C66424" w:rsidRDefault="00711E06">
          <w:pPr>
            <w:pStyle w:val="TOC2"/>
            <w:tabs>
              <w:tab w:val="right" w:leader="dot" w:pos="9019"/>
            </w:tabs>
            <w:rPr>
              <w:rFonts w:eastAsiaTheme="minorEastAsia" w:cs="Arial"/>
              <w:noProof/>
              <w:kern w:val="2"/>
              <w:lang w:eastAsia="en-GB"/>
              <w14:ligatures w14:val="standardContextual"/>
            </w:rPr>
          </w:pPr>
          <w:hyperlink w:anchor="_Toc225022271" w:history="1">
            <w:r w:rsidRPr="00C66424">
              <w:rPr>
                <w:rStyle w:val="Hyperlink"/>
                <w:rFonts w:eastAsiaTheme="majorEastAsia" w:cs="Arial"/>
                <w:noProof/>
                <w:lang w:val="en-US"/>
              </w:rPr>
              <w:t>4.5. Capital Rationing: The Optimal Portfolio</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_Toc225022271 \h </w:instrText>
            </w:r>
            <w:r w:rsidRPr="00C66424">
              <w:rPr>
                <w:rFonts w:cs="Arial"/>
                <w:noProof/>
                <w:webHidden/>
              </w:rPr>
            </w:r>
            <w:r w:rsidRPr="00C66424">
              <w:rPr>
                <w:rFonts w:cs="Arial"/>
                <w:noProof/>
                <w:webHidden/>
              </w:rPr>
              <w:fldChar w:fldCharType="separate"/>
            </w:r>
            <w:r w:rsidR="0049170F">
              <w:rPr>
                <w:rFonts w:cs="Arial"/>
                <w:noProof/>
                <w:webHidden/>
              </w:rPr>
              <w:t>19</w:t>
            </w:r>
            <w:r w:rsidRPr="00C66424">
              <w:rPr>
                <w:rFonts w:cs="Arial"/>
                <w:noProof/>
                <w:webHidden/>
              </w:rPr>
              <w:fldChar w:fldCharType="end"/>
            </w:r>
          </w:hyperlink>
        </w:p>
        <w:p w14:paraId="6EC801E2" w14:textId="322CADA1" w:rsidR="00711E06" w:rsidRPr="00C66424" w:rsidRDefault="00711E06">
          <w:pPr>
            <w:pStyle w:val="TOC1"/>
            <w:tabs>
              <w:tab w:val="right" w:leader="dot" w:pos="9019"/>
            </w:tabs>
            <w:rPr>
              <w:rFonts w:eastAsiaTheme="minorEastAsia" w:cs="Arial"/>
              <w:noProof/>
              <w:kern w:val="2"/>
              <w:lang w:eastAsia="en-GB"/>
              <w14:ligatures w14:val="standardContextual"/>
            </w:rPr>
          </w:pPr>
          <w:hyperlink w:anchor="_Toc225022272" w:history="1">
            <w:r w:rsidRPr="00C66424">
              <w:rPr>
                <w:rStyle w:val="Hyperlink"/>
                <w:rFonts w:eastAsiaTheme="majorEastAsia" w:cs="Arial"/>
                <w:noProof/>
              </w:rPr>
              <w:t>Reference List</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_Toc225022272 \h </w:instrText>
            </w:r>
            <w:r w:rsidRPr="00C66424">
              <w:rPr>
                <w:rFonts w:cs="Arial"/>
                <w:noProof/>
                <w:webHidden/>
              </w:rPr>
            </w:r>
            <w:r w:rsidRPr="00C66424">
              <w:rPr>
                <w:rFonts w:cs="Arial"/>
                <w:noProof/>
                <w:webHidden/>
              </w:rPr>
              <w:fldChar w:fldCharType="separate"/>
            </w:r>
            <w:r w:rsidR="0049170F">
              <w:rPr>
                <w:rFonts w:cs="Arial"/>
                <w:noProof/>
                <w:webHidden/>
              </w:rPr>
              <w:t>20</w:t>
            </w:r>
            <w:r w:rsidRPr="00C66424">
              <w:rPr>
                <w:rFonts w:cs="Arial"/>
                <w:noProof/>
                <w:webHidden/>
              </w:rPr>
              <w:fldChar w:fldCharType="end"/>
            </w:r>
          </w:hyperlink>
        </w:p>
        <w:p w14:paraId="09FD3E88" w14:textId="2A764AFC" w:rsidR="00711E06" w:rsidRPr="00C66424" w:rsidRDefault="00711E06">
          <w:pPr>
            <w:pStyle w:val="TOC1"/>
            <w:tabs>
              <w:tab w:val="right" w:leader="dot" w:pos="9019"/>
            </w:tabs>
            <w:rPr>
              <w:rFonts w:eastAsiaTheme="minorEastAsia" w:cs="Arial"/>
              <w:noProof/>
              <w:kern w:val="2"/>
              <w:lang w:eastAsia="en-GB"/>
              <w14:ligatures w14:val="standardContextual"/>
            </w:rPr>
          </w:pPr>
          <w:hyperlink w:anchor="_Toc225022273" w:history="1">
            <w:r w:rsidRPr="00C66424">
              <w:rPr>
                <w:rStyle w:val="Hyperlink"/>
                <w:rFonts w:eastAsiaTheme="majorEastAsia" w:cs="Arial"/>
                <w:noProof/>
              </w:rPr>
              <w:t>Appendices</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_Toc225022273 \h </w:instrText>
            </w:r>
            <w:r w:rsidRPr="00C66424">
              <w:rPr>
                <w:rFonts w:cs="Arial"/>
                <w:noProof/>
                <w:webHidden/>
              </w:rPr>
            </w:r>
            <w:r w:rsidRPr="00C66424">
              <w:rPr>
                <w:rFonts w:cs="Arial"/>
                <w:noProof/>
                <w:webHidden/>
              </w:rPr>
              <w:fldChar w:fldCharType="separate"/>
            </w:r>
            <w:r w:rsidR="0049170F">
              <w:rPr>
                <w:rFonts w:cs="Arial"/>
                <w:noProof/>
                <w:webHidden/>
              </w:rPr>
              <w:t>1</w:t>
            </w:r>
            <w:r w:rsidRPr="00C66424">
              <w:rPr>
                <w:rFonts w:cs="Arial"/>
                <w:noProof/>
                <w:webHidden/>
              </w:rPr>
              <w:fldChar w:fldCharType="end"/>
            </w:r>
          </w:hyperlink>
        </w:p>
        <w:p w14:paraId="53548B99" w14:textId="14E2EE6F" w:rsidR="00711E06" w:rsidRPr="00C66424" w:rsidRDefault="00711E06">
          <w:pPr>
            <w:pStyle w:val="TOC2"/>
            <w:tabs>
              <w:tab w:val="right" w:leader="dot" w:pos="9019"/>
            </w:tabs>
            <w:rPr>
              <w:rFonts w:eastAsiaTheme="minorEastAsia" w:cs="Arial"/>
              <w:noProof/>
              <w:kern w:val="2"/>
              <w:lang w:eastAsia="en-GB"/>
              <w14:ligatures w14:val="standardContextual"/>
            </w:rPr>
          </w:pPr>
          <w:hyperlink w:anchor="_Toc225022274" w:history="1">
            <w:r w:rsidRPr="00C66424">
              <w:rPr>
                <w:rStyle w:val="Hyperlink"/>
                <w:rFonts w:eastAsiaTheme="majorEastAsia" w:cs="Arial"/>
                <w:noProof/>
              </w:rPr>
              <w:t>Appendix 1: Ratio Analysis (Five-Year Trend)</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_Toc225022274 \h </w:instrText>
            </w:r>
            <w:r w:rsidRPr="00C66424">
              <w:rPr>
                <w:rFonts w:cs="Arial"/>
                <w:noProof/>
                <w:webHidden/>
              </w:rPr>
            </w:r>
            <w:r w:rsidRPr="00C66424">
              <w:rPr>
                <w:rFonts w:cs="Arial"/>
                <w:noProof/>
                <w:webHidden/>
              </w:rPr>
              <w:fldChar w:fldCharType="separate"/>
            </w:r>
            <w:r w:rsidR="0049170F">
              <w:rPr>
                <w:rFonts w:cs="Arial"/>
                <w:noProof/>
                <w:webHidden/>
              </w:rPr>
              <w:t>1</w:t>
            </w:r>
            <w:r w:rsidRPr="00C66424">
              <w:rPr>
                <w:rFonts w:cs="Arial"/>
                <w:noProof/>
                <w:webHidden/>
              </w:rPr>
              <w:fldChar w:fldCharType="end"/>
            </w:r>
          </w:hyperlink>
        </w:p>
        <w:p w14:paraId="6D7C3C27" w14:textId="6706F898" w:rsidR="00711E06" w:rsidRPr="00C66424" w:rsidRDefault="00711E06">
          <w:pPr>
            <w:pStyle w:val="TOC2"/>
            <w:tabs>
              <w:tab w:val="right" w:leader="dot" w:pos="9019"/>
            </w:tabs>
            <w:rPr>
              <w:rFonts w:eastAsiaTheme="minorEastAsia" w:cs="Arial"/>
              <w:noProof/>
              <w:kern w:val="2"/>
              <w:lang w:eastAsia="en-GB"/>
              <w14:ligatures w14:val="standardContextual"/>
            </w:rPr>
          </w:pPr>
          <w:hyperlink w:anchor="_Toc225022275" w:history="1">
            <w:r w:rsidRPr="00C66424">
              <w:rPr>
                <w:rStyle w:val="Hyperlink"/>
                <w:rFonts w:eastAsiaTheme="majorEastAsia" w:cs="Arial"/>
                <w:noProof/>
              </w:rPr>
              <w:t>Appendix 2: Cash Operating Cycle (Five-Year Trend)</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_Toc225022275 \h </w:instrText>
            </w:r>
            <w:r w:rsidRPr="00C66424">
              <w:rPr>
                <w:rFonts w:cs="Arial"/>
                <w:noProof/>
                <w:webHidden/>
              </w:rPr>
            </w:r>
            <w:r w:rsidRPr="00C66424">
              <w:rPr>
                <w:rFonts w:cs="Arial"/>
                <w:noProof/>
                <w:webHidden/>
              </w:rPr>
              <w:fldChar w:fldCharType="separate"/>
            </w:r>
            <w:r w:rsidR="0049170F">
              <w:rPr>
                <w:rFonts w:cs="Arial"/>
                <w:noProof/>
                <w:webHidden/>
              </w:rPr>
              <w:t>7</w:t>
            </w:r>
            <w:r w:rsidRPr="00C66424">
              <w:rPr>
                <w:rFonts w:cs="Arial"/>
                <w:noProof/>
                <w:webHidden/>
              </w:rPr>
              <w:fldChar w:fldCharType="end"/>
            </w:r>
          </w:hyperlink>
        </w:p>
        <w:p w14:paraId="521CA0A0" w14:textId="115D583C" w:rsidR="00711E06" w:rsidRPr="00C66424" w:rsidRDefault="00711E06">
          <w:pPr>
            <w:pStyle w:val="TOC2"/>
            <w:tabs>
              <w:tab w:val="right" w:leader="dot" w:pos="9019"/>
            </w:tabs>
            <w:rPr>
              <w:rFonts w:eastAsiaTheme="minorEastAsia" w:cs="Arial"/>
              <w:noProof/>
              <w:kern w:val="2"/>
              <w:lang w:eastAsia="en-GB"/>
              <w14:ligatures w14:val="standardContextual"/>
            </w:rPr>
          </w:pPr>
          <w:hyperlink w:anchor="_Toc225022276" w:history="1">
            <w:r w:rsidRPr="00C66424">
              <w:rPr>
                <w:rStyle w:val="Hyperlink"/>
                <w:rFonts w:eastAsiaTheme="majorEastAsia" w:cs="Arial"/>
                <w:noProof/>
              </w:rPr>
              <w:t>Appendix 3: Calculation for the Suitable Project</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_Toc225022276 \h </w:instrText>
            </w:r>
            <w:r w:rsidRPr="00C66424">
              <w:rPr>
                <w:rFonts w:cs="Arial"/>
                <w:noProof/>
                <w:webHidden/>
              </w:rPr>
            </w:r>
            <w:r w:rsidRPr="00C66424">
              <w:rPr>
                <w:rFonts w:cs="Arial"/>
                <w:noProof/>
                <w:webHidden/>
              </w:rPr>
              <w:fldChar w:fldCharType="separate"/>
            </w:r>
            <w:r w:rsidR="0049170F">
              <w:rPr>
                <w:rFonts w:cs="Arial"/>
                <w:noProof/>
                <w:webHidden/>
              </w:rPr>
              <w:t>9</w:t>
            </w:r>
            <w:r w:rsidRPr="00C66424">
              <w:rPr>
                <w:rFonts w:cs="Arial"/>
                <w:noProof/>
                <w:webHidden/>
              </w:rPr>
              <w:fldChar w:fldCharType="end"/>
            </w:r>
          </w:hyperlink>
        </w:p>
        <w:p w14:paraId="2F4AE8BA" w14:textId="479307B8" w:rsidR="00711E06" w:rsidRPr="00C66424" w:rsidRDefault="00711E06">
          <w:pPr>
            <w:pStyle w:val="TOC3"/>
            <w:tabs>
              <w:tab w:val="right" w:leader="dot" w:pos="9019"/>
            </w:tabs>
            <w:rPr>
              <w:rFonts w:eastAsiaTheme="minorEastAsia" w:cs="Arial"/>
              <w:noProof/>
              <w:kern w:val="2"/>
              <w:lang w:eastAsia="en-GB"/>
              <w14:ligatures w14:val="standardContextual"/>
            </w:rPr>
          </w:pPr>
          <w:hyperlink w:anchor="_Toc225022277" w:history="1">
            <w:r w:rsidRPr="00C66424">
              <w:rPr>
                <w:rStyle w:val="Hyperlink"/>
                <w:rFonts w:eastAsiaTheme="majorEastAsia" w:cs="Arial"/>
                <w:noProof/>
              </w:rPr>
              <w:t>Project A</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_Toc225022277 \h </w:instrText>
            </w:r>
            <w:r w:rsidRPr="00C66424">
              <w:rPr>
                <w:rFonts w:cs="Arial"/>
                <w:noProof/>
                <w:webHidden/>
              </w:rPr>
            </w:r>
            <w:r w:rsidRPr="00C66424">
              <w:rPr>
                <w:rFonts w:cs="Arial"/>
                <w:noProof/>
                <w:webHidden/>
              </w:rPr>
              <w:fldChar w:fldCharType="separate"/>
            </w:r>
            <w:r w:rsidR="0049170F">
              <w:rPr>
                <w:rFonts w:cs="Arial"/>
                <w:noProof/>
                <w:webHidden/>
              </w:rPr>
              <w:t>9</w:t>
            </w:r>
            <w:r w:rsidRPr="00C66424">
              <w:rPr>
                <w:rFonts w:cs="Arial"/>
                <w:noProof/>
                <w:webHidden/>
              </w:rPr>
              <w:fldChar w:fldCharType="end"/>
            </w:r>
          </w:hyperlink>
        </w:p>
        <w:p w14:paraId="67CEEFCD" w14:textId="7FDDDF24" w:rsidR="00711E06" w:rsidRPr="00C66424" w:rsidRDefault="00711E06">
          <w:pPr>
            <w:pStyle w:val="TOC3"/>
            <w:tabs>
              <w:tab w:val="right" w:leader="dot" w:pos="9019"/>
            </w:tabs>
            <w:rPr>
              <w:rFonts w:eastAsiaTheme="minorEastAsia" w:cs="Arial"/>
              <w:noProof/>
              <w:kern w:val="2"/>
              <w:lang w:eastAsia="en-GB"/>
              <w14:ligatures w14:val="standardContextual"/>
            </w:rPr>
          </w:pPr>
          <w:hyperlink w:anchor="_Toc225022278" w:history="1">
            <w:r w:rsidRPr="00C66424">
              <w:rPr>
                <w:rStyle w:val="Hyperlink"/>
                <w:rFonts w:eastAsiaTheme="majorEastAsia" w:cs="Arial"/>
                <w:noProof/>
              </w:rPr>
              <w:t>Project B</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_Toc225022278 \h </w:instrText>
            </w:r>
            <w:r w:rsidRPr="00C66424">
              <w:rPr>
                <w:rFonts w:cs="Arial"/>
                <w:noProof/>
                <w:webHidden/>
              </w:rPr>
            </w:r>
            <w:r w:rsidRPr="00C66424">
              <w:rPr>
                <w:rFonts w:cs="Arial"/>
                <w:noProof/>
                <w:webHidden/>
              </w:rPr>
              <w:fldChar w:fldCharType="separate"/>
            </w:r>
            <w:r w:rsidR="0049170F">
              <w:rPr>
                <w:rFonts w:cs="Arial"/>
                <w:noProof/>
                <w:webHidden/>
              </w:rPr>
              <w:t>13</w:t>
            </w:r>
            <w:r w:rsidRPr="00C66424">
              <w:rPr>
                <w:rFonts w:cs="Arial"/>
                <w:noProof/>
                <w:webHidden/>
              </w:rPr>
              <w:fldChar w:fldCharType="end"/>
            </w:r>
          </w:hyperlink>
        </w:p>
        <w:p w14:paraId="08D26936" w14:textId="7A8C90EE" w:rsidR="00711E06" w:rsidRPr="00C66424" w:rsidRDefault="00711E06">
          <w:pPr>
            <w:pStyle w:val="TOC3"/>
            <w:tabs>
              <w:tab w:val="right" w:leader="dot" w:pos="9019"/>
            </w:tabs>
            <w:rPr>
              <w:rFonts w:eastAsiaTheme="minorEastAsia" w:cs="Arial"/>
              <w:noProof/>
              <w:kern w:val="2"/>
              <w:lang w:eastAsia="en-GB"/>
              <w14:ligatures w14:val="standardContextual"/>
            </w:rPr>
          </w:pPr>
          <w:hyperlink w:anchor="_Toc225022279" w:history="1">
            <w:r w:rsidRPr="00C66424">
              <w:rPr>
                <w:rStyle w:val="Hyperlink"/>
                <w:rFonts w:eastAsiaTheme="majorEastAsia" w:cs="Arial"/>
                <w:noProof/>
              </w:rPr>
              <w:t>Project C</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_Toc225022279 \h </w:instrText>
            </w:r>
            <w:r w:rsidRPr="00C66424">
              <w:rPr>
                <w:rFonts w:cs="Arial"/>
                <w:noProof/>
                <w:webHidden/>
              </w:rPr>
            </w:r>
            <w:r w:rsidRPr="00C66424">
              <w:rPr>
                <w:rFonts w:cs="Arial"/>
                <w:noProof/>
                <w:webHidden/>
              </w:rPr>
              <w:fldChar w:fldCharType="separate"/>
            </w:r>
            <w:r w:rsidR="0049170F">
              <w:rPr>
                <w:rFonts w:cs="Arial"/>
                <w:noProof/>
                <w:webHidden/>
              </w:rPr>
              <w:t>16</w:t>
            </w:r>
            <w:r w:rsidRPr="00C66424">
              <w:rPr>
                <w:rFonts w:cs="Arial"/>
                <w:noProof/>
                <w:webHidden/>
              </w:rPr>
              <w:fldChar w:fldCharType="end"/>
            </w:r>
          </w:hyperlink>
        </w:p>
        <w:p w14:paraId="7C27113F" w14:textId="0B1AF903" w:rsidR="00922600" w:rsidRPr="00C66424" w:rsidRDefault="00922600">
          <w:pPr>
            <w:rPr>
              <w:rFonts w:cs="Arial"/>
            </w:rPr>
          </w:pPr>
          <w:r w:rsidRPr="00C66424">
            <w:rPr>
              <w:rFonts w:cs="Arial"/>
              <w:b/>
              <w:bCs/>
            </w:rPr>
            <w:fldChar w:fldCharType="end"/>
          </w:r>
        </w:p>
      </w:sdtContent>
    </w:sdt>
    <w:p w14:paraId="38C11B81" w14:textId="448DF4D4" w:rsidR="002B10B5" w:rsidRPr="00C66424" w:rsidRDefault="00000000" w:rsidP="00922600">
      <w:pPr>
        <w:rPr>
          <w:rFonts w:cs="Arial"/>
        </w:rPr>
      </w:pPr>
      <w:r w:rsidRPr="00C66424">
        <w:rPr>
          <w:rFonts w:cs="Arial"/>
        </w:rPr>
        <w:br w:type="page"/>
      </w:r>
    </w:p>
    <w:p w14:paraId="634904E5" w14:textId="77777777" w:rsidR="002B10B5" w:rsidRPr="00C66424" w:rsidRDefault="00000000">
      <w:pPr>
        <w:pStyle w:val="Heading1"/>
        <w:rPr>
          <w:rFonts w:cs="Arial"/>
        </w:rPr>
      </w:pPr>
      <w:bookmarkStart w:id="0" w:name="_heading=h.2l0fb1kbz0kq" w:colFirst="0" w:colLast="0"/>
      <w:bookmarkStart w:id="1" w:name="_Toc225022249"/>
      <w:bookmarkEnd w:id="0"/>
      <w:r w:rsidRPr="00C66424">
        <w:rPr>
          <w:rFonts w:cs="Arial"/>
        </w:rPr>
        <w:lastRenderedPageBreak/>
        <w:t>1. Financial Health Check</w:t>
      </w:r>
      <w:bookmarkEnd w:id="1"/>
    </w:p>
    <w:p w14:paraId="034DA7A7" w14:textId="77777777" w:rsidR="002B10B5" w:rsidRPr="00C66424" w:rsidRDefault="00000000">
      <w:pPr>
        <w:pStyle w:val="Heading2"/>
        <w:rPr>
          <w:rFonts w:cs="Arial"/>
        </w:rPr>
      </w:pPr>
      <w:bookmarkStart w:id="2" w:name="_heading=h.bh16vmjs7038" w:colFirst="0" w:colLast="0"/>
      <w:bookmarkStart w:id="3" w:name="_Toc225022250"/>
      <w:bookmarkEnd w:id="2"/>
      <w:r w:rsidRPr="00C66424">
        <w:rPr>
          <w:rFonts w:cs="Arial"/>
        </w:rPr>
        <w:t>1.1 Overview of Financial Performance (2020–2024)</w:t>
      </w:r>
      <w:bookmarkEnd w:id="3"/>
    </w:p>
    <w:p w14:paraId="552558B4" w14:textId="77777777" w:rsidR="002B10B5" w:rsidRPr="00C66424" w:rsidRDefault="00000000">
      <w:pPr>
        <w:rPr>
          <w:rFonts w:cs="Arial"/>
        </w:rPr>
      </w:pPr>
      <w:r w:rsidRPr="00C66424">
        <w:rPr>
          <w:rFonts w:cs="Arial"/>
        </w:rPr>
        <w:t xml:space="preserve">The year 2020- 2024 was one of the most turbulent and disruptive years in the history of Volkswagen AG. The period started with the drastic breakup of the COVID-19 pandemic in 2020, which decreased the sales volumes and profitability significantly. Nevertheless, in 2021 and 2022, the company has shown a good recovery due to the disciplined pricing strategy, the better product mix, and the successful IPO of Porsche AG, which reinforced the balance sheet significantly and lowered the leverage. This recovery does not mean that the financial performance in 2023 and 2024 does not indicate structural challenges that are emerging. Revenue kept growing steadily, attaining €322.3 billion in 2023 and €324.7 billion in 2024, but profitability declined significantly (Volkswagen Group, 2025; Volkswagen Group, 2024). In particular, the net profit in 2024 dropped 30.6% and it highlights the increasing cost control, increasing competition, especially in China, and the costs of restructuring. The fact that the stable increase in revenues and the decrease in profitability </w:t>
      </w:r>
      <w:r w:rsidR="006A1590" w:rsidRPr="00C66424">
        <w:rPr>
          <w:rFonts w:cs="Arial"/>
        </w:rPr>
        <w:t>is</w:t>
      </w:r>
      <w:r w:rsidRPr="00C66424">
        <w:rPr>
          <w:rFonts w:cs="Arial"/>
        </w:rPr>
        <w:t xml:space="preserve"> moving in opposite directions is indicative that Volkswagen finds itself at the point where external forces and internal reorganisation are eroding all the achievements of the past. Overall, the financial trend of the company indicates the shift toward the crisis and the recovery period, and further rises in operation and financial pressure, threatening the profitability and performance of the company in the long-term.</w:t>
      </w:r>
    </w:p>
    <w:p w14:paraId="14C8E396" w14:textId="77777777" w:rsidR="002B10B5" w:rsidRPr="00C66424" w:rsidRDefault="00000000">
      <w:pPr>
        <w:pStyle w:val="Heading2"/>
        <w:rPr>
          <w:rFonts w:cs="Arial"/>
        </w:rPr>
      </w:pPr>
      <w:bookmarkStart w:id="4" w:name="_heading=h.1cjc6k7czy9w" w:colFirst="0" w:colLast="0"/>
      <w:bookmarkStart w:id="5" w:name="_Toc225022251"/>
      <w:bookmarkEnd w:id="4"/>
      <w:r w:rsidRPr="00C66424">
        <w:rPr>
          <w:rFonts w:cs="Arial"/>
        </w:rPr>
        <w:t>1.2 Ratio Analysis (Five-Year Trend)</w:t>
      </w:r>
      <w:bookmarkEnd w:id="5"/>
    </w:p>
    <w:tbl>
      <w:tblPr>
        <w:tblStyle w:val="a0"/>
        <w:tblW w:w="9025" w:type="dxa"/>
        <w:tblBorders>
          <w:top w:val="nil"/>
          <w:left w:val="nil"/>
          <w:bottom w:val="nil"/>
          <w:right w:val="nil"/>
          <w:insideH w:val="nil"/>
          <w:insideV w:val="nil"/>
        </w:tblBorders>
        <w:tblLayout w:type="fixed"/>
        <w:tblLook w:val="0600" w:firstRow="0" w:lastRow="0" w:firstColumn="0" w:lastColumn="0" w:noHBand="1" w:noVBand="1"/>
      </w:tblPr>
      <w:tblGrid>
        <w:gridCol w:w="2090"/>
        <w:gridCol w:w="3000"/>
        <w:gridCol w:w="787"/>
        <w:gridCol w:w="787"/>
        <w:gridCol w:w="787"/>
        <w:gridCol w:w="787"/>
        <w:gridCol w:w="787"/>
      </w:tblGrid>
      <w:tr w:rsidR="002B10B5" w:rsidRPr="00C66424" w14:paraId="72777ADD"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9CFB513" w14:textId="77777777" w:rsidR="002B10B5" w:rsidRPr="00C66424" w:rsidRDefault="00000000">
            <w:pPr>
              <w:jc w:val="center"/>
              <w:rPr>
                <w:rFonts w:cs="Arial"/>
              </w:rPr>
            </w:pPr>
            <w:r w:rsidRPr="00C66424">
              <w:rPr>
                <w:rFonts w:cs="Arial"/>
                <w:b/>
                <w:bCs/>
              </w:rPr>
              <w:t>Category</w:t>
            </w: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06293F6" w14:textId="77777777" w:rsidR="002B10B5" w:rsidRPr="00C66424" w:rsidRDefault="00000000">
            <w:pPr>
              <w:jc w:val="center"/>
              <w:rPr>
                <w:rFonts w:cs="Arial"/>
              </w:rPr>
            </w:pPr>
            <w:r w:rsidRPr="00C66424">
              <w:rPr>
                <w:rFonts w:cs="Arial"/>
                <w:b/>
                <w:bCs/>
              </w:rPr>
              <w:t>Ratio</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0D31A29" w14:textId="77777777" w:rsidR="002B10B5" w:rsidRPr="00C66424" w:rsidRDefault="00000000">
            <w:pPr>
              <w:jc w:val="center"/>
              <w:rPr>
                <w:rFonts w:cs="Arial"/>
              </w:rPr>
            </w:pPr>
            <w:r w:rsidRPr="00C66424">
              <w:rPr>
                <w:rFonts w:cs="Arial"/>
                <w:b/>
                <w:bCs/>
              </w:rPr>
              <w:t>2020</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D9F6FE9" w14:textId="77777777" w:rsidR="002B10B5" w:rsidRPr="00C66424" w:rsidRDefault="00000000">
            <w:pPr>
              <w:jc w:val="center"/>
              <w:rPr>
                <w:rFonts w:cs="Arial"/>
              </w:rPr>
            </w:pPr>
            <w:r w:rsidRPr="00C66424">
              <w:rPr>
                <w:rFonts w:cs="Arial"/>
                <w:b/>
                <w:bCs/>
              </w:rPr>
              <w:t>2021</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8950F63" w14:textId="77777777" w:rsidR="002B10B5" w:rsidRPr="00C66424" w:rsidRDefault="00000000">
            <w:pPr>
              <w:jc w:val="center"/>
              <w:rPr>
                <w:rFonts w:cs="Arial"/>
              </w:rPr>
            </w:pPr>
            <w:r w:rsidRPr="00C66424">
              <w:rPr>
                <w:rFonts w:cs="Arial"/>
                <w:b/>
                <w:bCs/>
              </w:rPr>
              <w:t>2022</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97C4FB1" w14:textId="77777777" w:rsidR="002B10B5" w:rsidRPr="00C66424" w:rsidRDefault="00000000">
            <w:pPr>
              <w:jc w:val="center"/>
              <w:rPr>
                <w:rFonts w:cs="Arial"/>
              </w:rPr>
            </w:pPr>
            <w:r w:rsidRPr="00C66424">
              <w:rPr>
                <w:rFonts w:cs="Arial"/>
                <w:b/>
                <w:bCs/>
              </w:rPr>
              <w:t>2023</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109DD32" w14:textId="77777777" w:rsidR="002B10B5" w:rsidRPr="00C66424" w:rsidRDefault="00000000">
            <w:pPr>
              <w:jc w:val="center"/>
              <w:rPr>
                <w:rFonts w:cs="Arial"/>
              </w:rPr>
            </w:pPr>
            <w:r w:rsidRPr="00C66424">
              <w:rPr>
                <w:rFonts w:cs="Arial"/>
                <w:b/>
                <w:bCs/>
              </w:rPr>
              <w:t>2024</w:t>
            </w:r>
          </w:p>
        </w:tc>
      </w:tr>
      <w:tr w:rsidR="002B10B5" w:rsidRPr="00C66424" w14:paraId="50BA91CE"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CB156DC" w14:textId="77777777" w:rsidR="002B10B5" w:rsidRPr="00C66424" w:rsidRDefault="00000000">
            <w:pPr>
              <w:rPr>
                <w:rFonts w:cs="Arial"/>
              </w:rPr>
            </w:pPr>
            <w:r w:rsidRPr="00C66424">
              <w:rPr>
                <w:rFonts w:cs="Arial"/>
                <w:b/>
                <w:bCs/>
              </w:rPr>
              <w:t>Profitability</w:t>
            </w: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A5E34EC" w14:textId="77777777" w:rsidR="002B10B5" w:rsidRPr="00C66424" w:rsidRDefault="00000000">
            <w:pPr>
              <w:rPr>
                <w:rFonts w:cs="Arial"/>
              </w:rPr>
            </w:pPr>
            <w:r w:rsidRPr="00C66424">
              <w:rPr>
                <w:rFonts w:cs="Arial"/>
              </w:rPr>
              <w:t>Gross Profit Margin</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B213D71" w14:textId="77777777" w:rsidR="002B10B5" w:rsidRPr="00C66424" w:rsidRDefault="00000000">
            <w:pPr>
              <w:rPr>
                <w:rFonts w:cs="Arial"/>
              </w:rPr>
            </w:pPr>
            <w:r w:rsidRPr="00C66424">
              <w:rPr>
                <w:rFonts w:cs="Arial"/>
              </w:rPr>
              <w:t>17.5%</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53EED9F" w14:textId="77777777" w:rsidR="002B10B5" w:rsidRPr="00C66424" w:rsidRDefault="00000000">
            <w:pPr>
              <w:rPr>
                <w:rFonts w:cs="Arial"/>
              </w:rPr>
            </w:pPr>
            <w:r w:rsidRPr="00C66424">
              <w:rPr>
                <w:rFonts w:cs="Arial"/>
              </w:rPr>
              <w:t>18.9%</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A2EB0DF" w14:textId="77777777" w:rsidR="002B10B5" w:rsidRPr="00C66424" w:rsidRDefault="00000000">
            <w:pPr>
              <w:rPr>
                <w:rFonts w:cs="Arial"/>
              </w:rPr>
            </w:pPr>
            <w:r w:rsidRPr="00C66424">
              <w:rPr>
                <w:rFonts w:cs="Arial"/>
              </w:rPr>
              <w:t>18.7%</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C44391F" w14:textId="77777777" w:rsidR="002B10B5" w:rsidRPr="00C66424" w:rsidRDefault="00000000">
            <w:pPr>
              <w:rPr>
                <w:rFonts w:cs="Arial"/>
              </w:rPr>
            </w:pPr>
            <w:r w:rsidRPr="00C66424">
              <w:rPr>
                <w:rFonts w:cs="Arial"/>
              </w:rPr>
              <w:t>18.9%</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050397E" w14:textId="77777777" w:rsidR="002B10B5" w:rsidRPr="00C66424" w:rsidRDefault="00000000">
            <w:pPr>
              <w:rPr>
                <w:rFonts w:cs="Arial"/>
              </w:rPr>
            </w:pPr>
            <w:r w:rsidRPr="00C66424">
              <w:rPr>
                <w:rFonts w:cs="Arial"/>
              </w:rPr>
              <w:t>18.3%</w:t>
            </w:r>
          </w:p>
        </w:tc>
      </w:tr>
      <w:tr w:rsidR="002B10B5" w:rsidRPr="00C66424" w14:paraId="6AC61172"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0786F91" w14:textId="77777777" w:rsidR="002B10B5" w:rsidRPr="00C66424" w:rsidRDefault="002B10B5">
            <w:pPr>
              <w:rPr>
                <w:rFonts w:cs="Arial"/>
              </w:rPr>
            </w:pP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75CDE73" w14:textId="77777777" w:rsidR="002B10B5" w:rsidRPr="00C66424" w:rsidRDefault="00000000">
            <w:pPr>
              <w:rPr>
                <w:rFonts w:cs="Arial"/>
              </w:rPr>
            </w:pPr>
            <w:r w:rsidRPr="00C66424">
              <w:rPr>
                <w:rFonts w:cs="Arial"/>
              </w:rPr>
              <w:t>Operating Profit Margin</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0CEB446" w14:textId="77777777" w:rsidR="002B10B5" w:rsidRPr="00C66424" w:rsidRDefault="00000000">
            <w:pPr>
              <w:rPr>
                <w:rFonts w:cs="Arial"/>
              </w:rPr>
            </w:pPr>
            <w:r w:rsidRPr="00C66424">
              <w:rPr>
                <w:rFonts w:cs="Arial"/>
              </w:rPr>
              <w:t>4.3%</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4E6BABF" w14:textId="77777777" w:rsidR="002B10B5" w:rsidRPr="00C66424" w:rsidRDefault="00000000">
            <w:pPr>
              <w:rPr>
                <w:rFonts w:cs="Arial"/>
              </w:rPr>
            </w:pPr>
            <w:r w:rsidRPr="00C66424">
              <w:rPr>
                <w:rFonts w:cs="Arial"/>
              </w:rPr>
              <w:t>7.7%</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296F8A5" w14:textId="77777777" w:rsidR="002B10B5" w:rsidRPr="00C66424" w:rsidRDefault="00000000">
            <w:pPr>
              <w:rPr>
                <w:rFonts w:cs="Arial"/>
              </w:rPr>
            </w:pPr>
            <w:r w:rsidRPr="00C66424">
              <w:rPr>
                <w:rFonts w:cs="Arial"/>
              </w:rPr>
              <w:t>7.9%</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4CDA1D1" w14:textId="77777777" w:rsidR="002B10B5" w:rsidRPr="00C66424" w:rsidRDefault="00000000">
            <w:pPr>
              <w:rPr>
                <w:rFonts w:cs="Arial"/>
              </w:rPr>
            </w:pPr>
            <w:r w:rsidRPr="00C66424">
              <w:rPr>
                <w:rFonts w:cs="Arial"/>
              </w:rPr>
              <w:t>7.0%</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FC59A87" w14:textId="77777777" w:rsidR="002B10B5" w:rsidRPr="00C66424" w:rsidRDefault="00000000">
            <w:pPr>
              <w:rPr>
                <w:rFonts w:cs="Arial"/>
              </w:rPr>
            </w:pPr>
            <w:r w:rsidRPr="00C66424">
              <w:rPr>
                <w:rFonts w:cs="Arial"/>
              </w:rPr>
              <w:t>5.9%</w:t>
            </w:r>
          </w:p>
        </w:tc>
      </w:tr>
      <w:tr w:rsidR="002B10B5" w:rsidRPr="00C66424" w14:paraId="53351A5B"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B982B8A" w14:textId="77777777" w:rsidR="002B10B5" w:rsidRPr="00C66424" w:rsidRDefault="002B10B5">
            <w:pPr>
              <w:rPr>
                <w:rFonts w:cs="Arial"/>
              </w:rPr>
            </w:pP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7CB20FB" w14:textId="77777777" w:rsidR="002B10B5" w:rsidRPr="00C66424" w:rsidRDefault="00000000">
            <w:pPr>
              <w:rPr>
                <w:rFonts w:cs="Arial"/>
              </w:rPr>
            </w:pPr>
            <w:r w:rsidRPr="00C66424">
              <w:rPr>
                <w:rFonts w:cs="Arial"/>
              </w:rPr>
              <w:t>Net Profit Margin</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6BCFA7A" w14:textId="77777777" w:rsidR="002B10B5" w:rsidRPr="00C66424" w:rsidRDefault="00000000">
            <w:pPr>
              <w:rPr>
                <w:rFonts w:cs="Arial"/>
              </w:rPr>
            </w:pPr>
            <w:r w:rsidRPr="00C66424">
              <w:rPr>
                <w:rFonts w:cs="Arial"/>
              </w:rPr>
              <w:t>4.0%</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AE1E421" w14:textId="77777777" w:rsidR="002B10B5" w:rsidRPr="00C66424" w:rsidRDefault="00000000">
            <w:pPr>
              <w:rPr>
                <w:rFonts w:cs="Arial"/>
              </w:rPr>
            </w:pPr>
            <w:r w:rsidRPr="00C66424">
              <w:rPr>
                <w:rFonts w:cs="Arial"/>
              </w:rPr>
              <w:t>6.2%</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6F9763F" w14:textId="77777777" w:rsidR="002B10B5" w:rsidRPr="00C66424" w:rsidRDefault="00000000">
            <w:pPr>
              <w:rPr>
                <w:rFonts w:cs="Arial"/>
              </w:rPr>
            </w:pPr>
            <w:r w:rsidRPr="00C66424">
              <w:rPr>
                <w:rFonts w:cs="Arial"/>
              </w:rPr>
              <w:t>5.7%</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B3A0176" w14:textId="77777777" w:rsidR="002B10B5" w:rsidRPr="00C66424" w:rsidRDefault="00000000">
            <w:pPr>
              <w:rPr>
                <w:rFonts w:cs="Arial"/>
              </w:rPr>
            </w:pPr>
            <w:r w:rsidRPr="00C66424">
              <w:rPr>
                <w:rFonts w:cs="Arial"/>
              </w:rPr>
              <w:t>5.5%</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B56FD01" w14:textId="77777777" w:rsidR="002B10B5" w:rsidRPr="00C66424" w:rsidRDefault="00000000">
            <w:pPr>
              <w:rPr>
                <w:rFonts w:cs="Arial"/>
              </w:rPr>
            </w:pPr>
            <w:r w:rsidRPr="00C66424">
              <w:rPr>
                <w:rFonts w:cs="Arial"/>
              </w:rPr>
              <w:t>3.8%</w:t>
            </w:r>
          </w:p>
        </w:tc>
      </w:tr>
      <w:tr w:rsidR="002B10B5" w:rsidRPr="00C66424" w14:paraId="6D8C5751"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740ECCD" w14:textId="77777777" w:rsidR="002B10B5" w:rsidRPr="00C66424" w:rsidRDefault="002B10B5">
            <w:pPr>
              <w:rPr>
                <w:rFonts w:cs="Arial"/>
              </w:rPr>
            </w:pP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0C942D9" w14:textId="77777777" w:rsidR="002B10B5" w:rsidRPr="00C66424" w:rsidRDefault="00000000">
            <w:pPr>
              <w:rPr>
                <w:rFonts w:cs="Arial"/>
              </w:rPr>
            </w:pPr>
            <w:r w:rsidRPr="00C66424">
              <w:rPr>
                <w:rFonts w:cs="Arial"/>
              </w:rPr>
              <w:t>Return on Assets (ROA)</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165885" w14:textId="77777777" w:rsidR="002B10B5" w:rsidRPr="00C66424" w:rsidRDefault="00000000">
            <w:pPr>
              <w:rPr>
                <w:rFonts w:cs="Arial"/>
              </w:rPr>
            </w:pPr>
            <w:r w:rsidRPr="00C66424">
              <w:rPr>
                <w:rFonts w:cs="Arial"/>
              </w:rPr>
              <w:t>1.8%</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84ED069" w14:textId="77777777" w:rsidR="002B10B5" w:rsidRPr="00C66424" w:rsidRDefault="00000000">
            <w:pPr>
              <w:rPr>
                <w:rFonts w:cs="Arial"/>
              </w:rPr>
            </w:pPr>
            <w:r w:rsidRPr="00C66424">
              <w:rPr>
                <w:rFonts w:cs="Arial"/>
              </w:rPr>
              <w:t>2.9%</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29E5425" w14:textId="77777777" w:rsidR="002B10B5" w:rsidRPr="00C66424" w:rsidRDefault="00000000">
            <w:pPr>
              <w:rPr>
                <w:rFonts w:cs="Arial"/>
              </w:rPr>
            </w:pPr>
            <w:r w:rsidRPr="00C66424">
              <w:rPr>
                <w:rFonts w:cs="Arial"/>
              </w:rPr>
              <w:t>2.8%</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F0EB6A2" w14:textId="77777777" w:rsidR="002B10B5" w:rsidRPr="00C66424" w:rsidRDefault="00000000">
            <w:pPr>
              <w:rPr>
                <w:rFonts w:cs="Arial"/>
              </w:rPr>
            </w:pPr>
            <w:r w:rsidRPr="00C66424">
              <w:rPr>
                <w:rFonts w:cs="Arial"/>
              </w:rPr>
              <w:t>3.0%</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2811841" w14:textId="77777777" w:rsidR="002B10B5" w:rsidRPr="00C66424" w:rsidRDefault="00000000">
            <w:pPr>
              <w:rPr>
                <w:rFonts w:cs="Arial"/>
              </w:rPr>
            </w:pPr>
            <w:r w:rsidRPr="00C66424">
              <w:rPr>
                <w:rFonts w:cs="Arial"/>
              </w:rPr>
              <w:t>2.0%</w:t>
            </w:r>
          </w:p>
        </w:tc>
      </w:tr>
      <w:tr w:rsidR="002B10B5" w:rsidRPr="00C66424" w14:paraId="5AD87D2C"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BFEB93C" w14:textId="77777777" w:rsidR="002B10B5" w:rsidRPr="00C66424" w:rsidRDefault="002B10B5">
            <w:pPr>
              <w:rPr>
                <w:rFonts w:cs="Arial"/>
              </w:rPr>
            </w:pP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615018C" w14:textId="77777777" w:rsidR="002B10B5" w:rsidRPr="00C66424" w:rsidRDefault="00000000">
            <w:pPr>
              <w:rPr>
                <w:rFonts w:cs="Arial"/>
              </w:rPr>
            </w:pPr>
            <w:r w:rsidRPr="00C66424">
              <w:rPr>
                <w:rFonts w:cs="Arial"/>
              </w:rPr>
              <w:t>Return on Equity (ROE)</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EE92E06" w14:textId="77777777" w:rsidR="002B10B5" w:rsidRPr="00C66424" w:rsidRDefault="00000000">
            <w:pPr>
              <w:rPr>
                <w:rFonts w:cs="Arial"/>
              </w:rPr>
            </w:pPr>
            <w:r w:rsidRPr="00C66424">
              <w:rPr>
                <w:rFonts w:cs="Arial"/>
              </w:rPr>
              <w:t>6.9%</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297980A" w14:textId="77777777" w:rsidR="002B10B5" w:rsidRPr="00C66424" w:rsidRDefault="00000000">
            <w:pPr>
              <w:rPr>
                <w:rFonts w:cs="Arial"/>
              </w:rPr>
            </w:pPr>
            <w:r w:rsidRPr="00C66424">
              <w:rPr>
                <w:rFonts w:cs="Arial"/>
              </w:rPr>
              <w:t>10.5%</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CB074C5" w14:textId="77777777" w:rsidR="002B10B5" w:rsidRPr="00C66424" w:rsidRDefault="00000000">
            <w:pPr>
              <w:rPr>
                <w:rFonts w:cs="Arial"/>
              </w:rPr>
            </w:pPr>
            <w:r w:rsidRPr="00C66424">
              <w:rPr>
                <w:rFonts w:cs="Arial"/>
              </w:rPr>
              <w:t>9.2%</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87CB22A" w14:textId="77777777" w:rsidR="002B10B5" w:rsidRPr="00C66424" w:rsidRDefault="00000000">
            <w:pPr>
              <w:rPr>
                <w:rFonts w:cs="Arial"/>
              </w:rPr>
            </w:pPr>
            <w:r w:rsidRPr="00C66424">
              <w:rPr>
                <w:rFonts w:cs="Arial"/>
              </w:rPr>
              <w:t>10.0%</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2CBADD5" w14:textId="77777777" w:rsidR="002B10B5" w:rsidRPr="00C66424" w:rsidRDefault="00000000">
            <w:pPr>
              <w:rPr>
                <w:rFonts w:cs="Arial"/>
              </w:rPr>
            </w:pPr>
            <w:r w:rsidRPr="00C66424">
              <w:rPr>
                <w:rFonts w:cs="Arial"/>
              </w:rPr>
              <w:t>6.4%</w:t>
            </w:r>
          </w:p>
        </w:tc>
      </w:tr>
      <w:tr w:rsidR="002B10B5" w:rsidRPr="00C66424" w14:paraId="41181838"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E46F50D" w14:textId="77777777" w:rsidR="002B10B5" w:rsidRPr="00C66424" w:rsidRDefault="00000000">
            <w:pPr>
              <w:rPr>
                <w:rFonts w:cs="Arial"/>
              </w:rPr>
            </w:pPr>
            <w:r w:rsidRPr="00C66424">
              <w:rPr>
                <w:rFonts w:cs="Arial"/>
                <w:b/>
                <w:bCs/>
              </w:rPr>
              <w:lastRenderedPageBreak/>
              <w:t>Liquidity</w:t>
            </w: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333CC10" w14:textId="77777777" w:rsidR="002B10B5" w:rsidRPr="00C66424" w:rsidRDefault="00000000">
            <w:pPr>
              <w:rPr>
                <w:rFonts w:cs="Arial"/>
              </w:rPr>
            </w:pPr>
            <w:r w:rsidRPr="00C66424">
              <w:rPr>
                <w:rFonts w:cs="Arial"/>
              </w:rPr>
              <w:t>Current Ratio</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5286192" w14:textId="77777777" w:rsidR="002B10B5" w:rsidRPr="00C66424" w:rsidRDefault="00000000">
            <w:pPr>
              <w:rPr>
                <w:rFonts w:cs="Arial"/>
              </w:rPr>
            </w:pPr>
            <w:r w:rsidRPr="00C66424">
              <w:rPr>
                <w:rFonts w:cs="Arial"/>
              </w:rPr>
              <w:t>1.18</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933FD1F" w14:textId="77777777" w:rsidR="002B10B5" w:rsidRPr="00C66424" w:rsidRDefault="00000000">
            <w:pPr>
              <w:rPr>
                <w:rFonts w:cs="Arial"/>
              </w:rPr>
            </w:pPr>
            <w:r w:rsidRPr="00C66424">
              <w:rPr>
                <w:rFonts w:cs="Arial"/>
              </w:rPr>
              <w:t>1.22</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A827B5C" w14:textId="77777777" w:rsidR="002B10B5" w:rsidRPr="00C66424" w:rsidRDefault="00000000">
            <w:pPr>
              <w:rPr>
                <w:rFonts w:cs="Arial"/>
              </w:rPr>
            </w:pPr>
            <w:r w:rsidRPr="00C66424">
              <w:rPr>
                <w:rFonts w:cs="Arial"/>
              </w:rPr>
              <w:t>1.23</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AC33DE1" w14:textId="77777777" w:rsidR="002B10B5" w:rsidRPr="00C66424" w:rsidRDefault="00000000">
            <w:pPr>
              <w:rPr>
                <w:rFonts w:cs="Arial"/>
              </w:rPr>
            </w:pPr>
            <w:r w:rsidRPr="00C66424">
              <w:rPr>
                <w:rFonts w:cs="Arial"/>
              </w:rPr>
              <w:t>1.16</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F29C930" w14:textId="77777777" w:rsidR="002B10B5" w:rsidRPr="00C66424" w:rsidRDefault="00000000">
            <w:pPr>
              <w:rPr>
                <w:rFonts w:cs="Arial"/>
              </w:rPr>
            </w:pPr>
            <w:r w:rsidRPr="00C66424">
              <w:rPr>
                <w:rFonts w:cs="Arial"/>
              </w:rPr>
              <w:t>1.13</w:t>
            </w:r>
          </w:p>
        </w:tc>
      </w:tr>
      <w:tr w:rsidR="002B10B5" w:rsidRPr="00C66424" w14:paraId="040F0FA7"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65F7C1" w14:textId="77777777" w:rsidR="002B10B5" w:rsidRPr="00C66424" w:rsidRDefault="002B10B5">
            <w:pPr>
              <w:rPr>
                <w:rFonts w:cs="Arial"/>
              </w:rPr>
            </w:pP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6DE9807" w14:textId="77777777" w:rsidR="002B10B5" w:rsidRPr="00C66424" w:rsidRDefault="00000000">
            <w:pPr>
              <w:rPr>
                <w:rFonts w:cs="Arial"/>
              </w:rPr>
            </w:pPr>
            <w:r w:rsidRPr="00C66424">
              <w:rPr>
                <w:rFonts w:cs="Arial"/>
              </w:rPr>
              <w:t>Quick Ratio</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47B3A7C" w14:textId="77777777" w:rsidR="002B10B5" w:rsidRPr="00C66424" w:rsidRDefault="00000000">
            <w:pPr>
              <w:rPr>
                <w:rFonts w:cs="Arial"/>
              </w:rPr>
            </w:pPr>
            <w:r w:rsidRPr="00C66424">
              <w:rPr>
                <w:rFonts w:cs="Arial"/>
              </w:rPr>
              <w:t>0.91</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67F56C8" w14:textId="77777777" w:rsidR="002B10B5" w:rsidRPr="00C66424" w:rsidRDefault="00000000">
            <w:pPr>
              <w:rPr>
                <w:rFonts w:cs="Arial"/>
              </w:rPr>
            </w:pPr>
            <w:r w:rsidRPr="00C66424">
              <w:rPr>
                <w:rFonts w:cs="Arial"/>
              </w:rPr>
              <w:t>0.92</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E30DED1" w14:textId="77777777" w:rsidR="002B10B5" w:rsidRPr="00C66424" w:rsidRDefault="00000000">
            <w:pPr>
              <w:rPr>
                <w:rFonts w:cs="Arial"/>
              </w:rPr>
            </w:pPr>
            <w:r w:rsidRPr="00C66424">
              <w:rPr>
                <w:rFonts w:cs="Arial"/>
              </w:rPr>
              <w:t>0.94</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3E0DF8E" w14:textId="77777777" w:rsidR="002B10B5" w:rsidRPr="00C66424" w:rsidRDefault="00000000">
            <w:pPr>
              <w:rPr>
                <w:rFonts w:cs="Arial"/>
              </w:rPr>
            </w:pPr>
            <w:r w:rsidRPr="00C66424">
              <w:rPr>
                <w:rFonts w:cs="Arial"/>
              </w:rPr>
              <w:t>0.90</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4ED0614" w14:textId="77777777" w:rsidR="002B10B5" w:rsidRPr="00C66424" w:rsidRDefault="00000000">
            <w:pPr>
              <w:rPr>
                <w:rFonts w:cs="Arial"/>
              </w:rPr>
            </w:pPr>
            <w:r w:rsidRPr="00C66424">
              <w:rPr>
                <w:rFonts w:cs="Arial"/>
              </w:rPr>
              <w:t>0.87</w:t>
            </w:r>
          </w:p>
        </w:tc>
      </w:tr>
      <w:tr w:rsidR="002B10B5" w:rsidRPr="00C66424" w14:paraId="403E595C"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0D819BD" w14:textId="77777777" w:rsidR="002B10B5" w:rsidRPr="00C66424" w:rsidRDefault="002B10B5">
            <w:pPr>
              <w:rPr>
                <w:rFonts w:cs="Arial"/>
              </w:rPr>
            </w:pP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D60379D" w14:textId="77777777" w:rsidR="002B10B5" w:rsidRPr="00C66424" w:rsidRDefault="00000000">
            <w:pPr>
              <w:rPr>
                <w:rFonts w:cs="Arial"/>
              </w:rPr>
            </w:pPr>
            <w:r w:rsidRPr="00C66424">
              <w:rPr>
                <w:rFonts w:cs="Arial"/>
              </w:rPr>
              <w:t>Cash Ratio</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F422E3E" w14:textId="77777777" w:rsidR="002B10B5" w:rsidRPr="00C66424" w:rsidRDefault="00000000">
            <w:pPr>
              <w:rPr>
                <w:rFonts w:cs="Arial"/>
              </w:rPr>
            </w:pPr>
            <w:r w:rsidRPr="00C66424">
              <w:rPr>
                <w:rFonts w:cs="Arial"/>
              </w:rPr>
              <w:t>0.29</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8F4E0CE" w14:textId="77777777" w:rsidR="002B10B5" w:rsidRPr="00C66424" w:rsidRDefault="00000000">
            <w:pPr>
              <w:rPr>
                <w:rFonts w:cs="Arial"/>
              </w:rPr>
            </w:pPr>
            <w:r w:rsidRPr="00C66424">
              <w:rPr>
                <w:rFonts w:cs="Arial"/>
              </w:rPr>
              <w:t>0.39</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5612857" w14:textId="77777777" w:rsidR="002B10B5" w:rsidRPr="00C66424" w:rsidRDefault="00000000">
            <w:pPr>
              <w:rPr>
                <w:rFonts w:cs="Arial"/>
              </w:rPr>
            </w:pPr>
            <w:r w:rsidRPr="00C66424">
              <w:rPr>
                <w:rFonts w:cs="Arial"/>
              </w:rPr>
              <w:t>0.33</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B553B7D" w14:textId="77777777" w:rsidR="002B10B5" w:rsidRPr="00C66424" w:rsidRDefault="00000000">
            <w:pPr>
              <w:rPr>
                <w:rFonts w:cs="Arial"/>
              </w:rPr>
            </w:pPr>
            <w:r w:rsidRPr="00C66424">
              <w:rPr>
                <w:rFonts w:cs="Arial"/>
              </w:rPr>
              <w:t>0.34</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FD818DB" w14:textId="77777777" w:rsidR="002B10B5" w:rsidRPr="00C66424" w:rsidRDefault="00000000">
            <w:pPr>
              <w:rPr>
                <w:rFonts w:cs="Arial"/>
              </w:rPr>
            </w:pPr>
            <w:r w:rsidRPr="00C66424">
              <w:rPr>
                <w:rFonts w:cs="Arial"/>
              </w:rPr>
              <w:t>0.31</w:t>
            </w:r>
          </w:p>
        </w:tc>
      </w:tr>
      <w:tr w:rsidR="002B10B5" w:rsidRPr="00C66424" w14:paraId="20FB0EAA"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2F6E30F" w14:textId="77777777" w:rsidR="002B10B5" w:rsidRPr="00C66424" w:rsidRDefault="00000000">
            <w:pPr>
              <w:rPr>
                <w:rFonts w:cs="Arial"/>
              </w:rPr>
            </w:pPr>
            <w:r w:rsidRPr="00C66424">
              <w:rPr>
                <w:rFonts w:cs="Arial"/>
                <w:b/>
                <w:bCs/>
              </w:rPr>
              <w:t>Efficiency</w:t>
            </w: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471789C" w14:textId="77777777" w:rsidR="002B10B5" w:rsidRPr="00C66424" w:rsidRDefault="00000000">
            <w:pPr>
              <w:rPr>
                <w:rFonts w:cs="Arial"/>
              </w:rPr>
            </w:pPr>
            <w:r w:rsidRPr="00C66424">
              <w:rPr>
                <w:rFonts w:cs="Arial"/>
              </w:rPr>
              <w:t>Inventory Turnover (x)</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02CE16C" w14:textId="77777777" w:rsidR="002B10B5" w:rsidRPr="00C66424" w:rsidRDefault="00000000">
            <w:pPr>
              <w:rPr>
                <w:rFonts w:cs="Arial"/>
              </w:rPr>
            </w:pPr>
            <w:r w:rsidRPr="00C66424">
              <w:rPr>
                <w:rFonts w:cs="Arial"/>
              </w:rPr>
              <w:t>4.4</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4D0C386" w14:textId="77777777" w:rsidR="002B10B5" w:rsidRPr="00C66424" w:rsidRDefault="00000000">
            <w:pPr>
              <w:rPr>
                <w:rFonts w:cs="Arial"/>
              </w:rPr>
            </w:pPr>
            <w:r w:rsidRPr="00C66424">
              <w:rPr>
                <w:rFonts w:cs="Arial"/>
              </w:rPr>
              <w:t>5.0</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7E9DCF9" w14:textId="77777777" w:rsidR="002B10B5" w:rsidRPr="00C66424" w:rsidRDefault="00000000">
            <w:pPr>
              <w:rPr>
                <w:rFonts w:cs="Arial"/>
              </w:rPr>
            </w:pPr>
            <w:r w:rsidRPr="00C66424">
              <w:rPr>
                <w:rFonts w:cs="Arial"/>
              </w:rPr>
              <w:t>5.0</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1CF0883" w14:textId="77777777" w:rsidR="002B10B5" w:rsidRPr="00C66424" w:rsidRDefault="00000000">
            <w:pPr>
              <w:rPr>
                <w:rFonts w:cs="Arial"/>
              </w:rPr>
            </w:pPr>
            <w:r w:rsidRPr="00C66424">
              <w:rPr>
                <w:rFonts w:cs="Arial"/>
              </w:rPr>
              <w:t>4.93</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E864B14" w14:textId="77777777" w:rsidR="002B10B5" w:rsidRPr="00C66424" w:rsidRDefault="00000000">
            <w:pPr>
              <w:rPr>
                <w:rFonts w:cs="Arial"/>
              </w:rPr>
            </w:pPr>
            <w:r w:rsidRPr="00C66424">
              <w:rPr>
                <w:rFonts w:cs="Arial"/>
              </w:rPr>
              <w:t>4.81</w:t>
            </w:r>
          </w:p>
        </w:tc>
      </w:tr>
      <w:tr w:rsidR="002B10B5" w:rsidRPr="00C66424" w14:paraId="30F59AE1"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A6E65C6" w14:textId="77777777" w:rsidR="002B10B5" w:rsidRPr="00C66424" w:rsidRDefault="002B10B5">
            <w:pPr>
              <w:rPr>
                <w:rFonts w:cs="Arial"/>
              </w:rPr>
            </w:pP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8434AD9" w14:textId="77777777" w:rsidR="002B10B5" w:rsidRPr="00C66424" w:rsidRDefault="00000000">
            <w:pPr>
              <w:rPr>
                <w:rFonts w:cs="Arial"/>
              </w:rPr>
            </w:pPr>
            <w:r w:rsidRPr="00C66424">
              <w:rPr>
                <w:rFonts w:cs="Arial"/>
              </w:rPr>
              <w:t>Days Inventory Outstanding</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89B5295" w14:textId="77777777" w:rsidR="002B10B5" w:rsidRPr="00C66424" w:rsidRDefault="00000000">
            <w:pPr>
              <w:rPr>
                <w:rFonts w:cs="Arial"/>
              </w:rPr>
            </w:pPr>
            <w:r w:rsidRPr="00C66424">
              <w:rPr>
                <w:rFonts w:cs="Arial"/>
              </w:rPr>
              <w:t>83</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9BBD93F" w14:textId="77777777" w:rsidR="002B10B5" w:rsidRPr="00C66424" w:rsidRDefault="00000000">
            <w:pPr>
              <w:rPr>
                <w:rFonts w:cs="Arial"/>
              </w:rPr>
            </w:pPr>
            <w:r w:rsidRPr="00C66424">
              <w:rPr>
                <w:rFonts w:cs="Arial"/>
              </w:rPr>
              <w:t>73</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68A2BCA" w14:textId="77777777" w:rsidR="002B10B5" w:rsidRPr="00C66424" w:rsidRDefault="00000000">
            <w:pPr>
              <w:rPr>
                <w:rFonts w:cs="Arial"/>
              </w:rPr>
            </w:pPr>
            <w:r w:rsidRPr="00C66424">
              <w:rPr>
                <w:rFonts w:cs="Arial"/>
              </w:rPr>
              <w:t>73</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DBEBF6B" w14:textId="77777777" w:rsidR="002B10B5" w:rsidRPr="00C66424" w:rsidRDefault="00000000">
            <w:pPr>
              <w:rPr>
                <w:rFonts w:cs="Arial"/>
              </w:rPr>
            </w:pPr>
            <w:r w:rsidRPr="00C66424">
              <w:rPr>
                <w:rFonts w:cs="Arial"/>
              </w:rPr>
              <w:t>74</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9C2604E" w14:textId="77777777" w:rsidR="002B10B5" w:rsidRPr="00C66424" w:rsidRDefault="00000000">
            <w:pPr>
              <w:rPr>
                <w:rFonts w:cs="Arial"/>
              </w:rPr>
            </w:pPr>
            <w:r w:rsidRPr="00C66424">
              <w:rPr>
                <w:rFonts w:cs="Arial"/>
              </w:rPr>
              <w:t>76</w:t>
            </w:r>
          </w:p>
        </w:tc>
      </w:tr>
      <w:tr w:rsidR="002B10B5" w:rsidRPr="00C66424" w14:paraId="542548A4"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9437E08" w14:textId="77777777" w:rsidR="002B10B5" w:rsidRPr="00C66424" w:rsidRDefault="002B10B5">
            <w:pPr>
              <w:rPr>
                <w:rFonts w:cs="Arial"/>
              </w:rPr>
            </w:pP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D46E003" w14:textId="77777777" w:rsidR="002B10B5" w:rsidRPr="00C66424" w:rsidRDefault="00000000">
            <w:pPr>
              <w:rPr>
                <w:rFonts w:cs="Arial"/>
              </w:rPr>
            </w:pPr>
            <w:r w:rsidRPr="00C66424">
              <w:rPr>
                <w:rFonts w:cs="Arial"/>
              </w:rPr>
              <w:t>Receivables Turnover (x)</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30C842A" w14:textId="77777777" w:rsidR="002B10B5" w:rsidRPr="00C66424" w:rsidRDefault="00000000">
            <w:pPr>
              <w:rPr>
                <w:rFonts w:cs="Arial"/>
              </w:rPr>
            </w:pPr>
            <w:r w:rsidRPr="00C66424">
              <w:rPr>
                <w:rFonts w:cs="Arial"/>
              </w:rPr>
              <w:t>12.8</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2373E7C" w14:textId="77777777" w:rsidR="002B10B5" w:rsidRPr="00C66424" w:rsidRDefault="00000000">
            <w:pPr>
              <w:rPr>
                <w:rFonts w:cs="Arial"/>
              </w:rPr>
            </w:pPr>
            <w:r w:rsidRPr="00C66424">
              <w:rPr>
                <w:rFonts w:cs="Arial"/>
              </w:rPr>
              <w:t>14.9</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C65055E" w14:textId="77777777" w:rsidR="002B10B5" w:rsidRPr="00C66424" w:rsidRDefault="00000000">
            <w:pPr>
              <w:rPr>
                <w:rFonts w:cs="Arial"/>
              </w:rPr>
            </w:pPr>
            <w:r w:rsidRPr="00C66424">
              <w:rPr>
                <w:rFonts w:cs="Arial"/>
              </w:rPr>
              <w:t>15.0</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A8BDDB0" w14:textId="77777777" w:rsidR="002B10B5" w:rsidRPr="00C66424" w:rsidRDefault="00000000">
            <w:pPr>
              <w:rPr>
                <w:rFonts w:cs="Arial"/>
              </w:rPr>
            </w:pPr>
            <w:r w:rsidRPr="00C66424">
              <w:rPr>
                <w:rFonts w:cs="Arial"/>
              </w:rPr>
              <w:t>16.0</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2C46A0D" w14:textId="77777777" w:rsidR="002B10B5" w:rsidRPr="00C66424" w:rsidRDefault="00000000">
            <w:pPr>
              <w:rPr>
                <w:rFonts w:cs="Arial"/>
              </w:rPr>
            </w:pPr>
            <w:r w:rsidRPr="00C66424">
              <w:rPr>
                <w:rFonts w:cs="Arial"/>
              </w:rPr>
              <w:t>15.1</w:t>
            </w:r>
          </w:p>
        </w:tc>
      </w:tr>
      <w:tr w:rsidR="002B10B5" w:rsidRPr="00C66424" w14:paraId="0F2FC2F6"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560A634" w14:textId="77777777" w:rsidR="002B10B5" w:rsidRPr="00C66424" w:rsidRDefault="002B10B5">
            <w:pPr>
              <w:rPr>
                <w:rFonts w:cs="Arial"/>
              </w:rPr>
            </w:pP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7D4DE93" w14:textId="77777777" w:rsidR="002B10B5" w:rsidRPr="00C66424" w:rsidRDefault="00000000">
            <w:pPr>
              <w:rPr>
                <w:rFonts w:cs="Arial"/>
              </w:rPr>
            </w:pPr>
            <w:r w:rsidRPr="00C66424">
              <w:rPr>
                <w:rFonts w:cs="Arial"/>
              </w:rPr>
              <w:t>Days Sales Outstanding</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C6B8466" w14:textId="77777777" w:rsidR="002B10B5" w:rsidRPr="00C66424" w:rsidRDefault="00000000">
            <w:pPr>
              <w:rPr>
                <w:rFonts w:cs="Arial"/>
              </w:rPr>
            </w:pPr>
            <w:r w:rsidRPr="00C66424">
              <w:rPr>
                <w:rFonts w:cs="Arial"/>
              </w:rPr>
              <w:t>29</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3C2EC1C" w14:textId="77777777" w:rsidR="002B10B5" w:rsidRPr="00C66424" w:rsidRDefault="00000000">
            <w:pPr>
              <w:rPr>
                <w:rFonts w:cs="Arial"/>
              </w:rPr>
            </w:pPr>
            <w:r w:rsidRPr="00C66424">
              <w:rPr>
                <w:rFonts w:cs="Arial"/>
              </w:rPr>
              <w:t>24</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7E8CAB5" w14:textId="77777777" w:rsidR="002B10B5" w:rsidRPr="00C66424" w:rsidRDefault="00000000">
            <w:pPr>
              <w:rPr>
                <w:rFonts w:cs="Arial"/>
              </w:rPr>
            </w:pPr>
            <w:r w:rsidRPr="00C66424">
              <w:rPr>
                <w:rFonts w:cs="Arial"/>
              </w:rPr>
              <w:t>24</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8B5681B" w14:textId="77777777" w:rsidR="002B10B5" w:rsidRPr="00C66424" w:rsidRDefault="00000000">
            <w:pPr>
              <w:rPr>
                <w:rFonts w:cs="Arial"/>
              </w:rPr>
            </w:pPr>
            <w:r w:rsidRPr="00C66424">
              <w:rPr>
                <w:rFonts w:cs="Arial"/>
              </w:rPr>
              <w:t>23</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267B24A" w14:textId="77777777" w:rsidR="002B10B5" w:rsidRPr="00C66424" w:rsidRDefault="00000000">
            <w:pPr>
              <w:rPr>
                <w:rFonts w:cs="Arial"/>
              </w:rPr>
            </w:pPr>
            <w:r w:rsidRPr="00C66424">
              <w:rPr>
                <w:rFonts w:cs="Arial"/>
              </w:rPr>
              <w:t>24</w:t>
            </w:r>
          </w:p>
        </w:tc>
      </w:tr>
      <w:tr w:rsidR="002B10B5" w:rsidRPr="00C66424" w14:paraId="71B63434"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657176F" w14:textId="77777777" w:rsidR="002B10B5" w:rsidRPr="00C66424" w:rsidRDefault="002B10B5">
            <w:pPr>
              <w:rPr>
                <w:rFonts w:cs="Arial"/>
              </w:rPr>
            </w:pP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62ABC6A" w14:textId="77777777" w:rsidR="002B10B5" w:rsidRPr="00C66424" w:rsidRDefault="00000000">
            <w:pPr>
              <w:rPr>
                <w:rFonts w:cs="Arial"/>
              </w:rPr>
            </w:pPr>
            <w:r w:rsidRPr="00C66424">
              <w:rPr>
                <w:rFonts w:cs="Arial"/>
              </w:rPr>
              <w:t>Cash Conversion Cycle (Days)</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08B0619" w14:textId="77777777" w:rsidR="002B10B5" w:rsidRPr="00C66424" w:rsidRDefault="00000000">
            <w:pPr>
              <w:rPr>
                <w:rFonts w:cs="Arial"/>
              </w:rPr>
            </w:pPr>
            <w:r w:rsidRPr="00C66424">
              <w:rPr>
                <w:rFonts w:cs="Arial"/>
              </w:rPr>
              <w:t>70</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075D3E3" w14:textId="77777777" w:rsidR="002B10B5" w:rsidRPr="00C66424" w:rsidRDefault="00000000">
            <w:pPr>
              <w:rPr>
                <w:rFonts w:cs="Arial"/>
              </w:rPr>
            </w:pPr>
            <w:r w:rsidRPr="00C66424">
              <w:rPr>
                <w:rFonts w:cs="Arial"/>
              </w:rPr>
              <w:t>55</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34E6708" w14:textId="77777777" w:rsidR="002B10B5" w:rsidRPr="00C66424" w:rsidRDefault="00000000">
            <w:pPr>
              <w:rPr>
                <w:rFonts w:cs="Arial"/>
              </w:rPr>
            </w:pPr>
            <w:r w:rsidRPr="00C66424">
              <w:rPr>
                <w:rFonts w:cs="Arial"/>
              </w:rPr>
              <w:t>54</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1D38741" w14:textId="77777777" w:rsidR="002B10B5" w:rsidRPr="00C66424" w:rsidRDefault="00000000">
            <w:pPr>
              <w:rPr>
                <w:rFonts w:cs="Arial"/>
              </w:rPr>
            </w:pPr>
            <w:r w:rsidRPr="00C66424">
              <w:rPr>
                <w:rFonts w:cs="Arial"/>
              </w:rPr>
              <w:t>55</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AF8B14A" w14:textId="77777777" w:rsidR="002B10B5" w:rsidRPr="00C66424" w:rsidRDefault="00000000">
            <w:pPr>
              <w:rPr>
                <w:rFonts w:cs="Arial"/>
              </w:rPr>
            </w:pPr>
            <w:r w:rsidRPr="00C66424">
              <w:rPr>
                <w:rFonts w:cs="Arial"/>
              </w:rPr>
              <w:t>58</w:t>
            </w:r>
          </w:p>
        </w:tc>
      </w:tr>
      <w:tr w:rsidR="002B10B5" w:rsidRPr="00C66424" w14:paraId="3F71B082"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5FDA44D" w14:textId="77777777" w:rsidR="002B10B5" w:rsidRPr="00C66424" w:rsidRDefault="00000000">
            <w:pPr>
              <w:rPr>
                <w:rFonts w:cs="Arial"/>
              </w:rPr>
            </w:pPr>
            <w:r w:rsidRPr="00C66424">
              <w:rPr>
                <w:rFonts w:cs="Arial"/>
                <w:b/>
                <w:bCs/>
              </w:rPr>
              <w:t>Gearing (Leverage)</w:t>
            </w: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E951017" w14:textId="77777777" w:rsidR="002B10B5" w:rsidRPr="00C66424" w:rsidRDefault="00000000">
            <w:pPr>
              <w:rPr>
                <w:rFonts w:cs="Arial"/>
              </w:rPr>
            </w:pPr>
            <w:r w:rsidRPr="00C66424">
              <w:rPr>
                <w:rFonts w:cs="Arial"/>
              </w:rPr>
              <w:t>Debt-to-Equity</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7970E68" w14:textId="77777777" w:rsidR="002B10B5" w:rsidRPr="00C66424" w:rsidRDefault="00000000">
            <w:pPr>
              <w:rPr>
                <w:rFonts w:cs="Arial"/>
              </w:rPr>
            </w:pPr>
            <w:r w:rsidRPr="00C66424">
              <w:rPr>
                <w:rFonts w:cs="Arial"/>
              </w:rPr>
              <w:t>2.86</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91093A1" w14:textId="77777777" w:rsidR="002B10B5" w:rsidRPr="00C66424" w:rsidRDefault="00000000">
            <w:pPr>
              <w:rPr>
                <w:rFonts w:cs="Arial"/>
              </w:rPr>
            </w:pPr>
            <w:r w:rsidRPr="00C66424">
              <w:rPr>
                <w:rFonts w:cs="Arial"/>
              </w:rPr>
              <w:t>2.62</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BFC7E3F" w14:textId="77777777" w:rsidR="002B10B5" w:rsidRPr="00C66424" w:rsidRDefault="00000000">
            <w:pPr>
              <w:rPr>
                <w:rFonts w:cs="Arial"/>
              </w:rPr>
            </w:pPr>
            <w:r w:rsidRPr="00C66424">
              <w:rPr>
                <w:rFonts w:cs="Arial"/>
              </w:rPr>
              <w:t>2.17</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0843344" w14:textId="77777777" w:rsidR="002B10B5" w:rsidRPr="00C66424" w:rsidRDefault="00000000">
            <w:pPr>
              <w:rPr>
                <w:rFonts w:cs="Arial"/>
              </w:rPr>
            </w:pPr>
            <w:r w:rsidRPr="00C66424">
              <w:rPr>
                <w:rFonts w:cs="Arial"/>
              </w:rPr>
              <w:t>2.35</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AAFA59F" w14:textId="77777777" w:rsidR="002B10B5" w:rsidRPr="00C66424" w:rsidRDefault="00000000">
            <w:pPr>
              <w:rPr>
                <w:rFonts w:cs="Arial"/>
              </w:rPr>
            </w:pPr>
            <w:r w:rsidRPr="00C66424">
              <w:rPr>
                <w:rFonts w:cs="Arial"/>
              </w:rPr>
              <w:t>2.39</w:t>
            </w:r>
          </w:p>
        </w:tc>
      </w:tr>
      <w:tr w:rsidR="002B10B5" w:rsidRPr="00C66424" w14:paraId="50B556CD"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78D4CDD" w14:textId="77777777" w:rsidR="002B10B5" w:rsidRPr="00C66424" w:rsidRDefault="002B10B5">
            <w:pPr>
              <w:rPr>
                <w:rFonts w:cs="Arial"/>
              </w:rPr>
            </w:pP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2CA6166" w14:textId="77777777" w:rsidR="002B10B5" w:rsidRPr="00C66424" w:rsidRDefault="00000000">
            <w:pPr>
              <w:rPr>
                <w:rFonts w:cs="Arial"/>
              </w:rPr>
            </w:pPr>
            <w:r w:rsidRPr="00C66424">
              <w:rPr>
                <w:rFonts w:cs="Arial"/>
              </w:rPr>
              <w:t>Equity Ratio</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90758DA" w14:textId="77777777" w:rsidR="002B10B5" w:rsidRPr="00C66424" w:rsidRDefault="00000000">
            <w:pPr>
              <w:rPr>
                <w:rFonts w:cs="Arial"/>
              </w:rPr>
            </w:pPr>
            <w:r w:rsidRPr="00C66424">
              <w:rPr>
                <w:rFonts w:cs="Arial"/>
              </w:rPr>
              <w:t>25.9%</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9E87205" w14:textId="77777777" w:rsidR="002B10B5" w:rsidRPr="00C66424" w:rsidRDefault="00000000">
            <w:pPr>
              <w:rPr>
                <w:rFonts w:cs="Arial"/>
              </w:rPr>
            </w:pPr>
            <w:r w:rsidRPr="00C66424">
              <w:rPr>
                <w:rFonts w:cs="Arial"/>
              </w:rPr>
              <w:t>27.6%</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56B06F5" w14:textId="77777777" w:rsidR="002B10B5" w:rsidRPr="00C66424" w:rsidRDefault="00000000">
            <w:pPr>
              <w:rPr>
                <w:rFonts w:cs="Arial"/>
              </w:rPr>
            </w:pPr>
            <w:r w:rsidRPr="00C66424">
              <w:rPr>
                <w:rFonts w:cs="Arial"/>
              </w:rPr>
              <w:t>31.6%</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5F69003" w14:textId="77777777" w:rsidR="002B10B5" w:rsidRPr="00C66424" w:rsidRDefault="00000000">
            <w:pPr>
              <w:rPr>
                <w:rFonts w:cs="Arial"/>
              </w:rPr>
            </w:pPr>
            <w:r w:rsidRPr="00C66424">
              <w:rPr>
                <w:rFonts w:cs="Arial"/>
              </w:rPr>
              <w:t>31.5%</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EFFA6F9" w14:textId="77777777" w:rsidR="002B10B5" w:rsidRPr="00C66424" w:rsidRDefault="00000000">
            <w:pPr>
              <w:rPr>
                <w:rFonts w:cs="Arial"/>
              </w:rPr>
            </w:pPr>
            <w:r w:rsidRPr="00C66424">
              <w:rPr>
                <w:rFonts w:cs="Arial"/>
              </w:rPr>
              <w:t>31.1%</w:t>
            </w:r>
          </w:p>
        </w:tc>
      </w:tr>
      <w:tr w:rsidR="002B10B5" w:rsidRPr="00C66424" w14:paraId="49E80C55"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7CFE717" w14:textId="77777777" w:rsidR="002B10B5" w:rsidRPr="00C66424" w:rsidRDefault="002B10B5">
            <w:pPr>
              <w:rPr>
                <w:rFonts w:cs="Arial"/>
              </w:rPr>
            </w:pP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DE1376B" w14:textId="77777777" w:rsidR="002B10B5" w:rsidRPr="00C66424" w:rsidRDefault="00000000">
            <w:pPr>
              <w:rPr>
                <w:rFonts w:cs="Arial"/>
              </w:rPr>
            </w:pPr>
            <w:r w:rsidRPr="00C66424">
              <w:rPr>
                <w:rFonts w:cs="Arial"/>
              </w:rPr>
              <w:t>Interest Coverage (x)</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417EA73" w14:textId="77777777" w:rsidR="002B10B5" w:rsidRPr="00C66424" w:rsidRDefault="00000000">
            <w:pPr>
              <w:rPr>
                <w:rFonts w:cs="Arial"/>
              </w:rPr>
            </w:pPr>
            <w:r w:rsidRPr="00C66424">
              <w:rPr>
                <w:rFonts w:cs="Arial"/>
              </w:rPr>
              <w:t>4.9</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48A0ACE" w14:textId="77777777" w:rsidR="002B10B5" w:rsidRPr="00C66424" w:rsidRDefault="00000000">
            <w:pPr>
              <w:rPr>
                <w:rFonts w:cs="Arial"/>
              </w:rPr>
            </w:pPr>
            <w:r w:rsidRPr="00C66424">
              <w:rPr>
                <w:rFonts w:cs="Arial"/>
              </w:rPr>
              <w:t>10.7</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ECD502E" w14:textId="77777777" w:rsidR="002B10B5" w:rsidRPr="00C66424" w:rsidRDefault="00000000">
            <w:pPr>
              <w:rPr>
                <w:rFonts w:cs="Arial"/>
              </w:rPr>
            </w:pPr>
            <w:r w:rsidRPr="00C66424">
              <w:rPr>
                <w:rFonts w:cs="Arial"/>
              </w:rPr>
              <w:t>54.9</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58A02A1" w14:textId="77777777" w:rsidR="002B10B5" w:rsidRPr="00C66424" w:rsidRDefault="00000000">
            <w:pPr>
              <w:rPr>
                <w:rFonts w:cs="Arial"/>
              </w:rPr>
            </w:pPr>
            <w:r w:rsidRPr="00C66424">
              <w:rPr>
                <w:rFonts w:cs="Arial"/>
              </w:rPr>
              <w:t>6.19</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A938F2A" w14:textId="77777777" w:rsidR="002B10B5" w:rsidRPr="00C66424" w:rsidRDefault="00000000">
            <w:pPr>
              <w:rPr>
                <w:rFonts w:cs="Arial"/>
              </w:rPr>
            </w:pPr>
            <w:r w:rsidRPr="00C66424">
              <w:rPr>
                <w:rFonts w:cs="Arial"/>
              </w:rPr>
              <w:t>5.53</w:t>
            </w:r>
          </w:p>
        </w:tc>
      </w:tr>
      <w:tr w:rsidR="002B10B5" w:rsidRPr="00C66424" w14:paraId="340F15F7"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62DFD0E" w14:textId="77777777" w:rsidR="002B10B5" w:rsidRPr="00C66424" w:rsidRDefault="00000000">
            <w:pPr>
              <w:rPr>
                <w:rFonts w:cs="Arial"/>
              </w:rPr>
            </w:pPr>
            <w:r w:rsidRPr="00C66424">
              <w:rPr>
                <w:rFonts w:cs="Arial"/>
                <w:b/>
                <w:bCs/>
              </w:rPr>
              <w:t>Investment</w:t>
            </w: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D51FCAC" w14:textId="77777777" w:rsidR="002B10B5" w:rsidRPr="00C66424" w:rsidRDefault="00000000">
            <w:pPr>
              <w:rPr>
                <w:rFonts w:cs="Arial"/>
              </w:rPr>
            </w:pPr>
            <w:r w:rsidRPr="00C66424">
              <w:rPr>
                <w:rFonts w:cs="Arial"/>
              </w:rPr>
              <w:t>EPS (€)</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D570C42" w14:textId="77777777" w:rsidR="002B10B5" w:rsidRPr="00C66424" w:rsidRDefault="00000000">
            <w:pPr>
              <w:rPr>
                <w:rFonts w:cs="Arial"/>
              </w:rPr>
            </w:pPr>
            <w:r w:rsidRPr="00C66424">
              <w:rPr>
                <w:rFonts w:cs="Arial"/>
              </w:rPr>
              <w:t>16.60</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F7DF52D" w14:textId="77777777" w:rsidR="002B10B5" w:rsidRPr="00C66424" w:rsidRDefault="00000000">
            <w:pPr>
              <w:rPr>
                <w:rFonts w:cs="Arial"/>
              </w:rPr>
            </w:pPr>
            <w:r w:rsidRPr="00C66424">
              <w:rPr>
                <w:rFonts w:cs="Arial"/>
              </w:rPr>
              <w:t>29.59</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E3397D7" w14:textId="77777777" w:rsidR="002B10B5" w:rsidRPr="00C66424" w:rsidRDefault="00000000">
            <w:pPr>
              <w:rPr>
                <w:rFonts w:cs="Arial"/>
              </w:rPr>
            </w:pPr>
            <w:r w:rsidRPr="00C66424">
              <w:rPr>
                <w:rFonts w:cs="Arial"/>
              </w:rPr>
              <w:t>29.63</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C54DA6F" w14:textId="77777777" w:rsidR="002B10B5" w:rsidRPr="00C66424" w:rsidRDefault="00000000">
            <w:pPr>
              <w:rPr>
                <w:rFonts w:cs="Arial"/>
              </w:rPr>
            </w:pPr>
            <w:r w:rsidRPr="00C66424">
              <w:rPr>
                <w:rFonts w:cs="Arial"/>
              </w:rPr>
              <w:t>31.79</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E4CD188" w14:textId="77777777" w:rsidR="002B10B5" w:rsidRPr="00C66424" w:rsidRDefault="00000000">
            <w:pPr>
              <w:rPr>
                <w:rFonts w:cs="Arial"/>
              </w:rPr>
            </w:pPr>
            <w:r w:rsidRPr="00C66424">
              <w:rPr>
                <w:rFonts w:cs="Arial"/>
              </w:rPr>
              <w:t>21.36</w:t>
            </w:r>
          </w:p>
        </w:tc>
      </w:tr>
      <w:tr w:rsidR="002B10B5" w:rsidRPr="00C66424" w14:paraId="38710928"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1CA6A1D" w14:textId="77777777" w:rsidR="002B10B5" w:rsidRPr="00C66424" w:rsidRDefault="002B10B5">
            <w:pPr>
              <w:rPr>
                <w:rFonts w:cs="Arial"/>
              </w:rPr>
            </w:pP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D55BC05" w14:textId="77777777" w:rsidR="002B10B5" w:rsidRPr="00C66424" w:rsidRDefault="00000000">
            <w:pPr>
              <w:rPr>
                <w:rFonts w:cs="Arial"/>
              </w:rPr>
            </w:pPr>
            <w:r w:rsidRPr="00C66424">
              <w:rPr>
                <w:rFonts w:cs="Arial"/>
              </w:rPr>
              <w:t>P/E Ratio (x)</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D1ACB5B" w14:textId="77777777" w:rsidR="002B10B5" w:rsidRPr="00C66424" w:rsidRDefault="00000000">
            <w:pPr>
              <w:rPr>
                <w:rFonts w:cs="Arial"/>
              </w:rPr>
            </w:pPr>
            <w:r w:rsidRPr="00C66424">
              <w:rPr>
                <w:rFonts w:cs="Arial"/>
              </w:rPr>
              <w:t>10.2</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7F83D18" w14:textId="77777777" w:rsidR="002B10B5" w:rsidRPr="00C66424" w:rsidRDefault="00000000">
            <w:pPr>
              <w:rPr>
                <w:rFonts w:cs="Arial"/>
              </w:rPr>
            </w:pPr>
            <w:r w:rsidRPr="00C66424">
              <w:rPr>
                <w:rFonts w:cs="Arial"/>
              </w:rPr>
              <w:t>8.7</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94CB629" w14:textId="77777777" w:rsidR="002B10B5" w:rsidRPr="00C66424" w:rsidRDefault="00000000">
            <w:pPr>
              <w:rPr>
                <w:rFonts w:cs="Arial"/>
              </w:rPr>
            </w:pPr>
            <w:r w:rsidRPr="00C66424">
              <w:rPr>
                <w:rFonts w:cs="Arial"/>
              </w:rPr>
              <w:t>5.0</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EF500DC" w14:textId="77777777" w:rsidR="002B10B5" w:rsidRPr="00C66424" w:rsidRDefault="00000000">
            <w:pPr>
              <w:rPr>
                <w:rFonts w:cs="Arial"/>
              </w:rPr>
            </w:pPr>
            <w:r w:rsidRPr="00C66424">
              <w:rPr>
                <w:rFonts w:cs="Arial"/>
              </w:rPr>
              <w:t>3.73</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82EDA13" w14:textId="77777777" w:rsidR="002B10B5" w:rsidRPr="00C66424" w:rsidRDefault="00000000">
            <w:pPr>
              <w:rPr>
                <w:rFonts w:cs="Arial"/>
              </w:rPr>
            </w:pPr>
            <w:r w:rsidRPr="00C66424">
              <w:rPr>
                <w:rFonts w:cs="Arial"/>
              </w:rPr>
              <w:t>4.31</w:t>
            </w:r>
          </w:p>
        </w:tc>
      </w:tr>
      <w:tr w:rsidR="002B10B5" w:rsidRPr="00C66424" w14:paraId="2FCB487A"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3791FEA" w14:textId="77777777" w:rsidR="002B10B5" w:rsidRPr="00C66424" w:rsidRDefault="002B10B5">
            <w:pPr>
              <w:rPr>
                <w:rFonts w:cs="Arial"/>
              </w:rPr>
            </w:pP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CA52CA" w14:textId="77777777" w:rsidR="002B10B5" w:rsidRPr="00C66424" w:rsidRDefault="00000000">
            <w:pPr>
              <w:rPr>
                <w:rFonts w:cs="Arial"/>
              </w:rPr>
            </w:pPr>
            <w:r w:rsidRPr="00C66424">
              <w:rPr>
                <w:rFonts w:cs="Arial"/>
              </w:rPr>
              <w:t>Dividend Payout</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4D6CFBF" w14:textId="77777777" w:rsidR="002B10B5" w:rsidRPr="00C66424" w:rsidRDefault="00000000">
            <w:pPr>
              <w:rPr>
                <w:rFonts w:cs="Arial"/>
              </w:rPr>
            </w:pPr>
            <w:r w:rsidRPr="00C66424">
              <w:rPr>
                <w:rFonts w:cs="Arial"/>
              </w:rPr>
              <w:t>28.9%</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FECAD59" w14:textId="77777777" w:rsidR="002B10B5" w:rsidRPr="00C66424" w:rsidRDefault="00000000">
            <w:pPr>
              <w:rPr>
                <w:rFonts w:cs="Arial"/>
              </w:rPr>
            </w:pPr>
            <w:r w:rsidRPr="00C66424">
              <w:rPr>
                <w:rFonts w:cs="Arial"/>
              </w:rPr>
              <w:t>25.4%</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5C31CCE" w14:textId="77777777" w:rsidR="002B10B5" w:rsidRPr="00C66424" w:rsidRDefault="00000000">
            <w:pPr>
              <w:rPr>
                <w:rFonts w:cs="Arial"/>
              </w:rPr>
            </w:pPr>
            <w:r w:rsidRPr="00C66424">
              <w:rPr>
                <w:rFonts w:cs="Arial"/>
              </w:rPr>
              <w:t>29.4%</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934CCDA" w14:textId="77777777" w:rsidR="002B10B5" w:rsidRPr="00C66424" w:rsidRDefault="00000000">
            <w:pPr>
              <w:rPr>
                <w:rFonts w:cs="Arial"/>
              </w:rPr>
            </w:pPr>
            <w:r w:rsidRPr="00C66424">
              <w:rPr>
                <w:rFonts w:cs="Arial"/>
              </w:rPr>
              <w:t>28.3%</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9A37BA6" w14:textId="77777777" w:rsidR="002B10B5" w:rsidRPr="00C66424" w:rsidRDefault="00000000">
            <w:pPr>
              <w:rPr>
                <w:rFonts w:cs="Arial"/>
              </w:rPr>
            </w:pPr>
            <w:r w:rsidRPr="00C66424">
              <w:rPr>
                <w:rFonts w:cs="Arial"/>
              </w:rPr>
              <w:t>29.5%</w:t>
            </w:r>
          </w:p>
        </w:tc>
      </w:tr>
      <w:tr w:rsidR="002B10B5" w:rsidRPr="00C66424" w14:paraId="2BA10D0B"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4A83A80" w14:textId="77777777" w:rsidR="002B10B5" w:rsidRPr="00C66424" w:rsidRDefault="002B10B5">
            <w:pPr>
              <w:rPr>
                <w:rFonts w:cs="Arial"/>
              </w:rPr>
            </w:pP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4D91398" w14:textId="77777777" w:rsidR="002B10B5" w:rsidRPr="00C66424" w:rsidRDefault="00000000">
            <w:pPr>
              <w:rPr>
                <w:rFonts w:cs="Arial"/>
              </w:rPr>
            </w:pPr>
            <w:r w:rsidRPr="00C66424">
              <w:rPr>
                <w:rFonts w:cs="Arial"/>
              </w:rPr>
              <w:t>Dividend Yield</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6D198EA" w14:textId="77777777" w:rsidR="002B10B5" w:rsidRPr="00C66424" w:rsidRDefault="00000000">
            <w:pPr>
              <w:rPr>
                <w:rFonts w:cs="Arial"/>
              </w:rPr>
            </w:pPr>
            <w:r w:rsidRPr="00C66424">
              <w:rPr>
                <w:rFonts w:cs="Arial"/>
              </w:rPr>
              <w:t>2.8%</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1E43C05" w14:textId="77777777" w:rsidR="002B10B5" w:rsidRPr="00C66424" w:rsidRDefault="00000000">
            <w:pPr>
              <w:rPr>
                <w:rFonts w:cs="Arial"/>
              </w:rPr>
            </w:pPr>
            <w:r w:rsidRPr="00C66424">
              <w:rPr>
                <w:rFonts w:cs="Arial"/>
              </w:rPr>
              <w:t>2.9%</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BDF8521" w14:textId="77777777" w:rsidR="002B10B5" w:rsidRPr="00C66424" w:rsidRDefault="00000000">
            <w:pPr>
              <w:rPr>
                <w:rFonts w:cs="Arial"/>
              </w:rPr>
            </w:pPr>
            <w:r w:rsidRPr="00C66424">
              <w:rPr>
                <w:rFonts w:cs="Arial"/>
              </w:rPr>
              <w:t>5.9%</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902F964" w14:textId="77777777" w:rsidR="002B10B5" w:rsidRPr="00C66424" w:rsidRDefault="00000000">
            <w:pPr>
              <w:rPr>
                <w:rFonts w:cs="Arial"/>
              </w:rPr>
            </w:pPr>
            <w:r w:rsidRPr="00C66424">
              <w:rPr>
                <w:rFonts w:cs="Arial"/>
              </w:rPr>
              <w:t>7.60%</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2261FDC" w14:textId="77777777" w:rsidR="002B10B5" w:rsidRPr="00C66424" w:rsidRDefault="00000000">
            <w:pPr>
              <w:rPr>
                <w:rFonts w:cs="Arial"/>
              </w:rPr>
            </w:pPr>
            <w:r w:rsidRPr="00C66424">
              <w:rPr>
                <w:rFonts w:cs="Arial"/>
              </w:rPr>
              <w:t>6.84%</w:t>
            </w:r>
          </w:p>
        </w:tc>
      </w:tr>
      <w:tr w:rsidR="002B10B5" w:rsidRPr="00C66424" w14:paraId="59350D75"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C7E3BD5" w14:textId="77777777" w:rsidR="002B10B5" w:rsidRPr="00C66424" w:rsidRDefault="00000000">
            <w:pPr>
              <w:rPr>
                <w:rFonts w:cs="Arial"/>
              </w:rPr>
            </w:pPr>
            <w:r w:rsidRPr="00C66424">
              <w:rPr>
                <w:rFonts w:cs="Arial"/>
                <w:b/>
                <w:bCs/>
              </w:rPr>
              <w:lastRenderedPageBreak/>
              <w:t>Cash Flow</w:t>
            </w: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1CA363D" w14:textId="77777777" w:rsidR="002B10B5" w:rsidRPr="00C66424" w:rsidRDefault="00000000">
            <w:pPr>
              <w:rPr>
                <w:rFonts w:cs="Arial"/>
              </w:rPr>
            </w:pPr>
            <w:r w:rsidRPr="00C66424">
              <w:rPr>
                <w:rFonts w:cs="Arial"/>
              </w:rPr>
              <w:t>Operating Cash Flow Margin</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58FB685" w14:textId="77777777" w:rsidR="002B10B5" w:rsidRPr="00C66424" w:rsidRDefault="00000000">
            <w:pPr>
              <w:rPr>
                <w:rFonts w:cs="Arial"/>
              </w:rPr>
            </w:pPr>
            <w:r w:rsidRPr="00C66424">
              <w:rPr>
                <w:rFonts w:cs="Arial"/>
              </w:rPr>
              <w:t>11.2%</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55A0FF8" w14:textId="77777777" w:rsidR="002B10B5" w:rsidRPr="00C66424" w:rsidRDefault="00000000">
            <w:pPr>
              <w:rPr>
                <w:rFonts w:cs="Arial"/>
              </w:rPr>
            </w:pPr>
            <w:r w:rsidRPr="00C66424">
              <w:rPr>
                <w:rFonts w:cs="Arial"/>
              </w:rPr>
              <w:t>15.4%</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B23561E" w14:textId="77777777" w:rsidR="002B10B5" w:rsidRPr="00C66424" w:rsidRDefault="00000000">
            <w:pPr>
              <w:rPr>
                <w:rFonts w:cs="Arial"/>
              </w:rPr>
            </w:pPr>
            <w:r w:rsidRPr="00C66424">
              <w:rPr>
                <w:rFonts w:cs="Arial"/>
              </w:rPr>
              <w:t>10.2%</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5AB7924" w14:textId="77777777" w:rsidR="002B10B5" w:rsidRPr="00C66424" w:rsidRDefault="00000000">
            <w:pPr>
              <w:rPr>
                <w:rFonts w:cs="Arial"/>
              </w:rPr>
            </w:pPr>
            <w:r w:rsidRPr="00C66424">
              <w:rPr>
                <w:rFonts w:cs="Arial"/>
              </w:rPr>
              <w:t>6.0%</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E53356A" w14:textId="77777777" w:rsidR="002B10B5" w:rsidRPr="00C66424" w:rsidRDefault="00000000">
            <w:pPr>
              <w:rPr>
                <w:rFonts w:cs="Arial"/>
              </w:rPr>
            </w:pPr>
            <w:r w:rsidRPr="00C66424">
              <w:rPr>
                <w:rFonts w:cs="Arial"/>
              </w:rPr>
              <w:t>5.3%</w:t>
            </w:r>
          </w:p>
        </w:tc>
      </w:tr>
      <w:tr w:rsidR="002B10B5" w:rsidRPr="00C66424" w14:paraId="253689C7"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3521559" w14:textId="77777777" w:rsidR="002B10B5" w:rsidRPr="00C66424" w:rsidRDefault="002B10B5">
            <w:pPr>
              <w:rPr>
                <w:rFonts w:cs="Arial"/>
              </w:rPr>
            </w:pP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F09DAFC" w14:textId="77777777" w:rsidR="002B10B5" w:rsidRPr="00C66424" w:rsidRDefault="00000000">
            <w:pPr>
              <w:rPr>
                <w:rFonts w:cs="Arial"/>
              </w:rPr>
            </w:pPr>
            <w:r w:rsidRPr="00C66424">
              <w:rPr>
                <w:rFonts w:cs="Arial"/>
              </w:rPr>
              <w:t>Free Cash Flow (€B)</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822E5B8" w14:textId="77777777" w:rsidR="002B10B5" w:rsidRPr="00C66424" w:rsidRDefault="00000000">
            <w:pPr>
              <w:rPr>
                <w:rFonts w:cs="Arial"/>
              </w:rPr>
            </w:pPr>
            <w:r w:rsidRPr="00C66424">
              <w:rPr>
                <w:rFonts w:cs="Arial"/>
              </w:rPr>
              <w:t>6.4</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DD3741A" w14:textId="77777777" w:rsidR="002B10B5" w:rsidRPr="00C66424" w:rsidRDefault="00000000">
            <w:pPr>
              <w:rPr>
                <w:rFonts w:cs="Arial"/>
              </w:rPr>
            </w:pPr>
            <w:r w:rsidRPr="00C66424">
              <w:rPr>
                <w:rFonts w:cs="Arial"/>
              </w:rPr>
              <w:t>8.6</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419BC07" w14:textId="77777777" w:rsidR="002B10B5" w:rsidRPr="00C66424" w:rsidRDefault="00000000">
            <w:pPr>
              <w:rPr>
                <w:rFonts w:cs="Arial"/>
              </w:rPr>
            </w:pPr>
            <w:r w:rsidRPr="00C66424">
              <w:rPr>
                <w:rFonts w:cs="Arial"/>
              </w:rPr>
              <w:t>4.8</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A4EFCF5" w14:textId="77777777" w:rsidR="002B10B5" w:rsidRPr="00C66424" w:rsidRDefault="00000000">
            <w:pPr>
              <w:rPr>
                <w:rFonts w:cs="Arial"/>
              </w:rPr>
            </w:pPr>
            <w:r w:rsidRPr="00C66424">
              <w:rPr>
                <w:rFonts w:cs="Arial"/>
              </w:rPr>
              <w:t>10.7</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34B277B" w14:textId="77777777" w:rsidR="002B10B5" w:rsidRPr="00C66424" w:rsidRDefault="00000000">
            <w:pPr>
              <w:rPr>
                <w:rFonts w:cs="Arial"/>
              </w:rPr>
            </w:pPr>
            <w:r w:rsidRPr="00C66424">
              <w:rPr>
                <w:rFonts w:cs="Arial"/>
              </w:rPr>
              <w:t>5.0</w:t>
            </w:r>
          </w:p>
        </w:tc>
      </w:tr>
      <w:tr w:rsidR="002B10B5" w:rsidRPr="00C66424" w14:paraId="780C3D39"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5066F1" w14:textId="77777777" w:rsidR="002B10B5" w:rsidRPr="00C66424" w:rsidRDefault="002B10B5">
            <w:pPr>
              <w:rPr>
                <w:rFonts w:cs="Arial"/>
              </w:rPr>
            </w:pP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F8A089C" w14:textId="00921317" w:rsidR="002B10B5" w:rsidRPr="00C66424" w:rsidRDefault="00000000">
            <w:pPr>
              <w:rPr>
                <w:rFonts w:cs="Arial"/>
              </w:rPr>
            </w:pPr>
            <w:proofErr w:type="spellStart"/>
            <w:r w:rsidRPr="00C66424">
              <w:rPr>
                <w:rFonts w:cs="Arial"/>
              </w:rPr>
              <w:t>CapEx</w:t>
            </w:r>
            <w:proofErr w:type="spellEnd"/>
            <w:r w:rsidRPr="00C66424">
              <w:rPr>
                <w:rFonts w:cs="Arial"/>
              </w:rPr>
              <w:t xml:space="preserve"> Coverage (x)</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D793970" w14:textId="77777777" w:rsidR="002B10B5" w:rsidRPr="00C66424" w:rsidRDefault="00000000">
            <w:pPr>
              <w:rPr>
                <w:rFonts w:cs="Arial"/>
              </w:rPr>
            </w:pPr>
            <w:r w:rsidRPr="00C66424">
              <w:rPr>
                <w:rFonts w:cs="Arial"/>
              </w:rPr>
              <w:t>2.23</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E9D65C3" w14:textId="77777777" w:rsidR="002B10B5" w:rsidRPr="00C66424" w:rsidRDefault="00000000">
            <w:pPr>
              <w:rPr>
                <w:rFonts w:cs="Arial"/>
              </w:rPr>
            </w:pPr>
            <w:r w:rsidRPr="00C66424">
              <w:rPr>
                <w:rFonts w:cs="Arial"/>
              </w:rPr>
              <w:t>2.94</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755CF37" w14:textId="77777777" w:rsidR="002B10B5" w:rsidRPr="00C66424" w:rsidRDefault="00000000">
            <w:pPr>
              <w:rPr>
                <w:rFonts w:cs="Arial"/>
              </w:rPr>
            </w:pPr>
            <w:r w:rsidRPr="00C66424">
              <w:rPr>
                <w:rFonts w:cs="Arial"/>
              </w:rPr>
              <w:t>1.67</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1FB67F8" w14:textId="77777777" w:rsidR="002B10B5" w:rsidRPr="00C66424" w:rsidRDefault="00000000">
            <w:pPr>
              <w:rPr>
                <w:rFonts w:cs="Arial"/>
              </w:rPr>
            </w:pPr>
            <w:r w:rsidRPr="00C66424">
              <w:rPr>
                <w:rFonts w:cs="Arial"/>
              </w:rPr>
              <w:t>2.63</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4D059A6" w14:textId="77777777" w:rsidR="002B10B5" w:rsidRPr="00C66424" w:rsidRDefault="00000000">
            <w:pPr>
              <w:rPr>
                <w:rFonts w:cs="Arial"/>
              </w:rPr>
            </w:pPr>
            <w:r w:rsidRPr="00C66424">
              <w:rPr>
                <w:rFonts w:cs="Arial"/>
              </w:rPr>
              <w:t>1.95</w:t>
            </w:r>
          </w:p>
        </w:tc>
      </w:tr>
    </w:tbl>
    <w:p w14:paraId="0895A0BB" w14:textId="77777777" w:rsidR="002B10B5" w:rsidRPr="00C66424" w:rsidRDefault="002B10B5">
      <w:pPr>
        <w:rPr>
          <w:rFonts w:cs="Arial"/>
        </w:rPr>
      </w:pPr>
    </w:p>
    <w:p w14:paraId="6F43E47F" w14:textId="77777777" w:rsidR="002B10B5" w:rsidRPr="00C66424" w:rsidRDefault="00000000">
      <w:pPr>
        <w:jc w:val="center"/>
        <w:rPr>
          <w:rFonts w:cs="Arial"/>
          <w:b/>
          <w:bCs/>
        </w:rPr>
      </w:pPr>
      <w:r w:rsidRPr="00C66424">
        <w:rPr>
          <w:rFonts w:cs="Arial"/>
          <w:b/>
          <w:bCs/>
        </w:rPr>
        <w:t>Table 1: Ratio Analysis (Five-Year Trend)</w:t>
      </w:r>
    </w:p>
    <w:p w14:paraId="4CA8FD48" w14:textId="050AD780" w:rsidR="002B10B5" w:rsidRPr="00C66424" w:rsidRDefault="00000000" w:rsidP="005C17F4">
      <w:pPr>
        <w:jc w:val="center"/>
        <w:rPr>
          <w:rFonts w:cs="Arial"/>
          <w:i/>
          <w:iCs/>
        </w:rPr>
      </w:pPr>
      <w:r w:rsidRPr="00C66424">
        <w:rPr>
          <w:rFonts w:cs="Arial"/>
          <w:i/>
          <w:iCs/>
        </w:rPr>
        <w:t>(Source: Self-Created)</w:t>
      </w:r>
      <w:r w:rsidR="005C17F4" w:rsidRPr="00C66424">
        <w:rPr>
          <w:rFonts w:cs="Arial"/>
          <w:i/>
          <w:iCs/>
        </w:rPr>
        <w:t xml:space="preserve"> (The detailed calculation in Appendix 1)</w:t>
      </w:r>
    </w:p>
    <w:p w14:paraId="0A09A068" w14:textId="77777777" w:rsidR="002B10B5" w:rsidRPr="00C66424" w:rsidRDefault="00000000">
      <w:pPr>
        <w:rPr>
          <w:rFonts w:cs="Arial"/>
        </w:rPr>
      </w:pPr>
      <w:r w:rsidRPr="00C66424">
        <w:rPr>
          <w:rFonts w:cs="Arial"/>
        </w:rPr>
        <w:t>The Volkswagen recovery in profitability was steep after the pandemic, and it was highest in 2021-2022 (Volkswagen Group, 2022). However, 2024 had a significant reversal. It had a slightly lower gross margin, and operating and net profit margins were significantly lower due to spending on restructuring of €3.0 billion and poor financial performance. The decreasing Return on Assets (ROA) and Return on Equity (ROE) show how the earnings are not matching the increasing asset and equity base, which indicates the declining efficiency and diminishing returns to shareholders.</w:t>
      </w:r>
    </w:p>
    <w:p w14:paraId="2E5B62D1" w14:textId="77777777" w:rsidR="002B10B5" w:rsidRPr="00C66424" w:rsidRDefault="00000000">
      <w:pPr>
        <w:rPr>
          <w:rFonts w:cs="Arial"/>
        </w:rPr>
      </w:pPr>
      <w:r w:rsidRPr="00C66424">
        <w:rPr>
          <w:rFonts w:cs="Arial"/>
        </w:rPr>
        <w:t>The metrics of liquidity have been gradually tightening after reaching their highest point in 2021-2022. The current and the quick ratios have decreased, and this shows that current liabilities are increasing at a minor rate compared to the current assets. The cash ratio not only declined in 2024, but also declined in 2022 (Volkswagen Group, 2023). Although all ratios are within an acceptable range for a capital-intensive automaker, the fact that all ratios have a steadily decreasing trend indicates a lower level of financial flexibility of a short-term nature, a minor rise in the dependency on inventory to clear liabilities.</w:t>
      </w:r>
    </w:p>
    <w:p w14:paraId="02EAA5C6" w14:textId="77777777" w:rsidR="002B10B5" w:rsidRPr="00C66424" w:rsidRDefault="00000000">
      <w:pPr>
        <w:rPr>
          <w:rFonts w:cs="Arial"/>
        </w:rPr>
      </w:pPr>
      <w:r w:rsidRPr="00C66424">
        <w:rPr>
          <w:rFonts w:cs="Arial"/>
        </w:rPr>
        <w:t>The efficiency measures are worsening over the last few years. Inventory turnover has been down over the last two years, following a tremendous improvement in 2021, raising Days Inventory Outstanding (DIO) to 76 days. This has further increased the cash conversion cycle (CCC) to 58 days, and this implies that the cash is in a hands-on situation. Although the management of receivables is unchanged, the decreased rate of inventory turnover is the main cause of this deteriorating efficiency of operations.</w:t>
      </w:r>
    </w:p>
    <w:p w14:paraId="7EE65918" w14:textId="77777777" w:rsidR="002B10B5" w:rsidRPr="00C66424" w:rsidRDefault="00000000">
      <w:pPr>
        <w:rPr>
          <w:rFonts w:cs="Arial"/>
        </w:rPr>
      </w:pPr>
      <w:r w:rsidRPr="00C66424">
        <w:rPr>
          <w:rFonts w:cs="Arial"/>
        </w:rPr>
        <w:t xml:space="preserve">The balance sheet reached its watershed with the 2022 Porsche IPO, which cut leverage significantly. Its debt-to-equity ratio has increased to 2.17 in 2022, compared to 2.86 in 2020, and the equity ratio has reached its peak at 31.6%. Nevertheless, </w:t>
      </w:r>
      <w:r w:rsidRPr="00C66424">
        <w:rPr>
          <w:rFonts w:cs="Arial"/>
        </w:rPr>
        <w:lastRenderedPageBreak/>
        <w:t>such a tendency has reversed somewhat. Both indicators have experienced a slight weakening in 2023 and 2024, which indicates a slight re-leveraging of the balance sheet, but which does not weaken the overall financial structure.</w:t>
      </w:r>
    </w:p>
    <w:p w14:paraId="65F4E874" w14:textId="77777777" w:rsidR="002B10B5" w:rsidRPr="00C66424" w:rsidRDefault="00000000">
      <w:pPr>
        <w:rPr>
          <w:rFonts w:cs="Arial"/>
        </w:rPr>
      </w:pPr>
      <w:r w:rsidRPr="00C66424">
        <w:rPr>
          <w:rFonts w:cs="Arial"/>
        </w:rPr>
        <w:t>The metrics of investments give the story of a good recovery and sudden decline. Earnings Per Share (EPS) have increased significantly between 2020 and 2023, followed by a decrease of more than 32% in 2024. The Price/Earnings (P/E) ratio is low historically, which implies that the market is not optimistic about growth in the future. The firm kept its dividend payout ratio at around 30%, which led to a tremendous reduction in the absolute dividend disbursement in 2024, which is a symptom of the compression on profitability.</w:t>
      </w:r>
    </w:p>
    <w:p w14:paraId="7F8688EC" w14:textId="77777777" w:rsidR="002B10B5" w:rsidRPr="00C66424" w:rsidRDefault="00000000">
      <w:pPr>
        <w:rPr>
          <w:rFonts w:cs="Arial"/>
        </w:rPr>
      </w:pPr>
      <w:r w:rsidRPr="00C66424">
        <w:rPr>
          <w:rFonts w:cs="Arial"/>
        </w:rPr>
        <w:t>One of the weaknesses has turned out to be the cash flow generation. The operating cash flow margin has decreased in the last three years, with 15.4% in 2021 and only 5.3% in 2024. The Automotive Division has also had a very volatile free cash flow, which stood at least at €5.0 billion in 2024. There is also reduced capital expenditure coverage, which implies that although the company is still in a position to finance investments using operations, its cash generating capacity is strained significantly.</w:t>
      </w:r>
    </w:p>
    <w:p w14:paraId="673FBD51" w14:textId="77777777" w:rsidR="002B10B5" w:rsidRPr="00C66424" w:rsidRDefault="00000000">
      <w:pPr>
        <w:pStyle w:val="Heading2"/>
        <w:rPr>
          <w:rFonts w:cs="Arial"/>
        </w:rPr>
      </w:pPr>
      <w:bookmarkStart w:id="6" w:name="_heading=h.bah96ub0f7j3" w:colFirst="0" w:colLast="0"/>
      <w:bookmarkStart w:id="7" w:name="_Toc225022252"/>
      <w:bookmarkEnd w:id="6"/>
      <w:r w:rsidRPr="00C66424">
        <w:rPr>
          <w:rFonts w:cs="Arial"/>
        </w:rPr>
        <w:t>1.3 Key Trends, Strengths, and Weaknesses</w:t>
      </w:r>
      <w:bookmarkEnd w:id="7"/>
    </w:p>
    <w:p w14:paraId="134EC8BC" w14:textId="77777777" w:rsidR="002B10B5" w:rsidRPr="00C66424" w:rsidRDefault="00000000">
      <w:pPr>
        <w:rPr>
          <w:rFonts w:cs="Arial"/>
        </w:rPr>
      </w:pPr>
      <w:r w:rsidRPr="00C66424">
        <w:rPr>
          <w:rFonts w:cs="Arial"/>
        </w:rPr>
        <w:t>Volkswagen AG has a number of significant financial trends within the period. The most conspicuous trend is the split between top-line growth and bottom-line pressure: the revenue increased to reach €324.7 billion in the year 2024, as compared to €222.9 billion in the year 2020, whereas net profit fell by 30.6% in the year 2024 due to increased costs and competition (Volkswagen Group, 2021a). The efficiency of cash flow has also become unstable because the operating cash flow margins have deteriorated since 2021, and the free cash flow has become extremely unstable, which creates the question of sustainability. Moreover, there have been declines in working capital management, where the cash conversion cycle has been increasing, and inventory turnover has slowed, which blocks cash and slows efficiency. The 2022 Porsche IPO greatly increased the balance sheet and decreased the leverage, but some slight re-leveraging can be observed in the 2023-2024 period.</w:t>
      </w:r>
    </w:p>
    <w:p w14:paraId="169791F9" w14:textId="0BF9FA0F" w:rsidR="002B10B5" w:rsidRPr="00C66424" w:rsidRDefault="00000000">
      <w:pPr>
        <w:rPr>
          <w:rFonts w:cs="Arial"/>
        </w:rPr>
      </w:pPr>
      <w:r w:rsidRPr="00C66424">
        <w:rPr>
          <w:rFonts w:cs="Arial"/>
        </w:rPr>
        <w:t xml:space="preserve">The company has a strong brand portfolio that supports its strong market position and resilient growth in its revenues. Its balance sheet is also sound, with an equity ratio of 31.1% and a net liquidity of €36.1 billion euros in the Automotive Division, which offers financial stability on its NEW AUTO strategy (Volkswagen Group, 2021b). Volkswagen </w:t>
      </w:r>
      <w:r w:rsidRPr="00C66424">
        <w:rPr>
          <w:rFonts w:cs="Arial"/>
        </w:rPr>
        <w:lastRenderedPageBreak/>
        <w:t>has been having a disciplined dividend policy in the 30% cap, indicating its commitment to shareholder returns.</w:t>
      </w:r>
    </w:p>
    <w:p w14:paraId="4FC7B833" w14:textId="77777777" w:rsidR="002B10B5" w:rsidRPr="00C66424" w:rsidRDefault="00000000">
      <w:pPr>
        <w:rPr>
          <w:rFonts w:cs="Arial"/>
        </w:rPr>
      </w:pPr>
      <w:r w:rsidRPr="00C66424">
        <w:rPr>
          <w:rFonts w:cs="Arial"/>
        </w:rPr>
        <w:t xml:space="preserve">Despite this, there are still some major weaknesses and threats. The profitability has gone down significantly because net profit margin, ROE, and ROA have dropped to 2024, due to structural pressures, such as competition in China, restructuring costs of €3.0 billion, and </w:t>
      </w:r>
      <w:proofErr w:type="spellStart"/>
      <w:r w:rsidRPr="00C66424">
        <w:rPr>
          <w:rFonts w:cs="Arial"/>
        </w:rPr>
        <w:t>Northvolt</w:t>
      </w:r>
      <w:proofErr w:type="spellEnd"/>
      <w:r w:rsidRPr="00C66424">
        <w:rPr>
          <w:rFonts w:cs="Arial"/>
        </w:rPr>
        <w:t xml:space="preserve"> impairment of €661 million. The cash generation capacity has been weakened, thus restricting investments in the future. The operations have reduced their efficiency as witnessed by the declining ROI (12.3% to 9.7%) and working capital indices. Also, there is a list of exposure to external shocks and volatile special items that adds uncertainty in the earnings and financial risk.</w:t>
      </w:r>
    </w:p>
    <w:p w14:paraId="3BF265F4" w14:textId="77777777" w:rsidR="002B10B5" w:rsidRPr="00C66424" w:rsidRDefault="00000000">
      <w:pPr>
        <w:pStyle w:val="Heading1"/>
        <w:rPr>
          <w:rFonts w:cs="Arial"/>
        </w:rPr>
      </w:pPr>
      <w:bookmarkStart w:id="8" w:name="_heading=h.ilthg6qv8vvv" w:colFirst="0" w:colLast="0"/>
      <w:bookmarkStart w:id="9" w:name="_Toc225022253"/>
      <w:bookmarkEnd w:id="8"/>
      <w:r w:rsidRPr="00C66424">
        <w:rPr>
          <w:rFonts w:cs="Arial"/>
        </w:rPr>
        <w:t>2. Working Capital Management Analysis</w:t>
      </w:r>
      <w:bookmarkEnd w:id="9"/>
    </w:p>
    <w:p w14:paraId="5D3E0AEB" w14:textId="77777777" w:rsidR="002B10B5" w:rsidRPr="00C66424" w:rsidRDefault="00000000">
      <w:pPr>
        <w:pStyle w:val="Heading2"/>
        <w:rPr>
          <w:rFonts w:cs="Arial"/>
        </w:rPr>
      </w:pPr>
      <w:bookmarkStart w:id="10" w:name="_heading=h.88n12c237ycg" w:colFirst="0" w:colLast="0"/>
      <w:bookmarkStart w:id="11" w:name="_Toc225022254"/>
      <w:bookmarkEnd w:id="10"/>
      <w:r w:rsidRPr="00C66424">
        <w:rPr>
          <w:rFonts w:cs="Arial"/>
        </w:rPr>
        <w:t>2.1 Assessment of the Cash Operating Cycle</w:t>
      </w:r>
      <w:bookmarkEnd w:id="11"/>
    </w:p>
    <w:p w14:paraId="3035CBF0" w14:textId="77777777" w:rsidR="002B10B5" w:rsidRPr="00C66424" w:rsidRDefault="00000000">
      <w:pPr>
        <w:rPr>
          <w:rFonts w:cs="Arial"/>
        </w:rPr>
      </w:pPr>
      <w:r w:rsidRPr="00C66424">
        <w:rPr>
          <w:rFonts w:cs="Arial"/>
        </w:rPr>
        <w:t>Cash Operating Cycle (also called Cash Conversion Cycle, CCC) is a key indicator of the efficiency of working capital in the company (Asman et al., 2022). It is the number of days between the time a firm buys inventory and the time it collects money (in the form of payments) when the inventory has been sold out to the customers.</w:t>
      </w:r>
    </w:p>
    <w:tbl>
      <w:tblPr>
        <w:tblStyle w:val="a1"/>
        <w:tblW w:w="9025" w:type="dxa"/>
        <w:tblBorders>
          <w:top w:val="nil"/>
          <w:left w:val="nil"/>
          <w:bottom w:val="nil"/>
          <w:right w:val="nil"/>
          <w:insideH w:val="nil"/>
          <w:insideV w:val="nil"/>
        </w:tblBorders>
        <w:tblLayout w:type="fixed"/>
        <w:tblLook w:val="0600" w:firstRow="0" w:lastRow="0" w:firstColumn="0" w:lastColumn="0" w:noHBand="1" w:noVBand="1"/>
      </w:tblPr>
      <w:tblGrid>
        <w:gridCol w:w="2171"/>
        <w:gridCol w:w="1404"/>
        <w:gridCol w:w="1405"/>
        <w:gridCol w:w="1405"/>
        <w:gridCol w:w="1405"/>
        <w:gridCol w:w="1235"/>
      </w:tblGrid>
      <w:tr w:rsidR="002B10B5" w:rsidRPr="00C66424" w14:paraId="63DA7375" w14:textId="77777777">
        <w:trPr>
          <w:trHeight w:val="690"/>
        </w:trPr>
        <w:tc>
          <w:tcPr>
            <w:tcW w:w="2171" w:type="dxa"/>
            <w:tcBorders>
              <w:top w:val="single" w:sz="6" w:space="0" w:color="0F1115"/>
              <w:left w:val="single" w:sz="6" w:space="0" w:color="0F1115"/>
              <w:bottom w:val="single" w:sz="6" w:space="0" w:color="000000"/>
              <w:right w:val="single" w:sz="6" w:space="0" w:color="0F1115"/>
            </w:tcBorders>
            <w:tcMar>
              <w:top w:w="160" w:type="dxa"/>
              <w:left w:w="0" w:type="dxa"/>
              <w:bottom w:w="160" w:type="dxa"/>
              <w:right w:w="240" w:type="dxa"/>
            </w:tcMar>
          </w:tcPr>
          <w:p w14:paraId="1ADD859D" w14:textId="77777777" w:rsidR="002B10B5" w:rsidRPr="00C66424" w:rsidRDefault="00000000" w:rsidP="005C17F4">
            <w:pPr>
              <w:spacing w:line="240" w:lineRule="auto"/>
              <w:jc w:val="center"/>
              <w:rPr>
                <w:rFonts w:cs="Arial"/>
                <w:b/>
                <w:bCs/>
                <w:color w:val="0F1115"/>
              </w:rPr>
            </w:pPr>
            <w:r w:rsidRPr="00C66424">
              <w:rPr>
                <w:rFonts w:cs="Arial"/>
                <w:b/>
                <w:bCs/>
                <w:color w:val="0F1115"/>
              </w:rPr>
              <w:t>Component (in days)</w:t>
            </w:r>
          </w:p>
        </w:tc>
        <w:tc>
          <w:tcPr>
            <w:tcW w:w="1404" w:type="dxa"/>
            <w:tcBorders>
              <w:top w:val="single" w:sz="6" w:space="0" w:color="0F1115"/>
              <w:left w:val="single" w:sz="6" w:space="0" w:color="0F1115"/>
              <w:bottom w:val="single" w:sz="6" w:space="0" w:color="000000"/>
              <w:right w:val="single" w:sz="6" w:space="0" w:color="0F1115"/>
            </w:tcBorders>
            <w:tcMar>
              <w:top w:w="160" w:type="dxa"/>
              <w:left w:w="240" w:type="dxa"/>
              <w:bottom w:w="160" w:type="dxa"/>
              <w:right w:w="240" w:type="dxa"/>
            </w:tcMar>
          </w:tcPr>
          <w:p w14:paraId="3F5BA031" w14:textId="77777777" w:rsidR="002B10B5" w:rsidRPr="00C66424" w:rsidRDefault="00000000" w:rsidP="005C17F4">
            <w:pPr>
              <w:spacing w:line="240" w:lineRule="auto"/>
              <w:jc w:val="center"/>
              <w:rPr>
                <w:rFonts w:cs="Arial"/>
                <w:b/>
                <w:bCs/>
                <w:color w:val="0F1115"/>
              </w:rPr>
            </w:pPr>
            <w:r w:rsidRPr="00C66424">
              <w:rPr>
                <w:rFonts w:cs="Arial"/>
                <w:b/>
                <w:bCs/>
                <w:color w:val="0F1115"/>
              </w:rPr>
              <w:t>2020</w:t>
            </w:r>
          </w:p>
        </w:tc>
        <w:tc>
          <w:tcPr>
            <w:tcW w:w="1404" w:type="dxa"/>
            <w:tcBorders>
              <w:top w:val="single" w:sz="6" w:space="0" w:color="0F1115"/>
              <w:left w:val="single" w:sz="6" w:space="0" w:color="0F1115"/>
              <w:bottom w:val="single" w:sz="6" w:space="0" w:color="000000"/>
              <w:right w:val="single" w:sz="6" w:space="0" w:color="0F1115"/>
            </w:tcBorders>
            <w:tcMar>
              <w:top w:w="160" w:type="dxa"/>
              <w:left w:w="240" w:type="dxa"/>
              <w:bottom w:w="160" w:type="dxa"/>
              <w:right w:w="240" w:type="dxa"/>
            </w:tcMar>
          </w:tcPr>
          <w:p w14:paraId="391D4E92" w14:textId="77777777" w:rsidR="002B10B5" w:rsidRPr="00C66424" w:rsidRDefault="00000000" w:rsidP="005C17F4">
            <w:pPr>
              <w:spacing w:line="240" w:lineRule="auto"/>
              <w:jc w:val="center"/>
              <w:rPr>
                <w:rFonts w:cs="Arial"/>
                <w:b/>
                <w:bCs/>
                <w:color w:val="0F1115"/>
              </w:rPr>
            </w:pPr>
            <w:r w:rsidRPr="00C66424">
              <w:rPr>
                <w:rFonts w:cs="Arial"/>
                <w:b/>
                <w:bCs/>
                <w:color w:val="0F1115"/>
              </w:rPr>
              <w:t>2021</w:t>
            </w:r>
          </w:p>
        </w:tc>
        <w:tc>
          <w:tcPr>
            <w:tcW w:w="1404" w:type="dxa"/>
            <w:tcBorders>
              <w:top w:val="single" w:sz="6" w:space="0" w:color="0F1115"/>
              <w:left w:val="single" w:sz="6" w:space="0" w:color="0F1115"/>
              <w:bottom w:val="single" w:sz="6" w:space="0" w:color="000000"/>
              <w:right w:val="single" w:sz="6" w:space="0" w:color="0F1115"/>
            </w:tcBorders>
            <w:tcMar>
              <w:top w:w="160" w:type="dxa"/>
              <w:left w:w="240" w:type="dxa"/>
              <w:bottom w:w="160" w:type="dxa"/>
              <w:right w:w="240" w:type="dxa"/>
            </w:tcMar>
          </w:tcPr>
          <w:p w14:paraId="345BF78E" w14:textId="77777777" w:rsidR="002B10B5" w:rsidRPr="00C66424" w:rsidRDefault="00000000" w:rsidP="005C17F4">
            <w:pPr>
              <w:spacing w:line="240" w:lineRule="auto"/>
              <w:jc w:val="center"/>
              <w:rPr>
                <w:rFonts w:cs="Arial"/>
                <w:b/>
                <w:bCs/>
                <w:color w:val="0F1115"/>
              </w:rPr>
            </w:pPr>
            <w:r w:rsidRPr="00C66424">
              <w:rPr>
                <w:rFonts w:cs="Arial"/>
                <w:b/>
                <w:bCs/>
                <w:color w:val="0F1115"/>
              </w:rPr>
              <w:t>2022</w:t>
            </w:r>
          </w:p>
        </w:tc>
        <w:tc>
          <w:tcPr>
            <w:tcW w:w="1404" w:type="dxa"/>
            <w:tcBorders>
              <w:top w:val="single" w:sz="6" w:space="0" w:color="0F1115"/>
              <w:left w:val="single" w:sz="6" w:space="0" w:color="0F1115"/>
              <w:bottom w:val="single" w:sz="6" w:space="0" w:color="000000"/>
              <w:right w:val="single" w:sz="6" w:space="0" w:color="0F1115"/>
            </w:tcBorders>
            <w:tcMar>
              <w:top w:w="160" w:type="dxa"/>
              <w:left w:w="240" w:type="dxa"/>
              <w:bottom w:w="160" w:type="dxa"/>
              <w:right w:w="240" w:type="dxa"/>
            </w:tcMar>
          </w:tcPr>
          <w:p w14:paraId="4734C51F" w14:textId="77777777" w:rsidR="002B10B5" w:rsidRPr="00C66424" w:rsidRDefault="00000000" w:rsidP="005C17F4">
            <w:pPr>
              <w:spacing w:line="240" w:lineRule="auto"/>
              <w:jc w:val="center"/>
              <w:rPr>
                <w:rFonts w:cs="Arial"/>
                <w:b/>
                <w:bCs/>
                <w:color w:val="0F1115"/>
              </w:rPr>
            </w:pPr>
            <w:r w:rsidRPr="00C66424">
              <w:rPr>
                <w:rFonts w:cs="Arial"/>
                <w:b/>
                <w:bCs/>
                <w:color w:val="0F1115"/>
              </w:rPr>
              <w:t>2023</w:t>
            </w:r>
          </w:p>
        </w:tc>
        <w:tc>
          <w:tcPr>
            <w:tcW w:w="1234" w:type="dxa"/>
            <w:tcBorders>
              <w:top w:val="single" w:sz="6" w:space="0" w:color="0F1115"/>
              <w:left w:val="single" w:sz="6" w:space="0" w:color="0F1115"/>
              <w:bottom w:val="single" w:sz="6" w:space="0" w:color="000000"/>
              <w:right w:val="single" w:sz="6" w:space="0" w:color="0F1115"/>
            </w:tcBorders>
            <w:tcMar>
              <w:top w:w="160" w:type="dxa"/>
              <w:left w:w="240" w:type="dxa"/>
              <w:bottom w:w="160" w:type="dxa"/>
              <w:right w:w="240" w:type="dxa"/>
            </w:tcMar>
          </w:tcPr>
          <w:p w14:paraId="4E7B1B7D" w14:textId="77777777" w:rsidR="002B10B5" w:rsidRPr="00C66424" w:rsidRDefault="00000000" w:rsidP="005C17F4">
            <w:pPr>
              <w:spacing w:line="240" w:lineRule="auto"/>
              <w:jc w:val="center"/>
              <w:rPr>
                <w:rFonts w:cs="Arial"/>
                <w:b/>
                <w:bCs/>
                <w:color w:val="0F1115"/>
              </w:rPr>
            </w:pPr>
            <w:r w:rsidRPr="00C66424">
              <w:rPr>
                <w:rFonts w:cs="Arial"/>
                <w:b/>
                <w:bCs/>
                <w:color w:val="0F1115"/>
              </w:rPr>
              <w:t>2024</w:t>
            </w:r>
          </w:p>
        </w:tc>
      </w:tr>
      <w:tr w:rsidR="002B10B5" w:rsidRPr="00C66424" w14:paraId="588A5610" w14:textId="77777777">
        <w:trPr>
          <w:trHeight w:val="1065"/>
        </w:trPr>
        <w:tc>
          <w:tcPr>
            <w:tcW w:w="2171"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4E8C42AB" w14:textId="77777777" w:rsidR="002B10B5" w:rsidRPr="00C66424" w:rsidRDefault="00000000" w:rsidP="005C17F4">
            <w:pPr>
              <w:spacing w:line="240" w:lineRule="auto"/>
              <w:jc w:val="center"/>
              <w:rPr>
                <w:rFonts w:cs="Arial"/>
                <w:b/>
                <w:bCs/>
                <w:color w:val="0F1115"/>
              </w:rPr>
            </w:pPr>
            <w:r w:rsidRPr="00C66424">
              <w:rPr>
                <w:rFonts w:cs="Arial"/>
                <w:b/>
                <w:bCs/>
                <w:color w:val="0F1115"/>
              </w:rPr>
              <w:t>Days Inventory Outstanding (DIO)</w:t>
            </w:r>
          </w:p>
        </w:tc>
        <w:tc>
          <w:tcPr>
            <w:tcW w:w="1404"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75E67AED" w14:textId="77777777" w:rsidR="002B10B5" w:rsidRPr="00C66424" w:rsidRDefault="00000000" w:rsidP="005C17F4">
            <w:pPr>
              <w:spacing w:line="240" w:lineRule="auto"/>
              <w:jc w:val="center"/>
              <w:rPr>
                <w:rFonts w:cs="Arial"/>
                <w:color w:val="0F1115"/>
              </w:rPr>
            </w:pPr>
            <w:r w:rsidRPr="00C66424">
              <w:rPr>
                <w:rFonts w:cs="Arial"/>
                <w:color w:val="0F1115"/>
              </w:rPr>
              <w:t>83</w:t>
            </w:r>
          </w:p>
        </w:tc>
        <w:tc>
          <w:tcPr>
            <w:tcW w:w="1404"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606CA03" w14:textId="77777777" w:rsidR="002B10B5" w:rsidRPr="00C66424" w:rsidRDefault="00000000" w:rsidP="005C17F4">
            <w:pPr>
              <w:spacing w:line="240" w:lineRule="auto"/>
              <w:jc w:val="center"/>
              <w:rPr>
                <w:rFonts w:cs="Arial"/>
                <w:color w:val="0F1115"/>
              </w:rPr>
            </w:pPr>
            <w:r w:rsidRPr="00C66424">
              <w:rPr>
                <w:rFonts w:cs="Arial"/>
                <w:color w:val="0F1115"/>
              </w:rPr>
              <w:t>73</w:t>
            </w:r>
          </w:p>
        </w:tc>
        <w:tc>
          <w:tcPr>
            <w:tcW w:w="1404"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D80AEED" w14:textId="77777777" w:rsidR="002B10B5" w:rsidRPr="00C66424" w:rsidRDefault="00000000" w:rsidP="005C17F4">
            <w:pPr>
              <w:spacing w:line="240" w:lineRule="auto"/>
              <w:jc w:val="center"/>
              <w:rPr>
                <w:rFonts w:cs="Arial"/>
                <w:color w:val="0F1115"/>
              </w:rPr>
            </w:pPr>
            <w:r w:rsidRPr="00C66424">
              <w:rPr>
                <w:rFonts w:cs="Arial"/>
                <w:color w:val="0F1115"/>
              </w:rPr>
              <w:t>73</w:t>
            </w:r>
          </w:p>
        </w:tc>
        <w:tc>
          <w:tcPr>
            <w:tcW w:w="1404"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7CC3B221" w14:textId="77777777" w:rsidR="002B10B5" w:rsidRPr="00C66424" w:rsidRDefault="00000000" w:rsidP="005C17F4">
            <w:pPr>
              <w:spacing w:line="240" w:lineRule="auto"/>
              <w:jc w:val="center"/>
              <w:rPr>
                <w:rFonts w:cs="Arial"/>
                <w:color w:val="0F1115"/>
              </w:rPr>
            </w:pPr>
            <w:r w:rsidRPr="00C66424">
              <w:rPr>
                <w:rFonts w:cs="Arial"/>
                <w:color w:val="0F1115"/>
              </w:rPr>
              <w:t>74</w:t>
            </w:r>
          </w:p>
        </w:tc>
        <w:tc>
          <w:tcPr>
            <w:tcW w:w="1234"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7A959BE3" w14:textId="77777777" w:rsidR="002B10B5" w:rsidRPr="00C66424" w:rsidRDefault="00000000" w:rsidP="005C17F4">
            <w:pPr>
              <w:spacing w:line="240" w:lineRule="auto"/>
              <w:jc w:val="center"/>
              <w:rPr>
                <w:rFonts w:cs="Arial"/>
                <w:color w:val="0F1115"/>
              </w:rPr>
            </w:pPr>
            <w:r w:rsidRPr="00C66424">
              <w:rPr>
                <w:rFonts w:cs="Arial"/>
                <w:color w:val="0F1115"/>
              </w:rPr>
              <w:t>76</w:t>
            </w:r>
          </w:p>
        </w:tc>
      </w:tr>
      <w:tr w:rsidR="002B10B5" w:rsidRPr="00C66424" w14:paraId="62A52D20" w14:textId="77777777">
        <w:trPr>
          <w:trHeight w:val="1065"/>
        </w:trPr>
        <w:tc>
          <w:tcPr>
            <w:tcW w:w="2171"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4E1494BB" w14:textId="77777777" w:rsidR="002B10B5" w:rsidRPr="00C66424" w:rsidRDefault="00000000" w:rsidP="005C17F4">
            <w:pPr>
              <w:spacing w:line="240" w:lineRule="auto"/>
              <w:jc w:val="center"/>
              <w:rPr>
                <w:rFonts w:cs="Arial"/>
                <w:b/>
                <w:bCs/>
                <w:color w:val="0F1115"/>
              </w:rPr>
            </w:pPr>
            <w:r w:rsidRPr="00C66424">
              <w:rPr>
                <w:rFonts w:cs="Arial"/>
                <w:b/>
                <w:bCs/>
                <w:color w:val="0F1115"/>
              </w:rPr>
              <w:t>Days Sales Outstanding (DSO)</w:t>
            </w:r>
          </w:p>
        </w:tc>
        <w:tc>
          <w:tcPr>
            <w:tcW w:w="1404"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069A9983" w14:textId="77777777" w:rsidR="002B10B5" w:rsidRPr="00C66424" w:rsidRDefault="00000000" w:rsidP="005C17F4">
            <w:pPr>
              <w:spacing w:line="240" w:lineRule="auto"/>
              <w:jc w:val="center"/>
              <w:rPr>
                <w:rFonts w:cs="Arial"/>
                <w:color w:val="0F1115"/>
              </w:rPr>
            </w:pPr>
            <w:r w:rsidRPr="00C66424">
              <w:rPr>
                <w:rFonts w:cs="Arial"/>
                <w:color w:val="0F1115"/>
              </w:rPr>
              <w:t>29</w:t>
            </w:r>
          </w:p>
        </w:tc>
        <w:tc>
          <w:tcPr>
            <w:tcW w:w="1404"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73FFE651" w14:textId="77777777" w:rsidR="002B10B5" w:rsidRPr="00C66424" w:rsidRDefault="00000000" w:rsidP="005C17F4">
            <w:pPr>
              <w:spacing w:line="240" w:lineRule="auto"/>
              <w:jc w:val="center"/>
              <w:rPr>
                <w:rFonts w:cs="Arial"/>
                <w:color w:val="0F1115"/>
              </w:rPr>
            </w:pPr>
            <w:r w:rsidRPr="00C66424">
              <w:rPr>
                <w:rFonts w:cs="Arial"/>
                <w:color w:val="0F1115"/>
              </w:rPr>
              <w:t>24</w:t>
            </w:r>
          </w:p>
        </w:tc>
        <w:tc>
          <w:tcPr>
            <w:tcW w:w="1404"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B33A651" w14:textId="77777777" w:rsidR="002B10B5" w:rsidRPr="00C66424" w:rsidRDefault="00000000" w:rsidP="005C17F4">
            <w:pPr>
              <w:spacing w:line="240" w:lineRule="auto"/>
              <w:jc w:val="center"/>
              <w:rPr>
                <w:rFonts w:cs="Arial"/>
                <w:color w:val="0F1115"/>
              </w:rPr>
            </w:pPr>
            <w:r w:rsidRPr="00C66424">
              <w:rPr>
                <w:rFonts w:cs="Arial"/>
                <w:color w:val="0F1115"/>
              </w:rPr>
              <w:t>24</w:t>
            </w:r>
          </w:p>
        </w:tc>
        <w:tc>
          <w:tcPr>
            <w:tcW w:w="1404"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478032B0" w14:textId="77777777" w:rsidR="002B10B5" w:rsidRPr="00C66424" w:rsidRDefault="00000000" w:rsidP="005C17F4">
            <w:pPr>
              <w:spacing w:line="240" w:lineRule="auto"/>
              <w:jc w:val="center"/>
              <w:rPr>
                <w:rFonts w:cs="Arial"/>
                <w:color w:val="0F1115"/>
              </w:rPr>
            </w:pPr>
            <w:r w:rsidRPr="00C66424">
              <w:rPr>
                <w:rFonts w:cs="Arial"/>
                <w:color w:val="0F1115"/>
              </w:rPr>
              <w:t>23</w:t>
            </w:r>
          </w:p>
        </w:tc>
        <w:tc>
          <w:tcPr>
            <w:tcW w:w="1234"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1C256BCC" w14:textId="77777777" w:rsidR="002B10B5" w:rsidRPr="00C66424" w:rsidRDefault="00000000" w:rsidP="005C17F4">
            <w:pPr>
              <w:spacing w:line="240" w:lineRule="auto"/>
              <w:jc w:val="center"/>
              <w:rPr>
                <w:rFonts w:cs="Arial"/>
                <w:color w:val="0F1115"/>
              </w:rPr>
            </w:pPr>
            <w:r w:rsidRPr="00C66424">
              <w:rPr>
                <w:rFonts w:cs="Arial"/>
                <w:color w:val="0F1115"/>
              </w:rPr>
              <w:t>24</w:t>
            </w:r>
          </w:p>
        </w:tc>
      </w:tr>
      <w:tr w:rsidR="002B10B5" w:rsidRPr="00C66424" w14:paraId="08F203F8" w14:textId="77777777">
        <w:trPr>
          <w:trHeight w:val="1065"/>
        </w:trPr>
        <w:tc>
          <w:tcPr>
            <w:tcW w:w="2171"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75C1116B" w14:textId="77777777" w:rsidR="002B10B5" w:rsidRPr="00C66424" w:rsidRDefault="00000000" w:rsidP="005C17F4">
            <w:pPr>
              <w:spacing w:line="240" w:lineRule="auto"/>
              <w:jc w:val="center"/>
              <w:rPr>
                <w:rFonts w:cs="Arial"/>
                <w:b/>
                <w:bCs/>
                <w:color w:val="0F1115"/>
              </w:rPr>
            </w:pPr>
            <w:r w:rsidRPr="00C66424">
              <w:rPr>
                <w:rFonts w:cs="Arial"/>
                <w:b/>
                <w:bCs/>
                <w:color w:val="0F1115"/>
              </w:rPr>
              <w:t>Days Payables Outstanding (DPO)</w:t>
            </w:r>
          </w:p>
        </w:tc>
        <w:tc>
          <w:tcPr>
            <w:tcW w:w="1404"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0AC62C30" w14:textId="77777777" w:rsidR="002B10B5" w:rsidRPr="00C66424" w:rsidRDefault="00000000" w:rsidP="005C17F4">
            <w:pPr>
              <w:spacing w:line="240" w:lineRule="auto"/>
              <w:jc w:val="center"/>
              <w:rPr>
                <w:rFonts w:cs="Arial"/>
                <w:color w:val="0F1115"/>
              </w:rPr>
            </w:pPr>
            <w:r w:rsidRPr="00C66424">
              <w:rPr>
                <w:rFonts w:cs="Arial"/>
                <w:color w:val="0F1115"/>
              </w:rPr>
              <w:t>42</w:t>
            </w:r>
          </w:p>
        </w:tc>
        <w:tc>
          <w:tcPr>
            <w:tcW w:w="1404"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F99D9B8" w14:textId="77777777" w:rsidR="002B10B5" w:rsidRPr="00C66424" w:rsidRDefault="00000000" w:rsidP="005C17F4">
            <w:pPr>
              <w:spacing w:line="240" w:lineRule="auto"/>
              <w:jc w:val="center"/>
              <w:rPr>
                <w:rFonts w:cs="Arial"/>
                <w:color w:val="0F1115"/>
              </w:rPr>
            </w:pPr>
            <w:r w:rsidRPr="00C66424">
              <w:rPr>
                <w:rFonts w:cs="Arial"/>
                <w:color w:val="0F1115"/>
              </w:rPr>
              <w:t>42</w:t>
            </w:r>
          </w:p>
        </w:tc>
        <w:tc>
          <w:tcPr>
            <w:tcW w:w="1404"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7C424F17" w14:textId="77777777" w:rsidR="002B10B5" w:rsidRPr="00C66424" w:rsidRDefault="00000000" w:rsidP="005C17F4">
            <w:pPr>
              <w:spacing w:line="240" w:lineRule="auto"/>
              <w:jc w:val="center"/>
              <w:rPr>
                <w:rFonts w:cs="Arial"/>
                <w:color w:val="0F1115"/>
              </w:rPr>
            </w:pPr>
            <w:r w:rsidRPr="00C66424">
              <w:rPr>
                <w:rFonts w:cs="Arial"/>
                <w:color w:val="0F1115"/>
              </w:rPr>
              <w:t>43</w:t>
            </w:r>
          </w:p>
        </w:tc>
        <w:tc>
          <w:tcPr>
            <w:tcW w:w="1404"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16E13140" w14:textId="77777777" w:rsidR="002B10B5" w:rsidRPr="00C66424" w:rsidRDefault="00000000" w:rsidP="005C17F4">
            <w:pPr>
              <w:spacing w:line="240" w:lineRule="auto"/>
              <w:jc w:val="center"/>
              <w:rPr>
                <w:rFonts w:cs="Arial"/>
                <w:color w:val="0F1115"/>
              </w:rPr>
            </w:pPr>
            <w:r w:rsidRPr="00C66424">
              <w:rPr>
                <w:rFonts w:cs="Arial"/>
                <w:color w:val="0F1115"/>
              </w:rPr>
              <w:t>42</w:t>
            </w:r>
          </w:p>
        </w:tc>
        <w:tc>
          <w:tcPr>
            <w:tcW w:w="1234"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582B1C85" w14:textId="77777777" w:rsidR="002B10B5" w:rsidRPr="00C66424" w:rsidRDefault="00000000" w:rsidP="005C17F4">
            <w:pPr>
              <w:spacing w:line="240" w:lineRule="auto"/>
              <w:jc w:val="center"/>
              <w:rPr>
                <w:rFonts w:cs="Arial"/>
                <w:color w:val="0F1115"/>
              </w:rPr>
            </w:pPr>
            <w:r w:rsidRPr="00C66424">
              <w:rPr>
                <w:rFonts w:cs="Arial"/>
                <w:color w:val="0F1115"/>
              </w:rPr>
              <w:t>42</w:t>
            </w:r>
          </w:p>
        </w:tc>
      </w:tr>
      <w:tr w:rsidR="002B10B5" w:rsidRPr="00C66424" w14:paraId="1A0D1377" w14:textId="77777777">
        <w:trPr>
          <w:trHeight w:val="1065"/>
        </w:trPr>
        <w:tc>
          <w:tcPr>
            <w:tcW w:w="2171"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478EF8EA" w14:textId="77777777" w:rsidR="002B10B5" w:rsidRPr="00C66424" w:rsidRDefault="00000000" w:rsidP="005C17F4">
            <w:pPr>
              <w:spacing w:line="240" w:lineRule="auto"/>
              <w:jc w:val="center"/>
              <w:rPr>
                <w:rFonts w:cs="Arial"/>
                <w:b/>
                <w:bCs/>
                <w:color w:val="0F1115"/>
              </w:rPr>
            </w:pPr>
            <w:r w:rsidRPr="00C66424">
              <w:rPr>
                <w:rFonts w:cs="Arial"/>
                <w:b/>
                <w:bCs/>
                <w:color w:val="0F1115"/>
              </w:rPr>
              <w:t>Cash Operating Cycle (DIO + DSO - DPO)</w:t>
            </w:r>
          </w:p>
        </w:tc>
        <w:tc>
          <w:tcPr>
            <w:tcW w:w="1404"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52F00F36" w14:textId="77777777" w:rsidR="002B10B5" w:rsidRPr="00C66424" w:rsidRDefault="00000000" w:rsidP="005C17F4">
            <w:pPr>
              <w:spacing w:line="240" w:lineRule="auto"/>
              <w:jc w:val="center"/>
              <w:rPr>
                <w:rFonts w:cs="Arial"/>
                <w:color w:val="0F1115"/>
              </w:rPr>
            </w:pPr>
            <w:r w:rsidRPr="00C66424">
              <w:rPr>
                <w:rFonts w:cs="Arial"/>
                <w:color w:val="0F1115"/>
              </w:rPr>
              <w:t>70</w:t>
            </w:r>
          </w:p>
        </w:tc>
        <w:tc>
          <w:tcPr>
            <w:tcW w:w="1404"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5E845B2A" w14:textId="77777777" w:rsidR="002B10B5" w:rsidRPr="00C66424" w:rsidRDefault="00000000" w:rsidP="005C17F4">
            <w:pPr>
              <w:spacing w:line="240" w:lineRule="auto"/>
              <w:jc w:val="center"/>
              <w:rPr>
                <w:rFonts w:cs="Arial"/>
                <w:color w:val="0F1115"/>
              </w:rPr>
            </w:pPr>
            <w:r w:rsidRPr="00C66424">
              <w:rPr>
                <w:rFonts w:cs="Arial"/>
                <w:color w:val="0F1115"/>
              </w:rPr>
              <w:t>55</w:t>
            </w:r>
          </w:p>
        </w:tc>
        <w:tc>
          <w:tcPr>
            <w:tcW w:w="1404"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16AA3E37" w14:textId="77777777" w:rsidR="002B10B5" w:rsidRPr="00C66424" w:rsidRDefault="00000000" w:rsidP="005C17F4">
            <w:pPr>
              <w:spacing w:line="240" w:lineRule="auto"/>
              <w:jc w:val="center"/>
              <w:rPr>
                <w:rFonts w:cs="Arial"/>
                <w:color w:val="0F1115"/>
              </w:rPr>
            </w:pPr>
            <w:r w:rsidRPr="00C66424">
              <w:rPr>
                <w:rFonts w:cs="Arial"/>
                <w:color w:val="0F1115"/>
              </w:rPr>
              <w:t>54</w:t>
            </w:r>
          </w:p>
        </w:tc>
        <w:tc>
          <w:tcPr>
            <w:tcW w:w="1404"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1C21834C" w14:textId="77777777" w:rsidR="002B10B5" w:rsidRPr="00C66424" w:rsidRDefault="00000000" w:rsidP="005C17F4">
            <w:pPr>
              <w:spacing w:line="240" w:lineRule="auto"/>
              <w:jc w:val="center"/>
              <w:rPr>
                <w:rFonts w:cs="Arial"/>
                <w:color w:val="0F1115"/>
              </w:rPr>
            </w:pPr>
            <w:r w:rsidRPr="00C66424">
              <w:rPr>
                <w:rFonts w:cs="Arial"/>
                <w:color w:val="0F1115"/>
              </w:rPr>
              <w:t>55</w:t>
            </w:r>
          </w:p>
        </w:tc>
        <w:tc>
          <w:tcPr>
            <w:tcW w:w="1234"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4CB6C0BE" w14:textId="77777777" w:rsidR="002B10B5" w:rsidRPr="00C66424" w:rsidRDefault="00000000" w:rsidP="005C17F4">
            <w:pPr>
              <w:spacing w:line="240" w:lineRule="auto"/>
              <w:jc w:val="center"/>
              <w:rPr>
                <w:rFonts w:cs="Arial"/>
                <w:color w:val="0F1115"/>
              </w:rPr>
            </w:pPr>
            <w:r w:rsidRPr="00C66424">
              <w:rPr>
                <w:rFonts w:cs="Arial"/>
                <w:color w:val="0F1115"/>
              </w:rPr>
              <w:t>58</w:t>
            </w:r>
          </w:p>
        </w:tc>
      </w:tr>
    </w:tbl>
    <w:p w14:paraId="02B078ED" w14:textId="77777777" w:rsidR="002B10B5" w:rsidRPr="00C66424" w:rsidRDefault="00000000">
      <w:pPr>
        <w:jc w:val="center"/>
        <w:rPr>
          <w:rFonts w:cs="Arial"/>
          <w:b/>
          <w:bCs/>
        </w:rPr>
      </w:pPr>
      <w:r w:rsidRPr="00C66424">
        <w:rPr>
          <w:rFonts w:cs="Arial"/>
          <w:b/>
          <w:bCs/>
        </w:rPr>
        <w:t>Table 2: Cash Operating Cycle (Five-Year Trend)</w:t>
      </w:r>
    </w:p>
    <w:p w14:paraId="11B4C38B" w14:textId="3A019AC8" w:rsidR="002B10B5" w:rsidRPr="00C66424" w:rsidRDefault="00000000" w:rsidP="005C17F4">
      <w:pPr>
        <w:jc w:val="center"/>
        <w:rPr>
          <w:rFonts w:cs="Arial"/>
          <w:i/>
          <w:iCs/>
        </w:rPr>
      </w:pPr>
      <w:r w:rsidRPr="00C66424">
        <w:rPr>
          <w:rFonts w:cs="Arial"/>
          <w:i/>
          <w:iCs/>
        </w:rPr>
        <w:lastRenderedPageBreak/>
        <w:t>(Source: Self-Created)</w:t>
      </w:r>
      <w:r w:rsidR="005C17F4" w:rsidRPr="00C66424">
        <w:rPr>
          <w:rFonts w:cs="Arial"/>
          <w:i/>
          <w:iCs/>
        </w:rPr>
        <w:t xml:space="preserve"> (</w:t>
      </w:r>
      <w:r w:rsidRPr="00C66424">
        <w:rPr>
          <w:rFonts w:cs="Arial"/>
          <w:i/>
          <w:iCs/>
        </w:rPr>
        <w:t>The detailed calculation in Appendix 2</w:t>
      </w:r>
      <w:r w:rsidR="005C17F4" w:rsidRPr="00C66424">
        <w:rPr>
          <w:rFonts w:cs="Arial"/>
          <w:i/>
          <w:iCs/>
        </w:rPr>
        <w:t>)</w:t>
      </w:r>
    </w:p>
    <w:p w14:paraId="571E65C8" w14:textId="5366A149" w:rsidR="00F236FF" w:rsidRPr="00C66424" w:rsidRDefault="00F236FF" w:rsidP="00F236FF">
      <w:pPr>
        <w:rPr>
          <w:rFonts w:cs="Arial"/>
        </w:rPr>
      </w:pPr>
      <w:r w:rsidRPr="00C66424">
        <w:rPr>
          <w:rFonts w:cs="Arial"/>
          <w:noProof/>
        </w:rPr>
        <w:drawing>
          <wp:inline distT="0" distB="0" distL="0" distR="0" wp14:anchorId="23464A0F" wp14:editId="5B88DE17">
            <wp:extent cx="5733415" cy="3041015"/>
            <wp:effectExtent l="0" t="0" r="63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3415" cy="3041015"/>
                    </a:xfrm>
                    <a:prstGeom prst="rect">
                      <a:avLst/>
                    </a:prstGeom>
                  </pic:spPr>
                </pic:pic>
              </a:graphicData>
            </a:graphic>
          </wp:inline>
        </w:drawing>
      </w:r>
    </w:p>
    <w:p w14:paraId="2F4ECE39" w14:textId="234A5B46" w:rsidR="00F236FF" w:rsidRPr="00C66424" w:rsidRDefault="00F236FF" w:rsidP="00F236FF">
      <w:pPr>
        <w:jc w:val="center"/>
        <w:rPr>
          <w:rFonts w:cs="Arial"/>
          <w:b/>
          <w:bCs/>
        </w:rPr>
      </w:pPr>
      <w:r w:rsidRPr="00C66424">
        <w:rPr>
          <w:rFonts w:cs="Arial"/>
          <w:b/>
          <w:bCs/>
        </w:rPr>
        <w:t>Figure 1: Bar Chart of Cash Operating Cycle (Five-Year Trend)</w:t>
      </w:r>
    </w:p>
    <w:p w14:paraId="487E39FF" w14:textId="7E881CBE" w:rsidR="00F236FF" w:rsidRPr="00C66424" w:rsidRDefault="00F236FF" w:rsidP="00F236FF">
      <w:pPr>
        <w:jc w:val="center"/>
        <w:rPr>
          <w:rFonts w:cs="Arial"/>
        </w:rPr>
      </w:pPr>
      <w:r w:rsidRPr="00C66424">
        <w:rPr>
          <w:rFonts w:cs="Arial"/>
          <w:i/>
          <w:iCs/>
        </w:rPr>
        <w:t>(Source: Self-Created on MS Excel)</w:t>
      </w:r>
    </w:p>
    <w:p w14:paraId="5EBE7214" w14:textId="77777777" w:rsidR="002B10B5" w:rsidRPr="00C66424" w:rsidRDefault="00000000">
      <w:pPr>
        <w:rPr>
          <w:rFonts w:cs="Arial"/>
        </w:rPr>
      </w:pPr>
      <w:r w:rsidRPr="00C66424">
        <w:rPr>
          <w:rFonts w:cs="Arial"/>
        </w:rPr>
        <w:t>In 2022, the Cash Operating Cycle of Volkswagen increased 16 days compared to 70 days in 2020, with Days Inventory Outstanding dropping to 73 days compared to 83 days in 2020. Production was streamlined after the pandemic, and it did a better job at collecting receivables. The cycle has become worse since then, as it now stands at 58 days as of 2024. This reversal can be nearly fully attributed to the rise of Days Inventory Outstanding to 73 to 76 days, which indicated the rise in finished goods stock and slower turns of vehicles. Days Sales Outstanding and Days Payables Outstanding have been constant, and this proves that inventory management is the fundamental problem. The 4 days of cash tied up in operations contributed directly to the decrease in the free cash flow from €10.7 billion in 2023 to €5.0 billion in 2024, which is effectively capital that could be used to make strategic investments or to give back to shareholders.</w:t>
      </w:r>
    </w:p>
    <w:p w14:paraId="4B2B4727" w14:textId="77777777" w:rsidR="002B10B5" w:rsidRPr="00C66424" w:rsidRDefault="00000000">
      <w:pPr>
        <w:pStyle w:val="Heading2"/>
        <w:rPr>
          <w:rFonts w:cs="Arial"/>
        </w:rPr>
      </w:pPr>
      <w:bookmarkStart w:id="12" w:name="_heading=h.as6y9w88ij3c" w:colFirst="0" w:colLast="0"/>
      <w:bookmarkStart w:id="13" w:name="_Toc225022255"/>
      <w:bookmarkEnd w:id="12"/>
      <w:r w:rsidRPr="00C66424">
        <w:rPr>
          <w:rFonts w:cs="Arial"/>
        </w:rPr>
        <w:t>2.2 Recommended Strategies to Improve Liquidity Through Working Capital Reforms</w:t>
      </w:r>
      <w:bookmarkEnd w:id="13"/>
    </w:p>
    <w:p w14:paraId="56556D7F" w14:textId="77777777" w:rsidR="002B10B5" w:rsidRPr="00C66424" w:rsidRDefault="00000000">
      <w:pPr>
        <w:rPr>
          <w:rFonts w:cs="Arial"/>
        </w:rPr>
      </w:pPr>
      <w:r w:rsidRPr="00C66424">
        <w:rPr>
          <w:rFonts w:cs="Arial"/>
        </w:rPr>
        <w:t xml:space="preserve">Volkswagen AG is able to improve its liquidity position by having targeted working capital reforms, of which the most important should be inventory management. The growing Days Inventory Outstanding (DIO) has significantly contributed to the long cash conversion cycle, forcing a transition in inventory control to the strategic </w:t>
      </w:r>
      <w:r w:rsidRPr="00C66424">
        <w:rPr>
          <w:rFonts w:cs="Arial"/>
        </w:rPr>
        <w:lastRenderedPageBreak/>
        <w:t>approach rather than the reactive approach. It can be done by means of sophisticated demand prediction and forecasting based on data analytics and artificial intelligence to come up with precise and geographic-specific predictions, which would lead to reduced inventories. Besides, enhancing supply chain visibility by applying initiatives like the Catena-X network would allow tracking in real-time and enhancing coordination among suppliers to reduce disruption and require minimal safety stock (Catena-X, 2025). Inventory pool regionalisation would also increase the flexibility as it can efficiently redistribute to and across markets, optimising inventory levels with no impact on performance in terms of delivery.</w:t>
      </w:r>
    </w:p>
    <w:p w14:paraId="2656822C" w14:textId="77777777" w:rsidR="002B10B5" w:rsidRPr="00C66424" w:rsidRDefault="00000000">
      <w:pPr>
        <w:rPr>
          <w:rFonts w:cs="Arial"/>
        </w:rPr>
      </w:pPr>
      <w:r w:rsidRPr="00C66424">
        <w:rPr>
          <w:rFonts w:cs="Arial"/>
        </w:rPr>
        <w:t>There is also a scope to improve in receivables management. In spite of the comparative stability of Days Sales Outstanding (DSO), liquidity can be increased by dynamic discounting, as the customers can be encouraged to pay ahead of time with small discounts, boosting the cash flow more rapidly in a high-interest-rate setting (</w:t>
      </w:r>
      <w:proofErr w:type="spellStart"/>
      <w:r w:rsidRPr="00C66424">
        <w:rPr>
          <w:rFonts w:cs="Arial"/>
        </w:rPr>
        <w:t>Adhim</w:t>
      </w:r>
      <w:proofErr w:type="spellEnd"/>
      <w:r w:rsidRPr="00C66424">
        <w:rPr>
          <w:rFonts w:cs="Arial"/>
        </w:rPr>
        <w:t xml:space="preserve"> and Mulyono, 2023). Moreover, tightening the policies towards credit control is to be used in high-risk markets, including Argentina and Türkiye, to avoid the further worsening of receivables quality.</w:t>
      </w:r>
    </w:p>
    <w:p w14:paraId="6FA44A87" w14:textId="77777777" w:rsidR="00922600" w:rsidRPr="00C66424" w:rsidRDefault="00000000">
      <w:pPr>
        <w:rPr>
          <w:rFonts w:cs="Arial"/>
        </w:rPr>
      </w:pPr>
      <w:r w:rsidRPr="00C66424">
        <w:rPr>
          <w:rFonts w:cs="Arial"/>
        </w:rPr>
        <w:t>Concerning attorneys, it is important to ensure that the supplier relations are maintained. Although the Days Payable Outstanding (DPO) is already relatively steady, Volkswagen can also use its international size to agree with non-essential suppliers on a bit longer payment period. An increased supply chain finance (SCF) programme would also offer a balanced solution that would allow suppliers to get early payments and also allow the company to maximise its own cash cycle, which would in turn increase the overall liquidity, but it would not increase the operational risk.</w:t>
      </w:r>
    </w:p>
    <w:p w14:paraId="0CCC092B" w14:textId="77777777" w:rsidR="00922600" w:rsidRPr="00C66424" w:rsidRDefault="00922600" w:rsidP="00922600">
      <w:pPr>
        <w:pStyle w:val="Heading2"/>
        <w:rPr>
          <w:rFonts w:cs="Arial"/>
          <w:bCs w:val="0"/>
        </w:rPr>
      </w:pPr>
      <w:bookmarkStart w:id="14" w:name="_Toc225022256"/>
      <w:r w:rsidRPr="00C66424">
        <w:rPr>
          <w:rFonts w:cs="Arial"/>
        </w:rPr>
        <w:t xml:space="preserve">2.3 </w:t>
      </w:r>
      <w:r w:rsidRPr="00C66424">
        <w:rPr>
          <w:rFonts w:cs="Arial"/>
          <w:szCs w:val="32"/>
        </w:rPr>
        <w:t>Comparison of Short-Term vs. Long-Term Financing Options</w:t>
      </w:r>
      <w:bookmarkEnd w:id="14"/>
      <w:r w:rsidRPr="00C66424">
        <w:rPr>
          <w:rFonts w:cs="Arial"/>
          <w:bCs w:val="0"/>
        </w:rPr>
        <w:t xml:space="preserve"> </w:t>
      </w:r>
    </w:p>
    <w:tbl>
      <w:tblPr>
        <w:tblStyle w:val="TableGrid"/>
        <w:tblW w:w="0" w:type="auto"/>
        <w:tblLook w:val="04A0" w:firstRow="1" w:lastRow="0" w:firstColumn="1" w:lastColumn="0" w:noHBand="0" w:noVBand="1"/>
      </w:tblPr>
      <w:tblGrid>
        <w:gridCol w:w="1794"/>
        <w:gridCol w:w="3697"/>
        <w:gridCol w:w="3528"/>
      </w:tblGrid>
      <w:tr w:rsidR="00922600" w:rsidRPr="00C66424" w14:paraId="75076171" w14:textId="77777777" w:rsidTr="009E30E4">
        <w:tc>
          <w:tcPr>
            <w:tcW w:w="1617" w:type="dxa"/>
          </w:tcPr>
          <w:p w14:paraId="0A886E4C" w14:textId="77777777" w:rsidR="00922600" w:rsidRPr="00C66424" w:rsidRDefault="00922600" w:rsidP="00922600">
            <w:pPr>
              <w:spacing w:line="480" w:lineRule="auto"/>
              <w:rPr>
                <w:rFonts w:cs="Arial"/>
                <w:b/>
                <w:bCs/>
                <w:sz w:val="24"/>
                <w:szCs w:val="24"/>
              </w:rPr>
            </w:pPr>
            <w:r w:rsidRPr="00C66424">
              <w:rPr>
                <w:rFonts w:cs="Arial"/>
                <w:b/>
                <w:bCs/>
                <w:sz w:val="24"/>
                <w:szCs w:val="24"/>
              </w:rPr>
              <w:t xml:space="preserve">Feature </w:t>
            </w:r>
          </w:p>
        </w:tc>
        <w:tc>
          <w:tcPr>
            <w:tcW w:w="3958" w:type="dxa"/>
          </w:tcPr>
          <w:p w14:paraId="2EFC0B83" w14:textId="77777777" w:rsidR="00922600" w:rsidRPr="00C66424" w:rsidRDefault="00922600" w:rsidP="00922600">
            <w:pPr>
              <w:spacing w:line="480" w:lineRule="auto"/>
              <w:rPr>
                <w:rFonts w:cs="Arial"/>
                <w:b/>
                <w:bCs/>
                <w:sz w:val="24"/>
                <w:szCs w:val="24"/>
              </w:rPr>
            </w:pPr>
            <w:r w:rsidRPr="00C66424">
              <w:rPr>
                <w:rFonts w:cs="Arial"/>
                <w:b/>
                <w:bCs/>
                <w:sz w:val="24"/>
                <w:szCs w:val="24"/>
              </w:rPr>
              <w:t>Short-Term Financing</w:t>
            </w:r>
          </w:p>
        </w:tc>
        <w:tc>
          <w:tcPr>
            <w:tcW w:w="3775" w:type="dxa"/>
          </w:tcPr>
          <w:p w14:paraId="16527962" w14:textId="77777777" w:rsidR="00922600" w:rsidRPr="00C66424" w:rsidRDefault="00922600" w:rsidP="00922600">
            <w:pPr>
              <w:spacing w:line="480" w:lineRule="auto"/>
              <w:rPr>
                <w:rFonts w:cs="Arial"/>
                <w:b/>
                <w:bCs/>
                <w:sz w:val="24"/>
                <w:szCs w:val="24"/>
              </w:rPr>
            </w:pPr>
            <w:r w:rsidRPr="00C66424">
              <w:rPr>
                <w:rFonts w:cs="Arial"/>
                <w:b/>
                <w:bCs/>
                <w:sz w:val="24"/>
                <w:szCs w:val="24"/>
              </w:rPr>
              <w:t>Long-Term Financing</w:t>
            </w:r>
          </w:p>
        </w:tc>
      </w:tr>
      <w:tr w:rsidR="00922600" w:rsidRPr="00C66424" w14:paraId="3712D60B" w14:textId="77777777" w:rsidTr="009E30E4">
        <w:tc>
          <w:tcPr>
            <w:tcW w:w="1617" w:type="dxa"/>
          </w:tcPr>
          <w:p w14:paraId="373218C6" w14:textId="77777777" w:rsidR="00922600" w:rsidRPr="00C66424" w:rsidRDefault="00922600" w:rsidP="00922600">
            <w:pPr>
              <w:spacing w:line="480" w:lineRule="auto"/>
              <w:rPr>
                <w:rFonts w:cs="Arial"/>
                <w:sz w:val="24"/>
                <w:szCs w:val="24"/>
              </w:rPr>
            </w:pPr>
            <w:r w:rsidRPr="00C66424">
              <w:rPr>
                <w:rFonts w:cs="Arial"/>
                <w:b/>
                <w:bCs/>
                <w:sz w:val="24"/>
                <w:szCs w:val="24"/>
              </w:rPr>
              <w:t>Examples</w:t>
            </w:r>
          </w:p>
        </w:tc>
        <w:tc>
          <w:tcPr>
            <w:tcW w:w="3958" w:type="dxa"/>
          </w:tcPr>
          <w:p w14:paraId="17ED2CFD" w14:textId="77777777" w:rsidR="00922600" w:rsidRPr="00C66424" w:rsidRDefault="00922600" w:rsidP="00922600">
            <w:pPr>
              <w:spacing w:line="480" w:lineRule="auto"/>
              <w:rPr>
                <w:rFonts w:cs="Arial"/>
                <w:sz w:val="24"/>
                <w:szCs w:val="24"/>
              </w:rPr>
            </w:pPr>
            <w:r w:rsidRPr="00C66424">
              <w:rPr>
                <w:rFonts w:cs="Arial"/>
                <w:sz w:val="24"/>
                <w:szCs w:val="24"/>
              </w:rPr>
              <w:t>Commercial paper, revolving credit facilities (RCFs), supplier financing, short-term bank loans.</w:t>
            </w:r>
          </w:p>
        </w:tc>
        <w:tc>
          <w:tcPr>
            <w:tcW w:w="3775" w:type="dxa"/>
          </w:tcPr>
          <w:p w14:paraId="00E39D36" w14:textId="77777777" w:rsidR="00922600" w:rsidRPr="00C66424" w:rsidRDefault="00922600" w:rsidP="00922600">
            <w:pPr>
              <w:spacing w:line="480" w:lineRule="auto"/>
              <w:rPr>
                <w:rFonts w:cs="Arial"/>
                <w:sz w:val="24"/>
                <w:szCs w:val="24"/>
              </w:rPr>
            </w:pPr>
            <w:r w:rsidRPr="00C66424">
              <w:rPr>
                <w:rFonts w:cs="Arial"/>
                <w:sz w:val="24"/>
                <w:szCs w:val="24"/>
              </w:rPr>
              <w:t>Corporate bond (including green bond), term loans, hybrid capital (perpetual note), issues of equity (e.g. the Porsche IPO).</w:t>
            </w:r>
          </w:p>
        </w:tc>
      </w:tr>
      <w:tr w:rsidR="00922600" w:rsidRPr="00C66424" w14:paraId="0D744729" w14:textId="77777777" w:rsidTr="009E30E4">
        <w:tc>
          <w:tcPr>
            <w:tcW w:w="1617" w:type="dxa"/>
          </w:tcPr>
          <w:p w14:paraId="68AA2B07" w14:textId="77777777" w:rsidR="00922600" w:rsidRPr="00C66424" w:rsidRDefault="00922600" w:rsidP="00922600">
            <w:pPr>
              <w:spacing w:line="480" w:lineRule="auto"/>
              <w:rPr>
                <w:rFonts w:cs="Arial"/>
                <w:b/>
                <w:bCs/>
                <w:sz w:val="24"/>
                <w:szCs w:val="24"/>
              </w:rPr>
            </w:pPr>
            <w:r w:rsidRPr="00C66424">
              <w:rPr>
                <w:rFonts w:cs="Arial"/>
                <w:b/>
                <w:bCs/>
                <w:sz w:val="24"/>
                <w:szCs w:val="24"/>
              </w:rPr>
              <w:lastRenderedPageBreak/>
              <w:t xml:space="preserve">Cost </w:t>
            </w:r>
          </w:p>
        </w:tc>
        <w:tc>
          <w:tcPr>
            <w:tcW w:w="3958" w:type="dxa"/>
          </w:tcPr>
          <w:p w14:paraId="63419856" w14:textId="77777777" w:rsidR="00922600" w:rsidRPr="00C66424" w:rsidRDefault="00922600" w:rsidP="00922600">
            <w:pPr>
              <w:spacing w:line="480" w:lineRule="auto"/>
              <w:rPr>
                <w:rFonts w:cs="Arial"/>
                <w:sz w:val="24"/>
                <w:szCs w:val="24"/>
              </w:rPr>
            </w:pPr>
            <w:r w:rsidRPr="00C66424">
              <w:rPr>
                <w:rFonts w:cs="Arial"/>
                <w:sz w:val="24"/>
                <w:szCs w:val="24"/>
              </w:rPr>
              <w:t>Usually, interest rates are low compared to long-term debt.</w:t>
            </w:r>
          </w:p>
        </w:tc>
        <w:tc>
          <w:tcPr>
            <w:tcW w:w="3775" w:type="dxa"/>
          </w:tcPr>
          <w:p w14:paraId="667E118D" w14:textId="77777777" w:rsidR="00922600" w:rsidRPr="00C66424" w:rsidRDefault="00922600" w:rsidP="00922600">
            <w:pPr>
              <w:spacing w:line="480" w:lineRule="auto"/>
              <w:rPr>
                <w:rFonts w:cs="Arial"/>
                <w:sz w:val="24"/>
                <w:szCs w:val="24"/>
              </w:rPr>
            </w:pPr>
            <w:r w:rsidRPr="00C66424">
              <w:rPr>
                <w:rFonts w:cs="Arial"/>
                <w:sz w:val="24"/>
                <w:szCs w:val="24"/>
              </w:rPr>
              <w:t>Higher absolute interest rates represent a longer commitment and a higher risk for the lender.</w:t>
            </w:r>
          </w:p>
        </w:tc>
      </w:tr>
      <w:tr w:rsidR="00922600" w:rsidRPr="00C66424" w14:paraId="210495E5" w14:textId="77777777" w:rsidTr="009E30E4">
        <w:tc>
          <w:tcPr>
            <w:tcW w:w="1617" w:type="dxa"/>
          </w:tcPr>
          <w:p w14:paraId="40DAA9D0" w14:textId="77777777" w:rsidR="00922600" w:rsidRPr="00C66424" w:rsidRDefault="00922600" w:rsidP="00922600">
            <w:pPr>
              <w:spacing w:line="480" w:lineRule="auto"/>
              <w:rPr>
                <w:rFonts w:cs="Arial"/>
                <w:b/>
                <w:bCs/>
                <w:sz w:val="24"/>
                <w:szCs w:val="24"/>
              </w:rPr>
            </w:pPr>
            <w:r w:rsidRPr="00C66424">
              <w:rPr>
                <w:rFonts w:cs="Arial"/>
                <w:b/>
                <w:bCs/>
                <w:sz w:val="24"/>
                <w:szCs w:val="24"/>
              </w:rPr>
              <w:t xml:space="preserve">Flexibility </w:t>
            </w:r>
          </w:p>
        </w:tc>
        <w:tc>
          <w:tcPr>
            <w:tcW w:w="3958" w:type="dxa"/>
          </w:tcPr>
          <w:p w14:paraId="1FB17A10" w14:textId="77777777" w:rsidR="00922600" w:rsidRPr="00C66424" w:rsidRDefault="00922600" w:rsidP="00922600">
            <w:pPr>
              <w:spacing w:line="480" w:lineRule="auto"/>
              <w:rPr>
                <w:rFonts w:cs="Arial"/>
                <w:sz w:val="24"/>
                <w:szCs w:val="24"/>
              </w:rPr>
            </w:pPr>
            <w:r w:rsidRPr="00C66424">
              <w:rPr>
                <w:rFonts w:cs="Arial"/>
                <w:sz w:val="24"/>
                <w:szCs w:val="24"/>
              </w:rPr>
              <w:t>Highly flexible. It can be applied in the management of seasonal or temporary working capital requirements and can be repaid in a short time.</w:t>
            </w:r>
          </w:p>
        </w:tc>
        <w:tc>
          <w:tcPr>
            <w:tcW w:w="3775" w:type="dxa"/>
          </w:tcPr>
          <w:p w14:paraId="76A4880F" w14:textId="77777777" w:rsidR="00922600" w:rsidRPr="00C66424" w:rsidRDefault="00922600" w:rsidP="00922600">
            <w:pPr>
              <w:spacing w:line="480" w:lineRule="auto"/>
              <w:rPr>
                <w:rFonts w:cs="Arial"/>
                <w:sz w:val="24"/>
                <w:szCs w:val="24"/>
              </w:rPr>
            </w:pPr>
            <w:r w:rsidRPr="00C66424">
              <w:rPr>
                <w:rFonts w:cs="Arial"/>
                <w:sz w:val="24"/>
                <w:szCs w:val="24"/>
              </w:rPr>
              <w:t>Less flexible. Money is not liquidated as easily, and it may be subject to penalties in case it is repaid prematurely.</w:t>
            </w:r>
          </w:p>
        </w:tc>
      </w:tr>
      <w:tr w:rsidR="00922600" w:rsidRPr="00C66424" w14:paraId="48A69D11" w14:textId="77777777" w:rsidTr="009E30E4">
        <w:tc>
          <w:tcPr>
            <w:tcW w:w="1617" w:type="dxa"/>
          </w:tcPr>
          <w:p w14:paraId="47F74224" w14:textId="77777777" w:rsidR="00922600" w:rsidRPr="00C66424" w:rsidRDefault="00922600" w:rsidP="00922600">
            <w:pPr>
              <w:spacing w:line="480" w:lineRule="auto"/>
              <w:rPr>
                <w:rFonts w:cs="Arial"/>
                <w:b/>
                <w:bCs/>
                <w:sz w:val="24"/>
                <w:szCs w:val="24"/>
              </w:rPr>
            </w:pPr>
            <w:r w:rsidRPr="00C66424">
              <w:rPr>
                <w:rFonts w:cs="Arial"/>
                <w:b/>
                <w:bCs/>
                <w:sz w:val="24"/>
                <w:szCs w:val="24"/>
              </w:rPr>
              <w:t xml:space="preserve">Risk </w:t>
            </w:r>
          </w:p>
        </w:tc>
        <w:tc>
          <w:tcPr>
            <w:tcW w:w="3958" w:type="dxa"/>
          </w:tcPr>
          <w:p w14:paraId="73B131A5" w14:textId="77777777" w:rsidR="00922600" w:rsidRPr="00C66424" w:rsidRDefault="00922600" w:rsidP="00922600">
            <w:pPr>
              <w:spacing w:line="480" w:lineRule="auto"/>
              <w:rPr>
                <w:rFonts w:cs="Arial"/>
                <w:sz w:val="24"/>
                <w:szCs w:val="24"/>
              </w:rPr>
            </w:pPr>
            <w:r w:rsidRPr="00C66424">
              <w:rPr>
                <w:rFonts w:cs="Arial"/>
                <w:sz w:val="24"/>
                <w:szCs w:val="24"/>
              </w:rPr>
              <w:t>Refinancing risk. This could expose a company to vulnerability in case credit markets become tight at short notice, as experienced in the 2008 financial crisis. Automotive is a cyclical industry, and this is a risk to them.</w:t>
            </w:r>
          </w:p>
        </w:tc>
        <w:tc>
          <w:tcPr>
            <w:tcW w:w="3775" w:type="dxa"/>
          </w:tcPr>
          <w:p w14:paraId="6FCA8D96" w14:textId="77777777" w:rsidR="00922600" w:rsidRPr="00C66424" w:rsidRDefault="00922600" w:rsidP="00922600">
            <w:pPr>
              <w:spacing w:line="480" w:lineRule="auto"/>
              <w:rPr>
                <w:rFonts w:cs="Arial"/>
                <w:sz w:val="24"/>
                <w:szCs w:val="24"/>
              </w:rPr>
            </w:pPr>
            <w:r w:rsidRPr="00C66424">
              <w:rPr>
                <w:rFonts w:cs="Arial"/>
                <w:sz w:val="24"/>
                <w:szCs w:val="24"/>
              </w:rPr>
              <w:t>Lower refinancing risk. Interest rate risk may be fixed and guarantee the certainty of the long-term cost.</w:t>
            </w:r>
          </w:p>
        </w:tc>
      </w:tr>
      <w:tr w:rsidR="00922600" w:rsidRPr="00C66424" w14:paraId="3387DFC9" w14:textId="77777777" w:rsidTr="009E30E4">
        <w:tc>
          <w:tcPr>
            <w:tcW w:w="1617" w:type="dxa"/>
          </w:tcPr>
          <w:p w14:paraId="3AE46C78" w14:textId="77777777" w:rsidR="00922600" w:rsidRPr="00C66424" w:rsidRDefault="00922600" w:rsidP="00922600">
            <w:pPr>
              <w:spacing w:line="480" w:lineRule="auto"/>
              <w:rPr>
                <w:rFonts w:cs="Arial"/>
                <w:sz w:val="24"/>
                <w:szCs w:val="24"/>
              </w:rPr>
            </w:pPr>
            <w:r w:rsidRPr="00C66424">
              <w:rPr>
                <w:rFonts w:cs="Arial"/>
                <w:b/>
                <w:bCs/>
                <w:sz w:val="24"/>
                <w:szCs w:val="24"/>
              </w:rPr>
              <w:t>Volkswagen's Position</w:t>
            </w:r>
          </w:p>
        </w:tc>
        <w:tc>
          <w:tcPr>
            <w:tcW w:w="3958" w:type="dxa"/>
          </w:tcPr>
          <w:p w14:paraId="68220285" w14:textId="77777777" w:rsidR="00922600" w:rsidRPr="00C66424" w:rsidRDefault="00922600" w:rsidP="00922600">
            <w:pPr>
              <w:spacing w:line="480" w:lineRule="auto"/>
              <w:rPr>
                <w:rFonts w:cs="Arial"/>
                <w:sz w:val="24"/>
                <w:szCs w:val="24"/>
              </w:rPr>
            </w:pPr>
            <w:r w:rsidRPr="00C66424">
              <w:rPr>
                <w:rFonts w:cs="Arial"/>
                <w:sz w:val="24"/>
                <w:szCs w:val="24"/>
              </w:rPr>
              <w:t>The Group proactively employs commercial paper and has high levels of undrawn credit lines (€10.0 billion syndicated facility as of 2024). This gives it the flexibility in short-term liquidity needs.</w:t>
            </w:r>
          </w:p>
        </w:tc>
        <w:tc>
          <w:tcPr>
            <w:tcW w:w="3775" w:type="dxa"/>
          </w:tcPr>
          <w:p w14:paraId="7BC79ABB" w14:textId="77777777" w:rsidR="00922600" w:rsidRPr="00C66424" w:rsidRDefault="00922600" w:rsidP="00922600">
            <w:pPr>
              <w:spacing w:line="480" w:lineRule="auto"/>
              <w:rPr>
                <w:rFonts w:cs="Arial"/>
                <w:sz w:val="24"/>
                <w:szCs w:val="24"/>
              </w:rPr>
            </w:pPr>
            <w:r w:rsidRPr="00C66424">
              <w:rPr>
                <w:rFonts w:cs="Arial"/>
                <w:sz w:val="24"/>
                <w:szCs w:val="24"/>
              </w:rPr>
              <w:t>The strategy of the Group changed to long-term financing. Long term capital structure has been considerably enhanced by the Porsche IPO (€19.1 billion equity injection) and the issuance of hybrid and green bonds.</w:t>
            </w:r>
          </w:p>
        </w:tc>
      </w:tr>
    </w:tbl>
    <w:p w14:paraId="7EA0F290" w14:textId="79D426CF" w:rsidR="00922600" w:rsidRPr="00C66424" w:rsidRDefault="00922600" w:rsidP="00922600">
      <w:pPr>
        <w:jc w:val="center"/>
        <w:rPr>
          <w:rFonts w:cs="Arial"/>
          <w:b/>
        </w:rPr>
      </w:pPr>
      <w:r w:rsidRPr="00C66424">
        <w:rPr>
          <w:rFonts w:cs="Arial"/>
          <w:b/>
          <w:bCs/>
        </w:rPr>
        <w:lastRenderedPageBreak/>
        <w:t>Table 3: Comparison of Short-Term vs. Long-Term Financing Options</w:t>
      </w:r>
    </w:p>
    <w:p w14:paraId="7F8688A0" w14:textId="00D2A049" w:rsidR="00922600" w:rsidRPr="00C66424" w:rsidRDefault="00922600" w:rsidP="00922600">
      <w:pPr>
        <w:jc w:val="center"/>
        <w:rPr>
          <w:rFonts w:cs="Arial"/>
          <w:bCs/>
        </w:rPr>
      </w:pPr>
      <w:r w:rsidRPr="00C66424">
        <w:rPr>
          <w:rFonts w:cs="Arial"/>
          <w:bCs/>
          <w:i/>
          <w:iCs/>
        </w:rPr>
        <w:t>(Source: Self-created)</w:t>
      </w:r>
    </w:p>
    <w:p w14:paraId="67346E50" w14:textId="77777777" w:rsidR="00922600" w:rsidRPr="00C66424" w:rsidRDefault="00922600" w:rsidP="00922600">
      <w:pPr>
        <w:rPr>
          <w:rFonts w:cs="Arial"/>
        </w:rPr>
      </w:pPr>
      <w:r w:rsidRPr="00C66424">
        <w:rPr>
          <w:rFonts w:cs="Arial"/>
        </w:rPr>
        <w:t>Volkswagen should follow a dual strategy by providing working capital and operational liquidity with the help of short-term, flexible facilities, but the strategic transformation should be financed with the help of long-term instruments. In its annual report of 2024, the company mentions that it has 1.95x coverage of capex by operating cash flow and therefore, long-term funding of big investments is required as a remedy to market flexibility in the future.</w:t>
      </w:r>
    </w:p>
    <w:p w14:paraId="6178ED92" w14:textId="77777777" w:rsidR="00922600" w:rsidRPr="00C66424" w:rsidRDefault="00922600" w:rsidP="00922600">
      <w:pPr>
        <w:pStyle w:val="Heading1"/>
        <w:rPr>
          <w:rFonts w:cs="Arial"/>
          <w:bCs w:val="0"/>
        </w:rPr>
      </w:pPr>
      <w:bookmarkStart w:id="15" w:name="_Toc225022257"/>
      <w:r w:rsidRPr="00C66424">
        <w:rPr>
          <w:rFonts w:eastAsiaTheme="majorEastAsia" w:cs="Arial"/>
          <w:color w:val="000000" w:themeColor="text1"/>
          <w:szCs w:val="40"/>
        </w:rPr>
        <w:t>3. Strategic Financial Restructuring Plan</w:t>
      </w:r>
      <w:bookmarkEnd w:id="15"/>
      <w:r w:rsidRPr="00C66424">
        <w:rPr>
          <w:rFonts w:cs="Arial"/>
          <w:bCs w:val="0"/>
        </w:rPr>
        <w:t xml:space="preserve"> </w:t>
      </w:r>
    </w:p>
    <w:p w14:paraId="773ED333" w14:textId="77777777" w:rsidR="00922600" w:rsidRPr="00C66424" w:rsidRDefault="00922600" w:rsidP="00922600">
      <w:pPr>
        <w:pStyle w:val="Heading2"/>
        <w:rPr>
          <w:rFonts w:cs="Arial"/>
          <w:bCs w:val="0"/>
        </w:rPr>
      </w:pPr>
      <w:bookmarkStart w:id="16" w:name="_Toc225022258"/>
      <w:r w:rsidRPr="00C66424">
        <w:rPr>
          <w:rFonts w:eastAsiaTheme="majorEastAsia" w:cs="Arial"/>
          <w:color w:val="000000" w:themeColor="text1"/>
          <w:szCs w:val="32"/>
        </w:rPr>
        <w:t>3.1 Recommended Financial Restructuring Options</w:t>
      </w:r>
      <w:bookmarkEnd w:id="16"/>
      <w:r w:rsidRPr="00C66424">
        <w:rPr>
          <w:rFonts w:cs="Arial"/>
          <w:bCs w:val="0"/>
        </w:rPr>
        <w:t xml:space="preserve"> </w:t>
      </w:r>
    </w:p>
    <w:p w14:paraId="40395193" w14:textId="77777777" w:rsidR="00922600" w:rsidRPr="00C66424" w:rsidRDefault="00922600" w:rsidP="00922600">
      <w:pPr>
        <w:rPr>
          <w:rFonts w:cs="Arial"/>
        </w:rPr>
      </w:pPr>
      <w:r w:rsidRPr="00C66424">
        <w:rPr>
          <w:rFonts w:cs="Arial"/>
        </w:rPr>
        <w:t>A multi-pronged financial restructuring plan that Volkswagen should consider is to divest non-core assets, strategic partnerships, selective equity injection and balance sheet optimisation. First, the Group ought to hasten the sale of the remaining Russian operations after the 2022-2023 sale of subsidiaries of OOO Scania-Rus and OOO MAN Truck and Bus RUS that incurred total expenses of about €200 million (</w:t>
      </w:r>
      <w:proofErr w:type="spellStart"/>
      <w:r w:rsidRPr="00C66424">
        <w:rPr>
          <w:rFonts w:cs="Arial"/>
        </w:rPr>
        <w:t>TAdviser</w:t>
      </w:r>
      <w:proofErr w:type="spellEnd"/>
      <w:r w:rsidRPr="00C66424">
        <w:rPr>
          <w:rFonts w:cs="Arial"/>
        </w:rPr>
        <w:t xml:space="preserve">, 2022). These assets pose a constant risk because they are still overhanging. Also, the strategic alternatives of the Power Engineering segment (MAN Energy Solutions) need to be considered, as according to the annual report of 2024 by Volkswagen Group (2025), the current volatility in this business is still present, and the operating result of this segment in 2022 was only €200 million. Selling off these non-core businesses would enable the management to concentrate on the resources on the transformation of the “NEW AUTO”. </w:t>
      </w:r>
    </w:p>
    <w:p w14:paraId="71FB4C97" w14:textId="77777777" w:rsidR="00922600" w:rsidRPr="00C66424" w:rsidRDefault="00922600" w:rsidP="00922600">
      <w:pPr>
        <w:rPr>
          <w:rFonts w:cs="Arial"/>
        </w:rPr>
      </w:pPr>
      <w:r w:rsidRPr="00C66424">
        <w:rPr>
          <w:rFonts w:cs="Arial"/>
        </w:rPr>
        <w:t xml:space="preserve">Second, Volkswagen needs to seek specific strategic mergers and technology collaboration, especially in software and autonomous driving. The recent investment in Rivian and existing collaboration with Horizon Robotics in China can be considered an effective blueprint. The cost of creating all intricate technologies internally has been high, with the Group reporting a restructuring charge (€3.0 billion) and a declining ROI (12.3% to 9.7% in 2024) (Volkswagen Group, 2025). Partnerships enable the sharing of the development costs, faster time-to-market, and lessening execution risk.  </w:t>
      </w:r>
    </w:p>
    <w:p w14:paraId="50B6350A" w14:textId="77777777" w:rsidR="00922600" w:rsidRPr="00C66424" w:rsidRDefault="00922600" w:rsidP="00922600">
      <w:pPr>
        <w:rPr>
          <w:rFonts w:cs="Arial"/>
        </w:rPr>
      </w:pPr>
      <w:r w:rsidRPr="00C66424">
        <w:rPr>
          <w:rFonts w:cs="Arial"/>
        </w:rPr>
        <w:t xml:space="preserve">Third, since the historic Porsche IPO in September 2022 raised €19.1 billion in net cash inflow and showed the strength of unlocking subsidiary value as reported by Waldersee </w:t>
      </w:r>
      <w:r w:rsidRPr="00C66424">
        <w:rPr>
          <w:rFonts w:cs="Arial"/>
          <w:i/>
          <w:iCs/>
        </w:rPr>
        <w:t>et al.</w:t>
      </w:r>
      <w:r w:rsidRPr="00C66424">
        <w:rPr>
          <w:rFonts w:cs="Arial"/>
        </w:rPr>
        <w:t xml:space="preserve"> (2022), Volkswagen should consider a minority IPO of its battery business, </w:t>
      </w:r>
      <w:proofErr w:type="spellStart"/>
      <w:r w:rsidRPr="00C66424">
        <w:rPr>
          <w:rFonts w:cs="Arial"/>
        </w:rPr>
        <w:t>PowerCo</w:t>
      </w:r>
      <w:proofErr w:type="spellEnd"/>
      <w:r w:rsidRPr="00C66424">
        <w:rPr>
          <w:rFonts w:cs="Arial"/>
        </w:rPr>
        <w:t xml:space="preserve">. The Group intends to construct six gigafactories in Europe and </w:t>
      </w:r>
      <w:r w:rsidRPr="00C66424">
        <w:rPr>
          <w:rFonts w:cs="Arial"/>
        </w:rPr>
        <w:lastRenderedPageBreak/>
        <w:t xml:space="preserve">have a total capacity of 240 GWh. This expansion would be funded by a partial listing that would not impose debt on the Group because the Group would retain its investment-grade credit rating. The long-term credit ratings of the Group issued by S&amp;P and Moody, which are listed at BBB+ and A3, respectively, are worth preserving.  </w:t>
      </w:r>
    </w:p>
    <w:p w14:paraId="791DA7F5" w14:textId="77777777" w:rsidR="00922600" w:rsidRPr="00C66424" w:rsidRDefault="00922600" w:rsidP="00922600">
      <w:pPr>
        <w:rPr>
          <w:rFonts w:cs="Arial"/>
        </w:rPr>
      </w:pPr>
      <w:r w:rsidRPr="00C66424">
        <w:rPr>
          <w:rFonts w:cs="Arial"/>
        </w:rPr>
        <w:t>And lastly, Volkswagen must proceed with disciplined balance sheet optimisation stemming from active management of its hybrid capital. This is a capacity that has been exhibited by the Group, redeeming hybrid notes in March and December 2024 (Volkswagen Group, 2025). The Group can keep an optimal capital structure, in which debt-like instruments have equity-like benefits without the dilution of the stock, by redeeming high-cost perpetual notes when call options are available and opportunistically issuing new hybrid notes at good rates.</w:t>
      </w:r>
    </w:p>
    <w:p w14:paraId="01C14E5B" w14:textId="77777777" w:rsidR="00922600" w:rsidRPr="00C66424" w:rsidRDefault="00922600" w:rsidP="00922600">
      <w:pPr>
        <w:pStyle w:val="Heading2"/>
        <w:rPr>
          <w:rFonts w:cs="Arial"/>
        </w:rPr>
      </w:pPr>
      <w:bookmarkStart w:id="17" w:name="_Toc225022259"/>
      <w:r w:rsidRPr="00C66424">
        <w:rPr>
          <w:rFonts w:cs="Arial"/>
        </w:rPr>
        <w:t>3.2 Evaluation of Impact on Shareholder Value, Debt Structure, and Operational Flexibility</w:t>
      </w:r>
      <w:bookmarkEnd w:id="17"/>
    </w:p>
    <w:p w14:paraId="6FE79F58" w14:textId="77777777" w:rsidR="00922600" w:rsidRPr="00C66424" w:rsidRDefault="00922600" w:rsidP="00922600">
      <w:pPr>
        <w:rPr>
          <w:rFonts w:cs="Arial"/>
        </w:rPr>
      </w:pPr>
      <w:r w:rsidRPr="00C66424">
        <w:rPr>
          <w:rFonts w:cs="Arial"/>
        </w:rPr>
        <w:t>The suggested restructuring alternatives would have separate but interrelated effects on shareholder worth, debt structure and the flexibility in operating. In terms of shareholder value, trapped capital might be released through the divestiture of non-core business units, including the remaining Russian business or the Power Engineering business. The proceeds might be paid back to shareholders via special dividends or buybacks, in the footsteps of the Porsche IPO, which included €19.06</w:t>
      </w:r>
      <w:r w:rsidRPr="00C66424">
        <w:rPr>
          <w:rFonts w:cs="Arial"/>
          <w:b/>
          <w:bCs/>
        </w:rPr>
        <w:t xml:space="preserve"> </w:t>
      </w:r>
      <w:r w:rsidRPr="00C66424">
        <w:rPr>
          <w:rFonts w:cs="Arial"/>
        </w:rPr>
        <w:t xml:space="preserve">per share special dividends paid in 2022 (Brendel and Hauss, 2022). On the other hand, strategic alliances like the Rivian and Horizon Robotics deals can increase the shareholder value in the long term with opportunities to shorten the innovation process and make the Group more competitive and thus risk dilution of ownership of key technologies. An IPO minority issue related to </w:t>
      </w:r>
      <w:proofErr w:type="spellStart"/>
      <w:r w:rsidRPr="00C66424">
        <w:rPr>
          <w:rFonts w:cs="Arial"/>
        </w:rPr>
        <w:t>PowerCo</w:t>
      </w:r>
      <w:proofErr w:type="spellEnd"/>
      <w:r w:rsidRPr="00C66424">
        <w:rPr>
          <w:rFonts w:cs="Arial"/>
        </w:rPr>
        <w:t xml:space="preserve"> might reduce the earnings per share (EPS) in the short term, but would probably be accretive in the long term if the proceeds are used in profitable expansion. It would also give a clear market value of the battery business, which would be a potential advantage to the overall market capitalisation of the Group.</w:t>
      </w:r>
    </w:p>
    <w:p w14:paraId="23D8EC35" w14:textId="77777777" w:rsidR="00922600" w:rsidRPr="00C66424" w:rsidRDefault="00922600" w:rsidP="00922600">
      <w:pPr>
        <w:rPr>
          <w:rFonts w:cs="Arial"/>
        </w:rPr>
      </w:pPr>
      <w:r w:rsidRPr="00C66424">
        <w:rPr>
          <w:rFonts w:cs="Arial"/>
        </w:rPr>
        <w:t xml:space="preserve">Considering the debt structure, it might use the funds of divestiture to pay off the debt, which would enhance the key leverage measures. This is even more especially since the debt-to-equity ratio has risen to 2.39 in 2024 as compared to 2.17 in 2022, as per (Volkswagen Group, 2025; Volkswagen Group, 2023), which means a slight re-leveraging. Another subsidiary IPO would increase the equity base, which would </w:t>
      </w:r>
      <w:r w:rsidRPr="00C66424">
        <w:rPr>
          <w:rFonts w:cs="Arial"/>
        </w:rPr>
        <w:lastRenderedPageBreak/>
        <w:t xml:space="preserve">further cushion the debt ratios, and improve credit chains, which in turn would support the investment grade credit ratings of the Group, which was rated at BBB by S&amp;P and A3 by Moody as of the 2024 annual report. </w:t>
      </w:r>
    </w:p>
    <w:p w14:paraId="53EA73C3" w14:textId="77777777" w:rsidR="00922600" w:rsidRPr="00C66424" w:rsidRDefault="00922600" w:rsidP="00922600">
      <w:pPr>
        <w:rPr>
          <w:rFonts w:cs="Arial"/>
        </w:rPr>
      </w:pPr>
      <w:r w:rsidRPr="00C66424">
        <w:rPr>
          <w:rFonts w:cs="Arial"/>
        </w:rPr>
        <w:t>In terms of operational flexibility, the divestitures would streamline the corporate setup by dropping off non-core operations, and this would enable the management to focus the resources on the core automotive and software businesses. This increases strategic emphasis and operational speed, which is essential at a time when the Group is going through the capital-intensive transformative phase of “NEW AUTO”. Partnerships enhance flexibility because they offer the ability to access external skills and capacity, which is less time-consuming than developing all the capabilities internally, which is a valuable consideration considering the €3.0</w:t>
      </w:r>
      <w:r w:rsidRPr="00C66424">
        <w:rPr>
          <w:rFonts w:cs="Arial"/>
          <w:b/>
          <w:bCs/>
        </w:rPr>
        <w:t xml:space="preserve"> </w:t>
      </w:r>
      <w:r w:rsidRPr="00C66424">
        <w:rPr>
          <w:rFonts w:cs="Arial"/>
        </w:rPr>
        <w:t>billion restructuring charge in 2024 (Volkswagen Group, 2025). Lastly, a subsidiary IPO establishes a more efficient capital structure for itself as it allows the business unit to raise its own capital and make its own investment choices, but the parent will have strategic control over it as it is majority-owned.</w:t>
      </w:r>
    </w:p>
    <w:p w14:paraId="6467D6C1" w14:textId="77777777" w:rsidR="00922600" w:rsidRPr="00C66424" w:rsidRDefault="00922600" w:rsidP="00922600">
      <w:pPr>
        <w:pStyle w:val="Heading2"/>
        <w:rPr>
          <w:rFonts w:cs="Arial"/>
          <w:bCs w:val="0"/>
        </w:rPr>
      </w:pPr>
      <w:bookmarkStart w:id="18" w:name="_Toc225022260"/>
      <w:r w:rsidRPr="00C66424">
        <w:rPr>
          <w:rFonts w:eastAsiaTheme="majorEastAsia" w:cs="Arial"/>
          <w:color w:val="000000" w:themeColor="text1"/>
          <w:szCs w:val="32"/>
        </w:rPr>
        <w:t>3.3 International and Ethical Considerations</w:t>
      </w:r>
      <w:bookmarkEnd w:id="18"/>
      <w:r w:rsidRPr="00C66424">
        <w:rPr>
          <w:rFonts w:cs="Arial"/>
          <w:bCs w:val="0"/>
        </w:rPr>
        <w:t xml:space="preserve"> </w:t>
      </w:r>
    </w:p>
    <w:p w14:paraId="7EA69EEC" w14:textId="77777777" w:rsidR="00922600" w:rsidRPr="00C66424" w:rsidRDefault="00922600" w:rsidP="00922600">
      <w:pPr>
        <w:rPr>
          <w:rFonts w:cs="Arial"/>
        </w:rPr>
      </w:pPr>
      <w:r w:rsidRPr="00C66424">
        <w:rPr>
          <w:rFonts w:cs="Arial"/>
        </w:rPr>
        <w:t>Any reorganisation has to go through difficult international and ethical aspects. In terms of taxation, cross-border disinvestments like the remaining Russian asset sales need to be designed in order to reduce exit taxes and withholding taxes on the repatriated proceeds. The intercompany transactions that occur as a result of a new partnership should be in accordance with the OECD transfer pricing rules to prevent conflict with the tax authorities (</w:t>
      </w:r>
      <w:proofErr w:type="spellStart"/>
      <w:r w:rsidRPr="00C66424">
        <w:rPr>
          <w:rFonts w:cs="Arial"/>
        </w:rPr>
        <w:t>Sidik</w:t>
      </w:r>
      <w:proofErr w:type="spellEnd"/>
      <w:r w:rsidRPr="00C66424">
        <w:rPr>
          <w:rFonts w:cs="Arial"/>
        </w:rPr>
        <w:t xml:space="preserve">, 2021). Future equity issues, including a </w:t>
      </w:r>
      <w:proofErr w:type="spellStart"/>
      <w:r w:rsidRPr="00C66424">
        <w:rPr>
          <w:rFonts w:cs="Arial"/>
        </w:rPr>
        <w:t>PowerCo</w:t>
      </w:r>
      <w:proofErr w:type="spellEnd"/>
      <w:r w:rsidRPr="00C66424">
        <w:rPr>
          <w:rFonts w:cs="Arial"/>
        </w:rPr>
        <w:t xml:space="preserve"> IPO, must be designed using jurisdictions that have attractive tax treaties in order to maximise the effective tax rate of the Group, which was 28.2% in 2022 compared to 23.3% in 2021. </w:t>
      </w:r>
    </w:p>
    <w:p w14:paraId="592BCAC1" w14:textId="77777777" w:rsidR="00922600" w:rsidRPr="00C66424" w:rsidRDefault="00922600" w:rsidP="00922600">
      <w:pPr>
        <w:rPr>
          <w:rFonts w:cs="Arial"/>
        </w:rPr>
      </w:pPr>
      <w:r w:rsidRPr="00C66424">
        <w:rPr>
          <w:rFonts w:cs="Arial"/>
        </w:rPr>
        <w:t xml:space="preserve">The currency risk has to be addressed using natural hedging where production, revenue, and cost bases are aligned within similar currency areas. One example is the “local for local” strategy of the Group in China and North America (Volkswagen Group, 2025). Sales of foreign subsidiaries will capitalise cumulative translation reserves, which will be recognised at €-2.3 billion at 2024, into realised gain or loss, and reported equity. The restructuring that enhances the amount of cash flow across borders will demand strong hedging programs that help to counter the volatility of currencies. </w:t>
      </w:r>
    </w:p>
    <w:p w14:paraId="000E343F" w14:textId="77777777" w:rsidR="00922600" w:rsidRPr="00C66424" w:rsidRDefault="00922600" w:rsidP="00922600">
      <w:pPr>
        <w:rPr>
          <w:rFonts w:cs="Arial"/>
        </w:rPr>
      </w:pPr>
      <w:r w:rsidRPr="00C66424">
        <w:rPr>
          <w:rFonts w:cs="Arial"/>
        </w:rPr>
        <w:lastRenderedPageBreak/>
        <w:t>There are great challenges of inflation. Soaring inflation in core markets like Europe, Brazil and Argentina raises the cost of restructuring, especially in terms of severing employees and disposing of facilities, which are already being experienced in the €3.0 billion restructuring expense recorded in 2024 (Volkswagen Group, 2025). The time of divestiture should take into account the inflationary effects on the asset's value, and restructuring should focus on the decreasing working capital intensity in the high-inflation markets where the cost of holding a stock and receivables is growing higher.</w:t>
      </w:r>
    </w:p>
    <w:p w14:paraId="3BF6F81B" w14:textId="75E7E885" w:rsidR="004E5A1B" w:rsidRPr="00C66424" w:rsidRDefault="00922600" w:rsidP="00922600">
      <w:pPr>
        <w:rPr>
          <w:rFonts w:cs="Arial"/>
        </w:rPr>
      </w:pPr>
      <w:r w:rsidRPr="00C66424">
        <w:rPr>
          <w:rFonts w:cs="Arial"/>
        </w:rPr>
        <w:t xml:space="preserve">Lastly, there is the corporate social responsibility and ethics. Divestitures should have a fair severance package, retraining, and consideration of the employees affected by the same. The Code of Conduct of the Group concerning Business partners must be observed when forming new partnerships, and it is mandatory that the matters of human rights and the environment undergo due diligence as stipulated by the </w:t>
      </w:r>
      <w:proofErr w:type="spellStart"/>
      <w:r w:rsidRPr="00C66424">
        <w:rPr>
          <w:rFonts w:cs="Arial"/>
        </w:rPr>
        <w:t>Lieferkettensorgfaltspflichtengesetz</w:t>
      </w:r>
      <w:proofErr w:type="spellEnd"/>
      <w:r w:rsidRPr="00C66424">
        <w:rPr>
          <w:rFonts w:cs="Arial"/>
          <w:b/>
          <w:bCs/>
        </w:rPr>
        <w:t xml:space="preserve"> </w:t>
      </w:r>
      <w:r w:rsidRPr="00C66424">
        <w:rPr>
          <w:rFonts w:cs="Arial"/>
        </w:rPr>
        <w:t xml:space="preserve">(German Supply Chain Act) (Lindholm, 2024). The equity raise should also be associated with ESG. The withdrawal of Russia has to be unanimously done by considering the local needs, the well-being of workers, and adherence to the changing international regimes of sanctions. </w:t>
      </w:r>
    </w:p>
    <w:p w14:paraId="34755E2F" w14:textId="0D93369A" w:rsidR="004E5A1B" w:rsidRPr="00C66424" w:rsidRDefault="004E5A1B" w:rsidP="004E5A1B">
      <w:pPr>
        <w:pStyle w:val="Heading1"/>
        <w:rPr>
          <w:rFonts w:cs="Arial"/>
          <w:lang w:val="en-US"/>
        </w:rPr>
      </w:pPr>
      <w:bookmarkStart w:id="19" w:name="_Toc225022261"/>
      <w:r w:rsidRPr="00C66424">
        <w:rPr>
          <w:rFonts w:cs="Arial"/>
          <w:lang w:val="en-US"/>
        </w:rPr>
        <w:t>4. Investment Appraisal and Capital Budgeting</w:t>
      </w:r>
      <w:bookmarkEnd w:id="19"/>
    </w:p>
    <w:p w14:paraId="15AB0317" w14:textId="77777777" w:rsidR="004E5A1B" w:rsidRPr="00C66424" w:rsidRDefault="004E5A1B" w:rsidP="004E5A1B">
      <w:pPr>
        <w:pStyle w:val="Heading2"/>
        <w:rPr>
          <w:rFonts w:cs="Arial"/>
          <w:lang w:val="en-US"/>
        </w:rPr>
      </w:pPr>
      <w:bookmarkStart w:id="20" w:name="_Toc225022262"/>
      <w:r w:rsidRPr="00C66424">
        <w:rPr>
          <w:rFonts w:cs="Arial"/>
          <w:lang w:val="en-US"/>
        </w:rPr>
        <w:t>4.1. Introduction to the Investment Proposals</w:t>
      </w:r>
      <w:bookmarkEnd w:id="20"/>
      <w:r w:rsidRPr="00C66424">
        <w:rPr>
          <w:rFonts w:cs="Arial"/>
          <w:lang w:val="en-US"/>
        </w:rPr>
        <w:t> </w:t>
      </w:r>
    </w:p>
    <w:p w14:paraId="5CA23932" w14:textId="77777777" w:rsidR="004E5A1B" w:rsidRPr="00C66424" w:rsidRDefault="004E5A1B" w:rsidP="004E5A1B">
      <w:pPr>
        <w:rPr>
          <w:rFonts w:cs="Arial"/>
          <w:lang w:val="en-US"/>
        </w:rPr>
      </w:pPr>
      <w:r w:rsidRPr="00C66424">
        <w:rPr>
          <w:rFonts w:cs="Arial"/>
          <w:lang w:val="en-US"/>
        </w:rPr>
        <w:t xml:space="preserve">This section offers a strong financial and planned analysis, offered three potential projects of investment, each necessitating £50 million to direct the capital allocation decisions of the Board. The appraisal is particularly situated within the wider strategic context of Volkswagen, specifically in the Trinity project that aims to develop the </w:t>
      </w:r>
      <w:proofErr w:type="spellStart"/>
      <w:r w:rsidRPr="00C66424">
        <w:rPr>
          <w:rFonts w:cs="Arial"/>
          <w:lang w:val="en-US"/>
        </w:rPr>
        <w:t>organisation</w:t>
      </w:r>
      <w:proofErr w:type="spellEnd"/>
      <w:r w:rsidRPr="00C66424">
        <w:rPr>
          <w:rFonts w:cs="Arial"/>
          <w:lang w:val="en-US"/>
        </w:rPr>
        <w:t xml:space="preserve"> as the international electric vehicle leader by the year 2030 through Next Generation Vehicles, advanced software and simplified manufacturing. Accordingly, the projects are structured not as isolated investments, but as a potential enabler for distinct planned priorities. Project A might demonstrate expansion of existing models of MEB platform, Project B can reflectively upgrade of manufacturing efficacy, and Project C may </w:t>
      </w:r>
      <w:proofErr w:type="spellStart"/>
      <w:r w:rsidRPr="00C66424">
        <w:rPr>
          <w:rFonts w:cs="Arial"/>
          <w:lang w:val="en-US"/>
        </w:rPr>
        <w:t>symbolise</w:t>
      </w:r>
      <w:proofErr w:type="spellEnd"/>
      <w:r w:rsidRPr="00C66424">
        <w:rPr>
          <w:rFonts w:cs="Arial"/>
          <w:lang w:val="en-US"/>
        </w:rPr>
        <w:t xml:space="preserve"> the high reward, high risk, better technology or the development of software crucial to the accomplishment of Trinity. The analysis implements standard methods of appraisal including payback period, net present value, accounting rate of return, internal rate of return and profitability index. </w:t>
      </w:r>
    </w:p>
    <w:p w14:paraId="56791F52" w14:textId="77777777" w:rsidR="004E5A1B" w:rsidRPr="00C66424" w:rsidRDefault="004E5A1B" w:rsidP="004E5A1B">
      <w:pPr>
        <w:pStyle w:val="Heading2"/>
        <w:rPr>
          <w:rFonts w:cs="Arial"/>
          <w:lang w:val="en-US"/>
        </w:rPr>
      </w:pPr>
      <w:bookmarkStart w:id="21" w:name="_Toc225022263"/>
      <w:r w:rsidRPr="00C66424">
        <w:rPr>
          <w:rFonts w:cs="Arial"/>
          <w:lang w:val="en-US"/>
        </w:rPr>
        <w:lastRenderedPageBreak/>
        <w:t>4.2. Quantitative Appraisal of Individual Projects</w:t>
      </w:r>
      <w:bookmarkEnd w:id="21"/>
      <w:r w:rsidRPr="00C66424">
        <w:rPr>
          <w:rFonts w:cs="Arial"/>
          <w:lang w:val="en-US"/>
        </w:rPr>
        <w:t> </w:t>
      </w:r>
    </w:p>
    <w:p w14:paraId="7FB38160" w14:textId="77777777" w:rsidR="004E5A1B" w:rsidRPr="00C66424" w:rsidRDefault="004E5A1B" w:rsidP="004E5A1B">
      <w:pPr>
        <w:pStyle w:val="Heading3"/>
        <w:rPr>
          <w:rFonts w:cs="Arial"/>
          <w:lang w:val="en-US"/>
        </w:rPr>
      </w:pPr>
      <w:bookmarkStart w:id="22" w:name="_Toc225022264"/>
      <w:r w:rsidRPr="00C66424">
        <w:rPr>
          <w:rFonts w:cs="Arial"/>
          <w:lang w:val="en-US"/>
        </w:rPr>
        <w:t>4.2.1. Calculation</w:t>
      </w:r>
      <w:bookmarkEnd w:id="22"/>
      <w:r w:rsidRPr="00C66424">
        <w:rPr>
          <w:rFonts w:cs="Arial"/>
          <w:lang w:val="en-US"/>
        </w:rPr>
        <w:t> </w:t>
      </w:r>
    </w:p>
    <w:p w14:paraId="247731FE" w14:textId="052E698A" w:rsidR="004E5A1B" w:rsidRPr="00C66424" w:rsidRDefault="004E5A1B" w:rsidP="004E5A1B">
      <w:pPr>
        <w:rPr>
          <w:rFonts w:cs="Arial"/>
          <w:lang w:val="en-US"/>
        </w:rPr>
      </w:pPr>
      <w:r w:rsidRPr="00C66424">
        <w:rPr>
          <w:rFonts w:cs="Arial"/>
          <w:lang w:val="en-US"/>
        </w:rPr>
        <w:t xml:space="preserve">The continuity of analysis of projects A, B and C implements 5 standard investment appraisal methods, all calculated under the constant assumptions of his specifically 10% rate of discount and straight-line depreciation of zero over a time frame of five years. Then annual charge of deposition for every product is a £10,000,000 that is </w:t>
      </w:r>
      <w:proofErr w:type="spellStart"/>
      <w:r w:rsidRPr="00C66424">
        <w:rPr>
          <w:rFonts w:cs="Arial"/>
          <w:lang w:val="en-US"/>
        </w:rPr>
        <w:t>utilised</w:t>
      </w:r>
      <w:proofErr w:type="spellEnd"/>
      <w:r w:rsidRPr="00C66424">
        <w:rPr>
          <w:rFonts w:cs="Arial"/>
          <w:lang w:val="en-US"/>
        </w:rPr>
        <w:t xml:space="preserve"> to effectively derive the profits of accounting for the accounting rate of return calculation. The following summary table demonstrates the outcomes with detailed calculations offered [</w:t>
      </w:r>
      <w:r w:rsidRPr="00C66424">
        <w:rPr>
          <w:rFonts w:cs="Arial"/>
          <w:b/>
          <w:bCs/>
          <w:i/>
          <w:iCs/>
          <w:lang w:val="en-US"/>
        </w:rPr>
        <w:t xml:space="preserve">Refer to Appendix </w:t>
      </w:r>
      <w:r w:rsidR="00897A80" w:rsidRPr="00C66424">
        <w:rPr>
          <w:rFonts w:cs="Arial"/>
          <w:b/>
          <w:bCs/>
          <w:i/>
          <w:iCs/>
          <w:lang w:val="en-US"/>
        </w:rPr>
        <w:t>3</w:t>
      </w:r>
      <w:r w:rsidRPr="00C66424">
        <w:rPr>
          <w:rFonts w:cs="Arial"/>
          <w:lang w:val="en-US"/>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3645"/>
        <w:gridCol w:w="1445"/>
        <w:gridCol w:w="1604"/>
        <w:gridCol w:w="1445"/>
      </w:tblGrid>
      <w:tr w:rsidR="004E5A1B" w:rsidRPr="00C66424" w14:paraId="2FF0AC7B" w14:textId="77777777" w:rsidTr="005C17F4">
        <w:trPr>
          <w:trHeight w:val="405"/>
          <w:jc w:val="center"/>
        </w:trPr>
        <w:tc>
          <w:tcPr>
            <w:tcW w:w="0" w:type="auto"/>
            <w:tcBorders>
              <w:top w:val="single" w:sz="4" w:space="0" w:color="BFBFBF"/>
              <w:left w:val="single" w:sz="4" w:space="0" w:color="BFBFBF"/>
              <w:bottom w:val="single" w:sz="4" w:space="0" w:color="BFBFBF"/>
              <w:right w:val="single" w:sz="4" w:space="0" w:color="BFBFBF"/>
            </w:tcBorders>
            <w:hideMark/>
          </w:tcPr>
          <w:p w14:paraId="0BC5A954" w14:textId="77777777" w:rsidR="004E5A1B" w:rsidRPr="00C66424" w:rsidRDefault="004E5A1B" w:rsidP="004E5A1B">
            <w:pPr>
              <w:rPr>
                <w:rFonts w:cs="Arial"/>
                <w:lang w:val="en-US"/>
              </w:rPr>
            </w:pPr>
            <w:r w:rsidRPr="00C66424">
              <w:rPr>
                <w:rFonts w:cs="Arial"/>
                <w:lang w:val="en-US"/>
              </w:rPr>
              <w:t>Metric </w:t>
            </w:r>
          </w:p>
        </w:tc>
        <w:tc>
          <w:tcPr>
            <w:tcW w:w="0" w:type="auto"/>
            <w:tcBorders>
              <w:top w:val="single" w:sz="4" w:space="0" w:color="BFBFBF"/>
              <w:left w:val="single" w:sz="4" w:space="0" w:color="BFBFBF"/>
              <w:bottom w:val="single" w:sz="4" w:space="0" w:color="BFBFBF"/>
              <w:right w:val="single" w:sz="4" w:space="0" w:color="BFBFBF"/>
            </w:tcBorders>
            <w:hideMark/>
          </w:tcPr>
          <w:p w14:paraId="38FDBD01" w14:textId="77777777" w:rsidR="004E5A1B" w:rsidRPr="00C66424" w:rsidRDefault="004E5A1B" w:rsidP="004E5A1B">
            <w:pPr>
              <w:rPr>
                <w:rFonts w:cs="Arial"/>
                <w:lang w:val="en-US"/>
              </w:rPr>
            </w:pPr>
            <w:r w:rsidRPr="00C66424">
              <w:rPr>
                <w:rFonts w:cs="Arial"/>
                <w:lang w:val="en-US"/>
              </w:rPr>
              <w:t>Project A </w:t>
            </w:r>
          </w:p>
        </w:tc>
        <w:tc>
          <w:tcPr>
            <w:tcW w:w="0" w:type="auto"/>
            <w:tcBorders>
              <w:top w:val="single" w:sz="4" w:space="0" w:color="BFBFBF"/>
              <w:left w:val="single" w:sz="4" w:space="0" w:color="BFBFBF"/>
              <w:bottom w:val="single" w:sz="4" w:space="0" w:color="BFBFBF"/>
              <w:right w:val="single" w:sz="4" w:space="0" w:color="BFBFBF"/>
            </w:tcBorders>
            <w:hideMark/>
          </w:tcPr>
          <w:p w14:paraId="79489FC2" w14:textId="77777777" w:rsidR="004E5A1B" w:rsidRPr="00C66424" w:rsidRDefault="004E5A1B" w:rsidP="004E5A1B">
            <w:pPr>
              <w:rPr>
                <w:rFonts w:cs="Arial"/>
                <w:lang w:val="en-US"/>
              </w:rPr>
            </w:pPr>
            <w:r w:rsidRPr="00C66424">
              <w:rPr>
                <w:rFonts w:cs="Arial"/>
                <w:lang w:val="en-US"/>
              </w:rPr>
              <w:t>Project B </w:t>
            </w:r>
          </w:p>
        </w:tc>
        <w:tc>
          <w:tcPr>
            <w:tcW w:w="0" w:type="auto"/>
            <w:tcBorders>
              <w:top w:val="single" w:sz="4" w:space="0" w:color="BFBFBF"/>
              <w:left w:val="single" w:sz="4" w:space="0" w:color="BFBFBF"/>
              <w:bottom w:val="single" w:sz="4" w:space="0" w:color="BFBFBF"/>
              <w:right w:val="single" w:sz="4" w:space="0" w:color="BFBFBF"/>
            </w:tcBorders>
            <w:hideMark/>
          </w:tcPr>
          <w:p w14:paraId="7225D1DB" w14:textId="77777777" w:rsidR="004E5A1B" w:rsidRPr="00C66424" w:rsidRDefault="004E5A1B" w:rsidP="004E5A1B">
            <w:pPr>
              <w:rPr>
                <w:rFonts w:cs="Arial"/>
                <w:lang w:val="en-US"/>
              </w:rPr>
            </w:pPr>
            <w:r w:rsidRPr="00C66424">
              <w:rPr>
                <w:rFonts w:cs="Arial"/>
                <w:lang w:val="en-US"/>
              </w:rPr>
              <w:t>Project C </w:t>
            </w:r>
          </w:p>
        </w:tc>
      </w:tr>
      <w:tr w:rsidR="004E5A1B" w:rsidRPr="00C66424" w14:paraId="3C06D5BB" w14:textId="77777777" w:rsidTr="005C17F4">
        <w:trPr>
          <w:trHeight w:val="405"/>
          <w:jc w:val="center"/>
        </w:trPr>
        <w:tc>
          <w:tcPr>
            <w:tcW w:w="0" w:type="auto"/>
            <w:tcBorders>
              <w:top w:val="single" w:sz="4" w:space="0" w:color="BFBFBF"/>
              <w:left w:val="single" w:sz="4" w:space="0" w:color="BFBFBF"/>
              <w:bottom w:val="single" w:sz="4" w:space="0" w:color="BFBFBF"/>
              <w:right w:val="single" w:sz="4" w:space="0" w:color="BFBFBF"/>
            </w:tcBorders>
            <w:hideMark/>
          </w:tcPr>
          <w:p w14:paraId="3F15B024" w14:textId="77777777" w:rsidR="004E5A1B" w:rsidRPr="00C66424" w:rsidRDefault="004E5A1B" w:rsidP="004E5A1B">
            <w:pPr>
              <w:rPr>
                <w:rFonts w:cs="Arial"/>
                <w:lang w:val="en-US"/>
              </w:rPr>
            </w:pPr>
            <w:r w:rsidRPr="00C66424">
              <w:rPr>
                <w:rFonts w:cs="Arial"/>
                <w:lang w:val="en-US"/>
              </w:rPr>
              <w:t>Payback Period (PBP) </w:t>
            </w:r>
          </w:p>
        </w:tc>
        <w:tc>
          <w:tcPr>
            <w:tcW w:w="0" w:type="auto"/>
            <w:tcBorders>
              <w:top w:val="single" w:sz="4" w:space="0" w:color="BFBFBF"/>
              <w:left w:val="single" w:sz="4" w:space="0" w:color="BFBFBF"/>
              <w:bottom w:val="single" w:sz="4" w:space="0" w:color="BFBFBF"/>
              <w:right w:val="single" w:sz="4" w:space="0" w:color="BFBFBF"/>
            </w:tcBorders>
            <w:hideMark/>
          </w:tcPr>
          <w:p w14:paraId="3E133D87" w14:textId="77777777" w:rsidR="004E5A1B" w:rsidRPr="00C66424" w:rsidRDefault="004E5A1B" w:rsidP="004E5A1B">
            <w:pPr>
              <w:rPr>
                <w:rFonts w:cs="Arial"/>
                <w:lang w:val="en-US"/>
              </w:rPr>
            </w:pPr>
            <w:r w:rsidRPr="00C66424">
              <w:rPr>
                <w:rFonts w:cs="Arial"/>
                <w:lang w:val="en-US"/>
              </w:rPr>
              <w:t>4.20 years </w:t>
            </w:r>
          </w:p>
        </w:tc>
        <w:tc>
          <w:tcPr>
            <w:tcW w:w="0" w:type="auto"/>
            <w:tcBorders>
              <w:top w:val="single" w:sz="4" w:space="0" w:color="BFBFBF"/>
              <w:left w:val="single" w:sz="4" w:space="0" w:color="BFBFBF"/>
              <w:bottom w:val="single" w:sz="4" w:space="0" w:color="BFBFBF"/>
              <w:right w:val="single" w:sz="4" w:space="0" w:color="BFBFBF"/>
            </w:tcBorders>
            <w:hideMark/>
          </w:tcPr>
          <w:p w14:paraId="032C45D4" w14:textId="77777777" w:rsidR="004E5A1B" w:rsidRPr="00C66424" w:rsidRDefault="004E5A1B" w:rsidP="004E5A1B">
            <w:pPr>
              <w:rPr>
                <w:rFonts w:cs="Arial"/>
                <w:lang w:val="en-US"/>
              </w:rPr>
            </w:pPr>
            <w:r w:rsidRPr="00C66424">
              <w:rPr>
                <w:rFonts w:cs="Arial"/>
                <w:lang w:val="en-US"/>
              </w:rPr>
              <w:t>4.55 years </w:t>
            </w:r>
          </w:p>
        </w:tc>
        <w:tc>
          <w:tcPr>
            <w:tcW w:w="0" w:type="auto"/>
            <w:tcBorders>
              <w:top w:val="single" w:sz="4" w:space="0" w:color="BFBFBF"/>
              <w:left w:val="single" w:sz="4" w:space="0" w:color="BFBFBF"/>
              <w:bottom w:val="single" w:sz="4" w:space="0" w:color="BFBFBF"/>
              <w:right w:val="single" w:sz="4" w:space="0" w:color="BFBFBF"/>
            </w:tcBorders>
            <w:hideMark/>
          </w:tcPr>
          <w:p w14:paraId="547F8B10" w14:textId="77777777" w:rsidR="004E5A1B" w:rsidRPr="00C66424" w:rsidRDefault="004E5A1B" w:rsidP="004E5A1B">
            <w:pPr>
              <w:rPr>
                <w:rFonts w:cs="Arial"/>
                <w:lang w:val="en-US"/>
              </w:rPr>
            </w:pPr>
            <w:r w:rsidRPr="00C66424">
              <w:rPr>
                <w:rFonts w:cs="Arial"/>
                <w:lang w:val="en-US"/>
              </w:rPr>
              <w:t>3.80 years </w:t>
            </w:r>
          </w:p>
        </w:tc>
      </w:tr>
      <w:tr w:rsidR="004E5A1B" w:rsidRPr="00C66424" w14:paraId="6E09DF39" w14:textId="77777777" w:rsidTr="005C17F4">
        <w:trPr>
          <w:trHeight w:val="405"/>
          <w:jc w:val="center"/>
        </w:trPr>
        <w:tc>
          <w:tcPr>
            <w:tcW w:w="0" w:type="auto"/>
            <w:tcBorders>
              <w:top w:val="single" w:sz="4" w:space="0" w:color="BFBFBF"/>
              <w:left w:val="single" w:sz="4" w:space="0" w:color="BFBFBF"/>
              <w:bottom w:val="single" w:sz="4" w:space="0" w:color="BFBFBF"/>
              <w:right w:val="single" w:sz="4" w:space="0" w:color="BFBFBF"/>
            </w:tcBorders>
            <w:hideMark/>
          </w:tcPr>
          <w:p w14:paraId="6D424D82" w14:textId="77777777" w:rsidR="004E5A1B" w:rsidRPr="00C66424" w:rsidRDefault="004E5A1B" w:rsidP="004E5A1B">
            <w:pPr>
              <w:rPr>
                <w:rFonts w:cs="Arial"/>
                <w:lang w:val="en-US"/>
              </w:rPr>
            </w:pPr>
            <w:r w:rsidRPr="00C66424">
              <w:rPr>
                <w:rFonts w:cs="Arial"/>
                <w:lang w:val="en-US"/>
              </w:rPr>
              <w:t>Accounting Rate of Return (ARR) </w:t>
            </w:r>
          </w:p>
        </w:tc>
        <w:tc>
          <w:tcPr>
            <w:tcW w:w="0" w:type="auto"/>
            <w:tcBorders>
              <w:top w:val="single" w:sz="4" w:space="0" w:color="BFBFBF"/>
              <w:left w:val="single" w:sz="4" w:space="0" w:color="BFBFBF"/>
              <w:bottom w:val="single" w:sz="4" w:space="0" w:color="BFBFBF"/>
              <w:right w:val="single" w:sz="4" w:space="0" w:color="BFBFBF"/>
            </w:tcBorders>
            <w:hideMark/>
          </w:tcPr>
          <w:p w14:paraId="23A4679E" w14:textId="77777777" w:rsidR="004E5A1B" w:rsidRPr="00C66424" w:rsidRDefault="004E5A1B" w:rsidP="004E5A1B">
            <w:pPr>
              <w:rPr>
                <w:rFonts w:cs="Arial"/>
                <w:lang w:val="en-US"/>
              </w:rPr>
            </w:pPr>
            <w:r w:rsidRPr="00C66424">
              <w:rPr>
                <w:rFonts w:cs="Arial"/>
                <w:lang w:val="en-US"/>
              </w:rPr>
              <w:t>12.8% </w:t>
            </w:r>
          </w:p>
        </w:tc>
        <w:tc>
          <w:tcPr>
            <w:tcW w:w="0" w:type="auto"/>
            <w:tcBorders>
              <w:top w:val="single" w:sz="4" w:space="0" w:color="BFBFBF"/>
              <w:left w:val="single" w:sz="4" w:space="0" w:color="BFBFBF"/>
              <w:bottom w:val="single" w:sz="4" w:space="0" w:color="BFBFBF"/>
              <w:right w:val="single" w:sz="4" w:space="0" w:color="BFBFBF"/>
            </w:tcBorders>
            <w:hideMark/>
          </w:tcPr>
          <w:p w14:paraId="7527E7BF" w14:textId="77777777" w:rsidR="004E5A1B" w:rsidRPr="00C66424" w:rsidRDefault="004E5A1B" w:rsidP="004E5A1B">
            <w:pPr>
              <w:rPr>
                <w:rFonts w:cs="Arial"/>
                <w:lang w:val="en-US"/>
              </w:rPr>
            </w:pPr>
            <w:r w:rsidRPr="00C66424">
              <w:rPr>
                <w:rFonts w:cs="Arial"/>
                <w:lang w:val="en-US"/>
              </w:rPr>
              <w:t>12.0% </w:t>
            </w:r>
          </w:p>
        </w:tc>
        <w:tc>
          <w:tcPr>
            <w:tcW w:w="0" w:type="auto"/>
            <w:tcBorders>
              <w:top w:val="single" w:sz="4" w:space="0" w:color="BFBFBF"/>
              <w:left w:val="single" w:sz="4" w:space="0" w:color="BFBFBF"/>
              <w:bottom w:val="single" w:sz="4" w:space="0" w:color="BFBFBF"/>
              <w:right w:val="single" w:sz="4" w:space="0" w:color="BFBFBF"/>
            </w:tcBorders>
            <w:hideMark/>
          </w:tcPr>
          <w:p w14:paraId="16F271F1" w14:textId="77777777" w:rsidR="004E5A1B" w:rsidRPr="00C66424" w:rsidRDefault="004E5A1B" w:rsidP="004E5A1B">
            <w:pPr>
              <w:rPr>
                <w:rFonts w:cs="Arial"/>
                <w:lang w:val="en-US"/>
              </w:rPr>
            </w:pPr>
            <w:r w:rsidRPr="00C66424">
              <w:rPr>
                <w:rFonts w:cs="Arial"/>
                <w:lang w:val="en-US"/>
              </w:rPr>
              <w:t>18.0% </w:t>
            </w:r>
          </w:p>
        </w:tc>
      </w:tr>
      <w:tr w:rsidR="004E5A1B" w:rsidRPr="00C66424" w14:paraId="384A7465" w14:textId="77777777" w:rsidTr="005C17F4">
        <w:trPr>
          <w:trHeight w:val="405"/>
          <w:jc w:val="center"/>
        </w:trPr>
        <w:tc>
          <w:tcPr>
            <w:tcW w:w="0" w:type="auto"/>
            <w:tcBorders>
              <w:top w:val="single" w:sz="4" w:space="0" w:color="BFBFBF"/>
              <w:left w:val="single" w:sz="4" w:space="0" w:color="BFBFBF"/>
              <w:bottom w:val="single" w:sz="4" w:space="0" w:color="BFBFBF"/>
              <w:right w:val="single" w:sz="4" w:space="0" w:color="BFBFBF"/>
            </w:tcBorders>
            <w:hideMark/>
          </w:tcPr>
          <w:p w14:paraId="0BC58226" w14:textId="77777777" w:rsidR="004E5A1B" w:rsidRPr="00C66424" w:rsidRDefault="004E5A1B" w:rsidP="004E5A1B">
            <w:pPr>
              <w:rPr>
                <w:rFonts w:cs="Arial"/>
                <w:lang w:val="en-US"/>
              </w:rPr>
            </w:pPr>
            <w:r w:rsidRPr="00C66424">
              <w:rPr>
                <w:rFonts w:cs="Arial"/>
                <w:lang w:val="en-US"/>
              </w:rPr>
              <w:t>Net Present Value (NPV) @ 10% </w:t>
            </w:r>
          </w:p>
        </w:tc>
        <w:tc>
          <w:tcPr>
            <w:tcW w:w="0" w:type="auto"/>
            <w:tcBorders>
              <w:top w:val="single" w:sz="4" w:space="0" w:color="BFBFBF"/>
              <w:left w:val="single" w:sz="4" w:space="0" w:color="BFBFBF"/>
              <w:bottom w:val="single" w:sz="4" w:space="0" w:color="BFBFBF"/>
              <w:right w:val="single" w:sz="4" w:space="0" w:color="BFBFBF"/>
            </w:tcBorders>
            <w:hideMark/>
          </w:tcPr>
          <w:p w14:paraId="331EA9C6" w14:textId="77777777" w:rsidR="004E5A1B" w:rsidRPr="00C66424" w:rsidRDefault="004E5A1B" w:rsidP="004E5A1B">
            <w:pPr>
              <w:rPr>
                <w:rFonts w:cs="Arial"/>
                <w:lang w:val="en-US"/>
              </w:rPr>
            </w:pPr>
            <w:r w:rsidRPr="00C66424">
              <w:rPr>
                <w:rFonts w:cs="Arial"/>
                <w:lang w:val="en-US"/>
              </w:rPr>
              <w:t>£2.51 million </w:t>
            </w:r>
          </w:p>
        </w:tc>
        <w:tc>
          <w:tcPr>
            <w:tcW w:w="0" w:type="auto"/>
            <w:tcBorders>
              <w:top w:val="single" w:sz="4" w:space="0" w:color="BFBFBF"/>
              <w:left w:val="single" w:sz="4" w:space="0" w:color="BFBFBF"/>
              <w:bottom w:val="single" w:sz="4" w:space="0" w:color="BFBFBF"/>
              <w:right w:val="single" w:sz="4" w:space="0" w:color="BFBFBF"/>
            </w:tcBorders>
            <w:hideMark/>
          </w:tcPr>
          <w:p w14:paraId="3A63CCB9" w14:textId="77777777" w:rsidR="004E5A1B" w:rsidRPr="00C66424" w:rsidRDefault="004E5A1B" w:rsidP="004E5A1B">
            <w:pPr>
              <w:rPr>
                <w:rFonts w:cs="Arial"/>
                <w:lang w:val="en-US"/>
              </w:rPr>
            </w:pPr>
            <w:r w:rsidRPr="00C66424">
              <w:rPr>
                <w:rFonts w:cs="Arial"/>
                <w:lang w:val="en-US"/>
              </w:rPr>
              <w:t>(£0.30 million) </w:t>
            </w:r>
          </w:p>
        </w:tc>
        <w:tc>
          <w:tcPr>
            <w:tcW w:w="0" w:type="auto"/>
            <w:tcBorders>
              <w:top w:val="single" w:sz="4" w:space="0" w:color="BFBFBF"/>
              <w:left w:val="single" w:sz="4" w:space="0" w:color="BFBFBF"/>
              <w:bottom w:val="single" w:sz="4" w:space="0" w:color="BFBFBF"/>
              <w:right w:val="single" w:sz="4" w:space="0" w:color="BFBFBF"/>
            </w:tcBorders>
            <w:hideMark/>
          </w:tcPr>
          <w:p w14:paraId="21B1AD1A" w14:textId="77777777" w:rsidR="004E5A1B" w:rsidRPr="00C66424" w:rsidRDefault="004E5A1B" w:rsidP="004E5A1B">
            <w:pPr>
              <w:rPr>
                <w:rFonts w:cs="Arial"/>
                <w:lang w:val="en-US"/>
              </w:rPr>
            </w:pPr>
            <w:r w:rsidRPr="00C66424">
              <w:rPr>
                <w:rFonts w:cs="Arial"/>
                <w:lang w:val="en-US"/>
              </w:rPr>
              <w:t>£8.52 million </w:t>
            </w:r>
          </w:p>
        </w:tc>
      </w:tr>
      <w:tr w:rsidR="004E5A1B" w:rsidRPr="00C66424" w14:paraId="55875C67" w14:textId="77777777" w:rsidTr="005C17F4">
        <w:trPr>
          <w:trHeight w:val="405"/>
          <w:jc w:val="center"/>
        </w:trPr>
        <w:tc>
          <w:tcPr>
            <w:tcW w:w="0" w:type="auto"/>
            <w:tcBorders>
              <w:top w:val="single" w:sz="4" w:space="0" w:color="BFBFBF"/>
              <w:left w:val="single" w:sz="4" w:space="0" w:color="BFBFBF"/>
              <w:bottom w:val="single" w:sz="4" w:space="0" w:color="BFBFBF"/>
              <w:right w:val="single" w:sz="4" w:space="0" w:color="BFBFBF"/>
            </w:tcBorders>
            <w:hideMark/>
          </w:tcPr>
          <w:p w14:paraId="1B601824" w14:textId="77777777" w:rsidR="004E5A1B" w:rsidRPr="00C66424" w:rsidRDefault="004E5A1B" w:rsidP="004E5A1B">
            <w:pPr>
              <w:rPr>
                <w:rFonts w:cs="Arial"/>
                <w:lang w:val="en-US"/>
              </w:rPr>
            </w:pPr>
            <w:r w:rsidRPr="00C66424">
              <w:rPr>
                <w:rFonts w:cs="Arial"/>
                <w:lang w:val="en-US"/>
              </w:rPr>
              <w:t>Profitability Index (PI) </w:t>
            </w:r>
          </w:p>
        </w:tc>
        <w:tc>
          <w:tcPr>
            <w:tcW w:w="0" w:type="auto"/>
            <w:tcBorders>
              <w:top w:val="single" w:sz="4" w:space="0" w:color="BFBFBF"/>
              <w:left w:val="single" w:sz="4" w:space="0" w:color="BFBFBF"/>
              <w:bottom w:val="single" w:sz="4" w:space="0" w:color="BFBFBF"/>
              <w:right w:val="single" w:sz="4" w:space="0" w:color="BFBFBF"/>
            </w:tcBorders>
            <w:hideMark/>
          </w:tcPr>
          <w:p w14:paraId="508AE190" w14:textId="77777777" w:rsidR="004E5A1B" w:rsidRPr="00C66424" w:rsidRDefault="004E5A1B" w:rsidP="004E5A1B">
            <w:pPr>
              <w:rPr>
                <w:rFonts w:cs="Arial"/>
                <w:lang w:val="en-US"/>
              </w:rPr>
            </w:pPr>
            <w:r w:rsidRPr="00C66424">
              <w:rPr>
                <w:rFonts w:cs="Arial"/>
                <w:lang w:val="en-US"/>
              </w:rPr>
              <w:t>1.05 </w:t>
            </w:r>
          </w:p>
        </w:tc>
        <w:tc>
          <w:tcPr>
            <w:tcW w:w="0" w:type="auto"/>
            <w:tcBorders>
              <w:top w:val="single" w:sz="4" w:space="0" w:color="BFBFBF"/>
              <w:left w:val="single" w:sz="4" w:space="0" w:color="BFBFBF"/>
              <w:bottom w:val="single" w:sz="4" w:space="0" w:color="BFBFBF"/>
              <w:right w:val="single" w:sz="4" w:space="0" w:color="BFBFBF"/>
            </w:tcBorders>
            <w:hideMark/>
          </w:tcPr>
          <w:p w14:paraId="7AFC2BE6" w14:textId="77777777" w:rsidR="004E5A1B" w:rsidRPr="00C66424" w:rsidRDefault="004E5A1B" w:rsidP="004E5A1B">
            <w:pPr>
              <w:rPr>
                <w:rFonts w:cs="Arial"/>
                <w:lang w:val="en-US"/>
              </w:rPr>
            </w:pPr>
            <w:r w:rsidRPr="00C66424">
              <w:rPr>
                <w:rFonts w:cs="Arial"/>
                <w:lang w:val="en-US"/>
              </w:rPr>
              <w:t>0.99 </w:t>
            </w:r>
          </w:p>
        </w:tc>
        <w:tc>
          <w:tcPr>
            <w:tcW w:w="0" w:type="auto"/>
            <w:tcBorders>
              <w:top w:val="single" w:sz="4" w:space="0" w:color="BFBFBF"/>
              <w:left w:val="single" w:sz="4" w:space="0" w:color="BFBFBF"/>
              <w:bottom w:val="single" w:sz="4" w:space="0" w:color="BFBFBF"/>
              <w:right w:val="single" w:sz="4" w:space="0" w:color="BFBFBF"/>
            </w:tcBorders>
            <w:hideMark/>
          </w:tcPr>
          <w:p w14:paraId="372D078C" w14:textId="77777777" w:rsidR="004E5A1B" w:rsidRPr="00C66424" w:rsidRDefault="004E5A1B" w:rsidP="004E5A1B">
            <w:pPr>
              <w:rPr>
                <w:rFonts w:cs="Arial"/>
                <w:lang w:val="en-US"/>
              </w:rPr>
            </w:pPr>
            <w:r w:rsidRPr="00C66424">
              <w:rPr>
                <w:rFonts w:cs="Arial"/>
                <w:lang w:val="en-US"/>
              </w:rPr>
              <w:t>1.17 </w:t>
            </w:r>
          </w:p>
        </w:tc>
      </w:tr>
      <w:tr w:rsidR="004E5A1B" w:rsidRPr="00C66424" w14:paraId="030D81EA" w14:textId="77777777" w:rsidTr="005C17F4">
        <w:trPr>
          <w:trHeight w:val="405"/>
          <w:jc w:val="center"/>
        </w:trPr>
        <w:tc>
          <w:tcPr>
            <w:tcW w:w="0" w:type="auto"/>
            <w:tcBorders>
              <w:top w:val="single" w:sz="4" w:space="0" w:color="BFBFBF"/>
              <w:left w:val="single" w:sz="4" w:space="0" w:color="BFBFBF"/>
              <w:bottom w:val="single" w:sz="4" w:space="0" w:color="BFBFBF"/>
              <w:right w:val="single" w:sz="4" w:space="0" w:color="BFBFBF"/>
            </w:tcBorders>
            <w:hideMark/>
          </w:tcPr>
          <w:p w14:paraId="44F0AD64" w14:textId="77777777" w:rsidR="004E5A1B" w:rsidRPr="00C66424" w:rsidRDefault="004E5A1B" w:rsidP="004E5A1B">
            <w:pPr>
              <w:rPr>
                <w:rFonts w:cs="Arial"/>
                <w:lang w:val="en-US"/>
              </w:rPr>
            </w:pPr>
            <w:r w:rsidRPr="00C66424">
              <w:rPr>
                <w:rFonts w:cs="Arial"/>
                <w:lang w:val="en-US"/>
              </w:rPr>
              <w:t>Internal Rate of Return (IRR) </w:t>
            </w:r>
          </w:p>
        </w:tc>
        <w:tc>
          <w:tcPr>
            <w:tcW w:w="0" w:type="auto"/>
            <w:tcBorders>
              <w:top w:val="single" w:sz="4" w:space="0" w:color="BFBFBF"/>
              <w:left w:val="single" w:sz="4" w:space="0" w:color="BFBFBF"/>
              <w:bottom w:val="single" w:sz="4" w:space="0" w:color="BFBFBF"/>
              <w:right w:val="single" w:sz="4" w:space="0" w:color="BFBFBF"/>
            </w:tcBorders>
            <w:hideMark/>
          </w:tcPr>
          <w:p w14:paraId="6038A43A" w14:textId="77777777" w:rsidR="004E5A1B" w:rsidRPr="00C66424" w:rsidRDefault="004E5A1B" w:rsidP="004E5A1B">
            <w:pPr>
              <w:rPr>
                <w:rFonts w:cs="Arial"/>
                <w:lang w:val="en-US"/>
              </w:rPr>
            </w:pPr>
            <w:r w:rsidRPr="00C66424">
              <w:rPr>
                <w:rFonts w:cs="Arial"/>
                <w:lang w:val="en-US"/>
              </w:rPr>
              <w:t>11.5% </w:t>
            </w:r>
          </w:p>
        </w:tc>
        <w:tc>
          <w:tcPr>
            <w:tcW w:w="0" w:type="auto"/>
            <w:tcBorders>
              <w:top w:val="single" w:sz="4" w:space="0" w:color="BFBFBF"/>
              <w:left w:val="single" w:sz="4" w:space="0" w:color="BFBFBF"/>
              <w:bottom w:val="single" w:sz="4" w:space="0" w:color="BFBFBF"/>
              <w:right w:val="single" w:sz="4" w:space="0" w:color="BFBFBF"/>
            </w:tcBorders>
            <w:hideMark/>
          </w:tcPr>
          <w:p w14:paraId="7801292C" w14:textId="77777777" w:rsidR="004E5A1B" w:rsidRPr="00C66424" w:rsidRDefault="004E5A1B" w:rsidP="004E5A1B">
            <w:pPr>
              <w:rPr>
                <w:rFonts w:cs="Arial"/>
                <w:lang w:val="en-US"/>
              </w:rPr>
            </w:pPr>
            <w:r w:rsidRPr="00C66424">
              <w:rPr>
                <w:rFonts w:cs="Arial"/>
                <w:lang w:val="en-US"/>
              </w:rPr>
              <w:t>9.8% </w:t>
            </w:r>
          </w:p>
        </w:tc>
        <w:tc>
          <w:tcPr>
            <w:tcW w:w="0" w:type="auto"/>
            <w:tcBorders>
              <w:top w:val="single" w:sz="4" w:space="0" w:color="BFBFBF"/>
              <w:left w:val="single" w:sz="4" w:space="0" w:color="BFBFBF"/>
              <w:bottom w:val="single" w:sz="4" w:space="0" w:color="BFBFBF"/>
              <w:right w:val="single" w:sz="4" w:space="0" w:color="BFBFBF"/>
            </w:tcBorders>
            <w:hideMark/>
          </w:tcPr>
          <w:p w14:paraId="5F957099" w14:textId="77777777" w:rsidR="004E5A1B" w:rsidRPr="00C66424" w:rsidRDefault="004E5A1B" w:rsidP="004E5A1B">
            <w:pPr>
              <w:rPr>
                <w:rFonts w:cs="Arial"/>
                <w:lang w:val="en-US"/>
              </w:rPr>
            </w:pPr>
            <w:r w:rsidRPr="00C66424">
              <w:rPr>
                <w:rFonts w:cs="Arial"/>
                <w:lang w:val="en-US"/>
              </w:rPr>
              <w:t>16.2% </w:t>
            </w:r>
          </w:p>
        </w:tc>
      </w:tr>
    </w:tbl>
    <w:p w14:paraId="59F302AE" w14:textId="77777777" w:rsidR="004E5A1B" w:rsidRPr="00C66424" w:rsidRDefault="004E5A1B" w:rsidP="004E5A1B">
      <w:pPr>
        <w:rPr>
          <w:rFonts w:cs="Arial"/>
          <w:lang w:val="en-US"/>
        </w:rPr>
      </w:pPr>
    </w:p>
    <w:p w14:paraId="18A7BB9E" w14:textId="77777777" w:rsidR="004E5A1B" w:rsidRPr="00C66424" w:rsidRDefault="004E5A1B" w:rsidP="004E5A1B">
      <w:pPr>
        <w:jc w:val="center"/>
        <w:rPr>
          <w:rFonts w:cs="Arial"/>
          <w:b/>
          <w:bCs/>
          <w:lang w:val="en-US"/>
        </w:rPr>
      </w:pPr>
      <w:r w:rsidRPr="00C66424">
        <w:rPr>
          <w:rFonts w:cs="Arial"/>
          <w:b/>
          <w:bCs/>
          <w:lang w:val="en-US"/>
        </w:rPr>
        <w:t>Table 4: Summary of Project A, B and C calculation</w:t>
      </w:r>
    </w:p>
    <w:p w14:paraId="383DA9CD" w14:textId="6E52C14A" w:rsidR="004E5A1B" w:rsidRPr="00C66424" w:rsidRDefault="004E5A1B" w:rsidP="004E5A1B">
      <w:pPr>
        <w:jc w:val="center"/>
        <w:rPr>
          <w:rFonts w:cs="Arial"/>
          <w:i/>
          <w:iCs/>
          <w:lang w:val="en-US"/>
        </w:rPr>
      </w:pPr>
      <w:r w:rsidRPr="00C66424">
        <w:rPr>
          <w:rFonts w:cs="Arial"/>
          <w:i/>
          <w:iCs/>
          <w:lang w:val="en-US"/>
        </w:rPr>
        <w:t>(Source: Self-made)</w:t>
      </w:r>
    </w:p>
    <w:p w14:paraId="30A7F55E" w14:textId="3EB3D1CF" w:rsidR="004E5A1B" w:rsidRPr="00C66424" w:rsidRDefault="004E5A1B" w:rsidP="004E5A1B">
      <w:pPr>
        <w:rPr>
          <w:rFonts w:cs="Arial"/>
          <w:lang w:val="en-US"/>
        </w:rPr>
      </w:pPr>
      <w:r w:rsidRPr="00C66424">
        <w:rPr>
          <w:rFonts w:cs="Arial"/>
          <w:lang w:val="en-US"/>
        </w:rPr>
        <w:t xml:space="preserve">Project A demonstrates front loaded flow of cash profile developing £10,000,000, £12,000,000, £14 million for £10,000,000 and £8,000,000 respectively. The payback period of 4.20 years is notably attractive, recovering at the initial investment before the significant end of the fifth year. Moreover, the net present value of £2.51 million along with the internal rate of return of 11.5%, whereas optimistic, are modest relative to the values of Project C. This projector Canada once told an expansion of the existing MEB platform vehicle lineup of Volkswagen notably proven scalable </w:t>
      </w:r>
      <w:r w:rsidR="005C17F4" w:rsidRPr="00C66424">
        <w:rPr>
          <w:rFonts w:cs="Arial"/>
          <w:lang w:val="en-US"/>
        </w:rPr>
        <w:t>practice</w:t>
      </w:r>
      <w:r w:rsidRPr="00C66424">
        <w:rPr>
          <w:rFonts w:cs="Arial"/>
          <w:lang w:val="en-US"/>
        </w:rPr>
        <w:t xml:space="preserve"> with predictable returns but restricted revolutionary effect. </w:t>
      </w:r>
    </w:p>
    <w:p w14:paraId="367CE41A" w14:textId="77777777" w:rsidR="004E5A1B" w:rsidRPr="00C66424" w:rsidRDefault="004E5A1B" w:rsidP="004E5A1B">
      <w:pPr>
        <w:rPr>
          <w:rFonts w:cs="Arial"/>
          <w:lang w:val="en-US"/>
        </w:rPr>
      </w:pPr>
      <w:r w:rsidRPr="00C66424">
        <w:rPr>
          <w:rFonts w:cs="Arial"/>
          <w:lang w:val="en-US"/>
        </w:rPr>
        <w:t xml:space="preserve">Project B provides uniform annual inflow of net cash offer £11 million outcoming in at the longest payback period of 4.55 years. Written adverse net present value of £0.30 million and also an internal rate of return of 9.8% below the standard mark of 10% of cost of capital. This project fails to efficiently meet the minimum threshold investment. It might efficiently </w:t>
      </w:r>
      <w:proofErr w:type="spellStart"/>
      <w:proofErr w:type="gramStart"/>
      <w:r w:rsidRPr="00C66424">
        <w:rPr>
          <w:rFonts w:cs="Arial"/>
          <w:lang w:val="en-US"/>
        </w:rPr>
        <w:t>symbolises</w:t>
      </w:r>
      <w:proofErr w:type="spellEnd"/>
      <w:proofErr w:type="gramEnd"/>
      <w:r w:rsidRPr="00C66424">
        <w:rPr>
          <w:rFonts w:cs="Arial"/>
          <w:lang w:val="en-US"/>
        </w:rPr>
        <w:t xml:space="preserve"> safe but strategically restricted investment, like upgrading an existing volume facility of manufacturing that provides operational efficiencies but does not report the core competitive issues of Volkswagen. </w:t>
      </w:r>
    </w:p>
    <w:p w14:paraId="704781D3" w14:textId="77777777" w:rsidR="004E5A1B" w:rsidRPr="00C66424" w:rsidRDefault="004E5A1B" w:rsidP="004E5A1B">
      <w:pPr>
        <w:rPr>
          <w:rFonts w:cs="Arial"/>
          <w:lang w:val="en-US"/>
        </w:rPr>
      </w:pPr>
      <w:r w:rsidRPr="00C66424">
        <w:rPr>
          <w:rFonts w:cs="Arial"/>
          <w:lang w:val="en-US"/>
        </w:rPr>
        <w:lastRenderedPageBreak/>
        <w:t>Project C indicates a back loaded profile with the flow of cash of £5 million, £10 million, £20 million, £25 million, and lastly £5 million respectively. It's payback period of 3.8 years is significantly the shortest among the three projects, demonstrating the noteworthy in slow in years 3 and 4. Critically, it offers the highest net present value at £8.52 million, significantly the highest internal rate of return at a 16.2% and also the strongest Pi at 1.17. </w:t>
      </w:r>
    </w:p>
    <w:p w14:paraId="024C6754" w14:textId="77777777" w:rsidR="004E5A1B" w:rsidRPr="00C66424" w:rsidRDefault="004E5A1B" w:rsidP="004E5A1B">
      <w:pPr>
        <w:pStyle w:val="Heading3"/>
        <w:rPr>
          <w:rFonts w:cs="Arial"/>
          <w:lang w:val="en-US"/>
        </w:rPr>
      </w:pPr>
      <w:bookmarkStart w:id="23" w:name="_Toc225022265"/>
      <w:r w:rsidRPr="00C66424">
        <w:rPr>
          <w:rFonts w:cs="Arial"/>
          <w:lang w:val="en-US"/>
        </w:rPr>
        <w:t>4.2.2. Sensitivity to Volkswagen’s Financial Context</w:t>
      </w:r>
      <w:bookmarkEnd w:id="23"/>
      <w:r w:rsidRPr="00C66424">
        <w:rPr>
          <w:rFonts w:cs="Arial"/>
          <w:lang w:val="en-US"/>
        </w:rPr>
        <w:t> </w:t>
      </w:r>
    </w:p>
    <w:p w14:paraId="4824B5BE" w14:textId="1CD99DB1" w:rsidR="004E5A1B" w:rsidRPr="00C66424" w:rsidRDefault="004E5A1B" w:rsidP="004E5A1B">
      <w:pPr>
        <w:rPr>
          <w:rFonts w:cs="Arial"/>
          <w:lang w:val="en-US"/>
        </w:rPr>
      </w:pPr>
      <w:r w:rsidRPr="00C66424">
        <w:rPr>
          <w:rFonts w:cs="Arial"/>
          <w:lang w:val="en-US"/>
        </w:rPr>
        <w:t xml:space="preserve">The quantitative outcomes should be interpreted through the viewpoint of the actual financial position of Volkswagen as developed in initial sections. From illiquidity viewpoint, the operating flow of cash of the </w:t>
      </w:r>
      <w:proofErr w:type="spellStart"/>
      <w:r w:rsidRPr="00C66424">
        <w:rPr>
          <w:rFonts w:cs="Arial"/>
          <w:lang w:val="en-US"/>
        </w:rPr>
        <w:t>organisation</w:t>
      </w:r>
      <w:proofErr w:type="spellEnd"/>
      <w:r w:rsidRPr="00C66424">
        <w:rPr>
          <w:rFonts w:cs="Arial"/>
          <w:lang w:val="en-US"/>
        </w:rPr>
        <w:t xml:space="preserve"> remains strong but the working capital administration of group discovers noteworthy inventory holdings reported at approximately 44 </w:t>
      </w:r>
      <w:r w:rsidR="005C17F4" w:rsidRPr="00C66424">
        <w:rPr>
          <w:rFonts w:cs="Arial"/>
          <w:lang w:val="en-US"/>
        </w:rPr>
        <w:t>billion</w:t>
      </w:r>
      <w:r w:rsidRPr="00C66424">
        <w:rPr>
          <w:rFonts w:cs="Arial"/>
          <w:lang w:val="en-US"/>
        </w:rPr>
        <w:t xml:space="preserve"> euros in the present years. The relatively quicker payback and </w:t>
      </w:r>
      <w:r w:rsidR="005C17F4" w:rsidRPr="00C66424">
        <w:rPr>
          <w:rFonts w:cs="Arial"/>
          <w:lang w:val="en-US"/>
        </w:rPr>
        <w:t>front-loaded</w:t>
      </w:r>
      <w:r w:rsidRPr="00C66424">
        <w:rPr>
          <w:rFonts w:cs="Arial"/>
          <w:lang w:val="en-US"/>
        </w:rPr>
        <w:t xml:space="preserve"> cash flow also Project A are attractive in this scenario as they will improve liquidity and ridiculous exposure to working stress of capital. On the contrary, the backloaded profile offer Project C, in spite of its superior net present value, introduces a greater risk of liquidity in the short to medium term. From a profitability viewpoint, the operating margins of Volkswagen have demonstrated resilience have indicated signs of plateauing amid increasing competition and increased expenditure of capital necessary for electrification. Project A provides a more balanced profile offering steady returns without exposing specific group to prolonged earnings drag. </w:t>
      </w:r>
    </w:p>
    <w:p w14:paraId="435D04A8" w14:textId="77777777" w:rsidR="004E5A1B" w:rsidRPr="00C66424" w:rsidRDefault="004E5A1B" w:rsidP="004E5A1B">
      <w:pPr>
        <w:pStyle w:val="Heading2"/>
        <w:rPr>
          <w:rFonts w:cs="Arial"/>
          <w:lang w:val="en-US"/>
        </w:rPr>
      </w:pPr>
      <w:bookmarkStart w:id="24" w:name="_Toc225022266"/>
      <w:r w:rsidRPr="00C66424">
        <w:rPr>
          <w:rFonts w:cs="Arial"/>
          <w:lang w:val="en-US"/>
        </w:rPr>
        <w:t>4.3. Strategic &amp; Non-Financial Risk Evaluation</w:t>
      </w:r>
      <w:bookmarkEnd w:id="24"/>
      <w:r w:rsidRPr="00C66424">
        <w:rPr>
          <w:rFonts w:cs="Arial"/>
          <w:lang w:val="en-US"/>
        </w:rPr>
        <w:t> </w:t>
      </w:r>
    </w:p>
    <w:p w14:paraId="62886836" w14:textId="77777777" w:rsidR="004E5A1B" w:rsidRPr="00C66424" w:rsidRDefault="004E5A1B" w:rsidP="004E5A1B">
      <w:pPr>
        <w:pStyle w:val="Heading3"/>
        <w:rPr>
          <w:rFonts w:cs="Arial"/>
          <w:lang w:val="en-US"/>
        </w:rPr>
      </w:pPr>
      <w:bookmarkStart w:id="25" w:name="_Toc225022267"/>
      <w:r w:rsidRPr="00C66424">
        <w:rPr>
          <w:rFonts w:cs="Arial"/>
          <w:lang w:val="en-US"/>
        </w:rPr>
        <w:t>4.3.1. Non-Financial Risks for Each Project Type</w:t>
      </w:r>
      <w:bookmarkEnd w:id="25"/>
      <w:r w:rsidRPr="00C66424">
        <w:rPr>
          <w:rFonts w:cs="Arial"/>
          <w:lang w:val="en-US"/>
        </w:rPr>
        <w:t> </w:t>
      </w:r>
    </w:p>
    <w:p w14:paraId="2612CEE3" w14:textId="77777777" w:rsidR="004E5A1B" w:rsidRPr="00C66424" w:rsidRDefault="004E5A1B" w:rsidP="004E5A1B">
      <w:pPr>
        <w:rPr>
          <w:rFonts w:cs="Arial"/>
          <w:lang w:val="en-US"/>
        </w:rPr>
      </w:pPr>
      <w:r w:rsidRPr="00C66424">
        <w:rPr>
          <w:rFonts w:cs="Arial"/>
          <w:lang w:val="en-US"/>
        </w:rPr>
        <w:t xml:space="preserve">Project A, </w:t>
      </w:r>
      <w:proofErr w:type="spellStart"/>
      <w:r w:rsidRPr="00C66424">
        <w:rPr>
          <w:rFonts w:cs="Arial"/>
          <w:lang w:val="en-US"/>
        </w:rPr>
        <w:t>characterised</w:t>
      </w:r>
      <w:proofErr w:type="spellEnd"/>
      <w:r w:rsidRPr="00C66424">
        <w:rPr>
          <w:rFonts w:cs="Arial"/>
          <w:lang w:val="en-US"/>
        </w:rPr>
        <w:t xml:space="preserve"> specifically by front loaded cash flow, demonstrate the lowest risk position among the provided 3 investments. With itself proven a focus of our technology chances of expansion on the existing vehicle lineup of MEB-platform of Volkswagen. This project carries lower is offer political aspect as it does not fundamentally disrupt the operations existing. Loyalty of customer implications are modelled as the project will cater to sustain the present customer base of Volkswagen rather than attractive new segments. Execution risk assessments regularly men slow provided development featuring abilities of the </w:t>
      </w:r>
      <w:proofErr w:type="spellStart"/>
      <w:r w:rsidRPr="00C66424">
        <w:rPr>
          <w:rFonts w:cs="Arial"/>
          <w:lang w:val="en-US"/>
        </w:rPr>
        <w:t>organisation</w:t>
      </w:r>
      <w:proofErr w:type="spellEnd"/>
      <w:r w:rsidRPr="00C66424">
        <w:rPr>
          <w:rFonts w:cs="Arial"/>
          <w:lang w:val="en-US"/>
        </w:rPr>
        <w:t xml:space="preserve"> and supply chain infrastructure of the MEB-based lineup of vehicles. </w:t>
      </w:r>
    </w:p>
    <w:p w14:paraId="3A97AA30" w14:textId="71F8FBC5" w:rsidR="004E5A1B" w:rsidRPr="00C66424" w:rsidRDefault="004E5A1B" w:rsidP="004E5A1B">
      <w:pPr>
        <w:rPr>
          <w:rFonts w:cs="Arial"/>
          <w:lang w:val="en-US"/>
        </w:rPr>
      </w:pPr>
      <w:r w:rsidRPr="00C66424">
        <w:rPr>
          <w:rFonts w:cs="Arial"/>
          <w:lang w:val="en-US"/>
        </w:rPr>
        <w:lastRenderedPageBreak/>
        <w:t xml:space="preserve">Project B is providing a uniform flow of cash demonstrates is safe water strategically restricted profile. Political risk is moderate, as the initiatives of automation inevitably raises particular concerns regarding the displacement of jobs, specifically sensitive challenge (Shen and Zhou, 2024). The risk of technology is increased as a </w:t>
      </w:r>
      <w:r w:rsidR="005C17F4" w:rsidRPr="00C66424">
        <w:rPr>
          <w:rFonts w:cs="Arial"/>
          <w:lang w:val="en-US"/>
        </w:rPr>
        <w:t>significant investment</w:t>
      </w:r>
      <w:r w:rsidRPr="00C66424">
        <w:rPr>
          <w:rFonts w:cs="Arial"/>
          <w:lang w:val="en-US"/>
        </w:rPr>
        <w:t xml:space="preserve"> that would do not integrate next generation electric vehicle technology potentially risks the premature of obsolescence made the swift transition of industry towards vehicle redefined with software (</w:t>
      </w:r>
      <w:proofErr w:type="spellStart"/>
      <w:r w:rsidRPr="00C66424">
        <w:rPr>
          <w:rFonts w:cs="Arial"/>
          <w:lang w:val="en-US"/>
        </w:rPr>
        <w:t>Salkuti</w:t>
      </w:r>
      <w:proofErr w:type="spellEnd"/>
      <w:r w:rsidRPr="00C66424">
        <w:rPr>
          <w:rFonts w:cs="Arial"/>
          <w:lang w:val="en-US"/>
        </w:rPr>
        <w:t xml:space="preserve">, 2025). Project C demonstrates a back loaded cash flow. The implications are potentially transformative proficiently project can develop an exclusive selling proposition that differentiates the </w:t>
      </w:r>
      <w:proofErr w:type="spellStart"/>
      <w:r w:rsidRPr="00C66424">
        <w:rPr>
          <w:rFonts w:cs="Arial"/>
          <w:lang w:val="en-US"/>
        </w:rPr>
        <w:t>organisation</w:t>
      </w:r>
      <w:proofErr w:type="spellEnd"/>
      <w:r w:rsidRPr="00C66424">
        <w:rPr>
          <w:rFonts w:cs="Arial"/>
          <w:lang w:val="en-US"/>
        </w:rPr>
        <w:t xml:space="preserve"> from its competitors (Dwivedi et al., 2021). Furthermore, technological and execution risks are noteworthy, with meaningful potential for delays and also the cost overruns. </w:t>
      </w:r>
    </w:p>
    <w:p w14:paraId="6768D777" w14:textId="77777777" w:rsidR="004E5A1B" w:rsidRPr="00C66424" w:rsidRDefault="004E5A1B" w:rsidP="004E5A1B">
      <w:pPr>
        <w:pStyle w:val="Heading3"/>
        <w:rPr>
          <w:rFonts w:cs="Arial"/>
          <w:lang w:val="en-US"/>
        </w:rPr>
      </w:pPr>
      <w:bookmarkStart w:id="26" w:name="_Toc225022268"/>
      <w:r w:rsidRPr="00C66424">
        <w:rPr>
          <w:rFonts w:cs="Arial"/>
          <w:lang w:val="en-US"/>
        </w:rPr>
        <w:t>4.3.2. Strategic Fit with Volkswagen’s Global Ambitions</w:t>
      </w:r>
      <w:bookmarkEnd w:id="26"/>
      <w:r w:rsidRPr="00C66424">
        <w:rPr>
          <w:rFonts w:cs="Arial"/>
          <w:lang w:val="en-US"/>
        </w:rPr>
        <w:t> </w:t>
      </w:r>
    </w:p>
    <w:p w14:paraId="3C1EDCE1" w14:textId="27FAFFB9" w:rsidR="004E5A1B" w:rsidRPr="00C66424" w:rsidRDefault="004E5A1B" w:rsidP="004E5A1B">
      <w:pPr>
        <w:rPr>
          <w:rFonts w:cs="Arial"/>
          <w:lang w:val="en-US"/>
        </w:rPr>
      </w:pPr>
      <w:r w:rsidRPr="00C66424">
        <w:rPr>
          <w:rFonts w:cs="Arial"/>
          <w:lang w:val="en-US"/>
        </w:rPr>
        <w:t xml:space="preserve">The overarching Trinity project of Volkswagen, crucial to the accelerate strategy of the group, are developing 3 strategic pillars. The next generation platform specifically with advanced software, fully networked, intelligent manufacturing and simplified architectures of vehicle. The Trinity Sedan is efficiently schedule to commencement featuring in their 2026 at Wolfsburg, setting in new standards for charging speed, range and digitization with Level 4 autonomous capability of driving. Project C </w:t>
      </w:r>
      <w:proofErr w:type="spellStart"/>
      <w:r w:rsidRPr="00C66424">
        <w:rPr>
          <w:rFonts w:cs="Arial"/>
          <w:lang w:val="en-US"/>
        </w:rPr>
        <w:t>synchronises</w:t>
      </w:r>
      <w:proofErr w:type="spellEnd"/>
      <w:r w:rsidRPr="00C66424">
        <w:rPr>
          <w:rFonts w:cs="Arial"/>
          <w:lang w:val="en-US"/>
        </w:rPr>
        <w:t xml:space="preserve"> most straightforwardly with this objective way imperatives. The stated objective of Volkswagen is to make use of economies of scale to make autonomous driving available to a wide base of customers whereas developing a learning neural network throughout its vehicle fleet. The strategy of the group explicitly focused on generating automobiles weakened into a </w:t>
      </w:r>
      <w:r w:rsidR="005C17F4" w:rsidRPr="00C66424">
        <w:rPr>
          <w:rFonts w:cs="Arial"/>
          <w:lang w:val="en-US"/>
        </w:rPr>
        <w:t>software-based</w:t>
      </w:r>
      <w:r w:rsidRPr="00C66424">
        <w:rPr>
          <w:rFonts w:cs="Arial"/>
          <w:lang w:val="en-US"/>
        </w:rPr>
        <w:t xml:space="preserve"> product to develop additional revenue throughout the phase of </w:t>
      </w:r>
      <w:proofErr w:type="spellStart"/>
      <w:r w:rsidRPr="00C66424">
        <w:rPr>
          <w:rFonts w:cs="Arial"/>
          <w:lang w:val="en-US"/>
        </w:rPr>
        <w:t>utilisation</w:t>
      </w:r>
      <w:proofErr w:type="spellEnd"/>
      <w:r w:rsidRPr="00C66424">
        <w:rPr>
          <w:rFonts w:cs="Arial"/>
          <w:lang w:val="en-US"/>
        </w:rPr>
        <w:t>. </w:t>
      </w:r>
    </w:p>
    <w:p w14:paraId="070C65C1" w14:textId="77777777" w:rsidR="004E5A1B" w:rsidRPr="00C66424" w:rsidRDefault="004E5A1B" w:rsidP="004E5A1B">
      <w:pPr>
        <w:pStyle w:val="Heading3"/>
        <w:rPr>
          <w:rFonts w:cs="Arial"/>
          <w:lang w:val="en-US"/>
        </w:rPr>
      </w:pPr>
      <w:bookmarkStart w:id="27" w:name="_Toc225022269"/>
      <w:r w:rsidRPr="00C66424">
        <w:rPr>
          <w:rFonts w:cs="Arial"/>
          <w:lang w:val="en-US"/>
        </w:rPr>
        <w:t>4.3.3. Ethical and CSR Considerations</w:t>
      </w:r>
      <w:bookmarkEnd w:id="27"/>
      <w:r w:rsidRPr="00C66424">
        <w:rPr>
          <w:rFonts w:cs="Arial"/>
          <w:lang w:val="en-US"/>
        </w:rPr>
        <w:t> </w:t>
      </w:r>
    </w:p>
    <w:p w14:paraId="01A85191" w14:textId="77777777" w:rsidR="004E5A1B" w:rsidRPr="00C66424" w:rsidRDefault="004E5A1B" w:rsidP="004E5A1B">
      <w:pPr>
        <w:rPr>
          <w:rFonts w:cs="Arial"/>
          <w:lang w:val="en-US"/>
        </w:rPr>
      </w:pPr>
      <w:r w:rsidRPr="00C66424">
        <w:rPr>
          <w:rFonts w:cs="Arial"/>
          <w:lang w:val="en-US"/>
        </w:rPr>
        <w:t xml:space="preserve">The ethical positioning of Volkswagen remained critical essential in the post </w:t>
      </w:r>
      <w:proofErr w:type="spellStart"/>
      <w:r w:rsidRPr="00C66424">
        <w:rPr>
          <w:rFonts w:cs="Arial"/>
          <w:lang w:val="en-US"/>
        </w:rPr>
        <w:t>Dieselgate</w:t>
      </w:r>
      <w:proofErr w:type="spellEnd"/>
      <w:r w:rsidRPr="00C66424">
        <w:rPr>
          <w:rFonts w:cs="Arial"/>
          <w:lang w:val="en-US"/>
        </w:rPr>
        <w:t xml:space="preserve"> era, with the scandal and notably having cost the group more than €33 billion in settlements and penalties (Jolly, 2019). Project C </w:t>
      </w:r>
      <w:proofErr w:type="spellStart"/>
      <w:r w:rsidRPr="00C66424">
        <w:rPr>
          <w:rFonts w:cs="Arial"/>
          <w:lang w:val="en-US"/>
        </w:rPr>
        <w:t>emphasised</w:t>
      </w:r>
      <w:proofErr w:type="spellEnd"/>
      <w:r w:rsidRPr="00C66424">
        <w:rPr>
          <w:rFonts w:cs="Arial"/>
          <w:lang w:val="en-US"/>
        </w:rPr>
        <w:t xml:space="preserve"> on the better technology of next generation and software innovations Images with the stated dedication of Volkswagen towards the sustainability and the transition to electric mobility. The Trinity project explicitly aims to decrease complications in manufacturing, whereas allowing database </w:t>
      </w:r>
      <w:proofErr w:type="spellStart"/>
      <w:r w:rsidRPr="00C66424">
        <w:rPr>
          <w:rFonts w:cs="Arial"/>
          <w:lang w:val="en-US"/>
        </w:rPr>
        <w:t>organised</w:t>
      </w:r>
      <w:proofErr w:type="spellEnd"/>
      <w:r w:rsidRPr="00C66424">
        <w:rPr>
          <w:rFonts w:cs="Arial"/>
          <w:lang w:val="en-US"/>
        </w:rPr>
        <w:t xml:space="preserve"> models that can decrease challenges to individual mobility (Liu et al., 2026). This framing assists the corporate social </w:t>
      </w:r>
      <w:r w:rsidRPr="00C66424">
        <w:rPr>
          <w:rFonts w:cs="Arial"/>
          <w:lang w:val="en-US"/>
        </w:rPr>
        <w:lastRenderedPageBreak/>
        <w:t>accountability of Volkswagen narrative by placing the grouper as a notable leader in sustainable transportation. </w:t>
      </w:r>
    </w:p>
    <w:p w14:paraId="314DE0D9" w14:textId="77777777" w:rsidR="004E5A1B" w:rsidRPr="00C66424" w:rsidRDefault="004E5A1B" w:rsidP="004E5A1B">
      <w:pPr>
        <w:pStyle w:val="Heading2"/>
        <w:rPr>
          <w:rFonts w:cs="Arial"/>
          <w:lang w:val="en-US"/>
        </w:rPr>
      </w:pPr>
      <w:bookmarkStart w:id="28" w:name="_Toc225022270"/>
      <w:r w:rsidRPr="00C66424">
        <w:rPr>
          <w:rFonts w:cs="Arial"/>
          <w:lang w:val="en-US"/>
        </w:rPr>
        <w:t>4.4. Final Project Recommendation</w:t>
      </w:r>
      <w:bookmarkEnd w:id="28"/>
      <w:r w:rsidRPr="00C66424">
        <w:rPr>
          <w:rFonts w:cs="Arial"/>
          <w:lang w:val="en-US"/>
        </w:rPr>
        <w:t> </w:t>
      </w:r>
    </w:p>
    <w:p w14:paraId="13B7AF04" w14:textId="14241615" w:rsidR="004E5A1B" w:rsidRPr="00C66424" w:rsidRDefault="004E5A1B" w:rsidP="004E5A1B">
      <w:pPr>
        <w:rPr>
          <w:rFonts w:cs="Arial"/>
          <w:lang w:val="en-US"/>
        </w:rPr>
      </w:pPr>
      <w:r w:rsidRPr="00C66424">
        <w:rPr>
          <w:rFonts w:cs="Arial"/>
          <w:lang w:val="en-US"/>
        </w:rPr>
        <w:t xml:space="preserve">Based on the synthesis of the qualitative strategic analysis and metrics, Project C is suggested as the single </w:t>
      </w:r>
      <w:r w:rsidR="005C17F4" w:rsidRPr="00C66424">
        <w:rPr>
          <w:rFonts w:cs="Arial"/>
          <w:lang w:val="en-US"/>
        </w:rPr>
        <w:t>investment’s</w:t>
      </w:r>
      <w:r w:rsidRPr="00C66424">
        <w:rPr>
          <w:rFonts w:cs="Arial"/>
          <w:lang w:val="en-US"/>
        </w:rPr>
        <w:t xml:space="preserve"> selection. Financially, Project C indicates straightforward superiority, with a net present value of £8.62 million and also an internal rate of return of 16.2% are notably exceeding the 10% cost of capital, also outperforming both </w:t>
      </w:r>
      <w:r w:rsidR="005C17F4" w:rsidRPr="00C66424">
        <w:rPr>
          <w:rFonts w:cs="Arial"/>
          <w:lang w:val="en-US"/>
        </w:rPr>
        <w:t>projects</w:t>
      </w:r>
      <w:r w:rsidRPr="00C66424">
        <w:rPr>
          <w:rFonts w:cs="Arial"/>
          <w:lang w:val="en-US"/>
        </w:rPr>
        <w:t xml:space="preserve"> to be a Project A with negative NPV and £2.51 million NPV respectively. Strategically, project see demonstrates the only investment that are reports the core existential issues of Volkswagen. The 2025 financial outcomes of the group </w:t>
      </w:r>
      <w:r w:rsidR="005C17F4" w:rsidRPr="00C66424">
        <w:rPr>
          <w:rFonts w:cs="Arial"/>
          <w:lang w:val="en-US"/>
        </w:rPr>
        <w:t>discover</w:t>
      </w:r>
      <w:r w:rsidRPr="00C66424">
        <w:rPr>
          <w:rFonts w:cs="Arial"/>
          <w:lang w:val="en-US"/>
        </w:rPr>
        <w:t xml:space="preserve"> his profits slumped off vertical post entry to a notable 6.9 billion euros with a </w:t>
      </w:r>
      <w:r w:rsidR="005C17F4" w:rsidRPr="00C66424">
        <w:rPr>
          <w:rFonts w:cs="Arial"/>
          <w:lang w:val="en-US"/>
        </w:rPr>
        <w:t>delivery</w:t>
      </w:r>
      <w:r w:rsidRPr="00C66424">
        <w:rPr>
          <w:rFonts w:cs="Arial"/>
          <w:lang w:val="en-US"/>
        </w:rPr>
        <w:t xml:space="preserve"> in China decreasing by 8.4% amidst increasing competition (Frankenberg, 2026). Concerning risk mitigation, Volkswagen sustains noteworthy financial ability to absorb higher risk profile of Project C. </w:t>
      </w:r>
    </w:p>
    <w:p w14:paraId="08C1E4B1" w14:textId="77777777" w:rsidR="004E5A1B" w:rsidRPr="00C66424" w:rsidRDefault="004E5A1B" w:rsidP="004E5A1B">
      <w:pPr>
        <w:pStyle w:val="Heading2"/>
        <w:rPr>
          <w:rFonts w:cs="Arial"/>
          <w:lang w:val="en-US"/>
        </w:rPr>
      </w:pPr>
      <w:bookmarkStart w:id="29" w:name="_Toc225022271"/>
      <w:r w:rsidRPr="00C66424">
        <w:rPr>
          <w:rFonts w:cs="Arial"/>
          <w:lang w:val="en-US"/>
        </w:rPr>
        <w:t>4.5. Capital Rationing: The Optimal Portfolio</w:t>
      </w:r>
      <w:bookmarkEnd w:id="29"/>
      <w:r w:rsidRPr="00C66424">
        <w:rPr>
          <w:rFonts w:cs="Arial"/>
          <w:lang w:val="en-US"/>
        </w:rPr>
        <w:t> </w:t>
      </w:r>
    </w:p>
    <w:p w14:paraId="116F06EC" w14:textId="3C191B11" w:rsidR="004E5A1B" w:rsidRPr="00C66424" w:rsidRDefault="004E5A1B" w:rsidP="004E5A1B">
      <w:pPr>
        <w:rPr>
          <w:rFonts w:cs="Arial"/>
          <w:lang w:val="en-US"/>
        </w:rPr>
      </w:pPr>
      <w:r w:rsidRPr="00C66424">
        <w:rPr>
          <w:rFonts w:cs="Arial"/>
          <w:lang w:val="en-US"/>
        </w:rPr>
        <w:t xml:space="preserve">Under the £100 million capital limitation, with every project necessitating £50 million, the available combinations are specifically </w:t>
      </w:r>
      <w:r w:rsidR="005C17F4" w:rsidRPr="00C66424">
        <w:rPr>
          <w:rFonts w:cs="Arial"/>
          <w:lang w:val="en-US"/>
        </w:rPr>
        <w:t>A: B</w:t>
      </w:r>
      <w:r w:rsidRPr="00C66424">
        <w:rPr>
          <w:rFonts w:cs="Arial"/>
          <w:lang w:val="en-US"/>
        </w:rPr>
        <w:t xml:space="preserve">, A:C and </w:t>
      </w:r>
      <w:r w:rsidR="005C17F4" w:rsidRPr="00C66424">
        <w:rPr>
          <w:rFonts w:cs="Arial"/>
          <w:lang w:val="en-US"/>
        </w:rPr>
        <w:t>B: C.</w:t>
      </w:r>
      <w:r w:rsidRPr="00C66424">
        <w:rPr>
          <w:rFonts w:cs="Arial"/>
          <w:lang w:val="en-US"/>
        </w:rPr>
        <w:t xml:space="preserve"> The profitability index caters as the optimal criterion for selection under the Capital Rationing measuring at the value developed per pound invested. Combination A+B results in notably a combined in at present value of £2.21 million. Combination A+</w:t>
      </w:r>
      <w:r w:rsidR="005C17F4" w:rsidRPr="00C66424">
        <w:rPr>
          <w:rFonts w:cs="Arial"/>
          <w:lang w:val="en-US"/>
        </w:rPr>
        <w:t>C provides</w:t>
      </w:r>
      <w:r w:rsidRPr="00C66424">
        <w:rPr>
          <w:rFonts w:cs="Arial"/>
          <w:lang w:val="en-US"/>
        </w:rPr>
        <w:t xml:space="preserve"> the highest combined net present value at £11.03 million. And lastly Combination B+</w:t>
      </w:r>
      <w:r w:rsidR="005C17F4" w:rsidRPr="00C66424">
        <w:rPr>
          <w:rFonts w:cs="Arial"/>
          <w:lang w:val="en-US"/>
        </w:rPr>
        <w:t>C yields</w:t>
      </w:r>
      <w:r w:rsidRPr="00C66424">
        <w:rPr>
          <w:rFonts w:cs="Arial"/>
          <w:lang w:val="en-US"/>
        </w:rPr>
        <w:t xml:space="preserve"> a combined net present value of £8.22 million. The suggested portfolio is the specific combination of project and project C. This election efficiently </w:t>
      </w:r>
      <w:proofErr w:type="spellStart"/>
      <w:r w:rsidRPr="00C66424">
        <w:rPr>
          <w:rFonts w:cs="Arial"/>
          <w:lang w:val="en-US"/>
        </w:rPr>
        <w:t>maximises</w:t>
      </w:r>
      <w:proofErr w:type="spellEnd"/>
      <w:r w:rsidRPr="00C66424">
        <w:rPr>
          <w:rFonts w:cs="Arial"/>
          <w:lang w:val="en-US"/>
        </w:rPr>
        <w:t xml:space="preserve"> the absolute shareholder value creation within the limitations of £100 million, whereas strategically balancing the dual imperatives of Volkswagen. </w:t>
      </w:r>
    </w:p>
    <w:p w14:paraId="19769968" w14:textId="77777777" w:rsidR="00922600" w:rsidRPr="00C66424" w:rsidRDefault="00922600" w:rsidP="00922600">
      <w:pPr>
        <w:rPr>
          <w:rFonts w:cs="Arial"/>
        </w:rPr>
      </w:pPr>
    </w:p>
    <w:p w14:paraId="5FCC8E13" w14:textId="48BC01F7" w:rsidR="002B10B5" w:rsidRPr="00C66424" w:rsidRDefault="00000000">
      <w:pPr>
        <w:rPr>
          <w:rFonts w:cs="Arial"/>
        </w:rPr>
      </w:pPr>
      <w:r w:rsidRPr="00C66424">
        <w:rPr>
          <w:rFonts w:cs="Arial"/>
        </w:rPr>
        <w:br w:type="page"/>
      </w:r>
    </w:p>
    <w:p w14:paraId="457362AB" w14:textId="77777777" w:rsidR="002B10B5" w:rsidRPr="00C66424" w:rsidRDefault="00000000">
      <w:pPr>
        <w:pStyle w:val="Heading1"/>
        <w:rPr>
          <w:rFonts w:cs="Arial"/>
        </w:rPr>
      </w:pPr>
      <w:bookmarkStart w:id="30" w:name="_heading=h.ustp71c3zhsn" w:colFirst="0" w:colLast="0"/>
      <w:bookmarkStart w:id="31" w:name="_Toc225022272"/>
      <w:bookmarkEnd w:id="30"/>
      <w:r w:rsidRPr="00C66424">
        <w:rPr>
          <w:rFonts w:cs="Arial"/>
        </w:rPr>
        <w:lastRenderedPageBreak/>
        <w:t>Reference List</w:t>
      </w:r>
      <w:bookmarkEnd w:id="31"/>
    </w:p>
    <w:p w14:paraId="576ECBAD" w14:textId="77777777" w:rsidR="004E5A1B" w:rsidRPr="00120F82" w:rsidRDefault="004E5A1B" w:rsidP="00086041">
      <w:pPr>
        <w:jc w:val="left"/>
        <w:rPr>
          <w:rFonts w:cs="Arial"/>
        </w:rPr>
      </w:pPr>
      <w:proofErr w:type="spellStart"/>
      <w:r w:rsidRPr="00120F82">
        <w:rPr>
          <w:rFonts w:cs="Arial"/>
        </w:rPr>
        <w:t>Adhim</w:t>
      </w:r>
      <w:proofErr w:type="spellEnd"/>
      <w:r w:rsidRPr="00120F82">
        <w:rPr>
          <w:rFonts w:cs="Arial"/>
        </w:rPr>
        <w:t xml:space="preserve">, D., and Mulyono, N. (2023). ‘Supply chain financing system factors, solutions, and benefits: a systematic literature review’, </w:t>
      </w:r>
      <w:r w:rsidRPr="00120F82">
        <w:rPr>
          <w:rFonts w:cs="Arial"/>
          <w:i/>
          <w:iCs/>
        </w:rPr>
        <w:t>Operations and Supply Chain Management: An International Journal</w:t>
      </w:r>
      <w:r w:rsidRPr="00120F82">
        <w:rPr>
          <w:rFonts w:cs="Arial"/>
        </w:rPr>
        <w:t>, 16(2), 242-253.</w:t>
      </w:r>
    </w:p>
    <w:p w14:paraId="5088896F" w14:textId="77777777" w:rsidR="004E5A1B" w:rsidRPr="00120F82" w:rsidRDefault="004E5A1B" w:rsidP="00086041">
      <w:pPr>
        <w:jc w:val="left"/>
        <w:rPr>
          <w:rFonts w:cs="Arial"/>
        </w:rPr>
      </w:pPr>
      <w:r w:rsidRPr="00120F82">
        <w:rPr>
          <w:rFonts w:cs="Arial"/>
        </w:rPr>
        <w:t>Asman, F. N., Fernandez, D., Jamaludin, N. A., Omar Zaki, H., and Ghazali, A. W. (2022). ‘Cash conversion cycle and firm’s performance’, I</w:t>
      </w:r>
      <w:r w:rsidRPr="00120F82">
        <w:rPr>
          <w:rFonts w:cs="Arial"/>
          <w:i/>
          <w:iCs/>
        </w:rPr>
        <w:t>nternational Journal of Academic Research in Business and Social Sciences</w:t>
      </w:r>
      <w:r w:rsidRPr="00120F82">
        <w:rPr>
          <w:rFonts w:cs="Arial"/>
        </w:rPr>
        <w:t>, 12(11), 2682-2692.</w:t>
      </w:r>
    </w:p>
    <w:p w14:paraId="210D3C25" w14:textId="2B781598" w:rsidR="004E5A1B" w:rsidRPr="00120F82" w:rsidRDefault="004E5A1B" w:rsidP="00086041">
      <w:pPr>
        <w:spacing w:after="160"/>
        <w:jc w:val="left"/>
        <w:rPr>
          <w:rFonts w:cs="Arial"/>
        </w:rPr>
      </w:pPr>
      <w:r w:rsidRPr="00120F82">
        <w:rPr>
          <w:rFonts w:cs="Arial"/>
        </w:rPr>
        <w:t xml:space="preserve">Brendel, M. and Hauss, C. (2022) </w:t>
      </w:r>
      <w:r w:rsidRPr="00120F82">
        <w:rPr>
          <w:rFonts w:cs="Arial"/>
          <w:i/>
          <w:iCs/>
        </w:rPr>
        <w:t>Volkswagen shareholders approve special dividend from Porsche IPO</w:t>
      </w:r>
      <w:r w:rsidRPr="00120F82">
        <w:rPr>
          <w:rFonts w:cs="Arial"/>
        </w:rPr>
        <w:t xml:space="preserve">, </w:t>
      </w:r>
      <w:r w:rsidRPr="00120F82">
        <w:rPr>
          <w:rFonts w:cs="Arial"/>
          <w:i/>
          <w:iCs/>
        </w:rPr>
        <w:t>Volkswagen Group</w:t>
      </w:r>
      <w:r w:rsidRPr="00120F82">
        <w:rPr>
          <w:rFonts w:cs="Arial"/>
        </w:rPr>
        <w:t>. Available at: https://www.volkswagen-group.com/en/press-releases/volkswagen-shareholders-approve-special-dividend-from-porsche-ipo-17218</w:t>
      </w:r>
    </w:p>
    <w:p w14:paraId="13C92299" w14:textId="0DB19090" w:rsidR="004E5A1B" w:rsidRPr="00120F82" w:rsidRDefault="004E5A1B" w:rsidP="00086041">
      <w:pPr>
        <w:jc w:val="left"/>
        <w:rPr>
          <w:rFonts w:cs="Arial"/>
        </w:rPr>
      </w:pPr>
      <w:r w:rsidRPr="00120F82">
        <w:rPr>
          <w:rFonts w:cs="Arial"/>
        </w:rPr>
        <w:t xml:space="preserve">Catena-X (2025) Resilient Supply Chains, Catena-X. Available at: https://catena-x.net/use-case-cluster/resilient-supply-chains/ </w:t>
      </w:r>
    </w:p>
    <w:p w14:paraId="2641022E" w14:textId="59639DF0" w:rsidR="004E5A1B" w:rsidRPr="00120F82" w:rsidRDefault="004E5A1B" w:rsidP="00086041">
      <w:pPr>
        <w:spacing w:after="160"/>
        <w:jc w:val="left"/>
        <w:rPr>
          <w:rFonts w:cs="Arial"/>
        </w:rPr>
      </w:pPr>
      <w:r w:rsidRPr="00120F82">
        <w:rPr>
          <w:rFonts w:cs="Arial"/>
        </w:rPr>
        <w:t xml:space="preserve">Dwivedi, Y.K., </w:t>
      </w:r>
      <w:proofErr w:type="spellStart"/>
      <w:r w:rsidRPr="00120F82">
        <w:rPr>
          <w:rFonts w:cs="Arial"/>
        </w:rPr>
        <w:t>Ismagilova</w:t>
      </w:r>
      <w:proofErr w:type="spellEnd"/>
      <w:r w:rsidRPr="00120F82">
        <w:rPr>
          <w:rFonts w:cs="Arial"/>
        </w:rPr>
        <w:t xml:space="preserve">, E., Hughes, D.L. and Carlson, J. (2021) ‘Setting the future of digital and social media marketing research: Perspectives and research propositions’, International Journal of Information Management, 59(1), pp. 1–37. Available at: </w:t>
      </w:r>
      <w:r w:rsidR="00086041" w:rsidRPr="00120F82">
        <w:rPr>
          <w:rFonts w:cs="Arial"/>
        </w:rPr>
        <w:t>https://www.sciencedirect.com/science/article/pii/S0268401220308082.</w:t>
      </w:r>
    </w:p>
    <w:p w14:paraId="26FD53D6" w14:textId="3CCC8906" w:rsidR="004E5A1B" w:rsidRPr="00120F82" w:rsidRDefault="004E5A1B" w:rsidP="00086041">
      <w:pPr>
        <w:jc w:val="left"/>
        <w:rPr>
          <w:rFonts w:cs="Arial"/>
        </w:rPr>
      </w:pPr>
      <w:r w:rsidRPr="00120F82">
        <w:rPr>
          <w:rFonts w:cs="Arial"/>
        </w:rPr>
        <w:t xml:space="preserve">Frankenberg, M. (2026) Slump in profits and job cuts at VW - but millions for former executives, blue News. Available at: https://www.bluewin.ch/en/news/slump-in-profits-and-job-cuts-at-vw-but-millions-for-former-executives-3142535.html </w:t>
      </w:r>
    </w:p>
    <w:p w14:paraId="5F860A43" w14:textId="1C13C07F" w:rsidR="004E5A1B" w:rsidRPr="00120F82" w:rsidRDefault="004E5A1B" w:rsidP="00086041">
      <w:pPr>
        <w:spacing w:after="160"/>
        <w:jc w:val="left"/>
        <w:rPr>
          <w:rFonts w:cs="Arial"/>
        </w:rPr>
      </w:pPr>
      <w:r w:rsidRPr="00120F82">
        <w:rPr>
          <w:rFonts w:cs="Arial"/>
        </w:rPr>
        <w:t xml:space="preserve">Jolly, J. (2019) Volkswagen emissions scandal: mass lawsuit opens in Germany, the Guardian. The Guardian. Available at: https://www.theguardian.com/business/2019/sep/30/volkswagen-emissions-scandal-mass-lawsuit-opens-in-germany </w:t>
      </w:r>
    </w:p>
    <w:p w14:paraId="34449E28" w14:textId="77777777" w:rsidR="004E5A1B" w:rsidRPr="00120F82" w:rsidRDefault="004E5A1B" w:rsidP="00086041">
      <w:pPr>
        <w:jc w:val="left"/>
        <w:rPr>
          <w:rFonts w:cs="Arial"/>
        </w:rPr>
      </w:pPr>
      <w:r w:rsidRPr="00120F82">
        <w:rPr>
          <w:rFonts w:cs="Arial"/>
        </w:rPr>
        <w:t>Lindholm, A. (2024) ‘Supply Chain Due Diligence Act in Germany: How can Procurement be compliant with the law’.</w:t>
      </w:r>
    </w:p>
    <w:p w14:paraId="47743B00" w14:textId="77777777" w:rsidR="004E5A1B" w:rsidRPr="00120F82" w:rsidRDefault="004E5A1B" w:rsidP="00086041">
      <w:pPr>
        <w:spacing w:after="160"/>
        <w:jc w:val="left"/>
        <w:rPr>
          <w:rFonts w:cs="Arial"/>
        </w:rPr>
      </w:pPr>
      <w:r w:rsidRPr="00120F82">
        <w:rPr>
          <w:rFonts w:cs="Arial"/>
        </w:rPr>
        <w:t>Liu, X., Vasantha, G., Goh, K., Lin, W. and Marzano, A. (2026) ‘Data-driven smart product design, smart service design, and smart product-service system design – A comprehensive review’, Advanced Engineering Informatics, 73, pp. 1–49.</w:t>
      </w:r>
    </w:p>
    <w:p w14:paraId="51083A01" w14:textId="77777777" w:rsidR="004E5A1B" w:rsidRPr="00120F82" w:rsidRDefault="004E5A1B" w:rsidP="00086041">
      <w:pPr>
        <w:spacing w:after="160"/>
        <w:jc w:val="left"/>
        <w:rPr>
          <w:rFonts w:cs="Arial"/>
        </w:rPr>
      </w:pPr>
      <w:proofErr w:type="spellStart"/>
      <w:r w:rsidRPr="00120F82">
        <w:rPr>
          <w:rFonts w:cs="Arial"/>
        </w:rPr>
        <w:t>Salkuti</w:t>
      </w:r>
      <w:proofErr w:type="spellEnd"/>
      <w:r w:rsidRPr="00120F82">
        <w:rPr>
          <w:rFonts w:cs="Arial"/>
        </w:rPr>
        <w:t>, S.R. (ed.) (2025) Artificial Intelligence for Integrated Smart Energy Systems in Electric Vehicles, Lecture Notes in Electrical Engineering. Springer Nature Switzerland. Available at: https://doi.org/10.1007/978-3-031-94276-1.</w:t>
      </w:r>
    </w:p>
    <w:p w14:paraId="43A60B62" w14:textId="77777777" w:rsidR="004E5A1B" w:rsidRPr="00120F82" w:rsidRDefault="004E5A1B" w:rsidP="00086041">
      <w:pPr>
        <w:spacing w:after="160"/>
        <w:jc w:val="left"/>
        <w:rPr>
          <w:rFonts w:cs="Arial"/>
        </w:rPr>
      </w:pPr>
      <w:r w:rsidRPr="00120F82">
        <w:rPr>
          <w:rFonts w:cs="Arial"/>
        </w:rPr>
        <w:lastRenderedPageBreak/>
        <w:t>Shen, Y. and Zhou, P. (2024) ‘Technological anxiety: Analysis of the impact of industrial intelligence on employment in China’, Chinese Journal of Population Resources and Environment, 22(3), pp. 343–355.</w:t>
      </w:r>
    </w:p>
    <w:p w14:paraId="540F9255" w14:textId="77777777" w:rsidR="004E5A1B" w:rsidRPr="00120F82" w:rsidRDefault="004E5A1B" w:rsidP="00086041">
      <w:pPr>
        <w:jc w:val="left"/>
        <w:rPr>
          <w:rFonts w:cs="Arial"/>
        </w:rPr>
      </w:pPr>
      <w:proofErr w:type="spellStart"/>
      <w:r w:rsidRPr="00120F82">
        <w:rPr>
          <w:rFonts w:cs="Arial"/>
        </w:rPr>
        <w:t>Sidik</w:t>
      </w:r>
      <w:proofErr w:type="spellEnd"/>
      <w:r w:rsidRPr="00120F82">
        <w:rPr>
          <w:rFonts w:cs="Arial"/>
        </w:rPr>
        <w:t>, M. (2021) “Transfer pricing and taxation dispute resolution’, Journal of Tax and Business, 2(2), pp.28-45.</w:t>
      </w:r>
    </w:p>
    <w:p w14:paraId="746D97A6" w14:textId="455EC462" w:rsidR="004E5A1B" w:rsidRPr="00120F82" w:rsidRDefault="004E5A1B" w:rsidP="00086041">
      <w:pPr>
        <w:spacing w:after="160"/>
        <w:jc w:val="left"/>
        <w:rPr>
          <w:rFonts w:cs="Arial"/>
        </w:rPr>
      </w:pPr>
      <w:proofErr w:type="spellStart"/>
      <w:r w:rsidRPr="00120F82">
        <w:rPr>
          <w:rFonts w:cs="Arial"/>
        </w:rPr>
        <w:t>TAdviser</w:t>
      </w:r>
      <w:proofErr w:type="spellEnd"/>
      <w:r w:rsidRPr="00120F82">
        <w:rPr>
          <w:rFonts w:cs="Arial"/>
        </w:rPr>
        <w:t xml:space="preserve"> (2022) BVG (formerly Scania-Rus), TAdviser.ru. </w:t>
      </w:r>
      <w:proofErr w:type="spellStart"/>
      <w:r w:rsidRPr="00120F82">
        <w:rPr>
          <w:rFonts w:cs="Arial"/>
        </w:rPr>
        <w:t>TAdviser</w:t>
      </w:r>
      <w:proofErr w:type="spellEnd"/>
      <w:r w:rsidRPr="00120F82">
        <w:rPr>
          <w:rFonts w:cs="Arial"/>
        </w:rPr>
        <w:t xml:space="preserve">. Available at: </w:t>
      </w:r>
      <w:hyperlink r:id="rId10" w:history="1">
        <w:r w:rsidR="008F3F84" w:rsidRPr="004278BF">
          <w:rPr>
            <w:rStyle w:val="Hyperlink"/>
            <w:rFonts w:cs="Arial"/>
          </w:rPr>
          <w:t>https://tadviser.com/index.php/Company</w:t>
        </w:r>
      </w:hyperlink>
      <w:r w:rsidRPr="00120F82">
        <w:rPr>
          <w:rFonts w:cs="Arial"/>
        </w:rPr>
        <w:t>:BVG_(formerly_Scania-Rus)</w:t>
      </w:r>
      <w:r w:rsidR="007B69BC" w:rsidRPr="00120F82">
        <w:rPr>
          <w:rFonts w:cs="Arial"/>
        </w:rPr>
        <w:t>.</w:t>
      </w:r>
    </w:p>
    <w:p w14:paraId="2B5FB42A" w14:textId="7EA22B12" w:rsidR="004E5A1B" w:rsidRPr="00120F82" w:rsidRDefault="004E5A1B" w:rsidP="00086041">
      <w:pPr>
        <w:jc w:val="left"/>
        <w:rPr>
          <w:rFonts w:cs="Arial"/>
        </w:rPr>
      </w:pPr>
      <w:r w:rsidRPr="00120F82">
        <w:rPr>
          <w:rFonts w:cs="Arial"/>
        </w:rPr>
        <w:t>Volkswagen Group (2021a) Annual Report 2020, www.volkswagen-group.com. Available at: https://www.volkswagen-group.com/en/publications/more/annual-report-2020-209</w:t>
      </w:r>
      <w:r w:rsidR="008F3F84">
        <w:rPr>
          <w:rFonts w:cs="Arial"/>
        </w:rPr>
        <w:t>3</w:t>
      </w:r>
    </w:p>
    <w:p w14:paraId="118F88A7" w14:textId="3A807946" w:rsidR="004E5A1B" w:rsidRPr="00120F82" w:rsidRDefault="004E5A1B" w:rsidP="00086041">
      <w:pPr>
        <w:jc w:val="left"/>
        <w:rPr>
          <w:rFonts w:cs="Arial"/>
        </w:rPr>
      </w:pPr>
      <w:r w:rsidRPr="00120F82">
        <w:rPr>
          <w:rFonts w:cs="Arial"/>
        </w:rPr>
        <w:t>Volkswagen Group (2021b) NEW AUTO: Volkswagen Group Set to Unleash Value in battery-electric Autonomous Mobility World, Volkswagen Group. Available at: https://www.volkswagen-group.com/en/press-releases/new-auto-volkswagen-group-set-to-unleash-value-in-battery-electric-autonomous-mobility-world-16769</w:t>
      </w:r>
    </w:p>
    <w:p w14:paraId="4A7A1688" w14:textId="2F54290D" w:rsidR="004E5A1B" w:rsidRPr="00120F82" w:rsidRDefault="004E5A1B" w:rsidP="00086041">
      <w:pPr>
        <w:jc w:val="left"/>
        <w:rPr>
          <w:rFonts w:cs="Arial"/>
        </w:rPr>
      </w:pPr>
      <w:r w:rsidRPr="00120F82">
        <w:rPr>
          <w:rFonts w:cs="Arial"/>
        </w:rPr>
        <w:t>Volkswagen Group (2022) Volkswagen Annual Report 2021, Volkswagen Group Annual Report 2021. Available at: https://annualreport2021.volkswagenag.com/</w:t>
      </w:r>
    </w:p>
    <w:p w14:paraId="48BF2B29" w14:textId="4AB79BFC" w:rsidR="004E5A1B" w:rsidRPr="00120F82" w:rsidRDefault="004E5A1B" w:rsidP="00086041">
      <w:pPr>
        <w:jc w:val="left"/>
        <w:rPr>
          <w:rFonts w:cs="Arial"/>
        </w:rPr>
      </w:pPr>
      <w:r w:rsidRPr="00120F82">
        <w:rPr>
          <w:rFonts w:cs="Arial"/>
        </w:rPr>
        <w:t>Volkswagen Group (2023) Annual Report &amp; Full Year Results 2022, Volkswagen Group. Available at: https://www.volkswagen-group.com/en/annual-report-and-full-year-results-2022-16098</w:t>
      </w:r>
    </w:p>
    <w:p w14:paraId="68E78FDF" w14:textId="6308384C" w:rsidR="004E5A1B" w:rsidRPr="00120F82" w:rsidRDefault="004E5A1B" w:rsidP="00086041">
      <w:pPr>
        <w:jc w:val="left"/>
        <w:rPr>
          <w:rFonts w:cs="Arial"/>
        </w:rPr>
      </w:pPr>
      <w:r w:rsidRPr="00120F82">
        <w:rPr>
          <w:rFonts w:cs="Arial"/>
        </w:rPr>
        <w:t>Volkswagen Group (2024) Annual Report 2023, www.volkswagen-group.com. Available at: https://www.volkswagen-group.com/en/publications/more/annual-report-2023-2671</w:t>
      </w:r>
    </w:p>
    <w:p w14:paraId="16873EE6" w14:textId="4C610593" w:rsidR="004E5A1B" w:rsidRPr="00120F82" w:rsidRDefault="004E5A1B" w:rsidP="00086041">
      <w:pPr>
        <w:jc w:val="left"/>
        <w:rPr>
          <w:rFonts w:cs="Arial"/>
        </w:rPr>
      </w:pPr>
      <w:r w:rsidRPr="00120F82">
        <w:rPr>
          <w:rFonts w:cs="Arial"/>
        </w:rPr>
        <w:t>Volkswagen Group (2025) Annual Report 2024. Available at: https://annualreport2024.volkswagen-group.com/_assets/downloads/entire-vw-ar24.pdf</w:t>
      </w:r>
    </w:p>
    <w:p w14:paraId="5D84ABB6" w14:textId="770B7A30" w:rsidR="004E5A1B" w:rsidRPr="00120F82" w:rsidRDefault="004E5A1B" w:rsidP="00086041">
      <w:pPr>
        <w:spacing w:after="160"/>
        <w:jc w:val="left"/>
        <w:rPr>
          <w:rFonts w:cs="Arial"/>
        </w:rPr>
      </w:pPr>
      <w:r w:rsidRPr="00120F82">
        <w:rPr>
          <w:rFonts w:cs="Arial"/>
        </w:rPr>
        <w:t xml:space="preserve">Volkswagen Group (2025) Test </w:t>
      </w:r>
      <w:proofErr w:type="spellStart"/>
      <w:r w:rsidRPr="00120F82">
        <w:rPr>
          <w:rFonts w:cs="Arial"/>
        </w:rPr>
        <w:t>Center</w:t>
      </w:r>
      <w:proofErr w:type="spellEnd"/>
      <w:r w:rsidRPr="00120F82">
        <w:rPr>
          <w:rFonts w:cs="Arial"/>
        </w:rPr>
        <w:t xml:space="preserve"> Complete: Volkswagen Group Now Able to Fully Develop and Validate Products in China for China. Volkswagen Group. Available at:</w:t>
      </w:r>
      <w:r w:rsidR="0090150E" w:rsidRPr="00120F82">
        <w:rPr>
          <w:rFonts w:cs="Arial"/>
        </w:rPr>
        <w:t xml:space="preserve"> </w:t>
      </w:r>
      <w:r w:rsidRPr="00120F82">
        <w:rPr>
          <w:rFonts w:cs="Arial"/>
        </w:rPr>
        <w:t>https://www.volkswagen-group.com/en/press-releases/test-center-complete-volkswagen-group-now-able-to-fully-develop-and-validate-products-in-china-for-china-20009/download?disposition=attachment</w:t>
      </w:r>
    </w:p>
    <w:p w14:paraId="45BC3AC3" w14:textId="62FD3DA8" w:rsidR="004E5A1B" w:rsidRPr="00120F82" w:rsidRDefault="004E5A1B" w:rsidP="00086041">
      <w:pPr>
        <w:spacing w:after="160"/>
        <w:jc w:val="left"/>
        <w:rPr>
          <w:rFonts w:cs="Arial"/>
          <w14:textOutline w14:w="9525" w14:cap="rnd" w14:cmpd="sng" w14:algn="ctr">
            <w14:solidFill>
              <w14:schemeClr w14:val="accent1">
                <w14:lumMod w14:val="50000"/>
              </w14:schemeClr>
            </w14:solidFill>
            <w14:prstDash w14:val="solid"/>
            <w14:bevel/>
          </w14:textOutline>
        </w:rPr>
      </w:pPr>
      <w:r w:rsidRPr="00120F82">
        <w:rPr>
          <w:rFonts w:cs="Arial"/>
        </w:rPr>
        <w:t xml:space="preserve">Waldersee, V., Farr, E.-V. and Farr, E.-V. (2022) ‘Porsche shares flat at close after landmark $72 billion listing’, Reuters, 30 September. Available at: </w:t>
      </w:r>
      <w:r w:rsidRPr="00120F82">
        <w:rPr>
          <w:rFonts w:cs="Arial"/>
        </w:rPr>
        <w:lastRenderedPageBreak/>
        <w:t>https://www.reuters.com/markets/europe/porsche-debut-amid-market-tumult-historic-ipo-2022-09-28/</w:t>
      </w:r>
    </w:p>
    <w:p w14:paraId="6CF689E8" w14:textId="77777777" w:rsidR="005C17F4" w:rsidRPr="00C66424" w:rsidRDefault="005C17F4">
      <w:pPr>
        <w:spacing w:line="480" w:lineRule="auto"/>
        <w:rPr>
          <w:rFonts w:cs="Arial"/>
          <w:b/>
          <w:bCs/>
          <w:sz w:val="28"/>
          <w:szCs w:val="28"/>
        </w:rPr>
      </w:pPr>
      <w:bookmarkStart w:id="32" w:name="_heading=h.99792rivjy58" w:colFirst="0" w:colLast="0"/>
      <w:bookmarkStart w:id="33" w:name="_heading=h.cln4d5n1sda8" w:colFirst="0" w:colLast="0"/>
      <w:bookmarkEnd w:id="32"/>
      <w:bookmarkEnd w:id="33"/>
      <w:r w:rsidRPr="00C66424">
        <w:rPr>
          <w:rFonts w:cs="Arial"/>
        </w:rPr>
        <w:br w:type="page"/>
      </w:r>
    </w:p>
    <w:p w14:paraId="5E9E6F56" w14:textId="77777777" w:rsidR="005C17F4" w:rsidRPr="00C66424" w:rsidRDefault="005C17F4">
      <w:pPr>
        <w:pStyle w:val="Heading1"/>
        <w:rPr>
          <w:rFonts w:cs="Arial"/>
        </w:rPr>
        <w:sectPr w:rsidR="005C17F4" w:rsidRPr="00C66424">
          <w:headerReference w:type="default" r:id="rId11"/>
          <w:footerReference w:type="default" r:id="rId12"/>
          <w:pgSz w:w="11909" w:h="16834"/>
          <w:pgMar w:top="1440" w:right="1440" w:bottom="1440" w:left="1440" w:header="720" w:footer="720" w:gutter="0"/>
          <w:pgNumType w:start="1"/>
          <w:cols w:space="720"/>
        </w:sectPr>
      </w:pPr>
    </w:p>
    <w:p w14:paraId="00787A75" w14:textId="07B9BF26" w:rsidR="002B10B5" w:rsidRPr="00C66424" w:rsidRDefault="00000000">
      <w:pPr>
        <w:pStyle w:val="Heading1"/>
        <w:rPr>
          <w:rFonts w:cs="Arial"/>
        </w:rPr>
      </w:pPr>
      <w:bookmarkStart w:id="34" w:name="_Toc225022273"/>
      <w:r w:rsidRPr="00C66424">
        <w:rPr>
          <w:rFonts w:cs="Arial"/>
        </w:rPr>
        <w:lastRenderedPageBreak/>
        <w:t>Appendi</w:t>
      </w:r>
      <w:r w:rsidR="005C17F4" w:rsidRPr="00C66424">
        <w:rPr>
          <w:rFonts w:cs="Arial"/>
        </w:rPr>
        <w:t>ces</w:t>
      </w:r>
      <w:bookmarkEnd w:id="34"/>
    </w:p>
    <w:p w14:paraId="28FE8DFB" w14:textId="77777777" w:rsidR="002B10B5" w:rsidRPr="00C66424" w:rsidRDefault="00000000">
      <w:pPr>
        <w:pStyle w:val="Heading2"/>
        <w:rPr>
          <w:rFonts w:cs="Arial"/>
        </w:rPr>
      </w:pPr>
      <w:bookmarkStart w:id="35" w:name="_heading=h.bb1xchcybr0n" w:colFirst="0" w:colLast="0"/>
      <w:bookmarkStart w:id="36" w:name="_Toc225022274"/>
      <w:bookmarkEnd w:id="35"/>
      <w:r w:rsidRPr="00C66424">
        <w:rPr>
          <w:rFonts w:cs="Arial"/>
        </w:rPr>
        <w:t>Appendix 1: Ratio Analysis (Five-Year Trend)</w:t>
      </w:r>
      <w:bookmarkEnd w:id="36"/>
    </w:p>
    <w:tbl>
      <w:tblPr>
        <w:tblStyle w:val="a2"/>
        <w:tblW w:w="14220" w:type="dxa"/>
        <w:tblInd w:w="-98" w:type="dxa"/>
        <w:tblBorders>
          <w:top w:val="nil"/>
          <w:left w:val="nil"/>
          <w:bottom w:val="nil"/>
          <w:right w:val="nil"/>
          <w:insideH w:val="nil"/>
          <w:insideV w:val="nil"/>
        </w:tblBorders>
        <w:tblLayout w:type="fixed"/>
        <w:tblLook w:val="0600" w:firstRow="0" w:lastRow="0" w:firstColumn="0" w:lastColumn="0" w:noHBand="1" w:noVBand="1"/>
      </w:tblPr>
      <w:tblGrid>
        <w:gridCol w:w="1440"/>
        <w:gridCol w:w="1620"/>
        <w:gridCol w:w="1800"/>
        <w:gridCol w:w="1980"/>
        <w:gridCol w:w="1890"/>
        <w:gridCol w:w="2070"/>
        <w:gridCol w:w="1800"/>
        <w:gridCol w:w="1620"/>
      </w:tblGrid>
      <w:tr w:rsidR="00711E06" w:rsidRPr="00C66424" w14:paraId="3D76C0E7" w14:textId="77777777" w:rsidTr="00711E06">
        <w:trPr>
          <w:trHeight w:val="690"/>
        </w:trPr>
        <w:tc>
          <w:tcPr>
            <w:tcW w:w="1440" w:type="dxa"/>
            <w:tcBorders>
              <w:top w:val="single" w:sz="6" w:space="0" w:color="0F1115"/>
              <w:left w:val="single" w:sz="6" w:space="0" w:color="0F1115"/>
              <w:bottom w:val="single" w:sz="6" w:space="0" w:color="000000"/>
              <w:right w:val="single" w:sz="6" w:space="0" w:color="0F1115"/>
            </w:tcBorders>
            <w:tcMar>
              <w:top w:w="160" w:type="dxa"/>
              <w:left w:w="0" w:type="dxa"/>
              <w:bottom w:w="160" w:type="dxa"/>
              <w:right w:w="240" w:type="dxa"/>
            </w:tcMar>
          </w:tcPr>
          <w:p w14:paraId="4899A7DB" w14:textId="77777777" w:rsidR="002B10B5" w:rsidRPr="00C66424" w:rsidRDefault="00000000" w:rsidP="005C17F4">
            <w:pPr>
              <w:jc w:val="center"/>
              <w:rPr>
                <w:rFonts w:cs="Arial"/>
                <w:color w:val="0F1115"/>
              </w:rPr>
            </w:pPr>
            <w:r w:rsidRPr="00C66424">
              <w:rPr>
                <w:rFonts w:cs="Arial"/>
                <w:color w:val="0F1115"/>
              </w:rPr>
              <w:t>Category</w:t>
            </w:r>
          </w:p>
        </w:tc>
        <w:tc>
          <w:tcPr>
            <w:tcW w:w="1620" w:type="dxa"/>
            <w:tcBorders>
              <w:top w:val="single" w:sz="6" w:space="0" w:color="0F1115"/>
              <w:left w:val="single" w:sz="6" w:space="0" w:color="0F1115"/>
              <w:bottom w:val="single" w:sz="6" w:space="0" w:color="000000"/>
              <w:right w:val="single" w:sz="6" w:space="0" w:color="0F1115"/>
            </w:tcBorders>
            <w:tcMar>
              <w:top w:w="160" w:type="dxa"/>
              <w:left w:w="240" w:type="dxa"/>
              <w:bottom w:w="160" w:type="dxa"/>
              <w:right w:w="240" w:type="dxa"/>
            </w:tcMar>
          </w:tcPr>
          <w:p w14:paraId="49C96173" w14:textId="77777777" w:rsidR="002B10B5" w:rsidRPr="00C66424" w:rsidRDefault="00000000" w:rsidP="005C17F4">
            <w:pPr>
              <w:jc w:val="center"/>
              <w:rPr>
                <w:rFonts w:cs="Arial"/>
                <w:color w:val="0F1115"/>
              </w:rPr>
            </w:pPr>
            <w:r w:rsidRPr="00C66424">
              <w:rPr>
                <w:rFonts w:cs="Arial"/>
                <w:color w:val="0F1115"/>
              </w:rPr>
              <w:t>Ratio</w:t>
            </w:r>
          </w:p>
        </w:tc>
        <w:tc>
          <w:tcPr>
            <w:tcW w:w="1800" w:type="dxa"/>
            <w:tcBorders>
              <w:top w:val="single" w:sz="6" w:space="0" w:color="0F1115"/>
              <w:left w:val="single" w:sz="6" w:space="0" w:color="0F1115"/>
              <w:bottom w:val="single" w:sz="6" w:space="0" w:color="000000"/>
              <w:right w:val="single" w:sz="6" w:space="0" w:color="0F1115"/>
            </w:tcBorders>
            <w:tcMar>
              <w:top w:w="160" w:type="dxa"/>
              <w:left w:w="240" w:type="dxa"/>
              <w:bottom w:w="160" w:type="dxa"/>
              <w:right w:w="240" w:type="dxa"/>
            </w:tcMar>
          </w:tcPr>
          <w:p w14:paraId="4DAC55B0" w14:textId="77777777" w:rsidR="002B10B5" w:rsidRPr="00C66424" w:rsidRDefault="00000000" w:rsidP="005C17F4">
            <w:pPr>
              <w:jc w:val="center"/>
              <w:rPr>
                <w:rFonts w:cs="Arial"/>
                <w:color w:val="0F1115"/>
              </w:rPr>
            </w:pPr>
            <w:r w:rsidRPr="00C66424">
              <w:rPr>
                <w:rFonts w:cs="Arial"/>
                <w:color w:val="0F1115"/>
              </w:rPr>
              <w:t>Formula</w:t>
            </w:r>
          </w:p>
        </w:tc>
        <w:tc>
          <w:tcPr>
            <w:tcW w:w="1980" w:type="dxa"/>
            <w:tcBorders>
              <w:top w:val="single" w:sz="6" w:space="0" w:color="0F1115"/>
              <w:left w:val="single" w:sz="6" w:space="0" w:color="0F1115"/>
              <w:bottom w:val="single" w:sz="6" w:space="0" w:color="000000"/>
              <w:right w:val="single" w:sz="6" w:space="0" w:color="0F1115"/>
            </w:tcBorders>
            <w:tcMar>
              <w:top w:w="160" w:type="dxa"/>
              <w:left w:w="240" w:type="dxa"/>
              <w:bottom w:w="160" w:type="dxa"/>
              <w:right w:w="240" w:type="dxa"/>
            </w:tcMar>
          </w:tcPr>
          <w:p w14:paraId="676023C4" w14:textId="77777777" w:rsidR="002B10B5" w:rsidRPr="00C66424" w:rsidRDefault="00000000" w:rsidP="005C17F4">
            <w:pPr>
              <w:jc w:val="center"/>
              <w:rPr>
                <w:rFonts w:cs="Arial"/>
                <w:color w:val="0F1115"/>
              </w:rPr>
            </w:pPr>
            <w:r w:rsidRPr="00C66424">
              <w:rPr>
                <w:rFonts w:cs="Arial"/>
                <w:color w:val="0F1115"/>
              </w:rPr>
              <w:t>2020</w:t>
            </w:r>
          </w:p>
        </w:tc>
        <w:tc>
          <w:tcPr>
            <w:tcW w:w="1890" w:type="dxa"/>
            <w:tcBorders>
              <w:top w:val="single" w:sz="6" w:space="0" w:color="0F1115"/>
              <w:left w:val="single" w:sz="6" w:space="0" w:color="0F1115"/>
              <w:bottom w:val="single" w:sz="6" w:space="0" w:color="000000"/>
              <w:right w:val="single" w:sz="6" w:space="0" w:color="0F1115"/>
            </w:tcBorders>
            <w:tcMar>
              <w:top w:w="160" w:type="dxa"/>
              <w:left w:w="240" w:type="dxa"/>
              <w:bottom w:w="160" w:type="dxa"/>
              <w:right w:w="240" w:type="dxa"/>
            </w:tcMar>
          </w:tcPr>
          <w:p w14:paraId="6E490671" w14:textId="77777777" w:rsidR="002B10B5" w:rsidRPr="00C66424" w:rsidRDefault="00000000" w:rsidP="005C17F4">
            <w:pPr>
              <w:jc w:val="center"/>
              <w:rPr>
                <w:rFonts w:cs="Arial"/>
                <w:color w:val="0F1115"/>
              </w:rPr>
            </w:pPr>
            <w:r w:rsidRPr="00C66424">
              <w:rPr>
                <w:rFonts w:cs="Arial"/>
                <w:color w:val="0F1115"/>
              </w:rPr>
              <w:t>2021</w:t>
            </w:r>
          </w:p>
        </w:tc>
        <w:tc>
          <w:tcPr>
            <w:tcW w:w="2070" w:type="dxa"/>
            <w:tcBorders>
              <w:top w:val="single" w:sz="6" w:space="0" w:color="0F1115"/>
              <w:left w:val="single" w:sz="6" w:space="0" w:color="0F1115"/>
              <w:bottom w:val="single" w:sz="6" w:space="0" w:color="000000"/>
              <w:right w:val="single" w:sz="6" w:space="0" w:color="0F1115"/>
            </w:tcBorders>
            <w:tcMar>
              <w:top w:w="160" w:type="dxa"/>
              <w:left w:w="240" w:type="dxa"/>
              <w:bottom w:w="160" w:type="dxa"/>
              <w:right w:w="240" w:type="dxa"/>
            </w:tcMar>
          </w:tcPr>
          <w:p w14:paraId="02892101" w14:textId="77777777" w:rsidR="002B10B5" w:rsidRPr="00C66424" w:rsidRDefault="00000000" w:rsidP="005C17F4">
            <w:pPr>
              <w:jc w:val="center"/>
              <w:rPr>
                <w:rFonts w:cs="Arial"/>
                <w:color w:val="0F1115"/>
              </w:rPr>
            </w:pPr>
            <w:r w:rsidRPr="00C66424">
              <w:rPr>
                <w:rFonts w:cs="Arial"/>
                <w:color w:val="0F1115"/>
              </w:rPr>
              <w:t>2022</w:t>
            </w:r>
          </w:p>
        </w:tc>
        <w:tc>
          <w:tcPr>
            <w:tcW w:w="1800" w:type="dxa"/>
            <w:tcBorders>
              <w:top w:val="single" w:sz="6" w:space="0" w:color="0F1115"/>
              <w:left w:val="single" w:sz="6" w:space="0" w:color="0F1115"/>
              <w:bottom w:val="single" w:sz="6" w:space="0" w:color="000000"/>
              <w:right w:val="single" w:sz="6" w:space="0" w:color="0F1115"/>
            </w:tcBorders>
            <w:tcMar>
              <w:top w:w="160" w:type="dxa"/>
              <w:left w:w="240" w:type="dxa"/>
              <w:bottom w:w="160" w:type="dxa"/>
              <w:right w:w="240" w:type="dxa"/>
            </w:tcMar>
          </w:tcPr>
          <w:p w14:paraId="61C3D1E4" w14:textId="77777777" w:rsidR="002B10B5" w:rsidRPr="00C66424" w:rsidRDefault="00000000" w:rsidP="005C17F4">
            <w:pPr>
              <w:jc w:val="center"/>
              <w:rPr>
                <w:rFonts w:cs="Arial"/>
                <w:color w:val="0F1115"/>
              </w:rPr>
            </w:pPr>
            <w:r w:rsidRPr="00C66424">
              <w:rPr>
                <w:rFonts w:cs="Arial"/>
                <w:color w:val="0F1115"/>
              </w:rPr>
              <w:t>2023</w:t>
            </w:r>
          </w:p>
        </w:tc>
        <w:tc>
          <w:tcPr>
            <w:tcW w:w="1620" w:type="dxa"/>
            <w:tcBorders>
              <w:top w:val="single" w:sz="6" w:space="0" w:color="0F1115"/>
              <w:left w:val="single" w:sz="6" w:space="0" w:color="0F1115"/>
              <w:bottom w:val="single" w:sz="6" w:space="0" w:color="000000"/>
              <w:right w:val="single" w:sz="6" w:space="0" w:color="0F1115"/>
            </w:tcBorders>
            <w:tcMar>
              <w:top w:w="160" w:type="dxa"/>
              <w:left w:w="240" w:type="dxa"/>
              <w:bottom w:w="160" w:type="dxa"/>
              <w:right w:w="240" w:type="dxa"/>
            </w:tcMar>
          </w:tcPr>
          <w:p w14:paraId="30581051" w14:textId="77777777" w:rsidR="002B10B5" w:rsidRPr="00C66424" w:rsidRDefault="00000000" w:rsidP="005C17F4">
            <w:pPr>
              <w:jc w:val="center"/>
              <w:rPr>
                <w:rFonts w:cs="Arial"/>
                <w:color w:val="0F1115"/>
              </w:rPr>
            </w:pPr>
            <w:r w:rsidRPr="00C66424">
              <w:rPr>
                <w:rFonts w:cs="Arial"/>
                <w:color w:val="0F1115"/>
              </w:rPr>
              <w:t>2024</w:t>
            </w:r>
          </w:p>
        </w:tc>
      </w:tr>
      <w:tr w:rsidR="00711E06" w:rsidRPr="00C66424" w14:paraId="0A8E74A4" w14:textId="77777777" w:rsidTr="00711E06">
        <w:trPr>
          <w:trHeight w:val="690"/>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0FD330B8" w14:textId="77777777" w:rsidR="002B10B5" w:rsidRPr="00C66424" w:rsidRDefault="00000000" w:rsidP="005C17F4">
            <w:pPr>
              <w:jc w:val="center"/>
              <w:rPr>
                <w:rFonts w:cs="Arial"/>
                <w:color w:val="0F1115"/>
              </w:rPr>
            </w:pPr>
            <w:r w:rsidRPr="00C66424">
              <w:rPr>
                <w:rFonts w:cs="Arial"/>
                <w:color w:val="0F1115"/>
              </w:rPr>
              <w:t>Profitability</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400AB4E" w14:textId="77777777" w:rsidR="002B10B5" w:rsidRPr="00C66424" w:rsidRDefault="00000000" w:rsidP="005C17F4">
            <w:pPr>
              <w:jc w:val="center"/>
              <w:rPr>
                <w:rFonts w:cs="Arial"/>
                <w:color w:val="0F1115"/>
              </w:rPr>
            </w:pPr>
            <w:r w:rsidRPr="00C66424">
              <w:rPr>
                <w:rFonts w:cs="Arial"/>
                <w:color w:val="0F1115"/>
              </w:rPr>
              <w:t>Gross Profit Margin</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18B8AC79" w14:textId="77777777" w:rsidR="002B10B5" w:rsidRPr="00C66424" w:rsidRDefault="00000000" w:rsidP="005C17F4">
            <w:pPr>
              <w:jc w:val="center"/>
              <w:rPr>
                <w:rFonts w:cs="Arial"/>
                <w:color w:val="0F1115"/>
              </w:rPr>
            </w:pPr>
            <w:r w:rsidRPr="00C66424">
              <w:rPr>
                <w:rFonts w:cs="Arial"/>
                <w:color w:val="0F1115"/>
              </w:rPr>
              <w:t>Gross Profit / Sales Revenue</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7FBD6F53" w14:textId="77777777" w:rsidR="002B10B5" w:rsidRPr="00C66424" w:rsidRDefault="00000000" w:rsidP="005C17F4">
            <w:pPr>
              <w:jc w:val="center"/>
              <w:rPr>
                <w:rFonts w:cs="Arial"/>
                <w:color w:val="0F1115"/>
              </w:rPr>
            </w:pPr>
            <w:r w:rsidRPr="00C66424">
              <w:rPr>
                <w:rFonts w:cs="Arial"/>
                <w:color w:val="0F1115"/>
              </w:rPr>
              <w:t>38,947 / 222,884 = 17.5%</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164CD66" w14:textId="77777777" w:rsidR="002B10B5" w:rsidRPr="00C66424" w:rsidRDefault="00000000" w:rsidP="005C17F4">
            <w:pPr>
              <w:jc w:val="center"/>
              <w:rPr>
                <w:rFonts w:cs="Arial"/>
                <w:color w:val="0F1115"/>
              </w:rPr>
            </w:pPr>
            <w:r w:rsidRPr="00C66424">
              <w:rPr>
                <w:rFonts w:cs="Arial"/>
                <w:color w:val="0F1115"/>
              </w:rPr>
              <w:t>47,241 / 250,200 = 18.9%</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3287A7A" w14:textId="77777777" w:rsidR="002B10B5" w:rsidRPr="00C66424" w:rsidRDefault="00000000" w:rsidP="005C17F4">
            <w:pPr>
              <w:jc w:val="center"/>
              <w:rPr>
                <w:rFonts w:cs="Arial"/>
                <w:color w:val="0F1115"/>
              </w:rPr>
            </w:pPr>
            <w:r w:rsidRPr="00C66424">
              <w:rPr>
                <w:rFonts w:cs="Arial"/>
                <w:color w:val="0F1115"/>
              </w:rPr>
              <w:t>52,228 / 279,232 = 18.7%</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2EF6B8B" w14:textId="77777777" w:rsidR="002B10B5" w:rsidRPr="00C66424" w:rsidRDefault="00000000" w:rsidP="005C17F4">
            <w:pPr>
              <w:jc w:val="center"/>
              <w:rPr>
                <w:rFonts w:cs="Arial"/>
                <w:color w:val="0F1115"/>
              </w:rPr>
            </w:pPr>
            <w:r w:rsidRPr="00C66424">
              <w:rPr>
                <w:rFonts w:cs="Arial"/>
                <w:color w:val="0F1115"/>
              </w:rPr>
              <w:t>60,985 / 322,284 = 18.9%</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25FD8971" w14:textId="77777777" w:rsidR="002B10B5" w:rsidRPr="00C66424" w:rsidRDefault="00000000" w:rsidP="005C17F4">
            <w:pPr>
              <w:jc w:val="center"/>
              <w:rPr>
                <w:rFonts w:cs="Arial"/>
                <w:color w:val="0F1115"/>
              </w:rPr>
            </w:pPr>
            <w:r w:rsidRPr="00C66424">
              <w:rPr>
                <w:rFonts w:cs="Arial"/>
                <w:color w:val="0F1115"/>
              </w:rPr>
              <w:t>59,472 / 324,656 = 18.3%</w:t>
            </w:r>
          </w:p>
        </w:tc>
      </w:tr>
      <w:tr w:rsidR="00711E06" w:rsidRPr="00C66424" w14:paraId="10B920FF" w14:textId="77777777" w:rsidTr="00711E06">
        <w:trPr>
          <w:trHeight w:val="1065"/>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161D8116" w14:textId="77777777" w:rsidR="002B10B5" w:rsidRPr="00C66424" w:rsidRDefault="002B10B5" w:rsidP="005C17F4">
            <w:pPr>
              <w:jc w:val="center"/>
              <w:rPr>
                <w:rFonts w:cs="Arial"/>
                <w:color w:val="0F1115"/>
              </w:rPr>
            </w:pP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04EDE3BD" w14:textId="77777777" w:rsidR="002B10B5" w:rsidRPr="00C66424" w:rsidRDefault="00000000" w:rsidP="005C17F4">
            <w:pPr>
              <w:jc w:val="center"/>
              <w:rPr>
                <w:rFonts w:cs="Arial"/>
                <w:color w:val="0F1115"/>
              </w:rPr>
            </w:pPr>
            <w:r w:rsidRPr="00C66424">
              <w:rPr>
                <w:rFonts w:cs="Arial"/>
                <w:color w:val="0F1115"/>
              </w:rPr>
              <w:t>Operating Profit Margin</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5468CB9" w14:textId="77777777" w:rsidR="002B10B5" w:rsidRPr="00C66424" w:rsidRDefault="00000000" w:rsidP="005C17F4">
            <w:pPr>
              <w:jc w:val="center"/>
              <w:rPr>
                <w:rFonts w:cs="Arial"/>
                <w:color w:val="0F1115"/>
              </w:rPr>
            </w:pPr>
            <w:r w:rsidRPr="00C66424">
              <w:rPr>
                <w:rFonts w:cs="Arial"/>
                <w:color w:val="0F1115"/>
              </w:rPr>
              <w:t>Operating Result / Sales Revenue</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E915E7C" w14:textId="77777777" w:rsidR="002B10B5" w:rsidRPr="00C66424" w:rsidRDefault="00000000" w:rsidP="005C17F4">
            <w:pPr>
              <w:jc w:val="center"/>
              <w:rPr>
                <w:rFonts w:cs="Arial"/>
                <w:color w:val="0F1115"/>
              </w:rPr>
            </w:pPr>
            <w:r w:rsidRPr="00C66424">
              <w:rPr>
                <w:rFonts w:cs="Arial"/>
                <w:color w:val="0F1115"/>
              </w:rPr>
              <w:t>9,675 / 222,884 = 4.3%</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59E2AD9C" w14:textId="77777777" w:rsidR="002B10B5" w:rsidRPr="00C66424" w:rsidRDefault="00000000" w:rsidP="005C17F4">
            <w:pPr>
              <w:jc w:val="center"/>
              <w:rPr>
                <w:rFonts w:cs="Arial"/>
                <w:color w:val="0F1115"/>
              </w:rPr>
            </w:pPr>
            <w:r w:rsidRPr="00C66424">
              <w:rPr>
                <w:rFonts w:cs="Arial"/>
                <w:color w:val="0F1115"/>
              </w:rPr>
              <w:t>19,275 / 250,200 = 7.7%</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82B2F88" w14:textId="77777777" w:rsidR="002B10B5" w:rsidRPr="00C66424" w:rsidRDefault="00000000" w:rsidP="005C17F4">
            <w:pPr>
              <w:jc w:val="center"/>
              <w:rPr>
                <w:rFonts w:cs="Arial"/>
                <w:color w:val="0F1115"/>
              </w:rPr>
            </w:pPr>
            <w:r w:rsidRPr="00C66424">
              <w:rPr>
                <w:rFonts w:cs="Arial"/>
                <w:color w:val="0F1115"/>
              </w:rPr>
              <w:t>22,124 / 279,232 = 7.9%</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5BCB69E4" w14:textId="77777777" w:rsidR="002B10B5" w:rsidRPr="00C66424" w:rsidRDefault="00000000" w:rsidP="005C17F4">
            <w:pPr>
              <w:jc w:val="center"/>
              <w:rPr>
                <w:rFonts w:cs="Arial"/>
                <w:color w:val="0F1115"/>
              </w:rPr>
            </w:pPr>
            <w:r w:rsidRPr="00C66424">
              <w:rPr>
                <w:rFonts w:cs="Arial"/>
                <w:color w:val="0F1115"/>
              </w:rPr>
              <w:t>22,528 / 322,284 = 7.0%</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25AA48D7" w14:textId="77777777" w:rsidR="002B10B5" w:rsidRPr="00C66424" w:rsidRDefault="00000000" w:rsidP="005C17F4">
            <w:pPr>
              <w:jc w:val="center"/>
              <w:rPr>
                <w:rFonts w:cs="Arial"/>
                <w:color w:val="0F1115"/>
              </w:rPr>
            </w:pPr>
            <w:r w:rsidRPr="00C66424">
              <w:rPr>
                <w:rFonts w:cs="Arial"/>
                <w:color w:val="0F1115"/>
              </w:rPr>
              <w:t>19,060 / 324,656 = 5.9%</w:t>
            </w:r>
          </w:p>
        </w:tc>
      </w:tr>
      <w:tr w:rsidR="00711E06" w:rsidRPr="00C66424" w14:paraId="02F455AF" w14:textId="77777777" w:rsidTr="00711E06">
        <w:trPr>
          <w:trHeight w:val="1065"/>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293395A7" w14:textId="77777777" w:rsidR="002B10B5" w:rsidRPr="00C66424" w:rsidRDefault="002B10B5" w:rsidP="005C17F4">
            <w:pPr>
              <w:jc w:val="center"/>
              <w:rPr>
                <w:rFonts w:cs="Arial"/>
                <w:color w:val="0F1115"/>
              </w:rPr>
            </w:pP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B00F84B" w14:textId="77777777" w:rsidR="002B10B5" w:rsidRPr="00C66424" w:rsidRDefault="00000000" w:rsidP="005C17F4">
            <w:pPr>
              <w:jc w:val="center"/>
              <w:rPr>
                <w:rFonts w:cs="Arial"/>
                <w:color w:val="0F1115"/>
              </w:rPr>
            </w:pPr>
            <w:r w:rsidRPr="00C66424">
              <w:rPr>
                <w:rFonts w:cs="Arial"/>
                <w:color w:val="0F1115"/>
              </w:rPr>
              <w:t>Net Profit Margin</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F4219CF" w14:textId="77777777" w:rsidR="002B10B5" w:rsidRPr="00C66424" w:rsidRDefault="00000000" w:rsidP="005C17F4">
            <w:pPr>
              <w:jc w:val="center"/>
              <w:rPr>
                <w:rFonts w:cs="Arial"/>
                <w:color w:val="0F1115"/>
              </w:rPr>
            </w:pPr>
            <w:r w:rsidRPr="00C66424">
              <w:rPr>
                <w:rFonts w:cs="Arial"/>
                <w:color w:val="0F1115"/>
              </w:rPr>
              <w:t>Earnings after tax / Sales Revenue</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15E4D565" w14:textId="77777777" w:rsidR="002B10B5" w:rsidRPr="00C66424" w:rsidRDefault="00000000" w:rsidP="005C17F4">
            <w:pPr>
              <w:jc w:val="center"/>
              <w:rPr>
                <w:rFonts w:cs="Arial"/>
                <w:color w:val="0F1115"/>
              </w:rPr>
            </w:pPr>
            <w:r w:rsidRPr="00C66424">
              <w:rPr>
                <w:rFonts w:cs="Arial"/>
                <w:color w:val="0F1115"/>
              </w:rPr>
              <w:t>8,824 / 222,884 = 4.0%</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06DB4A34" w14:textId="77777777" w:rsidR="002B10B5" w:rsidRPr="00C66424" w:rsidRDefault="00000000" w:rsidP="005C17F4">
            <w:pPr>
              <w:jc w:val="center"/>
              <w:rPr>
                <w:rFonts w:cs="Arial"/>
                <w:color w:val="0F1115"/>
              </w:rPr>
            </w:pPr>
            <w:r w:rsidRPr="00C66424">
              <w:rPr>
                <w:rFonts w:cs="Arial"/>
                <w:color w:val="0F1115"/>
              </w:rPr>
              <w:t>15,428 / 250,200 = 6.2%</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5BA5D72" w14:textId="77777777" w:rsidR="002B10B5" w:rsidRPr="00C66424" w:rsidRDefault="00000000" w:rsidP="005C17F4">
            <w:pPr>
              <w:jc w:val="center"/>
              <w:rPr>
                <w:rFonts w:cs="Arial"/>
                <w:color w:val="0F1115"/>
              </w:rPr>
            </w:pPr>
            <w:r w:rsidRPr="00C66424">
              <w:rPr>
                <w:rFonts w:cs="Arial"/>
                <w:color w:val="0F1115"/>
              </w:rPr>
              <w:t>15,836 / 279,232 = 5.7%</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799FACDC" w14:textId="77777777" w:rsidR="002B10B5" w:rsidRPr="00C66424" w:rsidRDefault="00000000" w:rsidP="005C17F4">
            <w:pPr>
              <w:jc w:val="center"/>
              <w:rPr>
                <w:rFonts w:cs="Arial"/>
                <w:color w:val="0F1115"/>
              </w:rPr>
            </w:pPr>
            <w:r w:rsidRPr="00C66424">
              <w:rPr>
                <w:rFonts w:cs="Arial"/>
                <w:color w:val="0F1115"/>
              </w:rPr>
              <w:t>17,861 / 322,284 = 5.5%</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7DB77AF0" w14:textId="77777777" w:rsidR="002B10B5" w:rsidRPr="00C66424" w:rsidRDefault="00000000" w:rsidP="005C17F4">
            <w:pPr>
              <w:jc w:val="center"/>
              <w:rPr>
                <w:rFonts w:cs="Arial"/>
                <w:color w:val="0F1115"/>
              </w:rPr>
            </w:pPr>
            <w:r w:rsidRPr="00C66424">
              <w:rPr>
                <w:rFonts w:cs="Arial"/>
                <w:color w:val="0F1115"/>
              </w:rPr>
              <w:t>12,394 / 324,656 = 3.8%</w:t>
            </w:r>
          </w:p>
        </w:tc>
      </w:tr>
      <w:tr w:rsidR="00711E06" w:rsidRPr="00C66424" w14:paraId="47689DD7" w14:textId="77777777" w:rsidTr="00711E06">
        <w:trPr>
          <w:trHeight w:val="1065"/>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7287BDDD" w14:textId="77777777" w:rsidR="002B10B5" w:rsidRPr="00C66424" w:rsidRDefault="002B10B5" w:rsidP="005C17F4">
            <w:pPr>
              <w:jc w:val="center"/>
              <w:rPr>
                <w:rFonts w:cs="Arial"/>
                <w:color w:val="0F1115"/>
              </w:rPr>
            </w:pP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5C8BB654" w14:textId="77777777" w:rsidR="002B10B5" w:rsidRPr="00C66424" w:rsidRDefault="00000000" w:rsidP="005C17F4">
            <w:pPr>
              <w:jc w:val="center"/>
              <w:rPr>
                <w:rFonts w:cs="Arial"/>
                <w:color w:val="0F1115"/>
              </w:rPr>
            </w:pPr>
            <w:r w:rsidRPr="00C66424">
              <w:rPr>
                <w:rFonts w:cs="Arial"/>
                <w:color w:val="0F1115"/>
              </w:rPr>
              <w:t>Return on Assets (ROA)</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76DEACC6" w14:textId="77777777" w:rsidR="002B10B5" w:rsidRPr="00C66424" w:rsidRDefault="00000000" w:rsidP="005C17F4">
            <w:pPr>
              <w:jc w:val="center"/>
              <w:rPr>
                <w:rFonts w:cs="Arial"/>
                <w:color w:val="0F1115"/>
              </w:rPr>
            </w:pPr>
            <w:r w:rsidRPr="00C66424">
              <w:rPr>
                <w:rFonts w:cs="Arial"/>
                <w:color w:val="0F1115"/>
              </w:rPr>
              <w:t>Earnings after tax / Total Assets</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57971639" w14:textId="77777777" w:rsidR="002B10B5" w:rsidRPr="00C66424" w:rsidRDefault="00000000" w:rsidP="005C17F4">
            <w:pPr>
              <w:jc w:val="center"/>
              <w:rPr>
                <w:rFonts w:cs="Arial"/>
                <w:color w:val="0F1115"/>
              </w:rPr>
            </w:pPr>
            <w:r w:rsidRPr="00C66424">
              <w:rPr>
                <w:rFonts w:cs="Arial"/>
                <w:color w:val="0F1115"/>
              </w:rPr>
              <w:t>8,824 / 497,114 = 1.8%</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5A3C70EE" w14:textId="77777777" w:rsidR="002B10B5" w:rsidRPr="00C66424" w:rsidRDefault="00000000" w:rsidP="005C17F4">
            <w:pPr>
              <w:jc w:val="center"/>
              <w:rPr>
                <w:rFonts w:cs="Arial"/>
                <w:color w:val="0F1115"/>
              </w:rPr>
            </w:pPr>
            <w:r w:rsidRPr="00C66424">
              <w:rPr>
                <w:rFonts w:cs="Arial"/>
                <w:color w:val="0F1115"/>
              </w:rPr>
              <w:t>15,428 / 528,609 = 2.9%</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5BC54DB3" w14:textId="77777777" w:rsidR="002B10B5" w:rsidRPr="00C66424" w:rsidRDefault="00000000" w:rsidP="005C17F4">
            <w:pPr>
              <w:jc w:val="center"/>
              <w:rPr>
                <w:rFonts w:cs="Arial"/>
                <w:color w:val="0F1115"/>
              </w:rPr>
            </w:pPr>
            <w:r w:rsidRPr="00C66424">
              <w:rPr>
                <w:rFonts w:cs="Arial"/>
                <w:color w:val="0F1115"/>
              </w:rPr>
              <w:t>15,836 / 564,772 = 2.8%</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B42B3CE" w14:textId="77777777" w:rsidR="002B10B5" w:rsidRPr="00C66424" w:rsidRDefault="00000000" w:rsidP="005C17F4">
            <w:pPr>
              <w:jc w:val="center"/>
              <w:rPr>
                <w:rFonts w:cs="Arial"/>
                <w:color w:val="0F1115"/>
              </w:rPr>
            </w:pPr>
            <w:r w:rsidRPr="00C66424">
              <w:rPr>
                <w:rFonts w:cs="Arial"/>
                <w:color w:val="0F1115"/>
              </w:rPr>
              <w:t>17,861 / 600,649 = 3.0%</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08F8AF45" w14:textId="77777777" w:rsidR="002B10B5" w:rsidRPr="00C66424" w:rsidRDefault="00000000" w:rsidP="005C17F4">
            <w:pPr>
              <w:jc w:val="center"/>
              <w:rPr>
                <w:rFonts w:cs="Arial"/>
                <w:color w:val="0F1115"/>
              </w:rPr>
            </w:pPr>
            <w:r w:rsidRPr="00C66424">
              <w:rPr>
                <w:rFonts w:cs="Arial"/>
                <w:color w:val="0F1115"/>
              </w:rPr>
              <w:t>12,394 / 632,905 = 2.0%</w:t>
            </w:r>
          </w:p>
        </w:tc>
      </w:tr>
      <w:tr w:rsidR="00711E06" w:rsidRPr="00C66424" w14:paraId="1965FB74" w14:textId="77777777" w:rsidTr="00711E06">
        <w:trPr>
          <w:trHeight w:val="1065"/>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137C2EA7" w14:textId="77777777" w:rsidR="002B10B5" w:rsidRPr="00C66424" w:rsidRDefault="002B10B5" w:rsidP="005C17F4">
            <w:pPr>
              <w:jc w:val="center"/>
              <w:rPr>
                <w:rFonts w:cs="Arial"/>
                <w:color w:val="0F1115"/>
              </w:rPr>
            </w:pP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1E168593" w14:textId="77777777" w:rsidR="002B10B5" w:rsidRPr="00C66424" w:rsidRDefault="00000000" w:rsidP="005C17F4">
            <w:pPr>
              <w:jc w:val="center"/>
              <w:rPr>
                <w:rFonts w:cs="Arial"/>
                <w:color w:val="0F1115"/>
              </w:rPr>
            </w:pPr>
            <w:r w:rsidRPr="00C66424">
              <w:rPr>
                <w:rFonts w:cs="Arial"/>
                <w:color w:val="0F1115"/>
              </w:rPr>
              <w:t>Return on Equity (ROE)</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10F2820" w14:textId="77777777" w:rsidR="002B10B5" w:rsidRPr="00C66424" w:rsidRDefault="00000000" w:rsidP="005C17F4">
            <w:pPr>
              <w:jc w:val="center"/>
              <w:rPr>
                <w:rFonts w:cs="Arial"/>
                <w:color w:val="0F1115"/>
              </w:rPr>
            </w:pPr>
            <w:r w:rsidRPr="00C66424">
              <w:rPr>
                <w:rFonts w:cs="Arial"/>
                <w:color w:val="0F1115"/>
              </w:rPr>
              <w:t>Earnings after tax / Shareholders' Equity</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1D8337A8" w14:textId="77777777" w:rsidR="002B10B5" w:rsidRPr="00C66424" w:rsidRDefault="00000000" w:rsidP="005C17F4">
            <w:pPr>
              <w:jc w:val="center"/>
              <w:rPr>
                <w:rFonts w:cs="Arial"/>
                <w:color w:val="0F1115"/>
              </w:rPr>
            </w:pPr>
            <w:r w:rsidRPr="00C66424">
              <w:rPr>
                <w:rFonts w:cs="Arial"/>
                <w:color w:val="0F1115"/>
              </w:rPr>
              <w:t>8,824 / 128,783 = 6.9%</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4DFAEE50" w14:textId="77777777" w:rsidR="002B10B5" w:rsidRPr="00C66424" w:rsidRDefault="00000000" w:rsidP="005C17F4">
            <w:pPr>
              <w:jc w:val="center"/>
              <w:rPr>
                <w:rFonts w:cs="Arial"/>
                <w:color w:val="0F1115"/>
              </w:rPr>
            </w:pPr>
            <w:r w:rsidRPr="00C66424">
              <w:rPr>
                <w:rFonts w:cs="Arial"/>
                <w:color w:val="0F1115"/>
              </w:rPr>
              <w:t>15,428 / 146,154 = 10.5%</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E955B70" w14:textId="77777777" w:rsidR="002B10B5" w:rsidRPr="00C66424" w:rsidRDefault="00000000" w:rsidP="005C17F4">
            <w:pPr>
              <w:jc w:val="center"/>
              <w:rPr>
                <w:rFonts w:cs="Arial"/>
                <w:color w:val="0F1115"/>
              </w:rPr>
            </w:pPr>
            <w:r w:rsidRPr="00C66424">
              <w:rPr>
                <w:rFonts w:cs="Arial"/>
                <w:color w:val="0F1115"/>
              </w:rPr>
              <w:t>15,836 / 178,327 = 9.2%</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2E1B280" w14:textId="77777777" w:rsidR="002B10B5" w:rsidRPr="00C66424" w:rsidRDefault="00000000" w:rsidP="005C17F4">
            <w:pPr>
              <w:jc w:val="center"/>
              <w:rPr>
                <w:rFonts w:cs="Arial"/>
                <w:color w:val="0F1115"/>
              </w:rPr>
            </w:pPr>
            <w:r w:rsidRPr="00C66424">
              <w:rPr>
                <w:rFonts w:cs="Arial"/>
                <w:color w:val="0F1115"/>
              </w:rPr>
              <w:t>17,861 / 189,186 = 10.0%</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1789B809" w14:textId="77777777" w:rsidR="002B10B5" w:rsidRPr="00C66424" w:rsidRDefault="00000000" w:rsidP="005C17F4">
            <w:pPr>
              <w:jc w:val="center"/>
              <w:rPr>
                <w:rFonts w:cs="Arial"/>
                <w:color w:val="0F1115"/>
              </w:rPr>
            </w:pPr>
            <w:r w:rsidRPr="00C66424">
              <w:rPr>
                <w:rFonts w:cs="Arial"/>
                <w:color w:val="0F1115"/>
              </w:rPr>
              <w:t>12,394 / 196,731 = 6.4%</w:t>
            </w:r>
          </w:p>
        </w:tc>
      </w:tr>
      <w:tr w:rsidR="00711E06" w:rsidRPr="00C66424" w14:paraId="38B2B4E5" w14:textId="77777777" w:rsidTr="00711E06">
        <w:trPr>
          <w:trHeight w:val="1065"/>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786C3DDF" w14:textId="77777777" w:rsidR="002B10B5" w:rsidRPr="00C66424" w:rsidRDefault="00000000" w:rsidP="005C17F4">
            <w:pPr>
              <w:jc w:val="center"/>
              <w:rPr>
                <w:rFonts w:cs="Arial"/>
                <w:color w:val="0F1115"/>
              </w:rPr>
            </w:pPr>
            <w:r w:rsidRPr="00C66424">
              <w:rPr>
                <w:rFonts w:cs="Arial"/>
                <w:color w:val="0F1115"/>
              </w:rPr>
              <w:t>Liquidity</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B8E7EB5" w14:textId="77777777" w:rsidR="002B10B5" w:rsidRPr="00C66424" w:rsidRDefault="00000000" w:rsidP="005C17F4">
            <w:pPr>
              <w:jc w:val="center"/>
              <w:rPr>
                <w:rFonts w:cs="Arial"/>
                <w:color w:val="0F1115"/>
              </w:rPr>
            </w:pPr>
            <w:r w:rsidRPr="00C66424">
              <w:rPr>
                <w:rFonts w:cs="Arial"/>
                <w:color w:val="0F1115"/>
              </w:rPr>
              <w:t>Current Ratio</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549FD8C5" w14:textId="77777777" w:rsidR="002B10B5" w:rsidRPr="00C66424" w:rsidRDefault="00000000" w:rsidP="005C17F4">
            <w:pPr>
              <w:jc w:val="center"/>
              <w:rPr>
                <w:rFonts w:cs="Arial"/>
                <w:color w:val="0F1115"/>
              </w:rPr>
            </w:pPr>
            <w:r w:rsidRPr="00C66424">
              <w:rPr>
                <w:rFonts w:cs="Arial"/>
                <w:color w:val="0F1115"/>
              </w:rPr>
              <w:t>Current Assets / Current Liabilities</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134BD084" w14:textId="77777777" w:rsidR="002B10B5" w:rsidRPr="00C66424" w:rsidRDefault="00000000" w:rsidP="005C17F4">
            <w:pPr>
              <w:jc w:val="center"/>
              <w:rPr>
                <w:rFonts w:cs="Arial"/>
                <w:color w:val="0F1115"/>
              </w:rPr>
            </w:pPr>
            <w:r w:rsidRPr="00C66424">
              <w:rPr>
                <w:rFonts w:cs="Arial"/>
                <w:color w:val="0F1115"/>
              </w:rPr>
              <w:t>194,944 / 165,410 = 1.18</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5E8B0E59" w14:textId="77777777" w:rsidR="002B10B5" w:rsidRPr="00C66424" w:rsidRDefault="00000000" w:rsidP="005C17F4">
            <w:pPr>
              <w:jc w:val="center"/>
              <w:rPr>
                <w:rFonts w:cs="Arial"/>
                <w:color w:val="0F1115"/>
              </w:rPr>
            </w:pPr>
            <w:r w:rsidRPr="00C66424">
              <w:rPr>
                <w:rFonts w:cs="Arial"/>
                <w:color w:val="0F1115"/>
              </w:rPr>
              <w:t>200,347 / 164,393 = 1.22</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17B26798" w14:textId="77777777" w:rsidR="002B10B5" w:rsidRPr="00C66424" w:rsidRDefault="00000000" w:rsidP="005C17F4">
            <w:pPr>
              <w:jc w:val="center"/>
              <w:rPr>
                <w:rFonts w:cs="Arial"/>
                <w:color w:val="0F1115"/>
              </w:rPr>
            </w:pPr>
            <w:r w:rsidRPr="00C66424">
              <w:rPr>
                <w:rFonts w:cs="Arial"/>
                <w:color w:val="0F1115"/>
              </w:rPr>
              <w:t>224,309 / 182,992 = 1.23</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23CDDFA" w14:textId="77777777" w:rsidR="002B10B5" w:rsidRPr="00C66424" w:rsidRDefault="00000000" w:rsidP="005C17F4">
            <w:pPr>
              <w:jc w:val="center"/>
              <w:rPr>
                <w:rFonts w:cs="Arial"/>
                <w:color w:val="0F1115"/>
              </w:rPr>
            </w:pPr>
            <w:r w:rsidRPr="00C66424">
              <w:rPr>
                <w:rFonts w:cs="Arial"/>
                <w:color w:val="0F1115"/>
              </w:rPr>
              <w:t>239,644 / 206,036 = 1.16</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641C9CA8" w14:textId="77777777" w:rsidR="002B10B5" w:rsidRPr="00C66424" w:rsidRDefault="00000000" w:rsidP="005C17F4">
            <w:pPr>
              <w:jc w:val="center"/>
              <w:rPr>
                <w:rFonts w:cs="Arial"/>
                <w:color w:val="0F1115"/>
              </w:rPr>
            </w:pPr>
            <w:r w:rsidRPr="00C66424">
              <w:rPr>
                <w:rFonts w:cs="Arial"/>
                <w:color w:val="0F1115"/>
              </w:rPr>
              <w:t>245,231 / 217,039 = 1.13</w:t>
            </w:r>
          </w:p>
        </w:tc>
      </w:tr>
      <w:tr w:rsidR="00711E06" w:rsidRPr="00C66424" w14:paraId="3D97A466" w14:textId="77777777" w:rsidTr="00711E06">
        <w:trPr>
          <w:trHeight w:val="1440"/>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3AD28331" w14:textId="77777777" w:rsidR="002B10B5" w:rsidRPr="00C66424" w:rsidRDefault="002B10B5" w:rsidP="005C17F4">
            <w:pPr>
              <w:jc w:val="center"/>
              <w:rPr>
                <w:rFonts w:cs="Arial"/>
                <w:color w:val="0F1115"/>
              </w:rPr>
            </w:pP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8FFCC03" w14:textId="77777777" w:rsidR="002B10B5" w:rsidRPr="00C66424" w:rsidRDefault="00000000" w:rsidP="005C17F4">
            <w:pPr>
              <w:jc w:val="center"/>
              <w:rPr>
                <w:rFonts w:cs="Arial"/>
                <w:color w:val="0F1115"/>
              </w:rPr>
            </w:pPr>
            <w:r w:rsidRPr="00C66424">
              <w:rPr>
                <w:rFonts w:cs="Arial"/>
                <w:color w:val="0F1115"/>
              </w:rPr>
              <w:t>Quick Ratio</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4842676E" w14:textId="77777777" w:rsidR="002B10B5" w:rsidRPr="00C66424" w:rsidRDefault="00000000" w:rsidP="005C17F4">
            <w:pPr>
              <w:jc w:val="center"/>
              <w:rPr>
                <w:rFonts w:cs="Arial"/>
                <w:color w:val="0F1115"/>
              </w:rPr>
            </w:pPr>
            <w:r w:rsidRPr="00C66424">
              <w:rPr>
                <w:rFonts w:cs="Arial"/>
                <w:color w:val="0F1115"/>
              </w:rPr>
              <w:t>(Current Assets - Inventories) / Current Liabilities</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686C6B8" w14:textId="77777777" w:rsidR="002B10B5" w:rsidRPr="00C66424" w:rsidRDefault="00000000" w:rsidP="005C17F4">
            <w:pPr>
              <w:jc w:val="center"/>
              <w:rPr>
                <w:rFonts w:cs="Arial"/>
                <w:color w:val="0F1115"/>
              </w:rPr>
            </w:pPr>
            <w:r w:rsidRPr="00C66424">
              <w:rPr>
                <w:rFonts w:cs="Arial"/>
                <w:color w:val="0F1115"/>
              </w:rPr>
              <w:t>(194,944 - 43,823) / 165,410 = 0.91</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B825FED" w14:textId="77777777" w:rsidR="002B10B5" w:rsidRPr="00C66424" w:rsidRDefault="00000000" w:rsidP="005C17F4">
            <w:pPr>
              <w:jc w:val="center"/>
              <w:rPr>
                <w:rFonts w:cs="Arial"/>
                <w:color w:val="0F1115"/>
              </w:rPr>
            </w:pPr>
            <w:r w:rsidRPr="00C66424">
              <w:rPr>
                <w:rFonts w:cs="Arial"/>
                <w:color w:val="0F1115"/>
              </w:rPr>
              <w:t>(200,347 - 43,725) / 164,393 = 0.92</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03A6F432" w14:textId="77777777" w:rsidR="002B10B5" w:rsidRPr="00C66424" w:rsidRDefault="00000000" w:rsidP="005C17F4">
            <w:pPr>
              <w:jc w:val="center"/>
              <w:rPr>
                <w:rFonts w:cs="Arial"/>
                <w:color w:val="0F1115"/>
              </w:rPr>
            </w:pPr>
            <w:r w:rsidRPr="00C66424">
              <w:rPr>
                <w:rFonts w:cs="Arial"/>
                <w:color w:val="0F1115"/>
              </w:rPr>
              <w:t>(224,309 - 52,274) / 182,992 = 0.94</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6F2E7A0" w14:textId="77777777" w:rsidR="002B10B5" w:rsidRPr="00C66424" w:rsidRDefault="00000000" w:rsidP="005C17F4">
            <w:pPr>
              <w:jc w:val="center"/>
              <w:rPr>
                <w:rFonts w:cs="Arial"/>
                <w:color w:val="0F1115"/>
              </w:rPr>
            </w:pPr>
            <w:r w:rsidRPr="00C66424">
              <w:rPr>
                <w:rFonts w:cs="Arial"/>
                <w:color w:val="0F1115"/>
              </w:rPr>
              <w:t>(239,644 - 53,601) / 206,036 = 0.90</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1FACA737" w14:textId="77777777" w:rsidR="002B10B5" w:rsidRPr="00C66424" w:rsidRDefault="00000000" w:rsidP="005C17F4">
            <w:pPr>
              <w:jc w:val="center"/>
              <w:rPr>
                <w:rFonts w:cs="Arial"/>
                <w:color w:val="0F1115"/>
              </w:rPr>
            </w:pPr>
            <w:r w:rsidRPr="00C66424">
              <w:rPr>
                <w:rFonts w:cs="Arial"/>
                <w:color w:val="0F1115"/>
              </w:rPr>
              <w:t>(245,231 - 56,720) / 217,039 = 0.87</w:t>
            </w:r>
          </w:p>
        </w:tc>
      </w:tr>
      <w:tr w:rsidR="00711E06" w:rsidRPr="00C66424" w14:paraId="37E99C5A" w14:textId="77777777" w:rsidTr="00711E06">
        <w:trPr>
          <w:trHeight w:val="1440"/>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7D8AB877" w14:textId="77777777" w:rsidR="002B10B5" w:rsidRPr="00C66424" w:rsidRDefault="002B10B5" w:rsidP="005C17F4">
            <w:pPr>
              <w:jc w:val="center"/>
              <w:rPr>
                <w:rFonts w:cs="Arial"/>
                <w:color w:val="0F1115"/>
              </w:rPr>
            </w:pP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4DD39E26" w14:textId="77777777" w:rsidR="002B10B5" w:rsidRPr="00C66424" w:rsidRDefault="00000000" w:rsidP="005C17F4">
            <w:pPr>
              <w:jc w:val="center"/>
              <w:rPr>
                <w:rFonts w:cs="Arial"/>
                <w:color w:val="0F1115"/>
              </w:rPr>
            </w:pPr>
            <w:r w:rsidRPr="00C66424">
              <w:rPr>
                <w:rFonts w:cs="Arial"/>
                <w:color w:val="0F1115"/>
              </w:rPr>
              <w:t>Cash Ratio</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4A66E774" w14:textId="77777777" w:rsidR="002B10B5" w:rsidRPr="00C66424" w:rsidRDefault="00000000" w:rsidP="005C17F4">
            <w:pPr>
              <w:jc w:val="center"/>
              <w:rPr>
                <w:rFonts w:cs="Arial"/>
                <w:color w:val="0F1115"/>
              </w:rPr>
            </w:pPr>
            <w:r w:rsidRPr="00C66424">
              <w:rPr>
                <w:rFonts w:cs="Arial"/>
                <w:color w:val="0F1115"/>
              </w:rPr>
              <w:t>(Cash &amp; Equivalents + Marketable Securities) / Current Liabilities</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8CA2A33" w14:textId="77777777" w:rsidR="002B10B5" w:rsidRPr="00C66424" w:rsidRDefault="00000000" w:rsidP="005C17F4">
            <w:pPr>
              <w:jc w:val="center"/>
              <w:rPr>
                <w:rFonts w:cs="Arial"/>
                <w:color w:val="0F1115"/>
              </w:rPr>
            </w:pPr>
            <w:r w:rsidRPr="00C66424">
              <w:rPr>
                <w:rFonts w:cs="Arial"/>
                <w:color w:val="0F1115"/>
              </w:rPr>
              <w:t>(33,909 + 21,162) / 165,410 = 0.29</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EC1D74C" w14:textId="77777777" w:rsidR="002B10B5" w:rsidRPr="00C66424" w:rsidRDefault="00000000" w:rsidP="005C17F4">
            <w:pPr>
              <w:jc w:val="center"/>
              <w:rPr>
                <w:rFonts w:cs="Arial"/>
                <w:color w:val="0F1115"/>
              </w:rPr>
            </w:pPr>
            <w:r w:rsidRPr="00C66424">
              <w:rPr>
                <w:rFonts w:cs="Arial"/>
                <w:color w:val="0F1115"/>
              </w:rPr>
              <w:t>(39,723 + 22,532) / 164,393 = 0.39</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5D6D403F" w14:textId="77777777" w:rsidR="002B10B5" w:rsidRPr="00C66424" w:rsidRDefault="00000000" w:rsidP="005C17F4">
            <w:pPr>
              <w:jc w:val="center"/>
              <w:rPr>
                <w:rFonts w:cs="Arial"/>
                <w:color w:val="0F1115"/>
              </w:rPr>
            </w:pPr>
            <w:r w:rsidRPr="00C66424">
              <w:rPr>
                <w:rFonts w:cs="Arial"/>
                <w:color w:val="0F1115"/>
              </w:rPr>
              <w:t>(29,172 + 37,206) / 182,992 = 0.33</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43468F39" w14:textId="77777777" w:rsidR="002B10B5" w:rsidRPr="00C66424" w:rsidRDefault="00000000" w:rsidP="005C17F4">
            <w:pPr>
              <w:jc w:val="center"/>
              <w:rPr>
                <w:rFonts w:cs="Arial"/>
                <w:color w:val="0F1115"/>
              </w:rPr>
            </w:pPr>
            <w:r w:rsidRPr="00C66424">
              <w:rPr>
                <w:rFonts w:cs="Arial"/>
                <w:color w:val="0F1115"/>
              </w:rPr>
              <w:t>(43,449 + 26,772) / 206,036 = 0.34</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04F14B7D" w14:textId="77777777" w:rsidR="002B10B5" w:rsidRPr="00C66424" w:rsidRDefault="00000000" w:rsidP="005C17F4">
            <w:pPr>
              <w:jc w:val="center"/>
              <w:rPr>
                <w:rFonts w:cs="Arial"/>
                <w:color w:val="0F1115"/>
              </w:rPr>
            </w:pPr>
            <w:r w:rsidRPr="00C66424">
              <w:rPr>
                <w:rFonts w:cs="Arial"/>
                <w:color w:val="0F1115"/>
              </w:rPr>
              <w:t>(40,296 + 27,326) / 217,039 = 0.31</w:t>
            </w:r>
          </w:p>
        </w:tc>
      </w:tr>
      <w:tr w:rsidR="00711E06" w:rsidRPr="00C66424" w14:paraId="682FF4A3" w14:textId="77777777" w:rsidTr="00711E06">
        <w:trPr>
          <w:trHeight w:val="1065"/>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18200D67" w14:textId="77777777" w:rsidR="002B10B5" w:rsidRPr="00C66424" w:rsidRDefault="00000000" w:rsidP="005C17F4">
            <w:pPr>
              <w:jc w:val="center"/>
              <w:rPr>
                <w:rFonts w:cs="Arial"/>
                <w:color w:val="0F1115"/>
              </w:rPr>
            </w:pPr>
            <w:r w:rsidRPr="00C66424">
              <w:rPr>
                <w:rFonts w:cs="Arial"/>
                <w:color w:val="0F1115"/>
              </w:rPr>
              <w:t>Efficiency</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0AEE0B1" w14:textId="77777777" w:rsidR="002B10B5" w:rsidRPr="00C66424" w:rsidRDefault="00000000" w:rsidP="005C17F4">
            <w:pPr>
              <w:jc w:val="center"/>
              <w:rPr>
                <w:rFonts w:cs="Arial"/>
                <w:color w:val="0F1115"/>
              </w:rPr>
            </w:pPr>
            <w:r w:rsidRPr="00C66424">
              <w:rPr>
                <w:rFonts w:cs="Arial"/>
                <w:color w:val="0F1115"/>
              </w:rPr>
              <w:t>Inventory Turnover</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FEEA995" w14:textId="77777777" w:rsidR="002B10B5" w:rsidRPr="00C66424" w:rsidRDefault="00000000" w:rsidP="005C17F4">
            <w:pPr>
              <w:jc w:val="center"/>
              <w:rPr>
                <w:rFonts w:cs="Arial"/>
                <w:color w:val="0F1115"/>
              </w:rPr>
            </w:pPr>
            <w:r w:rsidRPr="00C66424">
              <w:rPr>
                <w:rFonts w:cs="Arial"/>
                <w:color w:val="0F1115"/>
              </w:rPr>
              <w:t>Cost of Sales / Average Inventory</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1ECBDAE" w14:textId="77777777" w:rsidR="002B10B5" w:rsidRPr="00C66424" w:rsidRDefault="00000000" w:rsidP="005C17F4">
            <w:pPr>
              <w:jc w:val="center"/>
              <w:rPr>
                <w:rFonts w:cs="Arial"/>
                <w:color w:val="0F1115"/>
              </w:rPr>
            </w:pPr>
            <w:r w:rsidRPr="00C66424">
              <w:rPr>
                <w:rFonts w:cs="Arial"/>
                <w:color w:val="0F1115"/>
              </w:rPr>
              <w:t>183,937 / ((43,823+39,055)/2) = 4.4x</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2357C1F" w14:textId="77777777" w:rsidR="002B10B5" w:rsidRPr="00C66424" w:rsidRDefault="00000000" w:rsidP="005C17F4">
            <w:pPr>
              <w:jc w:val="center"/>
              <w:rPr>
                <w:rFonts w:cs="Arial"/>
                <w:color w:val="0F1115"/>
              </w:rPr>
            </w:pPr>
            <w:r w:rsidRPr="00C66424">
              <w:rPr>
                <w:rFonts w:cs="Arial"/>
                <w:color w:val="0F1115"/>
              </w:rPr>
              <w:t>202,959 / ((43,725+43,823)/2) = 5.0x</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8E7AF24" w14:textId="77777777" w:rsidR="002B10B5" w:rsidRPr="00C66424" w:rsidRDefault="00000000" w:rsidP="005C17F4">
            <w:pPr>
              <w:jc w:val="center"/>
              <w:rPr>
                <w:rFonts w:cs="Arial"/>
                <w:color w:val="0F1115"/>
              </w:rPr>
            </w:pPr>
            <w:r w:rsidRPr="00C66424">
              <w:rPr>
                <w:rFonts w:cs="Arial"/>
                <w:color w:val="0F1115"/>
              </w:rPr>
              <w:t>227,005 / ((52,274+43,725)/2) = 5.0x</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B36D7EA" w14:textId="77777777" w:rsidR="002B10B5" w:rsidRPr="00C66424" w:rsidRDefault="00000000" w:rsidP="005C17F4">
            <w:pPr>
              <w:jc w:val="center"/>
              <w:rPr>
                <w:rFonts w:cs="Arial"/>
                <w:color w:val="0F1115"/>
              </w:rPr>
            </w:pPr>
            <w:r w:rsidRPr="00C66424">
              <w:rPr>
                <w:rFonts w:cs="Arial"/>
                <w:color w:val="0F1115"/>
              </w:rPr>
              <w:t>261,299 / ((53,601+52,274)/2) = 4.93x</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7205EBB2" w14:textId="77777777" w:rsidR="002B10B5" w:rsidRPr="00C66424" w:rsidRDefault="00000000" w:rsidP="005C17F4">
            <w:pPr>
              <w:jc w:val="center"/>
              <w:rPr>
                <w:rFonts w:cs="Arial"/>
                <w:color w:val="0F1115"/>
              </w:rPr>
            </w:pPr>
            <w:r w:rsidRPr="00C66424">
              <w:rPr>
                <w:rFonts w:cs="Arial"/>
                <w:color w:val="0F1115"/>
              </w:rPr>
              <w:t>265,184 / ((56,720+53,601)/2) = 4.81x</w:t>
            </w:r>
          </w:p>
        </w:tc>
      </w:tr>
      <w:tr w:rsidR="00711E06" w:rsidRPr="00C66424" w14:paraId="17DD3A7F" w14:textId="77777777" w:rsidTr="00711E06">
        <w:trPr>
          <w:trHeight w:val="1065"/>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12C8FD7D" w14:textId="77777777" w:rsidR="002B10B5" w:rsidRPr="00C66424" w:rsidRDefault="002B10B5" w:rsidP="005C17F4">
            <w:pPr>
              <w:jc w:val="center"/>
              <w:rPr>
                <w:rFonts w:cs="Arial"/>
                <w:color w:val="0F1115"/>
              </w:rPr>
            </w:pP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43B169F2" w14:textId="77777777" w:rsidR="002B10B5" w:rsidRPr="00C66424" w:rsidRDefault="00000000" w:rsidP="005C17F4">
            <w:pPr>
              <w:jc w:val="center"/>
              <w:rPr>
                <w:rFonts w:cs="Arial"/>
                <w:color w:val="0F1115"/>
              </w:rPr>
            </w:pPr>
            <w:r w:rsidRPr="00C66424">
              <w:rPr>
                <w:rFonts w:cs="Arial"/>
                <w:color w:val="0F1115"/>
              </w:rPr>
              <w:t>Days Inventory Outstanding (DIO)</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083A31F9" w14:textId="77777777" w:rsidR="002B10B5" w:rsidRPr="00C66424" w:rsidRDefault="00000000" w:rsidP="005C17F4">
            <w:pPr>
              <w:jc w:val="center"/>
              <w:rPr>
                <w:rFonts w:cs="Arial"/>
                <w:color w:val="0F1115"/>
              </w:rPr>
            </w:pPr>
            <w:r w:rsidRPr="00C66424">
              <w:rPr>
                <w:rFonts w:cs="Arial"/>
                <w:color w:val="0F1115"/>
              </w:rPr>
              <w:t>365 / Inventory Turnover</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B9BD4C1" w14:textId="77777777" w:rsidR="002B10B5" w:rsidRPr="00C66424" w:rsidRDefault="00000000" w:rsidP="005C17F4">
            <w:pPr>
              <w:jc w:val="center"/>
              <w:rPr>
                <w:rFonts w:cs="Arial"/>
                <w:color w:val="0F1115"/>
              </w:rPr>
            </w:pPr>
            <w:r w:rsidRPr="00C66424">
              <w:rPr>
                <w:rFonts w:cs="Arial"/>
                <w:color w:val="0F1115"/>
              </w:rPr>
              <w:t>365 / 4.4 = 83 days</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43DCBE6" w14:textId="77777777" w:rsidR="002B10B5" w:rsidRPr="00C66424" w:rsidRDefault="00000000" w:rsidP="005C17F4">
            <w:pPr>
              <w:jc w:val="center"/>
              <w:rPr>
                <w:rFonts w:cs="Arial"/>
                <w:color w:val="0F1115"/>
              </w:rPr>
            </w:pPr>
            <w:r w:rsidRPr="00C66424">
              <w:rPr>
                <w:rFonts w:cs="Arial"/>
                <w:color w:val="0F1115"/>
              </w:rPr>
              <w:t>365 / 5.0 = 73 days</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1C423F4" w14:textId="77777777" w:rsidR="002B10B5" w:rsidRPr="00C66424" w:rsidRDefault="00000000" w:rsidP="005C17F4">
            <w:pPr>
              <w:jc w:val="center"/>
              <w:rPr>
                <w:rFonts w:cs="Arial"/>
                <w:color w:val="0F1115"/>
              </w:rPr>
            </w:pPr>
            <w:r w:rsidRPr="00C66424">
              <w:rPr>
                <w:rFonts w:cs="Arial"/>
                <w:color w:val="0F1115"/>
              </w:rPr>
              <w:t>365 / 5.0 = 73 days</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4CA4029C" w14:textId="77777777" w:rsidR="002B10B5" w:rsidRPr="00C66424" w:rsidRDefault="00000000" w:rsidP="005C17F4">
            <w:pPr>
              <w:jc w:val="center"/>
              <w:rPr>
                <w:rFonts w:cs="Arial"/>
                <w:color w:val="0F1115"/>
              </w:rPr>
            </w:pPr>
            <w:r w:rsidRPr="00C66424">
              <w:rPr>
                <w:rFonts w:cs="Arial"/>
                <w:color w:val="0F1115"/>
              </w:rPr>
              <w:t>365 / 4.93 = 74 days</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4B04F2A3" w14:textId="77777777" w:rsidR="002B10B5" w:rsidRPr="00C66424" w:rsidRDefault="00000000" w:rsidP="005C17F4">
            <w:pPr>
              <w:jc w:val="center"/>
              <w:rPr>
                <w:rFonts w:cs="Arial"/>
                <w:color w:val="0F1115"/>
              </w:rPr>
            </w:pPr>
            <w:r w:rsidRPr="00C66424">
              <w:rPr>
                <w:rFonts w:cs="Arial"/>
                <w:color w:val="0F1115"/>
              </w:rPr>
              <w:t>365 / 4.81 = 76 days</w:t>
            </w:r>
          </w:p>
        </w:tc>
      </w:tr>
      <w:tr w:rsidR="00711E06" w:rsidRPr="00C66424" w14:paraId="42D1862D" w14:textId="77777777" w:rsidTr="00711E06">
        <w:trPr>
          <w:trHeight w:val="1065"/>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1D19E777" w14:textId="77777777" w:rsidR="002B10B5" w:rsidRPr="00C66424" w:rsidRDefault="002B10B5" w:rsidP="005C17F4">
            <w:pPr>
              <w:jc w:val="center"/>
              <w:rPr>
                <w:rFonts w:cs="Arial"/>
                <w:color w:val="0F1115"/>
              </w:rPr>
            </w:pP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05D18518" w14:textId="77777777" w:rsidR="002B10B5" w:rsidRPr="00C66424" w:rsidRDefault="00000000" w:rsidP="005C17F4">
            <w:pPr>
              <w:jc w:val="center"/>
              <w:rPr>
                <w:rFonts w:cs="Arial"/>
                <w:color w:val="0F1115"/>
              </w:rPr>
            </w:pPr>
            <w:r w:rsidRPr="00C66424">
              <w:rPr>
                <w:rFonts w:cs="Arial"/>
                <w:color w:val="0F1115"/>
              </w:rPr>
              <w:t>Receivables Turnover</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51EB9A6C" w14:textId="77777777" w:rsidR="002B10B5" w:rsidRPr="00C66424" w:rsidRDefault="00000000" w:rsidP="005C17F4">
            <w:pPr>
              <w:jc w:val="center"/>
              <w:rPr>
                <w:rFonts w:cs="Arial"/>
                <w:color w:val="0F1115"/>
              </w:rPr>
            </w:pPr>
            <w:r w:rsidRPr="00C66424">
              <w:rPr>
                <w:rFonts w:cs="Arial"/>
                <w:color w:val="0F1115"/>
              </w:rPr>
              <w:t xml:space="preserve">Sales Revenue / Average </w:t>
            </w:r>
            <w:r w:rsidRPr="00C66424">
              <w:rPr>
                <w:rFonts w:cs="Arial"/>
                <w:color w:val="0F1115"/>
              </w:rPr>
              <w:lastRenderedPageBreak/>
              <w:t>Trade Receivables</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568FFD9F" w14:textId="77777777" w:rsidR="002B10B5" w:rsidRPr="00C66424" w:rsidRDefault="00000000" w:rsidP="005C17F4">
            <w:pPr>
              <w:jc w:val="center"/>
              <w:rPr>
                <w:rFonts w:cs="Arial"/>
                <w:color w:val="0F1115"/>
              </w:rPr>
            </w:pPr>
            <w:r w:rsidRPr="00C66424">
              <w:rPr>
                <w:rFonts w:cs="Arial"/>
                <w:color w:val="0F1115"/>
              </w:rPr>
              <w:lastRenderedPageBreak/>
              <w:t>222,884 / ((16,243+21,</w:t>
            </w:r>
            <w:r w:rsidRPr="00C66424">
              <w:rPr>
                <w:rFonts w:cs="Arial"/>
                <w:color w:val="0F1115"/>
              </w:rPr>
              <w:lastRenderedPageBreak/>
              <w:t>732)/2) = 12.8x</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D01952D" w14:textId="77777777" w:rsidR="002B10B5" w:rsidRPr="00C66424" w:rsidRDefault="00000000" w:rsidP="005C17F4">
            <w:pPr>
              <w:jc w:val="center"/>
              <w:rPr>
                <w:rFonts w:cs="Arial"/>
                <w:color w:val="0F1115"/>
              </w:rPr>
            </w:pPr>
            <w:r w:rsidRPr="00C66424">
              <w:rPr>
                <w:rFonts w:cs="Arial"/>
                <w:color w:val="0F1115"/>
              </w:rPr>
              <w:lastRenderedPageBreak/>
              <w:t>250,200 / ((15,521+16,</w:t>
            </w:r>
            <w:r w:rsidRPr="00C66424">
              <w:rPr>
                <w:rFonts w:cs="Arial"/>
                <w:color w:val="0F1115"/>
              </w:rPr>
              <w:lastRenderedPageBreak/>
              <w:t>243)/2) = 14.9x</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70C4C612" w14:textId="77777777" w:rsidR="002B10B5" w:rsidRPr="00C66424" w:rsidRDefault="00000000" w:rsidP="005C17F4">
            <w:pPr>
              <w:jc w:val="center"/>
              <w:rPr>
                <w:rFonts w:cs="Arial"/>
                <w:color w:val="0F1115"/>
              </w:rPr>
            </w:pPr>
            <w:r w:rsidRPr="00C66424">
              <w:rPr>
                <w:rFonts w:cs="Arial"/>
                <w:color w:val="0F1115"/>
              </w:rPr>
              <w:lastRenderedPageBreak/>
              <w:t>279,232 / ((18,581+15,521)/2) = 15.0x</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47EFA1F1" w14:textId="77777777" w:rsidR="002B10B5" w:rsidRPr="00C66424" w:rsidRDefault="00000000" w:rsidP="005C17F4">
            <w:pPr>
              <w:jc w:val="center"/>
              <w:rPr>
                <w:rFonts w:cs="Arial"/>
                <w:color w:val="0F1115"/>
              </w:rPr>
            </w:pPr>
            <w:r w:rsidRPr="00C66424">
              <w:rPr>
                <w:rFonts w:cs="Arial"/>
                <w:color w:val="0F1115"/>
              </w:rPr>
              <w:t>322,284 / ((21,849+18</w:t>
            </w:r>
            <w:r w:rsidRPr="00C66424">
              <w:rPr>
                <w:rFonts w:cs="Arial"/>
                <w:color w:val="0F1115"/>
              </w:rPr>
              <w:lastRenderedPageBreak/>
              <w:t>,581)/2) = 16.0x</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4F2468B3" w14:textId="77777777" w:rsidR="002B10B5" w:rsidRPr="00C66424" w:rsidRDefault="00000000" w:rsidP="005C17F4">
            <w:pPr>
              <w:jc w:val="center"/>
              <w:rPr>
                <w:rFonts w:cs="Arial"/>
                <w:color w:val="0F1115"/>
              </w:rPr>
            </w:pPr>
            <w:r w:rsidRPr="00C66424">
              <w:rPr>
                <w:rFonts w:cs="Arial"/>
                <w:color w:val="0F1115"/>
              </w:rPr>
              <w:lastRenderedPageBreak/>
              <w:t>324,656 / ((21,130+21,</w:t>
            </w:r>
            <w:r w:rsidRPr="00C66424">
              <w:rPr>
                <w:rFonts w:cs="Arial"/>
                <w:color w:val="0F1115"/>
              </w:rPr>
              <w:lastRenderedPageBreak/>
              <w:t>849)/2) = 15.1x</w:t>
            </w:r>
          </w:p>
        </w:tc>
      </w:tr>
      <w:tr w:rsidR="00711E06" w:rsidRPr="00C66424" w14:paraId="7031B10A" w14:textId="77777777" w:rsidTr="00711E06">
        <w:trPr>
          <w:trHeight w:val="1065"/>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7B153C71" w14:textId="77777777" w:rsidR="002B10B5" w:rsidRPr="00C66424" w:rsidRDefault="002B10B5" w:rsidP="005C17F4">
            <w:pPr>
              <w:jc w:val="center"/>
              <w:rPr>
                <w:rFonts w:cs="Arial"/>
                <w:color w:val="0F1115"/>
              </w:rPr>
            </w:pP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78BCC1EB" w14:textId="77777777" w:rsidR="002B10B5" w:rsidRPr="00C66424" w:rsidRDefault="00000000" w:rsidP="005C17F4">
            <w:pPr>
              <w:jc w:val="center"/>
              <w:rPr>
                <w:rFonts w:cs="Arial"/>
                <w:color w:val="0F1115"/>
              </w:rPr>
            </w:pPr>
            <w:r w:rsidRPr="00C66424">
              <w:rPr>
                <w:rFonts w:cs="Arial"/>
                <w:color w:val="0F1115"/>
              </w:rPr>
              <w:t>Days Sales Outstanding (DSO)</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7C6852C6" w14:textId="77777777" w:rsidR="002B10B5" w:rsidRPr="00C66424" w:rsidRDefault="00000000" w:rsidP="005C17F4">
            <w:pPr>
              <w:jc w:val="center"/>
              <w:rPr>
                <w:rFonts w:cs="Arial"/>
                <w:color w:val="0F1115"/>
              </w:rPr>
            </w:pPr>
            <w:r w:rsidRPr="00C66424">
              <w:rPr>
                <w:rFonts w:cs="Arial"/>
                <w:color w:val="0F1115"/>
              </w:rPr>
              <w:t>365 / Receivables Turnover</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493C6041" w14:textId="77777777" w:rsidR="002B10B5" w:rsidRPr="00C66424" w:rsidRDefault="00000000" w:rsidP="005C17F4">
            <w:pPr>
              <w:jc w:val="center"/>
              <w:rPr>
                <w:rFonts w:cs="Arial"/>
                <w:color w:val="0F1115"/>
              </w:rPr>
            </w:pPr>
            <w:r w:rsidRPr="00C66424">
              <w:rPr>
                <w:rFonts w:cs="Arial"/>
                <w:color w:val="0F1115"/>
              </w:rPr>
              <w:t>365 / 12.8 = 29 days</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C456DDD" w14:textId="77777777" w:rsidR="002B10B5" w:rsidRPr="00C66424" w:rsidRDefault="00000000" w:rsidP="005C17F4">
            <w:pPr>
              <w:jc w:val="center"/>
              <w:rPr>
                <w:rFonts w:cs="Arial"/>
                <w:color w:val="0F1115"/>
              </w:rPr>
            </w:pPr>
            <w:r w:rsidRPr="00C66424">
              <w:rPr>
                <w:rFonts w:cs="Arial"/>
                <w:color w:val="0F1115"/>
              </w:rPr>
              <w:t>365 / 14.9 = 24 days</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7E947F5D" w14:textId="77777777" w:rsidR="002B10B5" w:rsidRPr="00C66424" w:rsidRDefault="00000000" w:rsidP="005C17F4">
            <w:pPr>
              <w:jc w:val="center"/>
              <w:rPr>
                <w:rFonts w:cs="Arial"/>
                <w:color w:val="0F1115"/>
              </w:rPr>
            </w:pPr>
            <w:r w:rsidRPr="00C66424">
              <w:rPr>
                <w:rFonts w:cs="Arial"/>
                <w:color w:val="0F1115"/>
              </w:rPr>
              <w:t>365 / 15.0 = 24 days</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1E708F3" w14:textId="77777777" w:rsidR="002B10B5" w:rsidRPr="00C66424" w:rsidRDefault="00000000" w:rsidP="005C17F4">
            <w:pPr>
              <w:jc w:val="center"/>
              <w:rPr>
                <w:rFonts w:cs="Arial"/>
                <w:color w:val="0F1115"/>
              </w:rPr>
            </w:pPr>
            <w:r w:rsidRPr="00C66424">
              <w:rPr>
                <w:rFonts w:cs="Arial"/>
                <w:color w:val="0F1115"/>
              </w:rPr>
              <w:t>365 / 16.0 = 23 days</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374F16FD" w14:textId="77777777" w:rsidR="002B10B5" w:rsidRPr="00C66424" w:rsidRDefault="00000000" w:rsidP="005C17F4">
            <w:pPr>
              <w:jc w:val="center"/>
              <w:rPr>
                <w:rFonts w:cs="Arial"/>
                <w:color w:val="0F1115"/>
              </w:rPr>
            </w:pPr>
            <w:r w:rsidRPr="00C66424">
              <w:rPr>
                <w:rFonts w:cs="Arial"/>
                <w:color w:val="0F1115"/>
              </w:rPr>
              <w:t>365 / 15.1 = 24 days</w:t>
            </w:r>
          </w:p>
        </w:tc>
      </w:tr>
      <w:tr w:rsidR="00711E06" w:rsidRPr="00C66424" w14:paraId="734C7E68" w14:textId="77777777" w:rsidTr="00711E06">
        <w:trPr>
          <w:trHeight w:val="1065"/>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3D61B143" w14:textId="77777777" w:rsidR="002B10B5" w:rsidRPr="00C66424" w:rsidRDefault="002B10B5" w:rsidP="005C17F4">
            <w:pPr>
              <w:jc w:val="center"/>
              <w:rPr>
                <w:rFonts w:cs="Arial"/>
                <w:color w:val="0F1115"/>
              </w:rPr>
            </w:pP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7DA2F14" w14:textId="77777777" w:rsidR="002B10B5" w:rsidRPr="00C66424" w:rsidRDefault="00000000" w:rsidP="005C17F4">
            <w:pPr>
              <w:jc w:val="center"/>
              <w:rPr>
                <w:rFonts w:cs="Arial"/>
                <w:color w:val="0F1115"/>
              </w:rPr>
            </w:pPr>
            <w:r w:rsidRPr="00C66424">
              <w:rPr>
                <w:rFonts w:cs="Arial"/>
                <w:color w:val="0F1115"/>
              </w:rPr>
              <w:t>Cash Conversion Cycle (CCC)</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84D0701" w14:textId="77777777" w:rsidR="002B10B5" w:rsidRPr="00C66424" w:rsidRDefault="00000000" w:rsidP="005C17F4">
            <w:pPr>
              <w:jc w:val="center"/>
              <w:rPr>
                <w:rFonts w:cs="Arial"/>
                <w:color w:val="0F1115"/>
              </w:rPr>
            </w:pPr>
            <w:r w:rsidRPr="00C66424">
              <w:rPr>
                <w:rFonts w:cs="Arial"/>
                <w:color w:val="0F1115"/>
              </w:rPr>
              <w:t>DIO + DSO - DPO</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7E128B0D" w14:textId="77777777" w:rsidR="002B10B5" w:rsidRPr="00C66424" w:rsidRDefault="00000000" w:rsidP="005C17F4">
            <w:pPr>
              <w:jc w:val="center"/>
              <w:rPr>
                <w:rFonts w:cs="Arial"/>
                <w:color w:val="0F1115"/>
              </w:rPr>
            </w:pPr>
            <w:r w:rsidRPr="00C66424">
              <w:rPr>
                <w:rFonts w:cs="Arial"/>
                <w:color w:val="0F1115"/>
              </w:rPr>
              <w:t>83 + 29 - 42 = 70 days</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86D5BD3" w14:textId="77777777" w:rsidR="002B10B5" w:rsidRPr="00C66424" w:rsidRDefault="00000000" w:rsidP="005C17F4">
            <w:pPr>
              <w:jc w:val="center"/>
              <w:rPr>
                <w:rFonts w:cs="Arial"/>
                <w:color w:val="0F1115"/>
              </w:rPr>
            </w:pPr>
            <w:r w:rsidRPr="00C66424">
              <w:rPr>
                <w:rFonts w:cs="Arial"/>
                <w:color w:val="0F1115"/>
              </w:rPr>
              <w:t>73 + 24 - 42 = 55 days</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066868ED" w14:textId="77777777" w:rsidR="002B10B5" w:rsidRPr="00C66424" w:rsidRDefault="00000000" w:rsidP="005C17F4">
            <w:pPr>
              <w:jc w:val="center"/>
              <w:rPr>
                <w:rFonts w:cs="Arial"/>
                <w:color w:val="0F1115"/>
              </w:rPr>
            </w:pPr>
            <w:r w:rsidRPr="00C66424">
              <w:rPr>
                <w:rFonts w:cs="Arial"/>
                <w:color w:val="0F1115"/>
              </w:rPr>
              <w:t>73 + 24 - 43 = 54 days</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E8DF335" w14:textId="77777777" w:rsidR="002B10B5" w:rsidRPr="00C66424" w:rsidRDefault="00000000" w:rsidP="005C17F4">
            <w:pPr>
              <w:jc w:val="center"/>
              <w:rPr>
                <w:rFonts w:cs="Arial"/>
                <w:color w:val="0F1115"/>
              </w:rPr>
            </w:pPr>
            <w:r w:rsidRPr="00C66424">
              <w:rPr>
                <w:rFonts w:cs="Arial"/>
                <w:color w:val="0F1115"/>
              </w:rPr>
              <w:t>74 + 23 - 42 = 55 days</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56B83169" w14:textId="77777777" w:rsidR="002B10B5" w:rsidRPr="00C66424" w:rsidRDefault="00000000" w:rsidP="005C17F4">
            <w:pPr>
              <w:jc w:val="center"/>
              <w:rPr>
                <w:rFonts w:cs="Arial"/>
                <w:color w:val="0F1115"/>
              </w:rPr>
            </w:pPr>
            <w:r w:rsidRPr="00C66424">
              <w:rPr>
                <w:rFonts w:cs="Arial"/>
                <w:color w:val="0F1115"/>
              </w:rPr>
              <w:t>76 + 24 - 42 = 58 days</w:t>
            </w:r>
          </w:p>
        </w:tc>
      </w:tr>
      <w:tr w:rsidR="00711E06" w:rsidRPr="00C66424" w14:paraId="2189099E" w14:textId="77777777" w:rsidTr="00711E06">
        <w:trPr>
          <w:trHeight w:val="1065"/>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589A3FE2" w14:textId="77777777" w:rsidR="002B10B5" w:rsidRPr="00C66424" w:rsidRDefault="00000000" w:rsidP="005C17F4">
            <w:pPr>
              <w:jc w:val="center"/>
              <w:rPr>
                <w:rFonts w:cs="Arial"/>
                <w:color w:val="0F1115"/>
              </w:rPr>
            </w:pPr>
            <w:r w:rsidRPr="00C66424">
              <w:rPr>
                <w:rFonts w:cs="Arial"/>
                <w:color w:val="0F1115"/>
              </w:rPr>
              <w:t>Gearing</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091B4B8" w14:textId="77777777" w:rsidR="002B10B5" w:rsidRPr="00C66424" w:rsidRDefault="00000000" w:rsidP="005C17F4">
            <w:pPr>
              <w:jc w:val="center"/>
              <w:rPr>
                <w:rFonts w:cs="Arial"/>
                <w:color w:val="0F1115"/>
              </w:rPr>
            </w:pPr>
            <w:r w:rsidRPr="00C66424">
              <w:rPr>
                <w:rFonts w:cs="Arial"/>
                <w:color w:val="0F1115"/>
              </w:rPr>
              <w:t>Debt-to-Equity Ratio</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0CEB4BC" w14:textId="77777777" w:rsidR="002B10B5" w:rsidRPr="00C66424" w:rsidRDefault="00000000" w:rsidP="005C17F4">
            <w:pPr>
              <w:jc w:val="center"/>
              <w:rPr>
                <w:rFonts w:cs="Arial"/>
                <w:color w:val="0F1115"/>
              </w:rPr>
            </w:pPr>
            <w:r w:rsidRPr="00C66424">
              <w:rPr>
                <w:rFonts w:cs="Arial"/>
                <w:color w:val="0F1115"/>
              </w:rPr>
              <w:t>Total Liabilities / Total Equity</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74F86B7B" w14:textId="77777777" w:rsidR="002B10B5" w:rsidRPr="00C66424" w:rsidRDefault="00000000" w:rsidP="005C17F4">
            <w:pPr>
              <w:jc w:val="center"/>
              <w:rPr>
                <w:rFonts w:cs="Arial"/>
                <w:color w:val="0F1115"/>
              </w:rPr>
            </w:pPr>
            <w:r w:rsidRPr="00C66424">
              <w:rPr>
                <w:rFonts w:cs="Arial"/>
                <w:color w:val="0F1115"/>
              </w:rPr>
              <w:t>(497,114 - 128,783) / 128,783 = 2.86</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7940500E" w14:textId="77777777" w:rsidR="002B10B5" w:rsidRPr="00C66424" w:rsidRDefault="00000000" w:rsidP="005C17F4">
            <w:pPr>
              <w:jc w:val="center"/>
              <w:rPr>
                <w:rFonts w:cs="Arial"/>
                <w:color w:val="0F1115"/>
              </w:rPr>
            </w:pPr>
            <w:r w:rsidRPr="00C66424">
              <w:rPr>
                <w:rFonts w:cs="Arial"/>
                <w:color w:val="0F1115"/>
              </w:rPr>
              <w:t>(528,609 - 146,154) / 146,154 = 2.62</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34C2B63" w14:textId="77777777" w:rsidR="002B10B5" w:rsidRPr="00C66424" w:rsidRDefault="00000000" w:rsidP="005C17F4">
            <w:pPr>
              <w:jc w:val="center"/>
              <w:rPr>
                <w:rFonts w:cs="Arial"/>
                <w:color w:val="0F1115"/>
              </w:rPr>
            </w:pPr>
            <w:r w:rsidRPr="00C66424">
              <w:rPr>
                <w:rFonts w:cs="Arial"/>
                <w:color w:val="0F1115"/>
              </w:rPr>
              <w:t>(564,772 - 178,327) / 178,327 = 2.17</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0C294A03" w14:textId="77777777" w:rsidR="002B10B5" w:rsidRPr="00C66424" w:rsidRDefault="00000000" w:rsidP="005C17F4">
            <w:pPr>
              <w:jc w:val="center"/>
              <w:rPr>
                <w:rFonts w:cs="Arial"/>
                <w:color w:val="0F1115"/>
              </w:rPr>
            </w:pPr>
            <w:r w:rsidRPr="00C66424">
              <w:rPr>
                <w:rFonts w:cs="Arial"/>
                <w:color w:val="0F1115"/>
              </w:rPr>
              <w:t>(600,649 - 189,186) / 189,186 = 2.35</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27090EC9" w14:textId="77777777" w:rsidR="002B10B5" w:rsidRPr="00C66424" w:rsidRDefault="00000000" w:rsidP="005C17F4">
            <w:pPr>
              <w:jc w:val="center"/>
              <w:rPr>
                <w:rFonts w:cs="Arial"/>
                <w:color w:val="0F1115"/>
              </w:rPr>
            </w:pPr>
            <w:r w:rsidRPr="00C66424">
              <w:rPr>
                <w:rFonts w:cs="Arial"/>
                <w:color w:val="0F1115"/>
              </w:rPr>
              <w:t>(632,905 - 196,731) / 196,731 = 2.39</w:t>
            </w:r>
          </w:p>
        </w:tc>
      </w:tr>
      <w:tr w:rsidR="00711E06" w:rsidRPr="00C66424" w14:paraId="65374CD1" w14:textId="77777777" w:rsidTr="00711E06">
        <w:trPr>
          <w:trHeight w:val="690"/>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2142A8A6" w14:textId="77777777" w:rsidR="002B10B5" w:rsidRPr="00C66424" w:rsidRDefault="002B10B5" w:rsidP="005C17F4">
            <w:pPr>
              <w:jc w:val="center"/>
              <w:rPr>
                <w:rFonts w:cs="Arial"/>
                <w:color w:val="0F1115"/>
              </w:rPr>
            </w:pP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154CAF44" w14:textId="77777777" w:rsidR="002B10B5" w:rsidRPr="00C66424" w:rsidRDefault="00000000" w:rsidP="005C17F4">
            <w:pPr>
              <w:jc w:val="center"/>
              <w:rPr>
                <w:rFonts w:cs="Arial"/>
                <w:color w:val="0F1115"/>
              </w:rPr>
            </w:pPr>
            <w:r w:rsidRPr="00C66424">
              <w:rPr>
                <w:rFonts w:cs="Arial"/>
                <w:color w:val="0F1115"/>
              </w:rPr>
              <w:t>Equity Ratio</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9EC77B4" w14:textId="77777777" w:rsidR="002B10B5" w:rsidRPr="00C66424" w:rsidRDefault="00000000" w:rsidP="005C17F4">
            <w:pPr>
              <w:jc w:val="center"/>
              <w:rPr>
                <w:rFonts w:cs="Arial"/>
                <w:color w:val="0F1115"/>
              </w:rPr>
            </w:pPr>
            <w:r w:rsidRPr="00C66424">
              <w:rPr>
                <w:rFonts w:cs="Arial"/>
                <w:color w:val="0F1115"/>
              </w:rPr>
              <w:t>Total Equity / Total Assets</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FB9107A" w14:textId="77777777" w:rsidR="002B10B5" w:rsidRPr="00C66424" w:rsidRDefault="00000000" w:rsidP="005C17F4">
            <w:pPr>
              <w:jc w:val="center"/>
              <w:rPr>
                <w:rFonts w:cs="Arial"/>
                <w:color w:val="0F1115"/>
              </w:rPr>
            </w:pPr>
            <w:r w:rsidRPr="00C66424">
              <w:rPr>
                <w:rFonts w:cs="Arial"/>
                <w:color w:val="0F1115"/>
              </w:rPr>
              <w:t>128,783 / 497,114 = 25.9%</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9B9FB3A" w14:textId="77777777" w:rsidR="002B10B5" w:rsidRPr="00C66424" w:rsidRDefault="00000000" w:rsidP="005C17F4">
            <w:pPr>
              <w:jc w:val="center"/>
              <w:rPr>
                <w:rFonts w:cs="Arial"/>
                <w:color w:val="0F1115"/>
              </w:rPr>
            </w:pPr>
            <w:r w:rsidRPr="00C66424">
              <w:rPr>
                <w:rFonts w:cs="Arial"/>
                <w:color w:val="0F1115"/>
              </w:rPr>
              <w:t>146,154 / 528,609 = 27.6%</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EE7B0EB" w14:textId="77777777" w:rsidR="002B10B5" w:rsidRPr="00C66424" w:rsidRDefault="00000000" w:rsidP="005C17F4">
            <w:pPr>
              <w:jc w:val="center"/>
              <w:rPr>
                <w:rFonts w:cs="Arial"/>
                <w:color w:val="0F1115"/>
              </w:rPr>
            </w:pPr>
            <w:r w:rsidRPr="00C66424">
              <w:rPr>
                <w:rFonts w:cs="Arial"/>
                <w:color w:val="0F1115"/>
              </w:rPr>
              <w:t>178,327 / 564,772 = 31.6%</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097B00D7" w14:textId="77777777" w:rsidR="002B10B5" w:rsidRPr="00C66424" w:rsidRDefault="00000000" w:rsidP="005C17F4">
            <w:pPr>
              <w:jc w:val="center"/>
              <w:rPr>
                <w:rFonts w:cs="Arial"/>
                <w:color w:val="0F1115"/>
              </w:rPr>
            </w:pPr>
            <w:r w:rsidRPr="00C66424">
              <w:rPr>
                <w:rFonts w:cs="Arial"/>
                <w:color w:val="0F1115"/>
              </w:rPr>
              <w:t>189,186 / 600,649 = 31.5%</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4EDBE6EF" w14:textId="77777777" w:rsidR="002B10B5" w:rsidRPr="00C66424" w:rsidRDefault="00000000" w:rsidP="005C17F4">
            <w:pPr>
              <w:jc w:val="center"/>
              <w:rPr>
                <w:rFonts w:cs="Arial"/>
                <w:color w:val="0F1115"/>
              </w:rPr>
            </w:pPr>
            <w:r w:rsidRPr="00C66424">
              <w:rPr>
                <w:rFonts w:cs="Arial"/>
                <w:color w:val="0F1115"/>
              </w:rPr>
              <w:t>196,731 / 632,905 = 31.1%</w:t>
            </w:r>
          </w:p>
        </w:tc>
      </w:tr>
      <w:tr w:rsidR="00711E06" w:rsidRPr="00C66424" w14:paraId="5A7DCB91" w14:textId="77777777" w:rsidTr="00711E06">
        <w:trPr>
          <w:trHeight w:val="1065"/>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158AE0A5" w14:textId="77777777" w:rsidR="002B10B5" w:rsidRPr="00C66424" w:rsidRDefault="002B10B5" w:rsidP="005C17F4">
            <w:pPr>
              <w:jc w:val="center"/>
              <w:rPr>
                <w:rFonts w:cs="Arial"/>
                <w:color w:val="0F1115"/>
              </w:rPr>
            </w:pP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0BD8D0F1" w14:textId="77777777" w:rsidR="002B10B5" w:rsidRPr="00C66424" w:rsidRDefault="00000000" w:rsidP="005C17F4">
            <w:pPr>
              <w:jc w:val="center"/>
              <w:rPr>
                <w:rFonts w:cs="Arial"/>
                <w:color w:val="0F1115"/>
              </w:rPr>
            </w:pPr>
            <w:r w:rsidRPr="00C66424">
              <w:rPr>
                <w:rFonts w:cs="Arial"/>
                <w:color w:val="0F1115"/>
              </w:rPr>
              <w:t>Interest Coverage</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17D46D78" w14:textId="77777777" w:rsidR="002B10B5" w:rsidRPr="00C66424" w:rsidRDefault="00000000" w:rsidP="005C17F4">
            <w:pPr>
              <w:jc w:val="center"/>
              <w:rPr>
                <w:rFonts w:cs="Arial"/>
                <w:color w:val="0F1115"/>
              </w:rPr>
            </w:pPr>
            <w:r w:rsidRPr="00C66424">
              <w:rPr>
                <w:rFonts w:cs="Arial"/>
                <w:color w:val="0F1115"/>
              </w:rPr>
              <w:t>Operating Result / Interest Expense</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4B7845BF" w14:textId="77777777" w:rsidR="002B10B5" w:rsidRPr="00C66424" w:rsidRDefault="00000000" w:rsidP="005C17F4">
            <w:pPr>
              <w:jc w:val="center"/>
              <w:rPr>
                <w:rFonts w:cs="Arial"/>
                <w:color w:val="0F1115"/>
              </w:rPr>
            </w:pPr>
            <w:r w:rsidRPr="00C66424">
              <w:rPr>
                <w:rFonts w:cs="Arial"/>
                <w:color w:val="0F1115"/>
              </w:rPr>
              <w:t>9,675 / 1,990 = 4.9x</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0189038" w14:textId="77777777" w:rsidR="002B10B5" w:rsidRPr="00C66424" w:rsidRDefault="00000000" w:rsidP="005C17F4">
            <w:pPr>
              <w:jc w:val="center"/>
              <w:rPr>
                <w:rFonts w:cs="Arial"/>
                <w:color w:val="0F1115"/>
              </w:rPr>
            </w:pPr>
            <w:r w:rsidRPr="00C66424">
              <w:rPr>
                <w:rFonts w:cs="Arial"/>
                <w:color w:val="0F1115"/>
              </w:rPr>
              <w:t>19,275 / 1,802 = 10.7x</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9619A66" w14:textId="77777777" w:rsidR="002B10B5" w:rsidRPr="00C66424" w:rsidRDefault="00000000" w:rsidP="005C17F4">
            <w:pPr>
              <w:jc w:val="center"/>
              <w:rPr>
                <w:rFonts w:cs="Arial"/>
                <w:color w:val="0F1115"/>
              </w:rPr>
            </w:pPr>
            <w:r w:rsidRPr="00C66424">
              <w:rPr>
                <w:rFonts w:cs="Arial"/>
                <w:color w:val="0F1115"/>
              </w:rPr>
              <w:t>22,124 / 403 = 54.9x</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06CFDAB" w14:textId="77777777" w:rsidR="002B10B5" w:rsidRPr="00C66424" w:rsidRDefault="00000000" w:rsidP="005C17F4">
            <w:pPr>
              <w:jc w:val="center"/>
              <w:rPr>
                <w:rFonts w:cs="Arial"/>
                <w:color w:val="0F1115"/>
              </w:rPr>
            </w:pPr>
            <w:r w:rsidRPr="00C66424">
              <w:rPr>
                <w:rFonts w:cs="Arial"/>
                <w:color w:val="0F1115"/>
              </w:rPr>
              <w:t>22,528 / 3,640 = 6.19x</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104C4EF5" w14:textId="77777777" w:rsidR="002B10B5" w:rsidRPr="00C66424" w:rsidRDefault="00000000" w:rsidP="005C17F4">
            <w:pPr>
              <w:jc w:val="center"/>
              <w:rPr>
                <w:rFonts w:cs="Arial"/>
                <w:color w:val="0F1115"/>
              </w:rPr>
            </w:pPr>
            <w:r w:rsidRPr="00C66424">
              <w:rPr>
                <w:rFonts w:cs="Arial"/>
                <w:color w:val="0F1115"/>
              </w:rPr>
              <w:t>19,060 / 3,446 = 5.53x</w:t>
            </w:r>
          </w:p>
        </w:tc>
      </w:tr>
      <w:tr w:rsidR="00711E06" w:rsidRPr="00C66424" w14:paraId="47698F18" w14:textId="77777777" w:rsidTr="00711E06">
        <w:trPr>
          <w:trHeight w:val="1440"/>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26F76D38" w14:textId="77777777" w:rsidR="002B10B5" w:rsidRPr="00C66424" w:rsidRDefault="00000000" w:rsidP="005C17F4">
            <w:pPr>
              <w:jc w:val="center"/>
              <w:rPr>
                <w:rFonts w:cs="Arial"/>
                <w:color w:val="0F1115"/>
              </w:rPr>
            </w:pPr>
            <w:r w:rsidRPr="00C66424">
              <w:rPr>
                <w:rFonts w:cs="Arial"/>
                <w:color w:val="0F1115"/>
              </w:rPr>
              <w:t>Investment</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7D25B443" w14:textId="77777777" w:rsidR="002B10B5" w:rsidRPr="00C66424" w:rsidRDefault="00000000" w:rsidP="005C17F4">
            <w:pPr>
              <w:jc w:val="center"/>
              <w:rPr>
                <w:rFonts w:cs="Arial"/>
                <w:color w:val="0F1115"/>
              </w:rPr>
            </w:pPr>
            <w:r w:rsidRPr="00C66424">
              <w:rPr>
                <w:rFonts w:cs="Arial"/>
                <w:color w:val="0F1115"/>
              </w:rPr>
              <w:t>Earnings Per Share (EPS)</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A817403" w14:textId="77777777" w:rsidR="002B10B5" w:rsidRPr="00C66424" w:rsidRDefault="00000000" w:rsidP="005C17F4">
            <w:pPr>
              <w:jc w:val="center"/>
              <w:rPr>
                <w:rFonts w:cs="Arial"/>
                <w:color w:val="0F1115"/>
              </w:rPr>
            </w:pPr>
            <w:r w:rsidRPr="00C66424">
              <w:rPr>
                <w:rFonts w:cs="Arial"/>
                <w:color w:val="0F1115"/>
              </w:rPr>
              <w:t>Earnings to Ord. Shareholders / Avg. Ord. Shares</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434C72BA" w14:textId="77777777" w:rsidR="002B10B5" w:rsidRPr="00C66424" w:rsidRDefault="00000000" w:rsidP="005C17F4">
            <w:pPr>
              <w:jc w:val="center"/>
              <w:rPr>
                <w:rFonts w:cs="Arial"/>
                <w:color w:val="0F1115"/>
              </w:rPr>
            </w:pPr>
            <w:r w:rsidRPr="00C66424">
              <w:rPr>
                <w:rFonts w:cs="Arial"/>
                <w:color w:val="0F1115"/>
              </w:rPr>
              <w:t>8,334 / 295.1m = €16.60</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6DA2907" w14:textId="77777777" w:rsidR="002B10B5" w:rsidRPr="00C66424" w:rsidRDefault="00000000" w:rsidP="005C17F4">
            <w:pPr>
              <w:jc w:val="center"/>
              <w:rPr>
                <w:rFonts w:cs="Arial"/>
                <w:color w:val="0F1115"/>
              </w:rPr>
            </w:pPr>
            <w:r w:rsidRPr="00C66424">
              <w:rPr>
                <w:rFonts w:cs="Arial"/>
                <w:color w:val="0F1115"/>
              </w:rPr>
              <w:t>14,843 / 295.1m = €29.59</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5A64DB1E" w14:textId="77777777" w:rsidR="002B10B5" w:rsidRPr="00C66424" w:rsidRDefault="00000000" w:rsidP="005C17F4">
            <w:pPr>
              <w:jc w:val="center"/>
              <w:rPr>
                <w:rFonts w:cs="Arial"/>
                <w:color w:val="0F1115"/>
              </w:rPr>
            </w:pPr>
            <w:r w:rsidRPr="00C66424">
              <w:rPr>
                <w:rFonts w:cs="Arial"/>
                <w:color w:val="0F1115"/>
              </w:rPr>
              <w:t>14,867 / 295.1m = €29.63</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A36E51D" w14:textId="77777777" w:rsidR="002B10B5" w:rsidRPr="00C66424" w:rsidRDefault="00000000" w:rsidP="005C17F4">
            <w:pPr>
              <w:jc w:val="center"/>
              <w:rPr>
                <w:rFonts w:cs="Arial"/>
                <w:color w:val="0F1115"/>
              </w:rPr>
            </w:pPr>
            <w:r w:rsidRPr="00C66424">
              <w:rPr>
                <w:rFonts w:cs="Arial"/>
                <w:color w:val="0F1115"/>
              </w:rPr>
              <w:t>15,947 / 295.1m = €31.79</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570073DB" w14:textId="77777777" w:rsidR="002B10B5" w:rsidRPr="00C66424" w:rsidRDefault="00000000" w:rsidP="005C17F4">
            <w:pPr>
              <w:jc w:val="center"/>
              <w:rPr>
                <w:rFonts w:cs="Arial"/>
                <w:color w:val="0F1115"/>
              </w:rPr>
            </w:pPr>
            <w:r w:rsidRPr="00C66424">
              <w:rPr>
                <w:rFonts w:cs="Arial"/>
                <w:color w:val="0F1115"/>
              </w:rPr>
              <w:t>10,721 / 295.1m = €21.36</w:t>
            </w:r>
          </w:p>
        </w:tc>
      </w:tr>
      <w:tr w:rsidR="00711E06" w:rsidRPr="00C66424" w14:paraId="3B40AA90" w14:textId="77777777" w:rsidTr="00711E06">
        <w:trPr>
          <w:trHeight w:val="690"/>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37A37332" w14:textId="77777777" w:rsidR="002B10B5" w:rsidRPr="00C66424" w:rsidRDefault="002B10B5" w:rsidP="005C17F4">
            <w:pPr>
              <w:jc w:val="center"/>
              <w:rPr>
                <w:rFonts w:cs="Arial"/>
                <w:color w:val="0F1115"/>
              </w:rPr>
            </w:pP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14871916" w14:textId="77777777" w:rsidR="002B10B5" w:rsidRPr="00C66424" w:rsidRDefault="00000000" w:rsidP="005C17F4">
            <w:pPr>
              <w:jc w:val="center"/>
              <w:rPr>
                <w:rFonts w:cs="Arial"/>
                <w:color w:val="0F1115"/>
              </w:rPr>
            </w:pPr>
            <w:r w:rsidRPr="00C66424">
              <w:rPr>
                <w:rFonts w:cs="Arial"/>
                <w:color w:val="0F1115"/>
              </w:rPr>
              <w:t>P/E Ratio</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1DDA2541" w14:textId="77777777" w:rsidR="002B10B5" w:rsidRPr="00C66424" w:rsidRDefault="00000000" w:rsidP="005C17F4">
            <w:pPr>
              <w:jc w:val="center"/>
              <w:rPr>
                <w:rFonts w:cs="Arial"/>
                <w:color w:val="0F1115"/>
              </w:rPr>
            </w:pPr>
            <w:r w:rsidRPr="00C66424">
              <w:rPr>
                <w:rFonts w:cs="Arial"/>
                <w:color w:val="0F1115"/>
              </w:rPr>
              <w:t>Share Price (Ordinary) / EPS</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54D3F44C" w14:textId="77777777" w:rsidR="002B10B5" w:rsidRPr="00C66424" w:rsidRDefault="00000000" w:rsidP="005C17F4">
            <w:pPr>
              <w:jc w:val="center"/>
              <w:rPr>
                <w:rFonts w:cs="Arial"/>
                <w:color w:val="0F1115"/>
              </w:rPr>
            </w:pPr>
            <w:r w:rsidRPr="00C66424">
              <w:rPr>
                <w:rFonts w:cs="Arial"/>
                <w:color w:val="0F1115"/>
              </w:rPr>
              <w:t>170.10 / 16.60 = 10.2x</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24FDE99" w14:textId="77777777" w:rsidR="002B10B5" w:rsidRPr="00C66424" w:rsidRDefault="00000000" w:rsidP="005C17F4">
            <w:pPr>
              <w:jc w:val="center"/>
              <w:rPr>
                <w:rFonts w:cs="Arial"/>
                <w:color w:val="0F1115"/>
              </w:rPr>
            </w:pPr>
            <w:r w:rsidRPr="00C66424">
              <w:rPr>
                <w:rFonts w:cs="Arial"/>
                <w:color w:val="0F1115"/>
              </w:rPr>
              <w:t>258.40 / 29.59 = 8.7x</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D1B8F5D" w14:textId="77777777" w:rsidR="002B10B5" w:rsidRPr="00C66424" w:rsidRDefault="00000000" w:rsidP="005C17F4">
            <w:pPr>
              <w:jc w:val="center"/>
              <w:rPr>
                <w:rFonts w:cs="Arial"/>
                <w:color w:val="0F1115"/>
              </w:rPr>
            </w:pPr>
            <w:r w:rsidRPr="00C66424">
              <w:rPr>
                <w:rFonts w:cs="Arial"/>
                <w:color w:val="0F1115"/>
              </w:rPr>
              <w:t>147.65 / 29.63 = 5.0x</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1557BF53" w14:textId="77777777" w:rsidR="002B10B5" w:rsidRPr="00C66424" w:rsidRDefault="00000000" w:rsidP="005C17F4">
            <w:pPr>
              <w:jc w:val="center"/>
              <w:rPr>
                <w:rFonts w:cs="Arial"/>
                <w:color w:val="0F1115"/>
              </w:rPr>
            </w:pPr>
            <w:r w:rsidRPr="00C66424">
              <w:rPr>
                <w:rFonts w:cs="Arial"/>
                <w:color w:val="0F1115"/>
              </w:rPr>
              <w:t>118.45 / 31.79 = 3.73x</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62539324" w14:textId="77777777" w:rsidR="002B10B5" w:rsidRPr="00C66424" w:rsidRDefault="00000000" w:rsidP="005C17F4">
            <w:pPr>
              <w:jc w:val="center"/>
              <w:rPr>
                <w:rFonts w:cs="Arial"/>
                <w:color w:val="0F1115"/>
              </w:rPr>
            </w:pPr>
            <w:r w:rsidRPr="00C66424">
              <w:rPr>
                <w:rFonts w:cs="Arial"/>
                <w:color w:val="0F1115"/>
              </w:rPr>
              <w:t>92.15 / 21.36 = 4.31x</w:t>
            </w:r>
          </w:p>
        </w:tc>
      </w:tr>
      <w:tr w:rsidR="00711E06" w:rsidRPr="00C66424" w14:paraId="12C765FA" w14:textId="77777777" w:rsidTr="00711E06">
        <w:trPr>
          <w:trHeight w:val="1065"/>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3ADC3206" w14:textId="77777777" w:rsidR="002B10B5" w:rsidRPr="00C66424" w:rsidRDefault="002B10B5" w:rsidP="005C17F4">
            <w:pPr>
              <w:jc w:val="center"/>
              <w:rPr>
                <w:rFonts w:cs="Arial"/>
                <w:color w:val="0F1115"/>
              </w:rPr>
            </w:pP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C77F69C" w14:textId="77777777" w:rsidR="002B10B5" w:rsidRPr="00C66424" w:rsidRDefault="00000000" w:rsidP="005C17F4">
            <w:pPr>
              <w:jc w:val="center"/>
              <w:rPr>
                <w:rFonts w:cs="Arial"/>
                <w:color w:val="0F1115"/>
              </w:rPr>
            </w:pPr>
            <w:r w:rsidRPr="00C66424">
              <w:rPr>
                <w:rFonts w:cs="Arial"/>
                <w:color w:val="0F1115"/>
              </w:rPr>
              <w:t>Dividend Payout Ratio</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113C7DC4" w14:textId="77777777" w:rsidR="002B10B5" w:rsidRPr="00C66424" w:rsidRDefault="00000000" w:rsidP="005C17F4">
            <w:pPr>
              <w:jc w:val="center"/>
              <w:rPr>
                <w:rFonts w:cs="Arial"/>
                <w:color w:val="0F1115"/>
              </w:rPr>
            </w:pPr>
            <w:r w:rsidRPr="00C66424">
              <w:rPr>
                <w:rFonts w:cs="Arial"/>
                <w:color w:val="0F1115"/>
              </w:rPr>
              <w:t>Dividend per Share / EPS (Ordinary)</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58B1796E" w14:textId="77777777" w:rsidR="002B10B5" w:rsidRPr="00C66424" w:rsidRDefault="00000000" w:rsidP="005C17F4">
            <w:pPr>
              <w:jc w:val="center"/>
              <w:rPr>
                <w:rFonts w:cs="Arial"/>
                <w:color w:val="0F1115"/>
              </w:rPr>
            </w:pPr>
            <w:r w:rsidRPr="00C66424">
              <w:rPr>
                <w:rFonts w:cs="Arial"/>
                <w:color w:val="0F1115"/>
              </w:rPr>
              <w:t>4.80 / 16.60 = 28.9%</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B8C57C4" w14:textId="77777777" w:rsidR="002B10B5" w:rsidRPr="00C66424" w:rsidRDefault="00000000" w:rsidP="005C17F4">
            <w:pPr>
              <w:jc w:val="center"/>
              <w:rPr>
                <w:rFonts w:cs="Arial"/>
                <w:color w:val="0F1115"/>
              </w:rPr>
            </w:pPr>
            <w:r w:rsidRPr="00C66424">
              <w:rPr>
                <w:rFonts w:cs="Arial"/>
                <w:color w:val="0F1115"/>
              </w:rPr>
              <w:t>7.50 / 29.59 = 25.4%</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420FB5C5" w14:textId="77777777" w:rsidR="002B10B5" w:rsidRPr="00C66424" w:rsidRDefault="00000000" w:rsidP="005C17F4">
            <w:pPr>
              <w:jc w:val="center"/>
              <w:rPr>
                <w:rFonts w:cs="Arial"/>
                <w:color w:val="0F1115"/>
              </w:rPr>
            </w:pPr>
            <w:r w:rsidRPr="00C66424">
              <w:rPr>
                <w:rFonts w:cs="Arial"/>
                <w:color w:val="0F1115"/>
              </w:rPr>
              <w:t>8.70 / 29.63 = 29.4%</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FBD2FEA" w14:textId="77777777" w:rsidR="002B10B5" w:rsidRPr="00C66424" w:rsidRDefault="00000000" w:rsidP="005C17F4">
            <w:pPr>
              <w:jc w:val="center"/>
              <w:rPr>
                <w:rFonts w:cs="Arial"/>
                <w:color w:val="0F1115"/>
              </w:rPr>
            </w:pPr>
            <w:r w:rsidRPr="00C66424">
              <w:rPr>
                <w:rFonts w:cs="Arial"/>
                <w:color w:val="0F1115"/>
              </w:rPr>
              <w:t>9.00 / 31.79 = 28.3%</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47E40CAF" w14:textId="77777777" w:rsidR="002B10B5" w:rsidRPr="00C66424" w:rsidRDefault="00000000" w:rsidP="005C17F4">
            <w:pPr>
              <w:jc w:val="center"/>
              <w:rPr>
                <w:rFonts w:cs="Arial"/>
                <w:color w:val="0F1115"/>
              </w:rPr>
            </w:pPr>
            <w:r w:rsidRPr="00C66424">
              <w:rPr>
                <w:rFonts w:cs="Arial"/>
                <w:color w:val="0F1115"/>
              </w:rPr>
              <w:t>6.30 / 21.36 = 29.5%</w:t>
            </w:r>
          </w:p>
        </w:tc>
      </w:tr>
      <w:tr w:rsidR="00711E06" w:rsidRPr="00C66424" w14:paraId="4EF703F7" w14:textId="77777777" w:rsidTr="00711E06">
        <w:trPr>
          <w:trHeight w:val="1065"/>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069FD77B" w14:textId="77777777" w:rsidR="002B10B5" w:rsidRPr="00C66424" w:rsidRDefault="002B10B5" w:rsidP="005C17F4">
            <w:pPr>
              <w:jc w:val="center"/>
              <w:rPr>
                <w:rFonts w:cs="Arial"/>
                <w:color w:val="0F1115"/>
              </w:rPr>
            </w:pP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D1A2AE1" w14:textId="77777777" w:rsidR="002B10B5" w:rsidRPr="00C66424" w:rsidRDefault="00000000" w:rsidP="005C17F4">
            <w:pPr>
              <w:jc w:val="center"/>
              <w:rPr>
                <w:rFonts w:cs="Arial"/>
                <w:color w:val="0F1115"/>
              </w:rPr>
            </w:pPr>
            <w:r w:rsidRPr="00C66424">
              <w:rPr>
                <w:rFonts w:cs="Arial"/>
                <w:color w:val="0F1115"/>
              </w:rPr>
              <w:t>Dividend Yield</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FEBBF20" w14:textId="77777777" w:rsidR="002B10B5" w:rsidRPr="00C66424" w:rsidRDefault="00000000" w:rsidP="005C17F4">
            <w:pPr>
              <w:jc w:val="center"/>
              <w:rPr>
                <w:rFonts w:cs="Arial"/>
                <w:color w:val="0F1115"/>
              </w:rPr>
            </w:pPr>
            <w:r w:rsidRPr="00C66424">
              <w:rPr>
                <w:rFonts w:cs="Arial"/>
                <w:color w:val="0F1115"/>
              </w:rPr>
              <w:t>Dividend per Share / Share Price</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020FE9BF" w14:textId="77777777" w:rsidR="002B10B5" w:rsidRPr="00C66424" w:rsidRDefault="00000000" w:rsidP="005C17F4">
            <w:pPr>
              <w:jc w:val="center"/>
              <w:rPr>
                <w:rFonts w:cs="Arial"/>
                <w:color w:val="0F1115"/>
              </w:rPr>
            </w:pPr>
            <w:r w:rsidRPr="00C66424">
              <w:rPr>
                <w:rFonts w:cs="Arial"/>
                <w:color w:val="0F1115"/>
              </w:rPr>
              <w:t>4.80 / 170.10 = 2.8%</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78703ED" w14:textId="77777777" w:rsidR="002B10B5" w:rsidRPr="00C66424" w:rsidRDefault="00000000" w:rsidP="005C17F4">
            <w:pPr>
              <w:jc w:val="center"/>
              <w:rPr>
                <w:rFonts w:cs="Arial"/>
                <w:color w:val="0F1115"/>
              </w:rPr>
            </w:pPr>
            <w:r w:rsidRPr="00C66424">
              <w:rPr>
                <w:rFonts w:cs="Arial"/>
                <w:color w:val="0F1115"/>
              </w:rPr>
              <w:t>7.50 / 258.40 = 2.9%</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51AE7623" w14:textId="77777777" w:rsidR="002B10B5" w:rsidRPr="00C66424" w:rsidRDefault="00000000" w:rsidP="005C17F4">
            <w:pPr>
              <w:jc w:val="center"/>
              <w:rPr>
                <w:rFonts w:cs="Arial"/>
                <w:color w:val="0F1115"/>
              </w:rPr>
            </w:pPr>
            <w:r w:rsidRPr="00C66424">
              <w:rPr>
                <w:rFonts w:cs="Arial"/>
                <w:color w:val="0F1115"/>
              </w:rPr>
              <w:t>8.70 / 147.65 = 5.9%</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CF701CB" w14:textId="77777777" w:rsidR="002B10B5" w:rsidRPr="00C66424" w:rsidRDefault="00000000" w:rsidP="005C17F4">
            <w:pPr>
              <w:jc w:val="center"/>
              <w:rPr>
                <w:rFonts w:cs="Arial"/>
                <w:color w:val="0F1115"/>
              </w:rPr>
            </w:pPr>
            <w:r w:rsidRPr="00C66424">
              <w:rPr>
                <w:rFonts w:cs="Arial"/>
                <w:color w:val="0F1115"/>
              </w:rPr>
              <w:t>9.00 / 118.45 = 7.60%</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1B0CA3DD" w14:textId="77777777" w:rsidR="002B10B5" w:rsidRPr="00C66424" w:rsidRDefault="00000000" w:rsidP="005C17F4">
            <w:pPr>
              <w:jc w:val="center"/>
              <w:rPr>
                <w:rFonts w:cs="Arial"/>
                <w:color w:val="0F1115"/>
              </w:rPr>
            </w:pPr>
            <w:r w:rsidRPr="00C66424">
              <w:rPr>
                <w:rFonts w:cs="Arial"/>
                <w:color w:val="0F1115"/>
              </w:rPr>
              <w:t>6.30 / 92.15 = 6.84%</w:t>
            </w:r>
          </w:p>
        </w:tc>
      </w:tr>
      <w:tr w:rsidR="00711E06" w:rsidRPr="00C66424" w14:paraId="141A489A" w14:textId="77777777" w:rsidTr="00711E06">
        <w:trPr>
          <w:trHeight w:val="1065"/>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755FFAC9" w14:textId="77777777" w:rsidR="002B10B5" w:rsidRPr="00C66424" w:rsidRDefault="00000000" w:rsidP="005C17F4">
            <w:pPr>
              <w:jc w:val="center"/>
              <w:rPr>
                <w:rFonts w:cs="Arial"/>
                <w:color w:val="0F1115"/>
              </w:rPr>
            </w:pPr>
            <w:r w:rsidRPr="00C66424">
              <w:rPr>
                <w:rFonts w:cs="Arial"/>
                <w:color w:val="0F1115"/>
              </w:rPr>
              <w:t>Cash Flow</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7E24EBF9" w14:textId="77777777" w:rsidR="002B10B5" w:rsidRPr="00C66424" w:rsidRDefault="00000000" w:rsidP="005C17F4">
            <w:pPr>
              <w:jc w:val="center"/>
              <w:rPr>
                <w:rFonts w:cs="Arial"/>
                <w:color w:val="0F1115"/>
              </w:rPr>
            </w:pPr>
            <w:r w:rsidRPr="00C66424">
              <w:rPr>
                <w:rFonts w:cs="Arial"/>
                <w:color w:val="0F1115"/>
              </w:rPr>
              <w:t>Operating Cash Flow Margin</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97DB281" w14:textId="77777777" w:rsidR="002B10B5" w:rsidRPr="00C66424" w:rsidRDefault="00000000" w:rsidP="005C17F4">
            <w:pPr>
              <w:jc w:val="center"/>
              <w:rPr>
                <w:rFonts w:cs="Arial"/>
                <w:color w:val="0F1115"/>
              </w:rPr>
            </w:pPr>
            <w:r w:rsidRPr="00C66424">
              <w:rPr>
                <w:rFonts w:cs="Arial"/>
                <w:color w:val="0F1115"/>
              </w:rPr>
              <w:t>CFO / Sales Revenue</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1635F33B" w14:textId="77777777" w:rsidR="002B10B5" w:rsidRPr="00C66424" w:rsidRDefault="00000000" w:rsidP="005C17F4">
            <w:pPr>
              <w:jc w:val="center"/>
              <w:rPr>
                <w:rFonts w:cs="Arial"/>
                <w:color w:val="0F1115"/>
              </w:rPr>
            </w:pPr>
            <w:r w:rsidRPr="00C66424">
              <w:rPr>
                <w:rFonts w:cs="Arial"/>
                <w:color w:val="0F1115"/>
              </w:rPr>
              <w:t>24,901 / 222,884 = 11.2%</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EC0D548" w14:textId="77777777" w:rsidR="002B10B5" w:rsidRPr="00C66424" w:rsidRDefault="00000000" w:rsidP="005C17F4">
            <w:pPr>
              <w:jc w:val="center"/>
              <w:rPr>
                <w:rFonts w:cs="Arial"/>
                <w:color w:val="0F1115"/>
              </w:rPr>
            </w:pPr>
            <w:r w:rsidRPr="00C66424">
              <w:rPr>
                <w:rFonts w:cs="Arial"/>
                <w:color w:val="0F1115"/>
              </w:rPr>
              <w:t>38,633 / 250,200 = 15.4%</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6C3037F" w14:textId="77777777" w:rsidR="002B10B5" w:rsidRPr="00C66424" w:rsidRDefault="00000000" w:rsidP="005C17F4">
            <w:pPr>
              <w:jc w:val="center"/>
              <w:rPr>
                <w:rFonts w:cs="Arial"/>
                <w:color w:val="0F1115"/>
              </w:rPr>
            </w:pPr>
            <w:r w:rsidRPr="00C66424">
              <w:rPr>
                <w:rFonts w:cs="Arial"/>
                <w:color w:val="0F1115"/>
              </w:rPr>
              <w:t>28,496 / 279,232 = 10.2%</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7269FEE4" w14:textId="77777777" w:rsidR="002B10B5" w:rsidRPr="00C66424" w:rsidRDefault="00000000" w:rsidP="005C17F4">
            <w:pPr>
              <w:jc w:val="center"/>
              <w:rPr>
                <w:rFonts w:cs="Arial"/>
                <w:color w:val="0F1115"/>
              </w:rPr>
            </w:pPr>
            <w:r w:rsidRPr="00C66424">
              <w:rPr>
                <w:rFonts w:cs="Arial"/>
                <w:color w:val="0F1115"/>
              </w:rPr>
              <w:t>19,356 / 322,284 = 6.0%</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67647646" w14:textId="77777777" w:rsidR="002B10B5" w:rsidRPr="00C66424" w:rsidRDefault="00000000" w:rsidP="005C17F4">
            <w:pPr>
              <w:jc w:val="center"/>
              <w:rPr>
                <w:rFonts w:cs="Arial"/>
                <w:color w:val="0F1115"/>
              </w:rPr>
            </w:pPr>
            <w:r w:rsidRPr="00C66424">
              <w:rPr>
                <w:rFonts w:cs="Arial"/>
                <w:color w:val="0F1115"/>
              </w:rPr>
              <w:t>17,151 / 324,656 = 5.3%</w:t>
            </w:r>
          </w:p>
        </w:tc>
      </w:tr>
      <w:tr w:rsidR="00711E06" w:rsidRPr="00C66424" w14:paraId="4CC66219" w14:textId="77777777" w:rsidTr="00711E06">
        <w:trPr>
          <w:trHeight w:val="690"/>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4F60085F" w14:textId="77777777" w:rsidR="002B10B5" w:rsidRPr="00C66424" w:rsidRDefault="002B10B5" w:rsidP="005C17F4">
            <w:pPr>
              <w:jc w:val="center"/>
              <w:rPr>
                <w:rFonts w:cs="Arial"/>
                <w:color w:val="0F1115"/>
              </w:rPr>
            </w:pP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22E08D8" w14:textId="77777777" w:rsidR="002B10B5" w:rsidRPr="00C66424" w:rsidRDefault="00000000" w:rsidP="005C17F4">
            <w:pPr>
              <w:jc w:val="center"/>
              <w:rPr>
                <w:rFonts w:cs="Arial"/>
                <w:color w:val="0F1115"/>
              </w:rPr>
            </w:pPr>
            <w:r w:rsidRPr="00C66424">
              <w:rPr>
                <w:rFonts w:cs="Arial"/>
                <w:color w:val="0F1115"/>
              </w:rPr>
              <w:t>Free Cash Flow (Auto Div.)</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B160243" w14:textId="77777777" w:rsidR="002B10B5" w:rsidRPr="00C66424" w:rsidRDefault="00000000" w:rsidP="005C17F4">
            <w:pPr>
              <w:jc w:val="center"/>
              <w:rPr>
                <w:rFonts w:cs="Arial"/>
                <w:color w:val="0F1115"/>
              </w:rPr>
            </w:pPr>
            <w:r w:rsidRPr="00C66424">
              <w:rPr>
                <w:rFonts w:cs="Arial"/>
                <w:color w:val="0F1115"/>
              </w:rPr>
              <w:t>CFO (Auto) - CFI (Auto)</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06619C3C" w14:textId="77777777" w:rsidR="002B10B5" w:rsidRPr="00C66424" w:rsidRDefault="00000000" w:rsidP="005C17F4">
            <w:pPr>
              <w:jc w:val="center"/>
              <w:rPr>
                <w:rFonts w:cs="Arial"/>
                <w:color w:val="0F1115"/>
              </w:rPr>
            </w:pPr>
            <w:r w:rsidRPr="00C66424">
              <w:rPr>
                <w:rFonts w:cs="Arial"/>
                <w:color w:val="0F1115"/>
              </w:rPr>
              <w:t>24,721 - 18,364 = €6.4B</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9B35FBE" w14:textId="77777777" w:rsidR="002B10B5" w:rsidRPr="00C66424" w:rsidRDefault="00000000" w:rsidP="005C17F4">
            <w:pPr>
              <w:jc w:val="center"/>
              <w:rPr>
                <w:rFonts w:cs="Arial"/>
                <w:color w:val="0F1115"/>
              </w:rPr>
            </w:pPr>
            <w:r w:rsidRPr="00C66424">
              <w:rPr>
                <w:rFonts w:cs="Arial"/>
                <w:color w:val="0F1115"/>
              </w:rPr>
              <w:t>32,402 - 23,793 = €8.6B</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16CF3D6" w14:textId="77777777" w:rsidR="002B10B5" w:rsidRPr="00C66424" w:rsidRDefault="00000000" w:rsidP="005C17F4">
            <w:pPr>
              <w:jc w:val="center"/>
              <w:rPr>
                <w:rFonts w:cs="Arial"/>
                <w:color w:val="0F1115"/>
              </w:rPr>
            </w:pPr>
            <w:r w:rsidRPr="00C66424">
              <w:rPr>
                <w:rFonts w:cs="Arial"/>
                <w:color w:val="0F1115"/>
              </w:rPr>
              <w:t>29,865 - 25,058 = €4.8B</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BD31D39" w14:textId="77777777" w:rsidR="002B10B5" w:rsidRPr="00C66424" w:rsidRDefault="00000000" w:rsidP="005C17F4">
            <w:pPr>
              <w:jc w:val="center"/>
              <w:rPr>
                <w:rFonts w:cs="Arial"/>
                <w:color w:val="0F1115"/>
              </w:rPr>
            </w:pPr>
            <w:r w:rsidRPr="00C66424">
              <w:rPr>
                <w:rFonts w:cs="Arial"/>
                <w:color w:val="0F1115"/>
              </w:rPr>
              <w:t>37,851 - 27,153 = €10.7B</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1D1514A9" w14:textId="77777777" w:rsidR="002B10B5" w:rsidRPr="00C66424" w:rsidRDefault="00000000" w:rsidP="005C17F4">
            <w:pPr>
              <w:jc w:val="center"/>
              <w:rPr>
                <w:rFonts w:cs="Arial"/>
                <w:color w:val="0F1115"/>
              </w:rPr>
            </w:pPr>
            <w:r w:rsidRPr="00C66424">
              <w:rPr>
                <w:rFonts w:cs="Arial"/>
                <w:color w:val="0F1115"/>
              </w:rPr>
              <w:t>33,001 - 27,993 = €5.0B</w:t>
            </w:r>
          </w:p>
        </w:tc>
      </w:tr>
      <w:tr w:rsidR="00711E06" w:rsidRPr="00C66424" w14:paraId="547B86F7" w14:textId="77777777" w:rsidTr="00711E06">
        <w:trPr>
          <w:trHeight w:val="690"/>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71AE3697" w14:textId="77777777" w:rsidR="002B10B5" w:rsidRPr="00C66424" w:rsidRDefault="002B10B5" w:rsidP="005C17F4">
            <w:pPr>
              <w:jc w:val="center"/>
              <w:rPr>
                <w:rFonts w:cs="Arial"/>
                <w:color w:val="0F1115"/>
              </w:rPr>
            </w:pP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43713312" w14:textId="77777777" w:rsidR="002B10B5" w:rsidRPr="00C66424" w:rsidRDefault="00000000" w:rsidP="005C17F4">
            <w:pPr>
              <w:jc w:val="center"/>
              <w:rPr>
                <w:rFonts w:cs="Arial"/>
                <w:color w:val="0F1115"/>
              </w:rPr>
            </w:pPr>
            <w:proofErr w:type="spellStart"/>
            <w:r w:rsidRPr="00C66424">
              <w:rPr>
                <w:rFonts w:cs="Arial"/>
                <w:color w:val="0F1115"/>
              </w:rPr>
              <w:t>CapEx</w:t>
            </w:r>
            <w:proofErr w:type="spellEnd"/>
            <w:r w:rsidRPr="00C66424">
              <w:rPr>
                <w:rFonts w:cs="Arial"/>
                <w:color w:val="0F1115"/>
              </w:rPr>
              <w:t xml:space="preserve"> Coverage</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8C108E3" w14:textId="77777777" w:rsidR="002B10B5" w:rsidRPr="00C66424" w:rsidRDefault="00000000" w:rsidP="005C17F4">
            <w:pPr>
              <w:jc w:val="center"/>
              <w:rPr>
                <w:rFonts w:cs="Arial"/>
                <w:color w:val="0F1115"/>
              </w:rPr>
            </w:pPr>
            <w:r w:rsidRPr="00C66424">
              <w:rPr>
                <w:rFonts w:cs="Arial"/>
                <w:color w:val="0F1115"/>
              </w:rPr>
              <w:t xml:space="preserve">CFO (Auto) / </w:t>
            </w:r>
            <w:proofErr w:type="spellStart"/>
            <w:r w:rsidRPr="00C66424">
              <w:rPr>
                <w:rFonts w:cs="Arial"/>
                <w:color w:val="0F1115"/>
              </w:rPr>
              <w:t>CapEx</w:t>
            </w:r>
            <w:proofErr w:type="spellEnd"/>
            <w:r w:rsidRPr="00C66424">
              <w:rPr>
                <w:rFonts w:cs="Arial"/>
                <w:color w:val="0F1115"/>
              </w:rPr>
              <w:t xml:space="preserve"> (Auto)</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507ED404" w14:textId="77777777" w:rsidR="002B10B5" w:rsidRPr="00C66424" w:rsidRDefault="00000000" w:rsidP="005C17F4">
            <w:pPr>
              <w:jc w:val="center"/>
              <w:rPr>
                <w:rFonts w:cs="Arial"/>
                <w:color w:val="0F1115"/>
              </w:rPr>
            </w:pPr>
            <w:r w:rsidRPr="00C66424">
              <w:rPr>
                <w:rFonts w:cs="Arial"/>
                <w:color w:val="0F1115"/>
              </w:rPr>
              <w:t>24,721 / 11,065 = 2.23x</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C987858" w14:textId="77777777" w:rsidR="002B10B5" w:rsidRPr="00C66424" w:rsidRDefault="00000000" w:rsidP="005C17F4">
            <w:pPr>
              <w:jc w:val="center"/>
              <w:rPr>
                <w:rFonts w:cs="Arial"/>
                <w:color w:val="0F1115"/>
              </w:rPr>
            </w:pPr>
            <w:r w:rsidRPr="00C66424">
              <w:rPr>
                <w:rFonts w:cs="Arial"/>
                <w:color w:val="0F1115"/>
              </w:rPr>
              <w:t>32,402 / 11,065 = 2.94x</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704D881B" w14:textId="77777777" w:rsidR="002B10B5" w:rsidRPr="00C66424" w:rsidRDefault="00000000" w:rsidP="005C17F4">
            <w:pPr>
              <w:jc w:val="center"/>
              <w:rPr>
                <w:rFonts w:cs="Arial"/>
                <w:color w:val="0F1115"/>
              </w:rPr>
            </w:pPr>
            <w:r w:rsidRPr="00C66424">
              <w:rPr>
                <w:rFonts w:cs="Arial"/>
                <w:color w:val="0F1115"/>
              </w:rPr>
              <w:t>29,865 / 17,843 = 1.67x</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96B603A" w14:textId="77777777" w:rsidR="002B10B5" w:rsidRPr="00C66424" w:rsidRDefault="00000000" w:rsidP="005C17F4">
            <w:pPr>
              <w:jc w:val="center"/>
              <w:rPr>
                <w:rFonts w:cs="Arial"/>
                <w:color w:val="0F1115"/>
              </w:rPr>
            </w:pPr>
            <w:r w:rsidRPr="00C66424">
              <w:rPr>
                <w:rFonts w:cs="Arial"/>
                <w:color w:val="0F1115"/>
              </w:rPr>
              <w:t>37,851 / 14,371 = 2.63x</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57578AFA" w14:textId="77777777" w:rsidR="002B10B5" w:rsidRPr="00C66424" w:rsidRDefault="00000000" w:rsidP="005C17F4">
            <w:pPr>
              <w:jc w:val="center"/>
              <w:rPr>
                <w:rFonts w:cs="Arial"/>
                <w:color w:val="0F1115"/>
              </w:rPr>
            </w:pPr>
            <w:r w:rsidRPr="00C66424">
              <w:rPr>
                <w:rFonts w:cs="Arial"/>
                <w:color w:val="0F1115"/>
              </w:rPr>
              <w:t>33,001 / 16,946 = 1.95x</w:t>
            </w:r>
          </w:p>
        </w:tc>
      </w:tr>
    </w:tbl>
    <w:p w14:paraId="5BFA62D4" w14:textId="77777777" w:rsidR="005C17F4" w:rsidRPr="00C66424" w:rsidRDefault="005C17F4">
      <w:pPr>
        <w:pStyle w:val="Heading2"/>
        <w:rPr>
          <w:rFonts w:cs="Arial"/>
        </w:rPr>
      </w:pPr>
      <w:bookmarkStart w:id="37" w:name="_heading=h.9isxfdbh4rjg" w:colFirst="0" w:colLast="0"/>
      <w:bookmarkStart w:id="38" w:name="_heading=h.8w81bnktcw6l" w:colFirst="0" w:colLast="0"/>
      <w:bookmarkEnd w:id="37"/>
      <w:bookmarkEnd w:id="38"/>
    </w:p>
    <w:p w14:paraId="4DC74D31" w14:textId="77777777" w:rsidR="005C17F4" w:rsidRPr="00C66424" w:rsidRDefault="005C17F4">
      <w:pPr>
        <w:spacing w:line="480" w:lineRule="auto"/>
        <w:rPr>
          <w:rFonts w:cs="Arial"/>
          <w:b/>
          <w:bCs/>
          <w:sz w:val="26"/>
          <w:szCs w:val="26"/>
        </w:rPr>
      </w:pPr>
      <w:r w:rsidRPr="00C66424">
        <w:rPr>
          <w:rFonts w:cs="Arial"/>
        </w:rPr>
        <w:br w:type="page"/>
      </w:r>
    </w:p>
    <w:p w14:paraId="593E67D9" w14:textId="2FAE5388" w:rsidR="002B10B5" w:rsidRPr="00C66424" w:rsidRDefault="00000000">
      <w:pPr>
        <w:pStyle w:val="Heading2"/>
        <w:rPr>
          <w:rFonts w:cs="Arial"/>
        </w:rPr>
      </w:pPr>
      <w:bookmarkStart w:id="39" w:name="_Toc225022275"/>
      <w:r w:rsidRPr="00C66424">
        <w:rPr>
          <w:rFonts w:cs="Arial"/>
        </w:rPr>
        <w:lastRenderedPageBreak/>
        <w:t>Appendix 2: Cash Operating Cycle (Five-Year Trend)</w:t>
      </w:r>
      <w:bookmarkEnd w:id="39"/>
    </w:p>
    <w:tbl>
      <w:tblPr>
        <w:tblStyle w:val="a3"/>
        <w:tblW w:w="14132" w:type="dxa"/>
        <w:tblBorders>
          <w:top w:val="nil"/>
          <w:left w:val="nil"/>
          <w:bottom w:val="nil"/>
          <w:right w:val="nil"/>
          <w:insideH w:val="nil"/>
          <w:insideV w:val="nil"/>
        </w:tblBorders>
        <w:tblLayout w:type="fixed"/>
        <w:tblLook w:val="0600" w:firstRow="0" w:lastRow="0" w:firstColumn="0" w:lastColumn="0" w:noHBand="1" w:noVBand="1"/>
      </w:tblPr>
      <w:tblGrid>
        <w:gridCol w:w="1911"/>
        <w:gridCol w:w="2061"/>
        <w:gridCol w:w="2062"/>
        <w:gridCol w:w="2062"/>
        <w:gridCol w:w="2062"/>
        <w:gridCol w:w="2062"/>
        <w:gridCol w:w="1912"/>
      </w:tblGrid>
      <w:tr w:rsidR="002B10B5" w:rsidRPr="00C66424" w14:paraId="05B935C3" w14:textId="77777777" w:rsidTr="00711E06">
        <w:trPr>
          <w:trHeight w:val="691"/>
        </w:trPr>
        <w:tc>
          <w:tcPr>
            <w:tcW w:w="1911" w:type="dxa"/>
            <w:tcBorders>
              <w:top w:val="single" w:sz="6" w:space="0" w:color="0F1115"/>
              <w:left w:val="single" w:sz="6" w:space="0" w:color="0F1115"/>
              <w:bottom w:val="single" w:sz="6" w:space="0" w:color="000000"/>
              <w:right w:val="single" w:sz="6" w:space="0" w:color="0F1115"/>
            </w:tcBorders>
            <w:tcMar>
              <w:top w:w="160" w:type="dxa"/>
              <w:left w:w="0" w:type="dxa"/>
              <w:bottom w:w="160" w:type="dxa"/>
              <w:right w:w="240" w:type="dxa"/>
            </w:tcMar>
          </w:tcPr>
          <w:p w14:paraId="4A22E6AB" w14:textId="77777777" w:rsidR="002B10B5" w:rsidRPr="00C66424" w:rsidRDefault="00000000" w:rsidP="00711E06">
            <w:pPr>
              <w:jc w:val="center"/>
              <w:rPr>
                <w:rFonts w:cs="Arial"/>
                <w:b/>
                <w:bCs/>
                <w:color w:val="0F1115"/>
              </w:rPr>
            </w:pPr>
            <w:r w:rsidRPr="00C66424">
              <w:rPr>
                <w:rFonts w:cs="Arial"/>
                <w:b/>
                <w:bCs/>
                <w:color w:val="0F1115"/>
              </w:rPr>
              <w:t>Component</w:t>
            </w:r>
          </w:p>
        </w:tc>
        <w:tc>
          <w:tcPr>
            <w:tcW w:w="2061" w:type="dxa"/>
            <w:tcBorders>
              <w:top w:val="single" w:sz="6" w:space="0" w:color="0F1115"/>
              <w:left w:val="single" w:sz="6" w:space="0" w:color="0F1115"/>
              <w:bottom w:val="single" w:sz="6" w:space="0" w:color="000000"/>
              <w:right w:val="single" w:sz="6" w:space="0" w:color="0F1115"/>
            </w:tcBorders>
            <w:tcMar>
              <w:top w:w="160" w:type="dxa"/>
              <w:left w:w="240" w:type="dxa"/>
              <w:bottom w:w="160" w:type="dxa"/>
              <w:right w:w="240" w:type="dxa"/>
            </w:tcMar>
          </w:tcPr>
          <w:p w14:paraId="37F80B1C" w14:textId="77777777" w:rsidR="002B10B5" w:rsidRPr="00C66424" w:rsidRDefault="00000000" w:rsidP="00711E06">
            <w:pPr>
              <w:jc w:val="center"/>
              <w:rPr>
                <w:rFonts w:cs="Arial"/>
                <w:b/>
                <w:bCs/>
                <w:color w:val="0F1115"/>
              </w:rPr>
            </w:pPr>
            <w:r w:rsidRPr="00C66424">
              <w:rPr>
                <w:rFonts w:cs="Arial"/>
                <w:b/>
                <w:bCs/>
                <w:color w:val="0F1115"/>
              </w:rPr>
              <w:t>Formula</w:t>
            </w:r>
          </w:p>
        </w:tc>
        <w:tc>
          <w:tcPr>
            <w:tcW w:w="2062" w:type="dxa"/>
            <w:tcBorders>
              <w:top w:val="single" w:sz="6" w:space="0" w:color="0F1115"/>
              <w:left w:val="single" w:sz="6" w:space="0" w:color="0F1115"/>
              <w:bottom w:val="single" w:sz="6" w:space="0" w:color="000000"/>
              <w:right w:val="single" w:sz="6" w:space="0" w:color="0F1115"/>
            </w:tcBorders>
            <w:tcMar>
              <w:top w:w="160" w:type="dxa"/>
              <w:left w:w="240" w:type="dxa"/>
              <w:bottom w:w="160" w:type="dxa"/>
              <w:right w:w="240" w:type="dxa"/>
            </w:tcMar>
          </w:tcPr>
          <w:p w14:paraId="41CEF49C" w14:textId="77777777" w:rsidR="002B10B5" w:rsidRPr="00C66424" w:rsidRDefault="00000000" w:rsidP="00711E06">
            <w:pPr>
              <w:jc w:val="center"/>
              <w:rPr>
                <w:rFonts w:cs="Arial"/>
                <w:b/>
                <w:bCs/>
                <w:color w:val="0F1115"/>
              </w:rPr>
            </w:pPr>
            <w:r w:rsidRPr="00C66424">
              <w:rPr>
                <w:rFonts w:cs="Arial"/>
                <w:b/>
                <w:bCs/>
                <w:color w:val="0F1115"/>
              </w:rPr>
              <w:t>2020</w:t>
            </w:r>
          </w:p>
        </w:tc>
        <w:tc>
          <w:tcPr>
            <w:tcW w:w="2062" w:type="dxa"/>
            <w:tcBorders>
              <w:top w:val="single" w:sz="6" w:space="0" w:color="0F1115"/>
              <w:left w:val="single" w:sz="6" w:space="0" w:color="0F1115"/>
              <w:bottom w:val="single" w:sz="6" w:space="0" w:color="000000"/>
              <w:right w:val="single" w:sz="6" w:space="0" w:color="0F1115"/>
            </w:tcBorders>
            <w:tcMar>
              <w:top w:w="160" w:type="dxa"/>
              <w:left w:w="240" w:type="dxa"/>
              <w:bottom w:w="160" w:type="dxa"/>
              <w:right w:w="240" w:type="dxa"/>
            </w:tcMar>
          </w:tcPr>
          <w:p w14:paraId="3B8ACA6E" w14:textId="77777777" w:rsidR="002B10B5" w:rsidRPr="00C66424" w:rsidRDefault="00000000" w:rsidP="00711E06">
            <w:pPr>
              <w:jc w:val="center"/>
              <w:rPr>
                <w:rFonts w:cs="Arial"/>
                <w:b/>
                <w:bCs/>
                <w:color w:val="0F1115"/>
              </w:rPr>
            </w:pPr>
            <w:r w:rsidRPr="00C66424">
              <w:rPr>
                <w:rFonts w:cs="Arial"/>
                <w:b/>
                <w:bCs/>
                <w:color w:val="0F1115"/>
              </w:rPr>
              <w:t>2021</w:t>
            </w:r>
          </w:p>
        </w:tc>
        <w:tc>
          <w:tcPr>
            <w:tcW w:w="2062" w:type="dxa"/>
            <w:tcBorders>
              <w:top w:val="single" w:sz="6" w:space="0" w:color="0F1115"/>
              <w:left w:val="single" w:sz="6" w:space="0" w:color="0F1115"/>
              <w:bottom w:val="single" w:sz="6" w:space="0" w:color="000000"/>
              <w:right w:val="single" w:sz="6" w:space="0" w:color="0F1115"/>
            </w:tcBorders>
            <w:tcMar>
              <w:top w:w="160" w:type="dxa"/>
              <w:left w:w="240" w:type="dxa"/>
              <w:bottom w:w="160" w:type="dxa"/>
              <w:right w:w="240" w:type="dxa"/>
            </w:tcMar>
          </w:tcPr>
          <w:p w14:paraId="5684BBEC" w14:textId="77777777" w:rsidR="002B10B5" w:rsidRPr="00C66424" w:rsidRDefault="00000000" w:rsidP="00711E06">
            <w:pPr>
              <w:jc w:val="center"/>
              <w:rPr>
                <w:rFonts w:cs="Arial"/>
                <w:b/>
                <w:bCs/>
                <w:color w:val="0F1115"/>
              </w:rPr>
            </w:pPr>
            <w:r w:rsidRPr="00C66424">
              <w:rPr>
                <w:rFonts w:cs="Arial"/>
                <w:b/>
                <w:bCs/>
                <w:color w:val="0F1115"/>
              </w:rPr>
              <w:t>2022</w:t>
            </w:r>
          </w:p>
        </w:tc>
        <w:tc>
          <w:tcPr>
            <w:tcW w:w="2062" w:type="dxa"/>
            <w:tcBorders>
              <w:top w:val="single" w:sz="6" w:space="0" w:color="0F1115"/>
              <w:left w:val="single" w:sz="6" w:space="0" w:color="0F1115"/>
              <w:bottom w:val="single" w:sz="6" w:space="0" w:color="000000"/>
              <w:right w:val="single" w:sz="6" w:space="0" w:color="0F1115"/>
            </w:tcBorders>
            <w:tcMar>
              <w:top w:w="160" w:type="dxa"/>
              <w:left w:w="240" w:type="dxa"/>
              <w:bottom w:w="160" w:type="dxa"/>
              <w:right w:w="240" w:type="dxa"/>
            </w:tcMar>
          </w:tcPr>
          <w:p w14:paraId="3D2A1E08" w14:textId="77777777" w:rsidR="002B10B5" w:rsidRPr="00C66424" w:rsidRDefault="00000000" w:rsidP="00711E06">
            <w:pPr>
              <w:jc w:val="center"/>
              <w:rPr>
                <w:rFonts w:cs="Arial"/>
                <w:b/>
                <w:bCs/>
                <w:color w:val="0F1115"/>
              </w:rPr>
            </w:pPr>
            <w:r w:rsidRPr="00C66424">
              <w:rPr>
                <w:rFonts w:cs="Arial"/>
                <w:b/>
                <w:bCs/>
                <w:color w:val="0F1115"/>
              </w:rPr>
              <w:t>2023</w:t>
            </w:r>
          </w:p>
        </w:tc>
        <w:tc>
          <w:tcPr>
            <w:tcW w:w="1912" w:type="dxa"/>
            <w:tcBorders>
              <w:top w:val="single" w:sz="6" w:space="0" w:color="0F1115"/>
              <w:left w:val="single" w:sz="6" w:space="0" w:color="0F1115"/>
              <w:bottom w:val="single" w:sz="6" w:space="0" w:color="000000"/>
              <w:right w:val="single" w:sz="6" w:space="0" w:color="0F1115"/>
            </w:tcBorders>
            <w:tcMar>
              <w:top w:w="160" w:type="dxa"/>
              <w:left w:w="240" w:type="dxa"/>
              <w:bottom w:w="160" w:type="dxa"/>
              <w:right w:w="240" w:type="dxa"/>
            </w:tcMar>
          </w:tcPr>
          <w:p w14:paraId="13CEF5D2" w14:textId="77777777" w:rsidR="002B10B5" w:rsidRPr="00C66424" w:rsidRDefault="00000000" w:rsidP="00711E06">
            <w:pPr>
              <w:jc w:val="center"/>
              <w:rPr>
                <w:rFonts w:cs="Arial"/>
                <w:b/>
                <w:bCs/>
                <w:color w:val="0F1115"/>
              </w:rPr>
            </w:pPr>
            <w:r w:rsidRPr="00C66424">
              <w:rPr>
                <w:rFonts w:cs="Arial"/>
                <w:b/>
                <w:bCs/>
                <w:color w:val="0F1115"/>
              </w:rPr>
              <w:t>2024</w:t>
            </w:r>
          </w:p>
        </w:tc>
      </w:tr>
      <w:tr w:rsidR="002B10B5" w:rsidRPr="00C66424" w14:paraId="7CF5036D" w14:textId="77777777" w:rsidTr="00711E06">
        <w:trPr>
          <w:trHeight w:val="1819"/>
        </w:trPr>
        <w:tc>
          <w:tcPr>
            <w:tcW w:w="1911"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2D501D5B" w14:textId="77777777" w:rsidR="002B10B5" w:rsidRPr="00C66424" w:rsidRDefault="00000000" w:rsidP="00711E06">
            <w:pPr>
              <w:jc w:val="center"/>
              <w:rPr>
                <w:rFonts w:cs="Arial"/>
                <w:b/>
                <w:bCs/>
                <w:color w:val="0F1115"/>
              </w:rPr>
            </w:pPr>
            <w:r w:rsidRPr="00C66424">
              <w:rPr>
                <w:rFonts w:cs="Arial"/>
                <w:b/>
                <w:bCs/>
                <w:color w:val="0F1115"/>
              </w:rPr>
              <w:t>Days Inventory Outstanding (DIO)</w:t>
            </w:r>
          </w:p>
        </w:tc>
        <w:tc>
          <w:tcPr>
            <w:tcW w:w="2061"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758309A4" w14:textId="77777777" w:rsidR="002B10B5" w:rsidRPr="00C66424" w:rsidRDefault="00000000" w:rsidP="00711E06">
            <w:pPr>
              <w:jc w:val="center"/>
              <w:rPr>
                <w:rFonts w:cs="Arial"/>
                <w:color w:val="0F1115"/>
              </w:rPr>
            </w:pPr>
            <w:r w:rsidRPr="00C66424">
              <w:rPr>
                <w:rFonts w:cs="Arial"/>
                <w:color w:val="0F1115"/>
              </w:rPr>
              <w:t>(Average Inventory / Cost of Sales) × 365</w:t>
            </w:r>
          </w:p>
        </w:tc>
        <w:tc>
          <w:tcPr>
            <w:tcW w:w="2062"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F15D3C3" w14:textId="77777777" w:rsidR="002B10B5" w:rsidRPr="00C66424" w:rsidRDefault="00000000" w:rsidP="00711E06">
            <w:pPr>
              <w:jc w:val="center"/>
              <w:rPr>
                <w:rFonts w:cs="Arial"/>
                <w:color w:val="0F1115"/>
              </w:rPr>
            </w:pPr>
            <w:r w:rsidRPr="00C66424">
              <w:rPr>
                <w:rFonts w:cs="Arial"/>
                <w:color w:val="0F1115"/>
              </w:rPr>
              <w:t>((43,823 + 39,055) / 2) / 183,937 × 365 = (41,439 / 183,937) × 365 = 0.2253 × 365 = 83 days</w:t>
            </w:r>
          </w:p>
        </w:tc>
        <w:tc>
          <w:tcPr>
            <w:tcW w:w="2062"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4369AAFE" w14:textId="77777777" w:rsidR="002B10B5" w:rsidRPr="00C66424" w:rsidRDefault="00000000" w:rsidP="00711E06">
            <w:pPr>
              <w:jc w:val="center"/>
              <w:rPr>
                <w:rFonts w:cs="Arial"/>
                <w:color w:val="0F1115"/>
              </w:rPr>
            </w:pPr>
            <w:r w:rsidRPr="00C66424">
              <w:rPr>
                <w:rFonts w:cs="Arial"/>
                <w:color w:val="0F1115"/>
              </w:rPr>
              <w:t>((43,725 + 43,823) / 2) / 202,959 × 365 = (43,774 / 202,959) × 365 = 0.2157 × 365 = 73 days</w:t>
            </w:r>
          </w:p>
        </w:tc>
        <w:tc>
          <w:tcPr>
            <w:tcW w:w="2062"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47D1B33B" w14:textId="77777777" w:rsidR="002B10B5" w:rsidRPr="00C66424" w:rsidRDefault="00000000" w:rsidP="00711E06">
            <w:pPr>
              <w:jc w:val="center"/>
              <w:rPr>
                <w:rFonts w:cs="Arial"/>
                <w:color w:val="0F1115"/>
              </w:rPr>
            </w:pPr>
            <w:r w:rsidRPr="00C66424">
              <w:rPr>
                <w:rFonts w:cs="Arial"/>
                <w:color w:val="0F1115"/>
              </w:rPr>
              <w:t>((52,274 + 43,725) / 2) / 227,005 × 365 = (48,000 / 227,005) × 365 = 0.2115 × 365 = 73 days</w:t>
            </w:r>
          </w:p>
        </w:tc>
        <w:tc>
          <w:tcPr>
            <w:tcW w:w="2062"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52D5B9EC" w14:textId="77777777" w:rsidR="002B10B5" w:rsidRPr="00C66424" w:rsidRDefault="00000000" w:rsidP="00711E06">
            <w:pPr>
              <w:jc w:val="center"/>
              <w:rPr>
                <w:rFonts w:cs="Arial"/>
                <w:color w:val="0F1115"/>
              </w:rPr>
            </w:pPr>
            <w:r w:rsidRPr="00C66424">
              <w:rPr>
                <w:rFonts w:cs="Arial"/>
                <w:color w:val="0F1115"/>
              </w:rPr>
              <w:t>((53,601 + 52,274) / 2) / 261,299 × 365 = (52,938 / 261,299) × 365 = 0.2026 × 365 = 74 days</w:t>
            </w:r>
          </w:p>
        </w:tc>
        <w:tc>
          <w:tcPr>
            <w:tcW w:w="1912"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6C4A6441" w14:textId="77777777" w:rsidR="002B10B5" w:rsidRPr="00C66424" w:rsidRDefault="00000000" w:rsidP="00711E06">
            <w:pPr>
              <w:jc w:val="center"/>
              <w:rPr>
                <w:rFonts w:cs="Arial"/>
                <w:color w:val="0F1115"/>
              </w:rPr>
            </w:pPr>
            <w:r w:rsidRPr="00C66424">
              <w:rPr>
                <w:rFonts w:cs="Arial"/>
                <w:color w:val="0F1115"/>
              </w:rPr>
              <w:t>((56,720 + 53,601) / 2) / 265,184 × 365 = (55,161 / 265,184) × 365 = 0.2080 × 365 = 76 days</w:t>
            </w:r>
          </w:p>
        </w:tc>
      </w:tr>
      <w:tr w:rsidR="002B10B5" w:rsidRPr="00C66424" w14:paraId="4C5744A1" w14:textId="77777777" w:rsidTr="00711E06">
        <w:trPr>
          <w:trHeight w:val="1819"/>
        </w:trPr>
        <w:tc>
          <w:tcPr>
            <w:tcW w:w="1911"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5E916980" w14:textId="77777777" w:rsidR="002B10B5" w:rsidRPr="00C66424" w:rsidRDefault="00000000" w:rsidP="00711E06">
            <w:pPr>
              <w:jc w:val="center"/>
              <w:rPr>
                <w:rFonts w:cs="Arial"/>
                <w:b/>
                <w:bCs/>
                <w:color w:val="0F1115"/>
              </w:rPr>
            </w:pPr>
            <w:r w:rsidRPr="00C66424">
              <w:rPr>
                <w:rFonts w:cs="Arial"/>
                <w:b/>
                <w:bCs/>
                <w:color w:val="0F1115"/>
              </w:rPr>
              <w:t>Days Sales Outstanding (DSO)</w:t>
            </w:r>
          </w:p>
        </w:tc>
        <w:tc>
          <w:tcPr>
            <w:tcW w:w="2061"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0B894BEA" w14:textId="77777777" w:rsidR="002B10B5" w:rsidRPr="00C66424" w:rsidRDefault="00000000" w:rsidP="00711E06">
            <w:pPr>
              <w:jc w:val="center"/>
              <w:rPr>
                <w:rFonts w:cs="Arial"/>
                <w:color w:val="0F1115"/>
              </w:rPr>
            </w:pPr>
            <w:r w:rsidRPr="00C66424">
              <w:rPr>
                <w:rFonts w:cs="Arial"/>
                <w:color w:val="0F1115"/>
              </w:rPr>
              <w:t>(Average Trade Receivables / Sales Revenue) × 365</w:t>
            </w:r>
          </w:p>
        </w:tc>
        <w:tc>
          <w:tcPr>
            <w:tcW w:w="2062"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D31FF84" w14:textId="77777777" w:rsidR="002B10B5" w:rsidRPr="00C66424" w:rsidRDefault="00000000" w:rsidP="00711E06">
            <w:pPr>
              <w:jc w:val="center"/>
              <w:rPr>
                <w:rFonts w:cs="Arial"/>
                <w:color w:val="0F1115"/>
              </w:rPr>
            </w:pPr>
            <w:r w:rsidRPr="00C66424">
              <w:rPr>
                <w:rFonts w:cs="Arial"/>
                <w:color w:val="0F1115"/>
              </w:rPr>
              <w:t>((16,243 + 21,732) / 2) / 222,884 × 365 = (18,988 / 222,884) × 365 = 0.0852 × 365 = 29 days</w:t>
            </w:r>
          </w:p>
        </w:tc>
        <w:tc>
          <w:tcPr>
            <w:tcW w:w="2062"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72242492" w14:textId="77777777" w:rsidR="002B10B5" w:rsidRPr="00C66424" w:rsidRDefault="00000000" w:rsidP="00711E06">
            <w:pPr>
              <w:jc w:val="center"/>
              <w:rPr>
                <w:rFonts w:cs="Arial"/>
                <w:color w:val="0F1115"/>
              </w:rPr>
            </w:pPr>
            <w:r w:rsidRPr="00C66424">
              <w:rPr>
                <w:rFonts w:cs="Arial"/>
                <w:color w:val="0F1115"/>
              </w:rPr>
              <w:t>((15,521 + 16,243) / 2) / 250,200 × 365 = (15,882 / 250,200) × 365 = 0.0635 × 365 = 24 days</w:t>
            </w:r>
          </w:p>
        </w:tc>
        <w:tc>
          <w:tcPr>
            <w:tcW w:w="2062"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F9BE907" w14:textId="77777777" w:rsidR="002B10B5" w:rsidRPr="00C66424" w:rsidRDefault="00000000" w:rsidP="00711E06">
            <w:pPr>
              <w:jc w:val="center"/>
              <w:rPr>
                <w:rFonts w:cs="Arial"/>
                <w:color w:val="0F1115"/>
              </w:rPr>
            </w:pPr>
            <w:r w:rsidRPr="00C66424">
              <w:rPr>
                <w:rFonts w:cs="Arial"/>
                <w:color w:val="0F1115"/>
              </w:rPr>
              <w:t>((18,581 + 15,521) / 2) / 279,232 × 365 = (17,051 / 279,232) × 365 = 0.0611 × 365 = 24 days</w:t>
            </w:r>
          </w:p>
        </w:tc>
        <w:tc>
          <w:tcPr>
            <w:tcW w:w="2062"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4B479246" w14:textId="77777777" w:rsidR="002B10B5" w:rsidRPr="00C66424" w:rsidRDefault="00000000" w:rsidP="00711E06">
            <w:pPr>
              <w:jc w:val="center"/>
              <w:rPr>
                <w:rFonts w:cs="Arial"/>
                <w:color w:val="0F1115"/>
              </w:rPr>
            </w:pPr>
            <w:r w:rsidRPr="00C66424">
              <w:rPr>
                <w:rFonts w:cs="Arial"/>
                <w:color w:val="0F1115"/>
              </w:rPr>
              <w:t>((21,849 + 18,581) / 2) / 322,284 × 365 = (20,215 / 322,284) × 365 = 0.0627 × 365 = 23 days</w:t>
            </w:r>
          </w:p>
        </w:tc>
        <w:tc>
          <w:tcPr>
            <w:tcW w:w="1912"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13C37474" w14:textId="77777777" w:rsidR="002B10B5" w:rsidRPr="00C66424" w:rsidRDefault="00000000" w:rsidP="00711E06">
            <w:pPr>
              <w:jc w:val="center"/>
              <w:rPr>
                <w:rFonts w:cs="Arial"/>
                <w:color w:val="0F1115"/>
              </w:rPr>
            </w:pPr>
            <w:r w:rsidRPr="00C66424">
              <w:rPr>
                <w:rFonts w:cs="Arial"/>
                <w:color w:val="0F1115"/>
              </w:rPr>
              <w:t>((21,130 + 21,849) / 2) / 324,656 × 365 = (21,490 / 324,656) × 365 = 0.0662 × 365 = 24 days</w:t>
            </w:r>
          </w:p>
        </w:tc>
      </w:tr>
      <w:tr w:rsidR="002B10B5" w:rsidRPr="00C66424" w14:paraId="30C94513" w14:textId="77777777" w:rsidTr="00711E06">
        <w:trPr>
          <w:trHeight w:val="1819"/>
        </w:trPr>
        <w:tc>
          <w:tcPr>
            <w:tcW w:w="1911"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4AF0C10F" w14:textId="77777777" w:rsidR="002B10B5" w:rsidRPr="00C66424" w:rsidRDefault="00000000" w:rsidP="00711E06">
            <w:pPr>
              <w:jc w:val="center"/>
              <w:rPr>
                <w:rFonts w:cs="Arial"/>
                <w:b/>
                <w:bCs/>
                <w:color w:val="0F1115"/>
              </w:rPr>
            </w:pPr>
            <w:r w:rsidRPr="00C66424">
              <w:rPr>
                <w:rFonts w:cs="Arial"/>
                <w:b/>
                <w:bCs/>
                <w:color w:val="0F1115"/>
              </w:rPr>
              <w:lastRenderedPageBreak/>
              <w:t>Days Payables Outstanding (DPO)</w:t>
            </w:r>
          </w:p>
        </w:tc>
        <w:tc>
          <w:tcPr>
            <w:tcW w:w="2061"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112B3DDC" w14:textId="77777777" w:rsidR="002B10B5" w:rsidRPr="00C66424" w:rsidRDefault="00000000" w:rsidP="00711E06">
            <w:pPr>
              <w:jc w:val="center"/>
              <w:rPr>
                <w:rFonts w:cs="Arial"/>
                <w:color w:val="0F1115"/>
              </w:rPr>
            </w:pPr>
            <w:r w:rsidRPr="00C66424">
              <w:rPr>
                <w:rFonts w:cs="Arial"/>
                <w:color w:val="0F1115"/>
              </w:rPr>
              <w:t>(Average Trade Payables / Cost of Sales) × 365</w:t>
            </w:r>
          </w:p>
        </w:tc>
        <w:tc>
          <w:tcPr>
            <w:tcW w:w="2062"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42F0D97E" w14:textId="77777777" w:rsidR="002B10B5" w:rsidRPr="00C66424" w:rsidRDefault="00000000" w:rsidP="00711E06">
            <w:pPr>
              <w:jc w:val="center"/>
              <w:rPr>
                <w:rFonts w:cs="Arial"/>
                <w:color w:val="0F1115"/>
              </w:rPr>
            </w:pPr>
            <w:r w:rsidRPr="00C66424">
              <w:rPr>
                <w:rFonts w:cs="Arial"/>
                <w:color w:val="0F1115"/>
              </w:rPr>
              <w:t>((22,677 + 21,373) / 2) / 183,937 × 365 = (22,025 / 183,937) × 365 = 0.1197 × 365 = 42 days</w:t>
            </w:r>
          </w:p>
        </w:tc>
        <w:tc>
          <w:tcPr>
            <w:tcW w:w="2062"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CD495EF" w14:textId="77777777" w:rsidR="002B10B5" w:rsidRPr="00C66424" w:rsidRDefault="00000000" w:rsidP="00711E06">
            <w:pPr>
              <w:jc w:val="center"/>
              <w:rPr>
                <w:rFonts w:cs="Arial"/>
                <w:color w:val="0F1115"/>
              </w:rPr>
            </w:pPr>
            <w:r w:rsidRPr="00C66424">
              <w:rPr>
                <w:rFonts w:cs="Arial"/>
                <w:color w:val="0F1115"/>
              </w:rPr>
              <w:t>((23,624 + 22,677) / 2) / 202,959 × 365 = (23,151 / 202,959) × 365 = 0.1141 × 365 = 42 days</w:t>
            </w:r>
          </w:p>
        </w:tc>
        <w:tc>
          <w:tcPr>
            <w:tcW w:w="2062"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7288BF86" w14:textId="77777777" w:rsidR="002B10B5" w:rsidRPr="00C66424" w:rsidRDefault="00000000" w:rsidP="00711E06">
            <w:pPr>
              <w:jc w:val="center"/>
              <w:rPr>
                <w:rFonts w:cs="Arial"/>
                <w:color w:val="0F1115"/>
              </w:rPr>
            </w:pPr>
            <w:r w:rsidRPr="00C66424">
              <w:rPr>
                <w:rFonts w:cs="Arial"/>
                <w:color w:val="0F1115"/>
              </w:rPr>
              <w:t>((28,748 + 23,624) / 2) / 227,005 × 365 = (26,186 / 227,005) × 365 = 0.1154 × 365 = 43 days</w:t>
            </w:r>
          </w:p>
        </w:tc>
        <w:tc>
          <w:tcPr>
            <w:tcW w:w="2062"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03285F62" w14:textId="77777777" w:rsidR="002B10B5" w:rsidRPr="00C66424" w:rsidRDefault="00000000" w:rsidP="00711E06">
            <w:pPr>
              <w:jc w:val="center"/>
              <w:rPr>
                <w:rFonts w:cs="Arial"/>
                <w:color w:val="0F1115"/>
              </w:rPr>
            </w:pPr>
            <w:r w:rsidRPr="00C66424">
              <w:rPr>
                <w:rFonts w:cs="Arial"/>
                <w:color w:val="0F1115"/>
              </w:rPr>
              <w:t>((30,901 + 28,748) / 2) / 261,299 × 365 = (29,825 / 261,299) × 365 = 0.1142 × 365 = 42 days</w:t>
            </w:r>
          </w:p>
        </w:tc>
        <w:tc>
          <w:tcPr>
            <w:tcW w:w="1912"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3EDFF510" w14:textId="77777777" w:rsidR="002B10B5" w:rsidRPr="00C66424" w:rsidRDefault="00000000" w:rsidP="00711E06">
            <w:pPr>
              <w:jc w:val="center"/>
              <w:rPr>
                <w:rFonts w:cs="Arial"/>
                <w:color w:val="0F1115"/>
              </w:rPr>
            </w:pPr>
            <w:r w:rsidRPr="00C66424">
              <w:rPr>
                <w:rFonts w:cs="Arial"/>
                <w:color w:val="0F1115"/>
              </w:rPr>
              <w:t>((29,772 + 30,901) / 2) / 265,184 × 365 = (30,337 / 265,184) × 365 = 0.1144 × 365 = 42 days</w:t>
            </w:r>
          </w:p>
        </w:tc>
      </w:tr>
      <w:tr w:rsidR="002B10B5" w:rsidRPr="00C66424" w14:paraId="3F6DAAEB" w14:textId="77777777" w:rsidTr="00711E06">
        <w:trPr>
          <w:trHeight w:val="691"/>
        </w:trPr>
        <w:tc>
          <w:tcPr>
            <w:tcW w:w="1911"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346BC7B7" w14:textId="77777777" w:rsidR="002B10B5" w:rsidRPr="00C66424" w:rsidRDefault="00000000" w:rsidP="00711E06">
            <w:pPr>
              <w:jc w:val="center"/>
              <w:rPr>
                <w:rFonts w:cs="Arial"/>
                <w:b/>
                <w:bCs/>
                <w:color w:val="0F1115"/>
              </w:rPr>
            </w:pPr>
            <w:r w:rsidRPr="00C66424">
              <w:rPr>
                <w:rFonts w:cs="Arial"/>
                <w:b/>
                <w:bCs/>
                <w:color w:val="0F1115"/>
              </w:rPr>
              <w:t>Cash Operating Cycle</w:t>
            </w:r>
          </w:p>
        </w:tc>
        <w:tc>
          <w:tcPr>
            <w:tcW w:w="2061"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5D97AD8" w14:textId="77777777" w:rsidR="002B10B5" w:rsidRPr="00C66424" w:rsidRDefault="00000000" w:rsidP="00711E06">
            <w:pPr>
              <w:jc w:val="center"/>
              <w:rPr>
                <w:rFonts w:cs="Arial"/>
                <w:color w:val="0F1115"/>
              </w:rPr>
            </w:pPr>
            <w:r w:rsidRPr="00C66424">
              <w:rPr>
                <w:rFonts w:cs="Arial"/>
                <w:color w:val="0F1115"/>
              </w:rPr>
              <w:t>DIO + DSO - DPO</w:t>
            </w:r>
          </w:p>
        </w:tc>
        <w:tc>
          <w:tcPr>
            <w:tcW w:w="2062"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34A6F43" w14:textId="77777777" w:rsidR="002B10B5" w:rsidRPr="00C66424" w:rsidRDefault="00000000" w:rsidP="00711E06">
            <w:pPr>
              <w:jc w:val="center"/>
              <w:rPr>
                <w:rFonts w:cs="Arial"/>
                <w:color w:val="0F1115"/>
              </w:rPr>
            </w:pPr>
            <w:r w:rsidRPr="00C66424">
              <w:rPr>
                <w:rFonts w:cs="Arial"/>
                <w:color w:val="0F1115"/>
              </w:rPr>
              <w:t>83 + 29 - 42 = 70 days</w:t>
            </w:r>
          </w:p>
        </w:tc>
        <w:tc>
          <w:tcPr>
            <w:tcW w:w="2062"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799B190E" w14:textId="77777777" w:rsidR="002B10B5" w:rsidRPr="00C66424" w:rsidRDefault="00000000" w:rsidP="00711E06">
            <w:pPr>
              <w:jc w:val="center"/>
              <w:rPr>
                <w:rFonts w:cs="Arial"/>
                <w:color w:val="0F1115"/>
              </w:rPr>
            </w:pPr>
            <w:r w:rsidRPr="00C66424">
              <w:rPr>
                <w:rFonts w:cs="Arial"/>
                <w:color w:val="0F1115"/>
              </w:rPr>
              <w:t>73 + 24 - 42 = 55 days</w:t>
            </w:r>
          </w:p>
        </w:tc>
        <w:tc>
          <w:tcPr>
            <w:tcW w:w="2062"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4E1D255F" w14:textId="77777777" w:rsidR="002B10B5" w:rsidRPr="00C66424" w:rsidRDefault="00000000" w:rsidP="00711E06">
            <w:pPr>
              <w:jc w:val="center"/>
              <w:rPr>
                <w:rFonts w:cs="Arial"/>
                <w:color w:val="0F1115"/>
              </w:rPr>
            </w:pPr>
            <w:r w:rsidRPr="00C66424">
              <w:rPr>
                <w:rFonts w:cs="Arial"/>
                <w:color w:val="0F1115"/>
              </w:rPr>
              <w:t>73 + 24 - 43 = 54 days</w:t>
            </w:r>
          </w:p>
        </w:tc>
        <w:tc>
          <w:tcPr>
            <w:tcW w:w="2062"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4F2F8DF2" w14:textId="77777777" w:rsidR="002B10B5" w:rsidRPr="00C66424" w:rsidRDefault="00000000" w:rsidP="00711E06">
            <w:pPr>
              <w:jc w:val="center"/>
              <w:rPr>
                <w:rFonts w:cs="Arial"/>
                <w:color w:val="0F1115"/>
              </w:rPr>
            </w:pPr>
            <w:r w:rsidRPr="00C66424">
              <w:rPr>
                <w:rFonts w:cs="Arial"/>
                <w:color w:val="0F1115"/>
              </w:rPr>
              <w:t>74 + 23 - 42 = 55 days</w:t>
            </w:r>
          </w:p>
        </w:tc>
        <w:tc>
          <w:tcPr>
            <w:tcW w:w="1912"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6E654DFC" w14:textId="77777777" w:rsidR="002B10B5" w:rsidRPr="00C66424" w:rsidRDefault="00000000" w:rsidP="00711E06">
            <w:pPr>
              <w:jc w:val="center"/>
              <w:rPr>
                <w:rFonts w:cs="Arial"/>
                <w:color w:val="0F1115"/>
              </w:rPr>
            </w:pPr>
            <w:r w:rsidRPr="00C66424">
              <w:rPr>
                <w:rFonts w:cs="Arial"/>
                <w:color w:val="0F1115"/>
              </w:rPr>
              <w:t>76 + 24 - 42 = 58 days</w:t>
            </w:r>
          </w:p>
        </w:tc>
      </w:tr>
    </w:tbl>
    <w:p w14:paraId="6D42C246" w14:textId="77777777" w:rsidR="002B10B5" w:rsidRPr="00C66424" w:rsidRDefault="002B10B5">
      <w:pPr>
        <w:rPr>
          <w:rFonts w:cs="Arial"/>
        </w:rPr>
      </w:pPr>
    </w:p>
    <w:p w14:paraId="3523ED85" w14:textId="2E9C554D" w:rsidR="008B662E" w:rsidRPr="00C66424" w:rsidRDefault="008B662E">
      <w:pPr>
        <w:rPr>
          <w:rFonts w:cs="Arial"/>
          <w:b/>
          <w:bCs/>
          <w:sz w:val="26"/>
          <w:szCs w:val="26"/>
        </w:rPr>
      </w:pPr>
      <w:bookmarkStart w:id="40" w:name="_heading=h.vsm5w8q2kfw1" w:colFirst="0" w:colLast="0"/>
      <w:bookmarkEnd w:id="40"/>
      <w:r w:rsidRPr="00C66424">
        <w:rPr>
          <w:rFonts w:cs="Arial"/>
        </w:rPr>
        <w:br w:type="page"/>
      </w:r>
    </w:p>
    <w:p w14:paraId="3E8124AB" w14:textId="5FCAF8AF" w:rsidR="002B10B5" w:rsidRPr="00C66424" w:rsidRDefault="008B662E" w:rsidP="008B662E">
      <w:pPr>
        <w:pStyle w:val="Heading2"/>
        <w:rPr>
          <w:rFonts w:cs="Arial"/>
        </w:rPr>
      </w:pPr>
      <w:bookmarkStart w:id="41" w:name="_Toc225022276"/>
      <w:r w:rsidRPr="00C66424">
        <w:rPr>
          <w:rFonts w:cs="Arial"/>
        </w:rPr>
        <w:lastRenderedPageBreak/>
        <w:t>Appendix 3: Calculation for the Suitable Project</w:t>
      </w:r>
      <w:bookmarkEnd w:id="41"/>
    </w:p>
    <w:p w14:paraId="7E90A4CB" w14:textId="67682DD9" w:rsidR="003167FB" w:rsidRPr="00C66424" w:rsidRDefault="003167FB" w:rsidP="003167FB">
      <w:pPr>
        <w:pStyle w:val="Heading3"/>
        <w:rPr>
          <w:rFonts w:cs="Arial"/>
        </w:rPr>
      </w:pPr>
      <w:bookmarkStart w:id="42" w:name="_Toc225022277"/>
      <w:r w:rsidRPr="00C66424">
        <w:rPr>
          <w:rFonts w:cs="Arial"/>
        </w:rPr>
        <w:t>Project A</w:t>
      </w:r>
      <w:bookmarkEnd w:id="42"/>
    </w:p>
    <w:tbl>
      <w:tblPr>
        <w:tblStyle w:val="TableGrid"/>
        <w:tblW w:w="0" w:type="auto"/>
        <w:tblLook w:val="04A0" w:firstRow="1" w:lastRow="0" w:firstColumn="1" w:lastColumn="0" w:noHBand="0" w:noVBand="1"/>
      </w:tblPr>
      <w:tblGrid>
        <w:gridCol w:w="2964"/>
        <w:gridCol w:w="5251"/>
        <w:gridCol w:w="4338"/>
        <w:gridCol w:w="1391"/>
      </w:tblGrid>
      <w:tr w:rsidR="008B662E" w:rsidRPr="00C66424" w14:paraId="47A49E4C" w14:textId="77777777" w:rsidTr="008B662E">
        <w:tc>
          <w:tcPr>
            <w:tcW w:w="0" w:type="auto"/>
            <w:hideMark/>
          </w:tcPr>
          <w:p w14:paraId="3AD63D4B" w14:textId="77777777" w:rsidR="008B662E" w:rsidRPr="00C66424" w:rsidRDefault="008B662E" w:rsidP="00711E06">
            <w:pPr>
              <w:spacing w:line="480" w:lineRule="auto"/>
              <w:jc w:val="center"/>
              <w:rPr>
                <w:rFonts w:cs="Arial"/>
                <w:lang w:val="en-US"/>
              </w:rPr>
            </w:pPr>
            <w:r w:rsidRPr="00C66424">
              <w:rPr>
                <w:rFonts w:cs="Arial"/>
                <w:lang w:val="en-US"/>
              </w:rPr>
              <w:t>Metric</w:t>
            </w:r>
          </w:p>
        </w:tc>
        <w:tc>
          <w:tcPr>
            <w:tcW w:w="0" w:type="auto"/>
            <w:hideMark/>
          </w:tcPr>
          <w:p w14:paraId="47FA4CBF" w14:textId="77777777" w:rsidR="008B662E" w:rsidRPr="00C66424" w:rsidRDefault="008B662E" w:rsidP="00711E06">
            <w:pPr>
              <w:spacing w:line="480" w:lineRule="auto"/>
              <w:jc w:val="center"/>
              <w:rPr>
                <w:rFonts w:cs="Arial"/>
                <w:lang w:val="en-US"/>
              </w:rPr>
            </w:pPr>
            <w:r w:rsidRPr="00C66424">
              <w:rPr>
                <w:rFonts w:cs="Arial"/>
                <w:lang w:val="en-US"/>
              </w:rPr>
              <w:t>Formula</w:t>
            </w:r>
          </w:p>
        </w:tc>
        <w:tc>
          <w:tcPr>
            <w:tcW w:w="0" w:type="auto"/>
            <w:hideMark/>
          </w:tcPr>
          <w:p w14:paraId="685F27CE" w14:textId="77777777" w:rsidR="008B662E" w:rsidRPr="00C66424" w:rsidRDefault="008B662E" w:rsidP="00711E06">
            <w:pPr>
              <w:spacing w:line="480" w:lineRule="auto"/>
              <w:jc w:val="center"/>
              <w:rPr>
                <w:rFonts w:cs="Arial"/>
                <w:lang w:val="en-US"/>
              </w:rPr>
            </w:pPr>
            <w:r w:rsidRPr="00C66424">
              <w:rPr>
                <w:rFonts w:cs="Arial"/>
                <w:lang w:val="en-US"/>
              </w:rPr>
              <w:t>Calculation</w:t>
            </w:r>
          </w:p>
        </w:tc>
        <w:tc>
          <w:tcPr>
            <w:tcW w:w="0" w:type="auto"/>
            <w:hideMark/>
          </w:tcPr>
          <w:p w14:paraId="258703AC" w14:textId="77777777" w:rsidR="008B662E" w:rsidRPr="00C66424" w:rsidRDefault="008B662E" w:rsidP="00711E06">
            <w:pPr>
              <w:spacing w:line="480" w:lineRule="auto"/>
              <w:jc w:val="center"/>
              <w:rPr>
                <w:rFonts w:cs="Arial"/>
                <w:lang w:val="en-US"/>
              </w:rPr>
            </w:pPr>
            <w:r w:rsidRPr="00C66424">
              <w:rPr>
                <w:rFonts w:cs="Arial"/>
                <w:lang w:val="en-US"/>
              </w:rPr>
              <w:t>Result</w:t>
            </w:r>
          </w:p>
        </w:tc>
      </w:tr>
      <w:tr w:rsidR="008B662E" w:rsidRPr="00C66424" w14:paraId="5F795617" w14:textId="77777777" w:rsidTr="008B662E">
        <w:tc>
          <w:tcPr>
            <w:tcW w:w="0" w:type="auto"/>
            <w:hideMark/>
          </w:tcPr>
          <w:p w14:paraId="1159A806" w14:textId="77777777" w:rsidR="008B662E" w:rsidRPr="00C66424" w:rsidRDefault="008B662E" w:rsidP="00711E06">
            <w:pPr>
              <w:spacing w:line="480" w:lineRule="auto"/>
              <w:jc w:val="center"/>
              <w:rPr>
                <w:rFonts w:cs="Arial"/>
                <w:lang w:val="en-US"/>
              </w:rPr>
            </w:pPr>
            <w:r w:rsidRPr="00C66424">
              <w:rPr>
                <w:rFonts w:cs="Arial"/>
                <w:b/>
                <w:bCs/>
                <w:lang w:val="en-US"/>
              </w:rPr>
              <w:t>Payback Period (PBP)</w:t>
            </w:r>
          </w:p>
        </w:tc>
        <w:tc>
          <w:tcPr>
            <w:tcW w:w="0" w:type="auto"/>
            <w:hideMark/>
          </w:tcPr>
          <w:p w14:paraId="378F9C90" w14:textId="2178815A" w:rsidR="008B662E" w:rsidRPr="00C66424" w:rsidRDefault="008B662E" w:rsidP="00711E06">
            <w:pPr>
              <w:spacing w:line="480" w:lineRule="auto"/>
              <w:jc w:val="center"/>
              <w:rPr>
                <w:rFonts w:cs="Arial"/>
                <w:lang w:val="en-US"/>
              </w:rPr>
            </w:pPr>
            <m:oMathPara>
              <m:oMath>
                <m:r>
                  <m:rPr>
                    <m:nor/>
                  </m:rPr>
                  <w:rPr>
                    <w:rFonts w:cs="Arial"/>
                    <w:lang w:val="en-US"/>
                  </w:rPr>
                  <m:t>PBP</m:t>
                </m:r>
                <m:r>
                  <w:rPr>
                    <w:rFonts w:ascii="Cambria Math" w:hAnsi="Cambria Math" w:cs="Arial"/>
                    <w:lang w:val="en-US"/>
                  </w:rPr>
                  <m:t>=</m:t>
                </m:r>
                <m:r>
                  <m:rPr>
                    <m:nor/>
                  </m:rPr>
                  <w:rPr>
                    <w:rFonts w:cs="Arial"/>
                    <w:lang w:val="en-US"/>
                  </w:rPr>
                  <m:t>Year before recovery</m:t>
                </m:r>
                <m:r>
                  <w:rPr>
                    <w:rFonts w:ascii="Cambria Math" w:hAnsi="Cambria Math" w:cs="Arial"/>
                    <w:lang w:val="en-US"/>
                  </w:rPr>
                  <m:t>+</m:t>
                </m:r>
                <m:f>
                  <m:fPr>
                    <m:ctrlPr>
                      <w:rPr>
                        <w:rFonts w:ascii="Cambria Math" w:hAnsi="Cambria Math" w:cs="Arial"/>
                        <w:lang w:val="en-US"/>
                      </w:rPr>
                    </m:ctrlPr>
                  </m:fPr>
                  <m:num>
                    <m:r>
                      <m:rPr>
                        <m:nor/>
                      </m:rPr>
                      <w:rPr>
                        <w:rFonts w:cs="Arial"/>
                        <w:lang w:val="en-US"/>
                      </w:rPr>
                      <m:t>Remaining investment</m:t>
                    </m:r>
                  </m:num>
                  <m:den>
                    <m:r>
                      <m:rPr>
                        <m:nor/>
                      </m:rPr>
                      <w:rPr>
                        <w:rFonts w:cs="Arial"/>
                        <w:lang w:val="en-US"/>
                      </w:rPr>
                      <m:t>Cash flow in recovery year</m:t>
                    </m:r>
                  </m:den>
                </m:f>
              </m:oMath>
            </m:oMathPara>
          </w:p>
        </w:tc>
        <w:tc>
          <w:tcPr>
            <w:tcW w:w="0" w:type="auto"/>
            <w:hideMark/>
          </w:tcPr>
          <w:p w14:paraId="1B760480" w14:textId="605FE4D5" w:rsidR="008B662E" w:rsidRPr="00C66424" w:rsidRDefault="008B662E" w:rsidP="00711E06">
            <w:pPr>
              <w:spacing w:line="480" w:lineRule="auto"/>
              <w:jc w:val="center"/>
              <w:rPr>
                <w:rFonts w:cs="Arial"/>
                <w:lang w:val="en-US"/>
              </w:rPr>
            </w:pPr>
            <w:r w:rsidRPr="00C66424">
              <w:rPr>
                <w:rFonts w:cs="Arial"/>
                <w:lang w:val="en-US"/>
              </w:rPr>
              <w:t>Cumulative: Y1: -40, Y2: -28, Y3: -14, Y4: -4, Y5: +4</w:t>
            </w:r>
            <w:r w:rsidRPr="00C66424">
              <w:rPr>
                <w:rFonts w:cs="Arial"/>
                <w:lang w:val="en-US"/>
              </w:rPr>
              <w:br/>
            </w:r>
            <m:oMathPara>
              <m:oMath>
                <m:r>
                  <w:rPr>
                    <w:rFonts w:ascii="Cambria Math" w:hAnsi="Cambria Math" w:cs="Arial"/>
                    <w:lang w:val="en-US"/>
                  </w:rPr>
                  <m:t>4+</m:t>
                </m:r>
                <m:f>
                  <m:fPr>
                    <m:ctrlPr>
                      <w:rPr>
                        <w:rFonts w:ascii="Cambria Math" w:hAnsi="Cambria Math" w:cs="Arial"/>
                        <w:lang w:val="en-US"/>
                      </w:rPr>
                    </m:ctrlPr>
                  </m:fPr>
                  <m:num>
                    <m:r>
                      <w:rPr>
                        <w:rFonts w:ascii="Cambria Math" w:hAnsi="Cambria Math" w:cs="Arial"/>
                        <w:lang w:val="en-US"/>
                      </w:rPr>
                      <m:t>4</m:t>
                    </m:r>
                  </m:num>
                  <m:den>
                    <m:r>
                      <w:rPr>
                        <w:rFonts w:ascii="Cambria Math" w:hAnsi="Cambria Math" w:cs="Arial"/>
                        <w:lang w:val="en-US"/>
                      </w:rPr>
                      <m:t>8</m:t>
                    </m:r>
                  </m:den>
                </m:f>
              </m:oMath>
            </m:oMathPara>
          </w:p>
        </w:tc>
        <w:tc>
          <w:tcPr>
            <w:tcW w:w="0" w:type="auto"/>
            <w:hideMark/>
          </w:tcPr>
          <w:p w14:paraId="19976138" w14:textId="77777777" w:rsidR="008B662E" w:rsidRPr="00C66424" w:rsidRDefault="008B662E" w:rsidP="00711E06">
            <w:pPr>
              <w:spacing w:line="480" w:lineRule="auto"/>
              <w:jc w:val="center"/>
              <w:rPr>
                <w:rFonts w:cs="Arial"/>
                <w:lang w:val="en-US"/>
              </w:rPr>
            </w:pPr>
            <w:r w:rsidRPr="00C66424">
              <w:rPr>
                <w:rFonts w:cs="Arial"/>
                <w:b/>
                <w:bCs/>
                <w:lang w:val="en-US"/>
              </w:rPr>
              <w:t>4.50 years</w:t>
            </w:r>
          </w:p>
        </w:tc>
      </w:tr>
      <w:tr w:rsidR="008B662E" w:rsidRPr="00C66424" w14:paraId="228024D5" w14:textId="77777777" w:rsidTr="008B662E">
        <w:tc>
          <w:tcPr>
            <w:tcW w:w="0" w:type="auto"/>
            <w:hideMark/>
          </w:tcPr>
          <w:p w14:paraId="4CE8ABC3" w14:textId="77777777" w:rsidR="008B662E" w:rsidRPr="00C66424" w:rsidRDefault="008B662E" w:rsidP="00711E06">
            <w:pPr>
              <w:spacing w:line="480" w:lineRule="auto"/>
              <w:jc w:val="center"/>
              <w:rPr>
                <w:rFonts w:cs="Arial"/>
                <w:lang w:val="en-US"/>
              </w:rPr>
            </w:pPr>
            <w:r w:rsidRPr="00C66424">
              <w:rPr>
                <w:rFonts w:cs="Arial"/>
                <w:b/>
                <w:bCs/>
                <w:lang w:val="en-US"/>
              </w:rPr>
              <w:t>Accounting Rate of Return (ARR)</w:t>
            </w:r>
          </w:p>
        </w:tc>
        <w:tc>
          <w:tcPr>
            <w:tcW w:w="0" w:type="auto"/>
            <w:hideMark/>
          </w:tcPr>
          <w:p w14:paraId="151237E7" w14:textId="7A3BABFA" w:rsidR="008B662E" w:rsidRPr="00C66424" w:rsidRDefault="008B662E" w:rsidP="00711E06">
            <w:pPr>
              <w:spacing w:line="480" w:lineRule="auto"/>
              <w:jc w:val="center"/>
              <w:rPr>
                <w:rFonts w:cs="Arial"/>
                <w:lang w:val="en-US"/>
              </w:rPr>
            </w:pPr>
            <m:oMathPara>
              <m:oMath>
                <m:r>
                  <m:rPr>
                    <m:nor/>
                  </m:rPr>
                  <w:rPr>
                    <w:rFonts w:cs="Arial"/>
                    <w:lang w:val="en-US"/>
                  </w:rPr>
                  <m:t>ARR</m:t>
                </m:r>
                <m:r>
                  <w:rPr>
                    <w:rFonts w:ascii="Cambria Math" w:hAnsi="Cambria Math" w:cs="Arial"/>
                    <w:lang w:val="en-US"/>
                  </w:rPr>
                  <m:t>=</m:t>
                </m:r>
                <m:f>
                  <m:fPr>
                    <m:ctrlPr>
                      <w:rPr>
                        <w:rFonts w:ascii="Cambria Math" w:hAnsi="Cambria Math" w:cs="Arial"/>
                        <w:lang w:val="en-US"/>
                      </w:rPr>
                    </m:ctrlPr>
                  </m:fPr>
                  <m:num>
                    <m:r>
                      <m:rPr>
                        <m:nor/>
                      </m:rPr>
                      <w:rPr>
                        <w:rFonts w:cs="Arial"/>
                        <w:lang w:val="en-US"/>
                      </w:rPr>
                      <m:t>Average annual accounting profit</m:t>
                    </m:r>
                  </m:num>
                  <m:den>
                    <m:r>
                      <m:rPr>
                        <m:nor/>
                      </m:rPr>
                      <w:rPr>
                        <w:rFonts w:cs="Arial"/>
                        <w:lang w:val="en-US"/>
                      </w:rPr>
                      <m:t>Average investment</m:t>
                    </m:r>
                  </m:den>
                </m:f>
                <m:r>
                  <w:rPr>
                    <w:rFonts w:ascii="Cambria Math" w:hAnsi="Cambria Math" w:cs="Arial"/>
                    <w:lang w:val="en-US"/>
                  </w:rPr>
                  <m:t>×100</m:t>
                </m:r>
              </m:oMath>
            </m:oMathPara>
          </w:p>
        </w:tc>
        <w:tc>
          <w:tcPr>
            <w:tcW w:w="0" w:type="auto"/>
            <w:hideMark/>
          </w:tcPr>
          <w:p w14:paraId="76F74725" w14:textId="53D37827" w:rsidR="008B662E" w:rsidRPr="00C66424" w:rsidRDefault="008B662E" w:rsidP="00711E06">
            <w:pPr>
              <w:spacing w:line="480" w:lineRule="auto"/>
              <w:jc w:val="center"/>
              <w:rPr>
                <w:rFonts w:cs="Arial"/>
                <w:lang w:val="en-US"/>
              </w:rPr>
            </w:pPr>
            <w:r w:rsidRPr="00C66424">
              <w:rPr>
                <w:rFonts w:cs="Arial"/>
                <w:b/>
                <w:bCs/>
                <w:lang w:val="en-US"/>
              </w:rPr>
              <w:t>Accounting Profit Calculation:</w:t>
            </w:r>
            <w:r w:rsidRPr="00C66424">
              <w:rPr>
                <w:rFonts w:cs="Arial"/>
                <w:lang w:val="en-US"/>
              </w:rPr>
              <w:br/>
              <w:t>Year 1: £10m - £10m = £0m</w:t>
            </w:r>
            <w:r w:rsidRPr="00C66424">
              <w:rPr>
                <w:rFonts w:cs="Arial"/>
                <w:lang w:val="en-US"/>
              </w:rPr>
              <w:br/>
              <w:t>Year 2: £12m - £10m = £2m</w:t>
            </w:r>
            <w:r w:rsidRPr="00C66424">
              <w:rPr>
                <w:rFonts w:cs="Arial"/>
                <w:lang w:val="en-US"/>
              </w:rPr>
              <w:br/>
              <w:t>Year 3: £14m - £10m = £4m</w:t>
            </w:r>
            <w:r w:rsidRPr="00C66424">
              <w:rPr>
                <w:rFonts w:cs="Arial"/>
                <w:lang w:val="en-US"/>
              </w:rPr>
              <w:br/>
              <w:t>Year 4: £10m - £10m = £0m</w:t>
            </w:r>
            <w:r w:rsidRPr="00C66424">
              <w:rPr>
                <w:rFonts w:cs="Arial"/>
                <w:lang w:val="en-US"/>
              </w:rPr>
              <w:br/>
              <w:t>Year 5: £8m - £10m = -£2m</w:t>
            </w:r>
            <w:r w:rsidRPr="00C66424">
              <w:rPr>
                <w:rFonts w:cs="Arial"/>
                <w:lang w:val="en-US"/>
              </w:rPr>
              <w:br/>
            </w:r>
            <w:r w:rsidRPr="00C66424">
              <w:rPr>
                <w:rFonts w:cs="Arial"/>
                <w:b/>
                <w:bCs/>
                <w:lang w:val="en-US"/>
              </w:rPr>
              <w:t>Average Profit:</w:t>
            </w:r>
            <w:r w:rsidRPr="00C66424">
              <w:rPr>
                <w:rFonts w:cs="Arial"/>
                <w:lang w:val="en-US"/>
              </w:rPr>
              <w:t> </w:t>
            </w:r>
            <m:oMath>
              <m:f>
                <m:fPr>
                  <m:ctrlPr>
                    <w:rPr>
                      <w:rFonts w:ascii="Cambria Math" w:hAnsi="Cambria Math" w:cs="Arial"/>
                      <w:lang w:val="en-US"/>
                    </w:rPr>
                  </m:ctrlPr>
                </m:fPr>
                <m:num>
                  <m:r>
                    <w:rPr>
                      <w:rFonts w:ascii="Cambria Math" w:hAnsi="Cambria Math" w:cs="Arial"/>
                      <w:lang w:val="en-US"/>
                    </w:rPr>
                    <m:t>0+2+4+0+(-2)</m:t>
                  </m:r>
                </m:num>
                <m:den>
                  <m:r>
                    <w:rPr>
                      <w:rFonts w:ascii="Cambria Math" w:hAnsi="Cambria Math" w:cs="Arial"/>
                      <w:lang w:val="en-US"/>
                    </w:rPr>
                    <m:t>5</m:t>
                  </m:r>
                </m:den>
              </m:f>
              <m:r>
                <w:rPr>
                  <w:rFonts w:ascii="Cambria Math" w:hAnsi="Cambria Math" w:cs="Arial"/>
                  <w:lang w:val="en-US"/>
                </w:rPr>
                <m:t>=</m:t>
              </m:r>
              <m:r>
                <m:rPr>
                  <m:sty m:val="p"/>
                </m:rPr>
                <w:rPr>
                  <w:rFonts w:ascii="Cambria Math" w:hAnsi="Cambria Math" w:cs="Arial"/>
                  <w:lang w:val="en-US"/>
                </w:rPr>
                <m:t>£</m:t>
              </m:r>
              <m:r>
                <w:rPr>
                  <w:rFonts w:ascii="Cambria Math" w:hAnsi="Cambria Math" w:cs="Arial"/>
                  <w:lang w:val="en-US"/>
                </w:rPr>
                <m:t>0.8m</m:t>
              </m:r>
            </m:oMath>
            <w:r w:rsidRPr="00C66424">
              <w:rPr>
                <w:rFonts w:cs="Arial"/>
                <w:lang w:val="en-US"/>
              </w:rPr>
              <w:br/>
            </w:r>
            <w:r w:rsidRPr="00C66424">
              <w:rPr>
                <w:rFonts w:cs="Arial"/>
                <w:b/>
                <w:bCs/>
                <w:lang w:val="en-US"/>
              </w:rPr>
              <w:t>Average Investment:</w:t>
            </w:r>
            <w:r w:rsidRPr="00C66424">
              <w:rPr>
                <w:rFonts w:cs="Arial"/>
                <w:lang w:val="en-US"/>
              </w:rPr>
              <w:t> </w:t>
            </w:r>
            <m:oMath>
              <m:f>
                <m:fPr>
                  <m:ctrlPr>
                    <w:rPr>
                      <w:rFonts w:ascii="Cambria Math" w:hAnsi="Cambria Math" w:cs="Arial"/>
                      <w:lang w:val="en-US"/>
                    </w:rPr>
                  </m:ctrlPr>
                </m:fPr>
                <m:num>
                  <m:r>
                    <w:rPr>
                      <w:rFonts w:ascii="Cambria Math" w:hAnsi="Cambria Math" w:cs="Arial"/>
                      <w:lang w:val="en-US"/>
                    </w:rPr>
                    <m:t>50+0</m:t>
                  </m:r>
                </m:num>
                <m:den>
                  <m:r>
                    <w:rPr>
                      <w:rFonts w:ascii="Cambria Math" w:hAnsi="Cambria Math" w:cs="Arial"/>
                      <w:lang w:val="en-US"/>
                    </w:rPr>
                    <m:t>2</m:t>
                  </m:r>
                </m:den>
              </m:f>
              <m:r>
                <w:rPr>
                  <w:rFonts w:ascii="Cambria Math" w:hAnsi="Cambria Math" w:cs="Arial"/>
                  <w:lang w:val="en-US"/>
                </w:rPr>
                <m:t>=</m:t>
              </m:r>
              <m:r>
                <m:rPr>
                  <m:sty m:val="p"/>
                </m:rPr>
                <w:rPr>
                  <w:rFonts w:ascii="Cambria Math" w:hAnsi="Cambria Math" w:cs="Arial"/>
                  <w:lang w:val="en-US"/>
                </w:rPr>
                <m:t>£</m:t>
              </m:r>
              <m:r>
                <w:rPr>
                  <w:rFonts w:ascii="Cambria Math" w:hAnsi="Cambria Math" w:cs="Arial"/>
                  <w:lang w:val="en-US"/>
                </w:rPr>
                <m:t>25m</m:t>
              </m:r>
            </m:oMath>
            <w:r w:rsidRPr="00C66424">
              <w:rPr>
                <w:rFonts w:cs="Arial"/>
                <w:lang w:val="en-US"/>
              </w:rPr>
              <w:br/>
            </w:r>
            <m:oMathPara>
              <m:oMath>
                <m:f>
                  <m:fPr>
                    <m:ctrlPr>
                      <w:rPr>
                        <w:rFonts w:ascii="Cambria Math" w:hAnsi="Cambria Math" w:cs="Arial"/>
                        <w:lang w:val="en-US"/>
                      </w:rPr>
                    </m:ctrlPr>
                  </m:fPr>
                  <m:num>
                    <m:r>
                      <w:rPr>
                        <w:rFonts w:ascii="Cambria Math" w:hAnsi="Cambria Math" w:cs="Arial"/>
                        <w:lang w:val="en-US"/>
                      </w:rPr>
                      <m:t>0.8</m:t>
                    </m:r>
                  </m:num>
                  <m:den>
                    <m:r>
                      <w:rPr>
                        <w:rFonts w:ascii="Cambria Math" w:hAnsi="Cambria Math" w:cs="Arial"/>
                        <w:lang w:val="en-US"/>
                      </w:rPr>
                      <m:t>25</m:t>
                    </m:r>
                  </m:den>
                </m:f>
                <m:r>
                  <w:rPr>
                    <w:rFonts w:ascii="Cambria Math" w:hAnsi="Cambria Math" w:cs="Arial"/>
                    <w:lang w:val="en-US"/>
                  </w:rPr>
                  <m:t>×100</m:t>
                </m:r>
              </m:oMath>
            </m:oMathPara>
          </w:p>
        </w:tc>
        <w:tc>
          <w:tcPr>
            <w:tcW w:w="0" w:type="auto"/>
            <w:hideMark/>
          </w:tcPr>
          <w:p w14:paraId="0771596B" w14:textId="77777777" w:rsidR="008B662E" w:rsidRPr="00C66424" w:rsidRDefault="008B662E" w:rsidP="00711E06">
            <w:pPr>
              <w:spacing w:line="480" w:lineRule="auto"/>
              <w:jc w:val="center"/>
              <w:rPr>
                <w:rFonts w:cs="Arial"/>
                <w:lang w:val="en-US"/>
              </w:rPr>
            </w:pPr>
            <w:r w:rsidRPr="00C66424">
              <w:rPr>
                <w:rFonts w:cs="Arial"/>
                <w:b/>
                <w:bCs/>
                <w:lang w:val="en-US"/>
              </w:rPr>
              <w:t>3.20%</w:t>
            </w:r>
          </w:p>
        </w:tc>
      </w:tr>
      <w:tr w:rsidR="008B662E" w:rsidRPr="00C66424" w14:paraId="46035413" w14:textId="77777777" w:rsidTr="008B662E">
        <w:tc>
          <w:tcPr>
            <w:tcW w:w="0" w:type="auto"/>
            <w:hideMark/>
          </w:tcPr>
          <w:p w14:paraId="2911B362" w14:textId="77777777" w:rsidR="008B662E" w:rsidRPr="00C66424" w:rsidRDefault="008B662E" w:rsidP="00711E06">
            <w:pPr>
              <w:spacing w:line="480" w:lineRule="auto"/>
              <w:jc w:val="center"/>
              <w:rPr>
                <w:rFonts w:cs="Arial"/>
                <w:lang w:val="en-US"/>
              </w:rPr>
            </w:pPr>
            <w:r w:rsidRPr="00C66424">
              <w:rPr>
                <w:rFonts w:cs="Arial"/>
                <w:b/>
                <w:bCs/>
                <w:lang w:val="en-US"/>
              </w:rPr>
              <w:lastRenderedPageBreak/>
              <w:t>Net Present Value (NPV)</w:t>
            </w:r>
          </w:p>
        </w:tc>
        <w:tc>
          <w:tcPr>
            <w:tcW w:w="0" w:type="auto"/>
            <w:hideMark/>
          </w:tcPr>
          <w:p w14:paraId="271B6C54" w14:textId="203A7A0A" w:rsidR="008B662E" w:rsidRPr="00C66424" w:rsidRDefault="008B662E" w:rsidP="00711E06">
            <w:pPr>
              <w:spacing w:line="480" w:lineRule="auto"/>
              <w:jc w:val="center"/>
              <w:rPr>
                <w:rFonts w:cs="Arial"/>
                <w:lang w:val="en-US"/>
              </w:rPr>
            </w:pPr>
            <m:oMathPara>
              <m:oMath>
                <m:r>
                  <m:rPr>
                    <m:nor/>
                  </m:rPr>
                  <w:rPr>
                    <w:rFonts w:cs="Arial"/>
                    <w:lang w:val="en-US"/>
                  </w:rPr>
                  <m:t>NPV</m:t>
                </m:r>
                <m:r>
                  <w:rPr>
                    <w:rFonts w:ascii="Cambria Math" w:hAnsi="Cambria Math" w:cs="Arial"/>
                    <w:lang w:val="en-US"/>
                  </w:rPr>
                  <m:t>=</m:t>
                </m:r>
                <m:nary>
                  <m:naryPr>
                    <m:chr m:val="∑"/>
                    <m:limLoc m:val="subSup"/>
                    <m:grow m:val="1"/>
                    <m:ctrlPr>
                      <w:rPr>
                        <w:rFonts w:ascii="Cambria Math" w:hAnsi="Cambria Math" w:cs="Arial"/>
                        <w:lang w:val="en-US"/>
                      </w:rPr>
                    </m:ctrlPr>
                  </m:naryPr>
                  <m:sub>
                    <m:r>
                      <w:rPr>
                        <w:rFonts w:ascii="Cambria Math" w:hAnsi="Cambria Math" w:cs="Arial"/>
                        <w:lang w:val="en-US"/>
                      </w:rPr>
                      <m:t>t=0</m:t>
                    </m:r>
                  </m:sub>
                  <m:sup>
                    <m:r>
                      <w:rPr>
                        <w:rFonts w:ascii="Cambria Math" w:hAnsi="Cambria Math" w:cs="Arial"/>
                        <w:lang w:val="en-US"/>
                      </w:rPr>
                      <m:t>n</m:t>
                    </m:r>
                  </m:sup>
                  <m:e>
                    <m:f>
                      <m:fPr>
                        <m:ctrlPr>
                          <w:rPr>
                            <w:rFonts w:ascii="Cambria Math" w:hAnsi="Cambria Math" w:cs="Arial"/>
                            <w:lang w:val="en-US"/>
                          </w:rPr>
                        </m:ctrlPr>
                      </m:fPr>
                      <m:num>
                        <m:r>
                          <w:rPr>
                            <w:rFonts w:ascii="Cambria Math" w:hAnsi="Cambria Math" w:cs="Arial"/>
                            <w:lang w:val="en-US"/>
                          </w:rPr>
                          <m:t>C</m:t>
                        </m:r>
                        <m:sSub>
                          <m:sSubPr>
                            <m:ctrlPr>
                              <w:rPr>
                                <w:rFonts w:ascii="Cambria Math" w:hAnsi="Cambria Math" w:cs="Arial"/>
                                <w:lang w:val="en-US"/>
                              </w:rPr>
                            </m:ctrlPr>
                          </m:sSubPr>
                          <m:e>
                            <m:r>
                              <w:rPr>
                                <w:rFonts w:ascii="Cambria Math" w:hAnsi="Cambria Math" w:cs="Arial"/>
                                <w:lang w:val="en-US"/>
                              </w:rPr>
                              <m:t>F</m:t>
                            </m:r>
                          </m:e>
                          <m:sub>
                            <m:r>
                              <w:rPr>
                                <w:rFonts w:ascii="Cambria Math" w:hAnsi="Cambria Math" w:cs="Arial"/>
                                <w:lang w:val="en-US"/>
                              </w:rPr>
                              <m:t>t</m:t>
                            </m:r>
                          </m:sub>
                        </m:sSub>
                      </m:num>
                      <m:den>
                        <m:d>
                          <m:dPr>
                            <m:sepChr m:val="+"/>
                            <m:endChr m:val=""/>
                            <m:ctrlPr>
                              <w:rPr>
                                <w:rFonts w:ascii="Cambria Math" w:hAnsi="Cambria Math" w:cs="Arial"/>
                                <w:lang w:val="en-US"/>
                              </w:rPr>
                            </m:ctrlPr>
                          </m:dPr>
                          <m:e>
                            <m:r>
                              <w:rPr>
                                <w:rFonts w:ascii="Cambria Math" w:hAnsi="Cambria Math" w:cs="Arial"/>
                                <w:lang w:val="en-US"/>
                              </w:rPr>
                              <m:t>1</m:t>
                            </m:r>
                          </m:e>
                          <m:e>
                            <m:r>
                              <w:rPr>
                                <w:rFonts w:ascii="Cambria Math" w:hAnsi="Cambria Math" w:cs="Arial"/>
                                <w:lang w:val="en-US"/>
                              </w:rPr>
                              <m:t>r</m:t>
                            </m:r>
                            <m:sSup>
                              <m:sSupPr>
                                <m:ctrlPr>
                                  <w:rPr>
                                    <w:rFonts w:ascii="Cambria Math" w:hAnsi="Cambria Math" w:cs="Arial"/>
                                    <w:lang w:val="en-US"/>
                                  </w:rPr>
                                </m:ctrlPr>
                              </m:sSupPr>
                              <m:e>
                                <m:r>
                                  <w:rPr>
                                    <w:rFonts w:ascii="Cambria Math" w:hAnsi="Cambria Math" w:cs="Arial"/>
                                    <w:lang w:val="en-US"/>
                                  </w:rPr>
                                  <m:t>)</m:t>
                                </m:r>
                              </m:e>
                              <m:sup>
                                <m:r>
                                  <w:rPr>
                                    <w:rFonts w:ascii="Cambria Math" w:hAnsi="Cambria Math" w:cs="Arial"/>
                                    <w:lang w:val="en-US"/>
                                  </w:rPr>
                                  <m:t>t</m:t>
                                </m:r>
                              </m:sup>
                            </m:sSup>
                          </m:e>
                        </m:d>
                      </m:den>
                    </m:f>
                  </m:e>
                </m:nary>
              </m:oMath>
            </m:oMathPara>
          </w:p>
        </w:tc>
        <w:tc>
          <w:tcPr>
            <w:tcW w:w="0" w:type="auto"/>
            <w:hideMark/>
          </w:tcPr>
          <w:p w14:paraId="62178F0E" w14:textId="77777777" w:rsidR="008B662E" w:rsidRPr="00C66424" w:rsidRDefault="008B662E" w:rsidP="00711E06">
            <w:pPr>
              <w:spacing w:line="480" w:lineRule="auto"/>
              <w:jc w:val="center"/>
              <w:rPr>
                <w:rFonts w:cs="Arial"/>
                <w:lang w:val="en-US"/>
              </w:rPr>
            </w:pPr>
          </w:p>
        </w:tc>
        <w:tc>
          <w:tcPr>
            <w:tcW w:w="0" w:type="auto"/>
            <w:hideMark/>
          </w:tcPr>
          <w:p w14:paraId="3CD8034C" w14:textId="77777777" w:rsidR="008B662E" w:rsidRPr="00C66424" w:rsidRDefault="008B662E" w:rsidP="00711E06">
            <w:pPr>
              <w:spacing w:line="480" w:lineRule="auto"/>
              <w:jc w:val="center"/>
              <w:rPr>
                <w:rFonts w:cs="Arial"/>
                <w:lang w:val="en-US"/>
              </w:rPr>
            </w:pPr>
          </w:p>
        </w:tc>
      </w:tr>
      <w:tr w:rsidR="008B662E" w:rsidRPr="00C66424" w14:paraId="4FA048F0" w14:textId="77777777" w:rsidTr="008B662E">
        <w:tc>
          <w:tcPr>
            <w:tcW w:w="0" w:type="auto"/>
            <w:hideMark/>
          </w:tcPr>
          <w:p w14:paraId="08BD3219" w14:textId="77777777" w:rsidR="008B662E" w:rsidRPr="00C66424" w:rsidRDefault="008B662E" w:rsidP="00711E06">
            <w:pPr>
              <w:spacing w:line="480" w:lineRule="auto"/>
              <w:jc w:val="center"/>
              <w:rPr>
                <w:rFonts w:cs="Arial"/>
                <w:lang w:val="en-US"/>
              </w:rPr>
            </w:pPr>
          </w:p>
        </w:tc>
        <w:tc>
          <w:tcPr>
            <w:tcW w:w="0" w:type="auto"/>
            <w:hideMark/>
          </w:tcPr>
          <w:p w14:paraId="5D37B0B6" w14:textId="72FD26E2" w:rsidR="008B662E" w:rsidRPr="00C66424" w:rsidRDefault="008B662E" w:rsidP="00711E06">
            <w:pPr>
              <w:spacing w:line="480" w:lineRule="auto"/>
              <w:jc w:val="center"/>
              <w:rPr>
                <w:rFonts w:cs="Arial"/>
                <w:lang w:val="en-US"/>
              </w:rPr>
            </w:pPr>
            <w:r w:rsidRPr="00C66424">
              <w:rPr>
                <w:rFonts w:cs="Arial"/>
                <w:lang w:val="en-US"/>
              </w:rPr>
              <w:t>Year 0: </w:t>
            </w:r>
            <m:oMath>
              <m:f>
                <m:fPr>
                  <m:ctrlPr>
                    <w:rPr>
                      <w:rFonts w:ascii="Cambria Math" w:hAnsi="Cambria Math" w:cs="Arial"/>
                      <w:lang w:val="en-US"/>
                    </w:rPr>
                  </m:ctrlPr>
                </m:fPr>
                <m:num>
                  <m:r>
                    <w:rPr>
                      <w:rFonts w:ascii="Cambria Math" w:hAnsi="Cambria Math" w:cs="Arial"/>
                      <w:lang w:val="en-US"/>
                    </w:rPr>
                    <m:t>-50</m:t>
                  </m:r>
                </m:num>
                <m:den>
                  <m:d>
                    <m:dPr>
                      <m:endChr m:val=""/>
                      <m:ctrlPr>
                        <w:rPr>
                          <w:rFonts w:ascii="Cambria Math" w:hAnsi="Cambria Math" w:cs="Arial"/>
                          <w:lang w:val="en-US"/>
                        </w:rPr>
                      </m:ctrlPr>
                    </m:dPr>
                    <m:e>
                      <m:r>
                        <w:rPr>
                          <w:rFonts w:ascii="Cambria Math" w:hAnsi="Cambria Math" w:cs="Arial"/>
                          <w:lang w:val="en-US"/>
                        </w:rPr>
                        <m:t>1.10</m:t>
                      </m:r>
                      <m:sSup>
                        <m:sSupPr>
                          <m:ctrlPr>
                            <w:rPr>
                              <w:rFonts w:ascii="Cambria Math" w:hAnsi="Cambria Math" w:cs="Arial"/>
                              <w:lang w:val="en-US"/>
                            </w:rPr>
                          </m:ctrlPr>
                        </m:sSupPr>
                        <m:e>
                          <m:r>
                            <w:rPr>
                              <w:rFonts w:ascii="Cambria Math" w:hAnsi="Cambria Math" w:cs="Arial"/>
                              <w:lang w:val="en-US"/>
                            </w:rPr>
                            <m:t>)</m:t>
                          </m:r>
                        </m:e>
                        <m:sup>
                          <m:r>
                            <w:rPr>
                              <w:rFonts w:ascii="Cambria Math" w:hAnsi="Cambria Math" w:cs="Arial"/>
                              <w:lang w:val="en-US"/>
                            </w:rPr>
                            <m:t>0</m:t>
                          </m:r>
                        </m:sup>
                      </m:sSup>
                    </m:e>
                  </m:d>
                </m:den>
              </m:f>
              <m:r>
                <w:rPr>
                  <w:rFonts w:ascii="Cambria Math" w:hAnsi="Cambria Math" w:cs="Arial"/>
                  <w:lang w:val="en-US"/>
                </w:rPr>
                <m:t>=-50.00</m:t>
              </m:r>
            </m:oMath>
          </w:p>
        </w:tc>
        <w:tc>
          <w:tcPr>
            <w:tcW w:w="0" w:type="auto"/>
            <w:hideMark/>
          </w:tcPr>
          <w:p w14:paraId="3C8328D5" w14:textId="6F1495F3" w:rsidR="008B662E" w:rsidRPr="00C66424" w:rsidRDefault="008B662E" w:rsidP="00711E06">
            <w:pPr>
              <w:spacing w:line="480" w:lineRule="auto"/>
              <w:jc w:val="center"/>
              <w:rPr>
                <w:rFonts w:cs="Arial"/>
                <w:lang w:val="en-US"/>
              </w:rPr>
            </w:pPr>
            <w:r w:rsidRPr="00C66424">
              <w:rPr>
                <w:rFonts w:cs="Arial"/>
                <w:lang w:val="en-US"/>
              </w:rPr>
              <w:t>Discount Factor: </w:t>
            </w:r>
            <m:oMath>
              <m:f>
                <m:fPr>
                  <m:ctrlPr>
                    <w:rPr>
                      <w:rFonts w:ascii="Cambria Math" w:hAnsi="Cambria Math" w:cs="Arial"/>
                      <w:lang w:val="en-US"/>
                    </w:rPr>
                  </m:ctrlPr>
                </m:fPr>
                <m:num>
                  <m:r>
                    <w:rPr>
                      <w:rFonts w:ascii="Cambria Math" w:hAnsi="Cambria Math" w:cs="Arial"/>
                      <w:lang w:val="en-US"/>
                    </w:rPr>
                    <m:t>1</m:t>
                  </m:r>
                </m:num>
                <m:den>
                  <m:d>
                    <m:dPr>
                      <m:endChr m:val=""/>
                      <m:ctrlPr>
                        <w:rPr>
                          <w:rFonts w:ascii="Cambria Math" w:hAnsi="Cambria Math" w:cs="Arial"/>
                          <w:lang w:val="en-US"/>
                        </w:rPr>
                      </m:ctrlPr>
                    </m:dPr>
                    <m:e>
                      <m:r>
                        <w:rPr>
                          <w:rFonts w:ascii="Cambria Math" w:hAnsi="Cambria Math" w:cs="Arial"/>
                          <w:lang w:val="en-US"/>
                        </w:rPr>
                        <m:t>1.10</m:t>
                      </m:r>
                      <m:sSup>
                        <m:sSupPr>
                          <m:ctrlPr>
                            <w:rPr>
                              <w:rFonts w:ascii="Cambria Math" w:hAnsi="Cambria Math" w:cs="Arial"/>
                              <w:lang w:val="en-US"/>
                            </w:rPr>
                          </m:ctrlPr>
                        </m:sSupPr>
                        <m:e>
                          <m:r>
                            <w:rPr>
                              <w:rFonts w:ascii="Cambria Math" w:hAnsi="Cambria Math" w:cs="Arial"/>
                              <w:lang w:val="en-US"/>
                            </w:rPr>
                            <m:t>)</m:t>
                          </m:r>
                        </m:e>
                        <m:sup>
                          <m:r>
                            <w:rPr>
                              <w:rFonts w:ascii="Cambria Math" w:hAnsi="Cambria Math" w:cs="Arial"/>
                              <w:lang w:val="en-US"/>
                            </w:rPr>
                            <m:t>t</m:t>
                          </m:r>
                        </m:sup>
                      </m:sSup>
                    </m:e>
                  </m:d>
                </m:den>
              </m:f>
            </m:oMath>
          </w:p>
        </w:tc>
        <w:tc>
          <w:tcPr>
            <w:tcW w:w="0" w:type="auto"/>
            <w:hideMark/>
          </w:tcPr>
          <w:p w14:paraId="0EC250BE" w14:textId="77777777" w:rsidR="008B662E" w:rsidRPr="00C66424" w:rsidRDefault="008B662E" w:rsidP="00711E06">
            <w:pPr>
              <w:spacing w:line="480" w:lineRule="auto"/>
              <w:jc w:val="center"/>
              <w:rPr>
                <w:rFonts w:cs="Arial"/>
                <w:lang w:val="en-US"/>
              </w:rPr>
            </w:pPr>
          </w:p>
        </w:tc>
      </w:tr>
      <w:tr w:rsidR="008B662E" w:rsidRPr="00C66424" w14:paraId="527159F9" w14:textId="77777777" w:rsidTr="008B662E">
        <w:tc>
          <w:tcPr>
            <w:tcW w:w="0" w:type="auto"/>
            <w:hideMark/>
          </w:tcPr>
          <w:p w14:paraId="531AF6B4" w14:textId="77777777" w:rsidR="008B662E" w:rsidRPr="00C66424" w:rsidRDefault="008B662E" w:rsidP="00711E06">
            <w:pPr>
              <w:spacing w:line="480" w:lineRule="auto"/>
              <w:jc w:val="center"/>
              <w:rPr>
                <w:rFonts w:cs="Arial"/>
                <w:lang w:val="en-US"/>
              </w:rPr>
            </w:pPr>
          </w:p>
        </w:tc>
        <w:tc>
          <w:tcPr>
            <w:tcW w:w="0" w:type="auto"/>
            <w:hideMark/>
          </w:tcPr>
          <w:p w14:paraId="4C773739" w14:textId="5B0EB00A" w:rsidR="008B662E" w:rsidRPr="00C66424" w:rsidRDefault="008B662E" w:rsidP="00711E06">
            <w:pPr>
              <w:spacing w:line="480" w:lineRule="auto"/>
              <w:jc w:val="center"/>
              <w:rPr>
                <w:rFonts w:cs="Arial"/>
                <w:lang w:val="en-US"/>
              </w:rPr>
            </w:pPr>
            <w:r w:rsidRPr="00C66424">
              <w:rPr>
                <w:rFonts w:cs="Arial"/>
                <w:lang w:val="en-US"/>
              </w:rPr>
              <w:t>Year 1: </w:t>
            </w:r>
            <m:oMath>
              <m:f>
                <m:fPr>
                  <m:ctrlPr>
                    <w:rPr>
                      <w:rFonts w:ascii="Cambria Math" w:hAnsi="Cambria Math" w:cs="Arial"/>
                      <w:lang w:val="en-US"/>
                    </w:rPr>
                  </m:ctrlPr>
                </m:fPr>
                <m:num>
                  <m:r>
                    <w:rPr>
                      <w:rFonts w:ascii="Cambria Math" w:hAnsi="Cambria Math" w:cs="Arial"/>
                      <w:lang w:val="en-US"/>
                    </w:rPr>
                    <m:t>10</m:t>
                  </m:r>
                </m:num>
                <m:den>
                  <m:r>
                    <w:rPr>
                      <w:rFonts w:ascii="Cambria Math" w:hAnsi="Cambria Math" w:cs="Arial"/>
                      <w:lang w:val="en-US"/>
                    </w:rPr>
                    <m:t>1.10</m:t>
                  </m:r>
                </m:den>
              </m:f>
              <m:r>
                <w:rPr>
                  <w:rFonts w:ascii="Cambria Math" w:hAnsi="Cambria Math" w:cs="Arial"/>
                  <w:lang w:val="en-US"/>
                </w:rPr>
                <m:t>=9.09</m:t>
              </m:r>
            </m:oMath>
          </w:p>
        </w:tc>
        <w:tc>
          <w:tcPr>
            <w:tcW w:w="0" w:type="auto"/>
            <w:hideMark/>
          </w:tcPr>
          <w:p w14:paraId="148E6BC3" w14:textId="77777777" w:rsidR="008B662E" w:rsidRPr="00C66424" w:rsidRDefault="008B662E" w:rsidP="00711E06">
            <w:pPr>
              <w:spacing w:line="480" w:lineRule="auto"/>
              <w:jc w:val="center"/>
              <w:rPr>
                <w:rFonts w:cs="Arial"/>
                <w:lang w:val="en-US"/>
              </w:rPr>
            </w:pPr>
            <w:r w:rsidRPr="00C66424">
              <w:rPr>
                <w:rFonts w:cs="Arial"/>
                <w:lang w:val="en-US"/>
              </w:rPr>
              <w:t>DF</w:t>
            </w:r>
            <w:r w:rsidRPr="00C66424">
              <w:rPr>
                <w:rFonts w:ascii="Cambria Math" w:hAnsi="Cambria Math" w:cs="Cambria Math"/>
                <w:lang w:val="en-US"/>
              </w:rPr>
              <w:t>₁</w:t>
            </w:r>
            <w:r w:rsidRPr="00C66424">
              <w:rPr>
                <w:rFonts w:cs="Arial"/>
                <w:lang w:val="en-US"/>
              </w:rPr>
              <w:t xml:space="preserve"> = 0.9091</w:t>
            </w:r>
          </w:p>
        </w:tc>
        <w:tc>
          <w:tcPr>
            <w:tcW w:w="0" w:type="auto"/>
            <w:hideMark/>
          </w:tcPr>
          <w:p w14:paraId="36C8DA74" w14:textId="77777777" w:rsidR="008B662E" w:rsidRPr="00C66424" w:rsidRDefault="008B662E" w:rsidP="00711E06">
            <w:pPr>
              <w:spacing w:line="480" w:lineRule="auto"/>
              <w:jc w:val="center"/>
              <w:rPr>
                <w:rFonts w:cs="Arial"/>
                <w:lang w:val="en-US"/>
              </w:rPr>
            </w:pPr>
          </w:p>
        </w:tc>
      </w:tr>
      <w:tr w:rsidR="008B662E" w:rsidRPr="00C66424" w14:paraId="7615525A" w14:textId="77777777" w:rsidTr="008B662E">
        <w:tc>
          <w:tcPr>
            <w:tcW w:w="0" w:type="auto"/>
            <w:hideMark/>
          </w:tcPr>
          <w:p w14:paraId="61958A62" w14:textId="77777777" w:rsidR="008B662E" w:rsidRPr="00C66424" w:rsidRDefault="008B662E" w:rsidP="00711E06">
            <w:pPr>
              <w:spacing w:line="480" w:lineRule="auto"/>
              <w:jc w:val="center"/>
              <w:rPr>
                <w:rFonts w:cs="Arial"/>
                <w:lang w:val="en-US"/>
              </w:rPr>
            </w:pPr>
          </w:p>
        </w:tc>
        <w:tc>
          <w:tcPr>
            <w:tcW w:w="0" w:type="auto"/>
            <w:hideMark/>
          </w:tcPr>
          <w:p w14:paraId="40EAC524" w14:textId="76BD2240" w:rsidR="008B662E" w:rsidRPr="00C66424" w:rsidRDefault="008B662E" w:rsidP="00711E06">
            <w:pPr>
              <w:spacing w:line="480" w:lineRule="auto"/>
              <w:jc w:val="center"/>
              <w:rPr>
                <w:rFonts w:cs="Arial"/>
                <w:lang w:val="en-US"/>
              </w:rPr>
            </w:pPr>
            <w:r w:rsidRPr="00C66424">
              <w:rPr>
                <w:rFonts w:cs="Arial"/>
                <w:lang w:val="en-US"/>
              </w:rPr>
              <w:t>Year 2: </w:t>
            </w:r>
            <m:oMath>
              <m:f>
                <m:fPr>
                  <m:ctrlPr>
                    <w:rPr>
                      <w:rFonts w:ascii="Cambria Math" w:hAnsi="Cambria Math" w:cs="Arial"/>
                      <w:lang w:val="en-US"/>
                    </w:rPr>
                  </m:ctrlPr>
                </m:fPr>
                <m:num>
                  <m:r>
                    <w:rPr>
                      <w:rFonts w:ascii="Cambria Math" w:hAnsi="Cambria Math" w:cs="Arial"/>
                      <w:lang w:val="en-US"/>
                    </w:rPr>
                    <m:t>12</m:t>
                  </m:r>
                </m:num>
                <m:den>
                  <m:sSup>
                    <m:sSupPr>
                      <m:ctrlPr>
                        <w:rPr>
                          <w:rFonts w:ascii="Cambria Math" w:hAnsi="Cambria Math" w:cs="Arial"/>
                          <w:lang w:val="en-US"/>
                        </w:rPr>
                      </m:ctrlPr>
                    </m:sSupPr>
                    <m:e>
                      <m:r>
                        <w:rPr>
                          <w:rFonts w:ascii="Cambria Math" w:hAnsi="Cambria Math" w:cs="Arial"/>
                          <w:lang w:val="en-US"/>
                        </w:rPr>
                        <m:t>1.10</m:t>
                      </m:r>
                    </m:e>
                    <m:sup>
                      <m:r>
                        <w:rPr>
                          <w:rFonts w:ascii="Cambria Math" w:hAnsi="Cambria Math" w:cs="Arial"/>
                          <w:lang w:val="en-US"/>
                        </w:rPr>
                        <m:t>2</m:t>
                      </m:r>
                    </m:sup>
                  </m:sSup>
                </m:den>
              </m:f>
              <m:r>
                <w:rPr>
                  <w:rFonts w:ascii="Cambria Math" w:hAnsi="Cambria Math" w:cs="Arial"/>
                  <w:lang w:val="en-US"/>
                </w:rPr>
                <m:t>=9.92</m:t>
              </m:r>
            </m:oMath>
          </w:p>
        </w:tc>
        <w:tc>
          <w:tcPr>
            <w:tcW w:w="0" w:type="auto"/>
            <w:hideMark/>
          </w:tcPr>
          <w:p w14:paraId="0999D35E" w14:textId="77777777" w:rsidR="008B662E" w:rsidRPr="00C66424" w:rsidRDefault="008B662E" w:rsidP="00711E06">
            <w:pPr>
              <w:spacing w:line="480" w:lineRule="auto"/>
              <w:jc w:val="center"/>
              <w:rPr>
                <w:rFonts w:cs="Arial"/>
                <w:lang w:val="en-US"/>
              </w:rPr>
            </w:pPr>
            <w:r w:rsidRPr="00C66424">
              <w:rPr>
                <w:rFonts w:cs="Arial"/>
                <w:lang w:val="en-US"/>
              </w:rPr>
              <w:t>DF</w:t>
            </w:r>
            <w:r w:rsidRPr="00C66424">
              <w:rPr>
                <w:rFonts w:ascii="Cambria Math" w:hAnsi="Cambria Math" w:cs="Cambria Math"/>
                <w:lang w:val="en-US"/>
              </w:rPr>
              <w:t>₂</w:t>
            </w:r>
            <w:r w:rsidRPr="00C66424">
              <w:rPr>
                <w:rFonts w:cs="Arial"/>
                <w:lang w:val="en-US"/>
              </w:rPr>
              <w:t xml:space="preserve"> = 0.8264</w:t>
            </w:r>
          </w:p>
        </w:tc>
        <w:tc>
          <w:tcPr>
            <w:tcW w:w="0" w:type="auto"/>
            <w:hideMark/>
          </w:tcPr>
          <w:p w14:paraId="6D4E7617" w14:textId="77777777" w:rsidR="008B662E" w:rsidRPr="00C66424" w:rsidRDefault="008B662E" w:rsidP="00711E06">
            <w:pPr>
              <w:spacing w:line="480" w:lineRule="auto"/>
              <w:jc w:val="center"/>
              <w:rPr>
                <w:rFonts w:cs="Arial"/>
                <w:lang w:val="en-US"/>
              </w:rPr>
            </w:pPr>
          </w:p>
        </w:tc>
      </w:tr>
      <w:tr w:rsidR="008B662E" w:rsidRPr="00C66424" w14:paraId="39F5FAB8" w14:textId="77777777" w:rsidTr="008B662E">
        <w:tc>
          <w:tcPr>
            <w:tcW w:w="0" w:type="auto"/>
            <w:hideMark/>
          </w:tcPr>
          <w:p w14:paraId="2B054C98" w14:textId="77777777" w:rsidR="008B662E" w:rsidRPr="00C66424" w:rsidRDefault="008B662E" w:rsidP="00711E06">
            <w:pPr>
              <w:spacing w:line="480" w:lineRule="auto"/>
              <w:jc w:val="center"/>
              <w:rPr>
                <w:rFonts w:cs="Arial"/>
                <w:lang w:val="en-US"/>
              </w:rPr>
            </w:pPr>
          </w:p>
        </w:tc>
        <w:tc>
          <w:tcPr>
            <w:tcW w:w="0" w:type="auto"/>
            <w:hideMark/>
          </w:tcPr>
          <w:p w14:paraId="05582D7A" w14:textId="44AB8AEB" w:rsidR="008B662E" w:rsidRPr="00C66424" w:rsidRDefault="008B662E" w:rsidP="00711E06">
            <w:pPr>
              <w:spacing w:line="480" w:lineRule="auto"/>
              <w:jc w:val="center"/>
              <w:rPr>
                <w:rFonts w:cs="Arial"/>
                <w:lang w:val="en-US"/>
              </w:rPr>
            </w:pPr>
            <w:r w:rsidRPr="00C66424">
              <w:rPr>
                <w:rFonts w:cs="Arial"/>
                <w:lang w:val="en-US"/>
              </w:rPr>
              <w:t>Year 3: </w:t>
            </w:r>
            <m:oMath>
              <m:f>
                <m:fPr>
                  <m:ctrlPr>
                    <w:rPr>
                      <w:rFonts w:ascii="Cambria Math" w:hAnsi="Cambria Math" w:cs="Arial"/>
                      <w:lang w:val="en-US"/>
                    </w:rPr>
                  </m:ctrlPr>
                </m:fPr>
                <m:num>
                  <m:r>
                    <w:rPr>
                      <w:rFonts w:ascii="Cambria Math" w:hAnsi="Cambria Math" w:cs="Arial"/>
                      <w:lang w:val="en-US"/>
                    </w:rPr>
                    <m:t>14</m:t>
                  </m:r>
                </m:num>
                <m:den>
                  <m:sSup>
                    <m:sSupPr>
                      <m:ctrlPr>
                        <w:rPr>
                          <w:rFonts w:ascii="Cambria Math" w:hAnsi="Cambria Math" w:cs="Arial"/>
                          <w:lang w:val="en-US"/>
                        </w:rPr>
                      </m:ctrlPr>
                    </m:sSupPr>
                    <m:e>
                      <m:r>
                        <w:rPr>
                          <w:rFonts w:ascii="Cambria Math" w:hAnsi="Cambria Math" w:cs="Arial"/>
                          <w:lang w:val="en-US"/>
                        </w:rPr>
                        <m:t>1.10</m:t>
                      </m:r>
                    </m:e>
                    <m:sup>
                      <m:r>
                        <w:rPr>
                          <w:rFonts w:ascii="Cambria Math" w:hAnsi="Cambria Math" w:cs="Arial"/>
                          <w:lang w:val="en-US"/>
                        </w:rPr>
                        <m:t>3</m:t>
                      </m:r>
                    </m:sup>
                  </m:sSup>
                </m:den>
              </m:f>
              <m:r>
                <w:rPr>
                  <w:rFonts w:ascii="Cambria Math" w:hAnsi="Cambria Math" w:cs="Arial"/>
                  <w:lang w:val="en-US"/>
                </w:rPr>
                <m:t>=10.52</m:t>
              </m:r>
            </m:oMath>
          </w:p>
        </w:tc>
        <w:tc>
          <w:tcPr>
            <w:tcW w:w="0" w:type="auto"/>
            <w:hideMark/>
          </w:tcPr>
          <w:p w14:paraId="22D55506" w14:textId="77777777" w:rsidR="008B662E" w:rsidRPr="00C66424" w:rsidRDefault="008B662E" w:rsidP="00711E06">
            <w:pPr>
              <w:spacing w:line="480" w:lineRule="auto"/>
              <w:jc w:val="center"/>
              <w:rPr>
                <w:rFonts w:cs="Arial"/>
                <w:lang w:val="en-US"/>
              </w:rPr>
            </w:pPr>
            <w:r w:rsidRPr="00C66424">
              <w:rPr>
                <w:rFonts w:cs="Arial"/>
                <w:lang w:val="en-US"/>
              </w:rPr>
              <w:t>DF</w:t>
            </w:r>
            <w:r w:rsidRPr="00C66424">
              <w:rPr>
                <w:rFonts w:ascii="Cambria Math" w:hAnsi="Cambria Math" w:cs="Cambria Math"/>
                <w:lang w:val="en-US"/>
              </w:rPr>
              <w:t>₃</w:t>
            </w:r>
            <w:r w:rsidRPr="00C66424">
              <w:rPr>
                <w:rFonts w:cs="Arial"/>
                <w:lang w:val="en-US"/>
              </w:rPr>
              <w:t xml:space="preserve"> = 0.7513</w:t>
            </w:r>
          </w:p>
        </w:tc>
        <w:tc>
          <w:tcPr>
            <w:tcW w:w="0" w:type="auto"/>
            <w:hideMark/>
          </w:tcPr>
          <w:p w14:paraId="6D2B8764" w14:textId="77777777" w:rsidR="008B662E" w:rsidRPr="00C66424" w:rsidRDefault="008B662E" w:rsidP="00711E06">
            <w:pPr>
              <w:spacing w:line="480" w:lineRule="auto"/>
              <w:jc w:val="center"/>
              <w:rPr>
                <w:rFonts w:cs="Arial"/>
                <w:lang w:val="en-US"/>
              </w:rPr>
            </w:pPr>
          </w:p>
        </w:tc>
      </w:tr>
      <w:tr w:rsidR="008B662E" w:rsidRPr="00C66424" w14:paraId="7DCA1CE8" w14:textId="77777777" w:rsidTr="008B662E">
        <w:tc>
          <w:tcPr>
            <w:tcW w:w="0" w:type="auto"/>
            <w:hideMark/>
          </w:tcPr>
          <w:p w14:paraId="2CA03432" w14:textId="77777777" w:rsidR="008B662E" w:rsidRPr="00C66424" w:rsidRDefault="008B662E" w:rsidP="00711E06">
            <w:pPr>
              <w:spacing w:line="480" w:lineRule="auto"/>
              <w:jc w:val="center"/>
              <w:rPr>
                <w:rFonts w:cs="Arial"/>
                <w:lang w:val="en-US"/>
              </w:rPr>
            </w:pPr>
          </w:p>
        </w:tc>
        <w:tc>
          <w:tcPr>
            <w:tcW w:w="0" w:type="auto"/>
            <w:hideMark/>
          </w:tcPr>
          <w:p w14:paraId="18FF235B" w14:textId="1324CAD6" w:rsidR="008B662E" w:rsidRPr="00C66424" w:rsidRDefault="008B662E" w:rsidP="00711E06">
            <w:pPr>
              <w:spacing w:line="480" w:lineRule="auto"/>
              <w:jc w:val="center"/>
              <w:rPr>
                <w:rFonts w:cs="Arial"/>
                <w:lang w:val="en-US"/>
              </w:rPr>
            </w:pPr>
            <w:r w:rsidRPr="00C66424">
              <w:rPr>
                <w:rFonts w:cs="Arial"/>
                <w:lang w:val="en-US"/>
              </w:rPr>
              <w:t>Year 4: </w:t>
            </w:r>
            <m:oMath>
              <m:f>
                <m:fPr>
                  <m:ctrlPr>
                    <w:rPr>
                      <w:rFonts w:ascii="Cambria Math" w:hAnsi="Cambria Math" w:cs="Arial"/>
                      <w:lang w:val="en-US"/>
                    </w:rPr>
                  </m:ctrlPr>
                </m:fPr>
                <m:num>
                  <m:r>
                    <w:rPr>
                      <w:rFonts w:ascii="Cambria Math" w:hAnsi="Cambria Math" w:cs="Arial"/>
                      <w:lang w:val="en-US"/>
                    </w:rPr>
                    <m:t>10</m:t>
                  </m:r>
                </m:num>
                <m:den>
                  <m:sSup>
                    <m:sSupPr>
                      <m:ctrlPr>
                        <w:rPr>
                          <w:rFonts w:ascii="Cambria Math" w:hAnsi="Cambria Math" w:cs="Arial"/>
                          <w:lang w:val="en-US"/>
                        </w:rPr>
                      </m:ctrlPr>
                    </m:sSupPr>
                    <m:e>
                      <m:r>
                        <w:rPr>
                          <w:rFonts w:ascii="Cambria Math" w:hAnsi="Cambria Math" w:cs="Arial"/>
                          <w:lang w:val="en-US"/>
                        </w:rPr>
                        <m:t>1.10</m:t>
                      </m:r>
                    </m:e>
                    <m:sup>
                      <m:r>
                        <w:rPr>
                          <w:rFonts w:ascii="Cambria Math" w:hAnsi="Cambria Math" w:cs="Arial"/>
                          <w:lang w:val="en-US"/>
                        </w:rPr>
                        <m:t>4</m:t>
                      </m:r>
                    </m:sup>
                  </m:sSup>
                </m:den>
              </m:f>
              <m:r>
                <w:rPr>
                  <w:rFonts w:ascii="Cambria Math" w:hAnsi="Cambria Math" w:cs="Arial"/>
                  <w:lang w:val="en-US"/>
                </w:rPr>
                <m:t>=6.83</m:t>
              </m:r>
            </m:oMath>
          </w:p>
        </w:tc>
        <w:tc>
          <w:tcPr>
            <w:tcW w:w="0" w:type="auto"/>
            <w:hideMark/>
          </w:tcPr>
          <w:p w14:paraId="0EFC0E96" w14:textId="77777777" w:rsidR="008B662E" w:rsidRPr="00C66424" w:rsidRDefault="008B662E" w:rsidP="00711E06">
            <w:pPr>
              <w:spacing w:line="480" w:lineRule="auto"/>
              <w:jc w:val="center"/>
              <w:rPr>
                <w:rFonts w:cs="Arial"/>
                <w:lang w:val="en-US"/>
              </w:rPr>
            </w:pPr>
            <w:r w:rsidRPr="00C66424">
              <w:rPr>
                <w:rFonts w:cs="Arial"/>
                <w:lang w:val="en-US"/>
              </w:rPr>
              <w:t>DF</w:t>
            </w:r>
            <w:r w:rsidRPr="00C66424">
              <w:rPr>
                <w:rFonts w:ascii="Cambria Math" w:hAnsi="Cambria Math" w:cs="Cambria Math"/>
                <w:lang w:val="en-US"/>
              </w:rPr>
              <w:t>₄</w:t>
            </w:r>
            <w:r w:rsidRPr="00C66424">
              <w:rPr>
                <w:rFonts w:cs="Arial"/>
                <w:lang w:val="en-US"/>
              </w:rPr>
              <w:t xml:space="preserve"> = 0.6830</w:t>
            </w:r>
          </w:p>
        </w:tc>
        <w:tc>
          <w:tcPr>
            <w:tcW w:w="0" w:type="auto"/>
            <w:hideMark/>
          </w:tcPr>
          <w:p w14:paraId="76C850A1" w14:textId="77777777" w:rsidR="008B662E" w:rsidRPr="00C66424" w:rsidRDefault="008B662E" w:rsidP="00711E06">
            <w:pPr>
              <w:spacing w:line="480" w:lineRule="auto"/>
              <w:jc w:val="center"/>
              <w:rPr>
                <w:rFonts w:cs="Arial"/>
                <w:lang w:val="en-US"/>
              </w:rPr>
            </w:pPr>
          </w:p>
        </w:tc>
      </w:tr>
      <w:tr w:rsidR="008B662E" w:rsidRPr="00C66424" w14:paraId="3718ECE2" w14:textId="77777777" w:rsidTr="008B662E">
        <w:tc>
          <w:tcPr>
            <w:tcW w:w="0" w:type="auto"/>
            <w:hideMark/>
          </w:tcPr>
          <w:p w14:paraId="4DC3EA30" w14:textId="77777777" w:rsidR="008B662E" w:rsidRPr="00C66424" w:rsidRDefault="008B662E" w:rsidP="00711E06">
            <w:pPr>
              <w:spacing w:line="480" w:lineRule="auto"/>
              <w:jc w:val="center"/>
              <w:rPr>
                <w:rFonts w:cs="Arial"/>
                <w:lang w:val="en-US"/>
              </w:rPr>
            </w:pPr>
          </w:p>
        </w:tc>
        <w:tc>
          <w:tcPr>
            <w:tcW w:w="0" w:type="auto"/>
            <w:hideMark/>
          </w:tcPr>
          <w:p w14:paraId="6FFC21A8" w14:textId="5C32EF82" w:rsidR="008B662E" w:rsidRPr="00C66424" w:rsidRDefault="008B662E" w:rsidP="00711E06">
            <w:pPr>
              <w:spacing w:line="480" w:lineRule="auto"/>
              <w:jc w:val="center"/>
              <w:rPr>
                <w:rFonts w:cs="Arial"/>
                <w:lang w:val="en-US"/>
              </w:rPr>
            </w:pPr>
            <w:r w:rsidRPr="00C66424">
              <w:rPr>
                <w:rFonts w:cs="Arial"/>
                <w:lang w:val="en-US"/>
              </w:rPr>
              <w:t>Year 5: </w:t>
            </w:r>
            <m:oMath>
              <m:f>
                <m:fPr>
                  <m:ctrlPr>
                    <w:rPr>
                      <w:rFonts w:ascii="Cambria Math" w:hAnsi="Cambria Math" w:cs="Arial"/>
                      <w:lang w:val="en-US"/>
                    </w:rPr>
                  </m:ctrlPr>
                </m:fPr>
                <m:num>
                  <m:r>
                    <w:rPr>
                      <w:rFonts w:ascii="Cambria Math" w:hAnsi="Cambria Math" w:cs="Arial"/>
                      <w:lang w:val="en-US"/>
                    </w:rPr>
                    <m:t>8</m:t>
                  </m:r>
                </m:num>
                <m:den>
                  <m:sSup>
                    <m:sSupPr>
                      <m:ctrlPr>
                        <w:rPr>
                          <w:rFonts w:ascii="Cambria Math" w:hAnsi="Cambria Math" w:cs="Arial"/>
                          <w:lang w:val="en-US"/>
                        </w:rPr>
                      </m:ctrlPr>
                    </m:sSupPr>
                    <m:e>
                      <m:r>
                        <w:rPr>
                          <w:rFonts w:ascii="Cambria Math" w:hAnsi="Cambria Math" w:cs="Arial"/>
                          <w:lang w:val="en-US"/>
                        </w:rPr>
                        <m:t>1.10</m:t>
                      </m:r>
                    </m:e>
                    <m:sup>
                      <m:r>
                        <w:rPr>
                          <w:rFonts w:ascii="Cambria Math" w:hAnsi="Cambria Math" w:cs="Arial"/>
                          <w:lang w:val="en-US"/>
                        </w:rPr>
                        <m:t>5</m:t>
                      </m:r>
                    </m:sup>
                  </m:sSup>
                </m:den>
              </m:f>
              <m:r>
                <w:rPr>
                  <w:rFonts w:ascii="Cambria Math" w:hAnsi="Cambria Math" w:cs="Arial"/>
                  <w:lang w:val="en-US"/>
                </w:rPr>
                <m:t>=4.97</m:t>
              </m:r>
            </m:oMath>
          </w:p>
        </w:tc>
        <w:tc>
          <w:tcPr>
            <w:tcW w:w="0" w:type="auto"/>
            <w:hideMark/>
          </w:tcPr>
          <w:p w14:paraId="36A40B4A" w14:textId="77777777" w:rsidR="008B662E" w:rsidRPr="00C66424" w:rsidRDefault="008B662E" w:rsidP="00711E06">
            <w:pPr>
              <w:spacing w:line="480" w:lineRule="auto"/>
              <w:jc w:val="center"/>
              <w:rPr>
                <w:rFonts w:cs="Arial"/>
                <w:lang w:val="en-US"/>
              </w:rPr>
            </w:pPr>
            <w:r w:rsidRPr="00C66424">
              <w:rPr>
                <w:rFonts w:cs="Arial"/>
                <w:lang w:val="en-US"/>
              </w:rPr>
              <w:t>DF</w:t>
            </w:r>
            <w:r w:rsidRPr="00C66424">
              <w:rPr>
                <w:rFonts w:ascii="Cambria Math" w:hAnsi="Cambria Math" w:cs="Cambria Math"/>
                <w:lang w:val="en-US"/>
              </w:rPr>
              <w:t>₅</w:t>
            </w:r>
            <w:r w:rsidRPr="00C66424">
              <w:rPr>
                <w:rFonts w:cs="Arial"/>
                <w:lang w:val="en-US"/>
              </w:rPr>
              <w:t xml:space="preserve"> = 0.6209</w:t>
            </w:r>
          </w:p>
        </w:tc>
        <w:tc>
          <w:tcPr>
            <w:tcW w:w="0" w:type="auto"/>
            <w:hideMark/>
          </w:tcPr>
          <w:p w14:paraId="4E51E708" w14:textId="77777777" w:rsidR="008B662E" w:rsidRPr="00C66424" w:rsidRDefault="008B662E" w:rsidP="00711E06">
            <w:pPr>
              <w:spacing w:line="480" w:lineRule="auto"/>
              <w:jc w:val="center"/>
              <w:rPr>
                <w:rFonts w:cs="Arial"/>
                <w:lang w:val="en-US"/>
              </w:rPr>
            </w:pPr>
          </w:p>
        </w:tc>
      </w:tr>
      <w:tr w:rsidR="008B662E" w:rsidRPr="00C66424" w14:paraId="164FAF66" w14:textId="77777777" w:rsidTr="008B662E">
        <w:tc>
          <w:tcPr>
            <w:tcW w:w="0" w:type="auto"/>
            <w:hideMark/>
          </w:tcPr>
          <w:p w14:paraId="52445ECF" w14:textId="77777777" w:rsidR="008B662E" w:rsidRPr="00C66424" w:rsidRDefault="008B662E" w:rsidP="00711E06">
            <w:pPr>
              <w:spacing w:line="480" w:lineRule="auto"/>
              <w:jc w:val="center"/>
              <w:rPr>
                <w:rFonts w:cs="Arial"/>
                <w:lang w:val="en-US"/>
              </w:rPr>
            </w:pPr>
          </w:p>
        </w:tc>
        <w:tc>
          <w:tcPr>
            <w:tcW w:w="0" w:type="auto"/>
            <w:hideMark/>
          </w:tcPr>
          <w:p w14:paraId="23F61AB2" w14:textId="77777777" w:rsidR="008B662E" w:rsidRPr="00C66424" w:rsidRDefault="008B662E" w:rsidP="00711E06">
            <w:pPr>
              <w:spacing w:line="480" w:lineRule="auto"/>
              <w:jc w:val="center"/>
              <w:rPr>
                <w:rFonts w:cs="Arial"/>
                <w:lang w:val="en-US"/>
              </w:rPr>
            </w:pPr>
            <w:r w:rsidRPr="00C66424">
              <w:rPr>
                <w:rFonts w:cs="Arial"/>
                <w:b/>
                <w:bCs/>
                <w:lang w:val="en-US"/>
              </w:rPr>
              <w:t>Sum of PVs:</w:t>
            </w:r>
            <w:r w:rsidRPr="00C66424">
              <w:rPr>
                <w:rFonts w:cs="Arial"/>
                <w:lang w:val="en-US"/>
              </w:rPr>
              <w:t> 9.09+9.92+10.52+6.83+4.97 = 41.33</w:t>
            </w:r>
          </w:p>
        </w:tc>
        <w:tc>
          <w:tcPr>
            <w:tcW w:w="0" w:type="auto"/>
            <w:hideMark/>
          </w:tcPr>
          <w:p w14:paraId="336ADCEE" w14:textId="77777777" w:rsidR="008B662E" w:rsidRPr="00C66424" w:rsidRDefault="008B662E" w:rsidP="00711E06">
            <w:pPr>
              <w:spacing w:line="480" w:lineRule="auto"/>
              <w:jc w:val="center"/>
              <w:rPr>
                <w:rFonts w:cs="Arial"/>
                <w:lang w:val="en-US"/>
              </w:rPr>
            </w:pPr>
          </w:p>
        </w:tc>
        <w:tc>
          <w:tcPr>
            <w:tcW w:w="0" w:type="auto"/>
            <w:hideMark/>
          </w:tcPr>
          <w:p w14:paraId="25AA6E21" w14:textId="77777777" w:rsidR="008B662E" w:rsidRPr="00C66424" w:rsidRDefault="008B662E" w:rsidP="00711E06">
            <w:pPr>
              <w:spacing w:line="480" w:lineRule="auto"/>
              <w:jc w:val="center"/>
              <w:rPr>
                <w:rFonts w:cs="Arial"/>
                <w:lang w:val="en-US"/>
              </w:rPr>
            </w:pPr>
          </w:p>
        </w:tc>
      </w:tr>
      <w:tr w:rsidR="008B662E" w:rsidRPr="00C66424" w14:paraId="175DCB4A" w14:textId="77777777" w:rsidTr="008B662E">
        <w:tc>
          <w:tcPr>
            <w:tcW w:w="0" w:type="auto"/>
            <w:hideMark/>
          </w:tcPr>
          <w:p w14:paraId="0A089381" w14:textId="77777777" w:rsidR="008B662E" w:rsidRPr="00C66424" w:rsidRDefault="008B662E" w:rsidP="00711E06">
            <w:pPr>
              <w:spacing w:line="480" w:lineRule="auto"/>
              <w:jc w:val="center"/>
              <w:rPr>
                <w:rFonts w:cs="Arial"/>
                <w:lang w:val="en-US"/>
              </w:rPr>
            </w:pPr>
          </w:p>
        </w:tc>
        <w:tc>
          <w:tcPr>
            <w:tcW w:w="0" w:type="auto"/>
            <w:hideMark/>
          </w:tcPr>
          <w:p w14:paraId="060F7F3A" w14:textId="77777777" w:rsidR="008B662E" w:rsidRPr="00C66424" w:rsidRDefault="008B662E" w:rsidP="00711E06">
            <w:pPr>
              <w:spacing w:line="480" w:lineRule="auto"/>
              <w:jc w:val="center"/>
              <w:rPr>
                <w:rFonts w:cs="Arial"/>
                <w:lang w:val="en-US"/>
              </w:rPr>
            </w:pPr>
            <w:r w:rsidRPr="00C66424">
              <w:rPr>
                <w:rFonts w:cs="Arial"/>
                <w:b/>
                <w:bCs/>
                <w:lang w:val="en-US"/>
              </w:rPr>
              <w:t>NPV:</w:t>
            </w:r>
            <w:r w:rsidRPr="00C66424">
              <w:rPr>
                <w:rFonts w:cs="Arial"/>
                <w:lang w:val="en-US"/>
              </w:rPr>
              <w:t> -50.00 + 41.33</w:t>
            </w:r>
          </w:p>
        </w:tc>
        <w:tc>
          <w:tcPr>
            <w:tcW w:w="0" w:type="auto"/>
            <w:hideMark/>
          </w:tcPr>
          <w:p w14:paraId="1B9092DD" w14:textId="77777777" w:rsidR="008B662E" w:rsidRPr="00C66424" w:rsidRDefault="008B662E" w:rsidP="00711E06">
            <w:pPr>
              <w:spacing w:line="480" w:lineRule="auto"/>
              <w:jc w:val="center"/>
              <w:rPr>
                <w:rFonts w:cs="Arial"/>
                <w:lang w:val="en-US"/>
              </w:rPr>
            </w:pPr>
          </w:p>
        </w:tc>
        <w:tc>
          <w:tcPr>
            <w:tcW w:w="0" w:type="auto"/>
            <w:hideMark/>
          </w:tcPr>
          <w:p w14:paraId="145EE402" w14:textId="77777777" w:rsidR="008B662E" w:rsidRPr="00C66424" w:rsidRDefault="008B662E" w:rsidP="00711E06">
            <w:pPr>
              <w:spacing w:line="480" w:lineRule="auto"/>
              <w:jc w:val="center"/>
              <w:rPr>
                <w:rFonts w:cs="Arial"/>
                <w:lang w:val="en-US"/>
              </w:rPr>
            </w:pPr>
            <w:r w:rsidRPr="00C66424">
              <w:rPr>
                <w:rFonts w:cs="Arial"/>
                <w:b/>
                <w:bCs/>
                <w:lang w:val="en-US"/>
              </w:rPr>
              <w:t>-£8.67 million</w:t>
            </w:r>
          </w:p>
        </w:tc>
      </w:tr>
      <w:tr w:rsidR="008B662E" w:rsidRPr="00C66424" w14:paraId="2EDE7F48" w14:textId="77777777" w:rsidTr="008B662E">
        <w:tc>
          <w:tcPr>
            <w:tcW w:w="0" w:type="auto"/>
            <w:hideMark/>
          </w:tcPr>
          <w:p w14:paraId="044C8FF5" w14:textId="77777777" w:rsidR="008B662E" w:rsidRPr="00C66424" w:rsidRDefault="008B662E" w:rsidP="00711E06">
            <w:pPr>
              <w:spacing w:line="480" w:lineRule="auto"/>
              <w:jc w:val="center"/>
              <w:rPr>
                <w:rFonts w:cs="Arial"/>
                <w:lang w:val="en-US"/>
              </w:rPr>
            </w:pPr>
            <w:r w:rsidRPr="00C66424">
              <w:rPr>
                <w:rFonts w:cs="Arial"/>
                <w:b/>
                <w:bCs/>
                <w:lang w:val="en-US"/>
              </w:rPr>
              <w:t>Profitability Index (PI)</w:t>
            </w:r>
          </w:p>
        </w:tc>
        <w:tc>
          <w:tcPr>
            <w:tcW w:w="0" w:type="auto"/>
            <w:hideMark/>
          </w:tcPr>
          <w:p w14:paraId="083B54B7" w14:textId="125E4008" w:rsidR="008B662E" w:rsidRPr="00C66424" w:rsidRDefault="008B662E" w:rsidP="00711E06">
            <w:pPr>
              <w:spacing w:line="480" w:lineRule="auto"/>
              <w:jc w:val="center"/>
              <w:rPr>
                <w:rFonts w:cs="Arial"/>
                <w:lang w:val="en-US"/>
              </w:rPr>
            </w:pPr>
            <m:oMathPara>
              <m:oMath>
                <m:r>
                  <m:rPr>
                    <m:nor/>
                  </m:rPr>
                  <w:rPr>
                    <w:rFonts w:cs="Arial"/>
                    <w:lang w:val="en-US"/>
                  </w:rPr>
                  <m:t>PI</m:t>
                </m:r>
                <m:r>
                  <w:rPr>
                    <w:rFonts w:ascii="Cambria Math" w:hAnsi="Cambria Math" w:cs="Arial"/>
                    <w:lang w:val="en-US"/>
                  </w:rPr>
                  <m:t>=</m:t>
                </m:r>
                <m:f>
                  <m:fPr>
                    <m:ctrlPr>
                      <w:rPr>
                        <w:rFonts w:ascii="Cambria Math" w:hAnsi="Cambria Math" w:cs="Arial"/>
                        <w:lang w:val="en-US"/>
                      </w:rPr>
                    </m:ctrlPr>
                  </m:fPr>
                  <m:num>
                    <m:r>
                      <m:rPr>
                        <m:nor/>
                      </m:rPr>
                      <w:rPr>
                        <w:rFonts w:cs="Arial"/>
                        <w:lang w:val="en-US"/>
                      </w:rPr>
                      <m:t>Present Value of Future Cash Flows</m:t>
                    </m:r>
                  </m:num>
                  <m:den>
                    <m:r>
                      <m:rPr>
                        <m:nor/>
                      </m:rPr>
                      <w:rPr>
                        <w:rFonts w:cs="Arial"/>
                        <w:lang w:val="en-US"/>
                      </w:rPr>
                      <m:t>Initial Investment</m:t>
                    </m:r>
                  </m:den>
                </m:f>
              </m:oMath>
            </m:oMathPara>
          </w:p>
        </w:tc>
        <w:tc>
          <w:tcPr>
            <w:tcW w:w="0" w:type="auto"/>
            <w:hideMark/>
          </w:tcPr>
          <w:p w14:paraId="672DB87C" w14:textId="23744B89" w:rsidR="008B662E" w:rsidRPr="00C66424" w:rsidRDefault="00000000" w:rsidP="00711E06">
            <w:pPr>
              <w:spacing w:line="480" w:lineRule="auto"/>
              <w:jc w:val="center"/>
              <w:rPr>
                <w:rFonts w:cs="Arial"/>
                <w:lang w:val="en-US"/>
              </w:rPr>
            </w:pPr>
            <m:oMathPara>
              <m:oMath>
                <m:f>
                  <m:fPr>
                    <m:ctrlPr>
                      <w:rPr>
                        <w:rFonts w:ascii="Cambria Math" w:hAnsi="Cambria Math" w:cs="Arial"/>
                        <w:lang w:val="en-US"/>
                      </w:rPr>
                    </m:ctrlPr>
                  </m:fPr>
                  <m:num>
                    <m:r>
                      <w:rPr>
                        <w:rFonts w:ascii="Cambria Math" w:hAnsi="Cambria Math" w:cs="Arial"/>
                        <w:lang w:val="en-US"/>
                      </w:rPr>
                      <m:t>41.33</m:t>
                    </m:r>
                  </m:num>
                  <m:den>
                    <m:r>
                      <w:rPr>
                        <w:rFonts w:ascii="Cambria Math" w:hAnsi="Cambria Math" w:cs="Arial"/>
                        <w:lang w:val="en-US"/>
                      </w:rPr>
                      <m:t>50</m:t>
                    </m:r>
                  </m:den>
                </m:f>
              </m:oMath>
            </m:oMathPara>
          </w:p>
        </w:tc>
        <w:tc>
          <w:tcPr>
            <w:tcW w:w="0" w:type="auto"/>
            <w:hideMark/>
          </w:tcPr>
          <w:p w14:paraId="600B5C3D" w14:textId="77777777" w:rsidR="008B662E" w:rsidRPr="00C66424" w:rsidRDefault="008B662E" w:rsidP="00711E06">
            <w:pPr>
              <w:spacing w:line="480" w:lineRule="auto"/>
              <w:jc w:val="center"/>
              <w:rPr>
                <w:rFonts w:cs="Arial"/>
                <w:lang w:val="en-US"/>
              </w:rPr>
            </w:pPr>
            <w:r w:rsidRPr="00C66424">
              <w:rPr>
                <w:rFonts w:cs="Arial"/>
                <w:b/>
                <w:bCs/>
                <w:lang w:val="en-US"/>
              </w:rPr>
              <w:t>0.83</w:t>
            </w:r>
          </w:p>
        </w:tc>
      </w:tr>
      <w:tr w:rsidR="008B662E" w:rsidRPr="00C66424" w14:paraId="748E506E" w14:textId="77777777" w:rsidTr="008B662E">
        <w:tc>
          <w:tcPr>
            <w:tcW w:w="0" w:type="auto"/>
            <w:hideMark/>
          </w:tcPr>
          <w:p w14:paraId="28C5AEF2" w14:textId="77777777" w:rsidR="008B662E" w:rsidRPr="00C66424" w:rsidRDefault="008B662E" w:rsidP="00711E06">
            <w:pPr>
              <w:spacing w:line="480" w:lineRule="auto"/>
              <w:jc w:val="center"/>
              <w:rPr>
                <w:rFonts w:cs="Arial"/>
                <w:lang w:val="en-US"/>
              </w:rPr>
            </w:pPr>
            <w:r w:rsidRPr="00C66424">
              <w:rPr>
                <w:rFonts w:cs="Arial"/>
                <w:b/>
                <w:bCs/>
                <w:lang w:val="en-US"/>
              </w:rPr>
              <w:t>Internal Rate of Return (IRR)</w:t>
            </w:r>
          </w:p>
        </w:tc>
        <w:tc>
          <w:tcPr>
            <w:tcW w:w="0" w:type="auto"/>
            <w:hideMark/>
          </w:tcPr>
          <w:p w14:paraId="42D53FD3" w14:textId="47AE400D" w:rsidR="008B662E" w:rsidRPr="00C66424" w:rsidRDefault="008B662E" w:rsidP="00711E06">
            <w:pPr>
              <w:spacing w:line="480" w:lineRule="auto"/>
              <w:jc w:val="center"/>
              <w:rPr>
                <w:rFonts w:cs="Arial"/>
                <w:lang w:val="en-US"/>
              </w:rPr>
            </w:pPr>
            <m:oMathPara>
              <m:oMath>
                <m:r>
                  <m:rPr>
                    <m:nor/>
                  </m:rPr>
                  <w:rPr>
                    <w:rFonts w:cs="Arial"/>
                    <w:lang w:val="en-US"/>
                  </w:rPr>
                  <m:t>NPV</m:t>
                </m:r>
                <m:r>
                  <w:rPr>
                    <w:rFonts w:ascii="Cambria Math" w:hAnsi="Cambria Math" w:cs="Arial"/>
                    <w:lang w:val="en-US"/>
                  </w:rPr>
                  <m:t>=0=</m:t>
                </m:r>
                <m:nary>
                  <m:naryPr>
                    <m:chr m:val="∑"/>
                    <m:limLoc m:val="subSup"/>
                    <m:grow m:val="1"/>
                    <m:ctrlPr>
                      <w:rPr>
                        <w:rFonts w:ascii="Cambria Math" w:hAnsi="Cambria Math" w:cs="Arial"/>
                        <w:lang w:val="en-US"/>
                      </w:rPr>
                    </m:ctrlPr>
                  </m:naryPr>
                  <m:sub>
                    <m:r>
                      <w:rPr>
                        <w:rFonts w:ascii="Cambria Math" w:hAnsi="Cambria Math" w:cs="Arial"/>
                        <w:lang w:val="en-US"/>
                      </w:rPr>
                      <m:t>t=0</m:t>
                    </m:r>
                  </m:sub>
                  <m:sup>
                    <m:r>
                      <w:rPr>
                        <w:rFonts w:ascii="Cambria Math" w:hAnsi="Cambria Math" w:cs="Arial"/>
                        <w:lang w:val="en-US"/>
                      </w:rPr>
                      <m:t>n</m:t>
                    </m:r>
                  </m:sup>
                  <m:e>
                    <m:f>
                      <m:fPr>
                        <m:ctrlPr>
                          <w:rPr>
                            <w:rFonts w:ascii="Cambria Math" w:hAnsi="Cambria Math" w:cs="Arial"/>
                            <w:lang w:val="en-US"/>
                          </w:rPr>
                        </m:ctrlPr>
                      </m:fPr>
                      <m:num>
                        <m:r>
                          <w:rPr>
                            <w:rFonts w:ascii="Cambria Math" w:hAnsi="Cambria Math" w:cs="Arial"/>
                            <w:lang w:val="en-US"/>
                          </w:rPr>
                          <m:t>C</m:t>
                        </m:r>
                        <m:sSub>
                          <m:sSubPr>
                            <m:ctrlPr>
                              <w:rPr>
                                <w:rFonts w:ascii="Cambria Math" w:hAnsi="Cambria Math" w:cs="Arial"/>
                                <w:lang w:val="en-US"/>
                              </w:rPr>
                            </m:ctrlPr>
                          </m:sSubPr>
                          <m:e>
                            <m:r>
                              <w:rPr>
                                <w:rFonts w:ascii="Cambria Math" w:hAnsi="Cambria Math" w:cs="Arial"/>
                                <w:lang w:val="en-US"/>
                              </w:rPr>
                              <m:t>F</m:t>
                            </m:r>
                          </m:e>
                          <m:sub>
                            <m:r>
                              <w:rPr>
                                <w:rFonts w:ascii="Cambria Math" w:hAnsi="Cambria Math" w:cs="Arial"/>
                                <w:lang w:val="en-US"/>
                              </w:rPr>
                              <m:t>t</m:t>
                            </m:r>
                          </m:sub>
                        </m:sSub>
                      </m:num>
                      <m:den>
                        <m:d>
                          <m:dPr>
                            <m:sepChr m:val="+"/>
                            <m:endChr m:val=""/>
                            <m:ctrlPr>
                              <w:rPr>
                                <w:rFonts w:ascii="Cambria Math" w:hAnsi="Cambria Math" w:cs="Arial"/>
                                <w:lang w:val="en-US"/>
                              </w:rPr>
                            </m:ctrlPr>
                          </m:dPr>
                          <m:e>
                            <m:r>
                              <w:rPr>
                                <w:rFonts w:ascii="Cambria Math" w:hAnsi="Cambria Math" w:cs="Arial"/>
                                <w:lang w:val="en-US"/>
                              </w:rPr>
                              <m:t>1</m:t>
                            </m:r>
                          </m:e>
                          <m:e>
                            <m:r>
                              <w:rPr>
                                <w:rFonts w:ascii="Cambria Math" w:hAnsi="Cambria Math" w:cs="Arial"/>
                                <w:lang w:val="en-US"/>
                              </w:rPr>
                              <m:t>IRR</m:t>
                            </m:r>
                            <m:sSup>
                              <m:sSupPr>
                                <m:ctrlPr>
                                  <w:rPr>
                                    <w:rFonts w:ascii="Cambria Math" w:hAnsi="Cambria Math" w:cs="Arial"/>
                                    <w:lang w:val="en-US"/>
                                  </w:rPr>
                                </m:ctrlPr>
                              </m:sSupPr>
                              <m:e>
                                <m:r>
                                  <w:rPr>
                                    <w:rFonts w:ascii="Cambria Math" w:hAnsi="Cambria Math" w:cs="Arial"/>
                                    <w:lang w:val="en-US"/>
                                  </w:rPr>
                                  <m:t>)</m:t>
                                </m:r>
                              </m:e>
                              <m:sup>
                                <m:r>
                                  <w:rPr>
                                    <w:rFonts w:ascii="Cambria Math" w:hAnsi="Cambria Math" w:cs="Arial"/>
                                    <w:lang w:val="en-US"/>
                                  </w:rPr>
                                  <m:t>t</m:t>
                                </m:r>
                              </m:sup>
                            </m:sSup>
                          </m:e>
                        </m:d>
                      </m:den>
                    </m:f>
                  </m:e>
                </m:nary>
                <m:r>
                  <m:rPr>
                    <m:sty m:val="p"/>
                  </m:rPr>
                  <w:rPr>
                    <w:rFonts w:ascii="Cambria Math" w:hAnsi="Cambria Math" w:cs="Arial"/>
                    <w:lang w:val="en-US"/>
                  </w:rPr>
                  <w:br/>
                </m:r>
              </m:oMath>
              <m:oMath>
                <m:r>
                  <m:rPr>
                    <m:nor/>
                  </m:rPr>
                  <w:rPr>
                    <w:rFonts w:cs="Arial"/>
                    <w:lang w:val="en-US"/>
                  </w:rPr>
                  <m:t>IRR</m:t>
                </m:r>
                <m:r>
                  <w:rPr>
                    <w:rFonts w:ascii="Cambria Math" w:hAnsi="Cambria Math" w:cs="Arial"/>
                    <w:lang w:val="en-US"/>
                  </w:rPr>
                  <m:t>=</m:t>
                </m:r>
                <m:sSub>
                  <m:sSubPr>
                    <m:ctrlPr>
                      <w:rPr>
                        <w:rFonts w:ascii="Cambria Math" w:hAnsi="Cambria Math" w:cs="Arial"/>
                        <w:lang w:val="en-US"/>
                      </w:rPr>
                    </m:ctrlPr>
                  </m:sSubPr>
                  <m:e>
                    <m:r>
                      <w:rPr>
                        <w:rFonts w:ascii="Cambria Math" w:hAnsi="Cambria Math" w:cs="Arial"/>
                        <w:lang w:val="en-US"/>
                      </w:rPr>
                      <m:t>r</m:t>
                    </m:r>
                  </m:e>
                  <m:sub>
                    <m:r>
                      <w:rPr>
                        <w:rFonts w:ascii="Cambria Math" w:hAnsi="Cambria Math" w:cs="Arial"/>
                        <w:lang w:val="en-US"/>
                      </w:rPr>
                      <m:t>1</m:t>
                    </m:r>
                  </m:sub>
                </m:sSub>
                <m:r>
                  <w:rPr>
                    <w:rFonts w:ascii="Cambria Math" w:hAnsi="Cambria Math" w:cs="Arial"/>
                    <w:lang w:val="en-US"/>
                  </w:rPr>
                  <m:t>+</m:t>
                </m:r>
                <m:f>
                  <m:fPr>
                    <m:ctrlPr>
                      <w:rPr>
                        <w:rFonts w:ascii="Cambria Math" w:hAnsi="Cambria Math" w:cs="Arial"/>
                        <w:lang w:val="en-US"/>
                      </w:rPr>
                    </m:ctrlPr>
                  </m:fPr>
                  <m:num>
                    <m:r>
                      <w:rPr>
                        <w:rFonts w:ascii="Cambria Math" w:hAnsi="Cambria Math" w:cs="Arial"/>
                        <w:lang w:val="en-US"/>
                      </w:rPr>
                      <m:t>NP</m:t>
                    </m:r>
                    <m:sSub>
                      <m:sSubPr>
                        <m:ctrlPr>
                          <w:rPr>
                            <w:rFonts w:ascii="Cambria Math" w:hAnsi="Cambria Math" w:cs="Arial"/>
                            <w:lang w:val="en-US"/>
                          </w:rPr>
                        </m:ctrlPr>
                      </m:sSubPr>
                      <m:e>
                        <m:r>
                          <w:rPr>
                            <w:rFonts w:ascii="Cambria Math" w:hAnsi="Cambria Math" w:cs="Arial"/>
                            <w:lang w:val="en-US"/>
                          </w:rPr>
                          <m:t>V</m:t>
                        </m:r>
                      </m:e>
                      <m:sub>
                        <m:r>
                          <w:rPr>
                            <w:rFonts w:ascii="Cambria Math" w:hAnsi="Cambria Math" w:cs="Arial"/>
                            <w:lang w:val="en-US"/>
                          </w:rPr>
                          <m:t>1</m:t>
                        </m:r>
                      </m:sub>
                    </m:sSub>
                  </m:num>
                  <m:den>
                    <m:r>
                      <w:rPr>
                        <w:rFonts w:ascii="Cambria Math" w:hAnsi="Cambria Math" w:cs="Arial"/>
                        <w:lang w:val="en-US"/>
                      </w:rPr>
                      <m:t>NP</m:t>
                    </m:r>
                    <m:sSub>
                      <m:sSubPr>
                        <m:ctrlPr>
                          <w:rPr>
                            <w:rFonts w:ascii="Cambria Math" w:hAnsi="Cambria Math" w:cs="Arial"/>
                            <w:lang w:val="en-US"/>
                          </w:rPr>
                        </m:ctrlPr>
                      </m:sSubPr>
                      <m:e>
                        <m:r>
                          <w:rPr>
                            <w:rFonts w:ascii="Cambria Math" w:hAnsi="Cambria Math" w:cs="Arial"/>
                            <w:lang w:val="en-US"/>
                          </w:rPr>
                          <m:t>V</m:t>
                        </m:r>
                      </m:e>
                      <m:sub>
                        <m:r>
                          <w:rPr>
                            <w:rFonts w:ascii="Cambria Math" w:hAnsi="Cambria Math" w:cs="Arial"/>
                            <w:lang w:val="en-US"/>
                          </w:rPr>
                          <m:t>1</m:t>
                        </m:r>
                      </m:sub>
                    </m:sSub>
                    <m:r>
                      <w:rPr>
                        <w:rFonts w:ascii="Cambria Math" w:hAnsi="Cambria Math" w:cs="Arial"/>
                        <w:lang w:val="en-US"/>
                      </w:rPr>
                      <m:t>-NP</m:t>
                    </m:r>
                    <m:sSub>
                      <m:sSubPr>
                        <m:ctrlPr>
                          <w:rPr>
                            <w:rFonts w:ascii="Cambria Math" w:hAnsi="Cambria Math" w:cs="Arial"/>
                            <w:lang w:val="en-US"/>
                          </w:rPr>
                        </m:ctrlPr>
                      </m:sSubPr>
                      <m:e>
                        <m:r>
                          <w:rPr>
                            <w:rFonts w:ascii="Cambria Math" w:hAnsi="Cambria Math" w:cs="Arial"/>
                            <w:lang w:val="en-US"/>
                          </w:rPr>
                          <m:t>V</m:t>
                        </m:r>
                      </m:e>
                      <m:sub>
                        <m:r>
                          <w:rPr>
                            <w:rFonts w:ascii="Cambria Math" w:hAnsi="Cambria Math" w:cs="Arial"/>
                            <w:lang w:val="en-US"/>
                          </w:rPr>
                          <m:t>2</m:t>
                        </m:r>
                      </m:sub>
                    </m:sSub>
                  </m:den>
                </m:f>
                <m:r>
                  <w:rPr>
                    <w:rFonts w:ascii="Cambria Math" w:hAnsi="Cambria Math" w:cs="Arial"/>
                    <w:lang w:val="en-US"/>
                  </w:rPr>
                  <m:t>×(</m:t>
                </m:r>
                <m:sSub>
                  <m:sSubPr>
                    <m:ctrlPr>
                      <w:rPr>
                        <w:rFonts w:ascii="Cambria Math" w:hAnsi="Cambria Math" w:cs="Arial"/>
                        <w:lang w:val="en-US"/>
                      </w:rPr>
                    </m:ctrlPr>
                  </m:sSubPr>
                  <m:e>
                    <m:r>
                      <w:rPr>
                        <w:rFonts w:ascii="Cambria Math" w:hAnsi="Cambria Math" w:cs="Arial"/>
                        <w:lang w:val="en-US"/>
                      </w:rPr>
                      <m:t>r</m:t>
                    </m:r>
                  </m:e>
                  <m:sub>
                    <m:r>
                      <w:rPr>
                        <w:rFonts w:ascii="Cambria Math" w:hAnsi="Cambria Math" w:cs="Arial"/>
                        <w:lang w:val="en-US"/>
                      </w:rPr>
                      <m:t>2</m:t>
                    </m:r>
                  </m:sub>
                </m:sSub>
                <m:r>
                  <w:rPr>
                    <w:rFonts w:ascii="Cambria Math" w:hAnsi="Cambria Math" w:cs="Arial"/>
                    <w:lang w:val="en-US"/>
                  </w:rPr>
                  <m:t>-</m:t>
                </m:r>
                <m:sSub>
                  <m:sSubPr>
                    <m:ctrlPr>
                      <w:rPr>
                        <w:rFonts w:ascii="Cambria Math" w:hAnsi="Cambria Math" w:cs="Arial"/>
                        <w:lang w:val="en-US"/>
                      </w:rPr>
                    </m:ctrlPr>
                  </m:sSubPr>
                  <m:e>
                    <m:r>
                      <w:rPr>
                        <w:rFonts w:ascii="Cambria Math" w:hAnsi="Cambria Math" w:cs="Arial"/>
                        <w:lang w:val="en-US"/>
                      </w:rPr>
                      <m:t>r</m:t>
                    </m:r>
                  </m:e>
                  <m:sub>
                    <m:r>
                      <w:rPr>
                        <w:rFonts w:ascii="Cambria Math" w:hAnsi="Cambria Math" w:cs="Arial"/>
                        <w:lang w:val="en-US"/>
                      </w:rPr>
                      <m:t>1</m:t>
                    </m:r>
                  </m:sub>
                </m:sSub>
                <m:r>
                  <w:rPr>
                    <w:rFonts w:ascii="Cambria Math" w:hAnsi="Cambria Math" w:cs="Arial"/>
                    <w:lang w:val="en-US"/>
                  </w:rPr>
                  <m:t>)</m:t>
                </m:r>
              </m:oMath>
            </m:oMathPara>
          </w:p>
        </w:tc>
        <w:tc>
          <w:tcPr>
            <w:tcW w:w="0" w:type="auto"/>
            <w:hideMark/>
          </w:tcPr>
          <w:p w14:paraId="09FE4730" w14:textId="77777777" w:rsidR="008B662E" w:rsidRPr="00C66424" w:rsidRDefault="008B662E" w:rsidP="00711E06">
            <w:pPr>
              <w:spacing w:line="480" w:lineRule="auto"/>
              <w:jc w:val="center"/>
              <w:rPr>
                <w:rFonts w:cs="Arial"/>
                <w:lang w:val="en-US"/>
              </w:rPr>
            </w:pPr>
            <w:r w:rsidRPr="00C66424">
              <w:rPr>
                <w:rFonts w:cs="Arial"/>
                <w:b/>
                <w:bCs/>
                <w:lang w:val="en-US"/>
              </w:rPr>
              <w:t>At 5%:</w:t>
            </w:r>
            <w:r w:rsidRPr="00C66424">
              <w:rPr>
                <w:rFonts w:cs="Arial"/>
                <w:lang w:val="en-US"/>
              </w:rPr>
              <w:br/>
              <w:t>Y1: 10×0.9524=9.52</w:t>
            </w:r>
            <w:r w:rsidRPr="00C66424">
              <w:rPr>
                <w:rFonts w:cs="Arial"/>
                <w:lang w:val="en-US"/>
              </w:rPr>
              <w:br/>
              <w:t>Y2: 12×0.9070=10.88</w:t>
            </w:r>
            <w:r w:rsidRPr="00C66424">
              <w:rPr>
                <w:rFonts w:cs="Arial"/>
                <w:lang w:val="en-US"/>
              </w:rPr>
              <w:br/>
            </w:r>
            <w:r w:rsidRPr="00C66424">
              <w:rPr>
                <w:rFonts w:cs="Arial"/>
                <w:lang w:val="en-US"/>
              </w:rPr>
              <w:lastRenderedPageBreak/>
              <w:t>Y3: 14×0.8638=12.09</w:t>
            </w:r>
            <w:r w:rsidRPr="00C66424">
              <w:rPr>
                <w:rFonts w:cs="Arial"/>
                <w:lang w:val="en-US"/>
              </w:rPr>
              <w:br/>
              <w:t>Y4: 10×0.8227=8.23</w:t>
            </w:r>
            <w:r w:rsidRPr="00C66424">
              <w:rPr>
                <w:rFonts w:cs="Arial"/>
                <w:lang w:val="en-US"/>
              </w:rPr>
              <w:br/>
              <w:t>Y5: 8×0.7835=6.27</w:t>
            </w:r>
            <w:r w:rsidRPr="00C66424">
              <w:rPr>
                <w:rFonts w:cs="Arial"/>
                <w:lang w:val="en-US"/>
              </w:rPr>
              <w:br/>
              <w:t>PV total = 46.99</w:t>
            </w:r>
            <w:r w:rsidRPr="00C66424">
              <w:rPr>
                <w:rFonts w:cs="Arial"/>
                <w:lang w:val="en-US"/>
              </w:rPr>
              <w:br/>
              <w:t>NPV = -50 + 46.99 = -3.01</w:t>
            </w:r>
          </w:p>
        </w:tc>
        <w:tc>
          <w:tcPr>
            <w:tcW w:w="0" w:type="auto"/>
            <w:hideMark/>
          </w:tcPr>
          <w:p w14:paraId="7AFDC57D" w14:textId="77777777" w:rsidR="008B662E" w:rsidRPr="00C66424" w:rsidRDefault="008B662E" w:rsidP="00711E06">
            <w:pPr>
              <w:spacing w:line="480" w:lineRule="auto"/>
              <w:jc w:val="center"/>
              <w:rPr>
                <w:rFonts w:cs="Arial"/>
                <w:lang w:val="en-US"/>
              </w:rPr>
            </w:pPr>
          </w:p>
        </w:tc>
      </w:tr>
      <w:tr w:rsidR="008B662E" w:rsidRPr="00C66424" w14:paraId="31FF8186" w14:textId="77777777" w:rsidTr="008B662E">
        <w:tc>
          <w:tcPr>
            <w:tcW w:w="0" w:type="auto"/>
            <w:hideMark/>
          </w:tcPr>
          <w:p w14:paraId="12B08E44" w14:textId="77777777" w:rsidR="008B662E" w:rsidRPr="00C66424" w:rsidRDefault="008B662E" w:rsidP="00711E06">
            <w:pPr>
              <w:spacing w:line="480" w:lineRule="auto"/>
              <w:jc w:val="center"/>
              <w:rPr>
                <w:rFonts w:cs="Arial"/>
                <w:lang w:val="en-US"/>
              </w:rPr>
            </w:pPr>
          </w:p>
        </w:tc>
        <w:tc>
          <w:tcPr>
            <w:tcW w:w="0" w:type="auto"/>
            <w:hideMark/>
          </w:tcPr>
          <w:p w14:paraId="1A4E7563" w14:textId="77777777" w:rsidR="008B662E" w:rsidRPr="00C66424" w:rsidRDefault="008B662E" w:rsidP="00711E06">
            <w:pPr>
              <w:spacing w:line="480" w:lineRule="auto"/>
              <w:jc w:val="center"/>
              <w:rPr>
                <w:rFonts w:cs="Arial"/>
                <w:lang w:val="en-US"/>
              </w:rPr>
            </w:pPr>
          </w:p>
        </w:tc>
        <w:tc>
          <w:tcPr>
            <w:tcW w:w="0" w:type="auto"/>
            <w:hideMark/>
          </w:tcPr>
          <w:p w14:paraId="4EFA10A9" w14:textId="77777777" w:rsidR="008B662E" w:rsidRPr="00C66424" w:rsidRDefault="008B662E" w:rsidP="00711E06">
            <w:pPr>
              <w:spacing w:line="480" w:lineRule="auto"/>
              <w:jc w:val="center"/>
              <w:rPr>
                <w:rFonts w:cs="Arial"/>
                <w:lang w:val="en-US"/>
              </w:rPr>
            </w:pPr>
            <w:r w:rsidRPr="00C66424">
              <w:rPr>
                <w:rFonts w:cs="Arial"/>
                <w:b/>
                <w:bCs/>
                <w:lang w:val="en-US"/>
              </w:rPr>
              <w:t>At 3%:</w:t>
            </w:r>
            <w:r w:rsidRPr="00C66424">
              <w:rPr>
                <w:rFonts w:cs="Arial"/>
                <w:lang w:val="en-US"/>
              </w:rPr>
              <w:br/>
              <w:t>Y1: 10×0.9709=9.71</w:t>
            </w:r>
            <w:r w:rsidRPr="00C66424">
              <w:rPr>
                <w:rFonts w:cs="Arial"/>
                <w:lang w:val="en-US"/>
              </w:rPr>
              <w:br/>
              <w:t>Y2: 12×0.9426=11.31</w:t>
            </w:r>
            <w:r w:rsidRPr="00C66424">
              <w:rPr>
                <w:rFonts w:cs="Arial"/>
                <w:lang w:val="en-US"/>
              </w:rPr>
              <w:br/>
              <w:t>Y3: 14×0.9151=12.81</w:t>
            </w:r>
            <w:r w:rsidRPr="00C66424">
              <w:rPr>
                <w:rFonts w:cs="Arial"/>
                <w:lang w:val="en-US"/>
              </w:rPr>
              <w:br/>
              <w:t>Y4: 10×0.8885=8.89</w:t>
            </w:r>
            <w:r w:rsidRPr="00C66424">
              <w:rPr>
                <w:rFonts w:cs="Arial"/>
                <w:lang w:val="en-US"/>
              </w:rPr>
              <w:br/>
              <w:t>Y5: 8×0.8626=6.90</w:t>
            </w:r>
            <w:r w:rsidRPr="00C66424">
              <w:rPr>
                <w:rFonts w:cs="Arial"/>
                <w:lang w:val="en-US"/>
              </w:rPr>
              <w:br/>
              <w:t>PV total = 49.62</w:t>
            </w:r>
            <w:r w:rsidRPr="00C66424">
              <w:rPr>
                <w:rFonts w:cs="Arial"/>
                <w:lang w:val="en-US"/>
              </w:rPr>
              <w:br/>
              <w:t>NPV = -50 + 49.62 = -0.38</w:t>
            </w:r>
          </w:p>
        </w:tc>
        <w:tc>
          <w:tcPr>
            <w:tcW w:w="0" w:type="auto"/>
            <w:hideMark/>
          </w:tcPr>
          <w:p w14:paraId="6A5DF7FC" w14:textId="77777777" w:rsidR="008B662E" w:rsidRPr="00C66424" w:rsidRDefault="008B662E" w:rsidP="00711E06">
            <w:pPr>
              <w:spacing w:line="480" w:lineRule="auto"/>
              <w:jc w:val="center"/>
              <w:rPr>
                <w:rFonts w:cs="Arial"/>
                <w:lang w:val="en-US"/>
              </w:rPr>
            </w:pPr>
          </w:p>
        </w:tc>
      </w:tr>
      <w:tr w:rsidR="008B662E" w:rsidRPr="00C66424" w14:paraId="2543D82A" w14:textId="77777777" w:rsidTr="008B662E">
        <w:tc>
          <w:tcPr>
            <w:tcW w:w="0" w:type="auto"/>
            <w:hideMark/>
          </w:tcPr>
          <w:p w14:paraId="3218B8A3" w14:textId="77777777" w:rsidR="008B662E" w:rsidRPr="00C66424" w:rsidRDefault="008B662E" w:rsidP="00711E06">
            <w:pPr>
              <w:spacing w:line="480" w:lineRule="auto"/>
              <w:jc w:val="center"/>
              <w:rPr>
                <w:rFonts w:cs="Arial"/>
                <w:lang w:val="en-US"/>
              </w:rPr>
            </w:pPr>
          </w:p>
        </w:tc>
        <w:tc>
          <w:tcPr>
            <w:tcW w:w="0" w:type="auto"/>
            <w:hideMark/>
          </w:tcPr>
          <w:p w14:paraId="79701F93" w14:textId="77777777" w:rsidR="008B662E" w:rsidRPr="00C66424" w:rsidRDefault="008B662E" w:rsidP="00711E06">
            <w:pPr>
              <w:spacing w:line="480" w:lineRule="auto"/>
              <w:jc w:val="center"/>
              <w:rPr>
                <w:rFonts w:cs="Arial"/>
                <w:lang w:val="en-US"/>
              </w:rPr>
            </w:pPr>
          </w:p>
        </w:tc>
        <w:tc>
          <w:tcPr>
            <w:tcW w:w="0" w:type="auto"/>
            <w:hideMark/>
          </w:tcPr>
          <w:p w14:paraId="5D784CDA" w14:textId="77777777" w:rsidR="008B662E" w:rsidRPr="00C66424" w:rsidRDefault="008B662E" w:rsidP="00711E06">
            <w:pPr>
              <w:spacing w:line="480" w:lineRule="auto"/>
              <w:jc w:val="center"/>
              <w:rPr>
                <w:rFonts w:cs="Arial"/>
                <w:lang w:val="en-US"/>
              </w:rPr>
            </w:pPr>
            <w:r w:rsidRPr="00C66424">
              <w:rPr>
                <w:rFonts w:cs="Arial"/>
                <w:b/>
                <w:bCs/>
                <w:lang w:val="en-US"/>
              </w:rPr>
              <w:t>At 2%:</w:t>
            </w:r>
            <w:r w:rsidRPr="00C66424">
              <w:rPr>
                <w:rFonts w:cs="Arial"/>
                <w:lang w:val="en-US"/>
              </w:rPr>
              <w:br/>
              <w:t>Y1: 10×0.9804=9.80</w:t>
            </w:r>
            <w:r w:rsidRPr="00C66424">
              <w:rPr>
                <w:rFonts w:cs="Arial"/>
                <w:lang w:val="en-US"/>
              </w:rPr>
              <w:br/>
              <w:t>Y2: 12×0.9612=11.53</w:t>
            </w:r>
            <w:r w:rsidRPr="00C66424">
              <w:rPr>
                <w:rFonts w:cs="Arial"/>
                <w:lang w:val="en-US"/>
              </w:rPr>
              <w:br/>
              <w:t>Y3: 14×0.9423=13.19</w:t>
            </w:r>
            <w:r w:rsidRPr="00C66424">
              <w:rPr>
                <w:rFonts w:cs="Arial"/>
                <w:lang w:val="en-US"/>
              </w:rPr>
              <w:br/>
            </w:r>
            <w:r w:rsidRPr="00C66424">
              <w:rPr>
                <w:rFonts w:cs="Arial"/>
                <w:lang w:val="en-US"/>
              </w:rPr>
              <w:lastRenderedPageBreak/>
              <w:t>Y4: 10×0.9238=9.24</w:t>
            </w:r>
            <w:r w:rsidRPr="00C66424">
              <w:rPr>
                <w:rFonts w:cs="Arial"/>
                <w:lang w:val="en-US"/>
              </w:rPr>
              <w:br/>
              <w:t>Y5: 8×0.9057=7.25</w:t>
            </w:r>
            <w:r w:rsidRPr="00C66424">
              <w:rPr>
                <w:rFonts w:cs="Arial"/>
                <w:lang w:val="en-US"/>
              </w:rPr>
              <w:br/>
              <w:t>PV total = 51.01</w:t>
            </w:r>
            <w:r w:rsidRPr="00C66424">
              <w:rPr>
                <w:rFonts w:cs="Arial"/>
                <w:lang w:val="en-US"/>
              </w:rPr>
              <w:br/>
              <w:t>NPV = -50 + 51.01 = 1.01</w:t>
            </w:r>
          </w:p>
        </w:tc>
        <w:tc>
          <w:tcPr>
            <w:tcW w:w="0" w:type="auto"/>
            <w:hideMark/>
          </w:tcPr>
          <w:p w14:paraId="6B292A2C" w14:textId="77777777" w:rsidR="008B662E" w:rsidRPr="00C66424" w:rsidRDefault="008B662E" w:rsidP="00711E06">
            <w:pPr>
              <w:spacing w:line="480" w:lineRule="auto"/>
              <w:jc w:val="center"/>
              <w:rPr>
                <w:rFonts w:cs="Arial"/>
                <w:lang w:val="en-US"/>
              </w:rPr>
            </w:pPr>
          </w:p>
        </w:tc>
      </w:tr>
      <w:tr w:rsidR="008B662E" w:rsidRPr="00C66424" w14:paraId="0B3F24F9" w14:textId="77777777" w:rsidTr="008B662E">
        <w:tc>
          <w:tcPr>
            <w:tcW w:w="0" w:type="auto"/>
            <w:hideMark/>
          </w:tcPr>
          <w:p w14:paraId="36C8989A" w14:textId="77777777" w:rsidR="008B662E" w:rsidRPr="00C66424" w:rsidRDefault="008B662E" w:rsidP="00711E06">
            <w:pPr>
              <w:spacing w:line="480" w:lineRule="auto"/>
              <w:jc w:val="center"/>
              <w:rPr>
                <w:rFonts w:cs="Arial"/>
                <w:lang w:val="en-US"/>
              </w:rPr>
            </w:pPr>
          </w:p>
        </w:tc>
        <w:tc>
          <w:tcPr>
            <w:tcW w:w="0" w:type="auto"/>
            <w:hideMark/>
          </w:tcPr>
          <w:p w14:paraId="48932183" w14:textId="77777777" w:rsidR="008B662E" w:rsidRPr="00C66424" w:rsidRDefault="008B662E" w:rsidP="00711E06">
            <w:pPr>
              <w:spacing w:line="480" w:lineRule="auto"/>
              <w:jc w:val="center"/>
              <w:rPr>
                <w:rFonts w:cs="Arial"/>
                <w:lang w:val="en-US"/>
              </w:rPr>
            </w:pPr>
          </w:p>
        </w:tc>
        <w:tc>
          <w:tcPr>
            <w:tcW w:w="0" w:type="auto"/>
            <w:hideMark/>
          </w:tcPr>
          <w:p w14:paraId="4F798910" w14:textId="1B56A3BE" w:rsidR="008B662E" w:rsidRPr="00C66424" w:rsidRDefault="008B662E" w:rsidP="00711E06">
            <w:pPr>
              <w:spacing w:line="480" w:lineRule="auto"/>
              <w:jc w:val="center"/>
              <w:rPr>
                <w:rFonts w:cs="Arial"/>
                <w:lang w:val="en-US"/>
              </w:rPr>
            </w:pPr>
            <w:r w:rsidRPr="00C66424">
              <w:rPr>
                <w:rFonts w:cs="Arial"/>
                <w:b/>
                <w:bCs/>
                <w:lang w:val="en-US"/>
              </w:rPr>
              <w:t>Interpolation:</w:t>
            </w:r>
            <w:r w:rsidRPr="00C66424">
              <w:rPr>
                <w:rFonts w:cs="Arial"/>
                <w:lang w:val="en-US"/>
              </w:rPr>
              <w:br/>
            </w:r>
            <m:oMathPara>
              <m:oMath>
                <m:r>
                  <w:rPr>
                    <w:rFonts w:ascii="Cambria Math" w:hAnsi="Cambria Math" w:cs="Arial"/>
                    <w:lang w:val="en-US"/>
                  </w:rPr>
                  <m:t>2</m:t>
                </m:r>
                <m:r>
                  <m:rPr>
                    <m:sty m:val="p"/>
                  </m:rPr>
                  <w:rPr>
                    <w:rFonts w:ascii="Cambria Math" w:hAnsi="Cambria Math" w:cs="Arial"/>
                    <w:lang w:val="en-US"/>
                  </w:rPr>
                  <m:t>%</m:t>
                </m:r>
                <m:r>
                  <w:rPr>
                    <w:rFonts w:ascii="Cambria Math" w:hAnsi="Cambria Math" w:cs="Arial"/>
                    <w:lang w:val="en-US"/>
                  </w:rPr>
                  <m:t>+</m:t>
                </m:r>
                <m:f>
                  <m:fPr>
                    <m:ctrlPr>
                      <w:rPr>
                        <w:rFonts w:ascii="Cambria Math" w:hAnsi="Cambria Math" w:cs="Arial"/>
                        <w:lang w:val="en-US"/>
                      </w:rPr>
                    </m:ctrlPr>
                  </m:fPr>
                  <m:num>
                    <m:r>
                      <w:rPr>
                        <w:rFonts w:ascii="Cambria Math" w:hAnsi="Cambria Math" w:cs="Arial"/>
                        <w:lang w:val="en-US"/>
                      </w:rPr>
                      <m:t>1.01</m:t>
                    </m:r>
                  </m:num>
                  <m:den>
                    <m:r>
                      <w:rPr>
                        <w:rFonts w:ascii="Cambria Math" w:hAnsi="Cambria Math" w:cs="Arial"/>
                        <w:lang w:val="en-US"/>
                      </w:rPr>
                      <m:t>1.01+0.38</m:t>
                    </m:r>
                  </m:den>
                </m:f>
                <m:r>
                  <w:rPr>
                    <w:rFonts w:ascii="Cambria Math" w:hAnsi="Cambria Math" w:cs="Arial"/>
                    <w:lang w:val="en-US"/>
                  </w:rPr>
                  <m:t>×1</m:t>
                </m:r>
                <m:r>
                  <m:rPr>
                    <m:sty m:val="p"/>
                  </m:rPr>
                  <w:rPr>
                    <w:rFonts w:ascii="Cambria Math" w:hAnsi="Cambria Math" w:cs="Arial"/>
                    <w:lang w:val="en-US"/>
                  </w:rPr>
                  <m:t>%</m:t>
                </m:r>
                <m:r>
                  <m:rPr>
                    <m:sty m:val="p"/>
                  </m:rPr>
                  <w:rPr>
                    <w:rFonts w:ascii="Cambria Math" w:hAnsi="Cambria Math" w:cs="Arial"/>
                    <w:lang w:val="en-US"/>
                  </w:rPr>
                  <w:br/>
                </m:r>
              </m:oMath>
              <m:oMath>
                <m:r>
                  <w:rPr>
                    <w:rFonts w:ascii="Cambria Math" w:hAnsi="Cambria Math" w:cs="Arial"/>
                    <w:lang w:val="en-US"/>
                  </w:rPr>
                  <m:t>2</m:t>
                </m:r>
                <m:r>
                  <m:rPr>
                    <m:sty m:val="p"/>
                  </m:rPr>
                  <w:rPr>
                    <w:rFonts w:ascii="Cambria Math" w:hAnsi="Cambria Math" w:cs="Arial"/>
                    <w:lang w:val="en-US"/>
                  </w:rPr>
                  <m:t>%</m:t>
                </m:r>
                <m:r>
                  <w:rPr>
                    <w:rFonts w:ascii="Cambria Math" w:hAnsi="Cambria Math" w:cs="Arial"/>
                    <w:lang w:val="en-US"/>
                  </w:rPr>
                  <m:t>+</m:t>
                </m:r>
                <m:f>
                  <m:fPr>
                    <m:ctrlPr>
                      <w:rPr>
                        <w:rFonts w:ascii="Cambria Math" w:hAnsi="Cambria Math" w:cs="Arial"/>
                        <w:lang w:val="en-US"/>
                      </w:rPr>
                    </m:ctrlPr>
                  </m:fPr>
                  <m:num>
                    <m:r>
                      <w:rPr>
                        <w:rFonts w:ascii="Cambria Math" w:hAnsi="Cambria Math" w:cs="Arial"/>
                        <w:lang w:val="en-US"/>
                      </w:rPr>
                      <m:t>1.01</m:t>
                    </m:r>
                  </m:num>
                  <m:den>
                    <m:r>
                      <w:rPr>
                        <w:rFonts w:ascii="Cambria Math" w:hAnsi="Cambria Math" w:cs="Arial"/>
                        <w:lang w:val="en-US"/>
                      </w:rPr>
                      <m:t>1.39</m:t>
                    </m:r>
                  </m:den>
                </m:f>
                <m:r>
                  <w:rPr>
                    <w:rFonts w:ascii="Cambria Math" w:hAnsi="Cambria Math" w:cs="Arial"/>
                    <w:lang w:val="en-US"/>
                  </w:rPr>
                  <m:t>×1</m:t>
                </m:r>
                <m:r>
                  <m:rPr>
                    <m:sty m:val="p"/>
                  </m:rPr>
                  <w:rPr>
                    <w:rFonts w:ascii="Cambria Math" w:hAnsi="Cambria Math" w:cs="Arial"/>
                    <w:lang w:val="en-US"/>
                  </w:rPr>
                  <m:t>%</m:t>
                </m:r>
                <m:r>
                  <m:rPr>
                    <m:sty m:val="p"/>
                  </m:rPr>
                  <w:rPr>
                    <w:rFonts w:ascii="Cambria Math" w:hAnsi="Cambria Math" w:cs="Arial"/>
                    <w:lang w:val="en-US"/>
                  </w:rPr>
                  <w:br/>
                </m:r>
              </m:oMath>
              <m:oMath>
                <m:r>
                  <w:rPr>
                    <w:rFonts w:ascii="Cambria Math" w:hAnsi="Cambria Math" w:cs="Arial"/>
                    <w:lang w:val="en-US"/>
                  </w:rPr>
                  <m:t>2</m:t>
                </m:r>
                <m:r>
                  <m:rPr>
                    <m:sty m:val="p"/>
                  </m:rPr>
                  <w:rPr>
                    <w:rFonts w:ascii="Cambria Math" w:hAnsi="Cambria Math" w:cs="Arial"/>
                    <w:lang w:val="en-US"/>
                  </w:rPr>
                  <m:t>%</m:t>
                </m:r>
                <m:r>
                  <w:rPr>
                    <w:rFonts w:ascii="Cambria Math" w:hAnsi="Cambria Math" w:cs="Arial"/>
                    <w:lang w:val="en-US"/>
                  </w:rPr>
                  <m:t>+0.73</m:t>
                </m:r>
                <m:r>
                  <m:rPr>
                    <m:sty m:val="p"/>
                  </m:rPr>
                  <w:rPr>
                    <w:rFonts w:ascii="Cambria Math" w:hAnsi="Cambria Math" w:cs="Arial"/>
                    <w:lang w:val="en-US"/>
                  </w:rPr>
                  <m:t>%</m:t>
                </m:r>
              </m:oMath>
            </m:oMathPara>
          </w:p>
        </w:tc>
        <w:tc>
          <w:tcPr>
            <w:tcW w:w="0" w:type="auto"/>
            <w:hideMark/>
          </w:tcPr>
          <w:p w14:paraId="048C08ED" w14:textId="77777777" w:rsidR="008B662E" w:rsidRPr="00C66424" w:rsidRDefault="008B662E" w:rsidP="00711E06">
            <w:pPr>
              <w:spacing w:line="480" w:lineRule="auto"/>
              <w:jc w:val="center"/>
              <w:rPr>
                <w:rFonts w:cs="Arial"/>
                <w:lang w:val="en-US"/>
              </w:rPr>
            </w:pPr>
            <w:r w:rsidRPr="00C66424">
              <w:rPr>
                <w:rFonts w:cs="Arial"/>
                <w:b/>
                <w:bCs/>
                <w:lang w:val="en-US"/>
              </w:rPr>
              <w:t>2.73%</w:t>
            </w:r>
          </w:p>
        </w:tc>
      </w:tr>
    </w:tbl>
    <w:p w14:paraId="786FF3C0" w14:textId="663EEFF5" w:rsidR="003167FB" w:rsidRPr="00C66424" w:rsidRDefault="003167FB" w:rsidP="00711E06">
      <w:pPr>
        <w:jc w:val="center"/>
        <w:rPr>
          <w:rFonts w:cs="Arial"/>
        </w:rPr>
      </w:pPr>
    </w:p>
    <w:p w14:paraId="1788686B" w14:textId="77777777" w:rsidR="003167FB" w:rsidRPr="00C66424" w:rsidRDefault="003167FB" w:rsidP="00711E06">
      <w:pPr>
        <w:jc w:val="center"/>
        <w:rPr>
          <w:rFonts w:cs="Arial"/>
        </w:rPr>
      </w:pPr>
      <w:r w:rsidRPr="00C66424">
        <w:rPr>
          <w:rFonts w:cs="Arial"/>
        </w:rPr>
        <w:br w:type="page"/>
      </w:r>
    </w:p>
    <w:p w14:paraId="383F0F69" w14:textId="4C07214C" w:rsidR="008B662E" w:rsidRPr="00C66424" w:rsidRDefault="003167FB" w:rsidP="00711E06">
      <w:pPr>
        <w:pStyle w:val="Heading3"/>
        <w:jc w:val="center"/>
        <w:rPr>
          <w:rFonts w:cs="Arial"/>
        </w:rPr>
      </w:pPr>
      <w:bookmarkStart w:id="43" w:name="_Toc225022278"/>
      <w:r w:rsidRPr="00C66424">
        <w:rPr>
          <w:rFonts w:cs="Arial"/>
        </w:rPr>
        <w:lastRenderedPageBreak/>
        <w:t>Project B</w:t>
      </w:r>
      <w:bookmarkEnd w:id="43"/>
    </w:p>
    <w:tbl>
      <w:tblPr>
        <w:tblStyle w:val="TableGrid"/>
        <w:tblW w:w="0" w:type="auto"/>
        <w:tblLook w:val="04A0" w:firstRow="1" w:lastRow="0" w:firstColumn="1" w:lastColumn="0" w:noHBand="0" w:noVBand="1"/>
      </w:tblPr>
      <w:tblGrid>
        <w:gridCol w:w="2982"/>
        <w:gridCol w:w="5266"/>
        <w:gridCol w:w="4300"/>
        <w:gridCol w:w="1396"/>
      </w:tblGrid>
      <w:tr w:rsidR="003167FB" w:rsidRPr="00C66424" w14:paraId="44338686" w14:textId="77777777" w:rsidTr="003167FB">
        <w:tc>
          <w:tcPr>
            <w:tcW w:w="0" w:type="auto"/>
            <w:hideMark/>
          </w:tcPr>
          <w:p w14:paraId="10B3EDB4" w14:textId="77777777" w:rsidR="003167FB" w:rsidRPr="00C66424" w:rsidRDefault="003167FB" w:rsidP="00711E06">
            <w:pPr>
              <w:spacing w:line="480" w:lineRule="auto"/>
              <w:jc w:val="center"/>
              <w:rPr>
                <w:rFonts w:cs="Arial"/>
                <w:lang w:val="en-US"/>
              </w:rPr>
            </w:pPr>
            <w:r w:rsidRPr="00C66424">
              <w:rPr>
                <w:rFonts w:cs="Arial"/>
                <w:lang w:val="en-US"/>
              </w:rPr>
              <w:t>Metric</w:t>
            </w:r>
          </w:p>
        </w:tc>
        <w:tc>
          <w:tcPr>
            <w:tcW w:w="0" w:type="auto"/>
            <w:hideMark/>
          </w:tcPr>
          <w:p w14:paraId="61B2CAE3" w14:textId="77777777" w:rsidR="003167FB" w:rsidRPr="00C66424" w:rsidRDefault="003167FB" w:rsidP="00711E06">
            <w:pPr>
              <w:spacing w:line="480" w:lineRule="auto"/>
              <w:jc w:val="center"/>
              <w:rPr>
                <w:rFonts w:cs="Arial"/>
                <w:lang w:val="en-US"/>
              </w:rPr>
            </w:pPr>
            <w:r w:rsidRPr="00C66424">
              <w:rPr>
                <w:rFonts w:cs="Arial"/>
                <w:lang w:val="en-US"/>
              </w:rPr>
              <w:t>Formula</w:t>
            </w:r>
          </w:p>
        </w:tc>
        <w:tc>
          <w:tcPr>
            <w:tcW w:w="0" w:type="auto"/>
            <w:hideMark/>
          </w:tcPr>
          <w:p w14:paraId="231E3EA8" w14:textId="77777777" w:rsidR="003167FB" w:rsidRPr="00C66424" w:rsidRDefault="003167FB" w:rsidP="00711E06">
            <w:pPr>
              <w:spacing w:line="480" w:lineRule="auto"/>
              <w:jc w:val="center"/>
              <w:rPr>
                <w:rFonts w:cs="Arial"/>
                <w:lang w:val="en-US"/>
              </w:rPr>
            </w:pPr>
            <w:r w:rsidRPr="00C66424">
              <w:rPr>
                <w:rFonts w:cs="Arial"/>
                <w:lang w:val="en-US"/>
              </w:rPr>
              <w:t>Calculation</w:t>
            </w:r>
          </w:p>
        </w:tc>
        <w:tc>
          <w:tcPr>
            <w:tcW w:w="0" w:type="auto"/>
            <w:hideMark/>
          </w:tcPr>
          <w:p w14:paraId="5A5684DA" w14:textId="77777777" w:rsidR="003167FB" w:rsidRPr="00C66424" w:rsidRDefault="003167FB" w:rsidP="00711E06">
            <w:pPr>
              <w:spacing w:line="480" w:lineRule="auto"/>
              <w:jc w:val="center"/>
              <w:rPr>
                <w:rFonts w:cs="Arial"/>
                <w:lang w:val="en-US"/>
              </w:rPr>
            </w:pPr>
            <w:r w:rsidRPr="00C66424">
              <w:rPr>
                <w:rFonts w:cs="Arial"/>
                <w:lang w:val="en-US"/>
              </w:rPr>
              <w:t>Result</w:t>
            </w:r>
          </w:p>
        </w:tc>
      </w:tr>
      <w:tr w:rsidR="003167FB" w:rsidRPr="00C66424" w14:paraId="42EAA97F" w14:textId="77777777" w:rsidTr="003167FB">
        <w:tc>
          <w:tcPr>
            <w:tcW w:w="0" w:type="auto"/>
            <w:hideMark/>
          </w:tcPr>
          <w:p w14:paraId="07BC88AB" w14:textId="77777777" w:rsidR="003167FB" w:rsidRPr="00C66424" w:rsidRDefault="003167FB" w:rsidP="00711E06">
            <w:pPr>
              <w:spacing w:line="480" w:lineRule="auto"/>
              <w:jc w:val="center"/>
              <w:rPr>
                <w:rFonts w:cs="Arial"/>
                <w:lang w:val="en-US"/>
              </w:rPr>
            </w:pPr>
            <w:r w:rsidRPr="00C66424">
              <w:rPr>
                <w:rFonts w:cs="Arial"/>
                <w:b/>
                <w:bCs/>
                <w:lang w:val="en-US"/>
              </w:rPr>
              <w:t>Payback Period (PBP)</w:t>
            </w:r>
          </w:p>
        </w:tc>
        <w:tc>
          <w:tcPr>
            <w:tcW w:w="0" w:type="auto"/>
            <w:hideMark/>
          </w:tcPr>
          <w:p w14:paraId="66D3AE42" w14:textId="60F00FF6" w:rsidR="003167FB" w:rsidRPr="00C66424" w:rsidRDefault="003167FB" w:rsidP="00711E06">
            <w:pPr>
              <w:spacing w:line="480" w:lineRule="auto"/>
              <w:jc w:val="center"/>
              <w:rPr>
                <w:rFonts w:cs="Arial"/>
                <w:lang w:val="en-US"/>
              </w:rPr>
            </w:pPr>
            <m:oMathPara>
              <m:oMath>
                <m:r>
                  <m:rPr>
                    <m:nor/>
                  </m:rPr>
                  <w:rPr>
                    <w:rFonts w:cs="Arial"/>
                    <w:lang w:val="en-US"/>
                  </w:rPr>
                  <m:t>PBP</m:t>
                </m:r>
                <m:r>
                  <w:rPr>
                    <w:rFonts w:ascii="Cambria Math" w:hAnsi="Cambria Math" w:cs="Arial"/>
                    <w:lang w:val="en-US"/>
                  </w:rPr>
                  <m:t>=</m:t>
                </m:r>
                <m:r>
                  <m:rPr>
                    <m:nor/>
                  </m:rPr>
                  <w:rPr>
                    <w:rFonts w:cs="Arial"/>
                    <w:lang w:val="en-US"/>
                  </w:rPr>
                  <m:t>Year before recovery</m:t>
                </m:r>
                <m:r>
                  <w:rPr>
                    <w:rFonts w:ascii="Cambria Math" w:hAnsi="Cambria Math" w:cs="Arial"/>
                    <w:lang w:val="en-US"/>
                  </w:rPr>
                  <m:t>+</m:t>
                </m:r>
                <m:f>
                  <m:fPr>
                    <m:ctrlPr>
                      <w:rPr>
                        <w:rFonts w:ascii="Cambria Math" w:hAnsi="Cambria Math" w:cs="Arial"/>
                        <w:lang w:val="en-US"/>
                      </w:rPr>
                    </m:ctrlPr>
                  </m:fPr>
                  <m:num>
                    <m:r>
                      <m:rPr>
                        <m:nor/>
                      </m:rPr>
                      <w:rPr>
                        <w:rFonts w:cs="Arial"/>
                        <w:lang w:val="en-US"/>
                      </w:rPr>
                      <m:t>Remaining investment</m:t>
                    </m:r>
                  </m:num>
                  <m:den>
                    <m:r>
                      <m:rPr>
                        <m:nor/>
                      </m:rPr>
                      <w:rPr>
                        <w:rFonts w:cs="Arial"/>
                        <w:lang w:val="en-US"/>
                      </w:rPr>
                      <m:t>Cash flow in recovery year</m:t>
                    </m:r>
                  </m:den>
                </m:f>
              </m:oMath>
            </m:oMathPara>
          </w:p>
        </w:tc>
        <w:tc>
          <w:tcPr>
            <w:tcW w:w="0" w:type="auto"/>
            <w:hideMark/>
          </w:tcPr>
          <w:p w14:paraId="61D10546" w14:textId="362FF55A" w:rsidR="003167FB" w:rsidRPr="00C66424" w:rsidRDefault="003167FB" w:rsidP="00711E06">
            <w:pPr>
              <w:spacing w:line="480" w:lineRule="auto"/>
              <w:jc w:val="center"/>
              <w:rPr>
                <w:rFonts w:cs="Arial"/>
                <w:lang w:val="en-US"/>
              </w:rPr>
            </w:pPr>
            <w:r w:rsidRPr="00C66424">
              <w:rPr>
                <w:rFonts w:cs="Arial"/>
                <w:lang w:val="en-US"/>
              </w:rPr>
              <w:t>Cumulative: Y1: -39, Y2: -28, Y3: -17, Y4: -6, Y5: +5</w:t>
            </w:r>
            <w:r w:rsidRPr="00C66424">
              <w:rPr>
                <w:rFonts w:cs="Arial"/>
                <w:lang w:val="en-US"/>
              </w:rPr>
              <w:br/>
            </w:r>
            <m:oMathPara>
              <m:oMath>
                <m:r>
                  <w:rPr>
                    <w:rFonts w:ascii="Cambria Math" w:hAnsi="Cambria Math" w:cs="Arial"/>
                    <w:lang w:val="en-US"/>
                  </w:rPr>
                  <m:t>4+</m:t>
                </m:r>
                <m:f>
                  <m:fPr>
                    <m:ctrlPr>
                      <w:rPr>
                        <w:rFonts w:ascii="Cambria Math" w:hAnsi="Cambria Math" w:cs="Arial"/>
                        <w:lang w:val="en-US"/>
                      </w:rPr>
                    </m:ctrlPr>
                  </m:fPr>
                  <m:num>
                    <m:r>
                      <w:rPr>
                        <w:rFonts w:ascii="Cambria Math" w:hAnsi="Cambria Math" w:cs="Arial"/>
                        <w:lang w:val="en-US"/>
                      </w:rPr>
                      <m:t>6</m:t>
                    </m:r>
                  </m:num>
                  <m:den>
                    <m:r>
                      <w:rPr>
                        <w:rFonts w:ascii="Cambria Math" w:hAnsi="Cambria Math" w:cs="Arial"/>
                        <w:lang w:val="en-US"/>
                      </w:rPr>
                      <m:t>11</m:t>
                    </m:r>
                  </m:den>
                </m:f>
              </m:oMath>
            </m:oMathPara>
          </w:p>
        </w:tc>
        <w:tc>
          <w:tcPr>
            <w:tcW w:w="0" w:type="auto"/>
            <w:hideMark/>
          </w:tcPr>
          <w:p w14:paraId="2AC42C77" w14:textId="77777777" w:rsidR="003167FB" w:rsidRPr="00C66424" w:rsidRDefault="003167FB" w:rsidP="00711E06">
            <w:pPr>
              <w:spacing w:line="480" w:lineRule="auto"/>
              <w:jc w:val="center"/>
              <w:rPr>
                <w:rFonts w:cs="Arial"/>
                <w:lang w:val="en-US"/>
              </w:rPr>
            </w:pPr>
            <w:r w:rsidRPr="00C66424">
              <w:rPr>
                <w:rFonts w:cs="Arial"/>
                <w:b/>
                <w:bCs/>
                <w:lang w:val="en-US"/>
              </w:rPr>
              <w:t>4.55 years</w:t>
            </w:r>
          </w:p>
        </w:tc>
      </w:tr>
      <w:tr w:rsidR="003167FB" w:rsidRPr="00C66424" w14:paraId="0E160FA3" w14:textId="77777777" w:rsidTr="003167FB">
        <w:tc>
          <w:tcPr>
            <w:tcW w:w="0" w:type="auto"/>
            <w:hideMark/>
          </w:tcPr>
          <w:p w14:paraId="3F7545ED" w14:textId="77777777" w:rsidR="003167FB" w:rsidRPr="00C66424" w:rsidRDefault="003167FB" w:rsidP="00711E06">
            <w:pPr>
              <w:spacing w:line="480" w:lineRule="auto"/>
              <w:jc w:val="center"/>
              <w:rPr>
                <w:rFonts w:cs="Arial"/>
                <w:lang w:val="en-US"/>
              </w:rPr>
            </w:pPr>
            <w:r w:rsidRPr="00C66424">
              <w:rPr>
                <w:rFonts w:cs="Arial"/>
                <w:b/>
                <w:bCs/>
                <w:lang w:val="en-US"/>
              </w:rPr>
              <w:t>Accounting Rate of Return (ARR)</w:t>
            </w:r>
          </w:p>
        </w:tc>
        <w:tc>
          <w:tcPr>
            <w:tcW w:w="0" w:type="auto"/>
            <w:hideMark/>
          </w:tcPr>
          <w:p w14:paraId="1108784E" w14:textId="5C688224" w:rsidR="003167FB" w:rsidRPr="00C66424" w:rsidRDefault="003167FB" w:rsidP="00711E06">
            <w:pPr>
              <w:spacing w:line="480" w:lineRule="auto"/>
              <w:jc w:val="center"/>
              <w:rPr>
                <w:rFonts w:cs="Arial"/>
                <w:lang w:val="en-US"/>
              </w:rPr>
            </w:pPr>
            <m:oMathPara>
              <m:oMath>
                <m:r>
                  <m:rPr>
                    <m:nor/>
                  </m:rPr>
                  <w:rPr>
                    <w:rFonts w:cs="Arial"/>
                    <w:lang w:val="en-US"/>
                  </w:rPr>
                  <m:t>ARR</m:t>
                </m:r>
                <m:r>
                  <w:rPr>
                    <w:rFonts w:ascii="Cambria Math" w:hAnsi="Cambria Math" w:cs="Arial"/>
                    <w:lang w:val="en-US"/>
                  </w:rPr>
                  <m:t>=</m:t>
                </m:r>
                <m:f>
                  <m:fPr>
                    <m:ctrlPr>
                      <w:rPr>
                        <w:rFonts w:ascii="Cambria Math" w:hAnsi="Cambria Math" w:cs="Arial"/>
                        <w:lang w:val="en-US"/>
                      </w:rPr>
                    </m:ctrlPr>
                  </m:fPr>
                  <m:num>
                    <m:r>
                      <m:rPr>
                        <m:nor/>
                      </m:rPr>
                      <w:rPr>
                        <w:rFonts w:cs="Arial"/>
                        <w:lang w:val="en-US"/>
                      </w:rPr>
                      <m:t>Average annual accounting profit</m:t>
                    </m:r>
                  </m:num>
                  <m:den>
                    <m:r>
                      <m:rPr>
                        <m:nor/>
                      </m:rPr>
                      <w:rPr>
                        <w:rFonts w:cs="Arial"/>
                        <w:lang w:val="en-US"/>
                      </w:rPr>
                      <m:t>Average investment</m:t>
                    </m:r>
                  </m:den>
                </m:f>
                <m:r>
                  <w:rPr>
                    <w:rFonts w:ascii="Cambria Math" w:hAnsi="Cambria Math" w:cs="Arial"/>
                    <w:lang w:val="en-US"/>
                  </w:rPr>
                  <m:t>×100</m:t>
                </m:r>
              </m:oMath>
            </m:oMathPara>
          </w:p>
        </w:tc>
        <w:tc>
          <w:tcPr>
            <w:tcW w:w="0" w:type="auto"/>
            <w:hideMark/>
          </w:tcPr>
          <w:p w14:paraId="0CFC0EB2" w14:textId="3207B8E7" w:rsidR="003167FB" w:rsidRPr="00C66424" w:rsidRDefault="003167FB" w:rsidP="00711E06">
            <w:pPr>
              <w:spacing w:line="480" w:lineRule="auto"/>
              <w:jc w:val="center"/>
              <w:rPr>
                <w:rFonts w:cs="Arial"/>
                <w:lang w:val="en-US"/>
              </w:rPr>
            </w:pPr>
            <w:r w:rsidRPr="00C66424">
              <w:rPr>
                <w:rFonts w:cs="Arial"/>
                <w:b/>
                <w:bCs/>
                <w:lang w:val="en-US"/>
              </w:rPr>
              <w:t>Accounting Profit Calculation:</w:t>
            </w:r>
            <w:r w:rsidRPr="00C66424">
              <w:rPr>
                <w:rFonts w:cs="Arial"/>
                <w:lang w:val="en-US"/>
              </w:rPr>
              <w:br/>
              <w:t>Years 1-5: £11m - £10m = £1m each year</w:t>
            </w:r>
            <w:r w:rsidRPr="00C66424">
              <w:rPr>
                <w:rFonts w:cs="Arial"/>
                <w:lang w:val="en-US"/>
              </w:rPr>
              <w:br/>
            </w:r>
            <w:r w:rsidRPr="00C66424">
              <w:rPr>
                <w:rFonts w:cs="Arial"/>
                <w:b/>
                <w:bCs/>
                <w:lang w:val="en-US"/>
              </w:rPr>
              <w:t>Average Profit:</w:t>
            </w:r>
            <w:r w:rsidRPr="00C66424">
              <w:rPr>
                <w:rFonts w:cs="Arial"/>
                <w:lang w:val="en-US"/>
              </w:rPr>
              <w:t> </w:t>
            </w:r>
            <m:oMath>
              <m:f>
                <m:fPr>
                  <m:ctrlPr>
                    <w:rPr>
                      <w:rFonts w:ascii="Cambria Math" w:hAnsi="Cambria Math" w:cs="Arial"/>
                      <w:lang w:val="en-US"/>
                    </w:rPr>
                  </m:ctrlPr>
                </m:fPr>
                <m:num>
                  <m:r>
                    <w:rPr>
                      <w:rFonts w:ascii="Cambria Math" w:hAnsi="Cambria Math" w:cs="Arial"/>
                      <w:lang w:val="en-US"/>
                    </w:rPr>
                    <m:t>1+1+1+1+1</m:t>
                  </m:r>
                </m:num>
                <m:den>
                  <m:r>
                    <w:rPr>
                      <w:rFonts w:ascii="Cambria Math" w:hAnsi="Cambria Math" w:cs="Arial"/>
                      <w:lang w:val="en-US"/>
                    </w:rPr>
                    <m:t>5</m:t>
                  </m:r>
                </m:den>
              </m:f>
              <m:r>
                <w:rPr>
                  <w:rFonts w:ascii="Cambria Math" w:hAnsi="Cambria Math" w:cs="Arial"/>
                  <w:lang w:val="en-US"/>
                </w:rPr>
                <m:t>=</m:t>
              </m:r>
              <m:r>
                <m:rPr>
                  <m:sty m:val="p"/>
                </m:rPr>
                <w:rPr>
                  <w:rFonts w:ascii="Cambria Math" w:hAnsi="Cambria Math" w:cs="Arial"/>
                  <w:lang w:val="en-US"/>
                </w:rPr>
                <m:t>£</m:t>
              </m:r>
              <m:r>
                <w:rPr>
                  <w:rFonts w:ascii="Cambria Math" w:hAnsi="Cambria Math" w:cs="Arial"/>
                  <w:lang w:val="en-US"/>
                </w:rPr>
                <m:t>1.0m</m:t>
              </m:r>
            </m:oMath>
            <w:r w:rsidRPr="00C66424">
              <w:rPr>
                <w:rFonts w:cs="Arial"/>
                <w:lang w:val="en-US"/>
              </w:rPr>
              <w:br/>
            </w:r>
            <w:r w:rsidRPr="00C66424">
              <w:rPr>
                <w:rFonts w:cs="Arial"/>
                <w:b/>
                <w:bCs/>
                <w:lang w:val="en-US"/>
              </w:rPr>
              <w:t>Average Investment:</w:t>
            </w:r>
            <w:r w:rsidRPr="00C66424">
              <w:rPr>
                <w:rFonts w:cs="Arial"/>
                <w:lang w:val="en-US"/>
              </w:rPr>
              <w:t> </w:t>
            </w:r>
            <m:oMath>
              <m:f>
                <m:fPr>
                  <m:ctrlPr>
                    <w:rPr>
                      <w:rFonts w:ascii="Cambria Math" w:hAnsi="Cambria Math" w:cs="Arial"/>
                      <w:lang w:val="en-US"/>
                    </w:rPr>
                  </m:ctrlPr>
                </m:fPr>
                <m:num>
                  <m:r>
                    <w:rPr>
                      <w:rFonts w:ascii="Cambria Math" w:hAnsi="Cambria Math" w:cs="Arial"/>
                      <w:lang w:val="en-US"/>
                    </w:rPr>
                    <m:t>50+0</m:t>
                  </m:r>
                </m:num>
                <m:den>
                  <m:r>
                    <w:rPr>
                      <w:rFonts w:ascii="Cambria Math" w:hAnsi="Cambria Math" w:cs="Arial"/>
                      <w:lang w:val="en-US"/>
                    </w:rPr>
                    <m:t>2</m:t>
                  </m:r>
                </m:den>
              </m:f>
              <m:r>
                <w:rPr>
                  <w:rFonts w:ascii="Cambria Math" w:hAnsi="Cambria Math" w:cs="Arial"/>
                  <w:lang w:val="en-US"/>
                </w:rPr>
                <m:t>=</m:t>
              </m:r>
              <m:r>
                <m:rPr>
                  <m:sty m:val="p"/>
                </m:rPr>
                <w:rPr>
                  <w:rFonts w:ascii="Cambria Math" w:hAnsi="Cambria Math" w:cs="Arial"/>
                  <w:lang w:val="en-US"/>
                </w:rPr>
                <m:t>£</m:t>
              </m:r>
              <m:r>
                <w:rPr>
                  <w:rFonts w:ascii="Cambria Math" w:hAnsi="Cambria Math" w:cs="Arial"/>
                  <w:lang w:val="en-US"/>
                </w:rPr>
                <m:t>25m</m:t>
              </m:r>
            </m:oMath>
            <w:r w:rsidRPr="00C66424">
              <w:rPr>
                <w:rFonts w:cs="Arial"/>
                <w:lang w:val="en-US"/>
              </w:rPr>
              <w:br/>
            </w:r>
            <m:oMathPara>
              <m:oMath>
                <m:f>
                  <m:fPr>
                    <m:ctrlPr>
                      <w:rPr>
                        <w:rFonts w:ascii="Cambria Math" w:hAnsi="Cambria Math" w:cs="Arial"/>
                        <w:lang w:val="en-US"/>
                      </w:rPr>
                    </m:ctrlPr>
                  </m:fPr>
                  <m:num>
                    <m:r>
                      <w:rPr>
                        <w:rFonts w:ascii="Cambria Math" w:hAnsi="Cambria Math" w:cs="Arial"/>
                        <w:lang w:val="en-US"/>
                      </w:rPr>
                      <m:t>1.0</m:t>
                    </m:r>
                  </m:num>
                  <m:den>
                    <m:r>
                      <w:rPr>
                        <w:rFonts w:ascii="Cambria Math" w:hAnsi="Cambria Math" w:cs="Arial"/>
                        <w:lang w:val="en-US"/>
                      </w:rPr>
                      <m:t>25</m:t>
                    </m:r>
                  </m:den>
                </m:f>
                <m:r>
                  <w:rPr>
                    <w:rFonts w:ascii="Cambria Math" w:hAnsi="Cambria Math" w:cs="Arial"/>
                    <w:lang w:val="en-US"/>
                  </w:rPr>
                  <m:t>×100</m:t>
                </m:r>
              </m:oMath>
            </m:oMathPara>
          </w:p>
        </w:tc>
        <w:tc>
          <w:tcPr>
            <w:tcW w:w="0" w:type="auto"/>
            <w:hideMark/>
          </w:tcPr>
          <w:p w14:paraId="3CCC8BA5" w14:textId="77777777" w:rsidR="003167FB" w:rsidRPr="00C66424" w:rsidRDefault="003167FB" w:rsidP="00711E06">
            <w:pPr>
              <w:spacing w:line="480" w:lineRule="auto"/>
              <w:jc w:val="center"/>
              <w:rPr>
                <w:rFonts w:cs="Arial"/>
                <w:lang w:val="en-US"/>
              </w:rPr>
            </w:pPr>
            <w:r w:rsidRPr="00C66424">
              <w:rPr>
                <w:rFonts w:cs="Arial"/>
                <w:b/>
                <w:bCs/>
                <w:lang w:val="en-US"/>
              </w:rPr>
              <w:t>4.00%</w:t>
            </w:r>
          </w:p>
        </w:tc>
      </w:tr>
      <w:tr w:rsidR="003167FB" w:rsidRPr="00C66424" w14:paraId="3705A7FB" w14:textId="77777777" w:rsidTr="003167FB">
        <w:tc>
          <w:tcPr>
            <w:tcW w:w="0" w:type="auto"/>
            <w:hideMark/>
          </w:tcPr>
          <w:p w14:paraId="7F6299C2" w14:textId="77777777" w:rsidR="003167FB" w:rsidRPr="00C66424" w:rsidRDefault="003167FB" w:rsidP="00711E06">
            <w:pPr>
              <w:spacing w:line="480" w:lineRule="auto"/>
              <w:jc w:val="center"/>
              <w:rPr>
                <w:rFonts w:cs="Arial"/>
                <w:lang w:val="en-US"/>
              </w:rPr>
            </w:pPr>
            <w:r w:rsidRPr="00C66424">
              <w:rPr>
                <w:rFonts w:cs="Arial"/>
                <w:b/>
                <w:bCs/>
                <w:lang w:val="en-US"/>
              </w:rPr>
              <w:t>Net Present Value (NPV)</w:t>
            </w:r>
          </w:p>
        </w:tc>
        <w:tc>
          <w:tcPr>
            <w:tcW w:w="0" w:type="auto"/>
            <w:hideMark/>
          </w:tcPr>
          <w:p w14:paraId="04B19480" w14:textId="4B31A7EE" w:rsidR="003167FB" w:rsidRPr="00C66424" w:rsidRDefault="003167FB" w:rsidP="00711E06">
            <w:pPr>
              <w:spacing w:line="480" w:lineRule="auto"/>
              <w:jc w:val="center"/>
              <w:rPr>
                <w:rFonts w:cs="Arial"/>
                <w:lang w:val="en-US"/>
              </w:rPr>
            </w:pPr>
            <m:oMathPara>
              <m:oMath>
                <m:r>
                  <m:rPr>
                    <m:nor/>
                  </m:rPr>
                  <w:rPr>
                    <w:rFonts w:cs="Arial"/>
                    <w:lang w:val="en-US"/>
                  </w:rPr>
                  <m:t>NPV</m:t>
                </m:r>
                <m:r>
                  <w:rPr>
                    <w:rFonts w:ascii="Cambria Math" w:hAnsi="Cambria Math" w:cs="Arial"/>
                    <w:lang w:val="en-US"/>
                  </w:rPr>
                  <m:t>=</m:t>
                </m:r>
                <m:nary>
                  <m:naryPr>
                    <m:chr m:val="∑"/>
                    <m:limLoc m:val="subSup"/>
                    <m:grow m:val="1"/>
                    <m:ctrlPr>
                      <w:rPr>
                        <w:rFonts w:ascii="Cambria Math" w:hAnsi="Cambria Math" w:cs="Arial"/>
                        <w:lang w:val="en-US"/>
                      </w:rPr>
                    </m:ctrlPr>
                  </m:naryPr>
                  <m:sub>
                    <m:r>
                      <w:rPr>
                        <w:rFonts w:ascii="Cambria Math" w:hAnsi="Cambria Math" w:cs="Arial"/>
                        <w:lang w:val="en-US"/>
                      </w:rPr>
                      <m:t>t=0</m:t>
                    </m:r>
                  </m:sub>
                  <m:sup>
                    <m:r>
                      <w:rPr>
                        <w:rFonts w:ascii="Cambria Math" w:hAnsi="Cambria Math" w:cs="Arial"/>
                        <w:lang w:val="en-US"/>
                      </w:rPr>
                      <m:t>n</m:t>
                    </m:r>
                  </m:sup>
                  <m:e>
                    <m:f>
                      <m:fPr>
                        <m:ctrlPr>
                          <w:rPr>
                            <w:rFonts w:ascii="Cambria Math" w:hAnsi="Cambria Math" w:cs="Arial"/>
                            <w:lang w:val="en-US"/>
                          </w:rPr>
                        </m:ctrlPr>
                      </m:fPr>
                      <m:num>
                        <m:r>
                          <w:rPr>
                            <w:rFonts w:ascii="Cambria Math" w:hAnsi="Cambria Math" w:cs="Arial"/>
                            <w:lang w:val="en-US"/>
                          </w:rPr>
                          <m:t>C</m:t>
                        </m:r>
                        <m:sSub>
                          <m:sSubPr>
                            <m:ctrlPr>
                              <w:rPr>
                                <w:rFonts w:ascii="Cambria Math" w:hAnsi="Cambria Math" w:cs="Arial"/>
                                <w:lang w:val="en-US"/>
                              </w:rPr>
                            </m:ctrlPr>
                          </m:sSubPr>
                          <m:e>
                            <m:r>
                              <w:rPr>
                                <w:rFonts w:ascii="Cambria Math" w:hAnsi="Cambria Math" w:cs="Arial"/>
                                <w:lang w:val="en-US"/>
                              </w:rPr>
                              <m:t>F</m:t>
                            </m:r>
                          </m:e>
                          <m:sub>
                            <m:r>
                              <w:rPr>
                                <w:rFonts w:ascii="Cambria Math" w:hAnsi="Cambria Math" w:cs="Arial"/>
                                <w:lang w:val="en-US"/>
                              </w:rPr>
                              <m:t>t</m:t>
                            </m:r>
                          </m:sub>
                        </m:sSub>
                      </m:num>
                      <m:den>
                        <m:d>
                          <m:dPr>
                            <m:sepChr m:val="+"/>
                            <m:endChr m:val=""/>
                            <m:ctrlPr>
                              <w:rPr>
                                <w:rFonts w:ascii="Cambria Math" w:hAnsi="Cambria Math" w:cs="Arial"/>
                                <w:lang w:val="en-US"/>
                              </w:rPr>
                            </m:ctrlPr>
                          </m:dPr>
                          <m:e>
                            <m:r>
                              <w:rPr>
                                <w:rFonts w:ascii="Cambria Math" w:hAnsi="Cambria Math" w:cs="Arial"/>
                                <w:lang w:val="en-US"/>
                              </w:rPr>
                              <m:t>1</m:t>
                            </m:r>
                          </m:e>
                          <m:e>
                            <m:r>
                              <w:rPr>
                                <w:rFonts w:ascii="Cambria Math" w:hAnsi="Cambria Math" w:cs="Arial"/>
                                <w:lang w:val="en-US"/>
                              </w:rPr>
                              <m:t>r</m:t>
                            </m:r>
                            <m:sSup>
                              <m:sSupPr>
                                <m:ctrlPr>
                                  <w:rPr>
                                    <w:rFonts w:ascii="Cambria Math" w:hAnsi="Cambria Math" w:cs="Arial"/>
                                    <w:lang w:val="en-US"/>
                                  </w:rPr>
                                </m:ctrlPr>
                              </m:sSupPr>
                              <m:e>
                                <m:r>
                                  <w:rPr>
                                    <w:rFonts w:ascii="Cambria Math" w:hAnsi="Cambria Math" w:cs="Arial"/>
                                    <w:lang w:val="en-US"/>
                                  </w:rPr>
                                  <m:t>)</m:t>
                                </m:r>
                              </m:e>
                              <m:sup>
                                <m:r>
                                  <w:rPr>
                                    <w:rFonts w:ascii="Cambria Math" w:hAnsi="Cambria Math" w:cs="Arial"/>
                                    <w:lang w:val="en-US"/>
                                  </w:rPr>
                                  <m:t>t</m:t>
                                </m:r>
                              </m:sup>
                            </m:sSup>
                          </m:e>
                        </m:d>
                      </m:den>
                    </m:f>
                  </m:e>
                </m:nary>
              </m:oMath>
            </m:oMathPara>
          </w:p>
        </w:tc>
        <w:tc>
          <w:tcPr>
            <w:tcW w:w="0" w:type="auto"/>
            <w:hideMark/>
          </w:tcPr>
          <w:p w14:paraId="2B9AB111" w14:textId="77777777" w:rsidR="003167FB" w:rsidRPr="00C66424" w:rsidRDefault="003167FB" w:rsidP="00711E06">
            <w:pPr>
              <w:spacing w:line="480" w:lineRule="auto"/>
              <w:jc w:val="center"/>
              <w:rPr>
                <w:rFonts w:cs="Arial"/>
                <w:lang w:val="en-US"/>
              </w:rPr>
            </w:pPr>
          </w:p>
        </w:tc>
        <w:tc>
          <w:tcPr>
            <w:tcW w:w="0" w:type="auto"/>
            <w:hideMark/>
          </w:tcPr>
          <w:p w14:paraId="6887A65A" w14:textId="77777777" w:rsidR="003167FB" w:rsidRPr="00C66424" w:rsidRDefault="003167FB" w:rsidP="00711E06">
            <w:pPr>
              <w:spacing w:line="480" w:lineRule="auto"/>
              <w:jc w:val="center"/>
              <w:rPr>
                <w:rFonts w:cs="Arial"/>
                <w:lang w:val="en-US"/>
              </w:rPr>
            </w:pPr>
          </w:p>
        </w:tc>
      </w:tr>
      <w:tr w:rsidR="003167FB" w:rsidRPr="00C66424" w14:paraId="01313360" w14:textId="77777777" w:rsidTr="003167FB">
        <w:tc>
          <w:tcPr>
            <w:tcW w:w="0" w:type="auto"/>
            <w:hideMark/>
          </w:tcPr>
          <w:p w14:paraId="6F0A277D" w14:textId="77777777" w:rsidR="003167FB" w:rsidRPr="00C66424" w:rsidRDefault="003167FB" w:rsidP="00711E06">
            <w:pPr>
              <w:spacing w:line="480" w:lineRule="auto"/>
              <w:jc w:val="center"/>
              <w:rPr>
                <w:rFonts w:cs="Arial"/>
                <w:lang w:val="en-US"/>
              </w:rPr>
            </w:pPr>
          </w:p>
        </w:tc>
        <w:tc>
          <w:tcPr>
            <w:tcW w:w="0" w:type="auto"/>
            <w:hideMark/>
          </w:tcPr>
          <w:p w14:paraId="7399E868" w14:textId="6B8705E2" w:rsidR="003167FB" w:rsidRPr="00C66424" w:rsidRDefault="003167FB" w:rsidP="00711E06">
            <w:pPr>
              <w:spacing w:line="480" w:lineRule="auto"/>
              <w:jc w:val="center"/>
              <w:rPr>
                <w:rFonts w:cs="Arial"/>
                <w:lang w:val="en-US"/>
              </w:rPr>
            </w:pPr>
            <w:r w:rsidRPr="00C66424">
              <w:rPr>
                <w:rFonts w:cs="Arial"/>
                <w:lang w:val="en-US"/>
              </w:rPr>
              <w:t>Year 0: </w:t>
            </w:r>
            <m:oMath>
              <m:f>
                <m:fPr>
                  <m:ctrlPr>
                    <w:rPr>
                      <w:rFonts w:ascii="Cambria Math" w:hAnsi="Cambria Math" w:cs="Arial"/>
                      <w:lang w:val="en-US"/>
                    </w:rPr>
                  </m:ctrlPr>
                </m:fPr>
                <m:num>
                  <m:r>
                    <w:rPr>
                      <w:rFonts w:ascii="Cambria Math" w:hAnsi="Cambria Math" w:cs="Arial"/>
                      <w:lang w:val="en-US"/>
                    </w:rPr>
                    <m:t>-50</m:t>
                  </m:r>
                </m:num>
                <m:den>
                  <m:d>
                    <m:dPr>
                      <m:endChr m:val=""/>
                      <m:ctrlPr>
                        <w:rPr>
                          <w:rFonts w:ascii="Cambria Math" w:hAnsi="Cambria Math" w:cs="Arial"/>
                          <w:lang w:val="en-US"/>
                        </w:rPr>
                      </m:ctrlPr>
                    </m:dPr>
                    <m:e>
                      <m:r>
                        <w:rPr>
                          <w:rFonts w:ascii="Cambria Math" w:hAnsi="Cambria Math" w:cs="Arial"/>
                          <w:lang w:val="en-US"/>
                        </w:rPr>
                        <m:t>1.10</m:t>
                      </m:r>
                      <m:sSup>
                        <m:sSupPr>
                          <m:ctrlPr>
                            <w:rPr>
                              <w:rFonts w:ascii="Cambria Math" w:hAnsi="Cambria Math" w:cs="Arial"/>
                              <w:lang w:val="en-US"/>
                            </w:rPr>
                          </m:ctrlPr>
                        </m:sSupPr>
                        <m:e>
                          <m:r>
                            <w:rPr>
                              <w:rFonts w:ascii="Cambria Math" w:hAnsi="Cambria Math" w:cs="Arial"/>
                              <w:lang w:val="en-US"/>
                            </w:rPr>
                            <m:t>)</m:t>
                          </m:r>
                        </m:e>
                        <m:sup>
                          <m:r>
                            <w:rPr>
                              <w:rFonts w:ascii="Cambria Math" w:hAnsi="Cambria Math" w:cs="Arial"/>
                              <w:lang w:val="en-US"/>
                            </w:rPr>
                            <m:t>0</m:t>
                          </m:r>
                        </m:sup>
                      </m:sSup>
                    </m:e>
                  </m:d>
                </m:den>
              </m:f>
              <m:r>
                <w:rPr>
                  <w:rFonts w:ascii="Cambria Math" w:hAnsi="Cambria Math" w:cs="Arial"/>
                  <w:lang w:val="en-US"/>
                </w:rPr>
                <m:t>=-50.00</m:t>
              </m:r>
            </m:oMath>
          </w:p>
        </w:tc>
        <w:tc>
          <w:tcPr>
            <w:tcW w:w="0" w:type="auto"/>
            <w:hideMark/>
          </w:tcPr>
          <w:p w14:paraId="7275E3AD" w14:textId="01D7F6A8" w:rsidR="003167FB" w:rsidRPr="00C66424" w:rsidRDefault="003167FB" w:rsidP="00711E06">
            <w:pPr>
              <w:spacing w:line="480" w:lineRule="auto"/>
              <w:jc w:val="center"/>
              <w:rPr>
                <w:rFonts w:cs="Arial"/>
                <w:lang w:val="en-US"/>
              </w:rPr>
            </w:pPr>
            <w:r w:rsidRPr="00C66424">
              <w:rPr>
                <w:rFonts w:cs="Arial"/>
                <w:lang w:val="en-US"/>
              </w:rPr>
              <w:t>Discount Factor: </w:t>
            </w:r>
            <m:oMath>
              <m:f>
                <m:fPr>
                  <m:ctrlPr>
                    <w:rPr>
                      <w:rFonts w:ascii="Cambria Math" w:hAnsi="Cambria Math" w:cs="Arial"/>
                      <w:lang w:val="en-US"/>
                    </w:rPr>
                  </m:ctrlPr>
                </m:fPr>
                <m:num>
                  <m:r>
                    <w:rPr>
                      <w:rFonts w:ascii="Cambria Math" w:hAnsi="Cambria Math" w:cs="Arial"/>
                      <w:lang w:val="en-US"/>
                    </w:rPr>
                    <m:t>1</m:t>
                  </m:r>
                </m:num>
                <m:den>
                  <m:d>
                    <m:dPr>
                      <m:endChr m:val=""/>
                      <m:ctrlPr>
                        <w:rPr>
                          <w:rFonts w:ascii="Cambria Math" w:hAnsi="Cambria Math" w:cs="Arial"/>
                          <w:lang w:val="en-US"/>
                        </w:rPr>
                      </m:ctrlPr>
                    </m:dPr>
                    <m:e>
                      <m:r>
                        <w:rPr>
                          <w:rFonts w:ascii="Cambria Math" w:hAnsi="Cambria Math" w:cs="Arial"/>
                          <w:lang w:val="en-US"/>
                        </w:rPr>
                        <m:t>1.10</m:t>
                      </m:r>
                      <m:sSup>
                        <m:sSupPr>
                          <m:ctrlPr>
                            <w:rPr>
                              <w:rFonts w:ascii="Cambria Math" w:hAnsi="Cambria Math" w:cs="Arial"/>
                              <w:lang w:val="en-US"/>
                            </w:rPr>
                          </m:ctrlPr>
                        </m:sSupPr>
                        <m:e>
                          <m:r>
                            <w:rPr>
                              <w:rFonts w:ascii="Cambria Math" w:hAnsi="Cambria Math" w:cs="Arial"/>
                              <w:lang w:val="en-US"/>
                            </w:rPr>
                            <m:t>)</m:t>
                          </m:r>
                        </m:e>
                        <m:sup>
                          <m:r>
                            <w:rPr>
                              <w:rFonts w:ascii="Cambria Math" w:hAnsi="Cambria Math" w:cs="Arial"/>
                              <w:lang w:val="en-US"/>
                            </w:rPr>
                            <m:t>t</m:t>
                          </m:r>
                        </m:sup>
                      </m:sSup>
                    </m:e>
                  </m:d>
                </m:den>
              </m:f>
            </m:oMath>
          </w:p>
        </w:tc>
        <w:tc>
          <w:tcPr>
            <w:tcW w:w="0" w:type="auto"/>
            <w:hideMark/>
          </w:tcPr>
          <w:p w14:paraId="2FAC5477" w14:textId="77777777" w:rsidR="003167FB" w:rsidRPr="00C66424" w:rsidRDefault="003167FB" w:rsidP="00711E06">
            <w:pPr>
              <w:spacing w:line="480" w:lineRule="auto"/>
              <w:jc w:val="center"/>
              <w:rPr>
                <w:rFonts w:cs="Arial"/>
                <w:lang w:val="en-US"/>
              </w:rPr>
            </w:pPr>
          </w:p>
        </w:tc>
      </w:tr>
      <w:tr w:rsidR="003167FB" w:rsidRPr="00C66424" w14:paraId="6B53C990" w14:textId="77777777" w:rsidTr="003167FB">
        <w:tc>
          <w:tcPr>
            <w:tcW w:w="0" w:type="auto"/>
            <w:hideMark/>
          </w:tcPr>
          <w:p w14:paraId="578C8AB1" w14:textId="77777777" w:rsidR="003167FB" w:rsidRPr="00C66424" w:rsidRDefault="003167FB" w:rsidP="00711E06">
            <w:pPr>
              <w:spacing w:line="480" w:lineRule="auto"/>
              <w:jc w:val="center"/>
              <w:rPr>
                <w:rFonts w:cs="Arial"/>
                <w:lang w:val="en-US"/>
              </w:rPr>
            </w:pPr>
          </w:p>
        </w:tc>
        <w:tc>
          <w:tcPr>
            <w:tcW w:w="0" w:type="auto"/>
            <w:hideMark/>
          </w:tcPr>
          <w:p w14:paraId="45B19792" w14:textId="305A6B22" w:rsidR="003167FB" w:rsidRPr="00C66424" w:rsidRDefault="003167FB" w:rsidP="00711E06">
            <w:pPr>
              <w:spacing w:line="480" w:lineRule="auto"/>
              <w:jc w:val="center"/>
              <w:rPr>
                <w:rFonts w:cs="Arial"/>
                <w:lang w:val="en-US"/>
              </w:rPr>
            </w:pPr>
            <w:r w:rsidRPr="00C66424">
              <w:rPr>
                <w:rFonts w:cs="Arial"/>
                <w:lang w:val="en-US"/>
              </w:rPr>
              <w:t>Year 1: </w:t>
            </w:r>
            <m:oMath>
              <m:f>
                <m:fPr>
                  <m:ctrlPr>
                    <w:rPr>
                      <w:rFonts w:ascii="Cambria Math" w:hAnsi="Cambria Math" w:cs="Arial"/>
                      <w:lang w:val="en-US"/>
                    </w:rPr>
                  </m:ctrlPr>
                </m:fPr>
                <m:num>
                  <m:r>
                    <w:rPr>
                      <w:rFonts w:ascii="Cambria Math" w:hAnsi="Cambria Math" w:cs="Arial"/>
                      <w:lang w:val="en-US"/>
                    </w:rPr>
                    <m:t>11</m:t>
                  </m:r>
                </m:num>
                <m:den>
                  <m:r>
                    <w:rPr>
                      <w:rFonts w:ascii="Cambria Math" w:hAnsi="Cambria Math" w:cs="Arial"/>
                      <w:lang w:val="en-US"/>
                    </w:rPr>
                    <m:t>1.10</m:t>
                  </m:r>
                </m:den>
              </m:f>
              <m:r>
                <w:rPr>
                  <w:rFonts w:ascii="Cambria Math" w:hAnsi="Cambria Math" w:cs="Arial"/>
                  <w:lang w:val="en-US"/>
                </w:rPr>
                <m:t>=10.00</m:t>
              </m:r>
            </m:oMath>
          </w:p>
        </w:tc>
        <w:tc>
          <w:tcPr>
            <w:tcW w:w="0" w:type="auto"/>
            <w:hideMark/>
          </w:tcPr>
          <w:p w14:paraId="4910973A" w14:textId="77777777" w:rsidR="003167FB" w:rsidRPr="00C66424" w:rsidRDefault="003167FB" w:rsidP="00711E06">
            <w:pPr>
              <w:spacing w:line="480" w:lineRule="auto"/>
              <w:jc w:val="center"/>
              <w:rPr>
                <w:rFonts w:cs="Arial"/>
                <w:lang w:val="en-US"/>
              </w:rPr>
            </w:pPr>
            <w:r w:rsidRPr="00C66424">
              <w:rPr>
                <w:rFonts w:cs="Arial"/>
                <w:lang w:val="en-US"/>
              </w:rPr>
              <w:t>DF</w:t>
            </w:r>
            <w:r w:rsidRPr="00C66424">
              <w:rPr>
                <w:rFonts w:ascii="Cambria Math" w:hAnsi="Cambria Math" w:cs="Cambria Math"/>
                <w:lang w:val="en-US"/>
              </w:rPr>
              <w:t>₁</w:t>
            </w:r>
            <w:r w:rsidRPr="00C66424">
              <w:rPr>
                <w:rFonts w:cs="Arial"/>
                <w:lang w:val="en-US"/>
              </w:rPr>
              <w:t xml:space="preserve"> = 0.9091</w:t>
            </w:r>
          </w:p>
        </w:tc>
        <w:tc>
          <w:tcPr>
            <w:tcW w:w="0" w:type="auto"/>
            <w:hideMark/>
          </w:tcPr>
          <w:p w14:paraId="1C866816" w14:textId="77777777" w:rsidR="003167FB" w:rsidRPr="00C66424" w:rsidRDefault="003167FB" w:rsidP="00711E06">
            <w:pPr>
              <w:spacing w:line="480" w:lineRule="auto"/>
              <w:jc w:val="center"/>
              <w:rPr>
                <w:rFonts w:cs="Arial"/>
                <w:lang w:val="en-US"/>
              </w:rPr>
            </w:pPr>
          </w:p>
        </w:tc>
      </w:tr>
      <w:tr w:rsidR="003167FB" w:rsidRPr="00C66424" w14:paraId="3DBFB0E2" w14:textId="77777777" w:rsidTr="003167FB">
        <w:tc>
          <w:tcPr>
            <w:tcW w:w="0" w:type="auto"/>
            <w:hideMark/>
          </w:tcPr>
          <w:p w14:paraId="086894A6" w14:textId="77777777" w:rsidR="003167FB" w:rsidRPr="00C66424" w:rsidRDefault="003167FB" w:rsidP="00711E06">
            <w:pPr>
              <w:spacing w:line="480" w:lineRule="auto"/>
              <w:jc w:val="center"/>
              <w:rPr>
                <w:rFonts w:cs="Arial"/>
                <w:lang w:val="en-US"/>
              </w:rPr>
            </w:pPr>
          </w:p>
        </w:tc>
        <w:tc>
          <w:tcPr>
            <w:tcW w:w="0" w:type="auto"/>
            <w:hideMark/>
          </w:tcPr>
          <w:p w14:paraId="2F1B572F" w14:textId="68BF122D" w:rsidR="003167FB" w:rsidRPr="00C66424" w:rsidRDefault="003167FB" w:rsidP="00711E06">
            <w:pPr>
              <w:spacing w:line="480" w:lineRule="auto"/>
              <w:jc w:val="center"/>
              <w:rPr>
                <w:rFonts w:cs="Arial"/>
                <w:lang w:val="en-US"/>
              </w:rPr>
            </w:pPr>
            <w:r w:rsidRPr="00C66424">
              <w:rPr>
                <w:rFonts w:cs="Arial"/>
                <w:lang w:val="en-US"/>
              </w:rPr>
              <w:t>Year 2: </w:t>
            </w:r>
            <m:oMath>
              <m:f>
                <m:fPr>
                  <m:ctrlPr>
                    <w:rPr>
                      <w:rFonts w:ascii="Cambria Math" w:hAnsi="Cambria Math" w:cs="Arial"/>
                      <w:lang w:val="en-US"/>
                    </w:rPr>
                  </m:ctrlPr>
                </m:fPr>
                <m:num>
                  <m:r>
                    <w:rPr>
                      <w:rFonts w:ascii="Cambria Math" w:hAnsi="Cambria Math" w:cs="Arial"/>
                      <w:lang w:val="en-US"/>
                    </w:rPr>
                    <m:t>11</m:t>
                  </m:r>
                </m:num>
                <m:den>
                  <m:sSup>
                    <m:sSupPr>
                      <m:ctrlPr>
                        <w:rPr>
                          <w:rFonts w:ascii="Cambria Math" w:hAnsi="Cambria Math" w:cs="Arial"/>
                          <w:lang w:val="en-US"/>
                        </w:rPr>
                      </m:ctrlPr>
                    </m:sSupPr>
                    <m:e>
                      <m:r>
                        <w:rPr>
                          <w:rFonts w:ascii="Cambria Math" w:hAnsi="Cambria Math" w:cs="Arial"/>
                          <w:lang w:val="en-US"/>
                        </w:rPr>
                        <m:t>1.10</m:t>
                      </m:r>
                    </m:e>
                    <m:sup>
                      <m:r>
                        <w:rPr>
                          <w:rFonts w:ascii="Cambria Math" w:hAnsi="Cambria Math" w:cs="Arial"/>
                          <w:lang w:val="en-US"/>
                        </w:rPr>
                        <m:t>2</m:t>
                      </m:r>
                    </m:sup>
                  </m:sSup>
                </m:den>
              </m:f>
              <m:r>
                <w:rPr>
                  <w:rFonts w:ascii="Cambria Math" w:hAnsi="Cambria Math" w:cs="Arial"/>
                  <w:lang w:val="en-US"/>
                </w:rPr>
                <m:t>=9.09</m:t>
              </m:r>
            </m:oMath>
          </w:p>
        </w:tc>
        <w:tc>
          <w:tcPr>
            <w:tcW w:w="0" w:type="auto"/>
            <w:hideMark/>
          </w:tcPr>
          <w:p w14:paraId="46EC665D" w14:textId="77777777" w:rsidR="003167FB" w:rsidRPr="00C66424" w:rsidRDefault="003167FB" w:rsidP="00711E06">
            <w:pPr>
              <w:spacing w:line="480" w:lineRule="auto"/>
              <w:jc w:val="center"/>
              <w:rPr>
                <w:rFonts w:cs="Arial"/>
                <w:lang w:val="en-US"/>
              </w:rPr>
            </w:pPr>
            <w:r w:rsidRPr="00C66424">
              <w:rPr>
                <w:rFonts w:cs="Arial"/>
                <w:lang w:val="en-US"/>
              </w:rPr>
              <w:t>DF</w:t>
            </w:r>
            <w:r w:rsidRPr="00C66424">
              <w:rPr>
                <w:rFonts w:ascii="Cambria Math" w:hAnsi="Cambria Math" w:cs="Cambria Math"/>
                <w:lang w:val="en-US"/>
              </w:rPr>
              <w:t>₂</w:t>
            </w:r>
            <w:r w:rsidRPr="00C66424">
              <w:rPr>
                <w:rFonts w:cs="Arial"/>
                <w:lang w:val="en-US"/>
              </w:rPr>
              <w:t xml:space="preserve"> = 0.8264</w:t>
            </w:r>
          </w:p>
        </w:tc>
        <w:tc>
          <w:tcPr>
            <w:tcW w:w="0" w:type="auto"/>
            <w:hideMark/>
          </w:tcPr>
          <w:p w14:paraId="761FD1C7" w14:textId="77777777" w:rsidR="003167FB" w:rsidRPr="00C66424" w:rsidRDefault="003167FB" w:rsidP="00711E06">
            <w:pPr>
              <w:spacing w:line="480" w:lineRule="auto"/>
              <w:jc w:val="center"/>
              <w:rPr>
                <w:rFonts w:cs="Arial"/>
                <w:lang w:val="en-US"/>
              </w:rPr>
            </w:pPr>
          </w:p>
        </w:tc>
      </w:tr>
      <w:tr w:rsidR="003167FB" w:rsidRPr="00C66424" w14:paraId="767B5E9A" w14:textId="77777777" w:rsidTr="003167FB">
        <w:tc>
          <w:tcPr>
            <w:tcW w:w="0" w:type="auto"/>
            <w:hideMark/>
          </w:tcPr>
          <w:p w14:paraId="7DF1B606" w14:textId="77777777" w:rsidR="003167FB" w:rsidRPr="00C66424" w:rsidRDefault="003167FB" w:rsidP="00711E06">
            <w:pPr>
              <w:spacing w:line="480" w:lineRule="auto"/>
              <w:jc w:val="center"/>
              <w:rPr>
                <w:rFonts w:cs="Arial"/>
                <w:lang w:val="en-US"/>
              </w:rPr>
            </w:pPr>
          </w:p>
        </w:tc>
        <w:tc>
          <w:tcPr>
            <w:tcW w:w="0" w:type="auto"/>
            <w:hideMark/>
          </w:tcPr>
          <w:p w14:paraId="3CE101E9" w14:textId="272BF5D1" w:rsidR="003167FB" w:rsidRPr="00C66424" w:rsidRDefault="003167FB" w:rsidP="00711E06">
            <w:pPr>
              <w:spacing w:line="480" w:lineRule="auto"/>
              <w:jc w:val="center"/>
              <w:rPr>
                <w:rFonts w:cs="Arial"/>
                <w:lang w:val="en-US"/>
              </w:rPr>
            </w:pPr>
            <w:r w:rsidRPr="00C66424">
              <w:rPr>
                <w:rFonts w:cs="Arial"/>
                <w:lang w:val="en-US"/>
              </w:rPr>
              <w:t>Year 3: </w:t>
            </w:r>
            <m:oMath>
              <m:f>
                <m:fPr>
                  <m:ctrlPr>
                    <w:rPr>
                      <w:rFonts w:ascii="Cambria Math" w:hAnsi="Cambria Math" w:cs="Arial"/>
                      <w:lang w:val="en-US"/>
                    </w:rPr>
                  </m:ctrlPr>
                </m:fPr>
                <m:num>
                  <m:r>
                    <w:rPr>
                      <w:rFonts w:ascii="Cambria Math" w:hAnsi="Cambria Math" w:cs="Arial"/>
                      <w:lang w:val="en-US"/>
                    </w:rPr>
                    <m:t>11</m:t>
                  </m:r>
                </m:num>
                <m:den>
                  <m:sSup>
                    <m:sSupPr>
                      <m:ctrlPr>
                        <w:rPr>
                          <w:rFonts w:ascii="Cambria Math" w:hAnsi="Cambria Math" w:cs="Arial"/>
                          <w:lang w:val="en-US"/>
                        </w:rPr>
                      </m:ctrlPr>
                    </m:sSupPr>
                    <m:e>
                      <m:r>
                        <w:rPr>
                          <w:rFonts w:ascii="Cambria Math" w:hAnsi="Cambria Math" w:cs="Arial"/>
                          <w:lang w:val="en-US"/>
                        </w:rPr>
                        <m:t>1.10</m:t>
                      </m:r>
                    </m:e>
                    <m:sup>
                      <m:r>
                        <w:rPr>
                          <w:rFonts w:ascii="Cambria Math" w:hAnsi="Cambria Math" w:cs="Arial"/>
                          <w:lang w:val="en-US"/>
                        </w:rPr>
                        <m:t>3</m:t>
                      </m:r>
                    </m:sup>
                  </m:sSup>
                </m:den>
              </m:f>
              <m:r>
                <w:rPr>
                  <w:rFonts w:ascii="Cambria Math" w:hAnsi="Cambria Math" w:cs="Arial"/>
                  <w:lang w:val="en-US"/>
                </w:rPr>
                <m:t>=8.26</m:t>
              </m:r>
            </m:oMath>
          </w:p>
        </w:tc>
        <w:tc>
          <w:tcPr>
            <w:tcW w:w="0" w:type="auto"/>
            <w:hideMark/>
          </w:tcPr>
          <w:p w14:paraId="1F1319B1" w14:textId="77777777" w:rsidR="003167FB" w:rsidRPr="00C66424" w:rsidRDefault="003167FB" w:rsidP="00711E06">
            <w:pPr>
              <w:spacing w:line="480" w:lineRule="auto"/>
              <w:jc w:val="center"/>
              <w:rPr>
                <w:rFonts w:cs="Arial"/>
                <w:lang w:val="en-US"/>
              </w:rPr>
            </w:pPr>
            <w:r w:rsidRPr="00C66424">
              <w:rPr>
                <w:rFonts w:cs="Arial"/>
                <w:lang w:val="en-US"/>
              </w:rPr>
              <w:t>DF</w:t>
            </w:r>
            <w:r w:rsidRPr="00C66424">
              <w:rPr>
                <w:rFonts w:ascii="Cambria Math" w:hAnsi="Cambria Math" w:cs="Cambria Math"/>
                <w:lang w:val="en-US"/>
              </w:rPr>
              <w:t>₃</w:t>
            </w:r>
            <w:r w:rsidRPr="00C66424">
              <w:rPr>
                <w:rFonts w:cs="Arial"/>
                <w:lang w:val="en-US"/>
              </w:rPr>
              <w:t xml:space="preserve"> = 0.7513</w:t>
            </w:r>
          </w:p>
        </w:tc>
        <w:tc>
          <w:tcPr>
            <w:tcW w:w="0" w:type="auto"/>
            <w:hideMark/>
          </w:tcPr>
          <w:p w14:paraId="3ACD712B" w14:textId="77777777" w:rsidR="003167FB" w:rsidRPr="00C66424" w:rsidRDefault="003167FB" w:rsidP="00711E06">
            <w:pPr>
              <w:spacing w:line="480" w:lineRule="auto"/>
              <w:jc w:val="center"/>
              <w:rPr>
                <w:rFonts w:cs="Arial"/>
                <w:lang w:val="en-US"/>
              </w:rPr>
            </w:pPr>
          </w:p>
        </w:tc>
      </w:tr>
      <w:tr w:rsidR="003167FB" w:rsidRPr="00C66424" w14:paraId="57BF5A77" w14:textId="77777777" w:rsidTr="003167FB">
        <w:tc>
          <w:tcPr>
            <w:tcW w:w="0" w:type="auto"/>
            <w:hideMark/>
          </w:tcPr>
          <w:p w14:paraId="75E92DEE" w14:textId="77777777" w:rsidR="003167FB" w:rsidRPr="00C66424" w:rsidRDefault="003167FB" w:rsidP="00711E06">
            <w:pPr>
              <w:spacing w:line="480" w:lineRule="auto"/>
              <w:jc w:val="center"/>
              <w:rPr>
                <w:rFonts w:cs="Arial"/>
                <w:lang w:val="en-US"/>
              </w:rPr>
            </w:pPr>
          </w:p>
        </w:tc>
        <w:tc>
          <w:tcPr>
            <w:tcW w:w="0" w:type="auto"/>
            <w:hideMark/>
          </w:tcPr>
          <w:p w14:paraId="0D940A8F" w14:textId="6BFB1E18" w:rsidR="003167FB" w:rsidRPr="00C66424" w:rsidRDefault="003167FB" w:rsidP="00711E06">
            <w:pPr>
              <w:spacing w:line="480" w:lineRule="auto"/>
              <w:jc w:val="center"/>
              <w:rPr>
                <w:rFonts w:cs="Arial"/>
                <w:lang w:val="en-US"/>
              </w:rPr>
            </w:pPr>
            <w:r w:rsidRPr="00C66424">
              <w:rPr>
                <w:rFonts w:cs="Arial"/>
                <w:lang w:val="en-US"/>
              </w:rPr>
              <w:t>Year 4: </w:t>
            </w:r>
            <m:oMath>
              <m:f>
                <m:fPr>
                  <m:ctrlPr>
                    <w:rPr>
                      <w:rFonts w:ascii="Cambria Math" w:hAnsi="Cambria Math" w:cs="Arial"/>
                      <w:lang w:val="en-US"/>
                    </w:rPr>
                  </m:ctrlPr>
                </m:fPr>
                <m:num>
                  <m:r>
                    <w:rPr>
                      <w:rFonts w:ascii="Cambria Math" w:hAnsi="Cambria Math" w:cs="Arial"/>
                      <w:lang w:val="en-US"/>
                    </w:rPr>
                    <m:t>11</m:t>
                  </m:r>
                </m:num>
                <m:den>
                  <m:sSup>
                    <m:sSupPr>
                      <m:ctrlPr>
                        <w:rPr>
                          <w:rFonts w:ascii="Cambria Math" w:hAnsi="Cambria Math" w:cs="Arial"/>
                          <w:lang w:val="en-US"/>
                        </w:rPr>
                      </m:ctrlPr>
                    </m:sSupPr>
                    <m:e>
                      <m:r>
                        <w:rPr>
                          <w:rFonts w:ascii="Cambria Math" w:hAnsi="Cambria Math" w:cs="Arial"/>
                          <w:lang w:val="en-US"/>
                        </w:rPr>
                        <m:t>1.10</m:t>
                      </m:r>
                    </m:e>
                    <m:sup>
                      <m:r>
                        <w:rPr>
                          <w:rFonts w:ascii="Cambria Math" w:hAnsi="Cambria Math" w:cs="Arial"/>
                          <w:lang w:val="en-US"/>
                        </w:rPr>
                        <m:t>4</m:t>
                      </m:r>
                    </m:sup>
                  </m:sSup>
                </m:den>
              </m:f>
              <m:r>
                <w:rPr>
                  <w:rFonts w:ascii="Cambria Math" w:hAnsi="Cambria Math" w:cs="Arial"/>
                  <w:lang w:val="en-US"/>
                </w:rPr>
                <m:t>=7.51</m:t>
              </m:r>
            </m:oMath>
          </w:p>
        </w:tc>
        <w:tc>
          <w:tcPr>
            <w:tcW w:w="0" w:type="auto"/>
            <w:hideMark/>
          </w:tcPr>
          <w:p w14:paraId="0365D69C" w14:textId="77777777" w:rsidR="003167FB" w:rsidRPr="00C66424" w:rsidRDefault="003167FB" w:rsidP="00711E06">
            <w:pPr>
              <w:spacing w:line="480" w:lineRule="auto"/>
              <w:jc w:val="center"/>
              <w:rPr>
                <w:rFonts w:cs="Arial"/>
                <w:lang w:val="en-US"/>
              </w:rPr>
            </w:pPr>
            <w:r w:rsidRPr="00C66424">
              <w:rPr>
                <w:rFonts w:cs="Arial"/>
                <w:lang w:val="en-US"/>
              </w:rPr>
              <w:t>DF</w:t>
            </w:r>
            <w:r w:rsidRPr="00C66424">
              <w:rPr>
                <w:rFonts w:ascii="Cambria Math" w:hAnsi="Cambria Math" w:cs="Cambria Math"/>
                <w:lang w:val="en-US"/>
              </w:rPr>
              <w:t>₄</w:t>
            </w:r>
            <w:r w:rsidRPr="00C66424">
              <w:rPr>
                <w:rFonts w:cs="Arial"/>
                <w:lang w:val="en-US"/>
              </w:rPr>
              <w:t xml:space="preserve"> = 0.6830</w:t>
            </w:r>
          </w:p>
        </w:tc>
        <w:tc>
          <w:tcPr>
            <w:tcW w:w="0" w:type="auto"/>
            <w:hideMark/>
          </w:tcPr>
          <w:p w14:paraId="74E6DD29" w14:textId="77777777" w:rsidR="003167FB" w:rsidRPr="00C66424" w:rsidRDefault="003167FB" w:rsidP="00711E06">
            <w:pPr>
              <w:spacing w:line="480" w:lineRule="auto"/>
              <w:jc w:val="center"/>
              <w:rPr>
                <w:rFonts w:cs="Arial"/>
                <w:lang w:val="en-US"/>
              </w:rPr>
            </w:pPr>
          </w:p>
        </w:tc>
      </w:tr>
      <w:tr w:rsidR="003167FB" w:rsidRPr="00C66424" w14:paraId="4A659C08" w14:textId="77777777" w:rsidTr="003167FB">
        <w:tc>
          <w:tcPr>
            <w:tcW w:w="0" w:type="auto"/>
            <w:hideMark/>
          </w:tcPr>
          <w:p w14:paraId="62FE68B6" w14:textId="77777777" w:rsidR="003167FB" w:rsidRPr="00C66424" w:rsidRDefault="003167FB" w:rsidP="00711E06">
            <w:pPr>
              <w:spacing w:line="480" w:lineRule="auto"/>
              <w:jc w:val="center"/>
              <w:rPr>
                <w:rFonts w:cs="Arial"/>
                <w:lang w:val="en-US"/>
              </w:rPr>
            </w:pPr>
          </w:p>
        </w:tc>
        <w:tc>
          <w:tcPr>
            <w:tcW w:w="0" w:type="auto"/>
            <w:hideMark/>
          </w:tcPr>
          <w:p w14:paraId="5503F405" w14:textId="72969EDA" w:rsidR="003167FB" w:rsidRPr="00C66424" w:rsidRDefault="003167FB" w:rsidP="00711E06">
            <w:pPr>
              <w:spacing w:line="480" w:lineRule="auto"/>
              <w:jc w:val="center"/>
              <w:rPr>
                <w:rFonts w:cs="Arial"/>
                <w:lang w:val="en-US"/>
              </w:rPr>
            </w:pPr>
            <w:r w:rsidRPr="00C66424">
              <w:rPr>
                <w:rFonts w:cs="Arial"/>
                <w:lang w:val="en-US"/>
              </w:rPr>
              <w:t>Year 5: </w:t>
            </w:r>
            <m:oMath>
              <m:f>
                <m:fPr>
                  <m:ctrlPr>
                    <w:rPr>
                      <w:rFonts w:ascii="Cambria Math" w:hAnsi="Cambria Math" w:cs="Arial"/>
                      <w:lang w:val="en-US"/>
                    </w:rPr>
                  </m:ctrlPr>
                </m:fPr>
                <m:num>
                  <m:r>
                    <w:rPr>
                      <w:rFonts w:ascii="Cambria Math" w:hAnsi="Cambria Math" w:cs="Arial"/>
                      <w:lang w:val="en-US"/>
                    </w:rPr>
                    <m:t>11</m:t>
                  </m:r>
                </m:num>
                <m:den>
                  <m:sSup>
                    <m:sSupPr>
                      <m:ctrlPr>
                        <w:rPr>
                          <w:rFonts w:ascii="Cambria Math" w:hAnsi="Cambria Math" w:cs="Arial"/>
                          <w:lang w:val="en-US"/>
                        </w:rPr>
                      </m:ctrlPr>
                    </m:sSupPr>
                    <m:e>
                      <m:r>
                        <w:rPr>
                          <w:rFonts w:ascii="Cambria Math" w:hAnsi="Cambria Math" w:cs="Arial"/>
                          <w:lang w:val="en-US"/>
                        </w:rPr>
                        <m:t>1.10</m:t>
                      </m:r>
                    </m:e>
                    <m:sup>
                      <m:r>
                        <w:rPr>
                          <w:rFonts w:ascii="Cambria Math" w:hAnsi="Cambria Math" w:cs="Arial"/>
                          <w:lang w:val="en-US"/>
                        </w:rPr>
                        <m:t>5</m:t>
                      </m:r>
                    </m:sup>
                  </m:sSup>
                </m:den>
              </m:f>
              <m:r>
                <w:rPr>
                  <w:rFonts w:ascii="Cambria Math" w:hAnsi="Cambria Math" w:cs="Arial"/>
                  <w:lang w:val="en-US"/>
                </w:rPr>
                <m:t>=6.83</m:t>
              </m:r>
            </m:oMath>
          </w:p>
        </w:tc>
        <w:tc>
          <w:tcPr>
            <w:tcW w:w="0" w:type="auto"/>
            <w:hideMark/>
          </w:tcPr>
          <w:p w14:paraId="13B53EDB" w14:textId="77777777" w:rsidR="003167FB" w:rsidRPr="00C66424" w:rsidRDefault="003167FB" w:rsidP="00711E06">
            <w:pPr>
              <w:spacing w:line="480" w:lineRule="auto"/>
              <w:jc w:val="center"/>
              <w:rPr>
                <w:rFonts w:cs="Arial"/>
                <w:lang w:val="en-US"/>
              </w:rPr>
            </w:pPr>
            <w:r w:rsidRPr="00C66424">
              <w:rPr>
                <w:rFonts w:cs="Arial"/>
                <w:lang w:val="en-US"/>
              </w:rPr>
              <w:t>DF</w:t>
            </w:r>
            <w:r w:rsidRPr="00C66424">
              <w:rPr>
                <w:rFonts w:ascii="Cambria Math" w:hAnsi="Cambria Math" w:cs="Cambria Math"/>
                <w:lang w:val="en-US"/>
              </w:rPr>
              <w:t>₅</w:t>
            </w:r>
            <w:r w:rsidRPr="00C66424">
              <w:rPr>
                <w:rFonts w:cs="Arial"/>
                <w:lang w:val="en-US"/>
              </w:rPr>
              <w:t xml:space="preserve"> = 0.6209</w:t>
            </w:r>
          </w:p>
        </w:tc>
        <w:tc>
          <w:tcPr>
            <w:tcW w:w="0" w:type="auto"/>
            <w:hideMark/>
          </w:tcPr>
          <w:p w14:paraId="2B3925A3" w14:textId="77777777" w:rsidR="003167FB" w:rsidRPr="00C66424" w:rsidRDefault="003167FB" w:rsidP="00711E06">
            <w:pPr>
              <w:spacing w:line="480" w:lineRule="auto"/>
              <w:jc w:val="center"/>
              <w:rPr>
                <w:rFonts w:cs="Arial"/>
                <w:lang w:val="en-US"/>
              </w:rPr>
            </w:pPr>
          </w:p>
        </w:tc>
      </w:tr>
      <w:tr w:rsidR="003167FB" w:rsidRPr="00C66424" w14:paraId="52CFE2F5" w14:textId="77777777" w:rsidTr="003167FB">
        <w:tc>
          <w:tcPr>
            <w:tcW w:w="0" w:type="auto"/>
            <w:hideMark/>
          </w:tcPr>
          <w:p w14:paraId="371FB320" w14:textId="77777777" w:rsidR="003167FB" w:rsidRPr="00C66424" w:rsidRDefault="003167FB" w:rsidP="00711E06">
            <w:pPr>
              <w:spacing w:line="480" w:lineRule="auto"/>
              <w:jc w:val="center"/>
              <w:rPr>
                <w:rFonts w:cs="Arial"/>
                <w:lang w:val="en-US"/>
              </w:rPr>
            </w:pPr>
          </w:p>
        </w:tc>
        <w:tc>
          <w:tcPr>
            <w:tcW w:w="0" w:type="auto"/>
            <w:hideMark/>
          </w:tcPr>
          <w:p w14:paraId="5627B2C2" w14:textId="77777777" w:rsidR="003167FB" w:rsidRPr="00C66424" w:rsidRDefault="003167FB" w:rsidP="00711E06">
            <w:pPr>
              <w:spacing w:line="480" w:lineRule="auto"/>
              <w:jc w:val="center"/>
              <w:rPr>
                <w:rFonts w:cs="Arial"/>
                <w:lang w:val="en-US"/>
              </w:rPr>
            </w:pPr>
            <w:r w:rsidRPr="00C66424">
              <w:rPr>
                <w:rFonts w:cs="Arial"/>
                <w:b/>
                <w:bCs/>
                <w:lang w:val="en-US"/>
              </w:rPr>
              <w:t>Sum of PVs:</w:t>
            </w:r>
            <w:r w:rsidRPr="00C66424">
              <w:rPr>
                <w:rFonts w:cs="Arial"/>
                <w:lang w:val="en-US"/>
              </w:rPr>
              <w:t> 10.00+9.09+8.26+7.51+6.83 = 41.69</w:t>
            </w:r>
          </w:p>
        </w:tc>
        <w:tc>
          <w:tcPr>
            <w:tcW w:w="0" w:type="auto"/>
            <w:hideMark/>
          </w:tcPr>
          <w:p w14:paraId="4C01980A" w14:textId="77777777" w:rsidR="003167FB" w:rsidRPr="00C66424" w:rsidRDefault="003167FB" w:rsidP="00711E06">
            <w:pPr>
              <w:spacing w:line="480" w:lineRule="auto"/>
              <w:jc w:val="center"/>
              <w:rPr>
                <w:rFonts w:cs="Arial"/>
                <w:lang w:val="en-US"/>
              </w:rPr>
            </w:pPr>
          </w:p>
        </w:tc>
        <w:tc>
          <w:tcPr>
            <w:tcW w:w="0" w:type="auto"/>
            <w:hideMark/>
          </w:tcPr>
          <w:p w14:paraId="7432901F" w14:textId="77777777" w:rsidR="003167FB" w:rsidRPr="00C66424" w:rsidRDefault="003167FB" w:rsidP="00711E06">
            <w:pPr>
              <w:spacing w:line="480" w:lineRule="auto"/>
              <w:jc w:val="center"/>
              <w:rPr>
                <w:rFonts w:cs="Arial"/>
                <w:lang w:val="en-US"/>
              </w:rPr>
            </w:pPr>
          </w:p>
        </w:tc>
      </w:tr>
      <w:tr w:rsidR="003167FB" w:rsidRPr="00C66424" w14:paraId="735FEA26" w14:textId="77777777" w:rsidTr="003167FB">
        <w:tc>
          <w:tcPr>
            <w:tcW w:w="0" w:type="auto"/>
            <w:hideMark/>
          </w:tcPr>
          <w:p w14:paraId="0C42A7D9" w14:textId="77777777" w:rsidR="003167FB" w:rsidRPr="00C66424" w:rsidRDefault="003167FB" w:rsidP="00711E06">
            <w:pPr>
              <w:spacing w:line="480" w:lineRule="auto"/>
              <w:jc w:val="center"/>
              <w:rPr>
                <w:rFonts w:cs="Arial"/>
                <w:lang w:val="en-US"/>
              </w:rPr>
            </w:pPr>
          </w:p>
        </w:tc>
        <w:tc>
          <w:tcPr>
            <w:tcW w:w="0" w:type="auto"/>
            <w:hideMark/>
          </w:tcPr>
          <w:p w14:paraId="742DF750" w14:textId="77777777" w:rsidR="003167FB" w:rsidRPr="00C66424" w:rsidRDefault="003167FB" w:rsidP="00711E06">
            <w:pPr>
              <w:spacing w:line="480" w:lineRule="auto"/>
              <w:jc w:val="center"/>
              <w:rPr>
                <w:rFonts w:cs="Arial"/>
                <w:lang w:val="en-US"/>
              </w:rPr>
            </w:pPr>
            <w:r w:rsidRPr="00C66424">
              <w:rPr>
                <w:rFonts w:cs="Arial"/>
                <w:b/>
                <w:bCs/>
                <w:lang w:val="en-US"/>
              </w:rPr>
              <w:t>NPV:</w:t>
            </w:r>
            <w:r w:rsidRPr="00C66424">
              <w:rPr>
                <w:rFonts w:cs="Arial"/>
                <w:lang w:val="en-US"/>
              </w:rPr>
              <w:t> -50.00 + 41.69</w:t>
            </w:r>
          </w:p>
        </w:tc>
        <w:tc>
          <w:tcPr>
            <w:tcW w:w="0" w:type="auto"/>
            <w:hideMark/>
          </w:tcPr>
          <w:p w14:paraId="22759CD8" w14:textId="77777777" w:rsidR="003167FB" w:rsidRPr="00C66424" w:rsidRDefault="003167FB" w:rsidP="00711E06">
            <w:pPr>
              <w:spacing w:line="480" w:lineRule="auto"/>
              <w:jc w:val="center"/>
              <w:rPr>
                <w:rFonts w:cs="Arial"/>
                <w:lang w:val="en-US"/>
              </w:rPr>
            </w:pPr>
          </w:p>
        </w:tc>
        <w:tc>
          <w:tcPr>
            <w:tcW w:w="0" w:type="auto"/>
            <w:hideMark/>
          </w:tcPr>
          <w:p w14:paraId="150EC9C9" w14:textId="77777777" w:rsidR="003167FB" w:rsidRPr="00C66424" w:rsidRDefault="003167FB" w:rsidP="00711E06">
            <w:pPr>
              <w:spacing w:line="480" w:lineRule="auto"/>
              <w:jc w:val="center"/>
              <w:rPr>
                <w:rFonts w:cs="Arial"/>
                <w:lang w:val="en-US"/>
              </w:rPr>
            </w:pPr>
            <w:r w:rsidRPr="00C66424">
              <w:rPr>
                <w:rFonts w:cs="Arial"/>
                <w:b/>
                <w:bCs/>
                <w:lang w:val="en-US"/>
              </w:rPr>
              <w:t>-£8.31 million</w:t>
            </w:r>
          </w:p>
        </w:tc>
      </w:tr>
      <w:tr w:rsidR="003167FB" w:rsidRPr="00C66424" w14:paraId="356D1D7D" w14:textId="77777777" w:rsidTr="003167FB">
        <w:tc>
          <w:tcPr>
            <w:tcW w:w="0" w:type="auto"/>
            <w:hideMark/>
          </w:tcPr>
          <w:p w14:paraId="41A6B49B" w14:textId="77777777" w:rsidR="003167FB" w:rsidRPr="00C66424" w:rsidRDefault="003167FB" w:rsidP="00711E06">
            <w:pPr>
              <w:spacing w:line="480" w:lineRule="auto"/>
              <w:jc w:val="center"/>
              <w:rPr>
                <w:rFonts w:cs="Arial"/>
                <w:lang w:val="en-US"/>
              </w:rPr>
            </w:pPr>
            <w:r w:rsidRPr="00C66424">
              <w:rPr>
                <w:rFonts w:cs="Arial"/>
                <w:b/>
                <w:bCs/>
                <w:lang w:val="en-US"/>
              </w:rPr>
              <w:t>Profitability Index (PI)</w:t>
            </w:r>
          </w:p>
        </w:tc>
        <w:tc>
          <w:tcPr>
            <w:tcW w:w="0" w:type="auto"/>
            <w:hideMark/>
          </w:tcPr>
          <w:p w14:paraId="336B8171" w14:textId="4A825B54" w:rsidR="003167FB" w:rsidRPr="00C66424" w:rsidRDefault="003167FB" w:rsidP="00711E06">
            <w:pPr>
              <w:spacing w:line="480" w:lineRule="auto"/>
              <w:jc w:val="center"/>
              <w:rPr>
                <w:rFonts w:cs="Arial"/>
                <w:lang w:val="en-US"/>
              </w:rPr>
            </w:pPr>
            <m:oMathPara>
              <m:oMath>
                <m:r>
                  <m:rPr>
                    <m:nor/>
                  </m:rPr>
                  <w:rPr>
                    <w:rFonts w:cs="Arial"/>
                    <w:lang w:val="en-US"/>
                  </w:rPr>
                  <m:t>PI</m:t>
                </m:r>
                <m:r>
                  <w:rPr>
                    <w:rFonts w:ascii="Cambria Math" w:hAnsi="Cambria Math" w:cs="Arial"/>
                    <w:lang w:val="en-US"/>
                  </w:rPr>
                  <m:t>=</m:t>
                </m:r>
                <m:f>
                  <m:fPr>
                    <m:ctrlPr>
                      <w:rPr>
                        <w:rFonts w:ascii="Cambria Math" w:hAnsi="Cambria Math" w:cs="Arial"/>
                        <w:lang w:val="en-US"/>
                      </w:rPr>
                    </m:ctrlPr>
                  </m:fPr>
                  <m:num>
                    <m:r>
                      <m:rPr>
                        <m:nor/>
                      </m:rPr>
                      <w:rPr>
                        <w:rFonts w:cs="Arial"/>
                        <w:lang w:val="en-US"/>
                      </w:rPr>
                      <m:t>Present Value of Future Cash Flows</m:t>
                    </m:r>
                  </m:num>
                  <m:den>
                    <m:r>
                      <m:rPr>
                        <m:nor/>
                      </m:rPr>
                      <w:rPr>
                        <w:rFonts w:cs="Arial"/>
                        <w:lang w:val="en-US"/>
                      </w:rPr>
                      <m:t>Initial Investment</m:t>
                    </m:r>
                  </m:den>
                </m:f>
              </m:oMath>
            </m:oMathPara>
          </w:p>
        </w:tc>
        <w:tc>
          <w:tcPr>
            <w:tcW w:w="0" w:type="auto"/>
            <w:hideMark/>
          </w:tcPr>
          <w:p w14:paraId="3E518B71" w14:textId="4589B0C4" w:rsidR="003167FB" w:rsidRPr="00C66424" w:rsidRDefault="00000000" w:rsidP="00711E06">
            <w:pPr>
              <w:spacing w:line="480" w:lineRule="auto"/>
              <w:jc w:val="center"/>
              <w:rPr>
                <w:rFonts w:cs="Arial"/>
                <w:lang w:val="en-US"/>
              </w:rPr>
            </w:pPr>
            <m:oMathPara>
              <m:oMath>
                <m:f>
                  <m:fPr>
                    <m:ctrlPr>
                      <w:rPr>
                        <w:rFonts w:ascii="Cambria Math" w:hAnsi="Cambria Math" w:cs="Arial"/>
                        <w:lang w:val="en-US"/>
                      </w:rPr>
                    </m:ctrlPr>
                  </m:fPr>
                  <m:num>
                    <m:r>
                      <w:rPr>
                        <w:rFonts w:ascii="Cambria Math" w:hAnsi="Cambria Math" w:cs="Arial"/>
                        <w:lang w:val="en-US"/>
                      </w:rPr>
                      <m:t>41.69</m:t>
                    </m:r>
                  </m:num>
                  <m:den>
                    <m:r>
                      <w:rPr>
                        <w:rFonts w:ascii="Cambria Math" w:hAnsi="Cambria Math" w:cs="Arial"/>
                        <w:lang w:val="en-US"/>
                      </w:rPr>
                      <m:t>50</m:t>
                    </m:r>
                  </m:den>
                </m:f>
              </m:oMath>
            </m:oMathPara>
          </w:p>
        </w:tc>
        <w:tc>
          <w:tcPr>
            <w:tcW w:w="0" w:type="auto"/>
            <w:hideMark/>
          </w:tcPr>
          <w:p w14:paraId="595F3B27" w14:textId="77777777" w:rsidR="003167FB" w:rsidRPr="00C66424" w:rsidRDefault="003167FB" w:rsidP="00711E06">
            <w:pPr>
              <w:spacing w:line="480" w:lineRule="auto"/>
              <w:jc w:val="center"/>
              <w:rPr>
                <w:rFonts w:cs="Arial"/>
                <w:lang w:val="en-US"/>
              </w:rPr>
            </w:pPr>
            <w:r w:rsidRPr="00C66424">
              <w:rPr>
                <w:rFonts w:cs="Arial"/>
                <w:b/>
                <w:bCs/>
                <w:lang w:val="en-US"/>
              </w:rPr>
              <w:t>0.83</w:t>
            </w:r>
          </w:p>
        </w:tc>
      </w:tr>
      <w:tr w:rsidR="003167FB" w:rsidRPr="00C66424" w14:paraId="1E36B342" w14:textId="77777777" w:rsidTr="003167FB">
        <w:tc>
          <w:tcPr>
            <w:tcW w:w="0" w:type="auto"/>
            <w:hideMark/>
          </w:tcPr>
          <w:p w14:paraId="3611017A" w14:textId="77777777" w:rsidR="003167FB" w:rsidRPr="00C66424" w:rsidRDefault="003167FB" w:rsidP="00711E06">
            <w:pPr>
              <w:spacing w:line="480" w:lineRule="auto"/>
              <w:jc w:val="center"/>
              <w:rPr>
                <w:rFonts w:cs="Arial"/>
                <w:lang w:val="en-US"/>
              </w:rPr>
            </w:pPr>
            <w:r w:rsidRPr="00C66424">
              <w:rPr>
                <w:rFonts w:cs="Arial"/>
                <w:b/>
                <w:bCs/>
                <w:lang w:val="en-US"/>
              </w:rPr>
              <w:t>Internal Rate of Return (IRR)</w:t>
            </w:r>
          </w:p>
        </w:tc>
        <w:tc>
          <w:tcPr>
            <w:tcW w:w="0" w:type="auto"/>
            <w:hideMark/>
          </w:tcPr>
          <w:p w14:paraId="45728095" w14:textId="323AE6F2" w:rsidR="003167FB" w:rsidRPr="00C66424" w:rsidRDefault="003167FB" w:rsidP="00711E06">
            <w:pPr>
              <w:spacing w:line="480" w:lineRule="auto"/>
              <w:jc w:val="center"/>
              <w:rPr>
                <w:rFonts w:cs="Arial"/>
                <w:lang w:val="en-US"/>
              </w:rPr>
            </w:pPr>
            <m:oMathPara>
              <m:oMath>
                <m:r>
                  <m:rPr>
                    <m:nor/>
                  </m:rPr>
                  <w:rPr>
                    <w:rFonts w:cs="Arial"/>
                    <w:lang w:val="en-US"/>
                  </w:rPr>
                  <m:t>NPV</m:t>
                </m:r>
                <m:r>
                  <w:rPr>
                    <w:rFonts w:ascii="Cambria Math" w:hAnsi="Cambria Math" w:cs="Arial"/>
                    <w:lang w:val="en-US"/>
                  </w:rPr>
                  <m:t>=0=</m:t>
                </m:r>
                <m:nary>
                  <m:naryPr>
                    <m:chr m:val="∑"/>
                    <m:limLoc m:val="subSup"/>
                    <m:grow m:val="1"/>
                    <m:ctrlPr>
                      <w:rPr>
                        <w:rFonts w:ascii="Cambria Math" w:hAnsi="Cambria Math" w:cs="Arial"/>
                        <w:lang w:val="en-US"/>
                      </w:rPr>
                    </m:ctrlPr>
                  </m:naryPr>
                  <m:sub>
                    <m:r>
                      <w:rPr>
                        <w:rFonts w:ascii="Cambria Math" w:hAnsi="Cambria Math" w:cs="Arial"/>
                        <w:lang w:val="en-US"/>
                      </w:rPr>
                      <m:t>t=0</m:t>
                    </m:r>
                  </m:sub>
                  <m:sup>
                    <m:r>
                      <w:rPr>
                        <w:rFonts w:ascii="Cambria Math" w:hAnsi="Cambria Math" w:cs="Arial"/>
                        <w:lang w:val="en-US"/>
                      </w:rPr>
                      <m:t>n</m:t>
                    </m:r>
                  </m:sup>
                  <m:e>
                    <m:f>
                      <m:fPr>
                        <m:ctrlPr>
                          <w:rPr>
                            <w:rFonts w:ascii="Cambria Math" w:hAnsi="Cambria Math" w:cs="Arial"/>
                            <w:lang w:val="en-US"/>
                          </w:rPr>
                        </m:ctrlPr>
                      </m:fPr>
                      <m:num>
                        <m:r>
                          <w:rPr>
                            <w:rFonts w:ascii="Cambria Math" w:hAnsi="Cambria Math" w:cs="Arial"/>
                            <w:lang w:val="en-US"/>
                          </w:rPr>
                          <m:t>C</m:t>
                        </m:r>
                        <m:sSub>
                          <m:sSubPr>
                            <m:ctrlPr>
                              <w:rPr>
                                <w:rFonts w:ascii="Cambria Math" w:hAnsi="Cambria Math" w:cs="Arial"/>
                                <w:lang w:val="en-US"/>
                              </w:rPr>
                            </m:ctrlPr>
                          </m:sSubPr>
                          <m:e>
                            <m:r>
                              <w:rPr>
                                <w:rFonts w:ascii="Cambria Math" w:hAnsi="Cambria Math" w:cs="Arial"/>
                                <w:lang w:val="en-US"/>
                              </w:rPr>
                              <m:t>F</m:t>
                            </m:r>
                          </m:e>
                          <m:sub>
                            <m:r>
                              <w:rPr>
                                <w:rFonts w:ascii="Cambria Math" w:hAnsi="Cambria Math" w:cs="Arial"/>
                                <w:lang w:val="en-US"/>
                              </w:rPr>
                              <m:t>t</m:t>
                            </m:r>
                          </m:sub>
                        </m:sSub>
                      </m:num>
                      <m:den>
                        <m:d>
                          <m:dPr>
                            <m:sepChr m:val="+"/>
                            <m:endChr m:val=""/>
                            <m:ctrlPr>
                              <w:rPr>
                                <w:rFonts w:ascii="Cambria Math" w:hAnsi="Cambria Math" w:cs="Arial"/>
                                <w:lang w:val="en-US"/>
                              </w:rPr>
                            </m:ctrlPr>
                          </m:dPr>
                          <m:e>
                            <m:r>
                              <w:rPr>
                                <w:rFonts w:ascii="Cambria Math" w:hAnsi="Cambria Math" w:cs="Arial"/>
                                <w:lang w:val="en-US"/>
                              </w:rPr>
                              <m:t>1</m:t>
                            </m:r>
                          </m:e>
                          <m:e>
                            <m:r>
                              <w:rPr>
                                <w:rFonts w:ascii="Cambria Math" w:hAnsi="Cambria Math" w:cs="Arial"/>
                                <w:lang w:val="en-US"/>
                              </w:rPr>
                              <m:t>IRR</m:t>
                            </m:r>
                            <m:sSup>
                              <m:sSupPr>
                                <m:ctrlPr>
                                  <w:rPr>
                                    <w:rFonts w:ascii="Cambria Math" w:hAnsi="Cambria Math" w:cs="Arial"/>
                                    <w:lang w:val="en-US"/>
                                  </w:rPr>
                                </m:ctrlPr>
                              </m:sSupPr>
                              <m:e>
                                <m:r>
                                  <w:rPr>
                                    <w:rFonts w:ascii="Cambria Math" w:hAnsi="Cambria Math" w:cs="Arial"/>
                                    <w:lang w:val="en-US"/>
                                  </w:rPr>
                                  <m:t>)</m:t>
                                </m:r>
                              </m:e>
                              <m:sup>
                                <m:r>
                                  <w:rPr>
                                    <w:rFonts w:ascii="Cambria Math" w:hAnsi="Cambria Math" w:cs="Arial"/>
                                    <w:lang w:val="en-US"/>
                                  </w:rPr>
                                  <m:t>t</m:t>
                                </m:r>
                              </m:sup>
                            </m:sSup>
                          </m:e>
                        </m:d>
                      </m:den>
                    </m:f>
                  </m:e>
                </m:nary>
                <m:r>
                  <m:rPr>
                    <m:sty m:val="p"/>
                  </m:rPr>
                  <w:rPr>
                    <w:rFonts w:ascii="Cambria Math" w:hAnsi="Cambria Math" w:cs="Arial"/>
                    <w:lang w:val="en-US"/>
                  </w:rPr>
                  <w:br/>
                </m:r>
              </m:oMath>
              <m:oMath>
                <m:r>
                  <m:rPr>
                    <m:nor/>
                  </m:rPr>
                  <w:rPr>
                    <w:rFonts w:cs="Arial"/>
                    <w:lang w:val="en-US"/>
                  </w:rPr>
                  <m:t>IRR</m:t>
                </m:r>
                <m:r>
                  <w:rPr>
                    <w:rFonts w:ascii="Cambria Math" w:hAnsi="Cambria Math" w:cs="Arial"/>
                    <w:lang w:val="en-US"/>
                  </w:rPr>
                  <m:t>=</m:t>
                </m:r>
                <m:sSub>
                  <m:sSubPr>
                    <m:ctrlPr>
                      <w:rPr>
                        <w:rFonts w:ascii="Cambria Math" w:hAnsi="Cambria Math" w:cs="Arial"/>
                        <w:lang w:val="en-US"/>
                      </w:rPr>
                    </m:ctrlPr>
                  </m:sSubPr>
                  <m:e>
                    <m:r>
                      <w:rPr>
                        <w:rFonts w:ascii="Cambria Math" w:hAnsi="Cambria Math" w:cs="Arial"/>
                        <w:lang w:val="en-US"/>
                      </w:rPr>
                      <m:t>r</m:t>
                    </m:r>
                  </m:e>
                  <m:sub>
                    <m:r>
                      <w:rPr>
                        <w:rFonts w:ascii="Cambria Math" w:hAnsi="Cambria Math" w:cs="Arial"/>
                        <w:lang w:val="en-US"/>
                      </w:rPr>
                      <m:t>1</m:t>
                    </m:r>
                  </m:sub>
                </m:sSub>
                <m:r>
                  <w:rPr>
                    <w:rFonts w:ascii="Cambria Math" w:hAnsi="Cambria Math" w:cs="Arial"/>
                    <w:lang w:val="en-US"/>
                  </w:rPr>
                  <m:t>+</m:t>
                </m:r>
                <m:f>
                  <m:fPr>
                    <m:ctrlPr>
                      <w:rPr>
                        <w:rFonts w:ascii="Cambria Math" w:hAnsi="Cambria Math" w:cs="Arial"/>
                        <w:lang w:val="en-US"/>
                      </w:rPr>
                    </m:ctrlPr>
                  </m:fPr>
                  <m:num>
                    <m:r>
                      <w:rPr>
                        <w:rFonts w:ascii="Cambria Math" w:hAnsi="Cambria Math" w:cs="Arial"/>
                        <w:lang w:val="en-US"/>
                      </w:rPr>
                      <m:t>NP</m:t>
                    </m:r>
                    <m:sSub>
                      <m:sSubPr>
                        <m:ctrlPr>
                          <w:rPr>
                            <w:rFonts w:ascii="Cambria Math" w:hAnsi="Cambria Math" w:cs="Arial"/>
                            <w:lang w:val="en-US"/>
                          </w:rPr>
                        </m:ctrlPr>
                      </m:sSubPr>
                      <m:e>
                        <m:r>
                          <w:rPr>
                            <w:rFonts w:ascii="Cambria Math" w:hAnsi="Cambria Math" w:cs="Arial"/>
                            <w:lang w:val="en-US"/>
                          </w:rPr>
                          <m:t>V</m:t>
                        </m:r>
                      </m:e>
                      <m:sub>
                        <m:r>
                          <w:rPr>
                            <w:rFonts w:ascii="Cambria Math" w:hAnsi="Cambria Math" w:cs="Arial"/>
                            <w:lang w:val="en-US"/>
                          </w:rPr>
                          <m:t>1</m:t>
                        </m:r>
                      </m:sub>
                    </m:sSub>
                  </m:num>
                  <m:den>
                    <m:r>
                      <w:rPr>
                        <w:rFonts w:ascii="Cambria Math" w:hAnsi="Cambria Math" w:cs="Arial"/>
                        <w:lang w:val="en-US"/>
                      </w:rPr>
                      <m:t>NP</m:t>
                    </m:r>
                    <m:sSub>
                      <m:sSubPr>
                        <m:ctrlPr>
                          <w:rPr>
                            <w:rFonts w:ascii="Cambria Math" w:hAnsi="Cambria Math" w:cs="Arial"/>
                            <w:lang w:val="en-US"/>
                          </w:rPr>
                        </m:ctrlPr>
                      </m:sSubPr>
                      <m:e>
                        <m:r>
                          <w:rPr>
                            <w:rFonts w:ascii="Cambria Math" w:hAnsi="Cambria Math" w:cs="Arial"/>
                            <w:lang w:val="en-US"/>
                          </w:rPr>
                          <m:t>V</m:t>
                        </m:r>
                      </m:e>
                      <m:sub>
                        <m:r>
                          <w:rPr>
                            <w:rFonts w:ascii="Cambria Math" w:hAnsi="Cambria Math" w:cs="Arial"/>
                            <w:lang w:val="en-US"/>
                          </w:rPr>
                          <m:t>1</m:t>
                        </m:r>
                      </m:sub>
                    </m:sSub>
                    <m:r>
                      <w:rPr>
                        <w:rFonts w:ascii="Cambria Math" w:hAnsi="Cambria Math" w:cs="Arial"/>
                        <w:lang w:val="en-US"/>
                      </w:rPr>
                      <m:t>-NP</m:t>
                    </m:r>
                    <m:sSub>
                      <m:sSubPr>
                        <m:ctrlPr>
                          <w:rPr>
                            <w:rFonts w:ascii="Cambria Math" w:hAnsi="Cambria Math" w:cs="Arial"/>
                            <w:lang w:val="en-US"/>
                          </w:rPr>
                        </m:ctrlPr>
                      </m:sSubPr>
                      <m:e>
                        <m:r>
                          <w:rPr>
                            <w:rFonts w:ascii="Cambria Math" w:hAnsi="Cambria Math" w:cs="Arial"/>
                            <w:lang w:val="en-US"/>
                          </w:rPr>
                          <m:t>V</m:t>
                        </m:r>
                      </m:e>
                      <m:sub>
                        <m:r>
                          <w:rPr>
                            <w:rFonts w:ascii="Cambria Math" w:hAnsi="Cambria Math" w:cs="Arial"/>
                            <w:lang w:val="en-US"/>
                          </w:rPr>
                          <m:t>2</m:t>
                        </m:r>
                      </m:sub>
                    </m:sSub>
                  </m:den>
                </m:f>
                <m:r>
                  <w:rPr>
                    <w:rFonts w:ascii="Cambria Math" w:hAnsi="Cambria Math" w:cs="Arial"/>
                    <w:lang w:val="en-US"/>
                  </w:rPr>
                  <m:t>×(</m:t>
                </m:r>
                <m:sSub>
                  <m:sSubPr>
                    <m:ctrlPr>
                      <w:rPr>
                        <w:rFonts w:ascii="Cambria Math" w:hAnsi="Cambria Math" w:cs="Arial"/>
                        <w:lang w:val="en-US"/>
                      </w:rPr>
                    </m:ctrlPr>
                  </m:sSubPr>
                  <m:e>
                    <m:r>
                      <w:rPr>
                        <w:rFonts w:ascii="Cambria Math" w:hAnsi="Cambria Math" w:cs="Arial"/>
                        <w:lang w:val="en-US"/>
                      </w:rPr>
                      <m:t>r</m:t>
                    </m:r>
                  </m:e>
                  <m:sub>
                    <m:r>
                      <w:rPr>
                        <w:rFonts w:ascii="Cambria Math" w:hAnsi="Cambria Math" w:cs="Arial"/>
                        <w:lang w:val="en-US"/>
                      </w:rPr>
                      <m:t>2</m:t>
                    </m:r>
                  </m:sub>
                </m:sSub>
                <m:r>
                  <w:rPr>
                    <w:rFonts w:ascii="Cambria Math" w:hAnsi="Cambria Math" w:cs="Arial"/>
                    <w:lang w:val="en-US"/>
                  </w:rPr>
                  <m:t>-</m:t>
                </m:r>
                <m:sSub>
                  <m:sSubPr>
                    <m:ctrlPr>
                      <w:rPr>
                        <w:rFonts w:ascii="Cambria Math" w:hAnsi="Cambria Math" w:cs="Arial"/>
                        <w:lang w:val="en-US"/>
                      </w:rPr>
                    </m:ctrlPr>
                  </m:sSubPr>
                  <m:e>
                    <m:r>
                      <w:rPr>
                        <w:rFonts w:ascii="Cambria Math" w:hAnsi="Cambria Math" w:cs="Arial"/>
                        <w:lang w:val="en-US"/>
                      </w:rPr>
                      <m:t>r</m:t>
                    </m:r>
                  </m:e>
                  <m:sub>
                    <m:r>
                      <w:rPr>
                        <w:rFonts w:ascii="Cambria Math" w:hAnsi="Cambria Math" w:cs="Arial"/>
                        <w:lang w:val="en-US"/>
                      </w:rPr>
                      <m:t>1</m:t>
                    </m:r>
                  </m:sub>
                </m:sSub>
                <m:r>
                  <w:rPr>
                    <w:rFonts w:ascii="Cambria Math" w:hAnsi="Cambria Math" w:cs="Arial"/>
                    <w:lang w:val="en-US"/>
                  </w:rPr>
                  <m:t>)</m:t>
                </m:r>
              </m:oMath>
            </m:oMathPara>
          </w:p>
        </w:tc>
        <w:tc>
          <w:tcPr>
            <w:tcW w:w="0" w:type="auto"/>
            <w:hideMark/>
          </w:tcPr>
          <w:p w14:paraId="54BBB71C" w14:textId="5F465CF4" w:rsidR="003167FB" w:rsidRPr="00C66424" w:rsidRDefault="003167FB" w:rsidP="00711E06">
            <w:pPr>
              <w:spacing w:line="480" w:lineRule="auto"/>
              <w:jc w:val="center"/>
              <w:rPr>
                <w:rFonts w:cs="Arial"/>
                <w:lang w:val="en-US"/>
              </w:rPr>
            </w:pPr>
            <w:r w:rsidRPr="00C66424">
              <w:rPr>
                <w:rFonts w:cs="Arial"/>
                <w:lang w:val="en-US"/>
              </w:rPr>
              <w:t>For annuity, PVIFA(IRR,5) = 50/11 = 4.5455</w:t>
            </w:r>
            <w:r w:rsidRPr="00C66424">
              <w:rPr>
                <w:rFonts w:cs="Arial"/>
                <w:lang w:val="en-US"/>
              </w:rPr>
              <w:br/>
              <w:t>From PVIFA tables:</w:t>
            </w:r>
            <w:r w:rsidRPr="00C66424">
              <w:rPr>
                <w:rFonts w:cs="Arial"/>
                <w:lang w:val="en-US"/>
              </w:rPr>
              <w:br/>
              <w:t>At 3%: PVIFA = 4.5797</w:t>
            </w:r>
            <w:r w:rsidRPr="00C66424">
              <w:rPr>
                <w:rFonts w:cs="Arial"/>
                <w:lang w:val="en-US"/>
              </w:rPr>
              <w:br/>
              <w:t>At 4%: PVIFA = 4.4518</w:t>
            </w:r>
            <w:r w:rsidRPr="00C66424">
              <w:rPr>
                <w:rFonts w:cs="Arial"/>
                <w:lang w:val="en-US"/>
              </w:rPr>
              <w:br/>
            </w:r>
            <w:r w:rsidRPr="00C66424">
              <w:rPr>
                <w:rFonts w:cs="Arial"/>
                <w:b/>
                <w:bCs/>
                <w:lang w:val="en-US"/>
              </w:rPr>
              <w:t>Interpolation:</w:t>
            </w:r>
            <w:r w:rsidRPr="00C66424">
              <w:rPr>
                <w:rFonts w:cs="Arial"/>
                <w:lang w:val="en-US"/>
              </w:rPr>
              <w:br/>
            </w:r>
            <m:oMathPara>
              <m:oMath>
                <m:r>
                  <w:rPr>
                    <w:rFonts w:ascii="Cambria Math" w:hAnsi="Cambria Math" w:cs="Arial"/>
                    <w:lang w:val="en-US"/>
                  </w:rPr>
                  <w:lastRenderedPageBreak/>
                  <m:t>3</m:t>
                </m:r>
                <m:r>
                  <m:rPr>
                    <m:sty m:val="p"/>
                  </m:rPr>
                  <w:rPr>
                    <w:rFonts w:ascii="Cambria Math" w:hAnsi="Cambria Math" w:cs="Arial"/>
                    <w:lang w:val="en-US"/>
                  </w:rPr>
                  <m:t>%</m:t>
                </m:r>
                <m:r>
                  <w:rPr>
                    <w:rFonts w:ascii="Cambria Math" w:hAnsi="Cambria Math" w:cs="Arial"/>
                    <w:lang w:val="en-US"/>
                  </w:rPr>
                  <m:t>+</m:t>
                </m:r>
                <m:f>
                  <m:fPr>
                    <m:ctrlPr>
                      <w:rPr>
                        <w:rFonts w:ascii="Cambria Math" w:hAnsi="Cambria Math" w:cs="Arial"/>
                        <w:lang w:val="en-US"/>
                      </w:rPr>
                    </m:ctrlPr>
                  </m:fPr>
                  <m:num>
                    <m:r>
                      <w:rPr>
                        <w:rFonts w:ascii="Cambria Math" w:hAnsi="Cambria Math" w:cs="Arial"/>
                        <w:lang w:val="en-US"/>
                      </w:rPr>
                      <m:t>4.5797-4.5455</m:t>
                    </m:r>
                  </m:num>
                  <m:den>
                    <m:r>
                      <w:rPr>
                        <w:rFonts w:ascii="Cambria Math" w:hAnsi="Cambria Math" w:cs="Arial"/>
                        <w:lang w:val="en-US"/>
                      </w:rPr>
                      <m:t>4.5797-4.4518</m:t>
                    </m:r>
                  </m:den>
                </m:f>
                <m:r>
                  <w:rPr>
                    <w:rFonts w:ascii="Cambria Math" w:hAnsi="Cambria Math" w:cs="Arial"/>
                    <w:lang w:val="en-US"/>
                  </w:rPr>
                  <m:t>×1</m:t>
                </m:r>
                <m:r>
                  <m:rPr>
                    <m:sty m:val="p"/>
                  </m:rPr>
                  <w:rPr>
                    <w:rFonts w:ascii="Cambria Math" w:hAnsi="Cambria Math" w:cs="Arial"/>
                    <w:lang w:val="en-US"/>
                  </w:rPr>
                  <m:t>%</m:t>
                </m:r>
                <m:r>
                  <m:rPr>
                    <m:sty m:val="p"/>
                  </m:rPr>
                  <w:rPr>
                    <w:rFonts w:ascii="Cambria Math" w:hAnsi="Cambria Math" w:cs="Arial"/>
                    <w:lang w:val="en-US"/>
                  </w:rPr>
                  <w:br/>
                </m:r>
              </m:oMath>
              <m:oMath>
                <m:r>
                  <w:rPr>
                    <w:rFonts w:ascii="Cambria Math" w:hAnsi="Cambria Math" w:cs="Arial"/>
                    <w:lang w:val="en-US"/>
                  </w:rPr>
                  <m:t>3</m:t>
                </m:r>
                <m:r>
                  <m:rPr>
                    <m:sty m:val="p"/>
                  </m:rPr>
                  <w:rPr>
                    <w:rFonts w:ascii="Cambria Math" w:hAnsi="Cambria Math" w:cs="Arial"/>
                    <w:lang w:val="en-US"/>
                  </w:rPr>
                  <m:t>%</m:t>
                </m:r>
                <m:r>
                  <w:rPr>
                    <w:rFonts w:ascii="Cambria Math" w:hAnsi="Cambria Math" w:cs="Arial"/>
                    <w:lang w:val="en-US"/>
                  </w:rPr>
                  <m:t>+</m:t>
                </m:r>
                <m:f>
                  <m:fPr>
                    <m:ctrlPr>
                      <w:rPr>
                        <w:rFonts w:ascii="Cambria Math" w:hAnsi="Cambria Math" w:cs="Arial"/>
                        <w:lang w:val="en-US"/>
                      </w:rPr>
                    </m:ctrlPr>
                  </m:fPr>
                  <m:num>
                    <m:r>
                      <w:rPr>
                        <w:rFonts w:ascii="Cambria Math" w:hAnsi="Cambria Math" w:cs="Arial"/>
                        <w:lang w:val="en-US"/>
                      </w:rPr>
                      <m:t>0.0342</m:t>
                    </m:r>
                  </m:num>
                  <m:den>
                    <m:r>
                      <w:rPr>
                        <w:rFonts w:ascii="Cambria Math" w:hAnsi="Cambria Math" w:cs="Arial"/>
                        <w:lang w:val="en-US"/>
                      </w:rPr>
                      <m:t>0.1279</m:t>
                    </m:r>
                  </m:den>
                </m:f>
                <m:r>
                  <w:rPr>
                    <w:rFonts w:ascii="Cambria Math" w:hAnsi="Cambria Math" w:cs="Arial"/>
                    <w:lang w:val="en-US"/>
                  </w:rPr>
                  <m:t>×1</m:t>
                </m:r>
                <m:r>
                  <m:rPr>
                    <m:sty m:val="p"/>
                  </m:rPr>
                  <w:rPr>
                    <w:rFonts w:ascii="Cambria Math" w:hAnsi="Cambria Math" w:cs="Arial"/>
                    <w:lang w:val="en-US"/>
                  </w:rPr>
                  <m:t>%</m:t>
                </m:r>
                <m:r>
                  <m:rPr>
                    <m:sty m:val="p"/>
                  </m:rPr>
                  <w:rPr>
                    <w:rFonts w:ascii="Cambria Math" w:hAnsi="Cambria Math" w:cs="Arial"/>
                    <w:lang w:val="en-US"/>
                  </w:rPr>
                  <w:br/>
                </m:r>
              </m:oMath>
              <m:oMath>
                <m:r>
                  <w:rPr>
                    <w:rFonts w:ascii="Cambria Math" w:hAnsi="Cambria Math" w:cs="Arial"/>
                    <w:lang w:val="en-US"/>
                  </w:rPr>
                  <m:t>3</m:t>
                </m:r>
                <m:r>
                  <m:rPr>
                    <m:sty m:val="p"/>
                  </m:rPr>
                  <w:rPr>
                    <w:rFonts w:ascii="Cambria Math" w:hAnsi="Cambria Math" w:cs="Arial"/>
                    <w:lang w:val="en-US"/>
                  </w:rPr>
                  <m:t>%</m:t>
                </m:r>
                <m:r>
                  <w:rPr>
                    <w:rFonts w:ascii="Cambria Math" w:hAnsi="Cambria Math" w:cs="Arial"/>
                    <w:lang w:val="en-US"/>
                  </w:rPr>
                  <m:t>+0.27</m:t>
                </m:r>
                <m:r>
                  <m:rPr>
                    <m:sty m:val="p"/>
                  </m:rPr>
                  <w:rPr>
                    <w:rFonts w:ascii="Cambria Math" w:hAnsi="Cambria Math" w:cs="Arial"/>
                    <w:lang w:val="en-US"/>
                  </w:rPr>
                  <m:t>%</m:t>
                </m:r>
              </m:oMath>
            </m:oMathPara>
          </w:p>
        </w:tc>
        <w:tc>
          <w:tcPr>
            <w:tcW w:w="0" w:type="auto"/>
            <w:hideMark/>
          </w:tcPr>
          <w:p w14:paraId="406C84FD" w14:textId="77777777" w:rsidR="003167FB" w:rsidRPr="00C66424" w:rsidRDefault="003167FB" w:rsidP="00711E06">
            <w:pPr>
              <w:spacing w:line="480" w:lineRule="auto"/>
              <w:jc w:val="center"/>
              <w:rPr>
                <w:rFonts w:cs="Arial"/>
                <w:lang w:val="en-US"/>
              </w:rPr>
            </w:pPr>
            <w:r w:rsidRPr="00C66424">
              <w:rPr>
                <w:rFonts w:cs="Arial"/>
                <w:b/>
                <w:bCs/>
                <w:lang w:val="en-US"/>
              </w:rPr>
              <w:lastRenderedPageBreak/>
              <w:t>3.27%</w:t>
            </w:r>
          </w:p>
        </w:tc>
      </w:tr>
    </w:tbl>
    <w:p w14:paraId="11FACB21" w14:textId="35951DC3" w:rsidR="003167FB" w:rsidRPr="00C66424" w:rsidRDefault="003167FB" w:rsidP="003167FB">
      <w:pPr>
        <w:rPr>
          <w:rFonts w:cs="Arial"/>
        </w:rPr>
      </w:pPr>
    </w:p>
    <w:p w14:paraId="34A3A066" w14:textId="77777777" w:rsidR="003167FB" w:rsidRPr="00C66424" w:rsidRDefault="003167FB">
      <w:pPr>
        <w:rPr>
          <w:rFonts w:cs="Arial"/>
        </w:rPr>
      </w:pPr>
      <w:r w:rsidRPr="00C66424">
        <w:rPr>
          <w:rFonts w:cs="Arial"/>
        </w:rPr>
        <w:br w:type="page"/>
      </w:r>
    </w:p>
    <w:p w14:paraId="5DA59D6C" w14:textId="17C3A954" w:rsidR="003167FB" w:rsidRPr="00C66424" w:rsidRDefault="003167FB" w:rsidP="003167FB">
      <w:pPr>
        <w:pStyle w:val="Heading3"/>
        <w:rPr>
          <w:rFonts w:cs="Arial"/>
        </w:rPr>
      </w:pPr>
      <w:bookmarkStart w:id="44" w:name="_Toc225022279"/>
      <w:r w:rsidRPr="00C66424">
        <w:rPr>
          <w:rFonts w:cs="Arial"/>
        </w:rPr>
        <w:lastRenderedPageBreak/>
        <w:t>Project C</w:t>
      </w:r>
      <w:bookmarkEnd w:id="44"/>
    </w:p>
    <w:tbl>
      <w:tblPr>
        <w:tblStyle w:val="TableGrid"/>
        <w:tblW w:w="0" w:type="auto"/>
        <w:tblLook w:val="04A0" w:firstRow="1" w:lastRow="0" w:firstColumn="1" w:lastColumn="0" w:noHBand="0" w:noVBand="1"/>
      </w:tblPr>
      <w:tblGrid>
        <w:gridCol w:w="3059"/>
        <w:gridCol w:w="5331"/>
        <w:gridCol w:w="4124"/>
        <w:gridCol w:w="1430"/>
      </w:tblGrid>
      <w:tr w:rsidR="003167FB" w:rsidRPr="00C66424" w14:paraId="52058799" w14:textId="77777777" w:rsidTr="003167FB">
        <w:tc>
          <w:tcPr>
            <w:tcW w:w="0" w:type="auto"/>
            <w:hideMark/>
          </w:tcPr>
          <w:p w14:paraId="7788FB6E" w14:textId="77777777" w:rsidR="003167FB" w:rsidRPr="00C66424" w:rsidRDefault="003167FB" w:rsidP="003167FB">
            <w:pPr>
              <w:spacing w:line="480" w:lineRule="auto"/>
              <w:rPr>
                <w:rFonts w:cs="Arial"/>
                <w:lang w:val="en-US"/>
              </w:rPr>
            </w:pPr>
            <w:r w:rsidRPr="00C66424">
              <w:rPr>
                <w:rFonts w:cs="Arial"/>
                <w:lang w:val="en-US"/>
              </w:rPr>
              <w:t>Metric</w:t>
            </w:r>
          </w:p>
        </w:tc>
        <w:tc>
          <w:tcPr>
            <w:tcW w:w="0" w:type="auto"/>
            <w:hideMark/>
          </w:tcPr>
          <w:p w14:paraId="5D229D3A" w14:textId="77777777" w:rsidR="003167FB" w:rsidRPr="00C66424" w:rsidRDefault="003167FB" w:rsidP="003167FB">
            <w:pPr>
              <w:spacing w:line="480" w:lineRule="auto"/>
              <w:rPr>
                <w:rFonts w:cs="Arial"/>
                <w:lang w:val="en-US"/>
              </w:rPr>
            </w:pPr>
            <w:r w:rsidRPr="00C66424">
              <w:rPr>
                <w:rFonts w:cs="Arial"/>
                <w:lang w:val="en-US"/>
              </w:rPr>
              <w:t>Formula</w:t>
            </w:r>
          </w:p>
        </w:tc>
        <w:tc>
          <w:tcPr>
            <w:tcW w:w="0" w:type="auto"/>
            <w:hideMark/>
          </w:tcPr>
          <w:p w14:paraId="13F69410" w14:textId="77777777" w:rsidR="003167FB" w:rsidRPr="00C66424" w:rsidRDefault="003167FB" w:rsidP="003167FB">
            <w:pPr>
              <w:spacing w:line="480" w:lineRule="auto"/>
              <w:rPr>
                <w:rFonts w:cs="Arial"/>
                <w:lang w:val="en-US"/>
              </w:rPr>
            </w:pPr>
            <w:r w:rsidRPr="00C66424">
              <w:rPr>
                <w:rFonts w:cs="Arial"/>
                <w:lang w:val="en-US"/>
              </w:rPr>
              <w:t>Calculation</w:t>
            </w:r>
          </w:p>
        </w:tc>
        <w:tc>
          <w:tcPr>
            <w:tcW w:w="0" w:type="auto"/>
            <w:hideMark/>
          </w:tcPr>
          <w:p w14:paraId="759AE30E" w14:textId="77777777" w:rsidR="003167FB" w:rsidRPr="00C66424" w:rsidRDefault="003167FB" w:rsidP="003167FB">
            <w:pPr>
              <w:spacing w:line="480" w:lineRule="auto"/>
              <w:rPr>
                <w:rFonts w:cs="Arial"/>
                <w:lang w:val="en-US"/>
              </w:rPr>
            </w:pPr>
            <w:r w:rsidRPr="00C66424">
              <w:rPr>
                <w:rFonts w:cs="Arial"/>
                <w:lang w:val="en-US"/>
              </w:rPr>
              <w:t>Result</w:t>
            </w:r>
          </w:p>
        </w:tc>
      </w:tr>
      <w:tr w:rsidR="003167FB" w:rsidRPr="00C66424" w14:paraId="7712479A" w14:textId="77777777" w:rsidTr="003167FB">
        <w:tc>
          <w:tcPr>
            <w:tcW w:w="0" w:type="auto"/>
            <w:hideMark/>
          </w:tcPr>
          <w:p w14:paraId="392FC7A2" w14:textId="77777777" w:rsidR="003167FB" w:rsidRPr="00C66424" w:rsidRDefault="003167FB" w:rsidP="003167FB">
            <w:pPr>
              <w:spacing w:line="480" w:lineRule="auto"/>
              <w:rPr>
                <w:rFonts w:cs="Arial"/>
                <w:lang w:val="en-US"/>
              </w:rPr>
            </w:pPr>
            <w:r w:rsidRPr="00C66424">
              <w:rPr>
                <w:rFonts w:cs="Arial"/>
                <w:b/>
                <w:bCs/>
                <w:lang w:val="en-US"/>
              </w:rPr>
              <w:t>Payback Period (PBP)</w:t>
            </w:r>
          </w:p>
        </w:tc>
        <w:tc>
          <w:tcPr>
            <w:tcW w:w="0" w:type="auto"/>
            <w:hideMark/>
          </w:tcPr>
          <w:p w14:paraId="790A5D87" w14:textId="396E6BC2" w:rsidR="003167FB" w:rsidRPr="00C66424" w:rsidRDefault="003167FB" w:rsidP="003167FB">
            <w:pPr>
              <w:spacing w:line="480" w:lineRule="auto"/>
              <w:rPr>
                <w:rFonts w:cs="Arial"/>
                <w:lang w:val="en-US"/>
              </w:rPr>
            </w:pPr>
            <m:oMathPara>
              <m:oMath>
                <m:r>
                  <m:rPr>
                    <m:nor/>
                  </m:rPr>
                  <w:rPr>
                    <w:rFonts w:cs="Arial"/>
                    <w:lang w:val="en-US"/>
                  </w:rPr>
                  <m:t>PBP</m:t>
                </m:r>
                <m:r>
                  <w:rPr>
                    <w:rFonts w:ascii="Cambria Math" w:hAnsi="Cambria Math" w:cs="Arial"/>
                    <w:lang w:val="en-US"/>
                  </w:rPr>
                  <m:t>=</m:t>
                </m:r>
                <m:r>
                  <m:rPr>
                    <m:nor/>
                  </m:rPr>
                  <w:rPr>
                    <w:rFonts w:cs="Arial"/>
                    <w:lang w:val="en-US"/>
                  </w:rPr>
                  <m:t>Year before recovery</m:t>
                </m:r>
                <m:r>
                  <w:rPr>
                    <w:rFonts w:ascii="Cambria Math" w:hAnsi="Cambria Math" w:cs="Arial"/>
                    <w:lang w:val="en-US"/>
                  </w:rPr>
                  <m:t>+</m:t>
                </m:r>
                <m:f>
                  <m:fPr>
                    <m:ctrlPr>
                      <w:rPr>
                        <w:rFonts w:ascii="Cambria Math" w:hAnsi="Cambria Math" w:cs="Arial"/>
                        <w:lang w:val="en-US"/>
                      </w:rPr>
                    </m:ctrlPr>
                  </m:fPr>
                  <m:num>
                    <m:r>
                      <m:rPr>
                        <m:nor/>
                      </m:rPr>
                      <w:rPr>
                        <w:rFonts w:cs="Arial"/>
                        <w:lang w:val="en-US"/>
                      </w:rPr>
                      <m:t>Remaining investment</m:t>
                    </m:r>
                  </m:num>
                  <m:den>
                    <m:r>
                      <m:rPr>
                        <m:nor/>
                      </m:rPr>
                      <w:rPr>
                        <w:rFonts w:cs="Arial"/>
                        <w:lang w:val="en-US"/>
                      </w:rPr>
                      <m:t>Cash flow in recovery year</m:t>
                    </m:r>
                  </m:den>
                </m:f>
              </m:oMath>
            </m:oMathPara>
          </w:p>
        </w:tc>
        <w:tc>
          <w:tcPr>
            <w:tcW w:w="0" w:type="auto"/>
            <w:hideMark/>
          </w:tcPr>
          <w:p w14:paraId="1DB2EF6B" w14:textId="6895EE5D" w:rsidR="003167FB" w:rsidRPr="00C66424" w:rsidRDefault="003167FB" w:rsidP="003167FB">
            <w:pPr>
              <w:spacing w:line="480" w:lineRule="auto"/>
              <w:rPr>
                <w:rFonts w:cs="Arial"/>
                <w:lang w:val="en-US"/>
              </w:rPr>
            </w:pPr>
            <w:r w:rsidRPr="00C66424">
              <w:rPr>
                <w:rFonts w:cs="Arial"/>
                <w:lang w:val="en-US"/>
              </w:rPr>
              <w:t>Cumulative: Y1: -45, Y2: -35, Y3: -15, Y4: +10</w:t>
            </w:r>
            <w:r w:rsidRPr="00C66424">
              <w:rPr>
                <w:rFonts w:cs="Arial"/>
                <w:lang w:val="en-US"/>
              </w:rPr>
              <w:br/>
            </w:r>
            <m:oMathPara>
              <m:oMath>
                <m:r>
                  <w:rPr>
                    <w:rFonts w:ascii="Cambria Math" w:hAnsi="Cambria Math" w:cs="Arial"/>
                    <w:lang w:val="en-US"/>
                  </w:rPr>
                  <m:t>3+</m:t>
                </m:r>
                <m:f>
                  <m:fPr>
                    <m:ctrlPr>
                      <w:rPr>
                        <w:rFonts w:ascii="Cambria Math" w:hAnsi="Cambria Math" w:cs="Arial"/>
                        <w:lang w:val="en-US"/>
                      </w:rPr>
                    </m:ctrlPr>
                  </m:fPr>
                  <m:num>
                    <m:r>
                      <w:rPr>
                        <w:rFonts w:ascii="Cambria Math" w:hAnsi="Cambria Math" w:cs="Arial"/>
                        <w:lang w:val="en-US"/>
                      </w:rPr>
                      <m:t>15</m:t>
                    </m:r>
                  </m:num>
                  <m:den>
                    <m:r>
                      <w:rPr>
                        <w:rFonts w:ascii="Cambria Math" w:hAnsi="Cambria Math" w:cs="Arial"/>
                        <w:lang w:val="en-US"/>
                      </w:rPr>
                      <m:t>25</m:t>
                    </m:r>
                  </m:den>
                </m:f>
              </m:oMath>
            </m:oMathPara>
          </w:p>
        </w:tc>
        <w:tc>
          <w:tcPr>
            <w:tcW w:w="0" w:type="auto"/>
            <w:hideMark/>
          </w:tcPr>
          <w:p w14:paraId="74979A95" w14:textId="77777777" w:rsidR="003167FB" w:rsidRPr="00C66424" w:rsidRDefault="003167FB" w:rsidP="003167FB">
            <w:pPr>
              <w:spacing w:line="480" w:lineRule="auto"/>
              <w:rPr>
                <w:rFonts w:cs="Arial"/>
                <w:lang w:val="en-US"/>
              </w:rPr>
            </w:pPr>
            <w:r w:rsidRPr="00C66424">
              <w:rPr>
                <w:rFonts w:cs="Arial"/>
                <w:b/>
                <w:bCs/>
                <w:lang w:val="en-US"/>
              </w:rPr>
              <w:t>3.60 years</w:t>
            </w:r>
          </w:p>
        </w:tc>
      </w:tr>
      <w:tr w:rsidR="003167FB" w:rsidRPr="00C66424" w14:paraId="39CA3F4F" w14:textId="77777777" w:rsidTr="003167FB">
        <w:tc>
          <w:tcPr>
            <w:tcW w:w="0" w:type="auto"/>
            <w:hideMark/>
          </w:tcPr>
          <w:p w14:paraId="1351DA5B" w14:textId="77777777" w:rsidR="003167FB" w:rsidRPr="00C66424" w:rsidRDefault="003167FB" w:rsidP="003167FB">
            <w:pPr>
              <w:spacing w:line="480" w:lineRule="auto"/>
              <w:rPr>
                <w:rFonts w:cs="Arial"/>
                <w:lang w:val="en-US"/>
              </w:rPr>
            </w:pPr>
            <w:r w:rsidRPr="00C66424">
              <w:rPr>
                <w:rFonts w:cs="Arial"/>
                <w:b/>
                <w:bCs/>
                <w:lang w:val="en-US"/>
              </w:rPr>
              <w:t>Accounting Rate of Return (ARR)</w:t>
            </w:r>
          </w:p>
        </w:tc>
        <w:tc>
          <w:tcPr>
            <w:tcW w:w="0" w:type="auto"/>
            <w:hideMark/>
          </w:tcPr>
          <w:p w14:paraId="46328ED4" w14:textId="25BBEC08" w:rsidR="003167FB" w:rsidRPr="00C66424" w:rsidRDefault="003167FB" w:rsidP="003167FB">
            <w:pPr>
              <w:spacing w:line="480" w:lineRule="auto"/>
              <w:rPr>
                <w:rFonts w:cs="Arial"/>
                <w:lang w:val="en-US"/>
              </w:rPr>
            </w:pPr>
            <m:oMathPara>
              <m:oMath>
                <m:r>
                  <m:rPr>
                    <m:nor/>
                  </m:rPr>
                  <w:rPr>
                    <w:rFonts w:cs="Arial"/>
                    <w:lang w:val="en-US"/>
                  </w:rPr>
                  <m:t>ARR</m:t>
                </m:r>
                <m:r>
                  <w:rPr>
                    <w:rFonts w:ascii="Cambria Math" w:hAnsi="Cambria Math" w:cs="Arial"/>
                    <w:lang w:val="en-US"/>
                  </w:rPr>
                  <m:t>=</m:t>
                </m:r>
                <m:f>
                  <m:fPr>
                    <m:ctrlPr>
                      <w:rPr>
                        <w:rFonts w:ascii="Cambria Math" w:hAnsi="Cambria Math" w:cs="Arial"/>
                        <w:lang w:val="en-US"/>
                      </w:rPr>
                    </m:ctrlPr>
                  </m:fPr>
                  <m:num>
                    <m:r>
                      <m:rPr>
                        <m:nor/>
                      </m:rPr>
                      <w:rPr>
                        <w:rFonts w:cs="Arial"/>
                        <w:lang w:val="en-US"/>
                      </w:rPr>
                      <m:t>Average annual accounting profit</m:t>
                    </m:r>
                  </m:num>
                  <m:den>
                    <m:r>
                      <m:rPr>
                        <m:nor/>
                      </m:rPr>
                      <w:rPr>
                        <w:rFonts w:cs="Arial"/>
                        <w:lang w:val="en-US"/>
                      </w:rPr>
                      <m:t>Average investment</m:t>
                    </m:r>
                  </m:den>
                </m:f>
                <m:r>
                  <w:rPr>
                    <w:rFonts w:ascii="Cambria Math" w:hAnsi="Cambria Math" w:cs="Arial"/>
                    <w:lang w:val="en-US"/>
                  </w:rPr>
                  <m:t>×100</m:t>
                </m:r>
              </m:oMath>
            </m:oMathPara>
          </w:p>
        </w:tc>
        <w:tc>
          <w:tcPr>
            <w:tcW w:w="0" w:type="auto"/>
            <w:hideMark/>
          </w:tcPr>
          <w:p w14:paraId="1C9E3695" w14:textId="6440D5A6" w:rsidR="003167FB" w:rsidRPr="00C66424" w:rsidRDefault="003167FB" w:rsidP="003167FB">
            <w:pPr>
              <w:spacing w:line="480" w:lineRule="auto"/>
              <w:rPr>
                <w:rFonts w:cs="Arial"/>
                <w:lang w:val="en-US"/>
              </w:rPr>
            </w:pPr>
            <w:r w:rsidRPr="00C66424">
              <w:rPr>
                <w:rFonts w:cs="Arial"/>
                <w:b/>
                <w:bCs/>
                <w:lang w:val="en-US"/>
              </w:rPr>
              <w:t>Accounting Profit Calculation:</w:t>
            </w:r>
            <w:r w:rsidRPr="00C66424">
              <w:rPr>
                <w:rFonts w:cs="Arial"/>
                <w:lang w:val="en-US"/>
              </w:rPr>
              <w:br/>
              <w:t>Year 1: £5m - £10m = -£5m</w:t>
            </w:r>
            <w:r w:rsidRPr="00C66424">
              <w:rPr>
                <w:rFonts w:cs="Arial"/>
                <w:lang w:val="en-US"/>
              </w:rPr>
              <w:br/>
              <w:t>Year 2: £10m - £10m = £0m</w:t>
            </w:r>
            <w:r w:rsidRPr="00C66424">
              <w:rPr>
                <w:rFonts w:cs="Arial"/>
                <w:lang w:val="en-US"/>
              </w:rPr>
              <w:br/>
              <w:t>Year 3: £20m - £10m = £10m</w:t>
            </w:r>
            <w:r w:rsidRPr="00C66424">
              <w:rPr>
                <w:rFonts w:cs="Arial"/>
                <w:lang w:val="en-US"/>
              </w:rPr>
              <w:br/>
              <w:t>Year 4: £25m - £10m = £15m</w:t>
            </w:r>
            <w:r w:rsidRPr="00C66424">
              <w:rPr>
                <w:rFonts w:cs="Arial"/>
                <w:lang w:val="en-US"/>
              </w:rPr>
              <w:br/>
              <w:t>Year 5: £5m - £10m = -£5m</w:t>
            </w:r>
            <w:r w:rsidRPr="00C66424">
              <w:rPr>
                <w:rFonts w:cs="Arial"/>
                <w:lang w:val="en-US"/>
              </w:rPr>
              <w:br/>
            </w:r>
            <w:r w:rsidRPr="00C66424">
              <w:rPr>
                <w:rFonts w:cs="Arial"/>
                <w:b/>
                <w:bCs/>
                <w:lang w:val="en-US"/>
              </w:rPr>
              <w:t>Average Profit:</w:t>
            </w:r>
            <w:r w:rsidRPr="00C66424">
              <w:rPr>
                <w:rFonts w:cs="Arial"/>
                <w:lang w:val="en-US"/>
              </w:rPr>
              <w:t> </w:t>
            </w:r>
            <m:oMath>
              <m:f>
                <m:fPr>
                  <m:ctrlPr>
                    <w:rPr>
                      <w:rFonts w:ascii="Cambria Math" w:hAnsi="Cambria Math" w:cs="Arial"/>
                      <w:lang w:val="en-US"/>
                    </w:rPr>
                  </m:ctrlPr>
                </m:fPr>
                <m:num>
                  <m:r>
                    <w:rPr>
                      <w:rFonts w:ascii="Cambria Math" w:hAnsi="Cambria Math" w:cs="Arial"/>
                      <w:lang w:val="en-US"/>
                    </w:rPr>
                    <m:t>-5+0+10+15+(-5)</m:t>
                  </m:r>
                </m:num>
                <m:den>
                  <m:r>
                    <w:rPr>
                      <w:rFonts w:ascii="Cambria Math" w:hAnsi="Cambria Math" w:cs="Arial"/>
                      <w:lang w:val="en-US"/>
                    </w:rPr>
                    <m:t>5</m:t>
                  </m:r>
                </m:den>
              </m:f>
              <m:r>
                <w:rPr>
                  <w:rFonts w:ascii="Cambria Math" w:hAnsi="Cambria Math" w:cs="Arial"/>
                  <w:lang w:val="en-US"/>
                </w:rPr>
                <m:t>=</m:t>
              </m:r>
              <m:f>
                <m:fPr>
                  <m:ctrlPr>
                    <w:rPr>
                      <w:rFonts w:ascii="Cambria Math" w:hAnsi="Cambria Math" w:cs="Arial"/>
                      <w:lang w:val="en-US"/>
                    </w:rPr>
                  </m:ctrlPr>
                </m:fPr>
                <m:num>
                  <m:r>
                    <w:rPr>
                      <w:rFonts w:ascii="Cambria Math" w:hAnsi="Cambria Math" w:cs="Arial"/>
                      <w:lang w:val="en-US"/>
                    </w:rPr>
                    <m:t>15</m:t>
                  </m:r>
                </m:num>
                <m:den>
                  <m:r>
                    <w:rPr>
                      <w:rFonts w:ascii="Cambria Math" w:hAnsi="Cambria Math" w:cs="Arial"/>
                      <w:lang w:val="en-US"/>
                    </w:rPr>
                    <m:t>5</m:t>
                  </m:r>
                </m:den>
              </m:f>
              <m:r>
                <w:rPr>
                  <w:rFonts w:ascii="Cambria Math" w:hAnsi="Cambria Math" w:cs="Arial"/>
                  <w:lang w:val="en-US"/>
                </w:rPr>
                <m:t>=</m:t>
              </m:r>
              <m:r>
                <m:rPr>
                  <m:sty m:val="p"/>
                </m:rPr>
                <w:rPr>
                  <w:rFonts w:ascii="Cambria Math" w:hAnsi="Cambria Math" w:cs="Arial"/>
                  <w:lang w:val="en-US"/>
                </w:rPr>
                <m:t>£</m:t>
              </m:r>
              <m:r>
                <w:rPr>
                  <w:rFonts w:ascii="Cambria Math" w:hAnsi="Cambria Math" w:cs="Arial"/>
                  <w:lang w:val="en-US"/>
                </w:rPr>
                <m:t>3.0m</m:t>
              </m:r>
            </m:oMath>
            <w:r w:rsidRPr="00C66424">
              <w:rPr>
                <w:rFonts w:cs="Arial"/>
                <w:lang w:val="en-US"/>
              </w:rPr>
              <w:br/>
            </w:r>
            <w:r w:rsidRPr="00C66424">
              <w:rPr>
                <w:rFonts w:cs="Arial"/>
                <w:b/>
                <w:bCs/>
                <w:lang w:val="en-US"/>
              </w:rPr>
              <w:t>Average Investment:</w:t>
            </w:r>
            <w:r w:rsidRPr="00C66424">
              <w:rPr>
                <w:rFonts w:cs="Arial"/>
                <w:lang w:val="en-US"/>
              </w:rPr>
              <w:t> </w:t>
            </w:r>
            <m:oMath>
              <m:f>
                <m:fPr>
                  <m:ctrlPr>
                    <w:rPr>
                      <w:rFonts w:ascii="Cambria Math" w:hAnsi="Cambria Math" w:cs="Arial"/>
                      <w:lang w:val="en-US"/>
                    </w:rPr>
                  </m:ctrlPr>
                </m:fPr>
                <m:num>
                  <m:r>
                    <w:rPr>
                      <w:rFonts w:ascii="Cambria Math" w:hAnsi="Cambria Math" w:cs="Arial"/>
                      <w:lang w:val="en-US"/>
                    </w:rPr>
                    <m:t>50+0</m:t>
                  </m:r>
                </m:num>
                <m:den>
                  <m:r>
                    <w:rPr>
                      <w:rFonts w:ascii="Cambria Math" w:hAnsi="Cambria Math" w:cs="Arial"/>
                      <w:lang w:val="en-US"/>
                    </w:rPr>
                    <m:t>2</m:t>
                  </m:r>
                </m:den>
              </m:f>
              <m:r>
                <w:rPr>
                  <w:rFonts w:ascii="Cambria Math" w:hAnsi="Cambria Math" w:cs="Arial"/>
                  <w:lang w:val="en-US"/>
                </w:rPr>
                <m:t>=</m:t>
              </m:r>
              <m:r>
                <m:rPr>
                  <m:sty m:val="p"/>
                </m:rPr>
                <w:rPr>
                  <w:rFonts w:ascii="Cambria Math" w:hAnsi="Cambria Math" w:cs="Arial"/>
                  <w:lang w:val="en-US"/>
                </w:rPr>
                <m:t>£</m:t>
              </m:r>
              <m:r>
                <w:rPr>
                  <w:rFonts w:ascii="Cambria Math" w:hAnsi="Cambria Math" w:cs="Arial"/>
                  <w:lang w:val="en-US"/>
                </w:rPr>
                <m:t>25m</m:t>
              </m:r>
            </m:oMath>
            <w:r w:rsidRPr="00C66424">
              <w:rPr>
                <w:rFonts w:cs="Arial"/>
                <w:lang w:val="en-US"/>
              </w:rPr>
              <w:br/>
            </w:r>
            <m:oMathPara>
              <m:oMath>
                <m:f>
                  <m:fPr>
                    <m:ctrlPr>
                      <w:rPr>
                        <w:rFonts w:ascii="Cambria Math" w:hAnsi="Cambria Math" w:cs="Arial"/>
                        <w:lang w:val="en-US"/>
                      </w:rPr>
                    </m:ctrlPr>
                  </m:fPr>
                  <m:num>
                    <m:r>
                      <w:rPr>
                        <w:rFonts w:ascii="Cambria Math" w:hAnsi="Cambria Math" w:cs="Arial"/>
                        <w:lang w:val="en-US"/>
                      </w:rPr>
                      <m:t>3.0</m:t>
                    </m:r>
                  </m:num>
                  <m:den>
                    <m:r>
                      <w:rPr>
                        <w:rFonts w:ascii="Cambria Math" w:hAnsi="Cambria Math" w:cs="Arial"/>
                        <w:lang w:val="en-US"/>
                      </w:rPr>
                      <m:t>25</m:t>
                    </m:r>
                  </m:den>
                </m:f>
                <m:r>
                  <w:rPr>
                    <w:rFonts w:ascii="Cambria Math" w:hAnsi="Cambria Math" w:cs="Arial"/>
                    <w:lang w:val="en-US"/>
                  </w:rPr>
                  <m:t>×100</m:t>
                </m:r>
              </m:oMath>
            </m:oMathPara>
          </w:p>
        </w:tc>
        <w:tc>
          <w:tcPr>
            <w:tcW w:w="0" w:type="auto"/>
            <w:hideMark/>
          </w:tcPr>
          <w:p w14:paraId="7CA0A441" w14:textId="77777777" w:rsidR="003167FB" w:rsidRPr="00C66424" w:rsidRDefault="003167FB" w:rsidP="003167FB">
            <w:pPr>
              <w:spacing w:line="480" w:lineRule="auto"/>
              <w:rPr>
                <w:rFonts w:cs="Arial"/>
                <w:lang w:val="en-US"/>
              </w:rPr>
            </w:pPr>
            <w:r w:rsidRPr="00C66424">
              <w:rPr>
                <w:rFonts w:cs="Arial"/>
                <w:b/>
                <w:bCs/>
                <w:lang w:val="en-US"/>
              </w:rPr>
              <w:t>12.00%</w:t>
            </w:r>
          </w:p>
        </w:tc>
      </w:tr>
      <w:tr w:rsidR="003167FB" w:rsidRPr="00C66424" w14:paraId="4422A19A" w14:textId="77777777" w:rsidTr="003167FB">
        <w:tc>
          <w:tcPr>
            <w:tcW w:w="0" w:type="auto"/>
            <w:hideMark/>
          </w:tcPr>
          <w:p w14:paraId="1EEB908B" w14:textId="77777777" w:rsidR="003167FB" w:rsidRPr="00C66424" w:rsidRDefault="003167FB" w:rsidP="003167FB">
            <w:pPr>
              <w:spacing w:line="480" w:lineRule="auto"/>
              <w:rPr>
                <w:rFonts w:cs="Arial"/>
                <w:lang w:val="en-US"/>
              </w:rPr>
            </w:pPr>
            <w:r w:rsidRPr="00C66424">
              <w:rPr>
                <w:rFonts w:cs="Arial"/>
                <w:b/>
                <w:bCs/>
                <w:lang w:val="en-US"/>
              </w:rPr>
              <w:lastRenderedPageBreak/>
              <w:t>Net Present Value (NPV)</w:t>
            </w:r>
          </w:p>
        </w:tc>
        <w:tc>
          <w:tcPr>
            <w:tcW w:w="0" w:type="auto"/>
            <w:hideMark/>
          </w:tcPr>
          <w:p w14:paraId="4E14EBFA" w14:textId="5FDE328C" w:rsidR="003167FB" w:rsidRPr="00C66424" w:rsidRDefault="003167FB" w:rsidP="003167FB">
            <w:pPr>
              <w:spacing w:line="480" w:lineRule="auto"/>
              <w:rPr>
                <w:rFonts w:cs="Arial"/>
                <w:lang w:val="en-US"/>
              </w:rPr>
            </w:pPr>
            <m:oMathPara>
              <m:oMath>
                <m:r>
                  <m:rPr>
                    <m:nor/>
                  </m:rPr>
                  <w:rPr>
                    <w:rFonts w:cs="Arial"/>
                    <w:lang w:val="en-US"/>
                  </w:rPr>
                  <m:t>NPV</m:t>
                </m:r>
                <m:r>
                  <w:rPr>
                    <w:rFonts w:ascii="Cambria Math" w:hAnsi="Cambria Math" w:cs="Arial"/>
                    <w:lang w:val="en-US"/>
                  </w:rPr>
                  <m:t>=</m:t>
                </m:r>
                <m:nary>
                  <m:naryPr>
                    <m:chr m:val="∑"/>
                    <m:limLoc m:val="subSup"/>
                    <m:grow m:val="1"/>
                    <m:ctrlPr>
                      <w:rPr>
                        <w:rFonts w:ascii="Cambria Math" w:hAnsi="Cambria Math" w:cs="Arial"/>
                        <w:lang w:val="en-US"/>
                      </w:rPr>
                    </m:ctrlPr>
                  </m:naryPr>
                  <m:sub>
                    <m:r>
                      <w:rPr>
                        <w:rFonts w:ascii="Cambria Math" w:hAnsi="Cambria Math" w:cs="Arial"/>
                        <w:lang w:val="en-US"/>
                      </w:rPr>
                      <m:t>t=0</m:t>
                    </m:r>
                  </m:sub>
                  <m:sup>
                    <m:r>
                      <w:rPr>
                        <w:rFonts w:ascii="Cambria Math" w:hAnsi="Cambria Math" w:cs="Arial"/>
                        <w:lang w:val="en-US"/>
                      </w:rPr>
                      <m:t>n</m:t>
                    </m:r>
                  </m:sup>
                  <m:e>
                    <m:f>
                      <m:fPr>
                        <m:ctrlPr>
                          <w:rPr>
                            <w:rFonts w:ascii="Cambria Math" w:hAnsi="Cambria Math" w:cs="Arial"/>
                            <w:lang w:val="en-US"/>
                          </w:rPr>
                        </m:ctrlPr>
                      </m:fPr>
                      <m:num>
                        <m:r>
                          <w:rPr>
                            <w:rFonts w:ascii="Cambria Math" w:hAnsi="Cambria Math" w:cs="Arial"/>
                            <w:lang w:val="en-US"/>
                          </w:rPr>
                          <m:t>C</m:t>
                        </m:r>
                        <m:sSub>
                          <m:sSubPr>
                            <m:ctrlPr>
                              <w:rPr>
                                <w:rFonts w:ascii="Cambria Math" w:hAnsi="Cambria Math" w:cs="Arial"/>
                                <w:lang w:val="en-US"/>
                              </w:rPr>
                            </m:ctrlPr>
                          </m:sSubPr>
                          <m:e>
                            <m:r>
                              <w:rPr>
                                <w:rFonts w:ascii="Cambria Math" w:hAnsi="Cambria Math" w:cs="Arial"/>
                                <w:lang w:val="en-US"/>
                              </w:rPr>
                              <m:t>F</m:t>
                            </m:r>
                          </m:e>
                          <m:sub>
                            <m:r>
                              <w:rPr>
                                <w:rFonts w:ascii="Cambria Math" w:hAnsi="Cambria Math" w:cs="Arial"/>
                                <w:lang w:val="en-US"/>
                              </w:rPr>
                              <m:t>t</m:t>
                            </m:r>
                          </m:sub>
                        </m:sSub>
                      </m:num>
                      <m:den>
                        <m:d>
                          <m:dPr>
                            <m:sepChr m:val="+"/>
                            <m:endChr m:val=""/>
                            <m:ctrlPr>
                              <w:rPr>
                                <w:rFonts w:ascii="Cambria Math" w:hAnsi="Cambria Math" w:cs="Arial"/>
                                <w:lang w:val="en-US"/>
                              </w:rPr>
                            </m:ctrlPr>
                          </m:dPr>
                          <m:e>
                            <m:r>
                              <w:rPr>
                                <w:rFonts w:ascii="Cambria Math" w:hAnsi="Cambria Math" w:cs="Arial"/>
                                <w:lang w:val="en-US"/>
                              </w:rPr>
                              <m:t>1</m:t>
                            </m:r>
                          </m:e>
                          <m:e>
                            <m:r>
                              <w:rPr>
                                <w:rFonts w:ascii="Cambria Math" w:hAnsi="Cambria Math" w:cs="Arial"/>
                                <w:lang w:val="en-US"/>
                              </w:rPr>
                              <m:t>r</m:t>
                            </m:r>
                            <m:sSup>
                              <m:sSupPr>
                                <m:ctrlPr>
                                  <w:rPr>
                                    <w:rFonts w:ascii="Cambria Math" w:hAnsi="Cambria Math" w:cs="Arial"/>
                                    <w:lang w:val="en-US"/>
                                  </w:rPr>
                                </m:ctrlPr>
                              </m:sSupPr>
                              <m:e>
                                <m:r>
                                  <w:rPr>
                                    <w:rFonts w:ascii="Cambria Math" w:hAnsi="Cambria Math" w:cs="Arial"/>
                                    <w:lang w:val="en-US"/>
                                  </w:rPr>
                                  <m:t>)</m:t>
                                </m:r>
                              </m:e>
                              <m:sup>
                                <m:r>
                                  <w:rPr>
                                    <w:rFonts w:ascii="Cambria Math" w:hAnsi="Cambria Math" w:cs="Arial"/>
                                    <w:lang w:val="en-US"/>
                                  </w:rPr>
                                  <m:t>t</m:t>
                                </m:r>
                              </m:sup>
                            </m:sSup>
                          </m:e>
                        </m:d>
                      </m:den>
                    </m:f>
                  </m:e>
                </m:nary>
              </m:oMath>
            </m:oMathPara>
          </w:p>
        </w:tc>
        <w:tc>
          <w:tcPr>
            <w:tcW w:w="0" w:type="auto"/>
            <w:hideMark/>
          </w:tcPr>
          <w:p w14:paraId="13ADBA9A" w14:textId="77777777" w:rsidR="003167FB" w:rsidRPr="00C66424" w:rsidRDefault="003167FB" w:rsidP="003167FB">
            <w:pPr>
              <w:spacing w:line="480" w:lineRule="auto"/>
              <w:rPr>
                <w:rFonts w:cs="Arial"/>
                <w:lang w:val="en-US"/>
              </w:rPr>
            </w:pPr>
          </w:p>
        </w:tc>
        <w:tc>
          <w:tcPr>
            <w:tcW w:w="0" w:type="auto"/>
            <w:hideMark/>
          </w:tcPr>
          <w:p w14:paraId="0ADC6530" w14:textId="77777777" w:rsidR="003167FB" w:rsidRPr="00C66424" w:rsidRDefault="003167FB" w:rsidP="003167FB">
            <w:pPr>
              <w:spacing w:line="480" w:lineRule="auto"/>
              <w:rPr>
                <w:rFonts w:cs="Arial"/>
                <w:lang w:val="en-US"/>
              </w:rPr>
            </w:pPr>
          </w:p>
        </w:tc>
      </w:tr>
      <w:tr w:rsidR="003167FB" w:rsidRPr="00C66424" w14:paraId="331EA5CE" w14:textId="77777777" w:rsidTr="003167FB">
        <w:tc>
          <w:tcPr>
            <w:tcW w:w="0" w:type="auto"/>
            <w:hideMark/>
          </w:tcPr>
          <w:p w14:paraId="7F9E6F80" w14:textId="77777777" w:rsidR="003167FB" w:rsidRPr="00C66424" w:rsidRDefault="003167FB" w:rsidP="003167FB">
            <w:pPr>
              <w:spacing w:line="480" w:lineRule="auto"/>
              <w:rPr>
                <w:rFonts w:cs="Arial"/>
                <w:lang w:val="en-US"/>
              </w:rPr>
            </w:pPr>
          </w:p>
        </w:tc>
        <w:tc>
          <w:tcPr>
            <w:tcW w:w="0" w:type="auto"/>
            <w:hideMark/>
          </w:tcPr>
          <w:p w14:paraId="7C288A8A" w14:textId="40898913" w:rsidR="003167FB" w:rsidRPr="00C66424" w:rsidRDefault="003167FB" w:rsidP="003167FB">
            <w:pPr>
              <w:spacing w:line="480" w:lineRule="auto"/>
              <w:rPr>
                <w:rFonts w:cs="Arial"/>
                <w:lang w:val="en-US"/>
              </w:rPr>
            </w:pPr>
            <w:r w:rsidRPr="00C66424">
              <w:rPr>
                <w:rFonts w:cs="Arial"/>
                <w:lang w:val="en-US"/>
              </w:rPr>
              <w:t>Year 0: </w:t>
            </w:r>
            <m:oMath>
              <m:f>
                <m:fPr>
                  <m:ctrlPr>
                    <w:rPr>
                      <w:rFonts w:ascii="Cambria Math" w:hAnsi="Cambria Math" w:cs="Arial"/>
                      <w:lang w:val="en-US"/>
                    </w:rPr>
                  </m:ctrlPr>
                </m:fPr>
                <m:num>
                  <m:r>
                    <w:rPr>
                      <w:rFonts w:ascii="Cambria Math" w:hAnsi="Cambria Math" w:cs="Arial"/>
                      <w:lang w:val="en-US"/>
                    </w:rPr>
                    <m:t>-50</m:t>
                  </m:r>
                </m:num>
                <m:den>
                  <m:d>
                    <m:dPr>
                      <m:endChr m:val=""/>
                      <m:ctrlPr>
                        <w:rPr>
                          <w:rFonts w:ascii="Cambria Math" w:hAnsi="Cambria Math" w:cs="Arial"/>
                          <w:lang w:val="en-US"/>
                        </w:rPr>
                      </m:ctrlPr>
                    </m:dPr>
                    <m:e>
                      <m:r>
                        <w:rPr>
                          <w:rFonts w:ascii="Cambria Math" w:hAnsi="Cambria Math" w:cs="Arial"/>
                          <w:lang w:val="en-US"/>
                        </w:rPr>
                        <m:t>1.10</m:t>
                      </m:r>
                      <m:sSup>
                        <m:sSupPr>
                          <m:ctrlPr>
                            <w:rPr>
                              <w:rFonts w:ascii="Cambria Math" w:hAnsi="Cambria Math" w:cs="Arial"/>
                              <w:lang w:val="en-US"/>
                            </w:rPr>
                          </m:ctrlPr>
                        </m:sSupPr>
                        <m:e>
                          <m:r>
                            <w:rPr>
                              <w:rFonts w:ascii="Cambria Math" w:hAnsi="Cambria Math" w:cs="Arial"/>
                              <w:lang w:val="en-US"/>
                            </w:rPr>
                            <m:t>)</m:t>
                          </m:r>
                        </m:e>
                        <m:sup>
                          <m:r>
                            <w:rPr>
                              <w:rFonts w:ascii="Cambria Math" w:hAnsi="Cambria Math" w:cs="Arial"/>
                              <w:lang w:val="en-US"/>
                            </w:rPr>
                            <m:t>0</m:t>
                          </m:r>
                        </m:sup>
                      </m:sSup>
                    </m:e>
                  </m:d>
                </m:den>
              </m:f>
              <m:r>
                <w:rPr>
                  <w:rFonts w:ascii="Cambria Math" w:hAnsi="Cambria Math" w:cs="Arial"/>
                  <w:lang w:val="en-US"/>
                </w:rPr>
                <m:t>=-50.00</m:t>
              </m:r>
            </m:oMath>
          </w:p>
        </w:tc>
        <w:tc>
          <w:tcPr>
            <w:tcW w:w="0" w:type="auto"/>
            <w:hideMark/>
          </w:tcPr>
          <w:p w14:paraId="3A57D8E1" w14:textId="68234BA9" w:rsidR="003167FB" w:rsidRPr="00C66424" w:rsidRDefault="003167FB" w:rsidP="003167FB">
            <w:pPr>
              <w:spacing w:line="480" w:lineRule="auto"/>
              <w:rPr>
                <w:rFonts w:cs="Arial"/>
                <w:lang w:val="en-US"/>
              </w:rPr>
            </w:pPr>
            <w:r w:rsidRPr="00C66424">
              <w:rPr>
                <w:rFonts w:cs="Arial"/>
                <w:lang w:val="en-US"/>
              </w:rPr>
              <w:t>Discount Factor: </w:t>
            </w:r>
            <m:oMath>
              <m:f>
                <m:fPr>
                  <m:ctrlPr>
                    <w:rPr>
                      <w:rFonts w:ascii="Cambria Math" w:hAnsi="Cambria Math" w:cs="Arial"/>
                      <w:lang w:val="en-US"/>
                    </w:rPr>
                  </m:ctrlPr>
                </m:fPr>
                <m:num>
                  <m:r>
                    <w:rPr>
                      <w:rFonts w:ascii="Cambria Math" w:hAnsi="Cambria Math" w:cs="Arial"/>
                      <w:lang w:val="en-US"/>
                    </w:rPr>
                    <m:t>1</m:t>
                  </m:r>
                </m:num>
                <m:den>
                  <m:d>
                    <m:dPr>
                      <m:endChr m:val=""/>
                      <m:ctrlPr>
                        <w:rPr>
                          <w:rFonts w:ascii="Cambria Math" w:hAnsi="Cambria Math" w:cs="Arial"/>
                          <w:lang w:val="en-US"/>
                        </w:rPr>
                      </m:ctrlPr>
                    </m:dPr>
                    <m:e>
                      <m:r>
                        <w:rPr>
                          <w:rFonts w:ascii="Cambria Math" w:hAnsi="Cambria Math" w:cs="Arial"/>
                          <w:lang w:val="en-US"/>
                        </w:rPr>
                        <m:t>1.10</m:t>
                      </m:r>
                      <m:sSup>
                        <m:sSupPr>
                          <m:ctrlPr>
                            <w:rPr>
                              <w:rFonts w:ascii="Cambria Math" w:hAnsi="Cambria Math" w:cs="Arial"/>
                              <w:lang w:val="en-US"/>
                            </w:rPr>
                          </m:ctrlPr>
                        </m:sSupPr>
                        <m:e>
                          <m:r>
                            <w:rPr>
                              <w:rFonts w:ascii="Cambria Math" w:hAnsi="Cambria Math" w:cs="Arial"/>
                              <w:lang w:val="en-US"/>
                            </w:rPr>
                            <m:t>)</m:t>
                          </m:r>
                        </m:e>
                        <m:sup>
                          <m:r>
                            <w:rPr>
                              <w:rFonts w:ascii="Cambria Math" w:hAnsi="Cambria Math" w:cs="Arial"/>
                              <w:lang w:val="en-US"/>
                            </w:rPr>
                            <m:t>t</m:t>
                          </m:r>
                        </m:sup>
                      </m:sSup>
                    </m:e>
                  </m:d>
                </m:den>
              </m:f>
            </m:oMath>
          </w:p>
        </w:tc>
        <w:tc>
          <w:tcPr>
            <w:tcW w:w="0" w:type="auto"/>
            <w:hideMark/>
          </w:tcPr>
          <w:p w14:paraId="5727F63F" w14:textId="77777777" w:rsidR="003167FB" w:rsidRPr="00C66424" w:rsidRDefault="003167FB" w:rsidP="003167FB">
            <w:pPr>
              <w:spacing w:line="480" w:lineRule="auto"/>
              <w:rPr>
                <w:rFonts w:cs="Arial"/>
                <w:lang w:val="en-US"/>
              </w:rPr>
            </w:pPr>
          </w:p>
        </w:tc>
      </w:tr>
      <w:tr w:rsidR="003167FB" w:rsidRPr="00C66424" w14:paraId="157E8FDA" w14:textId="77777777" w:rsidTr="003167FB">
        <w:tc>
          <w:tcPr>
            <w:tcW w:w="0" w:type="auto"/>
            <w:hideMark/>
          </w:tcPr>
          <w:p w14:paraId="39CB9E49" w14:textId="77777777" w:rsidR="003167FB" w:rsidRPr="00C66424" w:rsidRDefault="003167FB" w:rsidP="003167FB">
            <w:pPr>
              <w:spacing w:line="480" w:lineRule="auto"/>
              <w:rPr>
                <w:rFonts w:cs="Arial"/>
                <w:lang w:val="en-US"/>
              </w:rPr>
            </w:pPr>
          </w:p>
        </w:tc>
        <w:tc>
          <w:tcPr>
            <w:tcW w:w="0" w:type="auto"/>
            <w:hideMark/>
          </w:tcPr>
          <w:p w14:paraId="5384372D" w14:textId="6CA6F290" w:rsidR="003167FB" w:rsidRPr="00C66424" w:rsidRDefault="003167FB" w:rsidP="003167FB">
            <w:pPr>
              <w:spacing w:line="480" w:lineRule="auto"/>
              <w:rPr>
                <w:rFonts w:cs="Arial"/>
                <w:lang w:val="en-US"/>
              </w:rPr>
            </w:pPr>
            <w:r w:rsidRPr="00C66424">
              <w:rPr>
                <w:rFonts w:cs="Arial"/>
                <w:lang w:val="en-US"/>
              </w:rPr>
              <w:t>Year 1: </w:t>
            </w:r>
            <m:oMath>
              <m:f>
                <m:fPr>
                  <m:ctrlPr>
                    <w:rPr>
                      <w:rFonts w:ascii="Cambria Math" w:hAnsi="Cambria Math" w:cs="Arial"/>
                      <w:lang w:val="en-US"/>
                    </w:rPr>
                  </m:ctrlPr>
                </m:fPr>
                <m:num>
                  <m:r>
                    <w:rPr>
                      <w:rFonts w:ascii="Cambria Math" w:hAnsi="Cambria Math" w:cs="Arial"/>
                      <w:lang w:val="en-US"/>
                    </w:rPr>
                    <m:t>5</m:t>
                  </m:r>
                </m:num>
                <m:den>
                  <m:r>
                    <w:rPr>
                      <w:rFonts w:ascii="Cambria Math" w:hAnsi="Cambria Math" w:cs="Arial"/>
                      <w:lang w:val="en-US"/>
                    </w:rPr>
                    <m:t>1.10</m:t>
                  </m:r>
                </m:den>
              </m:f>
              <m:r>
                <w:rPr>
                  <w:rFonts w:ascii="Cambria Math" w:hAnsi="Cambria Math" w:cs="Arial"/>
                  <w:lang w:val="en-US"/>
                </w:rPr>
                <m:t>=4.55</m:t>
              </m:r>
            </m:oMath>
          </w:p>
        </w:tc>
        <w:tc>
          <w:tcPr>
            <w:tcW w:w="0" w:type="auto"/>
            <w:hideMark/>
          </w:tcPr>
          <w:p w14:paraId="12459F54" w14:textId="77777777" w:rsidR="003167FB" w:rsidRPr="00C66424" w:rsidRDefault="003167FB" w:rsidP="003167FB">
            <w:pPr>
              <w:spacing w:line="480" w:lineRule="auto"/>
              <w:rPr>
                <w:rFonts w:cs="Arial"/>
                <w:lang w:val="en-US"/>
              </w:rPr>
            </w:pPr>
            <w:r w:rsidRPr="00C66424">
              <w:rPr>
                <w:rFonts w:cs="Arial"/>
                <w:lang w:val="en-US"/>
              </w:rPr>
              <w:t>DF</w:t>
            </w:r>
            <w:r w:rsidRPr="00C66424">
              <w:rPr>
                <w:rFonts w:ascii="Cambria Math" w:hAnsi="Cambria Math" w:cs="Cambria Math"/>
                <w:lang w:val="en-US"/>
              </w:rPr>
              <w:t>₁</w:t>
            </w:r>
            <w:r w:rsidRPr="00C66424">
              <w:rPr>
                <w:rFonts w:cs="Arial"/>
                <w:lang w:val="en-US"/>
              </w:rPr>
              <w:t xml:space="preserve"> = 0.9091</w:t>
            </w:r>
          </w:p>
        </w:tc>
        <w:tc>
          <w:tcPr>
            <w:tcW w:w="0" w:type="auto"/>
            <w:hideMark/>
          </w:tcPr>
          <w:p w14:paraId="13FE1529" w14:textId="77777777" w:rsidR="003167FB" w:rsidRPr="00C66424" w:rsidRDefault="003167FB" w:rsidP="003167FB">
            <w:pPr>
              <w:spacing w:line="480" w:lineRule="auto"/>
              <w:rPr>
                <w:rFonts w:cs="Arial"/>
                <w:lang w:val="en-US"/>
              </w:rPr>
            </w:pPr>
          </w:p>
        </w:tc>
      </w:tr>
      <w:tr w:rsidR="003167FB" w:rsidRPr="00C66424" w14:paraId="19FC7DF7" w14:textId="77777777" w:rsidTr="003167FB">
        <w:tc>
          <w:tcPr>
            <w:tcW w:w="0" w:type="auto"/>
            <w:hideMark/>
          </w:tcPr>
          <w:p w14:paraId="33615C63" w14:textId="77777777" w:rsidR="003167FB" w:rsidRPr="00C66424" w:rsidRDefault="003167FB" w:rsidP="003167FB">
            <w:pPr>
              <w:spacing w:line="480" w:lineRule="auto"/>
              <w:rPr>
                <w:rFonts w:cs="Arial"/>
                <w:lang w:val="en-US"/>
              </w:rPr>
            </w:pPr>
          </w:p>
        </w:tc>
        <w:tc>
          <w:tcPr>
            <w:tcW w:w="0" w:type="auto"/>
            <w:hideMark/>
          </w:tcPr>
          <w:p w14:paraId="392212AA" w14:textId="46FE9AE0" w:rsidR="003167FB" w:rsidRPr="00C66424" w:rsidRDefault="003167FB" w:rsidP="003167FB">
            <w:pPr>
              <w:spacing w:line="480" w:lineRule="auto"/>
              <w:rPr>
                <w:rFonts w:cs="Arial"/>
                <w:lang w:val="en-US"/>
              </w:rPr>
            </w:pPr>
            <w:r w:rsidRPr="00C66424">
              <w:rPr>
                <w:rFonts w:cs="Arial"/>
                <w:lang w:val="en-US"/>
              </w:rPr>
              <w:t>Year 2: </w:t>
            </w:r>
            <m:oMath>
              <m:f>
                <m:fPr>
                  <m:ctrlPr>
                    <w:rPr>
                      <w:rFonts w:ascii="Cambria Math" w:hAnsi="Cambria Math" w:cs="Arial"/>
                      <w:lang w:val="en-US"/>
                    </w:rPr>
                  </m:ctrlPr>
                </m:fPr>
                <m:num>
                  <m:r>
                    <w:rPr>
                      <w:rFonts w:ascii="Cambria Math" w:hAnsi="Cambria Math" w:cs="Arial"/>
                      <w:lang w:val="en-US"/>
                    </w:rPr>
                    <m:t>10</m:t>
                  </m:r>
                </m:num>
                <m:den>
                  <m:sSup>
                    <m:sSupPr>
                      <m:ctrlPr>
                        <w:rPr>
                          <w:rFonts w:ascii="Cambria Math" w:hAnsi="Cambria Math" w:cs="Arial"/>
                          <w:lang w:val="en-US"/>
                        </w:rPr>
                      </m:ctrlPr>
                    </m:sSupPr>
                    <m:e>
                      <m:r>
                        <w:rPr>
                          <w:rFonts w:ascii="Cambria Math" w:hAnsi="Cambria Math" w:cs="Arial"/>
                          <w:lang w:val="en-US"/>
                        </w:rPr>
                        <m:t>1.10</m:t>
                      </m:r>
                    </m:e>
                    <m:sup>
                      <m:r>
                        <w:rPr>
                          <w:rFonts w:ascii="Cambria Math" w:hAnsi="Cambria Math" w:cs="Arial"/>
                          <w:lang w:val="en-US"/>
                        </w:rPr>
                        <m:t>2</m:t>
                      </m:r>
                    </m:sup>
                  </m:sSup>
                </m:den>
              </m:f>
              <m:r>
                <w:rPr>
                  <w:rFonts w:ascii="Cambria Math" w:hAnsi="Cambria Math" w:cs="Arial"/>
                  <w:lang w:val="en-US"/>
                </w:rPr>
                <m:t>=8.26</m:t>
              </m:r>
            </m:oMath>
          </w:p>
        </w:tc>
        <w:tc>
          <w:tcPr>
            <w:tcW w:w="0" w:type="auto"/>
            <w:hideMark/>
          </w:tcPr>
          <w:p w14:paraId="6B32CF49" w14:textId="77777777" w:rsidR="003167FB" w:rsidRPr="00C66424" w:rsidRDefault="003167FB" w:rsidP="003167FB">
            <w:pPr>
              <w:spacing w:line="480" w:lineRule="auto"/>
              <w:rPr>
                <w:rFonts w:cs="Arial"/>
                <w:lang w:val="en-US"/>
              </w:rPr>
            </w:pPr>
            <w:r w:rsidRPr="00C66424">
              <w:rPr>
                <w:rFonts w:cs="Arial"/>
                <w:lang w:val="en-US"/>
              </w:rPr>
              <w:t>DF</w:t>
            </w:r>
            <w:r w:rsidRPr="00C66424">
              <w:rPr>
                <w:rFonts w:ascii="Cambria Math" w:hAnsi="Cambria Math" w:cs="Cambria Math"/>
                <w:lang w:val="en-US"/>
              </w:rPr>
              <w:t>₂</w:t>
            </w:r>
            <w:r w:rsidRPr="00C66424">
              <w:rPr>
                <w:rFonts w:cs="Arial"/>
                <w:lang w:val="en-US"/>
              </w:rPr>
              <w:t xml:space="preserve"> = 0.8264</w:t>
            </w:r>
          </w:p>
        </w:tc>
        <w:tc>
          <w:tcPr>
            <w:tcW w:w="0" w:type="auto"/>
            <w:hideMark/>
          </w:tcPr>
          <w:p w14:paraId="174700F5" w14:textId="77777777" w:rsidR="003167FB" w:rsidRPr="00C66424" w:rsidRDefault="003167FB" w:rsidP="003167FB">
            <w:pPr>
              <w:spacing w:line="480" w:lineRule="auto"/>
              <w:rPr>
                <w:rFonts w:cs="Arial"/>
                <w:lang w:val="en-US"/>
              </w:rPr>
            </w:pPr>
          </w:p>
        </w:tc>
      </w:tr>
      <w:tr w:rsidR="003167FB" w:rsidRPr="00C66424" w14:paraId="6CB2D09F" w14:textId="77777777" w:rsidTr="003167FB">
        <w:tc>
          <w:tcPr>
            <w:tcW w:w="0" w:type="auto"/>
            <w:hideMark/>
          </w:tcPr>
          <w:p w14:paraId="067920BC" w14:textId="77777777" w:rsidR="003167FB" w:rsidRPr="00C66424" w:rsidRDefault="003167FB" w:rsidP="003167FB">
            <w:pPr>
              <w:spacing w:line="480" w:lineRule="auto"/>
              <w:rPr>
                <w:rFonts w:cs="Arial"/>
                <w:lang w:val="en-US"/>
              </w:rPr>
            </w:pPr>
          </w:p>
        </w:tc>
        <w:tc>
          <w:tcPr>
            <w:tcW w:w="0" w:type="auto"/>
            <w:hideMark/>
          </w:tcPr>
          <w:p w14:paraId="6FE98205" w14:textId="3E2CF8CE" w:rsidR="003167FB" w:rsidRPr="00C66424" w:rsidRDefault="003167FB" w:rsidP="003167FB">
            <w:pPr>
              <w:spacing w:line="480" w:lineRule="auto"/>
              <w:rPr>
                <w:rFonts w:cs="Arial"/>
                <w:lang w:val="en-US"/>
              </w:rPr>
            </w:pPr>
            <w:r w:rsidRPr="00C66424">
              <w:rPr>
                <w:rFonts w:cs="Arial"/>
                <w:lang w:val="en-US"/>
              </w:rPr>
              <w:t>Year 3: </w:t>
            </w:r>
            <m:oMath>
              <m:f>
                <m:fPr>
                  <m:ctrlPr>
                    <w:rPr>
                      <w:rFonts w:ascii="Cambria Math" w:hAnsi="Cambria Math" w:cs="Arial"/>
                      <w:lang w:val="en-US"/>
                    </w:rPr>
                  </m:ctrlPr>
                </m:fPr>
                <m:num>
                  <m:r>
                    <w:rPr>
                      <w:rFonts w:ascii="Cambria Math" w:hAnsi="Cambria Math" w:cs="Arial"/>
                      <w:lang w:val="en-US"/>
                    </w:rPr>
                    <m:t>20</m:t>
                  </m:r>
                </m:num>
                <m:den>
                  <m:sSup>
                    <m:sSupPr>
                      <m:ctrlPr>
                        <w:rPr>
                          <w:rFonts w:ascii="Cambria Math" w:hAnsi="Cambria Math" w:cs="Arial"/>
                          <w:lang w:val="en-US"/>
                        </w:rPr>
                      </m:ctrlPr>
                    </m:sSupPr>
                    <m:e>
                      <m:r>
                        <w:rPr>
                          <w:rFonts w:ascii="Cambria Math" w:hAnsi="Cambria Math" w:cs="Arial"/>
                          <w:lang w:val="en-US"/>
                        </w:rPr>
                        <m:t>1.10</m:t>
                      </m:r>
                    </m:e>
                    <m:sup>
                      <m:r>
                        <w:rPr>
                          <w:rFonts w:ascii="Cambria Math" w:hAnsi="Cambria Math" w:cs="Arial"/>
                          <w:lang w:val="en-US"/>
                        </w:rPr>
                        <m:t>3</m:t>
                      </m:r>
                    </m:sup>
                  </m:sSup>
                </m:den>
              </m:f>
              <m:r>
                <w:rPr>
                  <w:rFonts w:ascii="Cambria Math" w:hAnsi="Cambria Math" w:cs="Arial"/>
                  <w:lang w:val="en-US"/>
                </w:rPr>
                <m:t>=15.03</m:t>
              </m:r>
            </m:oMath>
          </w:p>
        </w:tc>
        <w:tc>
          <w:tcPr>
            <w:tcW w:w="0" w:type="auto"/>
            <w:hideMark/>
          </w:tcPr>
          <w:p w14:paraId="6C2DDCB8" w14:textId="77777777" w:rsidR="003167FB" w:rsidRPr="00C66424" w:rsidRDefault="003167FB" w:rsidP="003167FB">
            <w:pPr>
              <w:spacing w:line="480" w:lineRule="auto"/>
              <w:rPr>
                <w:rFonts w:cs="Arial"/>
                <w:lang w:val="en-US"/>
              </w:rPr>
            </w:pPr>
            <w:r w:rsidRPr="00C66424">
              <w:rPr>
                <w:rFonts w:cs="Arial"/>
                <w:lang w:val="en-US"/>
              </w:rPr>
              <w:t>DF</w:t>
            </w:r>
            <w:r w:rsidRPr="00C66424">
              <w:rPr>
                <w:rFonts w:ascii="Cambria Math" w:hAnsi="Cambria Math" w:cs="Cambria Math"/>
                <w:lang w:val="en-US"/>
              </w:rPr>
              <w:t>₃</w:t>
            </w:r>
            <w:r w:rsidRPr="00C66424">
              <w:rPr>
                <w:rFonts w:cs="Arial"/>
                <w:lang w:val="en-US"/>
              </w:rPr>
              <w:t xml:space="preserve"> = 0.7513</w:t>
            </w:r>
          </w:p>
        </w:tc>
        <w:tc>
          <w:tcPr>
            <w:tcW w:w="0" w:type="auto"/>
            <w:hideMark/>
          </w:tcPr>
          <w:p w14:paraId="3679760E" w14:textId="77777777" w:rsidR="003167FB" w:rsidRPr="00C66424" w:rsidRDefault="003167FB" w:rsidP="003167FB">
            <w:pPr>
              <w:spacing w:line="480" w:lineRule="auto"/>
              <w:rPr>
                <w:rFonts w:cs="Arial"/>
                <w:lang w:val="en-US"/>
              </w:rPr>
            </w:pPr>
          </w:p>
        </w:tc>
      </w:tr>
      <w:tr w:rsidR="003167FB" w:rsidRPr="00C66424" w14:paraId="6370C102" w14:textId="77777777" w:rsidTr="003167FB">
        <w:tc>
          <w:tcPr>
            <w:tcW w:w="0" w:type="auto"/>
            <w:hideMark/>
          </w:tcPr>
          <w:p w14:paraId="22FA664A" w14:textId="77777777" w:rsidR="003167FB" w:rsidRPr="00C66424" w:rsidRDefault="003167FB" w:rsidP="003167FB">
            <w:pPr>
              <w:spacing w:line="480" w:lineRule="auto"/>
              <w:rPr>
                <w:rFonts w:cs="Arial"/>
                <w:lang w:val="en-US"/>
              </w:rPr>
            </w:pPr>
          </w:p>
        </w:tc>
        <w:tc>
          <w:tcPr>
            <w:tcW w:w="0" w:type="auto"/>
            <w:hideMark/>
          </w:tcPr>
          <w:p w14:paraId="7B32E88A" w14:textId="7C810B9B" w:rsidR="003167FB" w:rsidRPr="00C66424" w:rsidRDefault="003167FB" w:rsidP="003167FB">
            <w:pPr>
              <w:spacing w:line="480" w:lineRule="auto"/>
              <w:rPr>
                <w:rFonts w:cs="Arial"/>
                <w:lang w:val="en-US"/>
              </w:rPr>
            </w:pPr>
            <w:r w:rsidRPr="00C66424">
              <w:rPr>
                <w:rFonts w:cs="Arial"/>
                <w:lang w:val="en-US"/>
              </w:rPr>
              <w:t>Year 4: </w:t>
            </w:r>
            <m:oMath>
              <m:f>
                <m:fPr>
                  <m:ctrlPr>
                    <w:rPr>
                      <w:rFonts w:ascii="Cambria Math" w:hAnsi="Cambria Math" w:cs="Arial"/>
                      <w:lang w:val="en-US"/>
                    </w:rPr>
                  </m:ctrlPr>
                </m:fPr>
                <m:num>
                  <m:r>
                    <w:rPr>
                      <w:rFonts w:ascii="Cambria Math" w:hAnsi="Cambria Math" w:cs="Arial"/>
                      <w:lang w:val="en-US"/>
                    </w:rPr>
                    <m:t>25</m:t>
                  </m:r>
                </m:num>
                <m:den>
                  <m:sSup>
                    <m:sSupPr>
                      <m:ctrlPr>
                        <w:rPr>
                          <w:rFonts w:ascii="Cambria Math" w:hAnsi="Cambria Math" w:cs="Arial"/>
                          <w:lang w:val="en-US"/>
                        </w:rPr>
                      </m:ctrlPr>
                    </m:sSupPr>
                    <m:e>
                      <m:r>
                        <w:rPr>
                          <w:rFonts w:ascii="Cambria Math" w:hAnsi="Cambria Math" w:cs="Arial"/>
                          <w:lang w:val="en-US"/>
                        </w:rPr>
                        <m:t>1.10</m:t>
                      </m:r>
                    </m:e>
                    <m:sup>
                      <m:r>
                        <w:rPr>
                          <w:rFonts w:ascii="Cambria Math" w:hAnsi="Cambria Math" w:cs="Arial"/>
                          <w:lang w:val="en-US"/>
                        </w:rPr>
                        <m:t>4</m:t>
                      </m:r>
                    </m:sup>
                  </m:sSup>
                </m:den>
              </m:f>
              <m:r>
                <w:rPr>
                  <w:rFonts w:ascii="Cambria Math" w:hAnsi="Cambria Math" w:cs="Arial"/>
                  <w:lang w:val="en-US"/>
                </w:rPr>
                <m:t>=17.08</m:t>
              </m:r>
            </m:oMath>
          </w:p>
        </w:tc>
        <w:tc>
          <w:tcPr>
            <w:tcW w:w="0" w:type="auto"/>
            <w:hideMark/>
          </w:tcPr>
          <w:p w14:paraId="6B0FF728" w14:textId="77777777" w:rsidR="003167FB" w:rsidRPr="00C66424" w:rsidRDefault="003167FB" w:rsidP="003167FB">
            <w:pPr>
              <w:spacing w:line="480" w:lineRule="auto"/>
              <w:rPr>
                <w:rFonts w:cs="Arial"/>
                <w:lang w:val="en-US"/>
              </w:rPr>
            </w:pPr>
            <w:r w:rsidRPr="00C66424">
              <w:rPr>
                <w:rFonts w:cs="Arial"/>
                <w:lang w:val="en-US"/>
              </w:rPr>
              <w:t>DF</w:t>
            </w:r>
            <w:r w:rsidRPr="00C66424">
              <w:rPr>
                <w:rFonts w:ascii="Cambria Math" w:hAnsi="Cambria Math" w:cs="Cambria Math"/>
                <w:lang w:val="en-US"/>
              </w:rPr>
              <w:t>₄</w:t>
            </w:r>
            <w:r w:rsidRPr="00C66424">
              <w:rPr>
                <w:rFonts w:cs="Arial"/>
                <w:lang w:val="en-US"/>
              </w:rPr>
              <w:t xml:space="preserve"> = 0.6830</w:t>
            </w:r>
          </w:p>
        </w:tc>
        <w:tc>
          <w:tcPr>
            <w:tcW w:w="0" w:type="auto"/>
            <w:hideMark/>
          </w:tcPr>
          <w:p w14:paraId="5E89B1A4" w14:textId="77777777" w:rsidR="003167FB" w:rsidRPr="00C66424" w:rsidRDefault="003167FB" w:rsidP="003167FB">
            <w:pPr>
              <w:spacing w:line="480" w:lineRule="auto"/>
              <w:rPr>
                <w:rFonts w:cs="Arial"/>
                <w:lang w:val="en-US"/>
              </w:rPr>
            </w:pPr>
          </w:p>
        </w:tc>
      </w:tr>
      <w:tr w:rsidR="003167FB" w:rsidRPr="00C66424" w14:paraId="66C687B8" w14:textId="77777777" w:rsidTr="003167FB">
        <w:tc>
          <w:tcPr>
            <w:tcW w:w="0" w:type="auto"/>
            <w:hideMark/>
          </w:tcPr>
          <w:p w14:paraId="77A96129" w14:textId="77777777" w:rsidR="003167FB" w:rsidRPr="00C66424" w:rsidRDefault="003167FB" w:rsidP="003167FB">
            <w:pPr>
              <w:spacing w:line="480" w:lineRule="auto"/>
              <w:rPr>
                <w:rFonts w:cs="Arial"/>
                <w:lang w:val="en-US"/>
              </w:rPr>
            </w:pPr>
          </w:p>
        </w:tc>
        <w:tc>
          <w:tcPr>
            <w:tcW w:w="0" w:type="auto"/>
            <w:hideMark/>
          </w:tcPr>
          <w:p w14:paraId="38015044" w14:textId="1E0C4E57" w:rsidR="003167FB" w:rsidRPr="00C66424" w:rsidRDefault="003167FB" w:rsidP="003167FB">
            <w:pPr>
              <w:spacing w:line="480" w:lineRule="auto"/>
              <w:rPr>
                <w:rFonts w:cs="Arial"/>
                <w:lang w:val="en-US"/>
              </w:rPr>
            </w:pPr>
            <w:r w:rsidRPr="00C66424">
              <w:rPr>
                <w:rFonts w:cs="Arial"/>
                <w:lang w:val="en-US"/>
              </w:rPr>
              <w:t>Year 5: </w:t>
            </w:r>
            <m:oMath>
              <m:f>
                <m:fPr>
                  <m:ctrlPr>
                    <w:rPr>
                      <w:rFonts w:ascii="Cambria Math" w:hAnsi="Cambria Math" w:cs="Arial"/>
                      <w:lang w:val="en-US"/>
                    </w:rPr>
                  </m:ctrlPr>
                </m:fPr>
                <m:num>
                  <m:r>
                    <w:rPr>
                      <w:rFonts w:ascii="Cambria Math" w:hAnsi="Cambria Math" w:cs="Arial"/>
                      <w:lang w:val="en-US"/>
                    </w:rPr>
                    <m:t>5</m:t>
                  </m:r>
                </m:num>
                <m:den>
                  <m:sSup>
                    <m:sSupPr>
                      <m:ctrlPr>
                        <w:rPr>
                          <w:rFonts w:ascii="Cambria Math" w:hAnsi="Cambria Math" w:cs="Arial"/>
                          <w:lang w:val="en-US"/>
                        </w:rPr>
                      </m:ctrlPr>
                    </m:sSupPr>
                    <m:e>
                      <m:r>
                        <w:rPr>
                          <w:rFonts w:ascii="Cambria Math" w:hAnsi="Cambria Math" w:cs="Arial"/>
                          <w:lang w:val="en-US"/>
                        </w:rPr>
                        <m:t>1.10</m:t>
                      </m:r>
                    </m:e>
                    <m:sup>
                      <m:r>
                        <w:rPr>
                          <w:rFonts w:ascii="Cambria Math" w:hAnsi="Cambria Math" w:cs="Arial"/>
                          <w:lang w:val="en-US"/>
                        </w:rPr>
                        <m:t>5</m:t>
                      </m:r>
                    </m:sup>
                  </m:sSup>
                </m:den>
              </m:f>
              <m:r>
                <w:rPr>
                  <w:rFonts w:ascii="Cambria Math" w:hAnsi="Cambria Math" w:cs="Arial"/>
                  <w:lang w:val="en-US"/>
                </w:rPr>
                <m:t>=3.10</m:t>
              </m:r>
            </m:oMath>
          </w:p>
        </w:tc>
        <w:tc>
          <w:tcPr>
            <w:tcW w:w="0" w:type="auto"/>
            <w:hideMark/>
          </w:tcPr>
          <w:p w14:paraId="2571099C" w14:textId="77777777" w:rsidR="003167FB" w:rsidRPr="00C66424" w:rsidRDefault="003167FB" w:rsidP="003167FB">
            <w:pPr>
              <w:spacing w:line="480" w:lineRule="auto"/>
              <w:rPr>
                <w:rFonts w:cs="Arial"/>
                <w:lang w:val="en-US"/>
              </w:rPr>
            </w:pPr>
            <w:r w:rsidRPr="00C66424">
              <w:rPr>
                <w:rFonts w:cs="Arial"/>
                <w:lang w:val="en-US"/>
              </w:rPr>
              <w:t>DF</w:t>
            </w:r>
            <w:r w:rsidRPr="00C66424">
              <w:rPr>
                <w:rFonts w:ascii="Cambria Math" w:hAnsi="Cambria Math" w:cs="Cambria Math"/>
                <w:lang w:val="en-US"/>
              </w:rPr>
              <w:t>₅</w:t>
            </w:r>
            <w:r w:rsidRPr="00C66424">
              <w:rPr>
                <w:rFonts w:cs="Arial"/>
                <w:lang w:val="en-US"/>
              </w:rPr>
              <w:t xml:space="preserve"> = 0.6209</w:t>
            </w:r>
          </w:p>
        </w:tc>
        <w:tc>
          <w:tcPr>
            <w:tcW w:w="0" w:type="auto"/>
            <w:hideMark/>
          </w:tcPr>
          <w:p w14:paraId="7C8A7564" w14:textId="77777777" w:rsidR="003167FB" w:rsidRPr="00C66424" w:rsidRDefault="003167FB" w:rsidP="003167FB">
            <w:pPr>
              <w:spacing w:line="480" w:lineRule="auto"/>
              <w:rPr>
                <w:rFonts w:cs="Arial"/>
                <w:lang w:val="en-US"/>
              </w:rPr>
            </w:pPr>
          </w:p>
        </w:tc>
      </w:tr>
      <w:tr w:rsidR="003167FB" w:rsidRPr="00C66424" w14:paraId="1EB54E81" w14:textId="77777777" w:rsidTr="003167FB">
        <w:tc>
          <w:tcPr>
            <w:tcW w:w="0" w:type="auto"/>
            <w:hideMark/>
          </w:tcPr>
          <w:p w14:paraId="69518A90" w14:textId="77777777" w:rsidR="003167FB" w:rsidRPr="00C66424" w:rsidRDefault="003167FB" w:rsidP="003167FB">
            <w:pPr>
              <w:spacing w:line="480" w:lineRule="auto"/>
              <w:rPr>
                <w:rFonts w:cs="Arial"/>
                <w:lang w:val="en-US"/>
              </w:rPr>
            </w:pPr>
          </w:p>
        </w:tc>
        <w:tc>
          <w:tcPr>
            <w:tcW w:w="0" w:type="auto"/>
            <w:hideMark/>
          </w:tcPr>
          <w:p w14:paraId="783DA5A7" w14:textId="77777777" w:rsidR="003167FB" w:rsidRPr="00C66424" w:rsidRDefault="003167FB" w:rsidP="003167FB">
            <w:pPr>
              <w:spacing w:line="480" w:lineRule="auto"/>
              <w:rPr>
                <w:rFonts w:cs="Arial"/>
                <w:lang w:val="en-US"/>
              </w:rPr>
            </w:pPr>
            <w:r w:rsidRPr="00C66424">
              <w:rPr>
                <w:rFonts w:cs="Arial"/>
                <w:b/>
                <w:bCs/>
                <w:lang w:val="en-US"/>
              </w:rPr>
              <w:t>Sum of PVs:</w:t>
            </w:r>
            <w:r w:rsidRPr="00C66424">
              <w:rPr>
                <w:rFonts w:cs="Arial"/>
                <w:lang w:val="en-US"/>
              </w:rPr>
              <w:t> 4.55+8.26+15.03+17.08+3.10 = 48.02</w:t>
            </w:r>
          </w:p>
        </w:tc>
        <w:tc>
          <w:tcPr>
            <w:tcW w:w="0" w:type="auto"/>
            <w:hideMark/>
          </w:tcPr>
          <w:p w14:paraId="7008F4B8" w14:textId="77777777" w:rsidR="003167FB" w:rsidRPr="00C66424" w:rsidRDefault="003167FB" w:rsidP="003167FB">
            <w:pPr>
              <w:spacing w:line="480" w:lineRule="auto"/>
              <w:rPr>
                <w:rFonts w:cs="Arial"/>
                <w:lang w:val="en-US"/>
              </w:rPr>
            </w:pPr>
          </w:p>
        </w:tc>
        <w:tc>
          <w:tcPr>
            <w:tcW w:w="0" w:type="auto"/>
            <w:hideMark/>
          </w:tcPr>
          <w:p w14:paraId="22A13D31" w14:textId="77777777" w:rsidR="003167FB" w:rsidRPr="00C66424" w:rsidRDefault="003167FB" w:rsidP="003167FB">
            <w:pPr>
              <w:spacing w:line="480" w:lineRule="auto"/>
              <w:rPr>
                <w:rFonts w:cs="Arial"/>
                <w:lang w:val="en-US"/>
              </w:rPr>
            </w:pPr>
          </w:p>
        </w:tc>
      </w:tr>
      <w:tr w:rsidR="003167FB" w:rsidRPr="00C66424" w14:paraId="6892F810" w14:textId="77777777" w:rsidTr="003167FB">
        <w:tc>
          <w:tcPr>
            <w:tcW w:w="0" w:type="auto"/>
            <w:hideMark/>
          </w:tcPr>
          <w:p w14:paraId="2C916C34" w14:textId="77777777" w:rsidR="003167FB" w:rsidRPr="00C66424" w:rsidRDefault="003167FB" w:rsidP="003167FB">
            <w:pPr>
              <w:spacing w:line="480" w:lineRule="auto"/>
              <w:rPr>
                <w:rFonts w:cs="Arial"/>
                <w:lang w:val="en-US"/>
              </w:rPr>
            </w:pPr>
          </w:p>
        </w:tc>
        <w:tc>
          <w:tcPr>
            <w:tcW w:w="0" w:type="auto"/>
            <w:hideMark/>
          </w:tcPr>
          <w:p w14:paraId="61F0C95A" w14:textId="77777777" w:rsidR="003167FB" w:rsidRPr="00C66424" w:rsidRDefault="003167FB" w:rsidP="003167FB">
            <w:pPr>
              <w:spacing w:line="480" w:lineRule="auto"/>
              <w:rPr>
                <w:rFonts w:cs="Arial"/>
                <w:lang w:val="en-US"/>
              </w:rPr>
            </w:pPr>
            <w:r w:rsidRPr="00C66424">
              <w:rPr>
                <w:rFonts w:cs="Arial"/>
                <w:b/>
                <w:bCs/>
                <w:lang w:val="en-US"/>
              </w:rPr>
              <w:t>NPV:</w:t>
            </w:r>
            <w:r w:rsidRPr="00C66424">
              <w:rPr>
                <w:rFonts w:cs="Arial"/>
                <w:lang w:val="en-US"/>
              </w:rPr>
              <w:t> -50.00 + 48.02</w:t>
            </w:r>
          </w:p>
        </w:tc>
        <w:tc>
          <w:tcPr>
            <w:tcW w:w="0" w:type="auto"/>
            <w:hideMark/>
          </w:tcPr>
          <w:p w14:paraId="6D695FF4" w14:textId="77777777" w:rsidR="003167FB" w:rsidRPr="00C66424" w:rsidRDefault="003167FB" w:rsidP="003167FB">
            <w:pPr>
              <w:spacing w:line="480" w:lineRule="auto"/>
              <w:rPr>
                <w:rFonts w:cs="Arial"/>
                <w:lang w:val="en-US"/>
              </w:rPr>
            </w:pPr>
          </w:p>
        </w:tc>
        <w:tc>
          <w:tcPr>
            <w:tcW w:w="0" w:type="auto"/>
            <w:hideMark/>
          </w:tcPr>
          <w:p w14:paraId="7E9300CF" w14:textId="77777777" w:rsidR="003167FB" w:rsidRPr="00C66424" w:rsidRDefault="003167FB" w:rsidP="003167FB">
            <w:pPr>
              <w:spacing w:line="480" w:lineRule="auto"/>
              <w:rPr>
                <w:rFonts w:cs="Arial"/>
                <w:lang w:val="en-US"/>
              </w:rPr>
            </w:pPr>
            <w:r w:rsidRPr="00C66424">
              <w:rPr>
                <w:rFonts w:cs="Arial"/>
                <w:b/>
                <w:bCs/>
                <w:lang w:val="en-US"/>
              </w:rPr>
              <w:t>-£1.98 million</w:t>
            </w:r>
          </w:p>
        </w:tc>
      </w:tr>
      <w:tr w:rsidR="003167FB" w:rsidRPr="00C66424" w14:paraId="27F7EB62" w14:textId="77777777" w:rsidTr="003167FB">
        <w:tc>
          <w:tcPr>
            <w:tcW w:w="0" w:type="auto"/>
            <w:hideMark/>
          </w:tcPr>
          <w:p w14:paraId="6943692F" w14:textId="77777777" w:rsidR="003167FB" w:rsidRPr="00C66424" w:rsidRDefault="003167FB" w:rsidP="003167FB">
            <w:pPr>
              <w:spacing w:line="480" w:lineRule="auto"/>
              <w:rPr>
                <w:rFonts w:cs="Arial"/>
                <w:lang w:val="en-US"/>
              </w:rPr>
            </w:pPr>
            <w:r w:rsidRPr="00C66424">
              <w:rPr>
                <w:rFonts w:cs="Arial"/>
                <w:b/>
                <w:bCs/>
                <w:lang w:val="en-US"/>
              </w:rPr>
              <w:t>Profitability Index (PI)</w:t>
            </w:r>
          </w:p>
        </w:tc>
        <w:tc>
          <w:tcPr>
            <w:tcW w:w="0" w:type="auto"/>
            <w:hideMark/>
          </w:tcPr>
          <w:p w14:paraId="5A271514" w14:textId="279C7CF0" w:rsidR="003167FB" w:rsidRPr="00C66424" w:rsidRDefault="003167FB" w:rsidP="003167FB">
            <w:pPr>
              <w:spacing w:line="480" w:lineRule="auto"/>
              <w:rPr>
                <w:rFonts w:cs="Arial"/>
                <w:lang w:val="en-US"/>
              </w:rPr>
            </w:pPr>
            <m:oMathPara>
              <m:oMath>
                <m:r>
                  <m:rPr>
                    <m:nor/>
                  </m:rPr>
                  <w:rPr>
                    <w:rFonts w:cs="Arial"/>
                    <w:lang w:val="en-US"/>
                  </w:rPr>
                  <m:t>PI</m:t>
                </m:r>
                <m:r>
                  <w:rPr>
                    <w:rFonts w:ascii="Cambria Math" w:hAnsi="Cambria Math" w:cs="Arial"/>
                    <w:lang w:val="en-US"/>
                  </w:rPr>
                  <m:t>=</m:t>
                </m:r>
                <m:f>
                  <m:fPr>
                    <m:ctrlPr>
                      <w:rPr>
                        <w:rFonts w:ascii="Cambria Math" w:hAnsi="Cambria Math" w:cs="Arial"/>
                        <w:lang w:val="en-US"/>
                      </w:rPr>
                    </m:ctrlPr>
                  </m:fPr>
                  <m:num>
                    <m:r>
                      <m:rPr>
                        <m:nor/>
                      </m:rPr>
                      <w:rPr>
                        <w:rFonts w:cs="Arial"/>
                        <w:lang w:val="en-US"/>
                      </w:rPr>
                      <m:t>Present Value of Future Cash Flows</m:t>
                    </m:r>
                  </m:num>
                  <m:den>
                    <m:r>
                      <m:rPr>
                        <m:nor/>
                      </m:rPr>
                      <w:rPr>
                        <w:rFonts w:cs="Arial"/>
                        <w:lang w:val="en-US"/>
                      </w:rPr>
                      <m:t>Initial Investment</m:t>
                    </m:r>
                  </m:den>
                </m:f>
              </m:oMath>
            </m:oMathPara>
          </w:p>
        </w:tc>
        <w:tc>
          <w:tcPr>
            <w:tcW w:w="0" w:type="auto"/>
            <w:hideMark/>
          </w:tcPr>
          <w:p w14:paraId="28607469" w14:textId="1FF4794F" w:rsidR="003167FB" w:rsidRPr="00C66424" w:rsidRDefault="00000000" w:rsidP="003167FB">
            <w:pPr>
              <w:spacing w:line="480" w:lineRule="auto"/>
              <w:rPr>
                <w:rFonts w:cs="Arial"/>
                <w:lang w:val="en-US"/>
              </w:rPr>
            </w:pPr>
            <m:oMathPara>
              <m:oMath>
                <m:f>
                  <m:fPr>
                    <m:ctrlPr>
                      <w:rPr>
                        <w:rFonts w:ascii="Cambria Math" w:hAnsi="Cambria Math" w:cs="Arial"/>
                        <w:lang w:val="en-US"/>
                      </w:rPr>
                    </m:ctrlPr>
                  </m:fPr>
                  <m:num>
                    <m:r>
                      <w:rPr>
                        <w:rFonts w:ascii="Cambria Math" w:hAnsi="Cambria Math" w:cs="Arial"/>
                        <w:lang w:val="en-US"/>
                      </w:rPr>
                      <m:t>48.02</m:t>
                    </m:r>
                  </m:num>
                  <m:den>
                    <m:r>
                      <w:rPr>
                        <w:rFonts w:ascii="Cambria Math" w:hAnsi="Cambria Math" w:cs="Arial"/>
                        <w:lang w:val="en-US"/>
                      </w:rPr>
                      <m:t>50</m:t>
                    </m:r>
                  </m:den>
                </m:f>
              </m:oMath>
            </m:oMathPara>
          </w:p>
        </w:tc>
        <w:tc>
          <w:tcPr>
            <w:tcW w:w="0" w:type="auto"/>
            <w:hideMark/>
          </w:tcPr>
          <w:p w14:paraId="175EB950" w14:textId="77777777" w:rsidR="003167FB" w:rsidRPr="00C66424" w:rsidRDefault="003167FB" w:rsidP="003167FB">
            <w:pPr>
              <w:spacing w:line="480" w:lineRule="auto"/>
              <w:rPr>
                <w:rFonts w:cs="Arial"/>
                <w:lang w:val="en-US"/>
              </w:rPr>
            </w:pPr>
            <w:r w:rsidRPr="00C66424">
              <w:rPr>
                <w:rFonts w:cs="Arial"/>
                <w:b/>
                <w:bCs/>
                <w:lang w:val="en-US"/>
              </w:rPr>
              <w:t>0.96</w:t>
            </w:r>
          </w:p>
        </w:tc>
      </w:tr>
      <w:tr w:rsidR="003167FB" w:rsidRPr="00C66424" w14:paraId="75A79A81" w14:textId="77777777" w:rsidTr="003167FB">
        <w:tc>
          <w:tcPr>
            <w:tcW w:w="0" w:type="auto"/>
            <w:hideMark/>
          </w:tcPr>
          <w:p w14:paraId="6D0DE6B7" w14:textId="77777777" w:rsidR="003167FB" w:rsidRPr="00C66424" w:rsidRDefault="003167FB" w:rsidP="003167FB">
            <w:pPr>
              <w:spacing w:line="480" w:lineRule="auto"/>
              <w:rPr>
                <w:rFonts w:cs="Arial"/>
                <w:lang w:val="en-US"/>
              </w:rPr>
            </w:pPr>
            <w:r w:rsidRPr="00C66424">
              <w:rPr>
                <w:rFonts w:cs="Arial"/>
                <w:b/>
                <w:bCs/>
                <w:lang w:val="en-US"/>
              </w:rPr>
              <w:t>Internal Rate of Return (IRR)</w:t>
            </w:r>
          </w:p>
        </w:tc>
        <w:tc>
          <w:tcPr>
            <w:tcW w:w="0" w:type="auto"/>
            <w:hideMark/>
          </w:tcPr>
          <w:p w14:paraId="4958EBB2" w14:textId="4CBFAA4A" w:rsidR="003167FB" w:rsidRPr="00C66424" w:rsidRDefault="003167FB" w:rsidP="003167FB">
            <w:pPr>
              <w:spacing w:line="480" w:lineRule="auto"/>
              <w:rPr>
                <w:rFonts w:cs="Arial"/>
                <w:lang w:val="en-US"/>
              </w:rPr>
            </w:pPr>
            <m:oMathPara>
              <m:oMath>
                <m:r>
                  <m:rPr>
                    <m:nor/>
                  </m:rPr>
                  <w:rPr>
                    <w:rFonts w:cs="Arial"/>
                    <w:lang w:val="en-US"/>
                  </w:rPr>
                  <m:t>NPV</m:t>
                </m:r>
                <m:r>
                  <w:rPr>
                    <w:rFonts w:ascii="Cambria Math" w:hAnsi="Cambria Math" w:cs="Arial"/>
                    <w:lang w:val="en-US"/>
                  </w:rPr>
                  <m:t>=0=</m:t>
                </m:r>
                <m:nary>
                  <m:naryPr>
                    <m:chr m:val="∑"/>
                    <m:limLoc m:val="subSup"/>
                    <m:grow m:val="1"/>
                    <m:ctrlPr>
                      <w:rPr>
                        <w:rFonts w:ascii="Cambria Math" w:hAnsi="Cambria Math" w:cs="Arial"/>
                        <w:lang w:val="en-US"/>
                      </w:rPr>
                    </m:ctrlPr>
                  </m:naryPr>
                  <m:sub>
                    <m:r>
                      <w:rPr>
                        <w:rFonts w:ascii="Cambria Math" w:hAnsi="Cambria Math" w:cs="Arial"/>
                        <w:lang w:val="en-US"/>
                      </w:rPr>
                      <m:t>t=0</m:t>
                    </m:r>
                  </m:sub>
                  <m:sup>
                    <m:r>
                      <w:rPr>
                        <w:rFonts w:ascii="Cambria Math" w:hAnsi="Cambria Math" w:cs="Arial"/>
                        <w:lang w:val="en-US"/>
                      </w:rPr>
                      <m:t>n</m:t>
                    </m:r>
                  </m:sup>
                  <m:e>
                    <m:f>
                      <m:fPr>
                        <m:ctrlPr>
                          <w:rPr>
                            <w:rFonts w:ascii="Cambria Math" w:hAnsi="Cambria Math" w:cs="Arial"/>
                            <w:lang w:val="en-US"/>
                          </w:rPr>
                        </m:ctrlPr>
                      </m:fPr>
                      <m:num>
                        <m:r>
                          <w:rPr>
                            <w:rFonts w:ascii="Cambria Math" w:hAnsi="Cambria Math" w:cs="Arial"/>
                            <w:lang w:val="en-US"/>
                          </w:rPr>
                          <m:t>C</m:t>
                        </m:r>
                        <m:sSub>
                          <m:sSubPr>
                            <m:ctrlPr>
                              <w:rPr>
                                <w:rFonts w:ascii="Cambria Math" w:hAnsi="Cambria Math" w:cs="Arial"/>
                                <w:lang w:val="en-US"/>
                              </w:rPr>
                            </m:ctrlPr>
                          </m:sSubPr>
                          <m:e>
                            <m:r>
                              <w:rPr>
                                <w:rFonts w:ascii="Cambria Math" w:hAnsi="Cambria Math" w:cs="Arial"/>
                                <w:lang w:val="en-US"/>
                              </w:rPr>
                              <m:t>F</m:t>
                            </m:r>
                          </m:e>
                          <m:sub>
                            <m:r>
                              <w:rPr>
                                <w:rFonts w:ascii="Cambria Math" w:hAnsi="Cambria Math" w:cs="Arial"/>
                                <w:lang w:val="en-US"/>
                              </w:rPr>
                              <m:t>t</m:t>
                            </m:r>
                          </m:sub>
                        </m:sSub>
                      </m:num>
                      <m:den>
                        <m:d>
                          <m:dPr>
                            <m:sepChr m:val="+"/>
                            <m:endChr m:val=""/>
                            <m:ctrlPr>
                              <w:rPr>
                                <w:rFonts w:ascii="Cambria Math" w:hAnsi="Cambria Math" w:cs="Arial"/>
                                <w:lang w:val="en-US"/>
                              </w:rPr>
                            </m:ctrlPr>
                          </m:dPr>
                          <m:e>
                            <m:r>
                              <w:rPr>
                                <w:rFonts w:ascii="Cambria Math" w:hAnsi="Cambria Math" w:cs="Arial"/>
                                <w:lang w:val="en-US"/>
                              </w:rPr>
                              <m:t>1</m:t>
                            </m:r>
                          </m:e>
                          <m:e>
                            <m:r>
                              <w:rPr>
                                <w:rFonts w:ascii="Cambria Math" w:hAnsi="Cambria Math" w:cs="Arial"/>
                                <w:lang w:val="en-US"/>
                              </w:rPr>
                              <m:t>IRR</m:t>
                            </m:r>
                            <m:sSup>
                              <m:sSupPr>
                                <m:ctrlPr>
                                  <w:rPr>
                                    <w:rFonts w:ascii="Cambria Math" w:hAnsi="Cambria Math" w:cs="Arial"/>
                                    <w:lang w:val="en-US"/>
                                  </w:rPr>
                                </m:ctrlPr>
                              </m:sSupPr>
                              <m:e>
                                <m:r>
                                  <w:rPr>
                                    <w:rFonts w:ascii="Cambria Math" w:hAnsi="Cambria Math" w:cs="Arial"/>
                                    <w:lang w:val="en-US"/>
                                  </w:rPr>
                                  <m:t>)</m:t>
                                </m:r>
                              </m:e>
                              <m:sup>
                                <m:r>
                                  <w:rPr>
                                    <w:rFonts w:ascii="Cambria Math" w:hAnsi="Cambria Math" w:cs="Arial"/>
                                    <w:lang w:val="en-US"/>
                                  </w:rPr>
                                  <m:t>t</m:t>
                                </m:r>
                              </m:sup>
                            </m:sSup>
                          </m:e>
                        </m:d>
                      </m:den>
                    </m:f>
                  </m:e>
                </m:nary>
                <m:r>
                  <m:rPr>
                    <m:sty m:val="p"/>
                  </m:rPr>
                  <w:rPr>
                    <w:rFonts w:ascii="Cambria Math" w:hAnsi="Cambria Math" w:cs="Arial"/>
                    <w:lang w:val="en-US"/>
                  </w:rPr>
                  <w:br/>
                </m:r>
              </m:oMath>
              <m:oMath>
                <m:r>
                  <m:rPr>
                    <m:nor/>
                  </m:rPr>
                  <w:rPr>
                    <w:rFonts w:cs="Arial"/>
                    <w:lang w:val="en-US"/>
                  </w:rPr>
                  <m:t>IRR</m:t>
                </m:r>
                <m:r>
                  <w:rPr>
                    <w:rFonts w:ascii="Cambria Math" w:hAnsi="Cambria Math" w:cs="Arial"/>
                    <w:lang w:val="en-US"/>
                  </w:rPr>
                  <m:t>=</m:t>
                </m:r>
                <m:sSub>
                  <m:sSubPr>
                    <m:ctrlPr>
                      <w:rPr>
                        <w:rFonts w:ascii="Cambria Math" w:hAnsi="Cambria Math" w:cs="Arial"/>
                        <w:lang w:val="en-US"/>
                      </w:rPr>
                    </m:ctrlPr>
                  </m:sSubPr>
                  <m:e>
                    <m:r>
                      <w:rPr>
                        <w:rFonts w:ascii="Cambria Math" w:hAnsi="Cambria Math" w:cs="Arial"/>
                        <w:lang w:val="en-US"/>
                      </w:rPr>
                      <m:t>r</m:t>
                    </m:r>
                  </m:e>
                  <m:sub>
                    <m:r>
                      <w:rPr>
                        <w:rFonts w:ascii="Cambria Math" w:hAnsi="Cambria Math" w:cs="Arial"/>
                        <w:lang w:val="en-US"/>
                      </w:rPr>
                      <m:t>1</m:t>
                    </m:r>
                  </m:sub>
                </m:sSub>
                <m:r>
                  <w:rPr>
                    <w:rFonts w:ascii="Cambria Math" w:hAnsi="Cambria Math" w:cs="Arial"/>
                    <w:lang w:val="en-US"/>
                  </w:rPr>
                  <m:t>+</m:t>
                </m:r>
                <m:f>
                  <m:fPr>
                    <m:ctrlPr>
                      <w:rPr>
                        <w:rFonts w:ascii="Cambria Math" w:hAnsi="Cambria Math" w:cs="Arial"/>
                        <w:lang w:val="en-US"/>
                      </w:rPr>
                    </m:ctrlPr>
                  </m:fPr>
                  <m:num>
                    <m:r>
                      <w:rPr>
                        <w:rFonts w:ascii="Cambria Math" w:hAnsi="Cambria Math" w:cs="Arial"/>
                        <w:lang w:val="en-US"/>
                      </w:rPr>
                      <m:t>NP</m:t>
                    </m:r>
                    <m:sSub>
                      <m:sSubPr>
                        <m:ctrlPr>
                          <w:rPr>
                            <w:rFonts w:ascii="Cambria Math" w:hAnsi="Cambria Math" w:cs="Arial"/>
                            <w:lang w:val="en-US"/>
                          </w:rPr>
                        </m:ctrlPr>
                      </m:sSubPr>
                      <m:e>
                        <m:r>
                          <w:rPr>
                            <w:rFonts w:ascii="Cambria Math" w:hAnsi="Cambria Math" w:cs="Arial"/>
                            <w:lang w:val="en-US"/>
                          </w:rPr>
                          <m:t>V</m:t>
                        </m:r>
                      </m:e>
                      <m:sub>
                        <m:r>
                          <w:rPr>
                            <w:rFonts w:ascii="Cambria Math" w:hAnsi="Cambria Math" w:cs="Arial"/>
                            <w:lang w:val="en-US"/>
                          </w:rPr>
                          <m:t>1</m:t>
                        </m:r>
                      </m:sub>
                    </m:sSub>
                  </m:num>
                  <m:den>
                    <m:r>
                      <w:rPr>
                        <w:rFonts w:ascii="Cambria Math" w:hAnsi="Cambria Math" w:cs="Arial"/>
                        <w:lang w:val="en-US"/>
                      </w:rPr>
                      <m:t>NP</m:t>
                    </m:r>
                    <m:sSub>
                      <m:sSubPr>
                        <m:ctrlPr>
                          <w:rPr>
                            <w:rFonts w:ascii="Cambria Math" w:hAnsi="Cambria Math" w:cs="Arial"/>
                            <w:lang w:val="en-US"/>
                          </w:rPr>
                        </m:ctrlPr>
                      </m:sSubPr>
                      <m:e>
                        <m:r>
                          <w:rPr>
                            <w:rFonts w:ascii="Cambria Math" w:hAnsi="Cambria Math" w:cs="Arial"/>
                            <w:lang w:val="en-US"/>
                          </w:rPr>
                          <m:t>V</m:t>
                        </m:r>
                      </m:e>
                      <m:sub>
                        <m:r>
                          <w:rPr>
                            <w:rFonts w:ascii="Cambria Math" w:hAnsi="Cambria Math" w:cs="Arial"/>
                            <w:lang w:val="en-US"/>
                          </w:rPr>
                          <m:t>1</m:t>
                        </m:r>
                      </m:sub>
                    </m:sSub>
                    <m:r>
                      <w:rPr>
                        <w:rFonts w:ascii="Cambria Math" w:hAnsi="Cambria Math" w:cs="Arial"/>
                        <w:lang w:val="en-US"/>
                      </w:rPr>
                      <m:t>-NP</m:t>
                    </m:r>
                    <m:sSub>
                      <m:sSubPr>
                        <m:ctrlPr>
                          <w:rPr>
                            <w:rFonts w:ascii="Cambria Math" w:hAnsi="Cambria Math" w:cs="Arial"/>
                            <w:lang w:val="en-US"/>
                          </w:rPr>
                        </m:ctrlPr>
                      </m:sSubPr>
                      <m:e>
                        <m:r>
                          <w:rPr>
                            <w:rFonts w:ascii="Cambria Math" w:hAnsi="Cambria Math" w:cs="Arial"/>
                            <w:lang w:val="en-US"/>
                          </w:rPr>
                          <m:t>V</m:t>
                        </m:r>
                      </m:e>
                      <m:sub>
                        <m:r>
                          <w:rPr>
                            <w:rFonts w:ascii="Cambria Math" w:hAnsi="Cambria Math" w:cs="Arial"/>
                            <w:lang w:val="en-US"/>
                          </w:rPr>
                          <m:t>2</m:t>
                        </m:r>
                      </m:sub>
                    </m:sSub>
                  </m:den>
                </m:f>
                <m:r>
                  <w:rPr>
                    <w:rFonts w:ascii="Cambria Math" w:hAnsi="Cambria Math" w:cs="Arial"/>
                    <w:lang w:val="en-US"/>
                  </w:rPr>
                  <m:t>×(</m:t>
                </m:r>
                <m:sSub>
                  <m:sSubPr>
                    <m:ctrlPr>
                      <w:rPr>
                        <w:rFonts w:ascii="Cambria Math" w:hAnsi="Cambria Math" w:cs="Arial"/>
                        <w:lang w:val="en-US"/>
                      </w:rPr>
                    </m:ctrlPr>
                  </m:sSubPr>
                  <m:e>
                    <m:r>
                      <w:rPr>
                        <w:rFonts w:ascii="Cambria Math" w:hAnsi="Cambria Math" w:cs="Arial"/>
                        <w:lang w:val="en-US"/>
                      </w:rPr>
                      <m:t>r</m:t>
                    </m:r>
                  </m:e>
                  <m:sub>
                    <m:r>
                      <w:rPr>
                        <w:rFonts w:ascii="Cambria Math" w:hAnsi="Cambria Math" w:cs="Arial"/>
                        <w:lang w:val="en-US"/>
                      </w:rPr>
                      <m:t>2</m:t>
                    </m:r>
                  </m:sub>
                </m:sSub>
                <m:r>
                  <w:rPr>
                    <w:rFonts w:ascii="Cambria Math" w:hAnsi="Cambria Math" w:cs="Arial"/>
                    <w:lang w:val="en-US"/>
                  </w:rPr>
                  <m:t>-</m:t>
                </m:r>
                <m:sSub>
                  <m:sSubPr>
                    <m:ctrlPr>
                      <w:rPr>
                        <w:rFonts w:ascii="Cambria Math" w:hAnsi="Cambria Math" w:cs="Arial"/>
                        <w:lang w:val="en-US"/>
                      </w:rPr>
                    </m:ctrlPr>
                  </m:sSubPr>
                  <m:e>
                    <m:r>
                      <w:rPr>
                        <w:rFonts w:ascii="Cambria Math" w:hAnsi="Cambria Math" w:cs="Arial"/>
                        <w:lang w:val="en-US"/>
                      </w:rPr>
                      <m:t>r</m:t>
                    </m:r>
                  </m:e>
                  <m:sub>
                    <m:r>
                      <w:rPr>
                        <w:rFonts w:ascii="Cambria Math" w:hAnsi="Cambria Math" w:cs="Arial"/>
                        <w:lang w:val="en-US"/>
                      </w:rPr>
                      <m:t>1</m:t>
                    </m:r>
                  </m:sub>
                </m:sSub>
                <m:r>
                  <w:rPr>
                    <w:rFonts w:ascii="Cambria Math" w:hAnsi="Cambria Math" w:cs="Arial"/>
                    <w:lang w:val="en-US"/>
                  </w:rPr>
                  <m:t>)</m:t>
                </m:r>
              </m:oMath>
            </m:oMathPara>
          </w:p>
        </w:tc>
        <w:tc>
          <w:tcPr>
            <w:tcW w:w="0" w:type="auto"/>
            <w:hideMark/>
          </w:tcPr>
          <w:p w14:paraId="7356F72F" w14:textId="77777777" w:rsidR="003167FB" w:rsidRPr="00C66424" w:rsidRDefault="003167FB" w:rsidP="003167FB">
            <w:pPr>
              <w:spacing w:line="480" w:lineRule="auto"/>
              <w:rPr>
                <w:rFonts w:cs="Arial"/>
                <w:lang w:val="en-US"/>
              </w:rPr>
            </w:pPr>
            <w:r w:rsidRPr="00C66424">
              <w:rPr>
                <w:rFonts w:cs="Arial"/>
                <w:b/>
                <w:bCs/>
                <w:lang w:val="en-US"/>
              </w:rPr>
              <w:t>At 8%:</w:t>
            </w:r>
            <w:r w:rsidRPr="00C66424">
              <w:rPr>
                <w:rFonts w:cs="Arial"/>
                <w:lang w:val="en-US"/>
              </w:rPr>
              <w:br/>
              <w:t>Y1: 5×0.9259=4.63</w:t>
            </w:r>
            <w:r w:rsidRPr="00C66424">
              <w:rPr>
                <w:rFonts w:cs="Arial"/>
                <w:lang w:val="en-US"/>
              </w:rPr>
              <w:br/>
              <w:t>Y2: 10×0.8573=8.57</w:t>
            </w:r>
            <w:r w:rsidRPr="00C66424">
              <w:rPr>
                <w:rFonts w:cs="Arial"/>
                <w:lang w:val="en-US"/>
              </w:rPr>
              <w:br/>
            </w:r>
            <w:r w:rsidRPr="00C66424">
              <w:rPr>
                <w:rFonts w:cs="Arial"/>
                <w:lang w:val="en-US"/>
              </w:rPr>
              <w:lastRenderedPageBreak/>
              <w:t>Y3: 20×0.7938=15.88</w:t>
            </w:r>
            <w:r w:rsidRPr="00C66424">
              <w:rPr>
                <w:rFonts w:cs="Arial"/>
                <w:lang w:val="en-US"/>
              </w:rPr>
              <w:br/>
              <w:t>Y4: 25×0.7350=18.38</w:t>
            </w:r>
            <w:r w:rsidRPr="00C66424">
              <w:rPr>
                <w:rFonts w:cs="Arial"/>
                <w:lang w:val="en-US"/>
              </w:rPr>
              <w:br/>
              <w:t>Y5: 5×0.6806=3.40</w:t>
            </w:r>
            <w:r w:rsidRPr="00C66424">
              <w:rPr>
                <w:rFonts w:cs="Arial"/>
                <w:lang w:val="en-US"/>
              </w:rPr>
              <w:br/>
              <w:t>PV total = 50.86</w:t>
            </w:r>
            <w:r w:rsidRPr="00C66424">
              <w:rPr>
                <w:rFonts w:cs="Arial"/>
                <w:lang w:val="en-US"/>
              </w:rPr>
              <w:br/>
              <w:t>NPV = -50 + 50.86 = 0.86</w:t>
            </w:r>
          </w:p>
        </w:tc>
        <w:tc>
          <w:tcPr>
            <w:tcW w:w="0" w:type="auto"/>
            <w:hideMark/>
          </w:tcPr>
          <w:p w14:paraId="6A55B903" w14:textId="77777777" w:rsidR="003167FB" w:rsidRPr="00C66424" w:rsidRDefault="003167FB" w:rsidP="003167FB">
            <w:pPr>
              <w:spacing w:line="480" w:lineRule="auto"/>
              <w:rPr>
                <w:rFonts w:cs="Arial"/>
                <w:lang w:val="en-US"/>
              </w:rPr>
            </w:pPr>
          </w:p>
        </w:tc>
      </w:tr>
      <w:tr w:rsidR="003167FB" w:rsidRPr="00C66424" w14:paraId="543C6022" w14:textId="77777777" w:rsidTr="003167FB">
        <w:tc>
          <w:tcPr>
            <w:tcW w:w="0" w:type="auto"/>
            <w:hideMark/>
          </w:tcPr>
          <w:p w14:paraId="39DF2EB7" w14:textId="77777777" w:rsidR="003167FB" w:rsidRPr="00C66424" w:rsidRDefault="003167FB" w:rsidP="003167FB">
            <w:pPr>
              <w:spacing w:line="480" w:lineRule="auto"/>
              <w:rPr>
                <w:rFonts w:cs="Arial"/>
                <w:lang w:val="en-US"/>
              </w:rPr>
            </w:pPr>
          </w:p>
        </w:tc>
        <w:tc>
          <w:tcPr>
            <w:tcW w:w="0" w:type="auto"/>
            <w:hideMark/>
          </w:tcPr>
          <w:p w14:paraId="420FF307" w14:textId="77777777" w:rsidR="003167FB" w:rsidRPr="00C66424" w:rsidRDefault="003167FB" w:rsidP="003167FB">
            <w:pPr>
              <w:spacing w:line="480" w:lineRule="auto"/>
              <w:rPr>
                <w:rFonts w:cs="Arial"/>
                <w:lang w:val="en-US"/>
              </w:rPr>
            </w:pPr>
          </w:p>
        </w:tc>
        <w:tc>
          <w:tcPr>
            <w:tcW w:w="0" w:type="auto"/>
            <w:hideMark/>
          </w:tcPr>
          <w:p w14:paraId="78EB377F" w14:textId="77777777" w:rsidR="003167FB" w:rsidRPr="00C66424" w:rsidRDefault="003167FB" w:rsidP="003167FB">
            <w:pPr>
              <w:spacing w:line="480" w:lineRule="auto"/>
              <w:rPr>
                <w:rFonts w:cs="Arial"/>
                <w:lang w:val="en-US"/>
              </w:rPr>
            </w:pPr>
            <w:r w:rsidRPr="00C66424">
              <w:rPr>
                <w:rFonts w:cs="Arial"/>
                <w:b/>
                <w:bCs/>
                <w:lang w:val="en-US"/>
              </w:rPr>
              <w:t>At 9%:</w:t>
            </w:r>
            <w:r w:rsidRPr="00C66424">
              <w:rPr>
                <w:rFonts w:cs="Arial"/>
                <w:lang w:val="en-US"/>
              </w:rPr>
              <w:br/>
              <w:t>Y1: 5×0.9174=4.59</w:t>
            </w:r>
            <w:r w:rsidRPr="00C66424">
              <w:rPr>
                <w:rFonts w:cs="Arial"/>
                <w:lang w:val="en-US"/>
              </w:rPr>
              <w:br/>
              <w:t>Y2: 10×0.8417=8.42</w:t>
            </w:r>
            <w:r w:rsidRPr="00C66424">
              <w:rPr>
                <w:rFonts w:cs="Arial"/>
                <w:lang w:val="en-US"/>
              </w:rPr>
              <w:br/>
              <w:t>Y3: 20×0.7722=15.44</w:t>
            </w:r>
            <w:r w:rsidRPr="00C66424">
              <w:rPr>
                <w:rFonts w:cs="Arial"/>
                <w:lang w:val="en-US"/>
              </w:rPr>
              <w:br/>
              <w:t>Y4: 25×0.7084=17.71</w:t>
            </w:r>
            <w:r w:rsidRPr="00C66424">
              <w:rPr>
                <w:rFonts w:cs="Arial"/>
                <w:lang w:val="en-US"/>
              </w:rPr>
              <w:br/>
              <w:t>Y5: 5×0.6499=3.25</w:t>
            </w:r>
            <w:r w:rsidRPr="00C66424">
              <w:rPr>
                <w:rFonts w:cs="Arial"/>
                <w:lang w:val="en-US"/>
              </w:rPr>
              <w:br/>
              <w:t>PV total = 49.41</w:t>
            </w:r>
            <w:r w:rsidRPr="00C66424">
              <w:rPr>
                <w:rFonts w:cs="Arial"/>
                <w:lang w:val="en-US"/>
              </w:rPr>
              <w:br/>
              <w:t>NPV = -50 + 49.41 = -0.59</w:t>
            </w:r>
          </w:p>
        </w:tc>
        <w:tc>
          <w:tcPr>
            <w:tcW w:w="0" w:type="auto"/>
            <w:hideMark/>
          </w:tcPr>
          <w:p w14:paraId="72BCE8D0" w14:textId="77777777" w:rsidR="003167FB" w:rsidRPr="00C66424" w:rsidRDefault="003167FB" w:rsidP="003167FB">
            <w:pPr>
              <w:spacing w:line="480" w:lineRule="auto"/>
              <w:rPr>
                <w:rFonts w:cs="Arial"/>
                <w:lang w:val="en-US"/>
              </w:rPr>
            </w:pPr>
          </w:p>
        </w:tc>
      </w:tr>
      <w:tr w:rsidR="003167FB" w:rsidRPr="00C66424" w14:paraId="1F8A4F36" w14:textId="77777777" w:rsidTr="003167FB">
        <w:tc>
          <w:tcPr>
            <w:tcW w:w="0" w:type="auto"/>
            <w:hideMark/>
          </w:tcPr>
          <w:p w14:paraId="2B40D9D6" w14:textId="77777777" w:rsidR="003167FB" w:rsidRPr="00C66424" w:rsidRDefault="003167FB" w:rsidP="003167FB">
            <w:pPr>
              <w:spacing w:line="480" w:lineRule="auto"/>
              <w:rPr>
                <w:rFonts w:cs="Arial"/>
                <w:lang w:val="en-US"/>
              </w:rPr>
            </w:pPr>
          </w:p>
        </w:tc>
        <w:tc>
          <w:tcPr>
            <w:tcW w:w="0" w:type="auto"/>
            <w:hideMark/>
          </w:tcPr>
          <w:p w14:paraId="71F1A647" w14:textId="77777777" w:rsidR="003167FB" w:rsidRPr="00C66424" w:rsidRDefault="003167FB" w:rsidP="003167FB">
            <w:pPr>
              <w:spacing w:line="480" w:lineRule="auto"/>
              <w:rPr>
                <w:rFonts w:cs="Arial"/>
                <w:lang w:val="en-US"/>
              </w:rPr>
            </w:pPr>
          </w:p>
        </w:tc>
        <w:tc>
          <w:tcPr>
            <w:tcW w:w="0" w:type="auto"/>
            <w:hideMark/>
          </w:tcPr>
          <w:p w14:paraId="5E84F331" w14:textId="2A60B6FA" w:rsidR="003167FB" w:rsidRPr="00C66424" w:rsidRDefault="003167FB" w:rsidP="003167FB">
            <w:pPr>
              <w:spacing w:line="480" w:lineRule="auto"/>
              <w:rPr>
                <w:rFonts w:cs="Arial"/>
                <w:lang w:val="en-US"/>
              </w:rPr>
            </w:pPr>
            <w:r w:rsidRPr="00C66424">
              <w:rPr>
                <w:rFonts w:cs="Arial"/>
                <w:b/>
                <w:bCs/>
                <w:lang w:val="en-US"/>
              </w:rPr>
              <w:t>Interpolation:</w:t>
            </w:r>
            <w:r w:rsidRPr="00C66424">
              <w:rPr>
                <w:rFonts w:cs="Arial"/>
                <w:lang w:val="en-US"/>
              </w:rPr>
              <w:br/>
            </w:r>
            <m:oMathPara>
              <m:oMath>
                <m:r>
                  <w:rPr>
                    <w:rFonts w:ascii="Cambria Math" w:hAnsi="Cambria Math" w:cs="Arial"/>
                    <w:lang w:val="en-US"/>
                  </w:rPr>
                  <w:lastRenderedPageBreak/>
                  <m:t>8</m:t>
                </m:r>
                <m:r>
                  <m:rPr>
                    <m:sty m:val="p"/>
                  </m:rPr>
                  <w:rPr>
                    <w:rFonts w:ascii="Cambria Math" w:hAnsi="Cambria Math" w:cs="Arial"/>
                    <w:lang w:val="en-US"/>
                  </w:rPr>
                  <m:t>%</m:t>
                </m:r>
                <m:r>
                  <w:rPr>
                    <w:rFonts w:ascii="Cambria Math" w:hAnsi="Cambria Math" w:cs="Arial"/>
                    <w:lang w:val="en-US"/>
                  </w:rPr>
                  <m:t>+</m:t>
                </m:r>
                <m:f>
                  <m:fPr>
                    <m:ctrlPr>
                      <w:rPr>
                        <w:rFonts w:ascii="Cambria Math" w:hAnsi="Cambria Math" w:cs="Arial"/>
                        <w:lang w:val="en-US"/>
                      </w:rPr>
                    </m:ctrlPr>
                  </m:fPr>
                  <m:num>
                    <m:r>
                      <w:rPr>
                        <w:rFonts w:ascii="Cambria Math" w:hAnsi="Cambria Math" w:cs="Arial"/>
                        <w:lang w:val="en-US"/>
                      </w:rPr>
                      <m:t>0.86</m:t>
                    </m:r>
                  </m:num>
                  <m:den>
                    <m:r>
                      <w:rPr>
                        <w:rFonts w:ascii="Cambria Math" w:hAnsi="Cambria Math" w:cs="Arial"/>
                        <w:lang w:val="en-US"/>
                      </w:rPr>
                      <m:t>0.86+0.59</m:t>
                    </m:r>
                  </m:den>
                </m:f>
                <m:r>
                  <w:rPr>
                    <w:rFonts w:ascii="Cambria Math" w:hAnsi="Cambria Math" w:cs="Arial"/>
                    <w:lang w:val="en-US"/>
                  </w:rPr>
                  <m:t>×1</m:t>
                </m:r>
                <m:r>
                  <m:rPr>
                    <m:sty m:val="p"/>
                  </m:rPr>
                  <w:rPr>
                    <w:rFonts w:ascii="Cambria Math" w:hAnsi="Cambria Math" w:cs="Arial"/>
                    <w:lang w:val="en-US"/>
                  </w:rPr>
                  <m:t>%</m:t>
                </m:r>
                <m:r>
                  <m:rPr>
                    <m:sty m:val="p"/>
                  </m:rPr>
                  <w:rPr>
                    <w:rFonts w:ascii="Cambria Math" w:hAnsi="Cambria Math" w:cs="Arial"/>
                    <w:lang w:val="en-US"/>
                  </w:rPr>
                  <w:br/>
                </m:r>
              </m:oMath>
              <m:oMath>
                <m:r>
                  <w:rPr>
                    <w:rFonts w:ascii="Cambria Math" w:hAnsi="Cambria Math" w:cs="Arial"/>
                    <w:lang w:val="en-US"/>
                  </w:rPr>
                  <m:t>8</m:t>
                </m:r>
                <m:r>
                  <m:rPr>
                    <m:sty m:val="p"/>
                  </m:rPr>
                  <w:rPr>
                    <w:rFonts w:ascii="Cambria Math" w:hAnsi="Cambria Math" w:cs="Arial"/>
                    <w:lang w:val="en-US"/>
                  </w:rPr>
                  <m:t>%</m:t>
                </m:r>
                <m:r>
                  <w:rPr>
                    <w:rFonts w:ascii="Cambria Math" w:hAnsi="Cambria Math" w:cs="Arial"/>
                    <w:lang w:val="en-US"/>
                  </w:rPr>
                  <m:t>+</m:t>
                </m:r>
                <m:f>
                  <m:fPr>
                    <m:ctrlPr>
                      <w:rPr>
                        <w:rFonts w:ascii="Cambria Math" w:hAnsi="Cambria Math" w:cs="Arial"/>
                        <w:lang w:val="en-US"/>
                      </w:rPr>
                    </m:ctrlPr>
                  </m:fPr>
                  <m:num>
                    <m:r>
                      <w:rPr>
                        <w:rFonts w:ascii="Cambria Math" w:hAnsi="Cambria Math" w:cs="Arial"/>
                        <w:lang w:val="en-US"/>
                      </w:rPr>
                      <m:t>0.86</m:t>
                    </m:r>
                  </m:num>
                  <m:den>
                    <m:r>
                      <w:rPr>
                        <w:rFonts w:ascii="Cambria Math" w:hAnsi="Cambria Math" w:cs="Arial"/>
                        <w:lang w:val="en-US"/>
                      </w:rPr>
                      <m:t>1.45</m:t>
                    </m:r>
                  </m:den>
                </m:f>
                <m:r>
                  <w:rPr>
                    <w:rFonts w:ascii="Cambria Math" w:hAnsi="Cambria Math" w:cs="Arial"/>
                    <w:lang w:val="en-US"/>
                  </w:rPr>
                  <m:t>×1</m:t>
                </m:r>
                <m:r>
                  <m:rPr>
                    <m:sty m:val="p"/>
                  </m:rPr>
                  <w:rPr>
                    <w:rFonts w:ascii="Cambria Math" w:hAnsi="Cambria Math" w:cs="Arial"/>
                    <w:lang w:val="en-US"/>
                  </w:rPr>
                  <m:t>%</m:t>
                </m:r>
                <m:r>
                  <m:rPr>
                    <m:sty m:val="p"/>
                  </m:rPr>
                  <w:rPr>
                    <w:rFonts w:ascii="Cambria Math" w:hAnsi="Cambria Math" w:cs="Arial"/>
                    <w:lang w:val="en-US"/>
                  </w:rPr>
                  <w:br/>
                </m:r>
              </m:oMath>
              <m:oMath>
                <m:r>
                  <w:rPr>
                    <w:rFonts w:ascii="Cambria Math" w:hAnsi="Cambria Math" w:cs="Arial"/>
                    <w:lang w:val="en-US"/>
                  </w:rPr>
                  <m:t>8</m:t>
                </m:r>
                <m:r>
                  <m:rPr>
                    <m:sty m:val="p"/>
                  </m:rPr>
                  <w:rPr>
                    <w:rFonts w:ascii="Cambria Math" w:hAnsi="Cambria Math" w:cs="Arial"/>
                    <w:lang w:val="en-US"/>
                  </w:rPr>
                  <m:t>%</m:t>
                </m:r>
                <m:r>
                  <w:rPr>
                    <w:rFonts w:ascii="Cambria Math" w:hAnsi="Cambria Math" w:cs="Arial"/>
                    <w:lang w:val="en-US"/>
                  </w:rPr>
                  <m:t>+0.59</m:t>
                </m:r>
                <m:r>
                  <m:rPr>
                    <m:sty m:val="p"/>
                  </m:rPr>
                  <w:rPr>
                    <w:rFonts w:ascii="Cambria Math" w:hAnsi="Cambria Math" w:cs="Arial"/>
                    <w:lang w:val="en-US"/>
                  </w:rPr>
                  <m:t>%</m:t>
                </m:r>
              </m:oMath>
            </m:oMathPara>
          </w:p>
        </w:tc>
        <w:tc>
          <w:tcPr>
            <w:tcW w:w="0" w:type="auto"/>
            <w:hideMark/>
          </w:tcPr>
          <w:p w14:paraId="2D729351" w14:textId="77777777" w:rsidR="003167FB" w:rsidRPr="00C66424" w:rsidRDefault="003167FB" w:rsidP="003167FB">
            <w:pPr>
              <w:spacing w:line="480" w:lineRule="auto"/>
              <w:rPr>
                <w:rFonts w:cs="Arial"/>
                <w:lang w:val="en-US"/>
              </w:rPr>
            </w:pPr>
            <w:r w:rsidRPr="00C66424">
              <w:rPr>
                <w:rFonts w:cs="Arial"/>
                <w:b/>
                <w:bCs/>
                <w:lang w:val="en-US"/>
              </w:rPr>
              <w:lastRenderedPageBreak/>
              <w:t>8.59%</w:t>
            </w:r>
          </w:p>
        </w:tc>
      </w:tr>
    </w:tbl>
    <w:p w14:paraId="06AC4669" w14:textId="77777777" w:rsidR="003167FB" w:rsidRPr="00C66424" w:rsidRDefault="003167FB" w:rsidP="003167FB">
      <w:pPr>
        <w:rPr>
          <w:rFonts w:cs="Arial"/>
        </w:rPr>
      </w:pPr>
    </w:p>
    <w:sectPr w:rsidR="003167FB" w:rsidRPr="00C66424" w:rsidSect="005C17F4">
      <w:pgSz w:w="16834" w:h="11909" w:orient="landscape"/>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0DF19" w14:textId="77777777" w:rsidR="005D2F5F" w:rsidRPr="006A1590" w:rsidRDefault="005D2F5F">
      <w:pPr>
        <w:spacing w:line="240" w:lineRule="auto"/>
      </w:pPr>
      <w:r w:rsidRPr="006A1590">
        <w:separator/>
      </w:r>
    </w:p>
  </w:endnote>
  <w:endnote w:type="continuationSeparator" w:id="0">
    <w:p w14:paraId="4DD7A398" w14:textId="77777777" w:rsidR="005D2F5F" w:rsidRPr="006A1590" w:rsidRDefault="005D2F5F">
      <w:pPr>
        <w:spacing w:line="240" w:lineRule="auto"/>
      </w:pPr>
      <w:r w:rsidRPr="006A159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1" w:fontKey="{BD43BB97-34D2-4BCB-8FBF-D69C4C267A24}"/>
  </w:font>
  <w:font w:name="Cambria Math">
    <w:panose1 w:val="02040503050406030204"/>
    <w:charset w:val="00"/>
    <w:family w:val="roman"/>
    <w:pitch w:val="variable"/>
    <w:sig w:usb0="E00006FF" w:usb1="420024FF" w:usb2="02000000" w:usb3="00000000" w:csb0="0000019F" w:csb1="00000000"/>
    <w:embedRegular r:id="rId2" w:fontKey="{3880FC4E-B486-40BD-8A49-7E242244311B}"/>
    <w:embedItalic r:id="rId3" w:fontKey="{1F622F6B-70F3-4C5C-ADE7-70AFD706D7AB}"/>
  </w:font>
  <w:font w:name="Calibri">
    <w:panose1 w:val="020F0502020204030204"/>
    <w:charset w:val="00"/>
    <w:family w:val="swiss"/>
    <w:pitch w:val="variable"/>
    <w:sig w:usb0="E4002EFF" w:usb1="C200247B" w:usb2="00000009" w:usb3="00000000" w:csb0="000001FF" w:csb1="00000000"/>
    <w:embedRegular r:id="rId4" w:fontKey="{47FFFB27-23F2-47B1-81FA-AD91BB2B47A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18FD4" w14:textId="77777777" w:rsidR="002B10B5" w:rsidRPr="006A1590" w:rsidRDefault="00000000">
    <w:pPr>
      <w:pBdr>
        <w:top w:val="nil"/>
        <w:left w:val="nil"/>
        <w:bottom w:val="nil"/>
        <w:right w:val="nil"/>
        <w:between w:val="nil"/>
      </w:pBdr>
      <w:tabs>
        <w:tab w:val="center" w:pos="4513"/>
        <w:tab w:val="right" w:pos="9026"/>
      </w:tabs>
      <w:spacing w:line="240" w:lineRule="auto"/>
      <w:jc w:val="right"/>
      <w:rPr>
        <w:color w:val="000000"/>
        <w:sz w:val="20"/>
        <w:szCs w:val="20"/>
      </w:rPr>
    </w:pPr>
    <w:r w:rsidRPr="006A1590">
      <w:rPr>
        <w:color w:val="000000"/>
        <w:sz w:val="20"/>
        <w:szCs w:val="20"/>
      </w:rPr>
      <w:fldChar w:fldCharType="begin"/>
    </w:r>
    <w:r w:rsidRPr="006A1590">
      <w:rPr>
        <w:color w:val="000000"/>
        <w:sz w:val="20"/>
        <w:szCs w:val="20"/>
      </w:rPr>
      <w:instrText>PAGE</w:instrText>
    </w:r>
    <w:r w:rsidRPr="006A1590">
      <w:rPr>
        <w:color w:val="000000"/>
        <w:sz w:val="20"/>
        <w:szCs w:val="20"/>
      </w:rPr>
      <w:fldChar w:fldCharType="separate"/>
    </w:r>
    <w:r w:rsidR="006A1590" w:rsidRPr="006A1590">
      <w:rPr>
        <w:color w:val="000000"/>
        <w:sz w:val="20"/>
        <w:szCs w:val="20"/>
      </w:rPr>
      <w:t>1</w:t>
    </w:r>
    <w:r w:rsidRPr="006A1590">
      <w:rPr>
        <w:color w:val="000000"/>
        <w:sz w:val="20"/>
        <w:szCs w:val="20"/>
      </w:rPr>
      <w:fldChar w:fldCharType="end"/>
    </w:r>
  </w:p>
  <w:p w14:paraId="3EE77229" w14:textId="77777777" w:rsidR="002B10B5" w:rsidRPr="006A1590" w:rsidRDefault="002B10B5">
    <w:pPr>
      <w:pBdr>
        <w:top w:val="nil"/>
        <w:left w:val="nil"/>
        <w:bottom w:val="nil"/>
        <w:right w:val="nil"/>
        <w:between w:val="nil"/>
      </w:pBdr>
      <w:tabs>
        <w:tab w:val="center" w:pos="4513"/>
        <w:tab w:val="right" w:pos="9026"/>
      </w:tabs>
      <w:spacing w:line="240" w:lineRule="auto"/>
      <w:rPr>
        <w:rFonts w:eastAsia="Arial" w:cs="Arial"/>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EB415" w14:textId="77777777" w:rsidR="005D2F5F" w:rsidRPr="006A1590" w:rsidRDefault="005D2F5F">
      <w:pPr>
        <w:spacing w:line="240" w:lineRule="auto"/>
      </w:pPr>
      <w:r w:rsidRPr="006A1590">
        <w:separator/>
      </w:r>
    </w:p>
  </w:footnote>
  <w:footnote w:type="continuationSeparator" w:id="0">
    <w:p w14:paraId="2A836D6F" w14:textId="77777777" w:rsidR="005D2F5F" w:rsidRPr="006A1590" w:rsidRDefault="005D2F5F">
      <w:pPr>
        <w:spacing w:line="240" w:lineRule="auto"/>
      </w:pPr>
      <w:r w:rsidRPr="006A159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F3D8C" w14:textId="77777777" w:rsidR="002B10B5" w:rsidRPr="006A1590" w:rsidRDefault="002B10B5">
    <w:pPr>
      <w:pBdr>
        <w:top w:val="nil"/>
        <w:left w:val="nil"/>
        <w:bottom w:val="nil"/>
        <w:right w:val="nil"/>
        <w:between w:val="nil"/>
      </w:pBdr>
      <w:tabs>
        <w:tab w:val="center" w:pos="4513"/>
        <w:tab w:val="right" w:pos="9026"/>
      </w:tabs>
      <w:spacing w:line="240" w:lineRule="auto"/>
      <w:jc w:val="right"/>
      <w:rPr>
        <w:rFonts w:eastAsia="Arial" w:cs="Arial"/>
        <w:color w:val="000000"/>
        <w:sz w:val="22"/>
        <w:szCs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0B5"/>
    <w:rsid w:val="000358FF"/>
    <w:rsid w:val="00086041"/>
    <w:rsid w:val="000A6281"/>
    <w:rsid w:val="00120F82"/>
    <w:rsid w:val="0014619F"/>
    <w:rsid w:val="00186096"/>
    <w:rsid w:val="001B65A1"/>
    <w:rsid w:val="00231047"/>
    <w:rsid w:val="00280C92"/>
    <w:rsid w:val="002A29ED"/>
    <w:rsid w:val="002B10B5"/>
    <w:rsid w:val="003167FB"/>
    <w:rsid w:val="0049170F"/>
    <w:rsid w:val="004A624E"/>
    <w:rsid w:val="004C6BB5"/>
    <w:rsid w:val="004E5A1B"/>
    <w:rsid w:val="00590836"/>
    <w:rsid w:val="005C17F4"/>
    <w:rsid w:val="005D2F5F"/>
    <w:rsid w:val="00666530"/>
    <w:rsid w:val="006A1590"/>
    <w:rsid w:val="00711E06"/>
    <w:rsid w:val="007B69BC"/>
    <w:rsid w:val="00852769"/>
    <w:rsid w:val="00897A80"/>
    <w:rsid w:val="008B662E"/>
    <w:rsid w:val="008B7AC1"/>
    <w:rsid w:val="008F3F84"/>
    <w:rsid w:val="0090150E"/>
    <w:rsid w:val="00912140"/>
    <w:rsid w:val="00922600"/>
    <w:rsid w:val="009A726A"/>
    <w:rsid w:val="009D04AB"/>
    <w:rsid w:val="009E3C04"/>
    <w:rsid w:val="00AF2296"/>
    <w:rsid w:val="00B523C8"/>
    <w:rsid w:val="00B63C9B"/>
    <w:rsid w:val="00BC1F1B"/>
    <w:rsid w:val="00BE6071"/>
    <w:rsid w:val="00C10A64"/>
    <w:rsid w:val="00C169C9"/>
    <w:rsid w:val="00C23B8F"/>
    <w:rsid w:val="00C66424"/>
    <w:rsid w:val="00CB153E"/>
    <w:rsid w:val="00D03135"/>
    <w:rsid w:val="00F236F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DA267"/>
  <w15:docId w15:val="{3CCA46BF-DE0E-49DA-B2DA-FD3232054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17F4"/>
    <w:pPr>
      <w:spacing w:line="360" w:lineRule="auto"/>
    </w:pPr>
    <w:rPr>
      <w:rFonts w:ascii="Arial" w:hAnsi="Arial"/>
      <w:lang w:val="en-GB"/>
    </w:rPr>
  </w:style>
  <w:style w:type="paragraph" w:styleId="Heading1">
    <w:name w:val="heading 1"/>
    <w:basedOn w:val="Normal"/>
    <w:next w:val="Normal"/>
    <w:link w:val="Heading1Char"/>
    <w:uiPriority w:val="9"/>
    <w:qFormat/>
    <w:pPr>
      <w:keepNext/>
      <w:keepLines/>
      <w:spacing w:before="40"/>
      <w:outlineLvl w:val="0"/>
    </w:pPr>
    <w:rPr>
      <w:b/>
      <w:bCs/>
      <w:sz w:val="28"/>
      <w:szCs w:val="28"/>
    </w:rPr>
  </w:style>
  <w:style w:type="paragraph" w:styleId="Heading2">
    <w:name w:val="heading 2"/>
    <w:basedOn w:val="Normal"/>
    <w:next w:val="Normal"/>
    <w:link w:val="Heading2Char"/>
    <w:uiPriority w:val="9"/>
    <w:unhideWhenUsed/>
    <w:qFormat/>
    <w:pPr>
      <w:keepNext/>
      <w:keepLines/>
      <w:outlineLvl w:val="1"/>
    </w:pPr>
    <w:rPr>
      <w:b/>
      <w:bCs/>
      <w:sz w:val="26"/>
      <w:szCs w:val="26"/>
    </w:rPr>
  </w:style>
  <w:style w:type="paragraph" w:styleId="Heading3">
    <w:name w:val="heading 3"/>
    <w:basedOn w:val="Normal"/>
    <w:next w:val="Normal"/>
    <w:link w:val="Heading3Char"/>
    <w:uiPriority w:val="9"/>
    <w:unhideWhenUsed/>
    <w:qFormat/>
    <w:pPr>
      <w:keepNext/>
      <w:keepLines/>
      <w:outlineLvl w:val="2"/>
    </w:pPr>
    <w:rPr>
      <w:b/>
      <w:bCs/>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2F5496"/>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2F5496"/>
    </w:rPr>
  </w:style>
  <w:style w:type="paragraph" w:styleId="Heading6">
    <w:name w:val="heading 6"/>
    <w:basedOn w:val="Normal"/>
    <w:next w:val="Normal"/>
    <w:link w:val="Heading6Char"/>
    <w:uiPriority w:val="9"/>
    <w:semiHidden/>
    <w:unhideWhenUsed/>
    <w:qFormat/>
    <w:pPr>
      <w:keepNext/>
      <w:keepLines/>
      <w:spacing w:before="40"/>
      <w:outlineLvl w:val="5"/>
    </w:pPr>
    <w:rPr>
      <w:i/>
      <w:iCs/>
      <w:color w:val="595959"/>
    </w:rPr>
  </w:style>
  <w:style w:type="paragraph" w:styleId="Heading7">
    <w:name w:val="heading 7"/>
    <w:basedOn w:val="Normal"/>
    <w:next w:val="Normal"/>
    <w:link w:val="Heading7Char"/>
    <w:uiPriority w:val="9"/>
    <w:semiHidden/>
    <w:unhideWhenUsed/>
    <w:qFormat/>
    <w:rsid w:val="009B57F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57F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57F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sz w:val="56"/>
      <w:szCs w:val="56"/>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9B57F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B57F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B57F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B57F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B57F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B57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57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57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57FC"/>
    <w:rPr>
      <w:rFonts w:eastAsiaTheme="majorEastAsia" w:cstheme="majorBidi"/>
      <w:color w:val="272727" w:themeColor="text1" w:themeTint="D8"/>
    </w:rPr>
  </w:style>
  <w:style w:type="character" w:customStyle="1" w:styleId="TitleChar">
    <w:name w:val="Title Char"/>
    <w:basedOn w:val="DefaultParagraphFont"/>
    <w:link w:val="Title"/>
    <w:uiPriority w:val="10"/>
    <w:rsid w:val="009B57FC"/>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9B57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57FC"/>
    <w:pPr>
      <w:spacing w:before="160"/>
      <w:jc w:val="center"/>
    </w:pPr>
    <w:rPr>
      <w:i/>
      <w:iCs/>
      <w:color w:val="404040" w:themeColor="text1" w:themeTint="BF"/>
    </w:rPr>
  </w:style>
  <w:style w:type="character" w:customStyle="1" w:styleId="QuoteChar">
    <w:name w:val="Quote Char"/>
    <w:basedOn w:val="DefaultParagraphFont"/>
    <w:link w:val="Quote"/>
    <w:uiPriority w:val="29"/>
    <w:rsid w:val="009B57FC"/>
    <w:rPr>
      <w:i/>
      <w:iCs/>
      <w:color w:val="404040" w:themeColor="text1" w:themeTint="BF"/>
    </w:rPr>
  </w:style>
  <w:style w:type="paragraph" w:styleId="ListParagraph">
    <w:name w:val="List Paragraph"/>
    <w:basedOn w:val="Normal"/>
    <w:uiPriority w:val="34"/>
    <w:qFormat/>
    <w:rsid w:val="009B57FC"/>
    <w:pPr>
      <w:ind w:left="720"/>
      <w:contextualSpacing/>
    </w:pPr>
  </w:style>
  <w:style w:type="character" w:styleId="IntenseEmphasis">
    <w:name w:val="Intense Emphasis"/>
    <w:basedOn w:val="DefaultParagraphFont"/>
    <w:uiPriority w:val="21"/>
    <w:qFormat/>
    <w:rsid w:val="009B57FC"/>
    <w:rPr>
      <w:i/>
      <w:iCs/>
      <w:color w:val="2F5496" w:themeColor="accent1" w:themeShade="BF"/>
    </w:rPr>
  </w:style>
  <w:style w:type="paragraph" w:styleId="IntenseQuote">
    <w:name w:val="Intense Quote"/>
    <w:basedOn w:val="Normal"/>
    <w:next w:val="Normal"/>
    <w:link w:val="IntenseQuoteChar"/>
    <w:uiPriority w:val="30"/>
    <w:qFormat/>
    <w:rsid w:val="009B57F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B57FC"/>
    <w:rPr>
      <w:i/>
      <w:iCs/>
      <w:color w:val="2F5496" w:themeColor="accent1" w:themeShade="BF"/>
    </w:rPr>
  </w:style>
  <w:style w:type="character" w:styleId="IntenseReference">
    <w:name w:val="Intense Reference"/>
    <w:basedOn w:val="DefaultParagraphFont"/>
    <w:uiPriority w:val="32"/>
    <w:qFormat/>
    <w:rsid w:val="009B57FC"/>
    <w:rPr>
      <w:b/>
      <w:bCs/>
      <w:smallCaps/>
      <w:color w:val="2F5496" w:themeColor="accent1" w:themeShade="BF"/>
      <w:spacing w:val="5"/>
    </w:rPr>
  </w:style>
  <w:style w:type="table" w:styleId="TableGrid">
    <w:name w:val="Table Grid"/>
    <w:basedOn w:val="TableNormal"/>
    <w:uiPriority w:val="39"/>
    <w:rsid w:val="009B57FC"/>
    <w:pPr>
      <w:spacing w:line="240" w:lineRule="auto"/>
    </w:pPr>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57FC"/>
    <w:pPr>
      <w:tabs>
        <w:tab w:val="center" w:pos="4513"/>
        <w:tab w:val="right" w:pos="9026"/>
      </w:tabs>
      <w:spacing w:line="240" w:lineRule="auto"/>
    </w:pPr>
    <w:rPr>
      <w:rFonts w:eastAsia="Arial" w:cs="Arial"/>
      <w:sz w:val="22"/>
      <w:szCs w:val="22"/>
    </w:rPr>
  </w:style>
  <w:style w:type="character" w:customStyle="1" w:styleId="HeaderChar">
    <w:name w:val="Header Char"/>
    <w:basedOn w:val="DefaultParagraphFont"/>
    <w:link w:val="Header"/>
    <w:uiPriority w:val="99"/>
    <w:rsid w:val="009B57FC"/>
    <w:rPr>
      <w:rFonts w:ascii="Arial" w:eastAsia="Arial" w:hAnsi="Arial" w:cs="Arial"/>
      <w:kern w:val="0"/>
      <w:sz w:val="22"/>
      <w:szCs w:val="22"/>
      <w:lang w:val=""/>
    </w:rPr>
  </w:style>
  <w:style w:type="paragraph" w:styleId="Footer">
    <w:name w:val="footer"/>
    <w:basedOn w:val="Normal"/>
    <w:link w:val="FooterChar"/>
    <w:uiPriority w:val="99"/>
    <w:unhideWhenUsed/>
    <w:rsid w:val="009B57FC"/>
    <w:pPr>
      <w:tabs>
        <w:tab w:val="center" w:pos="4513"/>
        <w:tab w:val="right" w:pos="9026"/>
      </w:tabs>
      <w:spacing w:line="240" w:lineRule="auto"/>
    </w:pPr>
    <w:rPr>
      <w:rFonts w:eastAsia="Arial" w:cs="Arial"/>
      <w:sz w:val="22"/>
      <w:szCs w:val="22"/>
    </w:rPr>
  </w:style>
  <w:style w:type="character" w:customStyle="1" w:styleId="FooterChar">
    <w:name w:val="Footer Char"/>
    <w:basedOn w:val="DefaultParagraphFont"/>
    <w:link w:val="Footer"/>
    <w:uiPriority w:val="99"/>
    <w:rsid w:val="009B57FC"/>
    <w:rPr>
      <w:rFonts w:ascii="Arial" w:eastAsia="Arial" w:hAnsi="Arial" w:cs="Arial"/>
      <w:kern w:val="0"/>
      <w:sz w:val="22"/>
      <w:szCs w:val="22"/>
      <w:lang w:val=""/>
    </w:rPr>
  </w:style>
  <w:style w:type="paragraph" w:styleId="TOC1">
    <w:name w:val="toc 1"/>
    <w:basedOn w:val="Normal"/>
    <w:next w:val="Normal"/>
    <w:autoRedefine/>
    <w:uiPriority w:val="39"/>
    <w:unhideWhenUsed/>
    <w:rsid w:val="00EF668C"/>
    <w:pPr>
      <w:spacing w:after="100"/>
    </w:pPr>
  </w:style>
  <w:style w:type="character" w:styleId="Hyperlink">
    <w:name w:val="Hyperlink"/>
    <w:basedOn w:val="DefaultParagraphFont"/>
    <w:uiPriority w:val="99"/>
    <w:unhideWhenUsed/>
    <w:rsid w:val="00EF668C"/>
    <w:rPr>
      <w:color w:val="0563C1" w:themeColor="hyperlink"/>
      <w:u w:val="single"/>
    </w:rPr>
  </w:style>
  <w:style w:type="paragraph" w:styleId="NormalWeb">
    <w:name w:val="Normal (Web)"/>
    <w:basedOn w:val="Normal"/>
    <w:uiPriority w:val="99"/>
    <w:unhideWhenUsed/>
    <w:rsid w:val="00EC67C0"/>
    <w:pPr>
      <w:spacing w:before="100" w:beforeAutospacing="1" w:after="100" w:afterAutospacing="1" w:line="240" w:lineRule="auto"/>
    </w:pPr>
  </w:style>
  <w:style w:type="table" w:customStyle="1" w:styleId="a">
    <w:basedOn w:val="TableNormal"/>
    <w:pPr>
      <w:spacing w:line="240" w:lineRule="auto"/>
    </w:pPr>
    <w:rPr>
      <w:sz w:val="22"/>
      <w:szCs w:val="22"/>
    </w:rPr>
    <w:tblPr>
      <w:tblStyleRowBandSize w:val="1"/>
      <w:tblStyleColBandSize w:val="1"/>
    </w:tblPr>
  </w:style>
  <w:style w:type="paragraph" w:styleId="Subtitle">
    <w:name w:val="Subtitle"/>
    <w:basedOn w:val="Normal"/>
    <w:next w:val="Normal"/>
    <w:link w:val="SubtitleChar"/>
    <w:uiPriority w:val="11"/>
    <w:qFormat/>
    <w:rPr>
      <w:color w:val="595959"/>
      <w:sz w:val="28"/>
      <w:szCs w:val="28"/>
    </w:r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tcPr>
      <w:shd w:val="clear" w:color="auto" w:fill="FFFFFF"/>
    </w:tcPr>
  </w:style>
  <w:style w:type="table" w:customStyle="1" w:styleId="a2">
    <w:basedOn w:val="TableNormal"/>
    <w:tblPr>
      <w:tblStyleRowBandSize w:val="1"/>
      <w:tblStyleColBandSize w:val="1"/>
    </w:tblPr>
    <w:tcPr>
      <w:shd w:val="clear" w:color="auto" w:fill="FFFFFF"/>
    </w:tcPr>
  </w:style>
  <w:style w:type="table" w:customStyle="1" w:styleId="a3">
    <w:basedOn w:val="TableNormal"/>
    <w:tblPr>
      <w:tblStyleRowBandSize w:val="1"/>
      <w:tblStyleColBandSize w:val="1"/>
    </w:tblPr>
    <w:tcPr>
      <w:shd w:val="clear" w:color="auto" w:fill="FFFFFF"/>
    </w:tcPr>
  </w:style>
  <w:style w:type="paragraph" w:styleId="TOCHeading">
    <w:name w:val="TOC Heading"/>
    <w:basedOn w:val="Heading1"/>
    <w:next w:val="Normal"/>
    <w:uiPriority w:val="39"/>
    <w:unhideWhenUsed/>
    <w:qFormat/>
    <w:rsid w:val="00922600"/>
    <w:pPr>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eastAsia="en-GB"/>
    </w:rPr>
  </w:style>
  <w:style w:type="paragraph" w:styleId="TOC2">
    <w:name w:val="toc 2"/>
    <w:basedOn w:val="Normal"/>
    <w:next w:val="Normal"/>
    <w:autoRedefine/>
    <w:uiPriority w:val="39"/>
    <w:unhideWhenUsed/>
    <w:rsid w:val="00922600"/>
    <w:pPr>
      <w:spacing w:after="100"/>
      <w:ind w:left="240"/>
    </w:pPr>
  </w:style>
  <w:style w:type="paragraph" w:styleId="TOC3">
    <w:name w:val="toc 3"/>
    <w:basedOn w:val="Normal"/>
    <w:next w:val="Normal"/>
    <w:autoRedefine/>
    <w:uiPriority w:val="39"/>
    <w:unhideWhenUsed/>
    <w:rsid w:val="00280C92"/>
    <w:pPr>
      <w:spacing w:after="100"/>
      <w:ind w:left="480"/>
    </w:pPr>
  </w:style>
  <w:style w:type="character" w:styleId="UnresolvedMention">
    <w:name w:val="Unresolved Mention"/>
    <w:basedOn w:val="DefaultParagraphFont"/>
    <w:uiPriority w:val="99"/>
    <w:semiHidden/>
    <w:unhideWhenUsed/>
    <w:rsid w:val="00086041"/>
    <w:rPr>
      <w:color w:val="605E5C"/>
      <w:shd w:val="clear" w:color="auto" w:fill="E1DFDD"/>
    </w:rPr>
  </w:style>
  <w:style w:type="character" w:styleId="FollowedHyperlink">
    <w:name w:val="FollowedHyperlink"/>
    <w:basedOn w:val="DefaultParagraphFont"/>
    <w:uiPriority w:val="99"/>
    <w:semiHidden/>
    <w:unhideWhenUsed/>
    <w:rsid w:val="008F3F8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4614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tadviser.com/index.php/Compan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pgXXJGR0kO6pACWHkWE/6ZK3Hw==">CgMxLjAyDmguMmwwZmIxa2J6MGtxMg5oLmJoMTZ2bWpzNzAzODIOaC4xY2pjNms3Y3p5OXcyDmguYmFoOTZ1YjBmN2ozMg5oLmlsdGhnNnF2OHZ2djIOaC44OG4xMmMyMzd5Y2cyDmguYXM2eTl3ODhpajNjMg5oLnVzdHA3MWMzemhzbjIOaC45OTc5MnJpdmp5NTgyDmguY2xuNGQ1bjFzZGE4Mg5oLmJiMXhjaGN5YnIwbjIOaC45aXN4ZmRiaDRyamcyDmguOHc4MWJua3RjdzZsMg5oLnZzbTV3OHEya2Z3MTgAciExdHQ5elJ1MV9ud3ZFdXNHY0duWm9wX01qd203Rkd4cV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0A4CDCA-D38F-4B7D-99FB-B287CF005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41</Pages>
  <Words>7815</Words>
  <Characters>44552</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 S</cp:lastModifiedBy>
  <cp:revision>24</cp:revision>
  <dcterms:created xsi:type="dcterms:W3CDTF">2026-01-08T08:40:00Z</dcterms:created>
  <dcterms:modified xsi:type="dcterms:W3CDTF">2026-04-24T01:53:00Z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d21311fe-7971-49ff-8f0a-4a3be164a963</vt:lpwstr>
  </property>
</Properties>
</file>