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3EE17" w14:textId="42DE819D" w:rsidR="00B45CF5" w:rsidRPr="0039682E" w:rsidRDefault="00B45CF5" w:rsidP="000D4B73">
      <w:pPr>
        <w:jc w:val="center"/>
        <w:rPr>
          <w:rFonts w:ascii="Times New Roman" w:hAnsi="Times New Roman" w:cs="Times New Roman"/>
          <w:sz w:val="24"/>
        </w:rPr>
      </w:pPr>
      <w:bookmarkStart w:id="0" w:name="_Hlk216168236"/>
      <w:r w:rsidRPr="0039682E">
        <w:rPr>
          <w:rFonts w:ascii="Times New Roman" w:hAnsi="Times New Roman" w:cs="Times New Roman"/>
          <w:sz w:val="24"/>
        </w:rPr>
        <w:t>Ontology of In-betweenness travel</w:t>
      </w:r>
      <w:r w:rsidR="00A62CC1" w:rsidRPr="0039682E">
        <w:rPr>
          <w:rFonts w:ascii="Times New Roman" w:hAnsi="Times New Roman" w:cs="Times New Roman"/>
          <w:sz w:val="24"/>
        </w:rPr>
        <w:t xml:space="preserve"> </w:t>
      </w:r>
      <w:r w:rsidR="00A62CC1" w:rsidRPr="0039682E">
        <w:rPr>
          <w:rFonts w:ascii="Times New Roman" w:hAnsi="Times New Roman" w:cs="Times New Roman"/>
          <w:sz w:val="24"/>
          <w:lang w:val="en-US"/>
        </w:rPr>
        <w:t>between Body and Image</w:t>
      </w:r>
    </w:p>
    <w:p w14:paraId="68C1CFAE" w14:textId="77777777" w:rsidR="00B45CF5" w:rsidRPr="0039682E" w:rsidRDefault="00B45CF5" w:rsidP="0039682E">
      <w:pPr>
        <w:jc w:val="both"/>
        <w:rPr>
          <w:rFonts w:ascii="Times New Roman" w:hAnsi="Times New Roman" w:cs="Times New Roman"/>
          <w:sz w:val="24"/>
        </w:rPr>
      </w:pPr>
    </w:p>
    <w:p w14:paraId="72D20B68" w14:textId="77777777" w:rsidR="0050016C" w:rsidRPr="0039682E" w:rsidRDefault="0050016C" w:rsidP="0039682E">
      <w:pPr>
        <w:jc w:val="both"/>
        <w:rPr>
          <w:rFonts w:ascii="Times New Roman" w:hAnsi="Times New Roman" w:cs="Times New Roman"/>
          <w:sz w:val="24"/>
        </w:rPr>
      </w:pPr>
      <w:r w:rsidRPr="0039682E">
        <w:rPr>
          <w:rFonts w:ascii="Times New Roman" w:hAnsi="Times New Roman" w:cs="Times New Roman"/>
          <w:sz w:val="24"/>
        </w:rPr>
        <w:t>Abstract:</w:t>
      </w:r>
    </w:p>
    <w:p w14:paraId="7F0C7F8D" w14:textId="2B49A701" w:rsidR="0050016C" w:rsidRPr="0039682E" w:rsidRDefault="0050016C" w:rsidP="0039682E">
      <w:pPr>
        <w:jc w:val="both"/>
        <w:rPr>
          <w:rFonts w:ascii="Times New Roman" w:hAnsi="Times New Roman" w:cs="Times New Roman"/>
          <w:sz w:val="24"/>
        </w:rPr>
      </w:pPr>
      <w:r w:rsidRPr="0039682E">
        <w:rPr>
          <w:rFonts w:ascii="Times New Roman" w:hAnsi="Times New Roman" w:cs="Times New Roman"/>
          <w:sz w:val="24"/>
        </w:rPr>
        <w:t xml:space="preserve">In an era when technology renders painting effortless and endlessly replicable, and wearable digital jewellery is reduced to a tool for quantifying the body, human experience is gradually losing its central position in art. Current </w:t>
      </w:r>
      <w:r w:rsidR="00853674">
        <w:rPr>
          <w:rFonts w:ascii="Times New Roman" w:hAnsi="Times New Roman" w:cs="Times New Roman"/>
          <w:sz w:val="24"/>
          <w:lang w:val="en-US"/>
        </w:rPr>
        <w:t>research</w:t>
      </w:r>
      <w:r w:rsidRPr="0039682E">
        <w:rPr>
          <w:rFonts w:ascii="Times New Roman" w:hAnsi="Times New Roman" w:cs="Times New Roman"/>
          <w:sz w:val="24"/>
        </w:rPr>
        <w:t xml:space="preserve"> rarely </w:t>
      </w:r>
      <w:r w:rsidR="00853674">
        <w:rPr>
          <w:rFonts w:ascii="Times New Roman" w:hAnsi="Times New Roman" w:cs="Times New Roman"/>
          <w:sz w:val="24"/>
        </w:rPr>
        <w:t>considers</w:t>
      </w:r>
      <w:r w:rsidRPr="0039682E">
        <w:rPr>
          <w:rFonts w:ascii="Times New Roman" w:hAnsi="Times New Roman" w:cs="Times New Roman"/>
          <w:sz w:val="24"/>
        </w:rPr>
        <w:t xml:space="preserve"> how embodied, sensory, relational, and in-betweenness cultural experiences can be reclaimed as the distinctive value of art within a creative </w:t>
      </w:r>
      <w:r w:rsidR="003D1FB1">
        <w:rPr>
          <w:rFonts w:ascii="Times New Roman" w:hAnsi="Times New Roman" w:cs="Times New Roman"/>
          <w:sz w:val="24"/>
        </w:rPr>
        <w:t xml:space="preserve">world shape by </w:t>
      </w:r>
      <w:r w:rsidRPr="0039682E">
        <w:rPr>
          <w:rFonts w:ascii="Times New Roman" w:hAnsi="Times New Roman" w:cs="Times New Roman"/>
          <w:sz w:val="24"/>
        </w:rPr>
        <w:t xml:space="preserve">automation. </w:t>
      </w:r>
      <w:r w:rsidR="003D1FB1">
        <w:rPr>
          <w:rFonts w:ascii="Times New Roman" w:hAnsi="Times New Roman" w:cs="Times New Roman"/>
          <w:sz w:val="24"/>
          <w:lang w:val="en-US"/>
        </w:rPr>
        <w:t>Grounding in</w:t>
      </w:r>
      <w:r w:rsidRPr="0039682E">
        <w:rPr>
          <w:rFonts w:ascii="Times New Roman" w:hAnsi="Times New Roman" w:cs="Times New Roman" w:hint="eastAsia"/>
          <w:sz w:val="24"/>
        </w:rPr>
        <w:t xml:space="preserve"> </w:t>
      </w:r>
      <w:r w:rsidRPr="0039682E">
        <w:rPr>
          <w:rFonts w:ascii="Times New Roman" w:hAnsi="Times New Roman" w:cs="Times New Roman"/>
          <w:sz w:val="24"/>
        </w:rPr>
        <w:t>an interpretivist</w:t>
      </w:r>
      <w:r w:rsidR="003D1FB1">
        <w:rPr>
          <w:rFonts w:ascii="Times New Roman" w:hAnsi="Times New Roman" w:cs="Times New Roman"/>
          <w:sz w:val="24"/>
        </w:rPr>
        <w:t>-</w:t>
      </w:r>
      <w:r w:rsidRPr="0039682E">
        <w:rPr>
          <w:rFonts w:ascii="Times New Roman" w:hAnsi="Times New Roman" w:cs="Times New Roman"/>
          <w:sz w:val="24"/>
        </w:rPr>
        <w:t>pragmatist ontology, this essay locates artistic value in embodied processes of becoming that are not purely computationally determinative. Through a practice-led, phenomenological mixed-methods approach, the study ex</w:t>
      </w:r>
      <w:r w:rsidR="00052642">
        <w:rPr>
          <w:rFonts w:ascii="Times New Roman" w:hAnsi="Times New Roman" w:cs="Times New Roman"/>
          <w:sz w:val="24"/>
        </w:rPr>
        <w:t>plore</w:t>
      </w:r>
      <w:r w:rsidRPr="0039682E">
        <w:rPr>
          <w:rFonts w:ascii="Times New Roman" w:hAnsi="Times New Roman" w:cs="Times New Roman"/>
          <w:sz w:val="24"/>
        </w:rPr>
        <w:t xml:space="preserve">s how cross-cultural travel painting, digital jewellery, and poetic interaction </w:t>
      </w:r>
      <w:r w:rsidR="00052642">
        <w:rPr>
          <w:rFonts w:ascii="Times New Roman" w:hAnsi="Times New Roman" w:cs="Times New Roman"/>
          <w:sz w:val="24"/>
        </w:rPr>
        <w:t xml:space="preserve">can </w:t>
      </w:r>
      <w:r w:rsidRPr="0039682E">
        <w:rPr>
          <w:rFonts w:ascii="Times New Roman" w:hAnsi="Times New Roman" w:cs="Times New Roman"/>
          <w:sz w:val="24"/>
        </w:rPr>
        <w:t>restor</w:t>
      </w:r>
      <w:r w:rsidR="00052642">
        <w:rPr>
          <w:rFonts w:ascii="Times New Roman" w:hAnsi="Times New Roman" w:cs="Times New Roman"/>
          <w:sz w:val="24"/>
        </w:rPr>
        <w:t>e</w:t>
      </w:r>
      <w:r w:rsidRPr="0039682E">
        <w:rPr>
          <w:rFonts w:ascii="Times New Roman" w:hAnsi="Times New Roman" w:cs="Times New Roman"/>
          <w:sz w:val="24"/>
        </w:rPr>
        <w:t xml:space="preserve"> experiential depth. This study claims that cross-cultural</w:t>
      </w:r>
      <w:r w:rsidR="00052642">
        <w:rPr>
          <w:rFonts w:ascii="Times New Roman" w:hAnsi="Times New Roman" w:cs="Times New Roman"/>
          <w:sz w:val="24"/>
        </w:rPr>
        <w:t xml:space="preserve"> and </w:t>
      </w:r>
      <w:r w:rsidRPr="0039682E">
        <w:rPr>
          <w:rFonts w:ascii="Times New Roman" w:hAnsi="Times New Roman" w:cs="Times New Roman"/>
          <w:sz w:val="24"/>
        </w:rPr>
        <w:t xml:space="preserve">in-betweenness human experience </w:t>
      </w:r>
      <w:r w:rsidR="00052642">
        <w:rPr>
          <w:rFonts w:ascii="Times New Roman" w:hAnsi="Times New Roman" w:cs="Times New Roman"/>
          <w:sz w:val="24"/>
        </w:rPr>
        <w:t xml:space="preserve">creates a form </w:t>
      </w:r>
      <w:r w:rsidRPr="0039682E">
        <w:rPr>
          <w:rFonts w:ascii="Times New Roman" w:hAnsi="Times New Roman" w:cs="Times New Roman"/>
          <w:sz w:val="24"/>
        </w:rPr>
        <w:t xml:space="preserve">of artistic value that cannot be replicated by algorithmic or biometric systems. </w:t>
      </w:r>
      <w:r w:rsidR="0067743A">
        <w:rPr>
          <w:rFonts w:ascii="Times New Roman" w:hAnsi="Times New Roman" w:cs="Times New Roman" w:hint="eastAsia"/>
          <w:sz w:val="24"/>
        </w:rPr>
        <w:t xml:space="preserve">It </w:t>
      </w:r>
      <w:r w:rsidRPr="0039682E">
        <w:rPr>
          <w:rFonts w:ascii="Times New Roman" w:hAnsi="Times New Roman" w:cs="Times New Roman"/>
          <w:sz w:val="24"/>
        </w:rPr>
        <w:t xml:space="preserve">suggests an experiential framework </w:t>
      </w:r>
      <w:r w:rsidR="0067743A">
        <w:rPr>
          <w:rFonts w:ascii="Times New Roman" w:hAnsi="Times New Roman" w:cs="Times New Roman" w:hint="eastAsia"/>
          <w:sz w:val="24"/>
        </w:rPr>
        <w:t>that</w:t>
      </w:r>
      <w:r w:rsidRPr="0039682E">
        <w:rPr>
          <w:rFonts w:ascii="Times New Roman" w:hAnsi="Times New Roman" w:cs="Times New Roman"/>
          <w:sz w:val="24"/>
        </w:rPr>
        <w:t xml:space="preserve"> </w:t>
      </w:r>
      <w:r w:rsidR="00052642">
        <w:rPr>
          <w:rFonts w:ascii="Times New Roman" w:hAnsi="Times New Roman" w:cs="Times New Roman"/>
          <w:sz w:val="24"/>
        </w:rPr>
        <w:t>presents</w:t>
      </w:r>
      <w:r w:rsidRPr="0039682E">
        <w:rPr>
          <w:rFonts w:ascii="Times New Roman" w:hAnsi="Times New Roman" w:cs="Times New Roman"/>
          <w:sz w:val="24"/>
        </w:rPr>
        <w:t xml:space="preserve"> digital jewellery as a relational and interactive rather than a quantitative device; reappraises travel painting as a locale of temporality and mobility in-betweenness; and examines multimodal human–computer interaction as a form of poetic and affective rather than data-driven.</w:t>
      </w:r>
      <w:r w:rsidR="0067743A">
        <w:rPr>
          <w:rFonts w:ascii="Times New Roman" w:hAnsi="Times New Roman" w:cs="Times New Roman"/>
          <w:sz w:val="24"/>
        </w:rPr>
        <w:t xml:space="preserve"> Take together</w:t>
      </w:r>
      <w:r w:rsidRPr="0039682E">
        <w:rPr>
          <w:rFonts w:ascii="Times New Roman" w:hAnsi="Times New Roman" w:cs="Times New Roman"/>
          <w:sz w:val="24"/>
        </w:rPr>
        <w:t>, th</w:t>
      </w:r>
      <w:r w:rsidR="001B1129">
        <w:rPr>
          <w:rFonts w:ascii="Times New Roman" w:hAnsi="Times New Roman" w:cs="Times New Roman"/>
          <w:sz w:val="24"/>
        </w:rPr>
        <w:t>e</w:t>
      </w:r>
      <w:r w:rsidRPr="0039682E">
        <w:rPr>
          <w:rFonts w:ascii="Times New Roman" w:hAnsi="Times New Roman" w:cs="Times New Roman"/>
          <w:sz w:val="24"/>
        </w:rPr>
        <w:t>s</w:t>
      </w:r>
      <w:r w:rsidR="001B1129">
        <w:rPr>
          <w:rFonts w:ascii="Times New Roman" w:hAnsi="Times New Roman" w:cs="Times New Roman"/>
          <w:sz w:val="24"/>
        </w:rPr>
        <w:t>e findings</w:t>
      </w:r>
      <w:r w:rsidRPr="0039682E">
        <w:rPr>
          <w:rFonts w:ascii="Times New Roman" w:hAnsi="Times New Roman" w:cs="Times New Roman"/>
          <w:sz w:val="24"/>
        </w:rPr>
        <w:t xml:space="preserve"> contribute to contemporary transdisciplinary artistic practice as well as to future work in embodied aesthetics.</w:t>
      </w:r>
    </w:p>
    <w:p w14:paraId="1D863E49" w14:textId="544C7CF8" w:rsidR="0050016C" w:rsidRPr="0039682E" w:rsidRDefault="0050016C" w:rsidP="0039682E">
      <w:pPr>
        <w:jc w:val="both"/>
        <w:rPr>
          <w:rFonts w:ascii="Times New Roman" w:hAnsi="Times New Roman" w:cs="Times New Roman"/>
          <w:sz w:val="24"/>
        </w:rPr>
      </w:pPr>
      <w:r w:rsidRPr="0039682E">
        <w:rPr>
          <w:rFonts w:ascii="Times New Roman" w:hAnsi="Times New Roman" w:cs="Times New Roman"/>
          <w:sz w:val="24"/>
        </w:rPr>
        <w:t>Key words: In-betweenness</w:t>
      </w:r>
      <w:r w:rsidR="00F736DD">
        <w:rPr>
          <w:rFonts w:ascii="Times New Roman" w:hAnsi="Times New Roman" w:cs="Times New Roman"/>
          <w:sz w:val="24"/>
        </w:rPr>
        <w:t>,</w:t>
      </w:r>
      <w:r w:rsidRPr="0039682E">
        <w:rPr>
          <w:rFonts w:ascii="Times New Roman" w:hAnsi="Times New Roman" w:cs="Times New Roman"/>
          <w:sz w:val="24"/>
        </w:rPr>
        <w:t xml:space="preserve"> travel</w:t>
      </w:r>
      <w:r w:rsidR="00F736DD">
        <w:rPr>
          <w:rFonts w:ascii="Times New Roman" w:hAnsi="Times New Roman" w:cs="Times New Roman"/>
          <w:sz w:val="24"/>
        </w:rPr>
        <w:t xml:space="preserve">-based </w:t>
      </w:r>
      <w:r w:rsidRPr="0039682E">
        <w:rPr>
          <w:rFonts w:ascii="Times New Roman" w:hAnsi="Times New Roman" w:cs="Times New Roman"/>
          <w:sz w:val="24"/>
        </w:rPr>
        <w:t>painting, digital jewellery, poetic interaction, Co-creation</w:t>
      </w:r>
    </w:p>
    <w:p w14:paraId="421025F3" w14:textId="77777777" w:rsidR="0050016C" w:rsidRPr="0039682E" w:rsidRDefault="0050016C" w:rsidP="0039682E">
      <w:pPr>
        <w:jc w:val="both"/>
        <w:rPr>
          <w:rFonts w:ascii="Times New Roman" w:hAnsi="Times New Roman" w:cs="Times New Roman"/>
          <w:sz w:val="24"/>
        </w:rPr>
      </w:pPr>
    </w:p>
    <w:p w14:paraId="008CB44C" w14:textId="77777777" w:rsidR="0050016C" w:rsidRPr="0039682E" w:rsidRDefault="0050016C" w:rsidP="0039682E">
      <w:pPr>
        <w:jc w:val="both"/>
        <w:rPr>
          <w:rFonts w:ascii="Times New Roman" w:hAnsi="Times New Roman" w:cs="Times New Roman"/>
          <w:sz w:val="24"/>
        </w:rPr>
      </w:pPr>
      <w:r w:rsidRPr="0039682E">
        <w:rPr>
          <w:rFonts w:ascii="Times New Roman" w:hAnsi="Times New Roman" w:cs="Times New Roman"/>
          <w:sz w:val="24"/>
        </w:rPr>
        <w:t>1, Introduction</w:t>
      </w:r>
    </w:p>
    <w:p w14:paraId="264BA960" w14:textId="694E7C13" w:rsidR="00B45CF5" w:rsidRPr="0039682E" w:rsidRDefault="000264C2" w:rsidP="0039682E">
      <w:pPr>
        <w:jc w:val="both"/>
        <w:rPr>
          <w:rFonts w:ascii="Times New Roman" w:hAnsi="Times New Roman" w:cs="Times New Roman"/>
          <w:sz w:val="24"/>
        </w:rPr>
      </w:pPr>
      <w:r>
        <w:rPr>
          <w:rFonts w:ascii="Times New Roman" w:hAnsi="Times New Roman" w:cs="Times New Roman"/>
          <w:sz w:val="24"/>
        </w:rPr>
        <w:t xml:space="preserve">1.1 </w:t>
      </w:r>
      <w:r w:rsidR="00B45CF5" w:rsidRPr="0039682E">
        <w:rPr>
          <w:rFonts w:ascii="Times New Roman" w:hAnsi="Times New Roman" w:cs="Times New Roman"/>
          <w:sz w:val="24"/>
        </w:rPr>
        <w:t>The Crisis of Automation in Art</w:t>
      </w:r>
    </w:p>
    <w:p w14:paraId="4A995EE8" w14:textId="2379D559" w:rsidR="00B92A53" w:rsidRPr="0039682E" w:rsidRDefault="00B92A53" w:rsidP="0039682E">
      <w:pPr>
        <w:jc w:val="both"/>
        <w:rPr>
          <w:rFonts w:ascii="Times New Roman" w:hAnsi="Times New Roman" w:cs="Times New Roman"/>
          <w:sz w:val="24"/>
        </w:rPr>
      </w:pPr>
      <w:r w:rsidRPr="0039682E">
        <w:rPr>
          <w:rFonts w:ascii="Times New Roman" w:hAnsi="Times New Roman" w:cs="Times New Roman"/>
          <w:sz w:val="24"/>
        </w:rPr>
        <w:t>With advances in Artificial Intelligence-driven rendering, painting</w:t>
      </w:r>
      <w:r w:rsidR="00461E46">
        <w:rPr>
          <w:rFonts w:ascii="Times New Roman" w:hAnsi="Times New Roman" w:cs="Times New Roman"/>
          <w:sz w:val="24"/>
        </w:rPr>
        <w:t xml:space="preserve"> has become a key site of disruption. It has long been </w:t>
      </w:r>
      <w:r w:rsidRPr="0039682E">
        <w:rPr>
          <w:rFonts w:ascii="Times New Roman" w:hAnsi="Times New Roman" w:cs="Times New Roman"/>
          <w:sz w:val="24"/>
        </w:rPr>
        <w:t xml:space="preserve">a hands-on craft reliant on </w:t>
      </w:r>
      <w:r w:rsidR="00461E46">
        <w:rPr>
          <w:rFonts w:ascii="Times New Roman" w:hAnsi="Times New Roman" w:cs="Times New Roman"/>
          <w:sz w:val="24"/>
        </w:rPr>
        <w:t>repeated practice</w:t>
      </w:r>
      <w:r w:rsidRPr="0039682E">
        <w:rPr>
          <w:rFonts w:ascii="Times New Roman" w:hAnsi="Times New Roman" w:cs="Times New Roman"/>
          <w:sz w:val="24"/>
        </w:rPr>
        <w:t xml:space="preserve"> and </w:t>
      </w:r>
      <w:r w:rsidR="00461E46">
        <w:rPr>
          <w:rFonts w:ascii="Times New Roman" w:hAnsi="Times New Roman" w:cs="Times New Roman"/>
          <w:sz w:val="24"/>
        </w:rPr>
        <w:t>develop</w:t>
      </w:r>
      <w:r w:rsidRPr="0039682E">
        <w:rPr>
          <w:rFonts w:ascii="Times New Roman" w:hAnsi="Times New Roman" w:cs="Times New Roman"/>
          <w:sz w:val="24"/>
        </w:rPr>
        <w:t>ed expertise</w:t>
      </w:r>
      <w:r w:rsidR="00461E46">
        <w:rPr>
          <w:rFonts w:ascii="Times New Roman" w:hAnsi="Times New Roman" w:cs="Times New Roman"/>
          <w:sz w:val="24"/>
        </w:rPr>
        <w:t xml:space="preserve">, yet it is now challenged by rapid computational </w:t>
      </w:r>
      <w:r w:rsidR="00037BF7">
        <w:rPr>
          <w:rFonts w:ascii="Times New Roman" w:hAnsi="Times New Roman" w:cs="Times New Roman"/>
          <w:sz w:val="24"/>
        </w:rPr>
        <w:t>production</w:t>
      </w:r>
      <w:r w:rsidRPr="0039682E">
        <w:rPr>
          <w:rFonts w:ascii="Times New Roman" w:hAnsi="Times New Roman" w:cs="Times New Roman"/>
          <w:sz w:val="24"/>
        </w:rPr>
        <w:t xml:space="preserve">. The discussion about Artificial Intelligence-generated “Ghibli-style” animations has become a paradigm shift that has destabilised the ontological grounds of hand-made art built upon labour and lived time. </w:t>
      </w:r>
      <w:r w:rsidR="000264C2">
        <w:rPr>
          <w:rFonts w:ascii="Times New Roman" w:hAnsi="Times New Roman" w:cs="Times New Roman"/>
          <w:sz w:val="24"/>
        </w:rPr>
        <w:t xml:space="preserve">In China, many </w:t>
      </w:r>
      <w:r w:rsidRPr="0039682E">
        <w:rPr>
          <w:rFonts w:ascii="Times New Roman" w:hAnsi="Times New Roman" w:cs="Times New Roman"/>
          <w:sz w:val="24"/>
        </w:rPr>
        <w:t>creators have</w:t>
      </w:r>
      <w:r w:rsidR="000264C2">
        <w:rPr>
          <w:rFonts w:ascii="Times New Roman" w:hAnsi="Times New Roman" w:cs="Times New Roman"/>
          <w:sz w:val="24"/>
        </w:rPr>
        <w:t xml:space="preserve"> used generative tools to</w:t>
      </w:r>
      <w:r w:rsidRPr="0039682E">
        <w:rPr>
          <w:rFonts w:ascii="Times New Roman" w:hAnsi="Times New Roman" w:cs="Times New Roman"/>
          <w:sz w:val="24"/>
        </w:rPr>
        <w:t xml:space="preserve"> t</w:t>
      </w:r>
      <w:r w:rsidR="000264C2">
        <w:rPr>
          <w:rFonts w:ascii="Times New Roman" w:hAnsi="Times New Roman" w:cs="Times New Roman"/>
          <w:sz w:val="24"/>
        </w:rPr>
        <w:t>urn</w:t>
      </w:r>
      <w:r w:rsidRPr="0039682E">
        <w:rPr>
          <w:rFonts w:ascii="Times New Roman" w:hAnsi="Times New Roman" w:cs="Times New Roman"/>
          <w:sz w:val="24"/>
        </w:rPr>
        <w:t xml:space="preserve"> television dramas </w:t>
      </w:r>
      <w:r w:rsidR="000264C2">
        <w:rPr>
          <w:rFonts w:ascii="Times New Roman" w:hAnsi="Times New Roman" w:cs="Times New Roman"/>
          <w:sz w:val="24"/>
        </w:rPr>
        <w:t>such as</w:t>
      </w:r>
      <w:r w:rsidRPr="0039682E">
        <w:rPr>
          <w:rFonts w:ascii="Times New Roman" w:hAnsi="Times New Roman" w:cs="Times New Roman"/>
          <w:sz w:val="24"/>
        </w:rPr>
        <w:t> The Legend of Zhen Huan into Ghibli-</w:t>
      </w:r>
      <w:r w:rsidR="000264C2">
        <w:rPr>
          <w:rFonts w:ascii="Times New Roman" w:hAnsi="Times New Roman" w:cs="Times New Roman"/>
          <w:sz w:val="24"/>
        </w:rPr>
        <w:t>style</w:t>
      </w:r>
      <w:r w:rsidRPr="0039682E">
        <w:rPr>
          <w:rFonts w:ascii="Times New Roman" w:hAnsi="Times New Roman" w:cs="Times New Roman"/>
          <w:sz w:val="24"/>
        </w:rPr>
        <w:t xml:space="preserve"> animations</w:t>
      </w:r>
      <w:r w:rsidR="000264C2">
        <w:rPr>
          <w:rFonts w:ascii="Times New Roman" w:hAnsi="Times New Roman" w:cs="Times New Roman"/>
          <w:sz w:val="24"/>
        </w:rPr>
        <w:t>. These work</w:t>
      </w:r>
      <w:r w:rsidR="00E7167D">
        <w:rPr>
          <w:rFonts w:ascii="Times New Roman" w:hAnsi="Times New Roman" w:cs="Times New Roman"/>
          <w:sz w:val="24"/>
        </w:rPr>
        <w:t>s</w:t>
      </w:r>
      <w:r w:rsidR="000264C2">
        <w:rPr>
          <w:rFonts w:ascii="Times New Roman" w:hAnsi="Times New Roman" w:cs="Times New Roman"/>
          <w:sz w:val="24"/>
        </w:rPr>
        <w:t xml:space="preserve"> </w:t>
      </w:r>
      <w:r w:rsidR="00E7167D">
        <w:rPr>
          <w:rFonts w:ascii="Times New Roman" w:hAnsi="Times New Roman" w:cs="Times New Roman"/>
          <w:sz w:val="24"/>
        </w:rPr>
        <w:t>have</w:t>
      </w:r>
      <w:r w:rsidR="000264C2">
        <w:rPr>
          <w:rFonts w:ascii="Times New Roman" w:hAnsi="Times New Roman" w:cs="Times New Roman"/>
          <w:sz w:val="24"/>
        </w:rPr>
        <w:t xml:space="preserve"> spread quickly online and sparked debate about </w:t>
      </w:r>
      <w:r w:rsidRPr="0039682E">
        <w:rPr>
          <w:rFonts w:ascii="Times New Roman" w:hAnsi="Times New Roman" w:cs="Times New Roman"/>
          <w:sz w:val="24"/>
        </w:rPr>
        <w:t>authenticity</w:t>
      </w:r>
      <w:r w:rsidR="000264C2">
        <w:rPr>
          <w:rFonts w:ascii="Times New Roman" w:hAnsi="Times New Roman" w:cs="Times New Roman"/>
          <w:sz w:val="24"/>
        </w:rPr>
        <w:t xml:space="preserve"> </w:t>
      </w:r>
      <w:r w:rsidRPr="0039682E">
        <w:rPr>
          <w:rFonts w:ascii="Times New Roman" w:hAnsi="Times New Roman" w:cs="Times New Roman"/>
          <w:sz w:val="24"/>
        </w:rPr>
        <w:t>and ownership. Studio Ghibli later expressed dissatisfaction, emphasizing that their years of painstaking dedication to frame-by-frame</w:t>
      </w:r>
      <w:r w:rsidR="00DD06CF">
        <w:rPr>
          <w:rFonts w:ascii="Times New Roman" w:hAnsi="Times New Roman" w:cs="Times New Roman"/>
          <w:sz w:val="24"/>
        </w:rPr>
        <w:t>,</w:t>
      </w:r>
      <w:r w:rsidRPr="0039682E">
        <w:rPr>
          <w:rFonts w:ascii="Times New Roman" w:hAnsi="Times New Roman" w:cs="Times New Roman"/>
          <w:sz w:val="24"/>
        </w:rPr>
        <w:t xml:space="preserve"> hand-drawn artwork were now replicated </w:t>
      </w:r>
      <w:r w:rsidRPr="0039682E">
        <w:rPr>
          <w:rFonts w:ascii="Times New Roman" w:hAnsi="Times New Roman" w:cs="Times New Roman"/>
          <w:sz w:val="24"/>
        </w:rPr>
        <w:lastRenderedPageBreak/>
        <w:t xml:space="preserve">by an AI modelled with no cost and in a speed that </w:t>
      </w:r>
      <w:r w:rsidR="00B468F3">
        <w:rPr>
          <w:rFonts w:ascii="Times New Roman" w:hAnsi="Times New Roman" w:cs="Times New Roman"/>
          <w:sz w:val="24"/>
        </w:rPr>
        <w:t>was once unimaginable</w:t>
      </w:r>
      <w:r w:rsidRPr="0039682E">
        <w:rPr>
          <w:rFonts w:ascii="Times New Roman" w:hAnsi="Times New Roman" w:cs="Times New Roman"/>
          <w:sz w:val="24"/>
        </w:rPr>
        <w:t>.</w:t>
      </w:r>
    </w:p>
    <w:p w14:paraId="00199E13" w14:textId="41751563"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Technological acceleration increasingly diminishes the role of human experience, where embodied temporality and hand-drawn traces risk being overshadowed by endlessly reproducible stylistic outputs. The academic community remains divided: some scholars highlight the increased efficiency and accessibility brought by AI-generated art (Ding, 2024)</w:t>
      </w:r>
      <w:r w:rsidR="000D4B73">
        <w:rPr>
          <w:rStyle w:val="af4"/>
          <w:rFonts w:ascii="Times New Roman" w:hAnsi="Times New Roman" w:cs="Times New Roman"/>
          <w:sz w:val="24"/>
        </w:rPr>
        <w:endnoteReference w:id="1"/>
      </w:r>
      <w:r w:rsidRPr="0039682E">
        <w:rPr>
          <w:rFonts w:ascii="Times New Roman" w:hAnsi="Times New Roman" w:cs="Times New Roman"/>
          <w:sz w:val="24"/>
        </w:rPr>
        <w:t>.</w:t>
      </w:r>
      <w:r w:rsidR="00037BF7">
        <w:rPr>
          <w:rFonts w:ascii="Times New Roman" w:hAnsi="Times New Roman" w:cs="Times New Roman"/>
          <w:sz w:val="24"/>
        </w:rPr>
        <w:t xml:space="preserve"> O</w:t>
      </w:r>
      <w:r w:rsidRPr="0039682E">
        <w:rPr>
          <w:rFonts w:ascii="Times New Roman" w:hAnsi="Times New Roman" w:cs="Times New Roman"/>
          <w:sz w:val="24"/>
        </w:rPr>
        <w:t>thers argue that what AI reproduces is merely visual style, not the artistic style grounded in creative processes, aesthetic judgement, personal intention, cultural context, and the temporal accumulation of embodied practice. They contend that artistic style is not simply an appearance but the “creative struggle” through which an artist negotiates decision-making over time (Leitch &amp; Chen, 2025)</w:t>
      </w:r>
      <w:r w:rsidR="000D4B73">
        <w:rPr>
          <w:rStyle w:val="af4"/>
          <w:rFonts w:ascii="Times New Roman" w:hAnsi="Times New Roman" w:cs="Times New Roman"/>
          <w:sz w:val="24"/>
        </w:rPr>
        <w:endnoteReference w:id="2"/>
      </w:r>
      <w:r w:rsidRPr="0039682E">
        <w:rPr>
          <w:rFonts w:ascii="Times New Roman" w:hAnsi="Times New Roman" w:cs="Times New Roman"/>
          <w:sz w:val="24"/>
        </w:rPr>
        <w:t>. This divergence suggests a deeper unresolved question concerning the ontological status of human experience in art—an issue this study seeks to address.</w:t>
      </w:r>
    </w:p>
    <w:p w14:paraId="71D1F213" w14:textId="7D4C0AFD" w:rsidR="00B45CF5" w:rsidRPr="0039682E" w:rsidRDefault="000264C2" w:rsidP="0039682E">
      <w:pPr>
        <w:jc w:val="both"/>
        <w:rPr>
          <w:rFonts w:ascii="Times New Roman" w:hAnsi="Times New Roman" w:cs="Times New Roman"/>
          <w:sz w:val="24"/>
        </w:rPr>
      </w:pPr>
      <w:r>
        <w:rPr>
          <w:rFonts w:ascii="Times New Roman" w:hAnsi="Times New Roman" w:cs="Times New Roman"/>
          <w:sz w:val="24"/>
        </w:rPr>
        <w:t xml:space="preserve">1.2 </w:t>
      </w:r>
      <w:r w:rsidR="00B45CF5" w:rsidRPr="0039682E">
        <w:rPr>
          <w:rFonts w:ascii="Times New Roman" w:hAnsi="Times New Roman" w:cs="Times New Roman"/>
          <w:sz w:val="24"/>
        </w:rPr>
        <w:t>The Crisis of wearable measurement devices of Digital jewellery</w:t>
      </w:r>
    </w:p>
    <w:p w14:paraId="5B6FA725" w14:textId="43063C92" w:rsidR="00B45CF5" w:rsidRPr="0039682E" w:rsidRDefault="00B92A53" w:rsidP="0039682E">
      <w:pPr>
        <w:jc w:val="both"/>
        <w:rPr>
          <w:rFonts w:ascii="Times New Roman" w:hAnsi="Times New Roman" w:cs="Times New Roman"/>
          <w:sz w:val="24"/>
        </w:rPr>
      </w:pPr>
      <w:r w:rsidRPr="0039682E">
        <w:rPr>
          <w:rFonts w:ascii="Times New Roman" w:hAnsi="Times New Roman" w:cs="Times New Roman"/>
          <w:sz w:val="24"/>
        </w:rPr>
        <w:t>Throughout history, jewellery has served as a</w:t>
      </w:r>
      <w:r w:rsidR="002C585B">
        <w:rPr>
          <w:rFonts w:ascii="Times New Roman" w:hAnsi="Times New Roman" w:cs="Times New Roman"/>
          <w:sz w:val="24"/>
        </w:rPr>
        <w:t>n</w:t>
      </w:r>
      <w:r w:rsidRPr="0039682E">
        <w:rPr>
          <w:rFonts w:ascii="Times New Roman" w:hAnsi="Times New Roman" w:cs="Times New Roman"/>
          <w:sz w:val="24"/>
        </w:rPr>
        <w:t xml:space="preserve"> </w:t>
      </w:r>
      <w:r w:rsidR="00DD06CF">
        <w:rPr>
          <w:rFonts w:ascii="Times New Roman" w:hAnsi="Times New Roman" w:cs="Times New Roman"/>
          <w:sz w:val="24"/>
        </w:rPr>
        <w:t>object</w:t>
      </w:r>
      <w:r w:rsidRPr="0039682E">
        <w:rPr>
          <w:rFonts w:ascii="Times New Roman" w:hAnsi="Times New Roman" w:cs="Times New Roman"/>
          <w:sz w:val="24"/>
        </w:rPr>
        <w:t xml:space="preserve"> of intimacy, </w:t>
      </w:r>
      <w:r w:rsidR="00E9003D">
        <w:rPr>
          <w:rFonts w:ascii="Times New Roman" w:hAnsi="Times New Roman" w:cs="Times New Roman"/>
          <w:sz w:val="24"/>
        </w:rPr>
        <w:t>carries</w:t>
      </w:r>
      <w:r w:rsidRPr="0039682E">
        <w:rPr>
          <w:rFonts w:ascii="Times New Roman" w:hAnsi="Times New Roman" w:cs="Times New Roman"/>
          <w:sz w:val="24"/>
        </w:rPr>
        <w:t xml:space="preserve"> emotional, sensory and aesthetic expression. At the same time, Jewellery </w:t>
      </w:r>
      <w:r w:rsidR="00DD06CF" w:rsidRPr="0039682E">
        <w:rPr>
          <w:rFonts w:ascii="Times New Roman" w:hAnsi="Times New Roman" w:cs="Times New Roman"/>
          <w:sz w:val="24"/>
        </w:rPr>
        <w:t>symbolis</w:t>
      </w:r>
      <w:r w:rsidR="00DD06CF">
        <w:rPr>
          <w:rFonts w:ascii="Times New Roman" w:hAnsi="Times New Roman" w:cs="Times New Roman"/>
          <w:sz w:val="24"/>
        </w:rPr>
        <w:t>es</w:t>
      </w:r>
      <w:r w:rsidRPr="0039682E">
        <w:rPr>
          <w:rFonts w:ascii="Times New Roman" w:hAnsi="Times New Roman" w:cs="Times New Roman"/>
          <w:sz w:val="24"/>
        </w:rPr>
        <w:t xml:space="preserve"> identity, </w:t>
      </w:r>
      <w:r w:rsidR="00DD06CF" w:rsidRPr="0039682E">
        <w:rPr>
          <w:rFonts w:ascii="Times New Roman" w:hAnsi="Times New Roman" w:cs="Times New Roman"/>
          <w:sz w:val="24"/>
        </w:rPr>
        <w:t xml:space="preserve">social </w:t>
      </w:r>
      <w:r w:rsidRPr="0039682E">
        <w:rPr>
          <w:rFonts w:ascii="Times New Roman" w:hAnsi="Times New Roman" w:cs="Times New Roman"/>
          <w:sz w:val="24"/>
        </w:rPr>
        <w:t>status and ritual membership. For example, in imperial China, various ranks and official statuses were marked by strictly controlled forms and materials of jewellery, thus codifying both hierarchical and elite identities (Garrett, 1994)</w:t>
      </w:r>
      <w:r w:rsidR="000D4B73">
        <w:rPr>
          <w:rStyle w:val="af4"/>
          <w:rFonts w:ascii="Times New Roman" w:hAnsi="Times New Roman" w:cs="Times New Roman"/>
          <w:sz w:val="24"/>
        </w:rPr>
        <w:endnoteReference w:id="3"/>
      </w:r>
      <w:r w:rsidRPr="0039682E">
        <w:rPr>
          <w:rFonts w:ascii="Times New Roman" w:hAnsi="Times New Roman" w:cs="Times New Roman"/>
          <w:sz w:val="24"/>
        </w:rPr>
        <w:t xml:space="preserve">. Modern and contemporary </w:t>
      </w:r>
      <w:r w:rsidR="00DD06CF">
        <w:rPr>
          <w:rFonts w:ascii="Times New Roman" w:hAnsi="Times New Roman" w:cs="Times New Roman" w:hint="eastAsia"/>
          <w:sz w:val="24"/>
        </w:rPr>
        <w:t>jewellery</w:t>
      </w:r>
      <w:r w:rsidRPr="0039682E">
        <w:rPr>
          <w:rFonts w:ascii="Times New Roman" w:hAnsi="Times New Roman" w:cs="Times New Roman"/>
          <w:sz w:val="24"/>
        </w:rPr>
        <w:t xml:space="preserve"> - especially after the influence of Bauhaus and the post-war studio movement - began to defy these material hierarchies, questioning the traditional way jewellery is created in terms of materials (</w:t>
      </w:r>
      <w:proofErr w:type="spellStart"/>
      <w:r w:rsidRPr="0039682E">
        <w:rPr>
          <w:rFonts w:ascii="Times New Roman" w:hAnsi="Times New Roman" w:cs="Times New Roman"/>
          <w:sz w:val="24"/>
        </w:rPr>
        <w:t>Koplos</w:t>
      </w:r>
      <w:proofErr w:type="spellEnd"/>
      <w:r w:rsidRPr="0039682E">
        <w:rPr>
          <w:rFonts w:ascii="Times New Roman" w:hAnsi="Times New Roman" w:cs="Times New Roman"/>
          <w:sz w:val="24"/>
        </w:rPr>
        <w:t xml:space="preserve"> &amp; Metcalf, 2010)</w:t>
      </w:r>
      <w:r w:rsidR="000D4B73">
        <w:rPr>
          <w:rStyle w:val="af4"/>
          <w:rFonts w:ascii="Times New Roman" w:hAnsi="Times New Roman" w:cs="Times New Roman"/>
          <w:sz w:val="24"/>
        </w:rPr>
        <w:endnoteReference w:id="4"/>
      </w:r>
      <w:r w:rsidRPr="0039682E">
        <w:rPr>
          <w:rFonts w:ascii="Times New Roman" w:hAnsi="Times New Roman" w:cs="Times New Roman"/>
          <w:sz w:val="24"/>
        </w:rPr>
        <w:t>. Emergence of digital technology marked a new turn. Digital jewellery integrates sensors and data-processing capabilities (</w:t>
      </w:r>
      <w:proofErr w:type="spellStart"/>
      <w:r w:rsidRPr="0039682E">
        <w:rPr>
          <w:rFonts w:ascii="Times New Roman" w:hAnsi="Times New Roman" w:cs="Times New Roman"/>
          <w:sz w:val="24"/>
        </w:rPr>
        <w:t>Koulidou</w:t>
      </w:r>
      <w:proofErr w:type="spellEnd"/>
      <w:r w:rsidRPr="0039682E">
        <w:rPr>
          <w:rFonts w:ascii="Times New Roman" w:hAnsi="Times New Roman" w:cs="Times New Roman"/>
          <w:sz w:val="24"/>
        </w:rPr>
        <w:t>, 2018)</w:t>
      </w:r>
      <w:r w:rsidR="000D4B73">
        <w:rPr>
          <w:rStyle w:val="af4"/>
          <w:rFonts w:ascii="Times New Roman" w:hAnsi="Times New Roman" w:cs="Times New Roman"/>
          <w:sz w:val="24"/>
        </w:rPr>
        <w:endnoteReference w:id="5"/>
      </w:r>
      <w:r w:rsidRPr="0039682E">
        <w:rPr>
          <w:rFonts w:ascii="Times New Roman" w:hAnsi="Times New Roman" w:cs="Times New Roman"/>
          <w:sz w:val="24"/>
        </w:rPr>
        <w:t>, situating it within the realm of wearable measurement devices. In 2024, the global smart ring market was valued at USD 340.9 million and is projected to grow to USD 2.53 billion by 2032, driven primarily by demand for non-invasive</w:t>
      </w:r>
      <w:r w:rsidR="00A02D02">
        <w:rPr>
          <w:rFonts w:ascii="Times New Roman" w:hAnsi="Times New Roman" w:cs="Times New Roman"/>
          <w:sz w:val="24"/>
        </w:rPr>
        <w:t xml:space="preserve"> and </w:t>
      </w:r>
      <w:r w:rsidRPr="0039682E">
        <w:rPr>
          <w:rFonts w:ascii="Times New Roman" w:hAnsi="Times New Roman" w:cs="Times New Roman"/>
          <w:sz w:val="24"/>
        </w:rPr>
        <w:t>continuous health tracking</w:t>
      </w:r>
      <w:r w:rsidR="006757DD">
        <w:rPr>
          <w:rStyle w:val="af4"/>
          <w:rFonts w:ascii="Times New Roman" w:hAnsi="Times New Roman" w:cs="Times New Roman"/>
          <w:sz w:val="24"/>
        </w:rPr>
        <w:endnoteReference w:id="6"/>
      </w:r>
      <w:r w:rsidRPr="0039682E">
        <w:rPr>
          <w:rFonts w:ascii="Times New Roman" w:hAnsi="Times New Roman" w:cs="Times New Roman"/>
          <w:sz w:val="24"/>
        </w:rPr>
        <w:t>.</w:t>
      </w:r>
      <w:r w:rsidR="00B45CF5" w:rsidRPr="0039682E">
        <w:rPr>
          <w:rFonts w:ascii="Times New Roman" w:hAnsi="Times New Roman" w:cs="Times New Roman"/>
          <w:sz w:val="24"/>
        </w:rPr>
        <w:t xml:space="preserve"> </w:t>
      </w:r>
      <w:r w:rsidR="00B31029" w:rsidRPr="0039682E">
        <w:rPr>
          <w:rFonts w:ascii="Times New Roman" w:hAnsi="Times New Roman" w:cs="Times New Roman"/>
          <w:sz w:val="24"/>
        </w:rPr>
        <w:t xml:space="preserve">The resulting commercial focus implies that digital jewellery is increasingly conceptualised as </w:t>
      </w:r>
      <w:r w:rsidR="00434966">
        <w:rPr>
          <w:rFonts w:ascii="Times New Roman" w:hAnsi="Times New Roman" w:cs="Times New Roman" w:hint="eastAsia"/>
          <w:sz w:val="24"/>
        </w:rPr>
        <w:t xml:space="preserve">a </w:t>
      </w:r>
      <w:r w:rsidR="00B31029" w:rsidRPr="0039682E">
        <w:rPr>
          <w:rFonts w:ascii="Times New Roman" w:hAnsi="Times New Roman" w:cs="Times New Roman"/>
          <w:sz w:val="24"/>
        </w:rPr>
        <w:t>body measuring instead of a platform for aesthetic or relational investigation. This brings up a fundamental question: when an intimacy object is reduced to an apparatus of measurement, how are the experiential, emotional and relational values of jewellery altered – even diminished?</w:t>
      </w:r>
    </w:p>
    <w:p w14:paraId="656C2183"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1.3 Research Gap and Research Question (Refined English Version)</w:t>
      </w:r>
    </w:p>
    <w:p w14:paraId="004E8E16" w14:textId="3147FDF0"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 xml:space="preserve">The two trajectories outlined above reveal a shared structural shift: human experience is increasingly displaced by </w:t>
      </w:r>
      <w:r w:rsidR="00611A30">
        <w:rPr>
          <w:rFonts w:ascii="Times New Roman" w:hAnsi="Times New Roman" w:cs="Times New Roman"/>
          <w:sz w:val="24"/>
          <w:lang w:val="en-US"/>
        </w:rPr>
        <w:t>algorithmic system</w:t>
      </w:r>
      <w:r w:rsidRPr="0039682E">
        <w:rPr>
          <w:rFonts w:ascii="Times New Roman" w:hAnsi="Times New Roman" w:cs="Times New Roman" w:hint="eastAsia"/>
          <w:sz w:val="24"/>
        </w:rPr>
        <w:t>s</w:t>
      </w:r>
      <w:r w:rsidRPr="0039682E">
        <w:rPr>
          <w:rFonts w:ascii="Times New Roman" w:hAnsi="Times New Roman" w:cs="Times New Roman"/>
          <w:sz w:val="24"/>
        </w:rPr>
        <w:t xml:space="preserve">. In painting, embodied skill and temporal exploration are progressively obscured by automated stylistic replication. In digital jewellery, objects of intimacy are reconfigured as instruments of bodily </w:t>
      </w:r>
      <w:r w:rsidRPr="0039682E">
        <w:rPr>
          <w:rFonts w:ascii="Times New Roman" w:hAnsi="Times New Roman" w:cs="Times New Roman"/>
          <w:sz w:val="24"/>
        </w:rPr>
        <w:lastRenderedPageBreak/>
        <w:t>measurement and quantification. Although critical studies on AI</w:t>
      </w:r>
      <w:r w:rsidR="00A02D02">
        <w:rPr>
          <w:rFonts w:ascii="Times New Roman" w:hAnsi="Times New Roman" w:cs="Times New Roman"/>
          <w:sz w:val="24"/>
        </w:rPr>
        <w:t>,</w:t>
      </w:r>
      <w:r w:rsidRPr="0039682E">
        <w:rPr>
          <w:rFonts w:ascii="Times New Roman" w:hAnsi="Times New Roman" w:cs="Times New Roman"/>
          <w:sz w:val="24"/>
        </w:rPr>
        <w:t xml:space="preserve"> art and wearable self-tracking technologies have grown, existing scholarship rarely examines the value of human experience in the digital era through the in-betweenness between painting and digital jewellery. More specifically, there remains a lack of research addressing how embodied, sensory, and relational forms of experience might be reconstructed, or rearticulated as distinctive artistic values within highly technologized creative environments.</w:t>
      </w:r>
    </w:p>
    <w:p w14:paraId="60ADA042"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In response to this gap, the present study poses the following research question: In an era when technology renders painting effortless and endlessly replicable, and wearable digital jewellery is reduced to a tool for quantifying the body, how can human experience once again become the distinctive value of art?</w:t>
      </w:r>
    </w:p>
    <w:p w14:paraId="7FE9DBA4"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1.4 Research Aim and Objectives</w:t>
      </w:r>
    </w:p>
    <w:p w14:paraId="499C1EBC"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This study examines how embodied, sensory and relational forms of human experience can once again constitute a distinctive artistic value within environments shaped by automation and datafication. Rather than treating experience as a secondary emotional outcome of artistic practice. It instead approaches experience as an ongoing process of becoming that unfolds across bodies, images and relational encounters. Grounded in an interpretivist–pragmatist ontological stance, the research explores how experiential depth emerges through creative mobility and transcultural states of in-betweenness.</w:t>
      </w:r>
    </w:p>
    <w:p w14:paraId="0553EB64"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Objectives:(1) To explore embodied and transcultural in-betweenness through travel painting, analysing how mobility generates artistic value that cannot be replaced by technological automation. (2) To investigate how digital jewellery externalises personal experience and enables poetic interaction, re-materialising imagery on the body and revealing emotional negotiation. (3) To examine how transcultural participants co-create social and emotional meaning, contributing to shared understandings of in-betweenness.</w:t>
      </w:r>
      <w:r w:rsidRPr="0039682E">
        <w:rPr>
          <w:rFonts w:ascii="Times New Roman" w:hAnsi="Times New Roman" w:cs="Times New Roman"/>
          <w:sz w:val="24"/>
        </w:rPr>
        <w:br/>
      </w:r>
    </w:p>
    <w:p w14:paraId="7F7A0DAD"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2. Ontological Foundations: Experience, In-Betweenness and Artistic Value</w:t>
      </w:r>
    </w:p>
    <w:p w14:paraId="086BA874"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2.1 Experience of mobilities as Ontological Ground</w:t>
      </w:r>
    </w:p>
    <w:p w14:paraId="252A0E55" w14:textId="583A17B2"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 xml:space="preserve">In a technological era </w:t>
      </w:r>
      <w:r w:rsidR="00A86078">
        <w:rPr>
          <w:rFonts w:ascii="Times New Roman" w:hAnsi="Times New Roman" w:cs="Times New Roman"/>
          <w:sz w:val="24"/>
          <w:lang w:val="en-US"/>
        </w:rPr>
        <w:t>where</w:t>
      </w:r>
      <w:r w:rsidRPr="0039682E">
        <w:rPr>
          <w:rFonts w:ascii="Times New Roman" w:hAnsi="Times New Roman" w:cs="Times New Roman" w:hint="eastAsia"/>
          <w:sz w:val="24"/>
        </w:rPr>
        <w:t xml:space="preserve"> </w:t>
      </w:r>
      <w:r w:rsidRPr="0039682E">
        <w:rPr>
          <w:rFonts w:ascii="Times New Roman" w:hAnsi="Times New Roman" w:cs="Times New Roman"/>
          <w:sz w:val="24"/>
        </w:rPr>
        <w:t xml:space="preserve">images can be rapidly generated, what remains irreplaceable in art is experience of mobilities. While technology can reproduce visual appearance, </w:t>
      </w:r>
      <w:r w:rsidR="00A86078">
        <w:rPr>
          <w:rFonts w:ascii="Times New Roman" w:hAnsi="Times New Roman" w:cs="Times New Roman"/>
          <w:sz w:val="24"/>
        </w:rPr>
        <w:t xml:space="preserve">but </w:t>
      </w:r>
      <w:r w:rsidRPr="0039682E">
        <w:rPr>
          <w:rFonts w:ascii="Times New Roman" w:hAnsi="Times New Roman" w:cs="Times New Roman"/>
          <w:sz w:val="24"/>
        </w:rPr>
        <w:t>it cannot replicate embodied movement, the sensory intertwining of body and world</w:t>
      </w:r>
      <w:r w:rsidR="00A86078">
        <w:rPr>
          <w:rFonts w:ascii="Times New Roman" w:hAnsi="Times New Roman" w:cs="Times New Roman"/>
          <w:sz w:val="24"/>
        </w:rPr>
        <w:t xml:space="preserve"> during travel painting</w:t>
      </w:r>
      <w:r w:rsidRPr="0039682E">
        <w:rPr>
          <w:rFonts w:ascii="Times New Roman" w:hAnsi="Times New Roman" w:cs="Times New Roman"/>
          <w:sz w:val="24"/>
        </w:rPr>
        <w:t xml:space="preserve">. </w:t>
      </w:r>
    </w:p>
    <w:p w14:paraId="6A89123B" w14:textId="1C4084D2" w:rsidR="00B45CF5" w:rsidRPr="00CA15FA" w:rsidRDefault="00B45CF5" w:rsidP="0039682E">
      <w:pPr>
        <w:jc w:val="both"/>
        <w:rPr>
          <w:rFonts w:ascii="Times New Roman" w:hAnsi="Times New Roman" w:cs="Times New Roman"/>
          <w:sz w:val="24"/>
          <w:lang w:val="en-US"/>
        </w:rPr>
      </w:pPr>
      <w:r w:rsidRPr="0039682E">
        <w:rPr>
          <w:rFonts w:ascii="Times New Roman" w:hAnsi="Times New Roman" w:cs="Times New Roman"/>
          <w:sz w:val="24"/>
        </w:rPr>
        <w:t xml:space="preserve">Across both Eastern and Western traditions, mobility has long been understood as a fundamental condition for knowing the world. The Ming dynasty artist Dong Qichang’s </w:t>
      </w:r>
      <w:r w:rsidRPr="0039682E">
        <w:rPr>
          <w:rFonts w:ascii="Times New Roman" w:hAnsi="Times New Roman" w:cs="Times New Roman"/>
          <w:sz w:val="24"/>
        </w:rPr>
        <w:lastRenderedPageBreak/>
        <w:t>dictum— “read ten thousand books and travel ten thousand miles”</w:t>
      </w:r>
      <w:r w:rsidR="006757DD">
        <w:rPr>
          <w:rStyle w:val="af4"/>
          <w:rFonts w:ascii="Times New Roman" w:hAnsi="Times New Roman" w:cs="Times New Roman"/>
          <w:sz w:val="24"/>
        </w:rPr>
        <w:endnoteReference w:id="7"/>
      </w:r>
      <w:r w:rsidRPr="0039682E">
        <w:rPr>
          <w:rFonts w:ascii="Times New Roman" w:hAnsi="Times New Roman" w:cs="Times New Roman"/>
          <w:sz w:val="24"/>
        </w:rPr>
        <w:t xml:space="preserve">—asserts that theoretical knowledge and lived experience are inseparable. This resonates strongly with Merleau-Ponty’s view that the body is not a passive container but an active medium of being-in-the-world, the primordial site where meaning emerges. The classical Chinese landscape principle of tian ren he </w:t>
      </w:r>
      <w:proofErr w:type="spellStart"/>
      <w:r w:rsidRPr="0039682E">
        <w:rPr>
          <w:rFonts w:ascii="Times New Roman" w:hAnsi="Times New Roman" w:cs="Times New Roman"/>
          <w:sz w:val="24"/>
        </w:rPr>
        <w:t>yi</w:t>
      </w:r>
      <w:proofErr w:type="spellEnd"/>
      <w:r w:rsidRPr="0039682E">
        <w:rPr>
          <w:rFonts w:ascii="Times New Roman" w:hAnsi="Times New Roman" w:cs="Times New Roman"/>
          <w:sz w:val="24"/>
        </w:rPr>
        <w:t> (the unity of humans and nature) similarly echoes Merleau-Ponty’s (1945) notion of the body schema</w:t>
      </w:r>
      <w:r w:rsidR="00C10CA6" w:rsidRPr="0039682E">
        <w:rPr>
          <w:rFonts w:ascii="Times New Roman" w:hAnsi="Times New Roman" w:cs="Times New Roman"/>
          <w:sz w:val="24"/>
        </w:rPr>
        <w:t>: “</w:t>
      </w:r>
      <w:r w:rsidR="00C10CA6" w:rsidRPr="0039682E">
        <w:rPr>
          <w:rFonts w:ascii="Times New Roman" w:hAnsi="Times New Roman" w:cs="Times New Roman"/>
          <w:sz w:val="24"/>
          <w:lang w:val="en-US"/>
        </w:rPr>
        <w:t>we shall need to reawaken our experience of the world</w:t>
      </w:r>
      <w:r w:rsidR="00C10CA6" w:rsidRPr="0039682E">
        <w:rPr>
          <w:rFonts w:ascii="Times New Roman" w:hAnsi="Times New Roman" w:cs="Times New Roman"/>
          <w:sz w:val="24"/>
        </w:rPr>
        <w:t xml:space="preserve"> </w:t>
      </w:r>
      <w:r w:rsidR="00C10CA6" w:rsidRPr="00C10CA6">
        <w:rPr>
          <w:rFonts w:ascii="Times New Roman" w:hAnsi="Times New Roman" w:cs="Times New Roman"/>
          <w:sz w:val="24"/>
          <w:lang w:val="en-US"/>
        </w:rPr>
        <w:t>as it appears to us in so far as we are in the world through our body</w:t>
      </w:r>
      <w:r w:rsidR="00C10CA6" w:rsidRPr="0039682E">
        <w:rPr>
          <w:rFonts w:ascii="Times New Roman" w:hAnsi="Times New Roman" w:cs="Times New Roman"/>
          <w:sz w:val="24"/>
        </w:rPr>
        <w:t>”</w:t>
      </w:r>
      <w:r w:rsidR="006757DD">
        <w:rPr>
          <w:rStyle w:val="af4"/>
          <w:rFonts w:ascii="Times New Roman" w:hAnsi="Times New Roman" w:cs="Times New Roman"/>
          <w:sz w:val="24"/>
        </w:rPr>
        <w:endnoteReference w:id="8"/>
      </w:r>
      <w:r w:rsidRPr="0039682E">
        <w:rPr>
          <w:rFonts w:ascii="Times New Roman" w:hAnsi="Times New Roman" w:cs="Times New Roman"/>
          <w:sz w:val="24"/>
        </w:rPr>
        <w:t>.</w:t>
      </w:r>
      <w:r w:rsidR="00E6653B">
        <w:rPr>
          <w:rFonts w:ascii="Times New Roman" w:hAnsi="Times New Roman" w:cs="Times New Roman"/>
          <w:sz w:val="24"/>
          <w:lang w:val="en-US"/>
        </w:rPr>
        <w:t xml:space="preserve"> </w:t>
      </w:r>
      <w:r w:rsidRPr="0039682E">
        <w:rPr>
          <w:rFonts w:ascii="Times New Roman" w:hAnsi="Times New Roman" w:cs="Times New Roman"/>
          <w:sz w:val="24"/>
        </w:rPr>
        <w:t>Within Merleau-Ponty’s phenomenological framework, flesh is the shared material of body and world, and Embodiment is the ontological condition of all perception. He writes: “</w:t>
      </w:r>
      <w:r w:rsidR="00C10CA6" w:rsidRPr="0039682E">
        <w:rPr>
          <w:rFonts w:ascii="Times New Roman" w:hAnsi="Times New Roman" w:cs="Times New Roman"/>
          <w:sz w:val="24"/>
          <w:lang w:val="en-US"/>
        </w:rPr>
        <w:t>Inside and</w:t>
      </w:r>
      <w:r w:rsidR="00C10CA6" w:rsidRPr="0039682E">
        <w:rPr>
          <w:rFonts w:ascii="Times New Roman" w:hAnsi="Times New Roman" w:cs="Times New Roman"/>
          <w:sz w:val="24"/>
        </w:rPr>
        <w:t xml:space="preserve"> </w:t>
      </w:r>
      <w:r w:rsidR="00C10CA6" w:rsidRPr="00C10CA6">
        <w:rPr>
          <w:rFonts w:ascii="Times New Roman" w:hAnsi="Times New Roman" w:cs="Times New Roman"/>
          <w:sz w:val="24"/>
          <w:lang w:val="en-US"/>
        </w:rPr>
        <w:t xml:space="preserve">outside are inseparable. The world is wholly </w:t>
      </w:r>
      <w:proofErr w:type="gramStart"/>
      <w:r w:rsidR="00C10CA6" w:rsidRPr="00C10CA6">
        <w:rPr>
          <w:rFonts w:ascii="Times New Roman" w:hAnsi="Times New Roman" w:cs="Times New Roman"/>
          <w:sz w:val="24"/>
          <w:lang w:val="en-US"/>
        </w:rPr>
        <w:t>inside</w:t>
      </w:r>
      <w:proofErr w:type="gramEnd"/>
      <w:r w:rsidR="00C10CA6" w:rsidRPr="00C10CA6">
        <w:rPr>
          <w:rFonts w:ascii="Times New Roman" w:hAnsi="Times New Roman" w:cs="Times New Roman"/>
          <w:sz w:val="24"/>
          <w:lang w:val="en-US"/>
        </w:rPr>
        <w:t xml:space="preserve"> and I am wholly</w:t>
      </w:r>
      <w:r w:rsidR="00C10CA6" w:rsidRPr="0039682E">
        <w:rPr>
          <w:rFonts w:ascii="Times New Roman" w:hAnsi="Times New Roman" w:cs="Times New Roman"/>
          <w:sz w:val="24"/>
        </w:rPr>
        <w:t xml:space="preserve"> </w:t>
      </w:r>
      <w:r w:rsidR="00C10CA6" w:rsidRPr="00C10CA6">
        <w:rPr>
          <w:rFonts w:ascii="Times New Roman" w:hAnsi="Times New Roman" w:cs="Times New Roman"/>
          <w:sz w:val="24"/>
          <w:lang w:val="en-US"/>
        </w:rPr>
        <w:t>outside myself</w:t>
      </w:r>
      <w:r w:rsidRPr="0039682E">
        <w:rPr>
          <w:rFonts w:ascii="Times New Roman" w:hAnsi="Times New Roman" w:cs="Times New Roman"/>
          <w:sz w:val="24"/>
        </w:rPr>
        <w:t>.” I once encountered an illustration</w:t>
      </w:r>
      <w:r w:rsidR="006B66BE">
        <w:rPr>
          <w:rFonts w:ascii="Times New Roman" w:hAnsi="Times New Roman" w:cs="Times New Roman"/>
          <w:sz w:val="24"/>
        </w:rPr>
        <w:t xml:space="preserve"> </w:t>
      </w:r>
      <w:r w:rsidRPr="0039682E">
        <w:rPr>
          <w:rFonts w:ascii="Times New Roman" w:hAnsi="Times New Roman" w:cs="Times New Roman"/>
          <w:sz w:val="24"/>
        </w:rPr>
        <w:t>that visually inverted the human body: the world appeared inside the torso, while the organs representing the self (such as the heart and brain) were positioned outside. This image powerfully conveys the phenomenological notion of reversibility, where the body touches the world prior to cognition.</w:t>
      </w:r>
      <w:r w:rsidR="00E6653B">
        <w:rPr>
          <w:rFonts w:ascii="Times New Roman" w:hAnsi="Times New Roman" w:cs="Times New Roman"/>
          <w:sz w:val="24"/>
        </w:rPr>
        <w:t xml:space="preserve"> </w:t>
      </w:r>
      <w:r w:rsidR="00CA15FA">
        <w:rPr>
          <w:rFonts w:ascii="Times New Roman" w:hAnsi="Times New Roman" w:cs="Times New Roman"/>
          <w:sz w:val="24"/>
          <w:lang w:val="en-US"/>
        </w:rPr>
        <w:t xml:space="preserve">If perception begins in the body, then movement become the way this perception unfolds. Mobility deepens contact with the world. </w:t>
      </w:r>
    </w:p>
    <w:p w14:paraId="278D5653"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 xml:space="preserve"> </w:t>
      </w:r>
      <w:r w:rsidRPr="0039682E">
        <w:rPr>
          <w:rFonts w:ascii="Times New Roman" w:hAnsi="Times New Roman" w:cs="Times New Roman"/>
          <w:sz w:val="24"/>
        </w:rPr>
        <w:drawing>
          <wp:inline distT="0" distB="0" distL="0" distR="0" wp14:anchorId="5F39D919" wp14:editId="7C61B909">
            <wp:extent cx="2895600" cy="2895600"/>
            <wp:effectExtent l="0" t="0" r="0" b="0"/>
            <wp:docPr id="1343301787" name="图片 1" descr="男子的脸部特写与配字图画&#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301787" name="图片 1" descr="男子的脸部特写与配字图画&#10;&#10;AI 生成的内容可能不正确。"/>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7654" cy="2897654"/>
                    </a:xfrm>
                    <a:prstGeom prst="rect">
                      <a:avLst/>
                    </a:prstGeom>
                  </pic:spPr>
                </pic:pic>
              </a:graphicData>
            </a:graphic>
          </wp:inline>
        </w:drawing>
      </w:r>
    </w:p>
    <w:p w14:paraId="74356F69" w14:textId="066C0D9A" w:rsidR="00B45CF5" w:rsidRPr="0039682E" w:rsidRDefault="00FE024D" w:rsidP="0039682E">
      <w:pPr>
        <w:jc w:val="both"/>
        <w:rPr>
          <w:rFonts w:ascii="Times New Roman" w:hAnsi="Times New Roman" w:cs="Times New Roman"/>
          <w:sz w:val="24"/>
        </w:rPr>
      </w:pPr>
      <w:r>
        <w:rPr>
          <w:rFonts w:ascii="Times New Roman" w:hAnsi="Times New Roman" w:cs="Times New Roman"/>
          <w:sz w:val="24"/>
        </w:rPr>
        <w:t>Travel p</w:t>
      </w:r>
      <w:r w:rsidR="00B45CF5" w:rsidRPr="0039682E">
        <w:rPr>
          <w:rFonts w:ascii="Times New Roman" w:hAnsi="Times New Roman" w:cs="Times New Roman"/>
          <w:sz w:val="24"/>
        </w:rPr>
        <w:t>ainting, therefore, is not merely visual transcription but an embodied mode of knowing whose sensitivity exceeds that of photography or algorithmic generation</w:t>
      </w:r>
      <w:r w:rsidR="006757DD">
        <w:rPr>
          <w:rStyle w:val="af4"/>
          <w:rFonts w:ascii="Times New Roman" w:hAnsi="Times New Roman" w:cs="Times New Roman"/>
          <w:sz w:val="24"/>
        </w:rPr>
        <w:endnoteReference w:id="9"/>
      </w:r>
      <w:r w:rsidR="00B45CF5" w:rsidRPr="0039682E">
        <w:rPr>
          <w:rFonts w:ascii="Times New Roman" w:hAnsi="Times New Roman" w:cs="Times New Roman"/>
          <w:sz w:val="24"/>
        </w:rPr>
        <w:t xml:space="preserve">. As one moves, multisensory impressions—the rustling of wind through fallen leaves, the metallic scent of earth before rain, the needle-sharp sting of a sudden downpour—accumulate within bodily memory and, through synaesthetic imagination, crystallise in the gestures of painting. </w:t>
      </w:r>
    </w:p>
    <w:p w14:paraId="4100175D" w14:textId="15DC9E4A"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 xml:space="preserve">As Zhao et al. (2020) suggest, </w:t>
      </w:r>
      <w:r w:rsidR="00C10CA6" w:rsidRPr="0039682E">
        <w:rPr>
          <w:rFonts w:ascii="Times New Roman" w:hAnsi="Times New Roman" w:cs="Times New Roman"/>
          <w:sz w:val="24"/>
        </w:rPr>
        <w:t>Studies of landscape have stressed the dynamic and processual nature of their subject matter</w:t>
      </w:r>
      <w:r w:rsidR="006757DD">
        <w:rPr>
          <w:rStyle w:val="af4"/>
          <w:rFonts w:ascii="Times New Roman" w:hAnsi="Times New Roman" w:cs="Times New Roman"/>
          <w:sz w:val="24"/>
        </w:rPr>
        <w:endnoteReference w:id="10"/>
      </w:r>
      <w:r w:rsidRPr="0039682E">
        <w:rPr>
          <w:rFonts w:ascii="Times New Roman" w:hAnsi="Times New Roman" w:cs="Times New Roman"/>
          <w:sz w:val="24"/>
        </w:rPr>
        <w:t xml:space="preserve">. Mechanical recording or computational style </w:t>
      </w:r>
      <w:r w:rsidRPr="0039682E">
        <w:rPr>
          <w:rFonts w:ascii="Times New Roman" w:hAnsi="Times New Roman" w:cs="Times New Roman"/>
          <w:sz w:val="24"/>
        </w:rPr>
        <w:lastRenderedPageBreak/>
        <w:t>transfer cannot adequately convey this dynamism; only through movement can the subject participate in the generation of meaning. Thus, travel is not merely a mode of observation but an ontological act of creation: mobility reorganises the perceptual field, reshapes the body schema, and establishes new relational alignments between self, culture, and world.</w:t>
      </w:r>
    </w:p>
    <w:p w14:paraId="3B8D2D2B" w14:textId="796FB669" w:rsidR="00B45CF5" w:rsidRPr="0039682E" w:rsidRDefault="00B45CF5" w:rsidP="0039682E">
      <w:pPr>
        <w:jc w:val="both"/>
        <w:rPr>
          <w:rFonts w:ascii="Times New Roman" w:hAnsi="Times New Roman" w:cs="Times New Roman"/>
          <w:sz w:val="24"/>
          <w:lang w:val="en-US"/>
        </w:rPr>
      </w:pPr>
      <w:r w:rsidRPr="0039682E">
        <w:rPr>
          <w:rFonts w:ascii="Times New Roman" w:hAnsi="Times New Roman" w:cs="Times New Roman"/>
          <w:sz w:val="24"/>
        </w:rPr>
        <w:t>Grounding artistic value in embodied mobility therefore implies that movement is not an accessory phenomenon of life but its ontological engine</w:t>
      </w:r>
      <w:r w:rsidR="006757DD">
        <w:rPr>
          <w:rStyle w:val="af4"/>
          <w:rFonts w:ascii="Times New Roman" w:hAnsi="Times New Roman" w:cs="Times New Roman"/>
          <w:sz w:val="24"/>
        </w:rPr>
        <w:endnoteReference w:id="11"/>
      </w:r>
      <w:r w:rsidRPr="0039682E">
        <w:rPr>
          <w:rFonts w:ascii="Times New Roman" w:hAnsi="Times New Roman" w:cs="Times New Roman"/>
          <w:sz w:val="24"/>
        </w:rPr>
        <w:t xml:space="preserve">. As Merleau-Ponty emphasises, </w:t>
      </w:r>
      <w:r w:rsidR="00597D33" w:rsidRPr="0039682E">
        <w:rPr>
          <w:rFonts w:ascii="Times New Roman" w:hAnsi="Times New Roman" w:cs="Times New Roman"/>
          <w:sz w:val="24"/>
        </w:rPr>
        <w:t>“</w:t>
      </w:r>
      <w:r w:rsidR="00597D33" w:rsidRPr="0039682E">
        <w:rPr>
          <w:rFonts w:ascii="Times New Roman" w:hAnsi="Times New Roman" w:cs="Times New Roman"/>
          <w:sz w:val="24"/>
          <w:lang w:val="en-US"/>
        </w:rPr>
        <w:t>A</w:t>
      </w:r>
      <w:r w:rsidR="00597D33" w:rsidRPr="0039682E">
        <w:rPr>
          <w:rFonts w:ascii="Times New Roman" w:hAnsi="Times New Roman" w:cs="Times New Roman"/>
          <w:sz w:val="24"/>
        </w:rPr>
        <w:t xml:space="preserve"> </w:t>
      </w:r>
      <w:r w:rsidR="00597D33" w:rsidRPr="00597D33">
        <w:rPr>
          <w:rFonts w:ascii="Times New Roman" w:hAnsi="Times New Roman" w:cs="Times New Roman"/>
          <w:sz w:val="24"/>
          <w:lang w:val="en-US"/>
        </w:rPr>
        <w:t>movement is learned when the body has understood it</w:t>
      </w:r>
      <w:r w:rsidR="00A25C20" w:rsidRPr="00A25C20">
        <w:rPr>
          <w:rFonts w:ascii="Times New Roman" w:hAnsi="Times New Roman" w:cs="Times New Roman"/>
          <w:sz w:val="24"/>
          <w:lang w:val="en-US"/>
        </w:rPr>
        <w:t>.</w:t>
      </w:r>
      <w:r w:rsidR="00597D33" w:rsidRPr="0039682E">
        <w:rPr>
          <w:rFonts w:ascii="Times New Roman" w:hAnsi="Times New Roman" w:cs="Times New Roman"/>
          <w:sz w:val="24"/>
        </w:rPr>
        <w:t>”</w:t>
      </w:r>
      <w:r w:rsidRPr="0039682E">
        <w:rPr>
          <w:rFonts w:ascii="Times New Roman" w:hAnsi="Times New Roman" w:cs="Times New Roman"/>
          <w:sz w:val="24"/>
        </w:rPr>
        <w:t xml:space="preserve"> we become who we are through how we move. When mobility enters painting, it becomes a site where affect, sensation, and cultural memory converge—producing forms of artistic value that cannot be replicated through algorithmic automation.</w:t>
      </w:r>
    </w:p>
    <w:p w14:paraId="320A910E"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2.2 In-Betweenness as Relational Ontology</w:t>
      </w:r>
    </w:p>
    <w:p w14:paraId="48B6E1C2" w14:textId="68769146" w:rsidR="00A62CC1" w:rsidRPr="00796B38" w:rsidRDefault="00EE0AD6" w:rsidP="0039682E">
      <w:pPr>
        <w:jc w:val="both"/>
        <w:rPr>
          <w:rFonts w:ascii="Times New Roman" w:hAnsi="Times New Roman" w:cs="Times New Roman" w:hint="eastAsia"/>
          <w:sz w:val="24"/>
          <w:lang w:val="en-US"/>
        </w:rPr>
      </w:pPr>
      <w:r w:rsidRPr="0039682E">
        <w:rPr>
          <w:rFonts w:ascii="Times New Roman" w:hAnsi="Times New Roman" w:cs="Times New Roman"/>
          <w:sz w:val="24"/>
        </w:rPr>
        <w:t xml:space="preserve">Bhabha’s concept of the Third Space provides a crucial foundation for understanding in-betweenness not as a cultural void but as a relational ontology. </w:t>
      </w:r>
      <w:r w:rsidR="00597D33" w:rsidRPr="0039682E">
        <w:rPr>
          <w:rFonts w:ascii="Times New Roman" w:hAnsi="Times New Roman" w:cs="Times New Roman"/>
          <w:sz w:val="24"/>
        </w:rPr>
        <w:t>In this space, cultural meaning emerges through the negotiation of cultures within ambivalent and contradictory encounters in which identities are continually contested and reshaped</w:t>
      </w:r>
      <w:r w:rsidR="00597D33" w:rsidRPr="0039682E">
        <w:rPr>
          <w:rFonts w:ascii="Times New Roman" w:hAnsi="Times New Roman" w:cs="Times New Roman"/>
          <w:sz w:val="24"/>
        </w:rPr>
        <w:t xml:space="preserve"> </w:t>
      </w:r>
      <w:r w:rsidRPr="0039682E">
        <w:rPr>
          <w:rFonts w:ascii="Times New Roman" w:hAnsi="Times New Roman" w:cs="Times New Roman"/>
          <w:sz w:val="24"/>
        </w:rPr>
        <w:t>(Bhabha, 1994)</w:t>
      </w:r>
      <w:r w:rsidR="006757DD">
        <w:rPr>
          <w:rStyle w:val="af4"/>
          <w:rFonts w:ascii="Times New Roman" w:hAnsi="Times New Roman" w:cs="Times New Roman"/>
          <w:sz w:val="24"/>
        </w:rPr>
        <w:endnoteReference w:id="12"/>
      </w:r>
      <w:r w:rsidRPr="0039682E">
        <w:rPr>
          <w:rFonts w:ascii="Times New Roman" w:hAnsi="Times New Roman" w:cs="Times New Roman"/>
          <w:sz w:val="24"/>
        </w:rPr>
        <w:t>. In-betweenness therefore refers not to a stable condition but to a dynamic mode of becoming in which identities, languages, and aesthetic forms are continually reconfigured.</w:t>
      </w:r>
    </w:p>
    <w:p w14:paraId="67B27D25" w14:textId="59E1DBB7" w:rsidR="00EE0AD6" w:rsidRPr="0039682E" w:rsidRDefault="00EE0AD6" w:rsidP="0039682E">
      <w:pPr>
        <w:jc w:val="both"/>
        <w:rPr>
          <w:rFonts w:ascii="Times New Roman" w:hAnsi="Times New Roman" w:cs="Times New Roman"/>
          <w:sz w:val="24"/>
          <w:lang w:val="en-US"/>
        </w:rPr>
      </w:pPr>
      <w:r w:rsidRPr="0039682E">
        <w:rPr>
          <w:rFonts w:ascii="Times New Roman" w:hAnsi="Times New Roman" w:cs="Times New Roman"/>
          <w:sz w:val="24"/>
        </w:rPr>
        <w:t>Bhabha’s theory offers valuable insights for contemporary artistic practice, particularly in a technological era marked by cross-cultural mobilities and cross-media Integrations. During trans-cultural travel, the artist enters an affective state of in-betweenness in which memory, sensory experience, and cultural imagination intermingle. A similar relational space emerges between painting and digital jewellery: jewellery becomes a form of “painting on the body,” and painting shifts from a fixed visual artefact to a mobile, embodied and relational experience. These transitions demonstrate that in-betweenness is not only cultural but also embodied, material and processual—a way of knowing that unfolds through movement, translation, and transformation.</w:t>
      </w:r>
    </w:p>
    <w:p w14:paraId="4577F17F" w14:textId="7D54DEFF" w:rsidR="00EE0AD6" w:rsidRPr="0039682E" w:rsidRDefault="00EE0AD6" w:rsidP="0039682E">
      <w:pPr>
        <w:jc w:val="both"/>
        <w:rPr>
          <w:rFonts w:ascii="Times New Roman" w:hAnsi="Times New Roman" w:cs="Times New Roman"/>
          <w:sz w:val="24"/>
        </w:rPr>
      </w:pPr>
      <w:r w:rsidRPr="0039682E">
        <w:rPr>
          <w:rFonts w:ascii="Times New Roman" w:hAnsi="Times New Roman" w:cs="Times New Roman"/>
          <w:sz w:val="24"/>
        </w:rPr>
        <w:t>A further layer of in-betweenness becomes visible in current debates on AI within creative practice. Scholars are divided on the significance of AI’s expanding role. Some emphasise AI’s efficiency and accessibility, arguing that it lowers artistic entry barriers, accelerates production workflows and contributes to the “democratisation” of creative practice (Marella, 2025</w:t>
      </w:r>
      <w:r w:rsidR="006757DD">
        <w:rPr>
          <w:rStyle w:val="af4"/>
          <w:rFonts w:ascii="Times New Roman" w:hAnsi="Times New Roman" w:cs="Times New Roman"/>
          <w:sz w:val="24"/>
        </w:rPr>
        <w:endnoteReference w:id="13"/>
      </w:r>
      <w:r w:rsidRPr="0039682E">
        <w:rPr>
          <w:rFonts w:ascii="Times New Roman" w:hAnsi="Times New Roman" w:cs="Times New Roman"/>
          <w:sz w:val="24"/>
        </w:rPr>
        <w:t xml:space="preserve"> ; Quan, 2023</w:t>
      </w:r>
      <w:r w:rsidR="006757DD">
        <w:rPr>
          <w:rStyle w:val="af4"/>
          <w:rFonts w:ascii="Times New Roman" w:hAnsi="Times New Roman" w:cs="Times New Roman"/>
          <w:sz w:val="24"/>
        </w:rPr>
        <w:endnoteReference w:id="14"/>
      </w:r>
      <w:r w:rsidRPr="0039682E">
        <w:rPr>
          <w:rFonts w:ascii="Times New Roman" w:hAnsi="Times New Roman" w:cs="Times New Roman"/>
          <w:sz w:val="24"/>
        </w:rPr>
        <w:t xml:space="preserve"> ; </w:t>
      </w:r>
      <w:r w:rsidR="006757DD" w:rsidRPr="006757DD">
        <w:rPr>
          <w:rFonts w:ascii="Times New Roman" w:hAnsi="Times New Roman" w:cs="Times New Roman"/>
          <w:sz w:val="24"/>
        </w:rPr>
        <w:t>Patil</w:t>
      </w:r>
      <w:r w:rsidRPr="0039682E">
        <w:rPr>
          <w:rFonts w:ascii="Times New Roman" w:hAnsi="Times New Roman" w:cs="Times New Roman"/>
          <w:sz w:val="24"/>
        </w:rPr>
        <w:t>, 2025</w:t>
      </w:r>
      <w:r w:rsidR="006757DD">
        <w:rPr>
          <w:rStyle w:val="af4"/>
          <w:rFonts w:ascii="Times New Roman" w:hAnsi="Times New Roman" w:cs="Times New Roman"/>
          <w:sz w:val="24"/>
        </w:rPr>
        <w:endnoteReference w:id="15"/>
      </w:r>
      <w:r w:rsidRPr="0039682E">
        <w:rPr>
          <w:rFonts w:ascii="Times New Roman" w:hAnsi="Times New Roman" w:cs="Times New Roman"/>
          <w:sz w:val="24"/>
        </w:rPr>
        <w:t xml:space="preserve"> ). Others caution that excessive reliance on generative AI may erode embodied practice, aesthetic judgement and the temporal depth of artistic labour, resulting in the loss of a distinctly “human touch.” These scholars call for critical vigilance toward automation or even advocate </w:t>
      </w:r>
      <w:r w:rsidRPr="0039682E">
        <w:rPr>
          <w:rFonts w:ascii="Times New Roman" w:hAnsi="Times New Roman" w:cs="Times New Roman"/>
          <w:sz w:val="24"/>
        </w:rPr>
        <w:lastRenderedPageBreak/>
        <w:t>forms of de-automation that re-centre human perception, material engagement and experiential knowledge (Tao, 2024</w:t>
      </w:r>
      <w:r w:rsidR="00CF7DE9">
        <w:rPr>
          <w:rStyle w:val="af4"/>
          <w:rFonts w:ascii="Times New Roman" w:hAnsi="Times New Roman" w:cs="Times New Roman"/>
          <w:sz w:val="24"/>
        </w:rPr>
        <w:endnoteReference w:id="16"/>
      </w:r>
      <w:r w:rsidRPr="0039682E">
        <w:rPr>
          <w:rFonts w:ascii="Times New Roman" w:hAnsi="Times New Roman" w:cs="Times New Roman"/>
          <w:sz w:val="24"/>
        </w:rPr>
        <w:t xml:space="preserve"> ; Menon, 2024</w:t>
      </w:r>
      <w:r w:rsidR="00CF7DE9">
        <w:rPr>
          <w:rStyle w:val="af4"/>
          <w:rFonts w:ascii="Times New Roman" w:hAnsi="Times New Roman" w:cs="Times New Roman"/>
          <w:sz w:val="24"/>
        </w:rPr>
        <w:endnoteReference w:id="17"/>
      </w:r>
      <w:r w:rsidRPr="0039682E">
        <w:rPr>
          <w:rFonts w:ascii="Times New Roman" w:hAnsi="Times New Roman" w:cs="Times New Roman"/>
          <w:sz w:val="24"/>
        </w:rPr>
        <w:t>). The present study rejects this binary by positioning human–machine interaction as an in-between relational field. While AI provides unprecedented replicative efficiency, its</w:t>
      </w:r>
      <w:r w:rsidR="00A62CC1" w:rsidRPr="0039682E">
        <w:rPr>
          <w:rFonts w:ascii="Times New Roman" w:hAnsi="Times New Roman" w:cs="Times New Roman"/>
          <w:sz w:val="24"/>
        </w:rPr>
        <w:t xml:space="preserve"> </w:t>
      </w:r>
      <w:r w:rsidRPr="0039682E">
        <w:rPr>
          <w:rFonts w:ascii="Times New Roman" w:hAnsi="Times New Roman" w:cs="Times New Roman"/>
          <w:sz w:val="24"/>
        </w:rPr>
        <w:t>outputs remain dependent on human experiential foundations, and questions of originality and authorship remain contested. From this perspective, in-betweenness between human and machine becomes a generative site in which technology does not replace human experience but may expand or reactivate it, opening new transdisciplinary possibilities for meaning-making.</w:t>
      </w:r>
    </w:p>
    <w:p w14:paraId="2578750C" w14:textId="7342D75B" w:rsidR="00EE0AD6" w:rsidRPr="0039682E" w:rsidRDefault="00EE0AD6" w:rsidP="0039682E">
      <w:pPr>
        <w:jc w:val="both"/>
        <w:rPr>
          <w:rFonts w:ascii="Times New Roman" w:hAnsi="Times New Roman" w:cs="Times New Roman"/>
          <w:sz w:val="24"/>
        </w:rPr>
      </w:pPr>
      <w:r w:rsidRPr="0039682E">
        <w:rPr>
          <w:rFonts w:ascii="Times New Roman" w:hAnsi="Times New Roman" w:cs="Times New Roman"/>
          <w:sz w:val="24"/>
        </w:rPr>
        <w:t>Apart from cultural and technological contexts, in-betweenness also manifests through dynamics of visibility and concealment. Drawing on Foucault, power is not a possession but a relational force operating through regimes of visibility—structures that determine who become seen, recognised or allowed to remain hidden (Foucault, 1977)</w:t>
      </w:r>
      <w:r w:rsidR="00CF7DE9">
        <w:rPr>
          <w:rStyle w:val="af4"/>
          <w:rFonts w:ascii="Times New Roman" w:hAnsi="Times New Roman" w:cs="Times New Roman"/>
          <w:sz w:val="24"/>
        </w:rPr>
        <w:endnoteReference w:id="18"/>
      </w:r>
      <w:r w:rsidRPr="0039682E">
        <w:rPr>
          <w:rFonts w:ascii="Times New Roman" w:hAnsi="Times New Roman" w:cs="Times New Roman"/>
          <w:sz w:val="24"/>
        </w:rPr>
        <w:t xml:space="preserve"> . Such visibility is therefore never neutral, but shapes how agents might struggle for agency, self-presentation and interpretability. In this sense, in-betweenness is the dynamic process of revealing and withholding, visibility and invisibility, exposure and shelter. The body can thus be understood as a vessel navigating these thresholds, constantly deciding what to showcase and what to hide. This broadens the ontological framework of in-betweenness such as a relational interplay between visibility, power and self-formation. </w:t>
      </w:r>
    </w:p>
    <w:p w14:paraId="00BE0D5B" w14:textId="75B4F272" w:rsidR="00B45CF5" w:rsidRPr="0039682E" w:rsidRDefault="00EE0AD6" w:rsidP="0039682E">
      <w:pPr>
        <w:jc w:val="both"/>
        <w:rPr>
          <w:rFonts w:ascii="Times New Roman" w:hAnsi="Times New Roman" w:cs="Times New Roman"/>
          <w:sz w:val="24"/>
        </w:rPr>
      </w:pPr>
      <w:r w:rsidRPr="0039682E">
        <w:rPr>
          <w:rFonts w:ascii="Times New Roman" w:hAnsi="Times New Roman" w:cs="Times New Roman"/>
          <w:sz w:val="24"/>
        </w:rPr>
        <w:t xml:space="preserve">These relational dynamics extend into the encounter between creator and viewer. </w:t>
      </w:r>
      <w:r w:rsidR="00B45CF5" w:rsidRPr="0039682E">
        <w:rPr>
          <w:rFonts w:ascii="Times New Roman" w:hAnsi="Times New Roman" w:cs="Times New Roman"/>
          <w:sz w:val="24"/>
        </w:rPr>
        <w:t>Cowen et al. (2024)</w:t>
      </w:r>
      <w:r w:rsidR="00964DCA" w:rsidRPr="0039682E">
        <w:rPr>
          <w:rFonts w:ascii="Times New Roman" w:hAnsi="Times New Roman" w:cs="Times New Roman"/>
          <w:sz w:val="24"/>
        </w:rPr>
        <w:t xml:space="preserve"> provide “…evidence that people across cultures share common emotional response structures…”,</w:t>
      </w:r>
      <w:r w:rsidR="00B45CF5" w:rsidRPr="0039682E">
        <w:rPr>
          <w:rFonts w:ascii="Times New Roman" w:hAnsi="Times New Roman" w:cs="Times New Roman"/>
          <w:sz w:val="24"/>
        </w:rPr>
        <w:t xml:space="preserve"> propose that emotional expression shows cross-cultural convergence, suggesting shared affective structures across societies</w:t>
      </w:r>
      <w:r w:rsidR="00CF7DE9">
        <w:rPr>
          <w:rStyle w:val="af4"/>
          <w:rFonts w:ascii="Times New Roman" w:hAnsi="Times New Roman" w:cs="Times New Roman"/>
          <w:sz w:val="24"/>
        </w:rPr>
        <w:endnoteReference w:id="19"/>
      </w:r>
      <w:r w:rsidR="00B45CF5" w:rsidRPr="0039682E">
        <w:rPr>
          <w:rFonts w:ascii="Times New Roman" w:hAnsi="Times New Roman" w:cs="Times New Roman"/>
          <w:sz w:val="24"/>
        </w:rPr>
        <w:t>. Yet such claims may overlook the ambivalence, negotiation and cultural situatedness that arise in lived encounters—elements that are themselves forms of in-betweenness.</w:t>
      </w:r>
    </w:p>
    <w:p w14:paraId="1612F9A8"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Taken together, this essay understands in-betweenness as an ontological condition—a relational field in which bodies, images, materials, cultures and technologies continually shape and transform one another. The creative practice developed in this study operates within this field, making the dynamic structure of in-betweenness perceptible through embodied interaction and poetic digital expression.</w:t>
      </w:r>
    </w:p>
    <w:p w14:paraId="71007234" w14:textId="77777777" w:rsidR="00B45CF5" w:rsidRPr="0039682E" w:rsidRDefault="00B45CF5" w:rsidP="0039682E">
      <w:pPr>
        <w:jc w:val="both"/>
        <w:rPr>
          <w:rFonts w:ascii="Times New Roman" w:hAnsi="Times New Roman" w:cs="Times New Roman"/>
          <w:sz w:val="24"/>
        </w:rPr>
      </w:pPr>
    </w:p>
    <w:p w14:paraId="392A27DE"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2.3 Digital Jewellery as Embodied-Relational Painting</w:t>
      </w:r>
    </w:p>
    <w:p w14:paraId="2148522E" w14:textId="4184B902"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 xml:space="preserve">Within this ontological framework, I position digital jewellery as a form of painting on the body—a medium in which images are no longer fixed representations but move through states of becoming. </w:t>
      </w:r>
      <w:r w:rsidR="009D514A" w:rsidRPr="0039682E">
        <w:rPr>
          <w:rFonts w:ascii="Times New Roman" w:hAnsi="Times New Roman" w:cs="Times New Roman"/>
          <w:sz w:val="24"/>
        </w:rPr>
        <w:t xml:space="preserve">Immersive aesthetics presents a practical strategy that can </w:t>
      </w:r>
      <w:r w:rsidR="009D514A" w:rsidRPr="0039682E">
        <w:rPr>
          <w:rFonts w:ascii="Times New Roman" w:hAnsi="Times New Roman" w:cs="Times New Roman"/>
          <w:sz w:val="24"/>
        </w:rPr>
        <w:lastRenderedPageBreak/>
        <w:t>be used to evoke a bodily engagement between audience members and the jewellery</w:t>
      </w:r>
      <w:r w:rsidRPr="0039682E">
        <w:rPr>
          <w:rFonts w:ascii="Times New Roman" w:hAnsi="Times New Roman" w:cs="Times New Roman"/>
          <w:sz w:val="24"/>
        </w:rPr>
        <w:t xml:space="preserve">, </w:t>
      </w:r>
      <w:r w:rsidR="009D514A" w:rsidRPr="0039682E">
        <w:rPr>
          <w:rFonts w:ascii="Times New Roman" w:hAnsi="Times New Roman" w:cs="Times New Roman"/>
          <w:sz w:val="24"/>
        </w:rPr>
        <w:t xml:space="preserve">enabling </w:t>
      </w:r>
      <w:r w:rsidRPr="0039682E">
        <w:rPr>
          <w:rFonts w:ascii="Times New Roman" w:hAnsi="Times New Roman" w:cs="Times New Roman"/>
          <w:sz w:val="24"/>
        </w:rPr>
        <w:t xml:space="preserve">digital jewellery </w:t>
      </w:r>
      <w:r w:rsidR="009D514A" w:rsidRPr="0039682E">
        <w:rPr>
          <w:rFonts w:ascii="Times New Roman" w:hAnsi="Times New Roman" w:cs="Times New Roman"/>
          <w:sz w:val="24"/>
        </w:rPr>
        <w:t>to be</w:t>
      </w:r>
      <w:r w:rsidRPr="0039682E">
        <w:rPr>
          <w:rFonts w:ascii="Times New Roman" w:hAnsi="Times New Roman" w:cs="Times New Roman"/>
          <w:sz w:val="24"/>
        </w:rPr>
        <w:t xml:space="preserve"> reimagined as an aesthetic and relational interface that foregrounds emotion, cultural meaning, and sensory presence</w:t>
      </w:r>
      <w:r w:rsidR="00CF7DE9">
        <w:rPr>
          <w:rStyle w:val="af4"/>
          <w:rFonts w:ascii="Times New Roman" w:hAnsi="Times New Roman" w:cs="Times New Roman"/>
          <w:sz w:val="24"/>
        </w:rPr>
        <w:endnoteReference w:id="20"/>
      </w:r>
      <w:r w:rsidRPr="0039682E">
        <w:rPr>
          <w:rFonts w:ascii="Times New Roman" w:hAnsi="Times New Roman" w:cs="Times New Roman"/>
          <w:sz w:val="24"/>
        </w:rPr>
        <w:t>.</w:t>
      </w:r>
    </w:p>
    <w:p w14:paraId="6E858314" w14:textId="1115AB51" w:rsidR="00B45CF5" w:rsidRPr="0039682E" w:rsidRDefault="00D567E2" w:rsidP="0039682E">
      <w:pPr>
        <w:jc w:val="both"/>
        <w:rPr>
          <w:rFonts w:ascii="Times New Roman" w:hAnsi="Times New Roman" w:cs="Times New Roman"/>
          <w:sz w:val="24"/>
        </w:rPr>
      </w:pPr>
      <w:r>
        <w:rPr>
          <w:rFonts w:ascii="Times New Roman" w:hAnsi="Times New Roman" w:cs="Times New Roman" w:hint="eastAsia"/>
          <w:sz w:val="24"/>
        </w:rPr>
        <w:t>In</w:t>
      </w:r>
      <w:r w:rsidR="00B45CF5" w:rsidRPr="0039682E">
        <w:rPr>
          <w:rFonts w:ascii="Times New Roman" w:hAnsi="Times New Roman" w:cs="Times New Roman"/>
          <w:sz w:val="24"/>
        </w:rPr>
        <w:t xml:space="preserve"> cross-cultural mobility, the body becomes a vessel that carries embodied memories, internalised cultural processes, and affective residues. These experiences first externalise themselves through drawing, where perceptual impressions are condensed into two-dimensional marks, and later shift into digital moving images. When these digital images return to the body in the form of screen-based jewellery, the boundaries between painting, ornament, body, and environment become ontologically fluid.</w:t>
      </w:r>
    </w:p>
    <w:p w14:paraId="13028457" w14:textId="03A3D27E"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The viewer’s encounter further activates this relational field. When viewers see their reflection “wearing” the digital painting, a state of in-betweenness is triggered: between seeing and being seen, between image and body, between visibility and concealment. The jewellery no longer operates as a decorative gadget but becomes a critical object</w:t>
      </w:r>
      <w:r w:rsidR="00CF7DE9">
        <w:rPr>
          <w:rStyle w:val="af4"/>
          <w:rFonts w:ascii="Times New Roman" w:hAnsi="Times New Roman" w:cs="Times New Roman"/>
          <w:sz w:val="24"/>
        </w:rPr>
        <w:endnoteReference w:id="21"/>
      </w:r>
      <w:r w:rsidRPr="0039682E">
        <w:rPr>
          <w:rFonts w:ascii="Times New Roman" w:hAnsi="Times New Roman" w:cs="Times New Roman"/>
          <w:sz w:val="24"/>
        </w:rPr>
        <w:t xml:space="preserve"> where emotional presence and ambiguity are negotiated. In this moment of encounter, the viewer’s cultural–emotional landscape</w:t>
      </w:r>
      <w:r w:rsidR="00CF7DE9">
        <w:rPr>
          <w:rStyle w:val="af4"/>
          <w:rFonts w:ascii="Times New Roman" w:hAnsi="Times New Roman" w:cs="Times New Roman"/>
          <w:sz w:val="24"/>
        </w:rPr>
        <w:endnoteReference w:id="22"/>
      </w:r>
      <w:r w:rsidRPr="0039682E">
        <w:rPr>
          <w:rFonts w:ascii="Times New Roman" w:hAnsi="Times New Roman" w:cs="Times New Roman"/>
          <w:sz w:val="24"/>
        </w:rPr>
        <w:t xml:space="preserve"> intertwines with that of the artist, producing a hermeneutic fusion through which new relational meanings emerge</w:t>
      </w:r>
      <w:r w:rsidR="00CF7DE9">
        <w:rPr>
          <w:rStyle w:val="af4"/>
          <w:rFonts w:ascii="Times New Roman" w:hAnsi="Times New Roman" w:cs="Times New Roman"/>
          <w:sz w:val="24"/>
        </w:rPr>
        <w:endnoteReference w:id="23"/>
      </w:r>
      <w:r w:rsidRPr="0039682E">
        <w:rPr>
          <w:rFonts w:ascii="Times New Roman" w:hAnsi="Times New Roman" w:cs="Times New Roman"/>
          <w:sz w:val="24"/>
        </w:rPr>
        <w:t>. Clear emotional expression, subtle hesitation, or partial unreadability each generate different relational intensities—not as technical outputs, but as ontological conditions that reveal how subjects navigate control and freedom, visibility and invisibility.</w:t>
      </w:r>
    </w:p>
    <w:p w14:paraId="4CA2C28F" w14:textId="52BD9DD6" w:rsidR="00805CA1"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In this sense, digital jewellery becomes a site of relational aesthetics</w:t>
      </w:r>
      <w:r w:rsidR="00CF7DE9">
        <w:rPr>
          <w:rStyle w:val="af4"/>
          <w:rFonts w:ascii="Times New Roman" w:hAnsi="Times New Roman" w:cs="Times New Roman"/>
          <w:sz w:val="24"/>
        </w:rPr>
        <w:endnoteReference w:id="24"/>
      </w:r>
      <w:r w:rsidR="00805CA1" w:rsidRPr="0039682E">
        <w:rPr>
          <w:rFonts w:ascii="Times New Roman" w:hAnsi="Times New Roman" w:cs="Times New Roman"/>
          <w:sz w:val="24"/>
        </w:rPr>
        <w:t>. Bourriaud's definition of the relational is ‘a set of artistic practices which take as their theoretical and practical point of departure the whole of human relations and their social context, rather than an independent and private space</w:t>
      </w:r>
      <w:r w:rsidR="00111F4D" w:rsidRPr="0039682E">
        <w:rPr>
          <w:rFonts w:ascii="Times New Roman" w:hAnsi="Times New Roman" w:cs="Times New Roman"/>
          <w:sz w:val="24"/>
        </w:rPr>
        <w:t>’ (</w:t>
      </w:r>
      <w:proofErr w:type="spellStart"/>
      <w:r w:rsidR="00805CA1" w:rsidRPr="0039682E">
        <w:rPr>
          <w:rFonts w:ascii="Times New Roman" w:hAnsi="Times New Roman" w:cs="Times New Roman"/>
          <w:sz w:val="24"/>
        </w:rPr>
        <w:t>Bourriaud</w:t>
      </w:r>
      <w:proofErr w:type="spellEnd"/>
      <w:r w:rsidR="00805CA1" w:rsidRPr="0039682E">
        <w:rPr>
          <w:rFonts w:ascii="Times New Roman" w:hAnsi="Times New Roman" w:cs="Times New Roman"/>
          <w:sz w:val="24"/>
        </w:rPr>
        <w:t xml:space="preserve"> 1998: 113)</w:t>
      </w:r>
      <w:r w:rsidR="00C05E3E" w:rsidRPr="0039682E">
        <w:rPr>
          <w:rFonts w:ascii="Times New Roman" w:hAnsi="Times New Roman" w:cs="Times New Roman"/>
          <w:sz w:val="24"/>
        </w:rPr>
        <w:t>.</w:t>
      </w:r>
      <w:r w:rsidR="00805CA1" w:rsidRPr="0039682E">
        <w:rPr>
          <w:rFonts w:ascii="Times New Roman" w:hAnsi="Times New Roman" w:cs="Times New Roman"/>
          <w:sz w:val="24"/>
        </w:rPr>
        <w:t xml:space="preserve"> Within this framework, meaning is co-created through the interplay of artist, viewer, body, and image. The poetic interactions that emerge resist the predictability and infinite replicability associated with computational automation; they remain situated, affective, and irreducibly experiential, embodying an artistic value that cannot be automated or endlessly reproduced.</w:t>
      </w:r>
    </w:p>
    <w:p w14:paraId="08EE0F6D" w14:textId="6A07E9D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 xml:space="preserve">3. Epistemology </w:t>
      </w:r>
    </w:p>
    <w:p w14:paraId="2FD284C4"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In this study, knowledge does not arise from creative practice alone but is constructed through the dynamic interactions among the body, materials, technologies, and the cultural environments in which they unfold.</w:t>
      </w:r>
    </w:p>
    <w:p w14:paraId="3A3C2793"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3.1 Embodied Knowledge</w:t>
      </w:r>
    </w:p>
    <w:p w14:paraId="30C6FA1C" w14:textId="07C41AEA" w:rsidR="00B45CF5" w:rsidRPr="0039682E" w:rsidRDefault="00B45CF5" w:rsidP="0039682E">
      <w:pPr>
        <w:jc w:val="both"/>
        <w:rPr>
          <w:rFonts w:ascii="Times New Roman" w:hAnsi="Times New Roman" w:cs="Times New Roman"/>
          <w:sz w:val="24"/>
          <w:lang w:val="en-US"/>
        </w:rPr>
      </w:pPr>
      <w:r w:rsidRPr="0039682E">
        <w:rPr>
          <w:rFonts w:ascii="Times New Roman" w:hAnsi="Times New Roman" w:cs="Times New Roman"/>
          <w:sz w:val="24"/>
        </w:rPr>
        <w:t xml:space="preserve">Grounded in embodied phenomenology, this research treats the body as a vessel through which cultural memory, sensory experience, and affective responses are both </w:t>
      </w:r>
      <w:r w:rsidRPr="0039682E">
        <w:rPr>
          <w:rFonts w:ascii="Times New Roman" w:hAnsi="Times New Roman" w:cs="Times New Roman"/>
          <w:sz w:val="24"/>
        </w:rPr>
        <w:lastRenderedPageBreak/>
        <w:t xml:space="preserve">internalised and transformed. During trans-cultural travel, the artist’s body becomes the first site of knowledge acquisition. </w:t>
      </w:r>
      <w:r w:rsidR="00243A9C" w:rsidRPr="0039682E">
        <w:rPr>
          <w:rFonts w:ascii="Times New Roman" w:hAnsi="Times New Roman" w:cs="Times New Roman"/>
          <w:sz w:val="24"/>
          <w:lang w:val="en-US"/>
        </w:rPr>
        <w:t>sensory perception generated in this relationship between body, mind and the world is holistic and embedded in</w:t>
      </w:r>
      <w:r w:rsidR="00243A9C" w:rsidRPr="0039682E">
        <w:rPr>
          <w:rFonts w:ascii="Times New Roman" w:hAnsi="Times New Roman" w:cs="Times New Roman"/>
          <w:sz w:val="24"/>
        </w:rPr>
        <w:t xml:space="preserve"> </w:t>
      </w:r>
      <w:r w:rsidR="00243A9C" w:rsidRPr="00243A9C">
        <w:rPr>
          <w:rFonts w:ascii="Times New Roman" w:hAnsi="Times New Roman" w:cs="Times New Roman"/>
          <w:sz w:val="24"/>
          <w:lang w:val="en-US"/>
        </w:rPr>
        <w:t>cultural significance (Classen, 1997)</w:t>
      </w:r>
      <w:r w:rsidR="00243A9C" w:rsidRPr="0039682E">
        <w:rPr>
          <w:rFonts w:ascii="Times New Roman" w:hAnsi="Times New Roman" w:cs="Times New Roman"/>
          <w:sz w:val="24"/>
        </w:rPr>
        <w:t xml:space="preserve">. </w:t>
      </w:r>
      <w:r w:rsidRPr="0039682E">
        <w:rPr>
          <w:rFonts w:ascii="Times New Roman" w:hAnsi="Times New Roman" w:cs="Times New Roman"/>
          <w:sz w:val="24"/>
        </w:rPr>
        <w:t>Movement shifts in sensory impressions</w:t>
      </w:r>
      <w:r w:rsidR="00243A9C" w:rsidRPr="0039682E">
        <w:rPr>
          <w:rFonts w:ascii="Times New Roman" w:hAnsi="Times New Roman" w:cs="Times New Roman"/>
          <w:sz w:val="24"/>
        </w:rPr>
        <w:t xml:space="preserve"> </w:t>
      </w:r>
      <w:r w:rsidRPr="0039682E">
        <w:rPr>
          <w:rFonts w:ascii="Times New Roman" w:hAnsi="Times New Roman" w:cs="Times New Roman"/>
          <w:sz w:val="24"/>
        </w:rPr>
        <w:t>and emotional disorientation all sediment within the body before they can be articulated in language or theory</w:t>
      </w:r>
      <w:r w:rsidR="00CF7DE9">
        <w:rPr>
          <w:rStyle w:val="af4"/>
          <w:rFonts w:ascii="Times New Roman" w:hAnsi="Times New Roman" w:cs="Times New Roman"/>
          <w:sz w:val="24"/>
        </w:rPr>
        <w:endnoteReference w:id="25"/>
      </w:r>
      <w:r w:rsidRPr="0039682E">
        <w:rPr>
          <w:rFonts w:ascii="Times New Roman" w:hAnsi="Times New Roman" w:cs="Times New Roman"/>
          <w:sz w:val="24"/>
        </w:rPr>
        <w:t>.</w:t>
      </w:r>
    </w:p>
    <w:p w14:paraId="6A468737" w14:textId="2520F0AD" w:rsidR="00CB7ADB" w:rsidRPr="00E7451D" w:rsidRDefault="00D567E2" w:rsidP="0039682E">
      <w:pPr>
        <w:jc w:val="both"/>
        <w:rPr>
          <w:rFonts w:ascii="Times New Roman" w:hAnsi="Times New Roman" w:cs="Times New Roman" w:hint="eastAsia"/>
          <w:sz w:val="24"/>
          <w:lang w:val="en-US"/>
        </w:rPr>
      </w:pPr>
      <w:r w:rsidRPr="00D567E2">
        <w:rPr>
          <w:rFonts w:ascii="Times New Roman" w:hAnsi="Times New Roman" w:cs="Times New Roman"/>
          <w:sz w:val="24"/>
        </w:rPr>
        <w:t>Embodied knowing becomes visible in travel painting. Rather than a simple record of what is seen, it is the first way an inner experience takes shape outside the body.</w:t>
      </w:r>
      <w:r w:rsidR="00CB7ADB" w:rsidRPr="0039682E">
        <w:rPr>
          <w:rFonts w:ascii="Times New Roman" w:hAnsi="Times New Roman" w:cs="Times New Roman"/>
          <w:sz w:val="24"/>
        </w:rPr>
        <w:t xml:space="preserve"> </w:t>
      </w:r>
      <w:r w:rsidR="00E7451D" w:rsidRPr="00E7451D">
        <w:rPr>
          <w:rFonts w:ascii="Times New Roman" w:hAnsi="Times New Roman" w:cs="Times New Roman"/>
          <w:sz w:val="24"/>
        </w:rPr>
        <w:t>Auto-ethnography is employed to examine the in-between space, using embodied and emotional experience as primary sources of insight.</w:t>
      </w:r>
      <w:r w:rsidR="00E7451D">
        <w:rPr>
          <w:rFonts w:ascii="Times New Roman" w:hAnsi="Times New Roman" w:cs="Times New Roman" w:hint="eastAsia"/>
          <w:sz w:val="24"/>
        </w:rPr>
        <w:t xml:space="preserve"> </w:t>
      </w:r>
      <w:r w:rsidR="00E7451D">
        <w:rPr>
          <w:rFonts w:ascii="Times New Roman" w:hAnsi="Times New Roman" w:cs="Times New Roman"/>
          <w:sz w:val="24"/>
          <w:lang w:val="en-US"/>
        </w:rPr>
        <w:t>Within this framework, t</w:t>
      </w:r>
      <w:r w:rsidR="00CB7ADB" w:rsidRPr="0039682E">
        <w:rPr>
          <w:rFonts w:ascii="Times New Roman" w:hAnsi="Times New Roman" w:cs="Times New Roman"/>
          <w:sz w:val="24"/>
        </w:rPr>
        <w:t>he sketch diary registers transient sensory impressions of waits, departures, arrivals and works to create gestures, colours, and textures in a process that is resonate with Merleau-Ponty’s assertion that perception is an act of meaning-making in itself: painting is an epistemic action in which the internalised world materialized. Knowledge here is not theoretical but is tacit and emergent affect.</w:t>
      </w:r>
    </w:p>
    <w:p w14:paraId="2FD8D604"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drawing>
          <wp:inline distT="0" distB="0" distL="0" distR="0" wp14:anchorId="4BF6D3E6" wp14:editId="572C06C7">
            <wp:extent cx="5274310" cy="3020060"/>
            <wp:effectExtent l="0" t="0" r="0" b="2540"/>
            <wp:docPr id="726035052" name="图片 1" descr="文本, 信件&#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35052" name="图片 1" descr="文本, 信件&#10;&#10;AI 生成的内容可能不正确。"/>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3020060"/>
                    </a:xfrm>
                    <a:prstGeom prst="rect">
                      <a:avLst/>
                    </a:prstGeom>
                  </pic:spPr>
                </pic:pic>
              </a:graphicData>
            </a:graphic>
          </wp:inline>
        </w:drawing>
      </w:r>
    </w:p>
    <w:p w14:paraId="2C9717BE" w14:textId="77777777" w:rsidR="00B45CF5"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3.2 Thinking by Doing (Pragmatist Epistemology)</w:t>
      </w:r>
    </w:p>
    <w:p w14:paraId="02FA1E59" w14:textId="2DE33743" w:rsidR="00E509E4" w:rsidRPr="0039682E" w:rsidRDefault="00B45CF5" w:rsidP="0039682E">
      <w:pPr>
        <w:jc w:val="both"/>
        <w:rPr>
          <w:rFonts w:ascii="Times New Roman" w:hAnsi="Times New Roman" w:cs="Times New Roman"/>
          <w:sz w:val="24"/>
        </w:rPr>
      </w:pPr>
      <w:r w:rsidRPr="0039682E">
        <w:rPr>
          <w:rFonts w:ascii="Times New Roman" w:hAnsi="Times New Roman" w:cs="Times New Roman"/>
          <w:sz w:val="24"/>
        </w:rPr>
        <w:t xml:space="preserve">The second mode of knowing arises through thinking-by-doing—a pragmatist approach that understands making as inquiry. The transition from painting to digital jewellery </w:t>
      </w:r>
      <w:r w:rsidR="00E509E4" w:rsidRPr="0039682E">
        <w:rPr>
          <w:rFonts w:ascii="Times New Roman" w:hAnsi="Times New Roman" w:cs="Times New Roman"/>
          <w:sz w:val="24"/>
        </w:rPr>
        <w:t xml:space="preserve">is an epistemic shift from observable perception to imaginal co-making. Travel painting expresses the artist’s embodiment: digital jewellery introduces technology-based interference and relational negotiation. </w:t>
      </w:r>
      <w:r w:rsidR="00B949FF">
        <w:rPr>
          <w:rFonts w:ascii="Times New Roman" w:hAnsi="Times New Roman" w:cs="Times New Roman"/>
          <w:sz w:val="24"/>
        </w:rPr>
        <w:t>C</w:t>
      </w:r>
      <w:r w:rsidR="00E509E4" w:rsidRPr="0039682E">
        <w:rPr>
          <w:rFonts w:ascii="Times New Roman" w:hAnsi="Times New Roman" w:cs="Times New Roman"/>
          <w:sz w:val="24"/>
        </w:rPr>
        <w:t>o-</w:t>
      </w:r>
      <w:r w:rsidR="00B949FF">
        <w:rPr>
          <w:rFonts w:ascii="Times New Roman" w:hAnsi="Times New Roman" w:cs="Times New Roman"/>
          <w:sz w:val="24"/>
        </w:rPr>
        <w:t>creating</w:t>
      </w:r>
      <w:r w:rsidR="00E509E4" w:rsidRPr="0039682E">
        <w:rPr>
          <w:rFonts w:ascii="Times New Roman" w:hAnsi="Times New Roman" w:cs="Times New Roman"/>
          <w:sz w:val="24"/>
        </w:rPr>
        <w:t xml:space="preserve"> with digital algorithms (optical-flow animation, emotion-responsive apparatus</w:t>
      </w:r>
      <w:r w:rsidR="00796B38" w:rsidRPr="0039682E">
        <w:rPr>
          <w:rFonts w:ascii="Times New Roman" w:hAnsi="Times New Roman" w:cs="Times New Roman"/>
          <w:sz w:val="24"/>
        </w:rPr>
        <w:t>)</w:t>
      </w:r>
      <w:r w:rsidR="00E509E4" w:rsidRPr="0039682E">
        <w:rPr>
          <w:rFonts w:ascii="Times New Roman" w:hAnsi="Times New Roman" w:cs="Times New Roman"/>
          <w:sz w:val="24"/>
        </w:rPr>
        <w:t xml:space="preserve"> the work becomes </w:t>
      </w:r>
      <w:r w:rsidR="00B949FF" w:rsidRPr="0039682E">
        <w:rPr>
          <w:rFonts w:ascii="Times New Roman" w:hAnsi="Times New Roman" w:cs="Times New Roman"/>
          <w:sz w:val="24"/>
        </w:rPr>
        <w:t>a</w:t>
      </w:r>
      <w:r w:rsidR="00B949FF">
        <w:rPr>
          <w:rFonts w:ascii="Times New Roman" w:hAnsi="Times New Roman" w:cs="Times New Roman"/>
          <w:sz w:val="24"/>
        </w:rPr>
        <w:t xml:space="preserve"> site of in-betweenness</w:t>
      </w:r>
      <w:r w:rsidR="00E509E4" w:rsidRPr="0039682E">
        <w:rPr>
          <w:rFonts w:ascii="Times New Roman" w:hAnsi="Times New Roman" w:cs="Times New Roman"/>
          <w:sz w:val="24"/>
        </w:rPr>
        <w:t xml:space="preserve">, where the meaning does not come from outside, but emerges through a process of </w:t>
      </w:r>
      <w:r w:rsidR="00B949FF" w:rsidRPr="0039682E">
        <w:rPr>
          <w:rFonts w:ascii="Times New Roman" w:hAnsi="Times New Roman" w:cs="Times New Roman"/>
          <w:sz w:val="24"/>
        </w:rPr>
        <w:t>trial-and-error</w:t>
      </w:r>
      <w:r w:rsidR="00E509E4" w:rsidRPr="0039682E">
        <w:rPr>
          <w:rFonts w:ascii="Times New Roman" w:hAnsi="Times New Roman" w:cs="Times New Roman"/>
          <w:sz w:val="24"/>
        </w:rPr>
        <w:t xml:space="preserve"> experimentation</w:t>
      </w:r>
      <w:r w:rsidR="00B949FF">
        <w:rPr>
          <w:rFonts w:ascii="Times New Roman" w:hAnsi="Times New Roman" w:cs="Times New Roman"/>
          <w:sz w:val="24"/>
          <w:lang w:val="en-US"/>
        </w:rPr>
        <w:t>. This approach aligns</w:t>
      </w:r>
      <w:r w:rsidR="00E509E4" w:rsidRPr="0039682E">
        <w:rPr>
          <w:rFonts w:ascii="Times New Roman" w:hAnsi="Times New Roman" w:cs="Times New Roman"/>
          <w:sz w:val="24"/>
        </w:rPr>
        <w:t xml:space="preserve"> with design </w:t>
      </w:r>
      <w:r w:rsidR="00E509E4" w:rsidRPr="0039682E">
        <w:rPr>
          <w:rFonts w:ascii="Times New Roman" w:hAnsi="Times New Roman" w:cs="Times New Roman"/>
          <w:sz w:val="24"/>
        </w:rPr>
        <w:lastRenderedPageBreak/>
        <w:t>research frameworks</w:t>
      </w:r>
      <w:r w:rsidR="00862006">
        <w:rPr>
          <w:rFonts w:ascii="Times New Roman" w:hAnsi="Times New Roman" w:cs="Times New Roman"/>
          <w:sz w:val="24"/>
        </w:rPr>
        <w:t>,</w:t>
      </w:r>
      <w:r w:rsidR="00E509E4" w:rsidRPr="0039682E">
        <w:rPr>
          <w:rFonts w:ascii="Times New Roman" w:hAnsi="Times New Roman" w:cs="Times New Roman"/>
          <w:sz w:val="24"/>
        </w:rPr>
        <w:t xml:space="preserve"> in which prototyping becomes not a means to an end but a knowledge-generating </w:t>
      </w:r>
      <w:r w:rsidR="00862006" w:rsidRPr="0039682E">
        <w:rPr>
          <w:rFonts w:ascii="Times New Roman" w:hAnsi="Times New Roman" w:cs="Times New Roman"/>
          <w:sz w:val="24"/>
        </w:rPr>
        <w:t>act</w:t>
      </w:r>
      <w:r w:rsidR="00E509E4" w:rsidRPr="0039682E">
        <w:rPr>
          <w:rFonts w:ascii="Times New Roman" w:hAnsi="Times New Roman" w:cs="Times New Roman"/>
          <w:sz w:val="24"/>
        </w:rPr>
        <w:t>.</w:t>
      </w:r>
    </w:p>
    <w:p w14:paraId="19D4999F" w14:textId="2FFEBCFF" w:rsidR="00E509E4" w:rsidRPr="0039682E" w:rsidRDefault="00E509E4" w:rsidP="0039682E">
      <w:pPr>
        <w:jc w:val="both"/>
        <w:rPr>
          <w:rFonts w:ascii="Times New Roman" w:hAnsi="Times New Roman" w:cs="Times New Roman"/>
          <w:sz w:val="24"/>
        </w:rPr>
      </w:pPr>
      <w:r w:rsidRPr="0039682E">
        <w:rPr>
          <w:rFonts w:ascii="Times New Roman" w:hAnsi="Times New Roman" w:cs="Times New Roman"/>
          <w:sz w:val="24"/>
        </w:rPr>
        <w:t xml:space="preserve">With the artwork as a social object in this phase: it transitions beyond the artist’s close bodily receptacle, into the open domain, and mediates individual lived experience with collective, cultural meaning. The iterative process of making, experimenting, adjusting, re-making, encapsulates the pragmatist stance, that knowledge does not originate from abstraction but </w:t>
      </w:r>
      <w:r w:rsidR="00862006">
        <w:rPr>
          <w:rFonts w:ascii="Times New Roman" w:hAnsi="Times New Roman" w:cs="Times New Roman"/>
          <w:sz w:val="24"/>
        </w:rPr>
        <w:t>also</w:t>
      </w:r>
      <w:r w:rsidRPr="0039682E">
        <w:rPr>
          <w:rFonts w:ascii="Times New Roman" w:hAnsi="Times New Roman" w:cs="Times New Roman"/>
          <w:sz w:val="24"/>
        </w:rPr>
        <w:t xml:space="preserve"> from acting.</w:t>
      </w:r>
    </w:p>
    <w:p w14:paraId="5EE0F8E8" w14:textId="48E2DECC" w:rsidR="006E6F28" w:rsidRPr="0039682E" w:rsidRDefault="006E6F28" w:rsidP="0039682E">
      <w:pPr>
        <w:jc w:val="both"/>
        <w:rPr>
          <w:rFonts w:ascii="Times New Roman" w:hAnsi="Times New Roman" w:cs="Times New Roman"/>
          <w:sz w:val="24"/>
        </w:rPr>
      </w:pPr>
      <w:r w:rsidRPr="0039682E">
        <w:rPr>
          <w:rFonts w:ascii="Times New Roman" w:hAnsi="Times New Roman" w:cs="Times New Roman"/>
          <w:sz w:val="24"/>
        </w:rPr>
        <w:drawing>
          <wp:inline distT="0" distB="0" distL="0" distR="0" wp14:anchorId="000CA0BA" wp14:editId="60661521">
            <wp:extent cx="3162300" cy="1570108"/>
            <wp:effectExtent l="0" t="0" r="0" b="5080"/>
            <wp:docPr id="387687720" name="图片 2" descr="图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87720" name="图片 2" descr="图示&#10;&#10;AI 生成的内容可能不正确。"/>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03957" cy="1590791"/>
                    </a:xfrm>
                    <a:prstGeom prst="rect">
                      <a:avLst/>
                    </a:prstGeom>
                  </pic:spPr>
                </pic:pic>
              </a:graphicData>
            </a:graphic>
          </wp:inline>
        </w:drawing>
      </w:r>
    </w:p>
    <w:p w14:paraId="4D86C706" w14:textId="77777777" w:rsidR="00DA3A6C" w:rsidRPr="0039682E" w:rsidRDefault="00DA3A6C" w:rsidP="0039682E">
      <w:pPr>
        <w:jc w:val="both"/>
        <w:rPr>
          <w:rFonts w:ascii="Times New Roman" w:hAnsi="Times New Roman" w:cs="Times New Roman"/>
          <w:sz w:val="24"/>
        </w:rPr>
      </w:pPr>
      <w:r w:rsidRPr="0039682E">
        <w:rPr>
          <w:rFonts w:ascii="Times New Roman" w:hAnsi="Times New Roman" w:cs="Times New Roman"/>
          <w:sz w:val="24"/>
        </w:rPr>
        <w:t>3.3 Poetic Interaction (Relational Aesthetic Knowledge)</w:t>
      </w:r>
    </w:p>
    <w:p w14:paraId="213D30F1" w14:textId="2CCB16DF" w:rsidR="000131E9" w:rsidRPr="00B50EB0" w:rsidRDefault="006C2609" w:rsidP="00B50EB0">
      <w:pPr>
        <w:jc w:val="both"/>
        <w:rPr>
          <w:rFonts w:ascii="Times New Roman" w:hAnsi="Times New Roman" w:cs="Times New Roman"/>
          <w:sz w:val="24"/>
        </w:rPr>
      </w:pPr>
      <w:r w:rsidRPr="00B50EB0">
        <w:rPr>
          <w:rFonts w:ascii="Times New Roman" w:hAnsi="Times New Roman" w:cs="Times New Roman"/>
          <w:sz w:val="24"/>
        </w:rPr>
        <w:t xml:space="preserve">The third epistemic mode emerged in the interaction between artwork and viewer. The digital jewellery installation is shown on a mirrored display, where the viewer “wears” the moving painting in the virtual world. Their emotional-responsive facial movement generates changes in meaning in a poetic relational interaction. Meaning there is generated not only by </w:t>
      </w:r>
      <w:r w:rsidR="00796B38">
        <w:rPr>
          <w:rFonts w:ascii="Times New Roman" w:hAnsi="Times New Roman" w:cs="Times New Roman"/>
          <w:sz w:val="24"/>
          <w:lang w:val="en-US"/>
        </w:rPr>
        <w:t>artwork</w:t>
      </w:r>
      <w:r w:rsidRPr="00B50EB0">
        <w:rPr>
          <w:rFonts w:ascii="Times New Roman" w:hAnsi="Times New Roman" w:cs="Times New Roman"/>
          <w:sz w:val="24"/>
        </w:rPr>
        <w:t>, but by the viewer</w:t>
      </w:r>
      <w:r w:rsidR="000131E9" w:rsidRPr="00B50EB0">
        <w:rPr>
          <w:rFonts w:ascii="Times New Roman" w:hAnsi="Times New Roman" w:cs="Times New Roman"/>
          <w:sz w:val="24"/>
        </w:rPr>
        <w:t>’</w:t>
      </w:r>
      <w:r w:rsidRPr="00B50EB0">
        <w:rPr>
          <w:rFonts w:ascii="Times New Roman" w:hAnsi="Times New Roman" w:cs="Times New Roman"/>
          <w:sz w:val="24"/>
        </w:rPr>
        <w:t>s own negotiation of visibility and concealment—between showing emotion and hiding emotionality. The artwork here becomes a place of in-betweenness:</w:t>
      </w:r>
      <w:r w:rsidR="00DA3A6C" w:rsidRPr="00B50EB0">
        <w:rPr>
          <w:rFonts w:ascii="Times New Roman" w:hAnsi="Times New Roman" w:cs="Times New Roman"/>
          <w:sz w:val="24"/>
        </w:rPr>
        <w:t>（</w:t>
      </w:r>
      <w:r w:rsidR="00DA3A6C" w:rsidRPr="00B50EB0">
        <w:rPr>
          <w:rFonts w:ascii="Times New Roman" w:hAnsi="Times New Roman" w:cs="Times New Roman"/>
          <w:sz w:val="24"/>
        </w:rPr>
        <w:t>1</w:t>
      </w:r>
      <w:r w:rsidR="00DA3A6C" w:rsidRPr="00B50EB0">
        <w:rPr>
          <w:rFonts w:ascii="Times New Roman" w:hAnsi="Times New Roman" w:cs="Times New Roman"/>
          <w:sz w:val="24"/>
        </w:rPr>
        <w:t>）</w:t>
      </w:r>
      <w:r w:rsidR="00DA3A6C" w:rsidRPr="00B50EB0">
        <w:rPr>
          <w:rFonts w:ascii="Times New Roman" w:hAnsi="Times New Roman" w:cs="Times New Roman"/>
          <w:sz w:val="24"/>
        </w:rPr>
        <w:t xml:space="preserve">between the individual body and the social body, </w:t>
      </w:r>
      <w:r w:rsidR="00DA3A6C" w:rsidRPr="00B50EB0">
        <w:rPr>
          <w:rFonts w:ascii="Times New Roman" w:hAnsi="Times New Roman" w:cs="Times New Roman"/>
          <w:sz w:val="24"/>
        </w:rPr>
        <w:t>（</w:t>
      </w:r>
      <w:r w:rsidR="00DA3A6C" w:rsidRPr="00B50EB0">
        <w:rPr>
          <w:rFonts w:ascii="Times New Roman" w:hAnsi="Times New Roman" w:cs="Times New Roman"/>
          <w:sz w:val="24"/>
        </w:rPr>
        <w:t>2</w:t>
      </w:r>
      <w:r w:rsidR="00DA3A6C" w:rsidRPr="00B50EB0">
        <w:rPr>
          <w:rFonts w:ascii="Times New Roman" w:hAnsi="Times New Roman" w:cs="Times New Roman"/>
          <w:sz w:val="24"/>
        </w:rPr>
        <w:t>）</w:t>
      </w:r>
      <w:r w:rsidR="00DA3A6C" w:rsidRPr="00B50EB0">
        <w:rPr>
          <w:rFonts w:ascii="Times New Roman" w:hAnsi="Times New Roman" w:cs="Times New Roman"/>
          <w:sz w:val="24"/>
        </w:rPr>
        <w:t>between personal memory and collective imagination,</w:t>
      </w:r>
      <w:r w:rsidR="00DA3A6C" w:rsidRPr="00B50EB0">
        <w:rPr>
          <w:rFonts w:ascii="Times New Roman" w:hAnsi="Times New Roman" w:cs="Times New Roman"/>
          <w:sz w:val="24"/>
        </w:rPr>
        <w:t>（</w:t>
      </w:r>
      <w:r w:rsidR="00DA3A6C" w:rsidRPr="00B50EB0">
        <w:rPr>
          <w:rFonts w:ascii="Times New Roman" w:hAnsi="Times New Roman" w:cs="Times New Roman"/>
          <w:sz w:val="24"/>
        </w:rPr>
        <w:t>3</w:t>
      </w:r>
      <w:r w:rsidR="00DA3A6C" w:rsidRPr="00B50EB0">
        <w:rPr>
          <w:rFonts w:ascii="Times New Roman" w:hAnsi="Times New Roman" w:cs="Times New Roman"/>
          <w:sz w:val="24"/>
        </w:rPr>
        <w:t>）</w:t>
      </w:r>
      <w:r w:rsidR="00DA3A6C" w:rsidRPr="00B50EB0">
        <w:rPr>
          <w:rFonts w:ascii="Times New Roman" w:hAnsi="Times New Roman" w:cs="Times New Roman"/>
          <w:sz w:val="24"/>
        </w:rPr>
        <w:t>between visibility (power, exposure) and invisibility (freedom, ambiguity).</w:t>
      </w:r>
      <w:r w:rsidR="000131E9" w:rsidRPr="00B50EB0">
        <w:rPr>
          <w:rFonts w:ascii="Times New Roman" w:hAnsi="Times New Roman" w:cs="Times New Roman"/>
          <w:sz w:val="24"/>
        </w:rPr>
        <w:t xml:space="preserve"> This resonating interaction produces a hermeneutic fusion, in which the viewer’s emotional experience becomes intertwined with the cultural traces inscribed in the artifact. Knowledge is thus co-created, contingent, relational. The experience is recorded through observation, interview, video</w:t>
      </w:r>
      <w:r w:rsidR="00B66CA2">
        <w:rPr>
          <w:rFonts w:ascii="Times New Roman" w:hAnsi="Times New Roman" w:cs="Times New Roman"/>
          <w:sz w:val="24"/>
        </w:rPr>
        <w:t xml:space="preserve"> and culture probe</w:t>
      </w:r>
      <w:r w:rsidR="000131E9" w:rsidRPr="00B50EB0">
        <w:rPr>
          <w:rFonts w:ascii="Times New Roman" w:hAnsi="Times New Roman" w:cs="Times New Roman"/>
          <w:sz w:val="24"/>
        </w:rPr>
        <w:t>, a reflective loop where practice informs theory and theory reshapes practice.</w:t>
      </w:r>
    </w:p>
    <w:p w14:paraId="3164FF52" w14:textId="3E5CC958" w:rsidR="00E45F2B" w:rsidRPr="00B50EB0" w:rsidRDefault="00B50EB0" w:rsidP="0039682E">
      <w:pPr>
        <w:jc w:val="both"/>
        <w:rPr>
          <w:rFonts w:ascii="Times New Roman" w:hAnsi="Times New Roman" w:cs="Times New Roman"/>
          <w:sz w:val="24"/>
        </w:rPr>
      </w:pPr>
      <w:r w:rsidRPr="00B50EB0">
        <w:rPr>
          <w:rFonts w:ascii="Times New Roman" w:hAnsi="Times New Roman" w:cs="Times New Roman"/>
          <w:sz w:val="24"/>
        </w:rPr>
        <w:t xml:space="preserve">4. </w:t>
      </w:r>
      <w:r w:rsidR="00E45F2B" w:rsidRPr="00B50EB0">
        <w:rPr>
          <w:rFonts w:ascii="Times New Roman" w:hAnsi="Times New Roman" w:cs="Times New Roman"/>
          <w:sz w:val="24"/>
        </w:rPr>
        <w:t>Positionality, Reliability, Validity, Bias &amp; Ethics in Creative with Practice Research</w:t>
      </w:r>
    </w:p>
    <w:p w14:paraId="3DCDBC5F" w14:textId="0694A88F" w:rsidR="00E45F2B" w:rsidRPr="00B50EB0" w:rsidRDefault="00B50EB0" w:rsidP="0039682E">
      <w:pPr>
        <w:jc w:val="both"/>
        <w:rPr>
          <w:rFonts w:ascii="Times New Roman" w:hAnsi="Times New Roman" w:cs="Times New Roman"/>
          <w:sz w:val="24"/>
        </w:rPr>
      </w:pPr>
      <w:r w:rsidRPr="00B50EB0">
        <w:rPr>
          <w:rFonts w:ascii="Times New Roman" w:hAnsi="Times New Roman" w:cs="Times New Roman"/>
          <w:sz w:val="24"/>
        </w:rPr>
        <w:t xml:space="preserve">4.1 </w:t>
      </w:r>
      <w:r w:rsidR="00E45F2B" w:rsidRPr="00B50EB0">
        <w:rPr>
          <w:rFonts w:ascii="Times New Roman" w:hAnsi="Times New Roman" w:cs="Times New Roman"/>
          <w:sz w:val="24"/>
        </w:rPr>
        <w:t>Positionality</w:t>
      </w:r>
    </w:p>
    <w:p w14:paraId="23C30269" w14:textId="7E94644D" w:rsidR="00E45F2B" w:rsidRPr="0039682E" w:rsidRDefault="009D779F" w:rsidP="0039682E">
      <w:pPr>
        <w:jc w:val="both"/>
        <w:rPr>
          <w:rFonts w:ascii="Times New Roman" w:hAnsi="Times New Roman" w:cs="Times New Roman"/>
          <w:sz w:val="24"/>
        </w:rPr>
      </w:pPr>
      <w:r w:rsidRPr="0039682E">
        <w:rPr>
          <w:rFonts w:ascii="Times New Roman" w:hAnsi="Times New Roman" w:cs="Times New Roman"/>
          <w:sz w:val="24"/>
        </w:rPr>
        <w:t>First</w:t>
      </w:r>
      <w:r w:rsidR="00E45F2B" w:rsidRPr="0039682E">
        <w:rPr>
          <w:rFonts w:ascii="Times New Roman" w:hAnsi="Times New Roman" w:cs="Times New Roman"/>
          <w:sz w:val="24"/>
        </w:rPr>
        <w:t xml:space="preserve">, my positionality is shaped by </w:t>
      </w:r>
      <w:r w:rsidR="001A22A7">
        <w:rPr>
          <w:rFonts w:ascii="Times New Roman" w:hAnsi="Times New Roman" w:cs="Times New Roman"/>
          <w:sz w:val="24"/>
        </w:rPr>
        <w:t>my ongoing</w:t>
      </w:r>
      <w:r w:rsidR="00E45F2B" w:rsidRPr="0039682E">
        <w:rPr>
          <w:rFonts w:ascii="Times New Roman" w:hAnsi="Times New Roman" w:cs="Times New Roman"/>
          <w:sz w:val="24"/>
        </w:rPr>
        <w:t xml:space="preserve"> movement between Chinese and Western cultural contexts. </w:t>
      </w:r>
      <w:r w:rsidR="00982A16" w:rsidRPr="0039682E">
        <w:rPr>
          <w:rFonts w:ascii="Times New Roman" w:hAnsi="Times New Roman" w:cs="Times New Roman"/>
          <w:sz w:val="24"/>
        </w:rPr>
        <w:t xml:space="preserve">This cross-cultural mobility </w:t>
      </w:r>
      <w:r w:rsidR="001A22A7">
        <w:rPr>
          <w:rFonts w:ascii="Times New Roman" w:hAnsi="Times New Roman" w:cs="Times New Roman"/>
          <w:sz w:val="24"/>
        </w:rPr>
        <w:t>exposes</w:t>
      </w:r>
      <w:r w:rsidR="00982A16" w:rsidRPr="0039682E">
        <w:rPr>
          <w:rFonts w:ascii="Times New Roman" w:hAnsi="Times New Roman" w:cs="Times New Roman"/>
          <w:sz w:val="24"/>
        </w:rPr>
        <w:t xml:space="preserve"> me </w:t>
      </w:r>
      <w:r w:rsidR="001A22A7">
        <w:rPr>
          <w:rFonts w:ascii="Times New Roman" w:hAnsi="Times New Roman" w:cs="Times New Roman"/>
          <w:sz w:val="24"/>
        </w:rPr>
        <w:t xml:space="preserve">to </w:t>
      </w:r>
      <w:r w:rsidR="00982A16" w:rsidRPr="0039682E">
        <w:rPr>
          <w:rFonts w:ascii="Times New Roman" w:hAnsi="Times New Roman" w:cs="Times New Roman"/>
          <w:sz w:val="24"/>
        </w:rPr>
        <w:t xml:space="preserve">linguistic ambiguity, divergent aesthetic expectations, and evolving cultural standards. </w:t>
      </w:r>
      <w:r w:rsidR="001A22A7">
        <w:rPr>
          <w:rFonts w:ascii="Times New Roman" w:hAnsi="Times New Roman" w:cs="Times New Roman"/>
          <w:sz w:val="24"/>
        </w:rPr>
        <w:t xml:space="preserve">These </w:t>
      </w:r>
      <w:r w:rsidR="00982A16" w:rsidRPr="0039682E">
        <w:rPr>
          <w:rFonts w:ascii="Times New Roman" w:hAnsi="Times New Roman" w:cs="Times New Roman"/>
          <w:sz w:val="24"/>
        </w:rPr>
        <w:lastRenderedPageBreak/>
        <w:t>challenge</w:t>
      </w:r>
      <w:r w:rsidR="001A22A7">
        <w:rPr>
          <w:rFonts w:ascii="Times New Roman" w:hAnsi="Times New Roman" w:cs="Times New Roman"/>
          <w:sz w:val="24"/>
        </w:rPr>
        <w:t>s</w:t>
      </w:r>
      <w:r w:rsidR="00982A16" w:rsidRPr="0039682E">
        <w:rPr>
          <w:rFonts w:ascii="Times New Roman" w:hAnsi="Times New Roman" w:cs="Times New Roman"/>
          <w:sz w:val="24"/>
        </w:rPr>
        <w:t xml:space="preserve"> also create a generative in-between space</w:t>
      </w:r>
      <w:r w:rsidR="001A22A7">
        <w:rPr>
          <w:rFonts w:ascii="Times New Roman" w:hAnsi="Times New Roman" w:cs="Times New Roman"/>
          <w:sz w:val="24"/>
        </w:rPr>
        <w:t xml:space="preserve">. It becomes </w:t>
      </w:r>
      <w:r w:rsidR="00982A16" w:rsidRPr="0039682E">
        <w:rPr>
          <w:rFonts w:ascii="Times New Roman" w:hAnsi="Times New Roman" w:cs="Times New Roman"/>
          <w:sz w:val="24"/>
        </w:rPr>
        <w:t xml:space="preserve">a site of negotiation, reflection, and hybridity </w:t>
      </w:r>
      <w:r w:rsidR="001A22A7">
        <w:rPr>
          <w:rFonts w:ascii="Times New Roman" w:hAnsi="Times New Roman" w:cs="Times New Roman"/>
          <w:sz w:val="24"/>
        </w:rPr>
        <w:t>which supports</w:t>
      </w:r>
      <w:r w:rsidR="00982A16" w:rsidRPr="0039682E">
        <w:rPr>
          <w:rFonts w:ascii="Times New Roman" w:hAnsi="Times New Roman" w:cs="Times New Roman"/>
          <w:sz w:val="24"/>
        </w:rPr>
        <w:t xml:space="preserve"> new</w:t>
      </w:r>
      <w:r w:rsidR="001A22A7">
        <w:rPr>
          <w:rFonts w:ascii="Times New Roman" w:hAnsi="Times New Roman" w:cs="Times New Roman"/>
          <w:sz w:val="24"/>
        </w:rPr>
        <w:t xml:space="preserve"> </w:t>
      </w:r>
      <w:r w:rsidR="00982A16" w:rsidRPr="0039682E">
        <w:rPr>
          <w:rFonts w:ascii="Times New Roman" w:hAnsi="Times New Roman" w:cs="Times New Roman"/>
          <w:sz w:val="24"/>
        </w:rPr>
        <w:t>creativity</w:t>
      </w:r>
      <w:r w:rsidR="001A22A7">
        <w:rPr>
          <w:rFonts w:ascii="Times New Roman" w:hAnsi="Times New Roman" w:cs="Times New Roman"/>
          <w:sz w:val="24"/>
        </w:rPr>
        <w:t xml:space="preserve"> possibilities</w:t>
      </w:r>
      <w:r w:rsidR="00982A16" w:rsidRPr="0039682E">
        <w:rPr>
          <w:rFonts w:ascii="Times New Roman" w:hAnsi="Times New Roman" w:cs="Times New Roman"/>
          <w:sz w:val="24"/>
        </w:rPr>
        <w:t xml:space="preserve"> (Bhabha, 1994). Therefore, cultural dislocation is not an obstacle to my work but a productive condition for critical and hybrid thought in my practice.</w:t>
      </w:r>
    </w:p>
    <w:p w14:paraId="75C000CB" w14:textId="43FA3F55" w:rsidR="00982A16" w:rsidRPr="0039682E" w:rsidRDefault="008715BC" w:rsidP="0039682E">
      <w:pPr>
        <w:jc w:val="both"/>
        <w:rPr>
          <w:rFonts w:ascii="Times New Roman" w:hAnsi="Times New Roman" w:cs="Times New Roman"/>
          <w:sz w:val="24"/>
        </w:rPr>
      </w:pPr>
      <w:r w:rsidRPr="0039682E">
        <w:rPr>
          <w:rFonts w:ascii="Times New Roman" w:hAnsi="Times New Roman" w:cs="Times New Roman"/>
          <w:sz w:val="24"/>
        </w:rPr>
        <w:t>In the second, m</w:t>
      </w:r>
      <w:r w:rsidR="00E45F2B" w:rsidRPr="0039682E">
        <w:rPr>
          <w:rFonts w:ascii="Times New Roman" w:hAnsi="Times New Roman" w:cs="Times New Roman"/>
          <w:sz w:val="24"/>
        </w:rPr>
        <w:t xml:space="preserve">y artistic background further contributes to this positional complexity. </w:t>
      </w:r>
      <w:r w:rsidR="00982A16" w:rsidRPr="0039682E">
        <w:rPr>
          <w:rFonts w:ascii="Times New Roman" w:hAnsi="Times New Roman" w:cs="Times New Roman"/>
          <w:sz w:val="24"/>
        </w:rPr>
        <w:t xml:space="preserve">I have studied traditional Chinese painting while being influenced by contemporary art and craft discourses. The years since have left me in a suspended position between painting and jewellery design. Rather than indicating a lack of belonging, this in-betweenness is an asset in this research, as it allows embodied experience, material thinking, and relational aesthetics to intersect productively. </w:t>
      </w:r>
    </w:p>
    <w:p w14:paraId="7DB67ABB" w14:textId="4F1B6062" w:rsidR="007872EE" w:rsidRPr="0039682E" w:rsidRDefault="007872EE" w:rsidP="0039682E">
      <w:pPr>
        <w:jc w:val="both"/>
        <w:rPr>
          <w:rFonts w:ascii="Times New Roman" w:hAnsi="Times New Roman" w:cs="Times New Roman"/>
          <w:sz w:val="24"/>
        </w:rPr>
      </w:pPr>
      <w:r w:rsidRPr="0039682E">
        <w:rPr>
          <w:rFonts w:ascii="Times New Roman" w:hAnsi="Times New Roman" w:cs="Times New Roman"/>
          <w:sz w:val="24"/>
        </w:rPr>
        <w:t xml:space="preserve">Third, my conception of “authentic experience” is itself </w:t>
      </w:r>
      <w:r w:rsidR="009059AA" w:rsidRPr="0039682E">
        <w:rPr>
          <w:rFonts w:ascii="Times New Roman" w:hAnsi="Times New Roman" w:cs="Times New Roman"/>
          <w:sz w:val="24"/>
        </w:rPr>
        <w:t>culturally grounded</w:t>
      </w:r>
      <w:r w:rsidRPr="0039682E">
        <w:rPr>
          <w:rFonts w:ascii="Times New Roman" w:hAnsi="Times New Roman" w:cs="Times New Roman"/>
          <w:sz w:val="24"/>
        </w:rPr>
        <w:t>. As a</w:t>
      </w:r>
      <w:r w:rsidR="00B66CA2">
        <w:rPr>
          <w:rFonts w:ascii="Times New Roman" w:hAnsi="Times New Roman" w:cs="Times New Roman"/>
          <w:sz w:val="24"/>
        </w:rPr>
        <w:t>n</w:t>
      </w:r>
      <w:r w:rsidRPr="0039682E">
        <w:rPr>
          <w:rFonts w:ascii="Times New Roman" w:hAnsi="Times New Roman" w:cs="Times New Roman"/>
          <w:sz w:val="24"/>
        </w:rPr>
        <w:t xml:space="preserve"> </w:t>
      </w:r>
      <w:r w:rsidR="00B66CA2">
        <w:rPr>
          <w:rFonts w:ascii="Times New Roman" w:hAnsi="Times New Roman" w:cs="Times New Roman"/>
          <w:sz w:val="24"/>
        </w:rPr>
        <w:t>artist</w:t>
      </w:r>
      <w:r w:rsidRPr="0039682E">
        <w:rPr>
          <w:rFonts w:ascii="Times New Roman" w:hAnsi="Times New Roman" w:cs="Times New Roman"/>
          <w:sz w:val="24"/>
        </w:rPr>
        <w:t xml:space="preserve">, I aim to articulate my own embodied experiences; as a </w:t>
      </w:r>
      <w:r w:rsidR="00B66CA2">
        <w:rPr>
          <w:rFonts w:ascii="Times New Roman" w:hAnsi="Times New Roman" w:cs="Times New Roman"/>
          <w:sz w:val="24"/>
        </w:rPr>
        <w:t>designer</w:t>
      </w:r>
      <w:r w:rsidRPr="0039682E">
        <w:rPr>
          <w:rFonts w:ascii="Times New Roman" w:hAnsi="Times New Roman" w:cs="Times New Roman"/>
          <w:sz w:val="24"/>
        </w:rPr>
        <w:t>, however, I am equally mindful of the ways that viewers</w:t>
      </w:r>
      <w:r w:rsidR="00B66CA2">
        <w:rPr>
          <w:rFonts w:ascii="Times New Roman" w:hAnsi="Times New Roman" w:cs="Times New Roman"/>
          <w:sz w:val="24"/>
        </w:rPr>
        <w:t xml:space="preserve">. </w:t>
      </w:r>
      <w:r w:rsidRPr="0039682E">
        <w:rPr>
          <w:rFonts w:ascii="Times New Roman" w:hAnsi="Times New Roman" w:cs="Times New Roman"/>
          <w:sz w:val="24"/>
        </w:rPr>
        <w:t>specifically, those with cross-cultural experience – read or recreate such articulations. Such duality places the project in the realm of a dialogic space where meaning is co-constructed, rather than imposed unilaterally.</w:t>
      </w:r>
    </w:p>
    <w:p w14:paraId="723A1EDB" w14:textId="732F976D" w:rsidR="007872EE" w:rsidRPr="0039682E" w:rsidRDefault="007872EE" w:rsidP="0039682E">
      <w:pPr>
        <w:jc w:val="both"/>
        <w:rPr>
          <w:rFonts w:ascii="Times New Roman" w:hAnsi="Times New Roman" w:cs="Times New Roman"/>
          <w:sz w:val="24"/>
        </w:rPr>
      </w:pPr>
      <w:r w:rsidRPr="0039682E">
        <w:rPr>
          <w:rFonts w:ascii="Times New Roman" w:hAnsi="Times New Roman" w:cs="Times New Roman"/>
          <w:sz w:val="24"/>
        </w:rPr>
        <w:t xml:space="preserve">Finally, modern technological conditions inform my positionality as well. The emergence of new technologies such as </w:t>
      </w:r>
      <w:r w:rsidR="00B66CA2">
        <w:rPr>
          <w:rFonts w:ascii="Times New Roman" w:hAnsi="Times New Roman" w:cs="Times New Roman"/>
          <w:sz w:val="24"/>
        </w:rPr>
        <w:t>AI</w:t>
      </w:r>
      <w:r w:rsidRPr="0039682E">
        <w:rPr>
          <w:rFonts w:ascii="Times New Roman" w:hAnsi="Times New Roman" w:cs="Times New Roman"/>
          <w:sz w:val="24"/>
        </w:rPr>
        <w:t xml:space="preserve"> image generation, automated design systems, and digital fabrication tools are shifting the terrain of artistic labour. Technology itself is enabling it is also destabilising us by offering new, previously unimaginable efficiencies, immense resources, and expanded access to visual knowledge while also devaluing embodied skill, temporal labour, and culturally rooted experience. I recognise that these kinds of tools cannot be avoided or rejected, as they are already entrenched in the existing creative ecology. my position is thus pragmatist, rather than polarised. While the complexities of cultural, sensory and relational dimensions of human experience cannot be captured by technology, the same technologies can also increase experiential fields and generate new forms of artistic value when embedded in meaningful embodied and cultural contexts. Thus, this research does not position itself in opposition to technological change but seeks to re-centre human experience while critically and creatively engaging with technology.</w:t>
      </w:r>
    </w:p>
    <w:p w14:paraId="72BFBFDA" w14:textId="23FB13FA" w:rsidR="008715BC" w:rsidRPr="0039682E" w:rsidRDefault="008715BC" w:rsidP="0039682E">
      <w:pPr>
        <w:jc w:val="both"/>
        <w:rPr>
          <w:rFonts w:ascii="Times New Roman" w:hAnsi="Times New Roman" w:cs="Times New Roman"/>
          <w:sz w:val="24"/>
        </w:rPr>
      </w:pPr>
      <w:r w:rsidRPr="0039682E">
        <w:rPr>
          <w:rFonts w:ascii="Times New Roman" w:hAnsi="Times New Roman" w:cs="Times New Roman"/>
          <w:sz w:val="24"/>
        </w:rPr>
        <w:t>4.2 Reliability</w:t>
      </w:r>
    </w:p>
    <w:p w14:paraId="6E52CD02" w14:textId="32533025" w:rsidR="008715BC" w:rsidRPr="0039682E" w:rsidRDefault="004F5CF1" w:rsidP="0039682E">
      <w:pPr>
        <w:jc w:val="both"/>
        <w:rPr>
          <w:rFonts w:ascii="Times New Roman" w:hAnsi="Times New Roman" w:cs="Times New Roman" w:hint="eastAsia"/>
          <w:sz w:val="24"/>
        </w:rPr>
      </w:pPr>
      <w:r w:rsidRPr="0039682E">
        <w:rPr>
          <w:rFonts w:ascii="Times New Roman" w:hAnsi="Times New Roman" w:cs="Times New Roman"/>
          <w:sz w:val="24"/>
        </w:rPr>
        <w:t xml:space="preserve">Strength in practice-based research </w:t>
      </w:r>
      <w:r w:rsidR="00101BBE" w:rsidRPr="0039682E">
        <w:rPr>
          <w:rFonts w:ascii="Times New Roman" w:hAnsi="Times New Roman" w:cs="Times New Roman"/>
          <w:sz w:val="24"/>
        </w:rPr>
        <w:t>does not come</w:t>
      </w:r>
      <w:r w:rsidR="00101BBE">
        <w:rPr>
          <w:rFonts w:ascii="Times New Roman" w:hAnsi="Times New Roman" w:cs="Times New Roman"/>
          <w:sz w:val="24"/>
        </w:rPr>
        <w:t xml:space="preserve"> from </w:t>
      </w:r>
      <w:r w:rsidRPr="0039682E">
        <w:rPr>
          <w:rFonts w:ascii="Times New Roman" w:hAnsi="Times New Roman" w:cs="Times New Roman"/>
          <w:sz w:val="24"/>
        </w:rPr>
        <w:t>repeatability in the</w:t>
      </w:r>
      <w:r w:rsidR="00101BBE">
        <w:rPr>
          <w:rFonts w:ascii="Times New Roman" w:hAnsi="Times New Roman" w:cs="Times New Roman"/>
          <w:sz w:val="24"/>
        </w:rPr>
        <w:t xml:space="preserve"> </w:t>
      </w:r>
      <w:r w:rsidRPr="0039682E">
        <w:rPr>
          <w:rFonts w:ascii="Times New Roman" w:hAnsi="Times New Roman" w:cs="Times New Roman"/>
          <w:sz w:val="24"/>
        </w:rPr>
        <w:t xml:space="preserve">scientific </w:t>
      </w:r>
      <w:r w:rsidR="00101BBE">
        <w:rPr>
          <w:rFonts w:ascii="Times New Roman" w:hAnsi="Times New Roman" w:cs="Times New Roman"/>
          <w:sz w:val="24"/>
        </w:rPr>
        <w:t xml:space="preserve">sense. It comes from </w:t>
      </w:r>
      <w:r w:rsidRPr="0039682E">
        <w:rPr>
          <w:rFonts w:ascii="Times New Roman" w:hAnsi="Times New Roman" w:cs="Times New Roman"/>
          <w:sz w:val="24"/>
        </w:rPr>
        <w:t xml:space="preserve">the rigor and openness with which the creative process is documented. </w:t>
      </w:r>
      <w:r w:rsidR="00101BBE">
        <w:rPr>
          <w:rFonts w:ascii="Times New Roman" w:hAnsi="Times New Roman" w:cs="Times New Roman"/>
          <w:sz w:val="24"/>
        </w:rPr>
        <w:t>A</w:t>
      </w:r>
      <w:r w:rsidRPr="0039682E">
        <w:rPr>
          <w:rFonts w:ascii="Times New Roman" w:hAnsi="Times New Roman" w:cs="Times New Roman"/>
          <w:sz w:val="24"/>
        </w:rPr>
        <w:t>ll the stages of making</w:t>
      </w:r>
      <w:r w:rsidR="00101BBE">
        <w:rPr>
          <w:rFonts w:ascii="Times New Roman" w:hAnsi="Times New Roman" w:cs="Times New Roman"/>
          <w:sz w:val="24"/>
        </w:rPr>
        <w:t xml:space="preserve"> are recorded. S</w:t>
      </w:r>
      <w:r w:rsidRPr="0039682E">
        <w:rPr>
          <w:rFonts w:ascii="Times New Roman" w:hAnsi="Times New Roman" w:cs="Times New Roman"/>
          <w:sz w:val="24"/>
        </w:rPr>
        <w:t>ketches to experiments, failures</w:t>
      </w:r>
      <w:r w:rsidR="00101BBE">
        <w:rPr>
          <w:rFonts w:ascii="Times New Roman" w:hAnsi="Times New Roman" w:cs="Times New Roman"/>
          <w:sz w:val="24"/>
        </w:rPr>
        <w:t>,</w:t>
      </w:r>
      <w:r w:rsidRPr="0039682E">
        <w:rPr>
          <w:rFonts w:ascii="Times New Roman" w:hAnsi="Times New Roman" w:cs="Times New Roman"/>
          <w:sz w:val="24"/>
        </w:rPr>
        <w:t xml:space="preserve"> </w:t>
      </w:r>
      <w:r w:rsidR="00101BBE">
        <w:rPr>
          <w:rFonts w:ascii="Times New Roman" w:hAnsi="Times New Roman" w:cs="Times New Roman"/>
          <w:sz w:val="24"/>
        </w:rPr>
        <w:t xml:space="preserve">and </w:t>
      </w:r>
      <w:r w:rsidRPr="0039682E">
        <w:rPr>
          <w:rFonts w:ascii="Times New Roman" w:hAnsi="Times New Roman" w:cs="Times New Roman"/>
          <w:sz w:val="24"/>
        </w:rPr>
        <w:t xml:space="preserve">interactions are systematically recorded in photographs, journals, videos, and process notes. This creates an audit trail that enables others to follow how insights </w:t>
      </w:r>
      <w:r w:rsidR="00101BBE">
        <w:rPr>
          <w:rFonts w:ascii="Times New Roman" w:hAnsi="Times New Roman" w:cs="Times New Roman"/>
          <w:sz w:val="24"/>
        </w:rPr>
        <w:lastRenderedPageBreak/>
        <w:t>develop</w:t>
      </w:r>
      <w:r w:rsidRPr="0039682E">
        <w:rPr>
          <w:rFonts w:ascii="Times New Roman" w:hAnsi="Times New Roman" w:cs="Times New Roman"/>
          <w:sz w:val="24"/>
        </w:rPr>
        <w:t xml:space="preserve">. </w:t>
      </w:r>
      <w:r w:rsidR="00101BBE">
        <w:rPr>
          <w:rFonts w:ascii="Times New Roman" w:hAnsi="Times New Roman" w:cs="Times New Roman"/>
          <w:sz w:val="24"/>
        </w:rPr>
        <w:t>T</w:t>
      </w:r>
      <w:r w:rsidR="00982A16" w:rsidRPr="0039682E">
        <w:rPr>
          <w:rFonts w:ascii="Times New Roman" w:hAnsi="Times New Roman" w:cs="Times New Roman"/>
          <w:sz w:val="24"/>
        </w:rPr>
        <w:t>he research process</w:t>
      </w:r>
      <w:r w:rsidR="00101BBE">
        <w:rPr>
          <w:rFonts w:ascii="Times New Roman" w:hAnsi="Times New Roman" w:cs="Times New Roman"/>
          <w:sz w:val="24"/>
        </w:rPr>
        <w:t xml:space="preserve"> </w:t>
      </w:r>
      <w:r w:rsidR="00982A16" w:rsidRPr="0039682E">
        <w:rPr>
          <w:rFonts w:ascii="Times New Roman" w:hAnsi="Times New Roman" w:cs="Times New Roman"/>
          <w:sz w:val="24"/>
        </w:rPr>
        <w:t xml:space="preserve">is </w:t>
      </w:r>
      <w:r w:rsidR="00101BBE">
        <w:rPr>
          <w:rFonts w:ascii="Times New Roman" w:hAnsi="Times New Roman" w:cs="Times New Roman"/>
          <w:sz w:val="24"/>
        </w:rPr>
        <w:t xml:space="preserve">also </w:t>
      </w:r>
      <w:r w:rsidR="00982A16" w:rsidRPr="0039682E">
        <w:rPr>
          <w:rFonts w:ascii="Times New Roman" w:hAnsi="Times New Roman" w:cs="Times New Roman"/>
          <w:sz w:val="24"/>
        </w:rPr>
        <w:t>iterative</w:t>
      </w:r>
      <w:r w:rsidR="00101BBE">
        <w:rPr>
          <w:rFonts w:ascii="Times New Roman" w:hAnsi="Times New Roman" w:cs="Times New Roman"/>
          <w:sz w:val="24"/>
        </w:rPr>
        <w:t xml:space="preserve"> and</w:t>
      </w:r>
      <w:r w:rsidR="00982A16" w:rsidRPr="0039682E">
        <w:rPr>
          <w:rFonts w:ascii="Times New Roman" w:hAnsi="Times New Roman" w:cs="Times New Roman"/>
          <w:sz w:val="24"/>
        </w:rPr>
        <w:t xml:space="preserve"> traceable</w:t>
      </w:r>
      <w:r w:rsidR="00101BBE">
        <w:rPr>
          <w:rFonts w:ascii="Times New Roman" w:hAnsi="Times New Roman" w:cs="Times New Roman"/>
          <w:sz w:val="24"/>
        </w:rPr>
        <w:t>.</w:t>
      </w:r>
      <w:r w:rsidR="00982A16" w:rsidRPr="0039682E">
        <w:rPr>
          <w:rFonts w:ascii="Times New Roman" w:hAnsi="Times New Roman" w:cs="Times New Roman"/>
          <w:sz w:val="24"/>
        </w:rPr>
        <w:t xml:space="preserve"> </w:t>
      </w:r>
      <w:r w:rsidR="00101BBE">
        <w:rPr>
          <w:rFonts w:ascii="Times New Roman" w:hAnsi="Times New Roman" w:cs="Times New Roman"/>
          <w:sz w:val="24"/>
        </w:rPr>
        <w:t>I</w:t>
      </w:r>
      <w:r w:rsidR="00982A16" w:rsidRPr="0039682E">
        <w:rPr>
          <w:rFonts w:ascii="Times New Roman" w:hAnsi="Times New Roman" w:cs="Times New Roman"/>
          <w:sz w:val="24"/>
        </w:rPr>
        <w:t>nterpretations are re</w:t>
      </w:r>
      <w:r w:rsidR="00101BBE">
        <w:rPr>
          <w:rFonts w:ascii="Times New Roman" w:hAnsi="Times New Roman" w:cs="Times New Roman"/>
          <w:sz w:val="24"/>
        </w:rPr>
        <w:t>turn to</w:t>
      </w:r>
      <w:r w:rsidR="00982A16" w:rsidRPr="0039682E">
        <w:rPr>
          <w:rFonts w:ascii="Times New Roman" w:hAnsi="Times New Roman" w:cs="Times New Roman"/>
          <w:sz w:val="24"/>
        </w:rPr>
        <w:t>, compared</w:t>
      </w:r>
      <w:r w:rsidR="00101BBE">
        <w:rPr>
          <w:rFonts w:ascii="Times New Roman" w:hAnsi="Times New Roman" w:cs="Times New Roman"/>
          <w:sz w:val="24"/>
        </w:rPr>
        <w:t xml:space="preserve"> </w:t>
      </w:r>
      <w:r w:rsidR="00982A16" w:rsidRPr="0039682E">
        <w:rPr>
          <w:rFonts w:ascii="Times New Roman" w:hAnsi="Times New Roman" w:cs="Times New Roman"/>
          <w:sz w:val="24"/>
        </w:rPr>
        <w:t xml:space="preserve">and refined </w:t>
      </w:r>
      <w:r w:rsidR="00101BBE">
        <w:rPr>
          <w:rFonts w:ascii="Times New Roman" w:hAnsi="Times New Roman" w:cs="Times New Roman"/>
          <w:sz w:val="24"/>
        </w:rPr>
        <w:t>through</w:t>
      </w:r>
      <w:r w:rsidR="00982A16" w:rsidRPr="0039682E">
        <w:rPr>
          <w:rFonts w:ascii="Times New Roman" w:hAnsi="Times New Roman" w:cs="Times New Roman"/>
          <w:sz w:val="24"/>
        </w:rPr>
        <w:t xml:space="preserve"> cycle</w:t>
      </w:r>
      <w:r w:rsidR="00DA5EE1">
        <w:rPr>
          <w:rFonts w:ascii="Times New Roman" w:hAnsi="Times New Roman" w:cs="Times New Roman"/>
          <w:sz w:val="24"/>
        </w:rPr>
        <w:t>s</w:t>
      </w:r>
      <w:r w:rsidR="00982A16" w:rsidRPr="0039682E">
        <w:rPr>
          <w:rFonts w:ascii="Times New Roman" w:hAnsi="Times New Roman" w:cs="Times New Roman"/>
          <w:sz w:val="24"/>
        </w:rPr>
        <w:t xml:space="preserve"> of making, testing, and reflecting. This</w:t>
      </w:r>
      <w:r w:rsidR="00DA5EE1">
        <w:rPr>
          <w:rFonts w:ascii="Times New Roman" w:hAnsi="Times New Roman" w:cs="Times New Roman"/>
          <w:sz w:val="24"/>
        </w:rPr>
        <w:t xml:space="preserve"> helps</w:t>
      </w:r>
      <w:r w:rsidR="00982A16" w:rsidRPr="0039682E">
        <w:rPr>
          <w:rFonts w:ascii="Times New Roman" w:hAnsi="Times New Roman" w:cs="Times New Roman"/>
          <w:sz w:val="24"/>
        </w:rPr>
        <w:t xml:space="preserve"> ensures that the findings </w:t>
      </w:r>
      <w:r w:rsidR="00DA5EE1">
        <w:rPr>
          <w:rFonts w:ascii="Times New Roman" w:hAnsi="Times New Roman" w:cs="Times New Roman"/>
          <w:sz w:val="24"/>
        </w:rPr>
        <w:t>are</w:t>
      </w:r>
      <w:r w:rsidR="00982A16" w:rsidRPr="0039682E">
        <w:rPr>
          <w:rFonts w:ascii="Times New Roman" w:hAnsi="Times New Roman" w:cs="Times New Roman"/>
          <w:sz w:val="24"/>
        </w:rPr>
        <w:t xml:space="preserve"> more than personal impressions</w:t>
      </w:r>
      <w:r w:rsidR="00DA5EE1">
        <w:rPr>
          <w:rFonts w:ascii="Times New Roman" w:hAnsi="Times New Roman" w:cs="Times New Roman"/>
          <w:sz w:val="24"/>
        </w:rPr>
        <w:t>.</w:t>
      </w:r>
      <w:r w:rsidR="00982A16" w:rsidRPr="0039682E">
        <w:rPr>
          <w:rFonts w:ascii="Times New Roman" w:hAnsi="Times New Roman" w:cs="Times New Roman"/>
          <w:sz w:val="24"/>
        </w:rPr>
        <w:t xml:space="preserve"> </w:t>
      </w:r>
      <w:r w:rsidR="00DA5EE1">
        <w:rPr>
          <w:rFonts w:ascii="Times New Roman" w:hAnsi="Times New Roman" w:cs="Times New Roman"/>
          <w:sz w:val="24"/>
        </w:rPr>
        <w:t>They</w:t>
      </w:r>
      <w:r w:rsidR="00982A16" w:rsidRPr="0039682E">
        <w:rPr>
          <w:rFonts w:ascii="Times New Roman" w:hAnsi="Times New Roman" w:cs="Times New Roman"/>
          <w:sz w:val="24"/>
        </w:rPr>
        <w:t xml:space="preserve"> are situated within broader experiential, cultural, and technological contexts. </w:t>
      </w:r>
      <w:r w:rsidR="008715BC" w:rsidRPr="0039682E">
        <w:rPr>
          <w:rFonts w:ascii="Times New Roman" w:hAnsi="Times New Roman" w:cs="Times New Roman"/>
          <w:sz w:val="24"/>
        </w:rPr>
        <w:t>Finally, methodological transparency enhances trustworthiness. Barone &amp; Eisner (2012)</w:t>
      </w:r>
      <w:r w:rsidR="00982A16" w:rsidRPr="0039682E">
        <w:rPr>
          <w:rFonts w:ascii="Times New Roman" w:hAnsi="Times New Roman" w:cs="Times New Roman"/>
          <w:sz w:val="24"/>
        </w:rPr>
        <w:t xml:space="preserve"> contend that arts-based research credibility hinges on being open about how interpretation is built and how aesthetic judgement informs inquiry</w:t>
      </w:r>
      <w:r w:rsidR="00CF7DE9">
        <w:rPr>
          <w:rStyle w:val="af4"/>
          <w:rFonts w:ascii="Times New Roman" w:hAnsi="Times New Roman" w:cs="Times New Roman"/>
          <w:sz w:val="24"/>
        </w:rPr>
        <w:endnoteReference w:id="26"/>
      </w:r>
      <w:r w:rsidR="008715BC" w:rsidRPr="0039682E">
        <w:rPr>
          <w:rFonts w:ascii="Times New Roman" w:hAnsi="Times New Roman" w:cs="Times New Roman"/>
          <w:sz w:val="24"/>
        </w:rPr>
        <w:t>.</w:t>
      </w:r>
    </w:p>
    <w:p w14:paraId="374085BF" w14:textId="77777777" w:rsidR="008715BC" w:rsidRPr="0039682E" w:rsidRDefault="008715BC" w:rsidP="0039682E">
      <w:pPr>
        <w:jc w:val="both"/>
        <w:rPr>
          <w:rFonts w:ascii="Times New Roman" w:hAnsi="Times New Roman" w:cs="Times New Roman"/>
          <w:sz w:val="24"/>
        </w:rPr>
      </w:pPr>
      <w:r w:rsidRPr="0039682E">
        <w:rPr>
          <w:rFonts w:ascii="Times New Roman" w:hAnsi="Times New Roman" w:cs="Times New Roman"/>
          <w:sz w:val="24"/>
        </w:rPr>
        <w:t>4.3 Validity</w:t>
      </w:r>
    </w:p>
    <w:p w14:paraId="20A315DE" w14:textId="61E1FDA8" w:rsidR="00831DF8" w:rsidRPr="0039682E" w:rsidRDefault="00831DF8" w:rsidP="0039682E">
      <w:pPr>
        <w:jc w:val="both"/>
        <w:rPr>
          <w:rFonts w:ascii="Times New Roman" w:hAnsi="Times New Roman" w:cs="Times New Roman"/>
          <w:sz w:val="24"/>
        </w:rPr>
      </w:pPr>
      <w:r w:rsidRPr="0039682E">
        <w:rPr>
          <w:rFonts w:ascii="Times New Roman" w:hAnsi="Times New Roman" w:cs="Times New Roman"/>
          <w:sz w:val="24"/>
        </w:rPr>
        <w:t xml:space="preserve">Validity in creative methods pertains to ecological and experiential resonance rather than numerical precise. The results of the work are valid when the insights established by meaning making accord with life conditions as experienced by cross-cultural mobility, technological mediation, and experienced perception. Triangles between painting, digital </w:t>
      </w:r>
      <w:r w:rsidR="009059AA" w:rsidRPr="0039682E">
        <w:rPr>
          <w:rFonts w:ascii="Times New Roman" w:hAnsi="Times New Roman" w:cs="Times New Roman"/>
          <w:sz w:val="24"/>
        </w:rPr>
        <w:t>jewellery</w:t>
      </w:r>
      <w:r w:rsidRPr="0039682E">
        <w:rPr>
          <w:rFonts w:ascii="Times New Roman" w:hAnsi="Times New Roman" w:cs="Times New Roman"/>
          <w:sz w:val="24"/>
        </w:rPr>
        <w:t xml:space="preserve"> and viewer responses enable validity to consolidate as different evidence of sensory, conceptual and relational dimensions can be brought to convergence.</w:t>
      </w:r>
    </w:p>
    <w:p w14:paraId="189E75CE" w14:textId="2C825FD4" w:rsidR="008715BC" w:rsidRPr="0039682E" w:rsidRDefault="008715BC" w:rsidP="0039682E">
      <w:pPr>
        <w:jc w:val="both"/>
        <w:rPr>
          <w:rFonts w:ascii="Times New Roman" w:hAnsi="Times New Roman" w:cs="Times New Roman"/>
          <w:sz w:val="24"/>
        </w:rPr>
      </w:pPr>
      <w:r w:rsidRPr="0039682E">
        <w:rPr>
          <w:rFonts w:ascii="Times New Roman" w:hAnsi="Times New Roman" w:cs="Times New Roman"/>
          <w:sz w:val="24"/>
        </w:rPr>
        <w:t>4.4 Bias</w:t>
      </w:r>
    </w:p>
    <w:p w14:paraId="4BE2B275" w14:textId="45636408" w:rsidR="00E45F2B" w:rsidRPr="0039682E" w:rsidRDefault="008B5880" w:rsidP="0039682E">
      <w:pPr>
        <w:jc w:val="both"/>
        <w:rPr>
          <w:rFonts w:ascii="Times New Roman" w:hAnsi="Times New Roman" w:cs="Times New Roman"/>
          <w:sz w:val="24"/>
        </w:rPr>
      </w:pPr>
      <w:r w:rsidRPr="0039682E">
        <w:rPr>
          <w:rFonts w:ascii="Times New Roman" w:hAnsi="Times New Roman" w:cs="Times New Roman"/>
          <w:sz w:val="24"/>
        </w:rPr>
        <w:t>My biases are informed by several sources. My aesthetic sensibilities draw on several sources, including Chinese visual tradition and Western art training, and inform my perception of cultural in-betweenness and recognition. My practice of jewellery is shaped by underlying assumptions about intimacy and emotional connection, which may not be shared by all customers. Moreover, as my practice values embodied experience, I can be overly wary of technological automation and more sensitive to the boundaries of AI than its potential. Being aware of these cultural, emotional, and technological biases can guide me towards more balanced and conscious reflections on the research.</w:t>
      </w:r>
    </w:p>
    <w:p w14:paraId="38236D7B" w14:textId="77777777" w:rsidR="008715BC" w:rsidRPr="0039682E" w:rsidRDefault="008715BC" w:rsidP="0039682E">
      <w:pPr>
        <w:jc w:val="both"/>
        <w:rPr>
          <w:rFonts w:ascii="Times New Roman" w:hAnsi="Times New Roman" w:cs="Times New Roman"/>
          <w:sz w:val="24"/>
        </w:rPr>
      </w:pPr>
      <w:r w:rsidRPr="0039682E">
        <w:rPr>
          <w:rFonts w:ascii="Times New Roman" w:hAnsi="Times New Roman" w:cs="Times New Roman"/>
          <w:sz w:val="24"/>
        </w:rPr>
        <w:t>4.5 Ethics</w:t>
      </w:r>
    </w:p>
    <w:p w14:paraId="27AFDC61" w14:textId="512588E5" w:rsidR="008715BC" w:rsidRPr="0039682E" w:rsidRDefault="004F5CF1" w:rsidP="0039682E">
      <w:pPr>
        <w:jc w:val="both"/>
        <w:rPr>
          <w:rFonts w:ascii="Times New Roman" w:hAnsi="Times New Roman" w:cs="Times New Roman"/>
          <w:sz w:val="24"/>
        </w:rPr>
      </w:pPr>
      <w:r w:rsidRPr="0039682E">
        <w:rPr>
          <w:rFonts w:ascii="Times New Roman" w:hAnsi="Times New Roman" w:cs="Times New Roman"/>
          <w:sz w:val="24"/>
        </w:rPr>
        <w:t>The ethical dimensions of the project lie with the use of bodies, emotions and digital technologies. As the viewer engages with an interactive jewellery, informed consent should be taken into question as the emotional expressions of the viewer are being generated and analysed. As the data is used to trigger emotion responsive behaviours, it is important to consider not only the issues of privacy, security and anonymity. The use of AI also questions the idea of authorship and ownership and how it ties into the provenance of training data and the potential for the reproduction of biased visual patterns</w:t>
      </w:r>
      <w:r w:rsidR="00BA2D56" w:rsidRPr="0039682E">
        <w:rPr>
          <w:rFonts w:ascii="Times New Roman" w:hAnsi="Times New Roman" w:cs="Times New Roman"/>
          <w:sz w:val="24"/>
        </w:rPr>
        <w:t xml:space="preserve">. </w:t>
      </w:r>
      <w:r w:rsidR="008715BC" w:rsidRPr="0039682E">
        <w:rPr>
          <w:rFonts w:ascii="Times New Roman" w:hAnsi="Times New Roman" w:cs="Times New Roman"/>
          <w:sz w:val="24"/>
        </w:rPr>
        <w:t>UNESCO 2025</w:t>
      </w:r>
      <w:r w:rsidR="00BA2D56" w:rsidRPr="0039682E">
        <w:rPr>
          <w:rFonts w:ascii="Times New Roman" w:hAnsi="Times New Roman" w:cs="Times New Roman"/>
          <w:sz w:val="24"/>
        </w:rPr>
        <w:t xml:space="preserve"> report state, “AI… risks reinforcing algorithmic bias, obscuring cultural distinctiveness, widening inequalities and exacerbating injustice”</w:t>
      </w:r>
      <w:r w:rsidR="00CF7DE9">
        <w:rPr>
          <w:rStyle w:val="af4"/>
          <w:rFonts w:ascii="Times New Roman" w:hAnsi="Times New Roman" w:cs="Times New Roman"/>
          <w:sz w:val="24"/>
        </w:rPr>
        <w:endnoteReference w:id="27"/>
      </w:r>
      <w:r w:rsidR="008715BC" w:rsidRPr="0039682E">
        <w:rPr>
          <w:rFonts w:ascii="Times New Roman" w:hAnsi="Times New Roman" w:cs="Times New Roman"/>
          <w:sz w:val="24"/>
        </w:rPr>
        <w:t xml:space="preserve">. </w:t>
      </w:r>
    </w:p>
    <w:p w14:paraId="3D7CA8EC" w14:textId="1954047A" w:rsidR="00C26E19" w:rsidRPr="0039682E" w:rsidRDefault="00DA0725" w:rsidP="0039682E">
      <w:pPr>
        <w:jc w:val="both"/>
        <w:rPr>
          <w:rFonts w:ascii="Times New Roman" w:hAnsi="Times New Roman" w:cs="Times New Roman"/>
          <w:sz w:val="24"/>
        </w:rPr>
      </w:pPr>
      <w:r>
        <w:rPr>
          <w:rFonts w:ascii="Times New Roman" w:hAnsi="Times New Roman" w:cs="Times New Roman"/>
          <w:sz w:val="24"/>
        </w:rPr>
        <w:lastRenderedPageBreak/>
        <w:t xml:space="preserve">5. </w:t>
      </w:r>
      <w:r w:rsidR="00C26E19" w:rsidRPr="0039682E">
        <w:rPr>
          <w:rFonts w:ascii="Times New Roman" w:hAnsi="Times New Roman" w:cs="Times New Roman"/>
          <w:sz w:val="24"/>
        </w:rPr>
        <w:t>Trans-disciplinarity: Creating New Knowledge Between Fields</w:t>
      </w:r>
    </w:p>
    <w:p w14:paraId="6049F9DA" w14:textId="5579CC11" w:rsidR="00621341" w:rsidRPr="0039682E" w:rsidRDefault="00185686" w:rsidP="0039682E">
      <w:pPr>
        <w:jc w:val="both"/>
        <w:rPr>
          <w:rFonts w:ascii="Times New Roman" w:hAnsi="Times New Roman" w:cs="Times New Roman"/>
          <w:sz w:val="24"/>
        </w:rPr>
      </w:pPr>
      <w:r w:rsidRPr="0039682E">
        <w:rPr>
          <w:rFonts w:ascii="Times New Roman" w:hAnsi="Times New Roman" w:cs="Times New Roman"/>
          <w:sz w:val="24"/>
        </w:rPr>
        <w:t>This research is fundamentally trans-disciplinary, operating within what Bhabha conceptualises as the in-between</w:t>
      </w:r>
      <w:r w:rsidR="0009231D">
        <w:rPr>
          <w:rFonts w:ascii="Times New Roman" w:hAnsi="Times New Roman" w:cs="Times New Roman"/>
          <w:sz w:val="24"/>
        </w:rPr>
        <w:t>ness,</w:t>
      </w:r>
      <w:r w:rsidRPr="0039682E">
        <w:rPr>
          <w:rFonts w:ascii="Times New Roman" w:hAnsi="Times New Roman" w:cs="Times New Roman"/>
          <w:sz w:val="24"/>
        </w:rPr>
        <w:t xml:space="preserve"> a space where culture, knowledge, and method intersect. The knowledge produced here is not an extension of any single discipline but a form of hybridity—a blending of theories and concepts</w:t>
      </w:r>
      <w:r w:rsidR="00CF7DE9">
        <w:rPr>
          <w:rStyle w:val="af4"/>
          <w:rFonts w:ascii="Times New Roman" w:hAnsi="Times New Roman" w:cs="Times New Roman"/>
          <w:sz w:val="24"/>
        </w:rPr>
        <w:endnoteReference w:id="28"/>
      </w:r>
      <w:r w:rsidR="00621341" w:rsidRPr="0039682E">
        <w:rPr>
          <w:rFonts w:ascii="Times New Roman" w:hAnsi="Times New Roman" w:cs="Times New Roman"/>
          <w:sz w:val="24"/>
        </w:rPr>
        <w:t>. In this sense, in-betweenness functions not as a midpoint between two cultures but as a mode of thinking that unsettles fixed cultural frameworks and allows new relational possibilities to emerge. It enables mobility, culture, technology, and affect to intersect within a relational network of creative emergence. Five disciplinary domains contribute to this ecology.</w:t>
      </w:r>
    </w:p>
    <w:p w14:paraId="4EA6A893" w14:textId="700B9499" w:rsidR="00621341" w:rsidRPr="0039682E" w:rsidRDefault="008B5880" w:rsidP="0039682E">
      <w:pPr>
        <w:jc w:val="both"/>
        <w:rPr>
          <w:rFonts w:ascii="Times New Roman" w:hAnsi="Times New Roman" w:cs="Times New Roman"/>
          <w:sz w:val="24"/>
        </w:rPr>
      </w:pPr>
      <w:r w:rsidRPr="0039682E">
        <w:rPr>
          <w:rFonts w:ascii="Times New Roman" w:hAnsi="Times New Roman" w:cs="Times New Roman"/>
          <w:sz w:val="24"/>
        </w:rPr>
        <w:t>5.</w:t>
      </w:r>
      <w:r w:rsidR="00621341" w:rsidRPr="0039682E">
        <w:rPr>
          <w:rFonts w:ascii="Times New Roman" w:hAnsi="Times New Roman" w:cs="Times New Roman"/>
          <w:sz w:val="24"/>
        </w:rPr>
        <w:t>1. Mobility Studies &amp; Travel-based Painting</w:t>
      </w:r>
    </w:p>
    <w:p w14:paraId="6A9DDC0D" w14:textId="5BB1AE10" w:rsidR="00621341" w:rsidRPr="0039682E" w:rsidRDefault="00621341" w:rsidP="0039682E">
      <w:pPr>
        <w:jc w:val="both"/>
        <w:rPr>
          <w:rFonts w:ascii="Times New Roman" w:hAnsi="Times New Roman" w:cs="Times New Roman"/>
          <w:sz w:val="24"/>
        </w:rPr>
      </w:pPr>
      <w:r w:rsidRPr="0039682E">
        <w:rPr>
          <w:rFonts w:ascii="Times New Roman" w:hAnsi="Times New Roman" w:cs="Times New Roman"/>
          <w:sz w:val="24"/>
        </w:rPr>
        <w:t xml:space="preserve">Mobility studies frame movement as an existential condition for knowledge—something lived, experienced, and perceived. Travel-based painting serves as an embodied method through which movement is first externalised via gesture, temporal traces, and sensory impressions. </w:t>
      </w:r>
      <w:r w:rsidR="0009231D" w:rsidRPr="0039682E">
        <w:rPr>
          <w:rFonts w:ascii="Times New Roman" w:hAnsi="Times New Roman" w:cs="Times New Roman"/>
          <w:sz w:val="24"/>
        </w:rPr>
        <w:t>T</w:t>
      </w:r>
      <w:r w:rsidR="0009231D">
        <w:rPr>
          <w:rFonts w:ascii="Times New Roman" w:hAnsi="Times New Roman" w:cs="Times New Roman"/>
          <w:sz w:val="24"/>
        </w:rPr>
        <w:t>herefore</w:t>
      </w:r>
      <w:r w:rsidRPr="0039682E">
        <w:rPr>
          <w:rFonts w:ascii="Times New Roman" w:hAnsi="Times New Roman" w:cs="Times New Roman"/>
          <w:sz w:val="24"/>
        </w:rPr>
        <w:t>, they position mobility as both an ontological condition and a creative methodology.</w:t>
      </w:r>
    </w:p>
    <w:p w14:paraId="0FA59380" w14:textId="3C6E0D07" w:rsidR="002B5240" w:rsidRPr="0039682E" w:rsidRDefault="008B5880" w:rsidP="0039682E">
      <w:pPr>
        <w:jc w:val="both"/>
        <w:rPr>
          <w:rFonts w:ascii="Times New Roman" w:hAnsi="Times New Roman" w:cs="Times New Roman"/>
          <w:sz w:val="24"/>
        </w:rPr>
      </w:pPr>
      <w:r w:rsidRPr="0039682E">
        <w:rPr>
          <w:rFonts w:ascii="Times New Roman" w:hAnsi="Times New Roman" w:cs="Times New Roman"/>
          <w:sz w:val="24"/>
        </w:rPr>
        <w:t>5.</w:t>
      </w:r>
      <w:r w:rsidR="002B5240" w:rsidRPr="0039682E">
        <w:rPr>
          <w:rFonts w:ascii="Times New Roman" w:hAnsi="Times New Roman" w:cs="Times New Roman"/>
          <w:sz w:val="24"/>
        </w:rPr>
        <w:t xml:space="preserve">2. Art </w:t>
      </w:r>
      <w:r w:rsidR="00FC0049" w:rsidRPr="0039682E">
        <w:rPr>
          <w:rFonts w:ascii="Times New Roman" w:hAnsi="Times New Roman" w:cs="Times New Roman"/>
          <w:sz w:val="24"/>
        </w:rPr>
        <w:t xml:space="preserve">&amp; </w:t>
      </w:r>
      <w:r w:rsidR="002B5240" w:rsidRPr="0039682E">
        <w:rPr>
          <w:rFonts w:ascii="Times New Roman" w:hAnsi="Times New Roman" w:cs="Times New Roman"/>
          <w:sz w:val="24"/>
        </w:rPr>
        <w:t>Cross-cultural Studies — Linguistics / Anthropology</w:t>
      </w:r>
    </w:p>
    <w:p w14:paraId="558B3BDE" w14:textId="77777777" w:rsidR="00C8011D" w:rsidRPr="0039682E" w:rsidRDefault="002B5240" w:rsidP="0039682E">
      <w:pPr>
        <w:jc w:val="both"/>
        <w:rPr>
          <w:rFonts w:ascii="Times New Roman" w:hAnsi="Times New Roman" w:cs="Times New Roman"/>
          <w:sz w:val="24"/>
        </w:rPr>
      </w:pPr>
      <w:r w:rsidRPr="0039682E">
        <w:rPr>
          <w:rFonts w:ascii="Times New Roman" w:hAnsi="Times New Roman" w:cs="Times New Roman"/>
          <w:sz w:val="24"/>
        </w:rPr>
        <w:t xml:space="preserve">Cross-cultural theory and anthropology clarify how meaning is negotiated and reconfigured across cultural difference. A linguistic </w:t>
      </w:r>
      <w:r w:rsidR="00C8011D" w:rsidRPr="0039682E">
        <w:rPr>
          <w:rFonts w:ascii="Times New Roman" w:hAnsi="Times New Roman" w:cs="Times New Roman"/>
          <w:sz w:val="24"/>
        </w:rPr>
        <w:t>component is added to the study through transcribed travel voice diaries: translations made by mobile apps create semantic drift, tonal shifts and cultural misunderstandings. These distortions are a window to the unruliness of transliteration across languages, the subtleties only visible to cross-cultural observers. Rather than a technical problem, mistranslation is a form of art, a site of productive negotiation where language, culture and technology intersect and speak in trans-disciplinary terms.</w:t>
      </w:r>
    </w:p>
    <w:p w14:paraId="0EA30E70" w14:textId="2B2214F8" w:rsidR="00B83E9A" w:rsidRPr="0039682E" w:rsidRDefault="008B5880" w:rsidP="0039682E">
      <w:pPr>
        <w:jc w:val="both"/>
        <w:rPr>
          <w:rFonts w:ascii="Times New Roman" w:hAnsi="Times New Roman" w:cs="Times New Roman"/>
          <w:sz w:val="24"/>
        </w:rPr>
      </w:pPr>
      <w:r w:rsidRPr="0039682E">
        <w:rPr>
          <w:rFonts w:ascii="Times New Roman" w:hAnsi="Times New Roman" w:cs="Times New Roman"/>
          <w:sz w:val="24"/>
        </w:rPr>
        <w:t>5.</w:t>
      </w:r>
      <w:r w:rsidR="00B83E9A" w:rsidRPr="0039682E">
        <w:rPr>
          <w:rFonts w:ascii="Times New Roman" w:hAnsi="Times New Roman" w:cs="Times New Roman"/>
          <w:sz w:val="24"/>
        </w:rPr>
        <w:t>3. Painting &amp; Digital Jewellery — Art Philosophy &amp; Material Culture</w:t>
      </w:r>
    </w:p>
    <w:p w14:paraId="639523B6" w14:textId="77777777" w:rsidR="001C446C" w:rsidRPr="0039682E" w:rsidRDefault="001C446C" w:rsidP="0039682E">
      <w:pPr>
        <w:jc w:val="both"/>
        <w:rPr>
          <w:rFonts w:ascii="Times New Roman" w:hAnsi="Times New Roman" w:cs="Times New Roman"/>
          <w:sz w:val="24"/>
        </w:rPr>
      </w:pPr>
      <w:r w:rsidRPr="0039682E">
        <w:rPr>
          <w:rFonts w:ascii="Times New Roman" w:hAnsi="Times New Roman" w:cs="Times New Roman"/>
          <w:sz w:val="24"/>
        </w:rPr>
        <w:t>Painting and digital jewellery together explore how images translate across media and bodies reconfigure visual meaning. While material culture studies understand jewellery as socially embedded object endowed with cultural value, art philosophy offers conceptual tools for relationality, affect and aesthetic experience. The intersection of both gives rise to digital jewellery as “painting on the body,” opening new material and symbolic potential.</w:t>
      </w:r>
    </w:p>
    <w:p w14:paraId="12950803" w14:textId="4796144A" w:rsidR="00B83E9A" w:rsidRPr="0039682E" w:rsidRDefault="008B5880" w:rsidP="0039682E">
      <w:pPr>
        <w:jc w:val="both"/>
        <w:rPr>
          <w:rFonts w:ascii="Times New Roman" w:hAnsi="Times New Roman" w:cs="Times New Roman"/>
          <w:sz w:val="24"/>
        </w:rPr>
      </w:pPr>
      <w:r w:rsidRPr="0039682E">
        <w:rPr>
          <w:rFonts w:ascii="Times New Roman" w:hAnsi="Times New Roman" w:cs="Times New Roman"/>
          <w:sz w:val="24"/>
        </w:rPr>
        <w:t>5.</w:t>
      </w:r>
      <w:r w:rsidR="00B83E9A" w:rsidRPr="0039682E">
        <w:rPr>
          <w:rFonts w:ascii="Times New Roman" w:hAnsi="Times New Roman" w:cs="Times New Roman"/>
          <w:sz w:val="24"/>
        </w:rPr>
        <w:t>4. Human–Computer Interaction (HCI) &amp; Sensory Studies</w:t>
      </w:r>
    </w:p>
    <w:p w14:paraId="7A6120FF" w14:textId="4260A12F" w:rsidR="00B83E9A" w:rsidRPr="0039682E" w:rsidRDefault="001C446C" w:rsidP="0039682E">
      <w:pPr>
        <w:jc w:val="both"/>
        <w:rPr>
          <w:rFonts w:ascii="Times New Roman" w:hAnsi="Times New Roman" w:cs="Times New Roman"/>
          <w:sz w:val="24"/>
        </w:rPr>
      </w:pPr>
      <w:r w:rsidRPr="0039682E">
        <w:rPr>
          <w:rFonts w:ascii="Times New Roman" w:hAnsi="Times New Roman" w:cs="Times New Roman"/>
          <w:sz w:val="24"/>
        </w:rPr>
        <w:t xml:space="preserve">This </w:t>
      </w:r>
      <w:r w:rsidR="006900D2">
        <w:rPr>
          <w:rFonts w:ascii="Times New Roman" w:hAnsi="Times New Roman" w:cs="Times New Roman"/>
          <w:sz w:val="24"/>
        </w:rPr>
        <w:t>research</w:t>
      </w:r>
      <w:r w:rsidRPr="0039682E">
        <w:rPr>
          <w:rFonts w:ascii="Times New Roman" w:hAnsi="Times New Roman" w:cs="Times New Roman"/>
          <w:sz w:val="24"/>
        </w:rPr>
        <w:t xml:space="preserve"> contributes to the project along the lines of HCI by providing conceptual </w:t>
      </w:r>
      <w:r w:rsidRPr="0039682E">
        <w:rPr>
          <w:rFonts w:ascii="Times New Roman" w:hAnsi="Times New Roman" w:cs="Times New Roman"/>
          <w:sz w:val="24"/>
        </w:rPr>
        <w:lastRenderedPageBreak/>
        <w:t xml:space="preserve">tools to emotional-responsive interfaces, interactive systems, and feedback mechanisms. Other sensory works deepen our understanding of how perception is affected in the interaction with screens, mirrors, and digital surfaces. </w:t>
      </w:r>
      <w:r w:rsidR="006900D2">
        <w:rPr>
          <w:rFonts w:ascii="Times New Roman" w:hAnsi="Times New Roman" w:cs="Times New Roman"/>
          <w:sz w:val="24"/>
        </w:rPr>
        <w:t>A</w:t>
      </w:r>
      <w:r w:rsidR="006900D2" w:rsidRPr="006900D2">
        <w:rPr>
          <w:rFonts w:ascii="Times New Roman" w:hAnsi="Times New Roman" w:cs="Times New Roman"/>
          <w:sz w:val="24"/>
        </w:rPr>
        <w:t>ccordingly</w:t>
      </w:r>
      <w:r w:rsidRPr="0039682E">
        <w:rPr>
          <w:rFonts w:ascii="Times New Roman" w:hAnsi="Times New Roman" w:cs="Times New Roman"/>
          <w:sz w:val="24"/>
        </w:rPr>
        <w:t>, these fields contribute to the project’s goal of creating poetic, multisensory forms of interaction that make digital jewellery an immersive experience.</w:t>
      </w:r>
    </w:p>
    <w:p w14:paraId="7F081CEE" w14:textId="6816DB9C" w:rsidR="00FC0049" w:rsidRPr="0039682E" w:rsidRDefault="008B5880" w:rsidP="0039682E">
      <w:pPr>
        <w:jc w:val="both"/>
        <w:rPr>
          <w:rFonts w:ascii="Times New Roman" w:hAnsi="Times New Roman" w:cs="Times New Roman"/>
          <w:sz w:val="24"/>
        </w:rPr>
      </w:pPr>
      <w:r w:rsidRPr="0039682E">
        <w:rPr>
          <w:rFonts w:ascii="Times New Roman" w:hAnsi="Times New Roman" w:cs="Times New Roman"/>
          <w:sz w:val="24"/>
        </w:rPr>
        <w:t>5.</w:t>
      </w:r>
      <w:r w:rsidR="00FC0049" w:rsidRPr="0039682E">
        <w:rPr>
          <w:rFonts w:ascii="Times New Roman" w:hAnsi="Times New Roman" w:cs="Times New Roman"/>
          <w:sz w:val="24"/>
        </w:rPr>
        <w:t>5. Psychology &amp; Media Communication Studies</w:t>
      </w:r>
    </w:p>
    <w:p w14:paraId="754AE1E6" w14:textId="3F254082" w:rsidR="00FC0049" w:rsidRPr="0039682E" w:rsidRDefault="00FC0049" w:rsidP="0039682E">
      <w:pPr>
        <w:jc w:val="both"/>
        <w:rPr>
          <w:rFonts w:ascii="Times New Roman" w:hAnsi="Times New Roman" w:cs="Times New Roman"/>
          <w:sz w:val="24"/>
        </w:rPr>
      </w:pPr>
      <w:r w:rsidRPr="0039682E">
        <w:rPr>
          <w:rFonts w:ascii="Times New Roman" w:hAnsi="Times New Roman" w:cs="Times New Roman"/>
          <w:sz w:val="24"/>
        </w:rPr>
        <w:t>These fields illuminate how viewers negotiate emotional expression and concealment, self-presentation, and social expectation during interaction. Psychology contributes insights into affective behaviour, while media communication studies address visibility, self-presentation, and the socio-technical dynamics</w:t>
      </w:r>
      <w:r w:rsidR="00CF7DE9">
        <w:rPr>
          <w:rStyle w:val="af4"/>
          <w:rFonts w:ascii="Times New Roman" w:hAnsi="Times New Roman" w:cs="Times New Roman"/>
          <w:sz w:val="24"/>
        </w:rPr>
        <w:endnoteReference w:id="29"/>
      </w:r>
      <w:r w:rsidRPr="0039682E">
        <w:rPr>
          <w:rFonts w:ascii="Times New Roman" w:hAnsi="Times New Roman" w:cs="Times New Roman"/>
          <w:sz w:val="24"/>
        </w:rPr>
        <w:t xml:space="preserve"> of digital expression. Their convergence enables analysis of how meaning is co-created between viewer and artwork.</w:t>
      </w:r>
    </w:p>
    <w:p w14:paraId="4606C3E6" w14:textId="77777777" w:rsidR="00B83E9A" w:rsidRPr="0039682E" w:rsidRDefault="00B83E9A" w:rsidP="0039682E">
      <w:pPr>
        <w:jc w:val="both"/>
        <w:rPr>
          <w:rFonts w:ascii="Times New Roman" w:hAnsi="Times New Roman" w:cs="Times New Roman"/>
          <w:sz w:val="24"/>
        </w:rPr>
      </w:pPr>
    </w:p>
    <w:p w14:paraId="19089BB3" w14:textId="2CD5B9DF" w:rsidR="00DA3A6C" w:rsidRPr="0039682E" w:rsidRDefault="00D162D7" w:rsidP="0039682E">
      <w:pPr>
        <w:jc w:val="both"/>
        <w:rPr>
          <w:rFonts w:ascii="Times New Roman" w:hAnsi="Times New Roman" w:cs="Times New Roman"/>
          <w:sz w:val="24"/>
        </w:rPr>
      </w:pPr>
      <w:r w:rsidRPr="0039682E">
        <w:rPr>
          <w:rFonts w:ascii="Times New Roman" w:hAnsi="Times New Roman" w:cs="Times New Roman"/>
          <w:sz w:val="24"/>
        </w:rPr>
        <w:t>6 Conclusion</w:t>
      </w:r>
    </w:p>
    <w:p w14:paraId="132663E8" w14:textId="5992A6F6" w:rsidR="00C24F2B" w:rsidRPr="0039682E" w:rsidRDefault="00D162D7" w:rsidP="0039682E">
      <w:pPr>
        <w:jc w:val="both"/>
        <w:rPr>
          <w:rFonts w:ascii="Times New Roman" w:hAnsi="Times New Roman" w:cs="Times New Roman"/>
          <w:sz w:val="24"/>
        </w:rPr>
      </w:pPr>
      <w:r w:rsidRPr="0039682E">
        <w:rPr>
          <w:rFonts w:ascii="Times New Roman" w:hAnsi="Times New Roman" w:cs="Times New Roman"/>
          <w:sz w:val="24"/>
        </w:rPr>
        <w:t xml:space="preserve">This study has examined </w:t>
      </w:r>
      <w:r w:rsidR="00C24F2B" w:rsidRPr="0039682E">
        <w:rPr>
          <w:rFonts w:ascii="Times New Roman" w:hAnsi="Times New Roman" w:cs="Times New Roman"/>
          <w:sz w:val="24"/>
        </w:rPr>
        <w:t xml:space="preserve">the ways in which aesthetic value may be refocused in an </w:t>
      </w:r>
      <w:r w:rsidR="00B905D0">
        <w:rPr>
          <w:rFonts w:ascii="Times New Roman" w:hAnsi="Times New Roman" w:cs="Times New Roman"/>
          <w:sz w:val="24"/>
        </w:rPr>
        <w:t>era</w:t>
      </w:r>
      <w:r w:rsidR="00C24F2B" w:rsidRPr="0039682E">
        <w:rPr>
          <w:rFonts w:ascii="Times New Roman" w:hAnsi="Times New Roman" w:cs="Times New Roman"/>
          <w:sz w:val="24"/>
        </w:rPr>
        <w:t xml:space="preserve"> increasingly dominated by automation, datafication and technological efficacy. Anchored by an interpretivist–</w:t>
      </w:r>
      <w:r w:rsidR="00330C2B" w:rsidRPr="0039682E">
        <w:rPr>
          <w:rFonts w:ascii="Times New Roman" w:hAnsi="Times New Roman" w:cs="Times New Roman"/>
          <w:sz w:val="24"/>
        </w:rPr>
        <w:t>pragmatist ontology</w:t>
      </w:r>
      <w:r w:rsidR="00C24F2B" w:rsidRPr="0039682E">
        <w:rPr>
          <w:rFonts w:ascii="Times New Roman" w:hAnsi="Times New Roman" w:cs="Times New Roman"/>
          <w:sz w:val="24"/>
        </w:rPr>
        <w:t xml:space="preserve"> of being, it has shown that what cannot be replicated in art is not the formal products of its making, but the embodied, sensory and relational modes of experience that emerge through mobility and cultural in-betweenness. Travel painting demonstrated how perception unfolds through movement, temporality and phenomenological encounter</w:t>
      </w:r>
      <w:r w:rsidR="00B905D0">
        <w:rPr>
          <w:rFonts w:ascii="Times New Roman" w:hAnsi="Times New Roman" w:cs="Times New Roman"/>
          <w:sz w:val="24"/>
        </w:rPr>
        <w:t>.</w:t>
      </w:r>
      <w:r w:rsidR="00C24F2B" w:rsidRPr="0039682E">
        <w:rPr>
          <w:rFonts w:ascii="Times New Roman" w:hAnsi="Times New Roman" w:cs="Times New Roman"/>
          <w:sz w:val="24"/>
        </w:rPr>
        <w:t xml:space="preserve"> </w:t>
      </w:r>
      <w:r w:rsidR="00B905D0">
        <w:rPr>
          <w:rFonts w:ascii="Times New Roman" w:hAnsi="Times New Roman" w:cs="Times New Roman"/>
          <w:sz w:val="24"/>
        </w:rPr>
        <w:t>D</w:t>
      </w:r>
      <w:r w:rsidR="00C24F2B" w:rsidRPr="0039682E">
        <w:rPr>
          <w:rFonts w:ascii="Times New Roman" w:hAnsi="Times New Roman" w:cs="Times New Roman"/>
          <w:sz w:val="24"/>
        </w:rPr>
        <w:t>igital jewellery</w:t>
      </w:r>
      <w:r w:rsidR="00FB77C1">
        <w:rPr>
          <w:rFonts w:ascii="Times New Roman" w:hAnsi="Times New Roman" w:cs="Times New Roman"/>
          <w:sz w:val="24"/>
        </w:rPr>
        <w:t>, a form of</w:t>
      </w:r>
      <w:r w:rsidR="00C24F2B" w:rsidRPr="0039682E">
        <w:rPr>
          <w:rFonts w:ascii="Times New Roman" w:hAnsi="Times New Roman" w:cs="Times New Roman"/>
          <w:sz w:val="24"/>
        </w:rPr>
        <w:t xml:space="preserve"> painting on the body</w:t>
      </w:r>
      <w:r w:rsidR="00FB77C1">
        <w:rPr>
          <w:rFonts w:ascii="Times New Roman" w:hAnsi="Times New Roman" w:cs="Times New Roman"/>
          <w:sz w:val="24"/>
        </w:rPr>
        <w:t xml:space="preserve">, </w:t>
      </w:r>
      <w:r w:rsidR="00C24F2B" w:rsidRPr="0039682E">
        <w:rPr>
          <w:rFonts w:ascii="Times New Roman" w:hAnsi="Times New Roman" w:cs="Times New Roman"/>
          <w:sz w:val="24"/>
        </w:rPr>
        <w:t>show</w:t>
      </w:r>
      <w:r w:rsidR="00FB77C1">
        <w:rPr>
          <w:rFonts w:ascii="Times New Roman" w:hAnsi="Times New Roman" w:cs="Times New Roman"/>
          <w:sz w:val="24"/>
        </w:rPr>
        <w:t>s</w:t>
      </w:r>
      <w:r w:rsidR="00C24F2B" w:rsidRPr="0039682E">
        <w:rPr>
          <w:rFonts w:ascii="Times New Roman" w:hAnsi="Times New Roman" w:cs="Times New Roman"/>
          <w:sz w:val="24"/>
        </w:rPr>
        <w:t xml:space="preserve"> how technology can externalise personal experience, and </w:t>
      </w:r>
      <w:r w:rsidR="00FB77C1">
        <w:rPr>
          <w:rFonts w:ascii="Times New Roman" w:hAnsi="Times New Roman" w:cs="Times New Roman"/>
          <w:sz w:val="24"/>
        </w:rPr>
        <w:t>create</w:t>
      </w:r>
      <w:r w:rsidR="00C24F2B" w:rsidRPr="0039682E">
        <w:rPr>
          <w:rFonts w:ascii="Times New Roman" w:hAnsi="Times New Roman" w:cs="Times New Roman"/>
          <w:sz w:val="24"/>
        </w:rPr>
        <w:t xml:space="preserve"> poetic</w:t>
      </w:r>
      <w:r w:rsidR="00FB77C1">
        <w:rPr>
          <w:rFonts w:ascii="Times New Roman" w:hAnsi="Times New Roman" w:cs="Times New Roman"/>
          <w:sz w:val="24"/>
        </w:rPr>
        <w:t xml:space="preserve"> and </w:t>
      </w:r>
      <w:r w:rsidR="00C24F2B" w:rsidRPr="0039682E">
        <w:rPr>
          <w:rFonts w:ascii="Times New Roman" w:hAnsi="Times New Roman" w:cs="Times New Roman"/>
          <w:sz w:val="24"/>
        </w:rPr>
        <w:t>affective mo</w:t>
      </w:r>
      <w:r w:rsidR="00FB77C1">
        <w:rPr>
          <w:rFonts w:ascii="Times New Roman" w:hAnsi="Times New Roman" w:cs="Times New Roman"/>
          <w:sz w:val="24"/>
        </w:rPr>
        <w:t>ment of</w:t>
      </w:r>
      <w:r w:rsidR="00C24F2B" w:rsidRPr="0039682E">
        <w:rPr>
          <w:rFonts w:ascii="Times New Roman" w:hAnsi="Times New Roman" w:cs="Times New Roman"/>
          <w:sz w:val="24"/>
        </w:rPr>
        <w:t xml:space="preserve"> encounter. Such practices reveal that digital media need not impoverish human experience; on the contrary, when placed in embodied and cross-cultural contexts, they can extend the possibilities of relational aesthetics.</w:t>
      </w:r>
    </w:p>
    <w:p w14:paraId="02064959" w14:textId="5C73B3E6" w:rsidR="002D1C2E" w:rsidRPr="0039682E" w:rsidRDefault="00D162D7" w:rsidP="0039682E">
      <w:pPr>
        <w:jc w:val="both"/>
        <w:rPr>
          <w:rFonts w:ascii="Times New Roman" w:hAnsi="Times New Roman" w:cs="Times New Roman"/>
          <w:sz w:val="24"/>
        </w:rPr>
      </w:pPr>
      <w:r w:rsidRPr="0039682E">
        <w:rPr>
          <w:rFonts w:ascii="Times New Roman" w:hAnsi="Times New Roman" w:cs="Times New Roman"/>
          <w:sz w:val="24"/>
        </w:rPr>
        <w:t>Ontologically, this research positions in-betweenness as a hybrid mode of becoming</w:t>
      </w:r>
      <w:r w:rsidR="00B32968">
        <w:rPr>
          <w:rFonts w:ascii="Times New Roman" w:hAnsi="Times New Roman" w:cs="Times New Roman"/>
          <w:sz w:val="24"/>
        </w:rPr>
        <w:t>. I</w:t>
      </w:r>
      <w:r w:rsidRPr="0039682E">
        <w:rPr>
          <w:rFonts w:ascii="Times New Roman" w:hAnsi="Times New Roman" w:cs="Times New Roman"/>
          <w:sz w:val="24"/>
        </w:rPr>
        <w:t>t</w:t>
      </w:r>
      <w:r w:rsidR="00B32968">
        <w:rPr>
          <w:rFonts w:ascii="Times New Roman" w:hAnsi="Times New Roman" w:cs="Times New Roman"/>
          <w:sz w:val="24"/>
        </w:rPr>
        <w:t xml:space="preserve"> brings together</w:t>
      </w:r>
      <w:r w:rsidRPr="0039682E">
        <w:rPr>
          <w:rFonts w:ascii="Times New Roman" w:hAnsi="Times New Roman" w:cs="Times New Roman"/>
          <w:sz w:val="24"/>
        </w:rPr>
        <w:t xml:space="preserve"> cultural negotiation, embodied phenomenology, hermeneutic interpretation</w:t>
      </w:r>
      <w:r w:rsidR="00B32968">
        <w:rPr>
          <w:rFonts w:ascii="Times New Roman" w:hAnsi="Times New Roman" w:cs="Times New Roman"/>
          <w:sz w:val="24"/>
        </w:rPr>
        <w:t xml:space="preserve"> </w:t>
      </w:r>
      <w:r w:rsidRPr="0039682E">
        <w:rPr>
          <w:rFonts w:ascii="Times New Roman" w:hAnsi="Times New Roman" w:cs="Times New Roman"/>
          <w:sz w:val="24"/>
        </w:rPr>
        <w:t xml:space="preserve">and a pragmatist </w:t>
      </w:r>
      <w:r w:rsidR="00B32968">
        <w:rPr>
          <w:rFonts w:ascii="Times New Roman" w:hAnsi="Times New Roman" w:cs="Times New Roman"/>
          <w:sz w:val="24"/>
        </w:rPr>
        <w:t xml:space="preserve">view </w:t>
      </w:r>
      <w:r w:rsidRPr="0039682E">
        <w:rPr>
          <w:rFonts w:ascii="Times New Roman" w:hAnsi="Times New Roman" w:cs="Times New Roman"/>
          <w:sz w:val="24"/>
        </w:rPr>
        <w:t xml:space="preserve">of truth as continually renegotiated through practice. </w:t>
      </w:r>
      <w:r w:rsidR="002D1C2E" w:rsidRPr="0039682E">
        <w:rPr>
          <w:rFonts w:ascii="Times New Roman" w:hAnsi="Times New Roman" w:cs="Times New Roman"/>
          <w:sz w:val="24"/>
        </w:rPr>
        <w:t xml:space="preserve">It is this composite ontology that can account for the ways in which artistic meaning in this study does not emerge from </w:t>
      </w:r>
      <w:r w:rsidR="00B32968">
        <w:rPr>
          <w:rFonts w:ascii="Times New Roman" w:hAnsi="Times New Roman" w:cs="Times New Roman"/>
          <w:sz w:val="24"/>
        </w:rPr>
        <w:t>fixed</w:t>
      </w:r>
      <w:r w:rsidR="002D1C2E" w:rsidRPr="0039682E">
        <w:rPr>
          <w:rFonts w:ascii="Times New Roman" w:hAnsi="Times New Roman" w:cs="Times New Roman"/>
          <w:sz w:val="24"/>
        </w:rPr>
        <w:t xml:space="preserve"> forms</w:t>
      </w:r>
      <w:r w:rsidR="00B32968">
        <w:rPr>
          <w:rFonts w:ascii="Times New Roman" w:hAnsi="Times New Roman" w:cs="Times New Roman"/>
          <w:sz w:val="24"/>
        </w:rPr>
        <w:t xml:space="preserve"> </w:t>
      </w:r>
      <w:r w:rsidR="002D1C2E" w:rsidRPr="0039682E">
        <w:rPr>
          <w:rFonts w:ascii="Times New Roman" w:hAnsi="Times New Roman" w:cs="Times New Roman"/>
          <w:sz w:val="24"/>
        </w:rPr>
        <w:t>or from the products of computation, but from ongoing relational dynamics that occur across bodies, images, technologies, languages and cultures. It is through the shifting in-between fields of experience that newly experiential depth and new modes of artistic value are possible.</w:t>
      </w:r>
    </w:p>
    <w:p w14:paraId="1E738F6E" w14:textId="1884B921" w:rsidR="00F621FE" w:rsidRPr="0039682E" w:rsidRDefault="00D162D7" w:rsidP="0039682E">
      <w:pPr>
        <w:jc w:val="both"/>
        <w:rPr>
          <w:rFonts w:ascii="Times New Roman" w:hAnsi="Times New Roman" w:cs="Times New Roman"/>
          <w:sz w:val="24"/>
        </w:rPr>
      </w:pPr>
      <w:r w:rsidRPr="0039682E">
        <w:rPr>
          <w:rFonts w:ascii="Times New Roman" w:hAnsi="Times New Roman" w:cs="Times New Roman"/>
          <w:sz w:val="24"/>
        </w:rPr>
        <w:t xml:space="preserve">Across painting, jewellery, linguistics and human–computer interaction, the study </w:t>
      </w:r>
      <w:r w:rsidRPr="0039682E">
        <w:rPr>
          <w:rFonts w:ascii="Times New Roman" w:hAnsi="Times New Roman" w:cs="Times New Roman"/>
          <w:sz w:val="24"/>
        </w:rPr>
        <w:lastRenderedPageBreak/>
        <w:t xml:space="preserve">constructs a trans-disciplinary ecology in which cultural hybridity and digital materiality co-evolve. The findings suggest that neither AI nor wearable technologies can replicate the ontological conditions through which human experience becomes </w:t>
      </w:r>
      <w:r w:rsidR="00FC0049" w:rsidRPr="0039682E">
        <w:rPr>
          <w:rFonts w:ascii="Times New Roman" w:hAnsi="Times New Roman" w:cs="Times New Roman"/>
          <w:sz w:val="24"/>
        </w:rPr>
        <w:t>meaningful conditions</w:t>
      </w:r>
      <w:r w:rsidRPr="0039682E">
        <w:rPr>
          <w:rFonts w:ascii="Times New Roman" w:hAnsi="Times New Roman" w:cs="Times New Roman"/>
          <w:sz w:val="24"/>
        </w:rPr>
        <w:t xml:space="preserve"> shaped by ambiguity, sensory entanglement, interpretation and embodied mobility. </w:t>
      </w:r>
      <w:bookmarkEnd w:id="0"/>
      <w:r w:rsidR="002D1C2E" w:rsidRPr="0039682E">
        <w:rPr>
          <w:rFonts w:ascii="Times New Roman" w:hAnsi="Times New Roman" w:cs="Times New Roman"/>
          <w:sz w:val="24"/>
        </w:rPr>
        <w:t xml:space="preserve">Finally, the value of art lies not in replication but in the generative </w:t>
      </w:r>
      <w:r w:rsidR="00275232">
        <w:rPr>
          <w:rFonts w:ascii="Times New Roman" w:hAnsi="Times New Roman" w:cs="Times New Roman"/>
          <w:sz w:val="24"/>
        </w:rPr>
        <w:t>space</w:t>
      </w:r>
      <w:r w:rsidR="002D1C2E" w:rsidRPr="0039682E">
        <w:rPr>
          <w:rFonts w:ascii="Times New Roman" w:hAnsi="Times New Roman" w:cs="Times New Roman"/>
          <w:sz w:val="24"/>
        </w:rPr>
        <w:t xml:space="preserve"> of the in-between, where bodies, technologies and cultural sensitives all collaborate to continually </w:t>
      </w:r>
      <w:r w:rsidR="00275232">
        <w:rPr>
          <w:rFonts w:ascii="Times New Roman" w:hAnsi="Times New Roman" w:cs="Times New Roman"/>
          <w:sz w:val="24"/>
        </w:rPr>
        <w:t>create</w:t>
      </w:r>
      <w:r w:rsidR="002D1C2E" w:rsidRPr="0039682E">
        <w:rPr>
          <w:rFonts w:ascii="Times New Roman" w:hAnsi="Times New Roman" w:cs="Times New Roman"/>
          <w:sz w:val="24"/>
        </w:rPr>
        <w:t xml:space="preserve"> new aesthetic and epistemic conditions.</w:t>
      </w:r>
    </w:p>
    <w:p w14:paraId="35AF20F6" w14:textId="77777777" w:rsidR="00F621FE" w:rsidRPr="0039682E" w:rsidRDefault="00F621FE" w:rsidP="0039682E">
      <w:pPr>
        <w:jc w:val="both"/>
        <w:rPr>
          <w:rFonts w:ascii="Times New Roman" w:hAnsi="Times New Roman" w:cs="Times New Roman"/>
          <w:sz w:val="24"/>
        </w:rPr>
      </w:pPr>
    </w:p>
    <w:p w14:paraId="2DB66634" w14:textId="77777777" w:rsidR="00F621FE" w:rsidRPr="0039682E" w:rsidRDefault="00F621FE" w:rsidP="0039682E">
      <w:pPr>
        <w:jc w:val="both"/>
        <w:rPr>
          <w:rFonts w:ascii="Times New Roman" w:hAnsi="Times New Roman" w:cs="Times New Roman"/>
          <w:sz w:val="24"/>
        </w:rPr>
      </w:pPr>
    </w:p>
    <w:p w14:paraId="28BB4AA9" w14:textId="77777777" w:rsidR="00F621FE" w:rsidRPr="0039682E" w:rsidRDefault="00F621FE" w:rsidP="0039682E">
      <w:pPr>
        <w:jc w:val="both"/>
        <w:rPr>
          <w:rFonts w:ascii="Times New Roman" w:hAnsi="Times New Roman" w:cs="Times New Roman"/>
          <w:sz w:val="24"/>
        </w:rPr>
      </w:pPr>
    </w:p>
    <w:p w14:paraId="167CE310" w14:textId="77777777" w:rsidR="00F621FE" w:rsidRPr="0039682E" w:rsidRDefault="00F621FE" w:rsidP="0039682E">
      <w:pPr>
        <w:jc w:val="both"/>
        <w:rPr>
          <w:rFonts w:ascii="Times New Roman" w:hAnsi="Times New Roman" w:cs="Times New Roman"/>
          <w:sz w:val="24"/>
        </w:rPr>
      </w:pPr>
    </w:p>
    <w:p w14:paraId="664574AC" w14:textId="77777777" w:rsidR="00F621FE" w:rsidRPr="0039682E" w:rsidRDefault="00F621FE" w:rsidP="0039682E">
      <w:pPr>
        <w:jc w:val="both"/>
        <w:rPr>
          <w:rFonts w:ascii="Times New Roman" w:hAnsi="Times New Roman" w:cs="Times New Roman"/>
          <w:sz w:val="24"/>
        </w:rPr>
      </w:pPr>
    </w:p>
    <w:p w14:paraId="6779821A" w14:textId="4851DE5A" w:rsidR="00AC195A" w:rsidRPr="006D7F96" w:rsidRDefault="00AC195A" w:rsidP="0039682E">
      <w:pPr>
        <w:jc w:val="both"/>
        <w:rPr>
          <w:rFonts w:ascii="Times New Roman" w:hAnsi="Times New Roman" w:cs="Times New Roman"/>
          <w:sz w:val="24"/>
          <w:lang w:val="en-US"/>
        </w:rPr>
      </w:pPr>
    </w:p>
    <w:p w14:paraId="35ACB5E2" w14:textId="5AD405BE" w:rsidR="00A62CC1" w:rsidRPr="0039682E" w:rsidRDefault="00A62CC1" w:rsidP="0039682E">
      <w:pPr>
        <w:jc w:val="both"/>
        <w:rPr>
          <w:rFonts w:ascii="Times New Roman" w:hAnsi="Times New Roman" w:cs="Times New Roman"/>
          <w:sz w:val="24"/>
        </w:rPr>
      </w:pPr>
      <w:r w:rsidRPr="0039682E">
        <w:rPr>
          <w:rFonts w:ascii="Times New Roman" w:hAnsi="Times New Roman" w:cs="Times New Roman"/>
          <w:sz w:val="24"/>
        </w:rPr>
        <w:t>Reference</w:t>
      </w:r>
    </w:p>
    <w:sectPr w:rsidR="00A62CC1" w:rsidRPr="0039682E">
      <w:endnotePr>
        <w:numFmt w:val="decimal"/>
      </w:endnotePr>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EC088" w14:textId="77777777" w:rsidR="00382A23" w:rsidRDefault="00382A23" w:rsidP="000A3FE7">
      <w:pPr>
        <w:spacing w:after="0" w:line="240" w:lineRule="auto"/>
      </w:pPr>
      <w:r>
        <w:separator/>
      </w:r>
    </w:p>
  </w:endnote>
  <w:endnote w:type="continuationSeparator" w:id="0">
    <w:p w14:paraId="544D5EEF" w14:textId="77777777" w:rsidR="00382A23" w:rsidRDefault="00382A23" w:rsidP="000A3FE7">
      <w:pPr>
        <w:spacing w:after="0" w:line="240" w:lineRule="auto"/>
      </w:pPr>
      <w:r>
        <w:continuationSeparator/>
      </w:r>
    </w:p>
  </w:endnote>
  <w:endnote w:id="1">
    <w:p w14:paraId="37E3DF0E" w14:textId="6529D36C" w:rsidR="000D4B73" w:rsidRDefault="000D4B73">
      <w:pPr>
        <w:pStyle w:val="af2"/>
        <w:rPr>
          <w:rFonts w:hint="eastAsia"/>
        </w:rPr>
      </w:pPr>
      <w:r>
        <w:rPr>
          <w:rStyle w:val="af4"/>
        </w:rPr>
        <w:endnoteRef/>
      </w:r>
      <w:r>
        <w:t xml:space="preserve"> </w:t>
      </w:r>
      <w:r w:rsidRPr="00FC0049">
        <w:rPr>
          <w:rStyle w:val="ng-star-inserted"/>
          <w:rFonts w:ascii="Times New Roman" w:hAnsi="Times New Roman" w:cs="Times New Roman"/>
          <w:color w:val="303030"/>
          <w:sz w:val="20"/>
          <w:szCs w:val="20"/>
        </w:rPr>
        <w:t xml:space="preserve">Ding, Y. (2024). The Impact of Artificial Intelligence on Art Research: An Analysis of Academic Productivity and Multidisciplinary Integration. </w:t>
      </w:r>
      <w:r w:rsidRPr="00FC0049">
        <w:rPr>
          <w:rFonts w:ascii="Times New Roman" w:hAnsi="Times New Roman" w:cs="Times New Roman"/>
          <w:color w:val="303030"/>
          <w:sz w:val="20"/>
          <w:szCs w:val="20"/>
        </w:rPr>
        <w:t>Open Science Framework</w:t>
      </w:r>
      <w:r w:rsidRPr="00FC0049">
        <w:rPr>
          <w:rStyle w:val="ng-star-inserted"/>
          <w:rFonts w:ascii="Times New Roman" w:hAnsi="Times New Roman" w:cs="Times New Roman"/>
          <w:color w:val="303030"/>
          <w:sz w:val="20"/>
          <w:szCs w:val="20"/>
        </w:rPr>
        <w:t>. Retrieved from https://osf.io/j3ysa/?view_only=9a283754d5f042a385ae88247bdfab3c</w:t>
      </w:r>
    </w:p>
  </w:endnote>
  <w:endnote w:id="2">
    <w:p w14:paraId="0997B5A0" w14:textId="24F3D2C3" w:rsidR="000D4B73" w:rsidRPr="000D4B73" w:rsidRDefault="000D4B73">
      <w:pPr>
        <w:pStyle w:val="af2"/>
        <w:rPr>
          <w:rFonts w:ascii="Times New Roman" w:hAnsi="Times New Roman" w:cs="Times New Roman" w:hint="eastAsia"/>
          <w:sz w:val="20"/>
          <w:szCs w:val="20"/>
        </w:rPr>
      </w:pPr>
      <w:r>
        <w:rPr>
          <w:rStyle w:val="af4"/>
        </w:rPr>
        <w:endnoteRef/>
      </w:r>
      <w:r>
        <w:t xml:space="preserve"> </w:t>
      </w:r>
      <w:r w:rsidRPr="00FC0049">
        <w:rPr>
          <w:rStyle w:val="ng-star-inserted"/>
          <w:rFonts w:ascii="Times New Roman" w:hAnsi="Times New Roman" w:cs="Times New Roman"/>
          <w:color w:val="303030"/>
          <w:sz w:val="20"/>
          <w:szCs w:val="20"/>
        </w:rPr>
        <w:t xml:space="preserve">Leitch, A. &amp; Chen, C. (2025). Unlimited Editions: Documenting Human Style in AI Art Generation. </w:t>
      </w:r>
      <w:r w:rsidRPr="00FC0049">
        <w:rPr>
          <w:rFonts w:ascii="Times New Roman" w:hAnsi="Times New Roman" w:cs="Times New Roman"/>
          <w:color w:val="303030"/>
          <w:sz w:val="20"/>
          <w:szCs w:val="20"/>
        </w:rPr>
        <w:t>Extended Abstracts of the CHI Conference on Human Factors in Computing Systems (CHI EA ’25)</w:t>
      </w:r>
      <w:r w:rsidRPr="00FC0049">
        <w:rPr>
          <w:rStyle w:val="ng-star-inserted"/>
          <w:rFonts w:ascii="Times New Roman" w:hAnsi="Times New Roman" w:cs="Times New Roman"/>
          <w:color w:val="303030"/>
          <w:sz w:val="20"/>
          <w:szCs w:val="20"/>
        </w:rPr>
        <w:t>, 9 pages. https://doi.org/10.1145/3706599.3716214</w:t>
      </w:r>
    </w:p>
  </w:endnote>
  <w:endnote w:id="3">
    <w:p w14:paraId="3088488F" w14:textId="4FC59FB5" w:rsidR="000D4B73" w:rsidRDefault="000D4B73">
      <w:pPr>
        <w:pStyle w:val="af2"/>
        <w:rPr>
          <w:rFonts w:hint="eastAsia"/>
        </w:rPr>
      </w:pPr>
      <w:r>
        <w:rPr>
          <w:rStyle w:val="af4"/>
        </w:rPr>
        <w:endnoteRef/>
      </w:r>
      <w:r>
        <w:t xml:space="preserve"> </w:t>
      </w:r>
      <w:r w:rsidRPr="00FC0049">
        <w:rPr>
          <w:rFonts w:ascii="Times New Roman" w:hAnsi="Times New Roman" w:cs="Times New Roman"/>
          <w:sz w:val="20"/>
          <w:szCs w:val="20"/>
        </w:rPr>
        <w:t>Garrett, V. (1994). </w:t>
      </w:r>
      <w:r w:rsidRPr="00FC0049">
        <w:rPr>
          <w:rFonts w:ascii="Times New Roman" w:hAnsi="Times New Roman" w:cs="Times New Roman"/>
          <w:i/>
          <w:iCs/>
          <w:sz w:val="20"/>
          <w:szCs w:val="20"/>
        </w:rPr>
        <w:t>Chinese Clothing: An Illustrated Guide</w:t>
      </w:r>
      <w:r w:rsidRPr="00FC0049">
        <w:rPr>
          <w:rFonts w:ascii="Times New Roman" w:hAnsi="Times New Roman" w:cs="Times New Roman"/>
          <w:sz w:val="20"/>
          <w:szCs w:val="20"/>
        </w:rPr>
        <w:t>. Hong Kong: Hong Kong University Press.</w:t>
      </w:r>
    </w:p>
  </w:endnote>
  <w:endnote w:id="4">
    <w:p w14:paraId="31FC8E0F" w14:textId="2F3D2AAC" w:rsidR="000D4B73" w:rsidRPr="000D4B73" w:rsidRDefault="000D4B73">
      <w:pPr>
        <w:pStyle w:val="af2"/>
        <w:rPr>
          <w:rFonts w:ascii="Times New Roman" w:hAnsi="Times New Roman" w:cs="Times New Roman" w:hint="eastAsia"/>
          <w:sz w:val="20"/>
          <w:szCs w:val="20"/>
        </w:rPr>
      </w:pPr>
      <w:r>
        <w:rPr>
          <w:rStyle w:val="af4"/>
        </w:rPr>
        <w:endnoteRef/>
      </w:r>
      <w:r>
        <w:t xml:space="preserve"> </w:t>
      </w:r>
      <w:proofErr w:type="spellStart"/>
      <w:r w:rsidRPr="00FC0049">
        <w:rPr>
          <w:rFonts w:ascii="Times New Roman" w:hAnsi="Times New Roman" w:cs="Times New Roman"/>
          <w:color w:val="000000"/>
          <w:sz w:val="20"/>
          <w:szCs w:val="20"/>
        </w:rPr>
        <w:t>Koplos</w:t>
      </w:r>
      <w:proofErr w:type="spellEnd"/>
      <w:r w:rsidRPr="00FC0049">
        <w:rPr>
          <w:rFonts w:ascii="Times New Roman" w:hAnsi="Times New Roman" w:cs="Times New Roman"/>
          <w:color w:val="000000"/>
          <w:sz w:val="20"/>
          <w:szCs w:val="20"/>
        </w:rPr>
        <w:t>, J. &amp; Metcalf, B. (2010).</w:t>
      </w:r>
      <w:r w:rsidRPr="00FC0049">
        <w:rPr>
          <w:rStyle w:val="apple-converted-space"/>
          <w:rFonts w:ascii="Times New Roman" w:hAnsi="Times New Roman" w:cs="Times New Roman"/>
          <w:color w:val="000000"/>
          <w:sz w:val="20"/>
          <w:szCs w:val="20"/>
        </w:rPr>
        <w:t> </w:t>
      </w:r>
      <w:r w:rsidRPr="00FC0049">
        <w:rPr>
          <w:rStyle w:val="af5"/>
          <w:rFonts w:ascii="Times New Roman" w:hAnsi="Times New Roman" w:cs="Times New Roman"/>
          <w:color w:val="000000"/>
          <w:sz w:val="20"/>
          <w:szCs w:val="20"/>
        </w:rPr>
        <w:t>Makers: A History of American Studio Craft</w:t>
      </w:r>
      <w:r w:rsidRPr="00FC0049">
        <w:rPr>
          <w:rFonts w:ascii="Times New Roman" w:hAnsi="Times New Roman" w:cs="Times New Roman"/>
          <w:color w:val="000000"/>
          <w:sz w:val="20"/>
          <w:szCs w:val="20"/>
        </w:rPr>
        <w:t>. Chapel Hill: University of North Carolina Press.</w:t>
      </w:r>
    </w:p>
  </w:endnote>
  <w:endnote w:id="5">
    <w:p w14:paraId="2BBEE3E1" w14:textId="1DC1FCD3" w:rsidR="000D4B73" w:rsidRPr="000D4B73" w:rsidRDefault="000D4B73">
      <w:pPr>
        <w:pStyle w:val="af2"/>
        <w:rPr>
          <w:rFonts w:hint="eastAsia"/>
        </w:rPr>
      </w:pPr>
      <w:r>
        <w:rPr>
          <w:rStyle w:val="af4"/>
        </w:rPr>
        <w:endnoteRef/>
      </w:r>
      <w:r>
        <w:t xml:space="preserve"> </w:t>
      </w:r>
      <w:proofErr w:type="spellStart"/>
      <w:r w:rsidRPr="00FC0049">
        <w:rPr>
          <w:rFonts w:ascii="Times New Roman" w:hAnsi="Times New Roman" w:cs="Times New Roman"/>
          <w:sz w:val="20"/>
          <w:szCs w:val="20"/>
        </w:rPr>
        <w:t>Koulidou</w:t>
      </w:r>
      <w:proofErr w:type="spellEnd"/>
      <w:r w:rsidRPr="00FC0049">
        <w:rPr>
          <w:rFonts w:ascii="Times New Roman" w:hAnsi="Times New Roman" w:cs="Times New Roman"/>
          <w:sz w:val="20"/>
          <w:szCs w:val="20"/>
        </w:rPr>
        <w:t xml:space="preserve">, N. (2018). WHY SHOULD JEWELLLERS CARE ABOUT THE </w:t>
      </w:r>
      <w:proofErr w:type="gramStart"/>
      <w:r w:rsidRPr="00FC0049">
        <w:rPr>
          <w:rFonts w:ascii="Times New Roman" w:hAnsi="Times New Roman" w:cs="Times New Roman"/>
          <w:sz w:val="20"/>
          <w:szCs w:val="20"/>
        </w:rPr>
        <w:t>DIGITAL?.</w:t>
      </w:r>
      <w:proofErr w:type="gramEnd"/>
      <w:r w:rsidRPr="00FC0049">
        <w:rPr>
          <w:rFonts w:ascii="Times New Roman" w:hAnsi="Times New Roman" w:cs="Times New Roman"/>
          <w:sz w:val="20"/>
          <w:szCs w:val="20"/>
        </w:rPr>
        <w:t xml:space="preserve"> Journal of Jewellery Research.</w:t>
      </w:r>
    </w:p>
  </w:endnote>
  <w:endnote w:id="6">
    <w:p w14:paraId="58A66590" w14:textId="661ACBA6" w:rsidR="006757DD" w:rsidRPr="006757DD" w:rsidRDefault="006757DD">
      <w:pPr>
        <w:pStyle w:val="af2"/>
        <w:rPr>
          <w:rFonts w:ascii="Times New Roman" w:hAnsi="Times New Roman" w:cs="Times New Roman" w:hint="eastAsia"/>
          <w:sz w:val="20"/>
          <w:szCs w:val="20"/>
        </w:rPr>
      </w:pPr>
      <w:r>
        <w:rPr>
          <w:rStyle w:val="af4"/>
        </w:rPr>
        <w:endnoteRef/>
      </w:r>
      <w:r>
        <w:t xml:space="preserve"> </w:t>
      </w:r>
      <w:r w:rsidRPr="00FC0049">
        <w:rPr>
          <w:rFonts w:ascii="Times New Roman" w:hAnsi="Times New Roman" w:cs="Times New Roman"/>
          <w:sz w:val="20"/>
          <w:szCs w:val="20"/>
        </w:rPr>
        <w:t>https://www.fortunebusinessinsights.com/smart-ring-market-111418?utm_source=chatgpt.com</w:t>
      </w:r>
    </w:p>
  </w:endnote>
  <w:endnote w:id="7">
    <w:p w14:paraId="547CFCA0" w14:textId="7923377E" w:rsidR="006757DD" w:rsidRDefault="006757DD">
      <w:pPr>
        <w:pStyle w:val="af2"/>
        <w:rPr>
          <w:rFonts w:hint="eastAsia"/>
        </w:rPr>
      </w:pPr>
      <w:r>
        <w:rPr>
          <w:rStyle w:val="af4"/>
        </w:rPr>
        <w:endnoteRef/>
      </w:r>
      <w:r>
        <w:t xml:space="preserve"> </w:t>
      </w:r>
      <w:r w:rsidRPr="00FC0049">
        <w:rPr>
          <w:rFonts w:ascii="Times New Roman" w:hAnsi="Times New Roman" w:cs="Times New Roman"/>
          <w:sz w:val="20"/>
          <w:szCs w:val="20"/>
        </w:rPr>
        <w:t>Su, G. (2018). </w:t>
      </w:r>
      <w:r w:rsidRPr="00FC0049">
        <w:rPr>
          <w:rFonts w:ascii="Times New Roman" w:hAnsi="Times New Roman" w:cs="Times New Roman"/>
          <w:i/>
          <w:iCs/>
          <w:sz w:val="20"/>
          <w:szCs w:val="20"/>
        </w:rPr>
        <w:t xml:space="preserve">Dong </w:t>
      </w:r>
      <w:proofErr w:type="spellStart"/>
      <w:r w:rsidRPr="00FC0049">
        <w:rPr>
          <w:rFonts w:ascii="Times New Roman" w:hAnsi="Times New Roman" w:cs="Times New Roman"/>
          <w:i/>
          <w:iCs/>
          <w:sz w:val="20"/>
          <w:szCs w:val="20"/>
        </w:rPr>
        <w:t>QiChang</w:t>
      </w:r>
      <w:proofErr w:type="spellEnd"/>
      <w:r w:rsidRPr="00FC0049">
        <w:rPr>
          <w:rFonts w:ascii="Times New Roman" w:hAnsi="Times New Roman" w:cs="Times New Roman"/>
          <w:sz w:val="20"/>
          <w:szCs w:val="20"/>
        </w:rPr>
        <w:t xml:space="preserve"> </w:t>
      </w:r>
      <w:proofErr w:type="spellStart"/>
      <w:r w:rsidRPr="00FC0049">
        <w:rPr>
          <w:rFonts w:ascii="Times New Roman" w:hAnsi="Times New Roman" w:cs="Times New Roman"/>
          <w:i/>
          <w:iCs/>
          <w:sz w:val="20"/>
          <w:szCs w:val="20"/>
        </w:rPr>
        <w:t>Huachanshi</w:t>
      </w:r>
      <w:proofErr w:type="spellEnd"/>
      <w:r w:rsidRPr="00FC0049">
        <w:rPr>
          <w:rFonts w:ascii="Times New Roman" w:hAnsi="Times New Roman" w:cs="Times New Roman"/>
          <w:i/>
          <w:iCs/>
          <w:sz w:val="20"/>
          <w:szCs w:val="20"/>
        </w:rPr>
        <w:t xml:space="preserve"> </w:t>
      </w:r>
      <w:proofErr w:type="spellStart"/>
      <w:r w:rsidRPr="00FC0049">
        <w:rPr>
          <w:rFonts w:ascii="Times New Roman" w:hAnsi="Times New Roman" w:cs="Times New Roman"/>
          <w:i/>
          <w:iCs/>
          <w:sz w:val="20"/>
          <w:szCs w:val="20"/>
        </w:rPr>
        <w:t>suibi</w:t>
      </w:r>
      <w:proofErr w:type="spellEnd"/>
      <w:r w:rsidRPr="00FC0049">
        <w:rPr>
          <w:rFonts w:ascii="Times New Roman" w:hAnsi="Times New Roman" w:cs="Times New Roman"/>
          <w:sz w:val="20"/>
          <w:szCs w:val="20"/>
        </w:rPr>
        <w:t> [Painting Meditation Studio Essays]. Chinese Book Company.</w:t>
      </w:r>
    </w:p>
  </w:endnote>
  <w:endnote w:id="8">
    <w:p w14:paraId="3B7D8561" w14:textId="142AF5B6" w:rsidR="006757DD" w:rsidRDefault="006757DD">
      <w:pPr>
        <w:pStyle w:val="af2"/>
        <w:rPr>
          <w:rFonts w:hint="eastAsia"/>
        </w:rPr>
      </w:pPr>
      <w:r>
        <w:rPr>
          <w:rStyle w:val="af4"/>
        </w:rPr>
        <w:endnoteRef/>
      </w:r>
      <w:r>
        <w:t xml:space="preserve"> </w:t>
      </w:r>
      <w:r w:rsidRPr="00FC0049">
        <w:rPr>
          <w:rFonts w:ascii="Times New Roman" w:hAnsi="Times New Roman" w:cs="Times New Roman"/>
          <w:sz w:val="20"/>
          <w:szCs w:val="20"/>
        </w:rPr>
        <w:t xml:space="preserve">Merleau-Ponty, M. (2002). </w:t>
      </w:r>
      <w:r w:rsidRPr="00FC0049">
        <w:rPr>
          <w:rFonts w:ascii="Times New Roman" w:hAnsi="Times New Roman" w:cs="Times New Roman"/>
          <w:i/>
          <w:iCs/>
          <w:sz w:val="20"/>
          <w:szCs w:val="20"/>
        </w:rPr>
        <w:t>Phenomenology of Perception</w:t>
      </w:r>
      <w:r w:rsidRPr="00FC0049">
        <w:rPr>
          <w:rFonts w:ascii="Times New Roman" w:hAnsi="Times New Roman" w:cs="Times New Roman"/>
          <w:sz w:val="20"/>
          <w:szCs w:val="20"/>
        </w:rPr>
        <w:t>. Translated by Colin Smith. London and New York: Routledge.</w:t>
      </w:r>
    </w:p>
  </w:endnote>
  <w:endnote w:id="9">
    <w:p w14:paraId="07AF1D55" w14:textId="3F193DAF" w:rsidR="006757DD" w:rsidRPr="006757DD" w:rsidRDefault="006757DD">
      <w:pPr>
        <w:pStyle w:val="af2"/>
        <w:rPr>
          <w:rFonts w:ascii="Times New Roman" w:hAnsi="Times New Roman" w:cs="Times New Roman" w:hint="eastAsia"/>
          <w:sz w:val="20"/>
          <w:szCs w:val="20"/>
        </w:rPr>
      </w:pPr>
      <w:r>
        <w:rPr>
          <w:rStyle w:val="af4"/>
        </w:rPr>
        <w:endnoteRef/>
      </w:r>
      <w:r>
        <w:t xml:space="preserve"> </w:t>
      </w:r>
      <w:r w:rsidRPr="00FC0049">
        <w:rPr>
          <w:rFonts w:ascii="Times New Roman" w:hAnsi="Times New Roman" w:cs="Times New Roman"/>
          <w:sz w:val="20"/>
          <w:szCs w:val="20"/>
        </w:rPr>
        <w:t>Van Sorge, L. (2025). Painting as an embodied act of framing: Toward a phenomenological aesthetics with Merleau</w:t>
      </w:r>
      <w:r w:rsidRPr="00FC0049">
        <w:rPr>
          <w:rFonts w:ascii="Times New Roman" w:hAnsi="Times New Roman" w:cs="Times New Roman"/>
          <w:sz w:val="20"/>
          <w:szCs w:val="20"/>
        </w:rPr>
        <w:noBreakHyphen/>
        <w:t xml:space="preserve">Ponty and Derrida. </w:t>
      </w:r>
      <w:r w:rsidRPr="00FC0049">
        <w:rPr>
          <w:rFonts w:ascii="Times New Roman" w:hAnsi="Times New Roman" w:cs="Times New Roman"/>
          <w:i/>
          <w:iCs/>
          <w:sz w:val="20"/>
          <w:szCs w:val="20"/>
        </w:rPr>
        <w:t>Continental Philosophy Review</w:t>
      </w:r>
      <w:r w:rsidRPr="00FC0049">
        <w:rPr>
          <w:rFonts w:ascii="Times New Roman" w:hAnsi="Times New Roman" w:cs="Times New Roman"/>
          <w:sz w:val="20"/>
          <w:szCs w:val="20"/>
        </w:rPr>
        <w:t xml:space="preserve">, </w:t>
      </w:r>
      <w:r w:rsidRPr="00FC0049">
        <w:rPr>
          <w:rFonts w:ascii="Times New Roman" w:hAnsi="Times New Roman" w:cs="Times New Roman"/>
          <w:i/>
          <w:iCs/>
          <w:sz w:val="20"/>
          <w:szCs w:val="20"/>
        </w:rPr>
        <w:t>58</w:t>
      </w:r>
      <w:r w:rsidRPr="00FC0049">
        <w:rPr>
          <w:rFonts w:ascii="Times New Roman" w:hAnsi="Times New Roman" w:cs="Times New Roman"/>
          <w:sz w:val="20"/>
          <w:szCs w:val="20"/>
        </w:rPr>
        <w:t>, 469–489. https://doi.org/10.1007/s11007-025-09694-2</w:t>
      </w:r>
    </w:p>
  </w:endnote>
  <w:endnote w:id="10">
    <w:p w14:paraId="4BB14ABC" w14:textId="732D54D8" w:rsidR="006757DD" w:rsidRPr="006757DD" w:rsidRDefault="006757DD">
      <w:pPr>
        <w:pStyle w:val="af2"/>
        <w:rPr>
          <w:rFonts w:hint="eastAsia"/>
        </w:rPr>
      </w:pPr>
      <w:r>
        <w:rPr>
          <w:rStyle w:val="af4"/>
        </w:rPr>
        <w:endnoteRef/>
      </w:r>
      <w:r>
        <w:t xml:space="preserve"> </w:t>
      </w:r>
      <w:r w:rsidRPr="00FC0049">
        <w:rPr>
          <w:rFonts w:ascii="Times New Roman" w:hAnsi="Times New Roman" w:cs="Times New Roman"/>
          <w:sz w:val="20"/>
          <w:szCs w:val="20"/>
        </w:rPr>
        <w:t xml:space="preserve">Zhao Y, Harvey DC, &amp; Gao C. (2020). Identifying Shan‐Shui characteristics for national landscape heritage: Reconciling western and Chinese landscape characterisation from a trans‐cultural perspective. </w:t>
      </w:r>
      <w:proofErr w:type="spellStart"/>
      <w:r w:rsidRPr="00FC0049">
        <w:rPr>
          <w:rFonts w:ascii="Times New Roman" w:hAnsi="Times New Roman" w:cs="Times New Roman"/>
          <w:i/>
          <w:iCs/>
          <w:sz w:val="20"/>
          <w:szCs w:val="20"/>
        </w:rPr>
        <w:t>Geogr</w:t>
      </w:r>
      <w:proofErr w:type="spellEnd"/>
      <w:r w:rsidRPr="00FC0049">
        <w:rPr>
          <w:rFonts w:ascii="Times New Roman" w:hAnsi="Times New Roman" w:cs="Times New Roman"/>
          <w:i/>
          <w:iCs/>
          <w:sz w:val="20"/>
          <w:szCs w:val="20"/>
        </w:rPr>
        <w:t xml:space="preserve"> J.</w:t>
      </w:r>
      <w:r w:rsidRPr="00FC0049">
        <w:rPr>
          <w:rFonts w:ascii="Times New Roman" w:hAnsi="Times New Roman" w:cs="Times New Roman"/>
          <w:sz w:val="20"/>
          <w:szCs w:val="20"/>
        </w:rPr>
        <w:t xml:space="preserve">, </w:t>
      </w:r>
      <w:r w:rsidRPr="00FC0049">
        <w:rPr>
          <w:rFonts w:ascii="Times New Roman" w:hAnsi="Times New Roman" w:cs="Times New Roman"/>
          <w:i/>
          <w:iCs/>
          <w:sz w:val="20"/>
          <w:szCs w:val="20"/>
        </w:rPr>
        <w:t>186</w:t>
      </w:r>
      <w:r w:rsidRPr="00FC0049">
        <w:rPr>
          <w:rFonts w:ascii="Times New Roman" w:hAnsi="Times New Roman" w:cs="Times New Roman"/>
          <w:sz w:val="20"/>
          <w:szCs w:val="20"/>
        </w:rPr>
        <w:t>(3), 300–313. https://doi.org/10.1111/geoj.12345</w:t>
      </w:r>
    </w:p>
  </w:endnote>
  <w:endnote w:id="11">
    <w:p w14:paraId="4DB5D4BA" w14:textId="269BBB4A" w:rsidR="006757DD" w:rsidRPr="006757DD" w:rsidRDefault="006757DD">
      <w:pPr>
        <w:pStyle w:val="af2"/>
        <w:rPr>
          <w:rFonts w:ascii="Times New Roman" w:hAnsi="Times New Roman" w:cs="Times New Roman" w:hint="eastAsia"/>
          <w:sz w:val="20"/>
          <w:szCs w:val="20"/>
        </w:rPr>
      </w:pPr>
      <w:r>
        <w:rPr>
          <w:rStyle w:val="af4"/>
        </w:rPr>
        <w:endnoteRef/>
      </w:r>
      <w:r>
        <w:t xml:space="preserve"> </w:t>
      </w:r>
      <w:r w:rsidRPr="00FC0049">
        <w:rPr>
          <w:rFonts w:ascii="Times New Roman" w:hAnsi="Times New Roman" w:cs="Times New Roman"/>
          <w:sz w:val="20"/>
          <w:szCs w:val="20"/>
        </w:rPr>
        <w:t>Barry, K., Southern, J., Baxter, T., et al. (2023). An agenda for creative practice in the new mobilities paradigm. Mobilities, 18(3), pp. 349–373. https://doi.org/10.1080/17450101.2022.2136996.</w:t>
      </w:r>
    </w:p>
  </w:endnote>
  <w:endnote w:id="12">
    <w:p w14:paraId="27B028D6" w14:textId="2A4B1BE6" w:rsidR="006757DD" w:rsidRDefault="006757DD">
      <w:pPr>
        <w:pStyle w:val="af2"/>
        <w:rPr>
          <w:rFonts w:hint="eastAsia"/>
        </w:rPr>
      </w:pPr>
      <w:r>
        <w:rPr>
          <w:rStyle w:val="af4"/>
        </w:rPr>
        <w:endnoteRef/>
      </w:r>
      <w:r>
        <w:t xml:space="preserve"> </w:t>
      </w:r>
      <w:r w:rsidRPr="00FC0049">
        <w:rPr>
          <w:rFonts w:ascii="Times New Roman" w:hAnsi="Times New Roman" w:cs="Times New Roman"/>
          <w:sz w:val="20"/>
          <w:szCs w:val="20"/>
        </w:rPr>
        <w:t xml:space="preserve">Bhabha, H. K. (1994). </w:t>
      </w:r>
      <w:r w:rsidRPr="00FC0049">
        <w:rPr>
          <w:rFonts w:ascii="Times New Roman" w:hAnsi="Times New Roman" w:cs="Times New Roman"/>
          <w:i/>
          <w:iCs/>
          <w:sz w:val="20"/>
          <w:szCs w:val="20"/>
        </w:rPr>
        <w:t>The location of culture</w:t>
      </w:r>
      <w:r w:rsidRPr="00FC0049">
        <w:rPr>
          <w:rFonts w:ascii="Times New Roman" w:hAnsi="Times New Roman" w:cs="Times New Roman"/>
          <w:sz w:val="20"/>
          <w:szCs w:val="20"/>
        </w:rPr>
        <w:t>. London and New York: Routledge.</w:t>
      </w:r>
    </w:p>
  </w:endnote>
  <w:endnote w:id="13">
    <w:p w14:paraId="6744D891" w14:textId="44DD3DFF" w:rsidR="006757DD" w:rsidRPr="00CF7DE9" w:rsidRDefault="006757DD">
      <w:pPr>
        <w:pStyle w:val="af2"/>
        <w:rPr>
          <w:rFonts w:ascii="Times New Roman" w:hAnsi="Times New Roman" w:cs="Times New Roman" w:hint="eastAsia"/>
          <w:sz w:val="20"/>
          <w:szCs w:val="20"/>
        </w:rPr>
      </w:pPr>
      <w:r>
        <w:rPr>
          <w:rStyle w:val="af4"/>
        </w:rPr>
        <w:endnoteRef/>
      </w:r>
      <w:r>
        <w:t xml:space="preserve"> </w:t>
      </w:r>
      <w:r w:rsidRPr="00CF7DE9">
        <w:rPr>
          <w:rFonts w:ascii="Times New Roman" w:hAnsi="Times New Roman" w:cs="Times New Roman"/>
          <w:sz w:val="20"/>
          <w:szCs w:val="20"/>
        </w:rPr>
        <w:t>Marella, V. C. (2025). The impact of artificial intelligence on traditional art forms: A disruption or enhancement. Indian Journal of Computer Science and Engineering, 16(3).</w:t>
      </w:r>
    </w:p>
  </w:endnote>
  <w:endnote w:id="14">
    <w:p w14:paraId="4B678D22" w14:textId="261B60D7" w:rsidR="006757DD" w:rsidRPr="00CF7DE9" w:rsidRDefault="006757DD">
      <w:pPr>
        <w:pStyle w:val="af2"/>
        <w:rPr>
          <w:rFonts w:ascii="Times New Roman" w:hAnsi="Times New Roman" w:cs="Times New Roman" w:hint="eastAsia"/>
          <w:sz w:val="20"/>
          <w:szCs w:val="20"/>
        </w:rPr>
      </w:pPr>
      <w:r w:rsidRPr="00CF7DE9">
        <w:rPr>
          <w:rStyle w:val="af4"/>
        </w:rPr>
        <w:endnoteRef/>
      </w:r>
      <w:r w:rsidRPr="00CF7DE9">
        <w:t xml:space="preserve"> </w:t>
      </w:r>
      <w:r w:rsidRPr="00CF7DE9">
        <w:rPr>
          <w:rFonts w:ascii="Times New Roman" w:hAnsi="Times New Roman" w:cs="Times New Roman"/>
          <w:color w:val="000000"/>
          <w:sz w:val="20"/>
          <w:szCs w:val="20"/>
        </w:rPr>
        <w:t>Quan, W. (2023).</w:t>
      </w:r>
      <w:r w:rsidRPr="00CF7DE9">
        <w:rPr>
          <w:rStyle w:val="apple-converted-space"/>
          <w:rFonts w:ascii="Times New Roman" w:hAnsi="Times New Roman" w:cs="Times New Roman"/>
          <w:color w:val="000000"/>
          <w:sz w:val="20"/>
          <w:szCs w:val="20"/>
        </w:rPr>
        <w:t> </w:t>
      </w:r>
      <w:r w:rsidRPr="00CF7DE9">
        <w:rPr>
          <w:rStyle w:val="af5"/>
          <w:rFonts w:ascii="Times New Roman" w:hAnsi="Times New Roman" w:cs="Times New Roman"/>
          <w:color w:val="000000"/>
          <w:sz w:val="20"/>
          <w:szCs w:val="20"/>
        </w:rPr>
        <w:t>Artificial Intelligence in the Creative Industries</w:t>
      </w:r>
      <w:r w:rsidRPr="00CF7DE9">
        <w:rPr>
          <w:rFonts w:ascii="Times New Roman" w:hAnsi="Times New Roman" w:cs="Times New Roman"/>
          <w:color w:val="000000"/>
          <w:sz w:val="20"/>
          <w:szCs w:val="20"/>
        </w:rPr>
        <w:t>.</w:t>
      </w:r>
      <w:r w:rsidRPr="00CF7DE9">
        <w:rPr>
          <w:rStyle w:val="apple-converted-space"/>
          <w:rFonts w:ascii="Times New Roman" w:hAnsi="Times New Roman" w:cs="Times New Roman"/>
          <w:color w:val="000000"/>
          <w:sz w:val="20"/>
          <w:szCs w:val="20"/>
        </w:rPr>
        <w:t> </w:t>
      </w:r>
      <w:r w:rsidRPr="00CF7DE9">
        <w:rPr>
          <w:rStyle w:val="af5"/>
          <w:rFonts w:ascii="Times New Roman" w:hAnsi="Times New Roman" w:cs="Times New Roman"/>
          <w:color w:val="000000"/>
          <w:sz w:val="20"/>
          <w:szCs w:val="20"/>
        </w:rPr>
        <w:t>International Journal of Law, Humanities and Social Science</w:t>
      </w:r>
      <w:r w:rsidRPr="00CF7DE9">
        <w:rPr>
          <w:rFonts w:ascii="Times New Roman" w:hAnsi="Times New Roman" w:cs="Times New Roman"/>
          <w:color w:val="000000"/>
          <w:sz w:val="20"/>
          <w:szCs w:val="20"/>
        </w:rPr>
        <w:t>, 8(2).</w:t>
      </w:r>
    </w:p>
  </w:endnote>
  <w:endnote w:id="15">
    <w:p w14:paraId="710F69E2" w14:textId="49FAE9CE" w:rsidR="006757DD" w:rsidRPr="00CF7DE9" w:rsidRDefault="006757DD">
      <w:pPr>
        <w:pStyle w:val="af2"/>
        <w:rPr>
          <w:rFonts w:hint="eastAsia"/>
        </w:rPr>
      </w:pPr>
      <w:r w:rsidRPr="00CF7DE9">
        <w:rPr>
          <w:rStyle w:val="af4"/>
        </w:rPr>
        <w:endnoteRef/>
      </w:r>
      <w:r w:rsidRPr="00CF7DE9">
        <w:t xml:space="preserve"> </w:t>
      </w:r>
      <w:r w:rsidRPr="00CF7DE9">
        <w:rPr>
          <w:rFonts w:ascii="Times New Roman" w:hAnsi="Times New Roman" w:cs="Times New Roman"/>
          <w:sz w:val="20"/>
          <w:szCs w:val="20"/>
        </w:rPr>
        <w:t xml:space="preserve">Patil, H.S. &amp; Mane, </w:t>
      </w:r>
      <w:r w:rsidRPr="00CF7DE9">
        <w:rPr>
          <w:rFonts w:ascii="Times New Roman" w:hAnsi="Times New Roman" w:cs="Times New Roman"/>
          <w:sz w:val="20"/>
          <w:szCs w:val="20"/>
        </w:rPr>
        <w:t xml:space="preserve">A.S. (2025). </w:t>
      </w:r>
      <w:r w:rsidRPr="00CF7DE9">
        <w:rPr>
          <w:rFonts w:ascii="Times New Roman" w:hAnsi="Times New Roman" w:cs="Times New Roman"/>
          <w:sz w:val="20"/>
          <w:szCs w:val="20"/>
        </w:rPr>
        <w:t>The Impact of AI on the Creative Industries Research</w:t>
      </w:r>
      <w:r w:rsidRPr="00CF7DE9">
        <w:rPr>
          <w:rFonts w:ascii="Times New Roman" w:hAnsi="Times New Roman" w:cs="Times New Roman"/>
          <w:sz w:val="20"/>
          <w:szCs w:val="20"/>
        </w:rPr>
        <w:t>.</w:t>
      </w:r>
      <w:r w:rsidRPr="00CF7DE9">
        <w:rPr>
          <w:rFonts w:ascii="Times New Roman" w:hAnsi="Times New Roman" w:cs="Times New Roman"/>
          <w:sz w:val="20"/>
          <w:szCs w:val="20"/>
        </w:rPr>
        <w:t xml:space="preserve"> International Journal for Scientific Research &amp; Development (IJSRD), vol. 13, no. 2, pp. 192–194</w:t>
      </w:r>
    </w:p>
  </w:endnote>
  <w:endnote w:id="16">
    <w:p w14:paraId="7E522F8F" w14:textId="58E22962" w:rsidR="00CF7DE9" w:rsidRPr="00CF7DE9" w:rsidRDefault="00CF7DE9">
      <w:pPr>
        <w:pStyle w:val="af2"/>
        <w:rPr>
          <w:lang w:val="en-US"/>
        </w:rPr>
      </w:pPr>
      <w:r>
        <w:rPr>
          <w:rStyle w:val="af4"/>
        </w:rPr>
        <w:endnoteRef/>
      </w:r>
      <w:r>
        <w:t xml:space="preserve"> </w:t>
      </w:r>
      <w:r w:rsidRPr="00CF7DE9">
        <w:rPr>
          <w:rFonts w:ascii="Times New Roman" w:hAnsi="Times New Roman" w:cs="Times New Roman"/>
          <w:sz w:val="20"/>
          <w:szCs w:val="20"/>
        </w:rPr>
        <w:t>Tao, F. (2024). Agents, Simulation, and Technology: A Philosophical Interpretation of AI Literary and Artistic Production. Frontiers of Philosophy in China, 18(3), 307–359.</w:t>
      </w:r>
    </w:p>
  </w:endnote>
  <w:endnote w:id="17">
    <w:p w14:paraId="3BFBDA38" w14:textId="6C668CB3" w:rsidR="00CF7DE9" w:rsidRPr="00CF7DE9" w:rsidRDefault="00CF7DE9">
      <w:pPr>
        <w:pStyle w:val="af2"/>
        <w:rPr>
          <w:lang w:val="en-US"/>
        </w:rPr>
      </w:pPr>
      <w:r>
        <w:rPr>
          <w:rStyle w:val="af4"/>
        </w:rPr>
        <w:endnoteRef/>
      </w:r>
      <w:r>
        <w:t xml:space="preserve"> </w:t>
      </w:r>
      <w:r w:rsidRPr="00CF7DE9">
        <w:rPr>
          <w:rFonts w:ascii="Times New Roman" w:hAnsi="Times New Roman" w:cs="Times New Roman"/>
          <w:sz w:val="20"/>
          <w:szCs w:val="20"/>
        </w:rPr>
        <w:t>Menon, A. (2024). An Embodied Approach to Image Creation with Generative AI. Master’s thesis, OCAD University.</w:t>
      </w:r>
    </w:p>
  </w:endnote>
  <w:endnote w:id="18">
    <w:p w14:paraId="664CB412" w14:textId="52FB7912" w:rsidR="00CF7DE9" w:rsidRPr="00CF7DE9" w:rsidRDefault="00CF7DE9">
      <w:pPr>
        <w:pStyle w:val="af2"/>
        <w:rPr>
          <w:rFonts w:ascii="Times New Roman" w:hAnsi="Times New Roman" w:cs="Times New Roman"/>
          <w:sz w:val="20"/>
          <w:szCs w:val="20"/>
          <w:lang w:val="en-US"/>
        </w:rPr>
      </w:pPr>
      <w:r>
        <w:rPr>
          <w:rStyle w:val="af4"/>
        </w:rPr>
        <w:endnoteRef/>
      </w:r>
      <w:r>
        <w:t xml:space="preserve"> </w:t>
      </w:r>
      <w:r w:rsidRPr="00FC0049">
        <w:rPr>
          <w:rFonts w:ascii="Times New Roman" w:hAnsi="Times New Roman" w:cs="Times New Roman"/>
          <w:sz w:val="20"/>
          <w:szCs w:val="20"/>
        </w:rPr>
        <w:t>Foucault, M. (1977). </w:t>
      </w:r>
      <w:r w:rsidRPr="00FC0049">
        <w:rPr>
          <w:rFonts w:ascii="Times New Roman" w:hAnsi="Times New Roman" w:cs="Times New Roman"/>
          <w:i/>
          <w:iCs/>
          <w:sz w:val="20"/>
          <w:szCs w:val="20"/>
        </w:rPr>
        <w:t>Discipline &amp; punish: The birth of the prison</w:t>
      </w:r>
      <w:r w:rsidRPr="00FC0049">
        <w:rPr>
          <w:rFonts w:ascii="Times New Roman" w:hAnsi="Times New Roman" w:cs="Times New Roman"/>
          <w:sz w:val="20"/>
          <w:szCs w:val="20"/>
        </w:rPr>
        <w:t>. New York, NY: Pantheon Books. (Original work published 1975)</w:t>
      </w:r>
    </w:p>
  </w:endnote>
  <w:endnote w:id="19">
    <w:p w14:paraId="39C5ED09" w14:textId="0055A8DB" w:rsidR="00CF7DE9" w:rsidRPr="00CF7DE9" w:rsidRDefault="00CF7DE9">
      <w:pPr>
        <w:pStyle w:val="af2"/>
        <w:rPr>
          <w:rFonts w:ascii="Times New Roman" w:hAnsi="Times New Roman" w:cs="Times New Roman"/>
          <w:sz w:val="20"/>
          <w:szCs w:val="20"/>
          <w:lang w:val="en-US"/>
        </w:rPr>
      </w:pPr>
      <w:r>
        <w:rPr>
          <w:rStyle w:val="af4"/>
        </w:rPr>
        <w:endnoteRef/>
      </w:r>
      <w:r>
        <w:t xml:space="preserve"> </w:t>
      </w:r>
      <w:r w:rsidRPr="00FC0049">
        <w:rPr>
          <w:rFonts w:ascii="Times New Roman" w:hAnsi="Times New Roman" w:cs="Times New Roman"/>
          <w:sz w:val="20"/>
          <w:szCs w:val="20"/>
        </w:rPr>
        <w:t xml:space="preserve">Cowen, A. S., Brooks, J. A., Prasad, G., Tanaka, M., Kamitani, Y., Kirilyuk, V., Somandepalli, K., Jou, B., Schroff, F., Adam, H., Sauter, D., Fang, X., </w:t>
      </w:r>
      <w:proofErr w:type="spellStart"/>
      <w:r w:rsidRPr="00FC0049">
        <w:rPr>
          <w:rFonts w:ascii="Times New Roman" w:hAnsi="Times New Roman" w:cs="Times New Roman"/>
          <w:sz w:val="20"/>
          <w:szCs w:val="20"/>
        </w:rPr>
        <w:t>Manokara</w:t>
      </w:r>
      <w:proofErr w:type="spellEnd"/>
      <w:r w:rsidRPr="00FC0049">
        <w:rPr>
          <w:rFonts w:ascii="Times New Roman" w:hAnsi="Times New Roman" w:cs="Times New Roman"/>
          <w:sz w:val="20"/>
          <w:szCs w:val="20"/>
        </w:rPr>
        <w:t xml:space="preserve">, K., Tzirakis, P., Oh, M. &amp; Keltner, D. (2024). How emotion is experienced and expressed in multiple cultures: a large-scale experiment across North America, Europe, and Japan. Frontiers in Psychology, </w:t>
      </w:r>
      <w:r w:rsidRPr="00FC0049">
        <w:rPr>
          <w:rFonts w:ascii="Times New Roman" w:hAnsi="Times New Roman" w:cs="Times New Roman"/>
          <w:i/>
          <w:iCs/>
          <w:sz w:val="20"/>
          <w:szCs w:val="20"/>
        </w:rPr>
        <w:t>15</w:t>
      </w:r>
      <w:r w:rsidRPr="00FC0049">
        <w:rPr>
          <w:rFonts w:ascii="Times New Roman" w:hAnsi="Times New Roman" w:cs="Times New Roman"/>
          <w:sz w:val="20"/>
          <w:szCs w:val="20"/>
        </w:rPr>
        <w:t>, 1350631. https://doi.org/10.3389/fpsyg.2024.1350631</w:t>
      </w:r>
    </w:p>
  </w:endnote>
  <w:endnote w:id="20">
    <w:p w14:paraId="1BBA5713" w14:textId="79B787EE" w:rsidR="00CF7DE9" w:rsidRPr="00CF7DE9" w:rsidRDefault="00CF7DE9">
      <w:pPr>
        <w:pStyle w:val="af2"/>
        <w:rPr>
          <w:rFonts w:ascii="Times New Roman" w:hAnsi="Times New Roman" w:cs="Times New Roman"/>
          <w:sz w:val="20"/>
          <w:szCs w:val="20"/>
          <w:lang w:val="en-US"/>
        </w:rPr>
      </w:pPr>
      <w:r>
        <w:rPr>
          <w:rStyle w:val="af4"/>
        </w:rPr>
        <w:endnoteRef/>
      </w:r>
      <w:r>
        <w:t xml:space="preserve"> </w:t>
      </w:r>
      <w:r w:rsidRPr="00FC0049">
        <w:rPr>
          <w:rFonts w:ascii="Times New Roman" w:hAnsi="Times New Roman" w:cs="Times New Roman"/>
          <w:sz w:val="20"/>
          <w:szCs w:val="20"/>
        </w:rPr>
        <w:t>Jessop, M. (2013) Contemporary Jewellery Practice: The Role of Display in Addressing Craft Values Within the Creative Process. PhD thesis, University of Brighton.</w:t>
      </w:r>
    </w:p>
  </w:endnote>
  <w:endnote w:id="21">
    <w:p w14:paraId="43657BD3" w14:textId="709B2F98" w:rsidR="00CF7DE9" w:rsidRPr="00CF7DE9" w:rsidRDefault="00CF7DE9">
      <w:pPr>
        <w:pStyle w:val="af2"/>
      </w:pPr>
      <w:r>
        <w:rPr>
          <w:rStyle w:val="af4"/>
        </w:rPr>
        <w:endnoteRef/>
      </w:r>
      <w:r>
        <w:t xml:space="preserve"> </w:t>
      </w:r>
      <w:r w:rsidRPr="00FC0049">
        <w:rPr>
          <w:rFonts w:ascii="Times New Roman" w:hAnsi="Times New Roman" w:cs="Times New Roman"/>
          <w:sz w:val="20"/>
          <w:szCs w:val="20"/>
        </w:rPr>
        <w:t>Wallace, J., Dearden, A. and Fisher, T. (2007) 'The significant other: the value of jewellery within the conception, design and experience of body focussed digital devices', AI and society, 22(1), pp. 53–62.</w:t>
      </w:r>
    </w:p>
  </w:endnote>
  <w:endnote w:id="22">
    <w:p w14:paraId="659EA133" w14:textId="62E67A53" w:rsidR="00CF7DE9" w:rsidRPr="00CF7DE9" w:rsidRDefault="00CF7DE9">
      <w:pPr>
        <w:pStyle w:val="af2"/>
        <w:rPr>
          <w:rFonts w:ascii="Times New Roman" w:hAnsi="Times New Roman" w:cs="Times New Roman" w:hint="eastAsia"/>
          <w:sz w:val="20"/>
          <w:szCs w:val="20"/>
          <w:lang w:val="en-US"/>
        </w:rPr>
      </w:pPr>
      <w:r>
        <w:rPr>
          <w:rStyle w:val="af4"/>
        </w:rPr>
        <w:endnoteRef/>
      </w:r>
      <w:r>
        <w:t xml:space="preserve"> </w:t>
      </w:r>
      <w:proofErr w:type="spellStart"/>
      <w:r w:rsidRPr="00B36819">
        <w:rPr>
          <w:rFonts w:ascii="Times New Roman" w:hAnsi="Times New Roman" w:cs="Times New Roman"/>
          <w:sz w:val="20"/>
          <w:szCs w:val="20"/>
          <w:lang w:val="en-US"/>
        </w:rPr>
        <w:t>Cupchik</w:t>
      </w:r>
      <w:proofErr w:type="spellEnd"/>
      <w:r w:rsidRPr="00B36819">
        <w:rPr>
          <w:rFonts w:ascii="Times New Roman" w:hAnsi="Times New Roman" w:cs="Times New Roman"/>
          <w:sz w:val="20"/>
          <w:szCs w:val="20"/>
          <w:lang w:val="en-US"/>
        </w:rPr>
        <w:t>, G. C., Leonard, G., Axelrad, E., &amp; Kalin, J. D. (1998) 'The Landscape of Emotion in Literary Encounters'.</w:t>
      </w:r>
      <w:r w:rsidRPr="00CF7DE9">
        <w:t xml:space="preserve"> </w:t>
      </w:r>
      <w:r w:rsidRPr="00CF7DE9">
        <w:rPr>
          <w:rFonts w:ascii="Times New Roman" w:hAnsi="Times New Roman" w:cs="Times New Roman"/>
          <w:sz w:val="20"/>
          <w:szCs w:val="20"/>
          <w:lang w:val="en-US"/>
        </w:rPr>
        <w:t>Cognition &amp; Emotion, vol. 12, no. 6, pp. 825–847.</w:t>
      </w:r>
    </w:p>
  </w:endnote>
  <w:endnote w:id="23">
    <w:p w14:paraId="3ECED5F5" w14:textId="5ACB3ADB" w:rsidR="00CF7DE9" w:rsidRPr="00CF7DE9" w:rsidRDefault="00CF7DE9">
      <w:pPr>
        <w:pStyle w:val="af2"/>
        <w:rPr>
          <w:rFonts w:ascii="Times New Roman" w:hAnsi="Times New Roman" w:cs="Times New Roman" w:hint="eastAsia"/>
          <w:sz w:val="20"/>
          <w:szCs w:val="20"/>
          <w:lang w:val="en-US"/>
        </w:rPr>
      </w:pPr>
      <w:r>
        <w:rPr>
          <w:rStyle w:val="af4"/>
        </w:rPr>
        <w:endnoteRef/>
      </w:r>
      <w:r>
        <w:t xml:space="preserve"> </w:t>
      </w:r>
      <w:r w:rsidRPr="00FC0049">
        <w:rPr>
          <w:rFonts w:ascii="Times New Roman" w:hAnsi="Times New Roman" w:cs="Times New Roman"/>
          <w:sz w:val="20"/>
          <w:szCs w:val="20"/>
        </w:rPr>
        <w:t>R</w:t>
      </w:r>
      <w:r w:rsidRPr="00CF7DE9">
        <w:rPr>
          <w:rFonts w:ascii="Times New Roman" w:hAnsi="Times New Roman" w:cs="Times New Roman"/>
          <w:sz w:val="20"/>
          <w:szCs w:val="20"/>
        </w:rPr>
        <w:t>egan, P. (2012) 'Hans-Georg Gadamer’s philosophical hermeneutics: Concepts of reading, understanding and interpretation', META: Research in Hermeneutics, Phenomenology, and Practical Philosophy, IV (2), pp. 286–303.</w:t>
      </w:r>
    </w:p>
  </w:endnote>
  <w:endnote w:id="24">
    <w:p w14:paraId="4F5CFB8D" w14:textId="479A8D5E" w:rsidR="00CF7DE9" w:rsidRPr="00CF7DE9" w:rsidRDefault="00CF7DE9">
      <w:pPr>
        <w:pStyle w:val="af2"/>
        <w:rPr>
          <w:rFonts w:hint="eastAsia"/>
          <w:lang w:val="fr-FR"/>
        </w:rPr>
      </w:pPr>
      <w:r>
        <w:rPr>
          <w:rStyle w:val="af4"/>
        </w:rPr>
        <w:endnoteRef/>
      </w:r>
      <w:r>
        <w:t xml:space="preserve"> </w:t>
      </w:r>
      <w:r w:rsidRPr="00FC0049">
        <w:rPr>
          <w:rFonts w:ascii="Times New Roman" w:hAnsi="Times New Roman" w:cs="Times New Roman"/>
          <w:sz w:val="20"/>
          <w:szCs w:val="20"/>
        </w:rPr>
        <w:t>Bourriaud, N., Pleasance, S., Woods, F., &amp; Copeland, M. (2002). </w:t>
      </w:r>
      <w:proofErr w:type="spellStart"/>
      <w:r w:rsidRPr="00CF7DE9">
        <w:rPr>
          <w:rFonts w:ascii="Times New Roman" w:hAnsi="Times New Roman" w:cs="Times New Roman"/>
          <w:i/>
          <w:iCs/>
          <w:sz w:val="20"/>
          <w:szCs w:val="20"/>
          <w:lang w:val="fr-FR"/>
        </w:rPr>
        <w:t>Relational</w:t>
      </w:r>
      <w:proofErr w:type="spellEnd"/>
      <w:r w:rsidRPr="00CF7DE9">
        <w:rPr>
          <w:rFonts w:ascii="Times New Roman" w:hAnsi="Times New Roman" w:cs="Times New Roman"/>
          <w:i/>
          <w:iCs/>
          <w:sz w:val="20"/>
          <w:szCs w:val="20"/>
          <w:lang w:val="fr-FR"/>
        </w:rPr>
        <w:t xml:space="preserve"> </w:t>
      </w:r>
      <w:proofErr w:type="spellStart"/>
      <w:r w:rsidRPr="00CF7DE9">
        <w:rPr>
          <w:rFonts w:ascii="Times New Roman" w:hAnsi="Times New Roman" w:cs="Times New Roman"/>
          <w:i/>
          <w:iCs/>
          <w:sz w:val="20"/>
          <w:szCs w:val="20"/>
          <w:lang w:val="fr-FR"/>
        </w:rPr>
        <w:t>aesthetics</w:t>
      </w:r>
      <w:proofErr w:type="spellEnd"/>
      <w:r w:rsidRPr="00CF7DE9">
        <w:rPr>
          <w:rFonts w:ascii="Times New Roman" w:hAnsi="Times New Roman" w:cs="Times New Roman"/>
          <w:sz w:val="20"/>
          <w:szCs w:val="20"/>
          <w:lang w:val="fr-FR"/>
        </w:rPr>
        <w:t xml:space="preserve">. Presses du </w:t>
      </w:r>
      <w:proofErr w:type="spellStart"/>
      <w:r w:rsidRPr="00CF7DE9">
        <w:rPr>
          <w:rFonts w:ascii="Times New Roman" w:hAnsi="Times New Roman" w:cs="Times New Roman"/>
          <w:sz w:val="20"/>
          <w:szCs w:val="20"/>
          <w:lang w:val="fr-FR"/>
        </w:rPr>
        <w:t>Réel</w:t>
      </w:r>
      <w:proofErr w:type="spellEnd"/>
      <w:r w:rsidRPr="00CF7DE9">
        <w:rPr>
          <w:rFonts w:ascii="Times New Roman" w:hAnsi="Times New Roman" w:cs="Times New Roman"/>
          <w:sz w:val="20"/>
          <w:szCs w:val="20"/>
          <w:lang w:val="fr-FR"/>
        </w:rPr>
        <w:t>.</w:t>
      </w:r>
    </w:p>
  </w:endnote>
  <w:endnote w:id="25">
    <w:p w14:paraId="09494147" w14:textId="77F41853" w:rsidR="00CF7DE9" w:rsidRPr="00CF7DE9" w:rsidRDefault="00CF7DE9">
      <w:pPr>
        <w:pStyle w:val="af2"/>
        <w:rPr>
          <w:rFonts w:ascii="Times New Roman" w:hAnsi="Times New Roman" w:cs="Times New Roman" w:hint="eastAsia"/>
          <w:sz w:val="20"/>
          <w:szCs w:val="20"/>
        </w:rPr>
      </w:pPr>
      <w:r>
        <w:rPr>
          <w:rStyle w:val="af4"/>
        </w:rPr>
        <w:endnoteRef/>
      </w:r>
      <w:r>
        <w:t xml:space="preserve"> </w:t>
      </w:r>
      <w:r w:rsidRPr="00FC0049">
        <w:rPr>
          <w:rFonts w:ascii="Times New Roman" w:hAnsi="Times New Roman" w:cs="Times New Roman"/>
          <w:sz w:val="20"/>
          <w:szCs w:val="20"/>
        </w:rPr>
        <w:t xml:space="preserve">Agapito, D. 2020, 'The senses in tourism design: A bibliometric review', </w:t>
      </w:r>
      <w:r w:rsidRPr="00FC0049">
        <w:rPr>
          <w:rFonts w:ascii="Times New Roman" w:hAnsi="Times New Roman" w:cs="Times New Roman"/>
          <w:i/>
          <w:iCs/>
          <w:sz w:val="20"/>
          <w:szCs w:val="20"/>
        </w:rPr>
        <w:t>Annals of Tourism Research</w:t>
      </w:r>
      <w:r w:rsidRPr="00FC0049">
        <w:rPr>
          <w:rFonts w:ascii="Times New Roman" w:hAnsi="Times New Roman" w:cs="Times New Roman"/>
          <w:sz w:val="20"/>
          <w:szCs w:val="20"/>
        </w:rPr>
        <w:t>, vol. 83, article no. 102934, available: https://doi.org/10.1016/j.annals.2020.102934.</w:t>
      </w:r>
    </w:p>
  </w:endnote>
  <w:endnote w:id="26">
    <w:p w14:paraId="503B98CE" w14:textId="3172DE3F" w:rsidR="00CF7DE9" w:rsidRDefault="00CF7DE9">
      <w:pPr>
        <w:pStyle w:val="af2"/>
        <w:rPr>
          <w:rFonts w:hint="eastAsia"/>
        </w:rPr>
      </w:pPr>
      <w:r>
        <w:rPr>
          <w:rStyle w:val="af4"/>
        </w:rPr>
        <w:endnoteRef/>
      </w:r>
      <w:r>
        <w:t xml:space="preserve"> </w:t>
      </w:r>
      <w:r w:rsidRPr="00CF7DE9">
        <w:rPr>
          <w:rFonts w:ascii="Times New Roman" w:hAnsi="Times New Roman" w:cs="Times New Roman"/>
          <w:sz w:val="20"/>
          <w:szCs w:val="20"/>
          <w:lang w:val="en-US"/>
        </w:rPr>
        <w:t>Barone, T. &amp; Eisner, E. W. (2012). </w:t>
      </w:r>
      <w:r w:rsidRPr="00FC0049">
        <w:rPr>
          <w:rFonts w:ascii="Times New Roman" w:hAnsi="Times New Roman" w:cs="Times New Roman"/>
          <w:i/>
          <w:iCs/>
          <w:sz w:val="20"/>
          <w:szCs w:val="20"/>
        </w:rPr>
        <w:t>Arts Based Research</w:t>
      </w:r>
      <w:r w:rsidRPr="00FC0049">
        <w:rPr>
          <w:rFonts w:ascii="Times New Roman" w:hAnsi="Times New Roman" w:cs="Times New Roman"/>
          <w:sz w:val="20"/>
          <w:szCs w:val="20"/>
        </w:rPr>
        <w:t>. SAGE Publications.</w:t>
      </w:r>
    </w:p>
  </w:endnote>
  <w:endnote w:id="27">
    <w:p w14:paraId="2801A970" w14:textId="42CD0762" w:rsidR="00CF7DE9" w:rsidRDefault="00CF7DE9">
      <w:pPr>
        <w:pStyle w:val="af2"/>
        <w:rPr>
          <w:rFonts w:hint="eastAsia"/>
        </w:rPr>
      </w:pPr>
      <w:r>
        <w:rPr>
          <w:rStyle w:val="af4"/>
        </w:rPr>
        <w:endnoteRef/>
      </w:r>
      <w:r>
        <w:t xml:space="preserve"> </w:t>
      </w:r>
      <w:r w:rsidRPr="00BA2D56">
        <w:rPr>
          <w:rFonts w:ascii="Times New Roman" w:hAnsi="Times New Roman" w:cs="Times New Roman"/>
          <w:sz w:val="20"/>
          <w:szCs w:val="20"/>
        </w:rPr>
        <w:t>UNESCO. (2025). </w:t>
      </w:r>
      <w:r w:rsidRPr="00BA2D56">
        <w:rPr>
          <w:rFonts w:ascii="Times New Roman" w:hAnsi="Times New Roman" w:cs="Times New Roman"/>
          <w:i/>
          <w:iCs/>
          <w:sz w:val="20"/>
          <w:szCs w:val="20"/>
        </w:rPr>
        <w:t>CULTAI: Report of the Independent Expert Group on Artificial Intelligence and Culture</w:t>
      </w:r>
      <w:r w:rsidRPr="00BA2D56">
        <w:rPr>
          <w:rFonts w:ascii="Times New Roman" w:hAnsi="Times New Roman" w:cs="Times New Roman"/>
          <w:sz w:val="20"/>
          <w:szCs w:val="20"/>
        </w:rPr>
        <w:t>. Paris: UNESCO.</w:t>
      </w:r>
    </w:p>
  </w:endnote>
  <w:endnote w:id="28">
    <w:p w14:paraId="369FC3E7" w14:textId="5ACAD8B4" w:rsidR="00CF7DE9" w:rsidRPr="00CF7DE9" w:rsidRDefault="00CF7DE9">
      <w:pPr>
        <w:pStyle w:val="af2"/>
        <w:rPr>
          <w:rFonts w:ascii="Times New Roman" w:hAnsi="Times New Roman" w:cs="Times New Roman" w:hint="eastAsia"/>
          <w:sz w:val="20"/>
          <w:szCs w:val="20"/>
          <w:lang w:val="en-US"/>
        </w:rPr>
      </w:pPr>
      <w:r>
        <w:rPr>
          <w:rStyle w:val="af4"/>
        </w:rPr>
        <w:endnoteRef/>
      </w:r>
      <w:r>
        <w:t xml:space="preserve"> </w:t>
      </w:r>
      <w:r w:rsidRPr="00FC0049">
        <w:rPr>
          <w:rFonts w:ascii="Times New Roman" w:hAnsi="Times New Roman" w:cs="Times New Roman"/>
          <w:sz w:val="20"/>
          <w:szCs w:val="20"/>
        </w:rPr>
        <w:t xml:space="preserve">Vaughan, L. (Ed.). (2017). </w:t>
      </w:r>
      <w:r w:rsidRPr="00FC0049">
        <w:rPr>
          <w:rFonts w:ascii="Times New Roman" w:hAnsi="Times New Roman" w:cs="Times New Roman"/>
          <w:i/>
          <w:iCs/>
          <w:sz w:val="20"/>
          <w:szCs w:val="20"/>
        </w:rPr>
        <w:t>Practice-based Design Research</w:t>
      </w:r>
      <w:r w:rsidRPr="00FC0049">
        <w:rPr>
          <w:rFonts w:ascii="Times New Roman" w:hAnsi="Times New Roman" w:cs="Times New Roman"/>
          <w:sz w:val="20"/>
          <w:szCs w:val="20"/>
        </w:rPr>
        <w:t>. London; New York: Bloomsbury Academic.</w:t>
      </w:r>
    </w:p>
  </w:endnote>
  <w:endnote w:id="29">
    <w:p w14:paraId="13289020" w14:textId="39C3BF8D" w:rsidR="00CF7DE9" w:rsidRDefault="00CF7DE9">
      <w:pPr>
        <w:pStyle w:val="af2"/>
        <w:rPr>
          <w:rFonts w:hint="eastAsia"/>
        </w:rPr>
      </w:pPr>
      <w:r>
        <w:rPr>
          <w:rStyle w:val="af4"/>
        </w:rPr>
        <w:endnoteRef/>
      </w:r>
      <w:r>
        <w:t xml:space="preserve"> </w:t>
      </w:r>
      <w:proofErr w:type="spellStart"/>
      <w:r w:rsidRPr="00FC0049">
        <w:rPr>
          <w:rFonts w:ascii="Times New Roman" w:hAnsi="Times New Roman" w:cs="Times New Roman"/>
          <w:sz w:val="20"/>
          <w:szCs w:val="20"/>
        </w:rPr>
        <w:t>Krückeberg</w:t>
      </w:r>
      <w:proofErr w:type="spellEnd"/>
      <w:r w:rsidRPr="00FC0049">
        <w:rPr>
          <w:rFonts w:ascii="Times New Roman" w:hAnsi="Times New Roman" w:cs="Times New Roman"/>
          <w:sz w:val="20"/>
          <w:szCs w:val="20"/>
        </w:rPr>
        <w:t>, J. (2022). </w:t>
      </w:r>
      <w:r w:rsidRPr="00FC0049">
        <w:rPr>
          <w:rFonts w:ascii="Times New Roman" w:hAnsi="Times New Roman" w:cs="Times New Roman"/>
          <w:i/>
          <w:iCs/>
          <w:sz w:val="20"/>
          <w:szCs w:val="20"/>
        </w:rPr>
        <w:t>Assembled Remembering: Youth and Digital Memory Practices</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9D071" w14:textId="77777777" w:rsidR="00382A23" w:rsidRDefault="00382A23" w:rsidP="000A3FE7">
      <w:pPr>
        <w:spacing w:after="0" w:line="240" w:lineRule="auto"/>
      </w:pPr>
      <w:r>
        <w:separator/>
      </w:r>
    </w:p>
  </w:footnote>
  <w:footnote w:type="continuationSeparator" w:id="0">
    <w:p w14:paraId="53E78380" w14:textId="77777777" w:rsidR="00382A23" w:rsidRDefault="00382A23" w:rsidP="000A3F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F66BE"/>
    <w:multiLevelType w:val="multilevel"/>
    <w:tmpl w:val="BCE63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A11FF"/>
    <w:multiLevelType w:val="multilevel"/>
    <w:tmpl w:val="51BCF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223B1D"/>
    <w:multiLevelType w:val="multilevel"/>
    <w:tmpl w:val="42226F04"/>
    <w:lvl w:ilvl="0">
      <w:start w:val="4"/>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60962456"/>
    <w:multiLevelType w:val="multilevel"/>
    <w:tmpl w:val="73B8DD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6AA53C6"/>
    <w:multiLevelType w:val="multilevel"/>
    <w:tmpl w:val="D742807A"/>
    <w:lvl w:ilvl="0">
      <w:start w:val="1"/>
      <w:numFmt w:val="decimal"/>
      <w:lvlText w:val="%1."/>
      <w:lvlJc w:val="left"/>
      <w:pPr>
        <w:ind w:left="360" w:hanging="360"/>
      </w:pPr>
      <w:rPr>
        <w:rFonts w:hint="default"/>
      </w:rPr>
    </w:lvl>
    <w:lvl w:ilvl="1">
      <w:start w:val="1"/>
      <w:numFmt w:val="decimal"/>
      <w:isLgl/>
      <w:lvlText w:val="%1.%2"/>
      <w:lvlJc w:val="left"/>
      <w:pPr>
        <w:ind w:left="740" w:hanging="74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440" w:hanging="1440"/>
      </w:pPr>
      <w:rPr>
        <w:rFonts w:hint="default"/>
      </w:rPr>
    </w:lvl>
    <w:lvl w:ilvl="4">
      <w:start w:val="1"/>
      <w:numFmt w:val="decimal"/>
      <w:isLgl/>
      <w:lvlText w:val="%1.%2.%3.%4.%5"/>
      <w:lvlJc w:val="left"/>
      <w:pPr>
        <w:ind w:left="1800" w:hanging="1800"/>
      </w:pPr>
      <w:rPr>
        <w:rFonts w:hint="default"/>
      </w:rPr>
    </w:lvl>
    <w:lvl w:ilvl="5">
      <w:start w:val="1"/>
      <w:numFmt w:val="decimal"/>
      <w:isLgl/>
      <w:lvlText w:val="%1.%2.%3.%4.%5.%6"/>
      <w:lvlJc w:val="left"/>
      <w:pPr>
        <w:ind w:left="2160" w:hanging="2160"/>
      </w:pPr>
      <w:rPr>
        <w:rFonts w:hint="default"/>
      </w:rPr>
    </w:lvl>
    <w:lvl w:ilvl="6">
      <w:start w:val="1"/>
      <w:numFmt w:val="decimal"/>
      <w:isLgl/>
      <w:lvlText w:val="%1.%2.%3.%4.%5.%6.%7"/>
      <w:lvlJc w:val="left"/>
      <w:pPr>
        <w:ind w:left="2520" w:hanging="2520"/>
      </w:pPr>
      <w:rPr>
        <w:rFonts w:hint="default"/>
      </w:rPr>
    </w:lvl>
    <w:lvl w:ilvl="7">
      <w:start w:val="1"/>
      <w:numFmt w:val="decimal"/>
      <w:isLgl/>
      <w:lvlText w:val="%1.%2.%3.%4.%5.%6.%7.%8"/>
      <w:lvlJc w:val="left"/>
      <w:pPr>
        <w:ind w:left="2880" w:hanging="2880"/>
      </w:pPr>
      <w:rPr>
        <w:rFonts w:hint="default"/>
      </w:rPr>
    </w:lvl>
    <w:lvl w:ilvl="8">
      <w:start w:val="1"/>
      <w:numFmt w:val="decimal"/>
      <w:isLgl/>
      <w:lvlText w:val="%1.%2.%3.%4.%5.%6.%7.%8.%9"/>
      <w:lvlJc w:val="left"/>
      <w:pPr>
        <w:ind w:left="3240" w:hanging="3240"/>
      </w:pPr>
      <w:rPr>
        <w:rFonts w:hint="default"/>
      </w:rPr>
    </w:lvl>
  </w:abstractNum>
  <w:num w:numId="1" w16cid:durableId="988437826">
    <w:abstractNumId w:val="3"/>
  </w:num>
  <w:num w:numId="2" w16cid:durableId="2111506756">
    <w:abstractNumId w:val="1"/>
  </w:num>
  <w:num w:numId="3" w16cid:durableId="1128627815">
    <w:abstractNumId w:val="4"/>
  </w:num>
  <w:num w:numId="4" w16cid:durableId="336158221">
    <w:abstractNumId w:val="2"/>
  </w:num>
  <w:num w:numId="5" w16cid:durableId="2086955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numFmt w:val="decimal"/>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58C"/>
    <w:rsid w:val="000131E9"/>
    <w:rsid w:val="00021618"/>
    <w:rsid w:val="000264C2"/>
    <w:rsid w:val="00037BF7"/>
    <w:rsid w:val="00052642"/>
    <w:rsid w:val="00086461"/>
    <w:rsid w:val="0009231D"/>
    <w:rsid w:val="00092BC9"/>
    <w:rsid w:val="000A3FE7"/>
    <w:rsid w:val="000A6D40"/>
    <w:rsid w:val="000B22D8"/>
    <w:rsid w:val="000D4B73"/>
    <w:rsid w:val="00101BBE"/>
    <w:rsid w:val="00111F4D"/>
    <w:rsid w:val="00116BDC"/>
    <w:rsid w:val="0014089E"/>
    <w:rsid w:val="00185686"/>
    <w:rsid w:val="00197EF3"/>
    <w:rsid w:val="001A22A7"/>
    <w:rsid w:val="001B1129"/>
    <w:rsid w:val="001C446C"/>
    <w:rsid w:val="001E215E"/>
    <w:rsid w:val="001E46D0"/>
    <w:rsid w:val="002002C5"/>
    <w:rsid w:val="00202CA3"/>
    <w:rsid w:val="00243A9C"/>
    <w:rsid w:val="0026254E"/>
    <w:rsid w:val="002749FB"/>
    <w:rsid w:val="00275232"/>
    <w:rsid w:val="00287687"/>
    <w:rsid w:val="00291518"/>
    <w:rsid w:val="002A162E"/>
    <w:rsid w:val="002B5240"/>
    <w:rsid w:val="002C585B"/>
    <w:rsid w:val="002D1C2E"/>
    <w:rsid w:val="002D7132"/>
    <w:rsid w:val="00330C2B"/>
    <w:rsid w:val="00331E3B"/>
    <w:rsid w:val="003616BC"/>
    <w:rsid w:val="00362D35"/>
    <w:rsid w:val="00382A23"/>
    <w:rsid w:val="0039682E"/>
    <w:rsid w:val="003D1FB1"/>
    <w:rsid w:val="00406DE0"/>
    <w:rsid w:val="00420475"/>
    <w:rsid w:val="00431E12"/>
    <w:rsid w:val="00434966"/>
    <w:rsid w:val="00442807"/>
    <w:rsid w:val="00461E46"/>
    <w:rsid w:val="00470C4E"/>
    <w:rsid w:val="0047667F"/>
    <w:rsid w:val="004A7E67"/>
    <w:rsid w:val="004B472D"/>
    <w:rsid w:val="004E4499"/>
    <w:rsid w:val="004F5CF1"/>
    <w:rsid w:val="0050016C"/>
    <w:rsid w:val="00500BC9"/>
    <w:rsid w:val="00526222"/>
    <w:rsid w:val="00532739"/>
    <w:rsid w:val="0054097E"/>
    <w:rsid w:val="005412C9"/>
    <w:rsid w:val="00544D9D"/>
    <w:rsid w:val="00581E6B"/>
    <w:rsid w:val="00597D33"/>
    <w:rsid w:val="005B7CE8"/>
    <w:rsid w:val="005C462C"/>
    <w:rsid w:val="005D1759"/>
    <w:rsid w:val="005E3664"/>
    <w:rsid w:val="00611A30"/>
    <w:rsid w:val="00621341"/>
    <w:rsid w:val="006258B3"/>
    <w:rsid w:val="00631B9A"/>
    <w:rsid w:val="006757DD"/>
    <w:rsid w:val="0067743A"/>
    <w:rsid w:val="0068179D"/>
    <w:rsid w:val="00685564"/>
    <w:rsid w:val="006900D2"/>
    <w:rsid w:val="006A1579"/>
    <w:rsid w:val="006A62FF"/>
    <w:rsid w:val="006B66BE"/>
    <w:rsid w:val="006C2609"/>
    <w:rsid w:val="006D3C54"/>
    <w:rsid w:val="006D5037"/>
    <w:rsid w:val="006D7F20"/>
    <w:rsid w:val="006D7F96"/>
    <w:rsid w:val="006E4B30"/>
    <w:rsid w:val="006E6F28"/>
    <w:rsid w:val="00702692"/>
    <w:rsid w:val="00704600"/>
    <w:rsid w:val="00734540"/>
    <w:rsid w:val="00761365"/>
    <w:rsid w:val="00762DCD"/>
    <w:rsid w:val="007630B7"/>
    <w:rsid w:val="00771BB8"/>
    <w:rsid w:val="007808B1"/>
    <w:rsid w:val="007872EE"/>
    <w:rsid w:val="00787EB2"/>
    <w:rsid w:val="00796B38"/>
    <w:rsid w:val="007C17CB"/>
    <w:rsid w:val="007D3B53"/>
    <w:rsid w:val="007D65AF"/>
    <w:rsid w:val="007F558C"/>
    <w:rsid w:val="0080531E"/>
    <w:rsid w:val="00805CA1"/>
    <w:rsid w:val="00810861"/>
    <w:rsid w:val="008263B9"/>
    <w:rsid w:val="00831DF8"/>
    <w:rsid w:val="008416C4"/>
    <w:rsid w:val="00853674"/>
    <w:rsid w:val="00862006"/>
    <w:rsid w:val="008622F1"/>
    <w:rsid w:val="008715BC"/>
    <w:rsid w:val="008B5880"/>
    <w:rsid w:val="008D2292"/>
    <w:rsid w:val="008E6B6D"/>
    <w:rsid w:val="008F360C"/>
    <w:rsid w:val="009059AA"/>
    <w:rsid w:val="00910399"/>
    <w:rsid w:val="009445E3"/>
    <w:rsid w:val="009618E2"/>
    <w:rsid w:val="00964DCA"/>
    <w:rsid w:val="009713BA"/>
    <w:rsid w:val="00982A16"/>
    <w:rsid w:val="009937FC"/>
    <w:rsid w:val="009A20E2"/>
    <w:rsid w:val="009A6CC5"/>
    <w:rsid w:val="009D514A"/>
    <w:rsid w:val="009D779F"/>
    <w:rsid w:val="009F11A7"/>
    <w:rsid w:val="00A01123"/>
    <w:rsid w:val="00A02D02"/>
    <w:rsid w:val="00A25C20"/>
    <w:rsid w:val="00A62CC1"/>
    <w:rsid w:val="00A71109"/>
    <w:rsid w:val="00A80E41"/>
    <w:rsid w:val="00A86078"/>
    <w:rsid w:val="00A9094B"/>
    <w:rsid w:val="00AB61EF"/>
    <w:rsid w:val="00AB731F"/>
    <w:rsid w:val="00AC195A"/>
    <w:rsid w:val="00B13DB0"/>
    <w:rsid w:val="00B30CA2"/>
    <w:rsid w:val="00B31029"/>
    <w:rsid w:val="00B32968"/>
    <w:rsid w:val="00B36819"/>
    <w:rsid w:val="00B45CF5"/>
    <w:rsid w:val="00B468F3"/>
    <w:rsid w:val="00B50EB0"/>
    <w:rsid w:val="00B64D75"/>
    <w:rsid w:val="00B66CA2"/>
    <w:rsid w:val="00B83E9A"/>
    <w:rsid w:val="00B869AD"/>
    <w:rsid w:val="00B905D0"/>
    <w:rsid w:val="00B92A53"/>
    <w:rsid w:val="00B949FF"/>
    <w:rsid w:val="00BA2D56"/>
    <w:rsid w:val="00BB3A4B"/>
    <w:rsid w:val="00BC26FD"/>
    <w:rsid w:val="00C05E3E"/>
    <w:rsid w:val="00C10CA6"/>
    <w:rsid w:val="00C23664"/>
    <w:rsid w:val="00C24F2B"/>
    <w:rsid w:val="00C26E19"/>
    <w:rsid w:val="00C8011D"/>
    <w:rsid w:val="00C86095"/>
    <w:rsid w:val="00CA15FA"/>
    <w:rsid w:val="00CB7ADB"/>
    <w:rsid w:val="00CF7DE9"/>
    <w:rsid w:val="00D07A49"/>
    <w:rsid w:val="00D162D7"/>
    <w:rsid w:val="00D33AD9"/>
    <w:rsid w:val="00D53F1F"/>
    <w:rsid w:val="00D567E2"/>
    <w:rsid w:val="00D77984"/>
    <w:rsid w:val="00D86E66"/>
    <w:rsid w:val="00D9407A"/>
    <w:rsid w:val="00DA0725"/>
    <w:rsid w:val="00DA326D"/>
    <w:rsid w:val="00DA3A6C"/>
    <w:rsid w:val="00DA5EE1"/>
    <w:rsid w:val="00DB54AB"/>
    <w:rsid w:val="00DD06CF"/>
    <w:rsid w:val="00DD12AA"/>
    <w:rsid w:val="00DD2B59"/>
    <w:rsid w:val="00DF0181"/>
    <w:rsid w:val="00DF6D98"/>
    <w:rsid w:val="00E0166D"/>
    <w:rsid w:val="00E06F62"/>
    <w:rsid w:val="00E21BDA"/>
    <w:rsid w:val="00E25DDF"/>
    <w:rsid w:val="00E45F2B"/>
    <w:rsid w:val="00E509E4"/>
    <w:rsid w:val="00E6653B"/>
    <w:rsid w:val="00E7167D"/>
    <w:rsid w:val="00E7451D"/>
    <w:rsid w:val="00E9003D"/>
    <w:rsid w:val="00E97CE8"/>
    <w:rsid w:val="00ED68BF"/>
    <w:rsid w:val="00EE0AD6"/>
    <w:rsid w:val="00EE2D7B"/>
    <w:rsid w:val="00F4227F"/>
    <w:rsid w:val="00F42D4C"/>
    <w:rsid w:val="00F471E2"/>
    <w:rsid w:val="00F621FE"/>
    <w:rsid w:val="00F736DD"/>
    <w:rsid w:val="00F863CA"/>
    <w:rsid w:val="00F964C7"/>
    <w:rsid w:val="00FA0926"/>
    <w:rsid w:val="00FB77C1"/>
    <w:rsid w:val="00FC0049"/>
    <w:rsid w:val="00FC0D7C"/>
    <w:rsid w:val="00FC73D4"/>
    <w:rsid w:val="00FD07CA"/>
    <w:rsid w:val="00FE02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3DB06E"/>
  <w15:chartTrackingRefBased/>
  <w15:docId w15:val="{EAD53799-0D47-F84A-99AF-257AC7FEB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paragraph" w:styleId="1">
    <w:name w:val="heading 1"/>
    <w:basedOn w:val="a"/>
    <w:next w:val="a"/>
    <w:link w:val="10"/>
    <w:uiPriority w:val="9"/>
    <w:qFormat/>
    <w:rsid w:val="007F558C"/>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7F558C"/>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7F558C"/>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F558C"/>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F558C"/>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7F558C"/>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F558C"/>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F558C"/>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7F558C"/>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F558C"/>
    <w:rPr>
      <w:rFonts w:asciiTheme="majorHAnsi" w:eastAsiaTheme="majorEastAsia" w:hAnsiTheme="majorHAnsi" w:cstheme="majorBidi"/>
      <w:color w:val="0F4761" w:themeColor="accent1" w:themeShade="BF"/>
      <w:sz w:val="48"/>
      <w:szCs w:val="48"/>
      <w:lang w:val="en-GB"/>
    </w:rPr>
  </w:style>
  <w:style w:type="character" w:customStyle="1" w:styleId="20">
    <w:name w:val="标题 2 字符"/>
    <w:basedOn w:val="a0"/>
    <w:link w:val="2"/>
    <w:uiPriority w:val="9"/>
    <w:semiHidden/>
    <w:rsid w:val="007F558C"/>
    <w:rPr>
      <w:rFonts w:asciiTheme="majorHAnsi" w:eastAsiaTheme="majorEastAsia" w:hAnsiTheme="majorHAnsi" w:cstheme="majorBidi"/>
      <w:color w:val="0F4761" w:themeColor="accent1" w:themeShade="BF"/>
      <w:sz w:val="40"/>
      <w:szCs w:val="40"/>
      <w:lang w:val="en-GB"/>
    </w:rPr>
  </w:style>
  <w:style w:type="character" w:customStyle="1" w:styleId="30">
    <w:name w:val="标题 3 字符"/>
    <w:basedOn w:val="a0"/>
    <w:link w:val="3"/>
    <w:uiPriority w:val="9"/>
    <w:rsid w:val="007F558C"/>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semiHidden/>
    <w:rsid w:val="007F558C"/>
    <w:rPr>
      <w:rFonts w:cstheme="majorBidi"/>
      <w:color w:val="0F4761" w:themeColor="accent1" w:themeShade="BF"/>
      <w:sz w:val="28"/>
      <w:szCs w:val="28"/>
      <w:lang w:val="en-GB"/>
    </w:rPr>
  </w:style>
  <w:style w:type="character" w:customStyle="1" w:styleId="50">
    <w:name w:val="标题 5 字符"/>
    <w:basedOn w:val="a0"/>
    <w:link w:val="5"/>
    <w:uiPriority w:val="9"/>
    <w:semiHidden/>
    <w:rsid w:val="007F558C"/>
    <w:rPr>
      <w:rFonts w:cstheme="majorBidi"/>
      <w:color w:val="0F4761" w:themeColor="accent1" w:themeShade="BF"/>
      <w:sz w:val="24"/>
      <w:lang w:val="en-GB"/>
    </w:rPr>
  </w:style>
  <w:style w:type="character" w:customStyle="1" w:styleId="60">
    <w:name w:val="标题 6 字符"/>
    <w:basedOn w:val="a0"/>
    <w:link w:val="6"/>
    <w:uiPriority w:val="9"/>
    <w:semiHidden/>
    <w:rsid w:val="007F558C"/>
    <w:rPr>
      <w:rFonts w:cstheme="majorBidi"/>
      <w:b/>
      <w:bCs/>
      <w:color w:val="0F4761" w:themeColor="accent1" w:themeShade="BF"/>
      <w:lang w:val="en-GB"/>
    </w:rPr>
  </w:style>
  <w:style w:type="character" w:customStyle="1" w:styleId="70">
    <w:name w:val="标题 7 字符"/>
    <w:basedOn w:val="a0"/>
    <w:link w:val="7"/>
    <w:uiPriority w:val="9"/>
    <w:semiHidden/>
    <w:rsid w:val="007F558C"/>
    <w:rPr>
      <w:rFonts w:cstheme="majorBidi"/>
      <w:b/>
      <w:bCs/>
      <w:color w:val="595959" w:themeColor="text1" w:themeTint="A6"/>
      <w:lang w:val="en-GB"/>
    </w:rPr>
  </w:style>
  <w:style w:type="character" w:customStyle="1" w:styleId="80">
    <w:name w:val="标题 8 字符"/>
    <w:basedOn w:val="a0"/>
    <w:link w:val="8"/>
    <w:uiPriority w:val="9"/>
    <w:semiHidden/>
    <w:rsid w:val="007F558C"/>
    <w:rPr>
      <w:rFonts w:cstheme="majorBidi"/>
      <w:color w:val="595959" w:themeColor="text1" w:themeTint="A6"/>
      <w:lang w:val="en-GB"/>
    </w:rPr>
  </w:style>
  <w:style w:type="character" w:customStyle="1" w:styleId="90">
    <w:name w:val="标题 9 字符"/>
    <w:basedOn w:val="a0"/>
    <w:link w:val="9"/>
    <w:uiPriority w:val="9"/>
    <w:semiHidden/>
    <w:rsid w:val="007F558C"/>
    <w:rPr>
      <w:rFonts w:eastAsiaTheme="majorEastAsia" w:cstheme="majorBidi"/>
      <w:color w:val="595959" w:themeColor="text1" w:themeTint="A6"/>
      <w:lang w:val="en-GB"/>
    </w:rPr>
  </w:style>
  <w:style w:type="paragraph" w:styleId="a3">
    <w:name w:val="Title"/>
    <w:basedOn w:val="a"/>
    <w:next w:val="a"/>
    <w:link w:val="a4"/>
    <w:uiPriority w:val="10"/>
    <w:qFormat/>
    <w:rsid w:val="007F558C"/>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F558C"/>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7F558C"/>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F558C"/>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7F558C"/>
    <w:pPr>
      <w:spacing w:before="160"/>
      <w:jc w:val="center"/>
    </w:pPr>
    <w:rPr>
      <w:i/>
      <w:iCs/>
      <w:color w:val="404040" w:themeColor="text1" w:themeTint="BF"/>
    </w:rPr>
  </w:style>
  <w:style w:type="character" w:customStyle="1" w:styleId="a8">
    <w:name w:val="引用 字符"/>
    <w:basedOn w:val="a0"/>
    <w:link w:val="a7"/>
    <w:uiPriority w:val="29"/>
    <w:rsid w:val="007F558C"/>
    <w:rPr>
      <w:i/>
      <w:iCs/>
      <w:color w:val="404040" w:themeColor="text1" w:themeTint="BF"/>
      <w:lang w:val="en-GB"/>
    </w:rPr>
  </w:style>
  <w:style w:type="paragraph" w:styleId="a9">
    <w:name w:val="List Paragraph"/>
    <w:basedOn w:val="a"/>
    <w:uiPriority w:val="34"/>
    <w:qFormat/>
    <w:rsid w:val="007F558C"/>
    <w:pPr>
      <w:ind w:left="720"/>
      <w:contextualSpacing/>
    </w:pPr>
  </w:style>
  <w:style w:type="character" w:styleId="aa">
    <w:name w:val="Intense Emphasis"/>
    <w:basedOn w:val="a0"/>
    <w:uiPriority w:val="21"/>
    <w:qFormat/>
    <w:rsid w:val="007F558C"/>
    <w:rPr>
      <w:i/>
      <w:iCs/>
      <w:color w:val="0F4761" w:themeColor="accent1" w:themeShade="BF"/>
    </w:rPr>
  </w:style>
  <w:style w:type="paragraph" w:styleId="ab">
    <w:name w:val="Intense Quote"/>
    <w:basedOn w:val="a"/>
    <w:next w:val="a"/>
    <w:link w:val="ac"/>
    <w:uiPriority w:val="30"/>
    <w:qFormat/>
    <w:rsid w:val="007F55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7F558C"/>
    <w:rPr>
      <w:i/>
      <w:iCs/>
      <w:color w:val="0F4761" w:themeColor="accent1" w:themeShade="BF"/>
      <w:lang w:val="en-GB"/>
    </w:rPr>
  </w:style>
  <w:style w:type="character" w:styleId="ad">
    <w:name w:val="Intense Reference"/>
    <w:basedOn w:val="a0"/>
    <w:uiPriority w:val="32"/>
    <w:qFormat/>
    <w:rsid w:val="007F558C"/>
    <w:rPr>
      <w:b/>
      <w:bCs/>
      <w:smallCaps/>
      <w:color w:val="0F4761" w:themeColor="accent1" w:themeShade="BF"/>
      <w:spacing w:val="5"/>
    </w:rPr>
  </w:style>
  <w:style w:type="paragraph" w:styleId="ae">
    <w:name w:val="Normal (Web)"/>
    <w:basedOn w:val="a"/>
    <w:uiPriority w:val="99"/>
    <w:unhideWhenUsed/>
    <w:rsid w:val="00AC195A"/>
    <w:pPr>
      <w:widowControl/>
      <w:spacing w:before="100" w:beforeAutospacing="1" w:after="100" w:afterAutospacing="1" w:line="240" w:lineRule="auto"/>
    </w:pPr>
    <w:rPr>
      <w:rFonts w:ascii="宋体" w:eastAsia="宋体" w:hAnsi="宋体" w:cs="宋体"/>
      <w:kern w:val="0"/>
      <w:sz w:val="24"/>
      <w:lang w:val="en-US"/>
      <w14:ligatures w14:val="none"/>
    </w:rPr>
  </w:style>
  <w:style w:type="paragraph" w:styleId="af">
    <w:name w:val="footnote text"/>
    <w:basedOn w:val="a"/>
    <w:link w:val="af0"/>
    <w:uiPriority w:val="99"/>
    <w:semiHidden/>
    <w:unhideWhenUsed/>
    <w:rsid w:val="000A3FE7"/>
    <w:pPr>
      <w:snapToGrid w:val="0"/>
    </w:pPr>
    <w:rPr>
      <w:sz w:val="18"/>
      <w:szCs w:val="18"/>
    </w:rPr>
  </w:style>
  <w:style w:type="character" w:customStyle="1" w:styleId="af0">
    <w:name w:val="脚注文本 字符"/>
    <w:basedOn w:val="a0"/>
    <w:link w:val="af"/>
    <w:uiPriority w:val="99"/>
    <w:semiHidden/>
    <w:rsid w:val="000A3FE7"/>
    <w:rPr>
      <w:sz w:val="18"/>
      <w:szCs w:val="18"/>
      <w:lang w:val="en-GB"/>
    </w:rPr>
  </w:style>
  <w:style w:type="character" w:styleId="af1">
    <w:name w:val="footnote reference"/>
    <w:basedOn w:val="a0"/>
    <w:uiPriority w:val="99"/>
    <w:semiHidden/>
    <w:unhideWhenUsed/>
    <w:rsid w:val="000A3FE7"/>
    <w:rPr>
      <w:vertAlign w:val="superscript"/>
    </w:rPr>
  </w:style>
  <w:style w:type="paragraph" w:styleId="af2">
    <w:name w:val="endnote text"/>
    <w:basedOn w:val="a"/>
    <w:link w:val="af3"/>
    <w:uiPriority w:val="99"/>
    <w:semiHidden/>
    <w:unhideWhenUsed/>
    <w:rsid w:val="000A3FE7"/>
    <w:pPr>
      <w:snapToGrid w:val="0"/>
    </w:pPr>
  </w:style>
  <w:style w:type="character" w:customStyle="1" w:styleId="af3">
    <w:name w:val="尾注文本 字符"/>
    <w:basedOn w:val="a0"/>
    <w:link w:val="af2"/>
    <w:uiPriority w:val="99"/>
    <w:semiHidden/>
    <w:rsid w:val="000A3FE7"/>
    <w:rPr>
      <w:lang w:val="en-GB"/>
    </w:rPr>
  </w:style>
  <w:style w:type="character" w:styleId="af4">
    <w:name w:val="endnote reference"/>
    <w:basedOn w:val="a0"/>
    <w:uiPriority w:val="99"/>
    <w:semiHidden/>
    <w:unhideWhenUsed/>
    <w:rsid w:val="000A3FE7"/>
    <w:rPr>
      <w:vertAlign w:val="superscript"/>
    </w:rPr>
  </w:style>
  <w:style w:type="character" w:customStyle="1" w:styleId="ng-star-inserted">
    <w:name w:val="ng-star-inserted"/>
    <w:basedOn w:val="a0"/>
    <w:rsid w:val="0047667F"/>
  </w:style>
  <w:style w:type="character" w:customStyle="1" w:styleId="apple-converted-space">
    <w:name w:val="apple-converted-space"/>
    <w:basedOn w:val="a0"/>
    <w:rsid w:val="00E25DDF"/>
  </w:style>
  <w:style w:type="character" w:styleId="af5">
    <w:name w:val="Emphasis"/>
    <w:basedOn w:val="a0"/>
    <w:uiPriority w:val="20"/>
    <w:qFormat/>
    <w:rsid w:val="00E25DDF"/>
    <w:rPr>
      <w:i/>
      <w:iCs/>
    </w:rPr>
  </w:style>
  <w:style w:type="character" w:styleId="af6">
    <w:name w:val="Strong"/>
    <w:basedOn w:val="a0"/>
    <w:uiPriority w:val="22"/>
    <w:qFormat/>
    <w:rsid w:val="00185686"/>
    <w:rPr>
      <w:b/>
      <w:bCs/>
    </w:rPr>
  </w:style>
  <w:style w:type="paragraph" w:styleId="af7">
    <w:name w:val="header"/>
    <w:basedOn w:val="a"/>
    <w:link w:val="af8"/>
    <w:uiPriority w:val="99"/>
    <w:unhideWhenUsed/>
    <w:rsid w:val="00685564"/>
    <w:pPr>
      <w:tabs>
        <w:tab w:val="center" w:pos="4153"/>
        <w:tab w:val="right" w:pos="8306"/>
      </w:tabs>
      <w:snapToGrid w:val="0"/>
      <w:spacing w:line="240" w:lineRule="auto"/>
      <w:jc w:val="center"/>
    </w:pPr>
    <w:rPr>
      <w:sz w:val="18"/>
      <w:szCs w:val="18"/>
    </w:rPr>
  </w:style>
  <w:style w:type="character" w:customStyle="1" w:styleId="af8">
    <w:name w:val="页眉 字符"/>
    <w:basedOn w:val="a0"/>
    <w:link w:val="af7"/>
    <w:uiPriority w:val="99"/>
    <w:rsid w:val="00685564"/>
    <w:rPr>
      <w:sz w:val="18"/>
      <w:szCs w:val="18"/>
      <w:lang w:val="en-GB"/>
    </w:rPr>
  </w:style>
  <w:style w:type="paragraph" w:styleId="af9">
    <w:name w:val="footer"/>
    <w:basedOn w:val="a"/>
    <w:link w:val="afa"/>
    <w:uiPriority w:val="99"/>
    <w:unhideWhenUsed/>
    <w:rsid w:val="00685564"/>
    <w:pPr>
      <w:tabs>
        <w:tab w:val="center" w:pos="4153"/>
        <w:tab w:val="right" w:pos="8306"/>
      </w:tabs>
      <w:snapToGrid w:val="0"/>
      <w:spacing w:line="240" w:lineRule="auto"/>
    </w:pPr>
    <w:rPr>
      <w:sz w:val="18"/>
      <w:szCs w:val="18"/>
    </w:rPr>
  </w:style>
  <w:style w:type="character" w:customStyle="1" w:styleId="afa">
    <w:name w:val="页脚 字符"/>
    <w:basedOn w:val="a0"/>
    <w:link w:val="af9"/>
    <w:uiPriority w:val="99"/>
    <w:rsid w:val="00685564"/>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172</TotalTime>
  <Pages>16</Pages>
  <Words>4943</Words>
  <Characters>28176</Characters>
  <Application>Microsoft Office Word</Application>
  <DocSecurity>0</DocSecurity>
  <Lines>234</Lines>
  <Paragraphs>66</Paragraphs>
  <ScaleCrop>false</ScaleCrop>
  <Company/>
  <LinksUpToDate>false</LinksUpToDate>
  <CharactersWithSpaces>33053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Cheng (2503564)</dc:creator>
  <cp:keywords/>
  <dc:description/>
  <cp:lastModifiedBy>Ying Cheng (2503564)</cp:lastModifiedBy>
  <cp:revision>23</cp:revision>
  <dcterms:created xsi:type="dcterms:W3CDTF">2025-12-11T12:54:00Z</dcterms:created>
  <dcterms:modified xsi:type="dcterms:W3CDTF">2025-12-11T18:09:00Z</dcterms:modified>
</cp:coreProperties>
</file>