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81C635" w14:textId="78737ECD" w:rsidR="0692392D" w:rsidRPr="000A6775" w:rsidRDefault="0025785F" w:rsidP="0692392D">
      <w:pPr>
        <w:rPr>
          <w:rFonts w:ascii="Baskerville Old Face" w:eastAsia="Calibri" w:hAnsi="Baskerville Old Face" w:cs="Aldhabi"/>
          <w:b/>
          <w:bCs/>
          <w:color w:val="000000" w:themeColor="text1"/>
          <w:sz w:val="52"/>
          <w:szCs w:val="52"/>
        </w:rPr>
      </w:pPr>
      <w:r w:rsidRPr="000A6775">
        <w:rPr>
          <w:rFonts w:ascii="Baskerville Old Face" w:eastAsia="Calibri" w:hAnsi="Baskerville Old Face" w:cs="Aldhabi"/>
          <w:b/>
          <w:bCs/>
          <w:color w:val="000000" w:themeColor="text1"/>
          <w:sz w:val="52"/>
          <w:szCs w:val="52"/>
        </w:rPr>
        <w:t xml:space="preserve">EVIDENCE BASED </w:t>
      </w:r>
      <w:r w:rsidR="008F6CDB" w:rsidRPr="000A6775">
        <w:rPr>
          <w:rFonts w:ascii="Baskerville Old Face" w:eastAsia="Calibri" w:hAnsi="Baskerville Old Face" w:cs="Aldhabi"/>
          <w:b/>
          <w:bCs/>
          <w:color w:val="000000" w:themeColor="text1"/>
          <w:sz w:val="52"/>
          <w:szCs w:val="52"/>
        </w:rPr>
        <w:t>PRACTICE</w:t>
      </w:r>
      <w:r w:rsidRPr="000A6775">
        <w:rPr>
          <w:rFonts w:ascii="Baskerville Old Face" w:eastAsia="Calibri" w:hAnsi="Baskerville Old Face" w:cs="Aldhabi"/>
          <w:b/>
          <w:bCs/>
          <w:color w:val="000000" w:themeColor="text1"/>
          <w:sz w:val="52"/>
          <w:szCs w:val="52"/>
        </w:rPr>
        <w:t xml:space="preserve"> AND RE</w:t>
      </w:r>
      <w:r w:rsidR="008F6CDB" w:rsidRPr="000A6775">
        <w:rPr>
          <w:rFonts w:ascii="Baskerville Old Face" w:eastAsia="Calibri" w:hAnsi="Baskerville Old Face" w:cs="Aldhabi"/>
          <w:b/>
          <w:bCs/>
          <w:color w:val="000000" w:themeColor="text1"/>
          <w:sz w:val="52"/>
          <w:szCs w:val="52"/>
        </w:rPr>
        <w:t xml:space="preserve">SEARCH IN NURSING </w:t>
      </w:r>
    </w:p>
    <w:p w14:paraId="423EFE74" w14:textId="036366FB" w:rsidR="00C21DC5" w:rsidRPr="000A6775" w:rsidRDefault="00C21DC5" w:rsidP="0692392D">
      <w:pPr>
        <w:rPr>
          <w:rFonts w:ascii="Baskerville Old Face" w:eastAsia="Calibri" w:hAnsi="Baskerville Old Face" w:cs="Aldhabi"/>
          <w:b/>
          <w:bCs/>
          <w:color w:val="000000" w:themeColor="text1"/>
          <w:sz w:val="44"/>
          <w:szCs w:val="44"/>
        </w:rPr>
      </w:pPr>
    </w:p>
    <w:p w14:paraId="50E4977E" w14:textId="6BCC6A52" w:rsidR="00C21DC5" w:rsidRPr="000A6775" w:rsidRDefault="000150BD" w:rsidP="0692392D">
      <w:pPr>
        <w:rPr>
          <w:rFonts w:ascii="Baskerville Old Face" w:eastAsia="Calibri" w:hAnsi="Baskerville Old Face" w:cs="Calibri"/>
          <w:b/>
          <w:bCs/>
          <w:color w:val="000000" w:themeColor="text1"/>
          <w:sz w:val="44"/>
          <w:szCs w:val="44"/>
        </w:rPr>
      </w:pPr>
      <w:r w:rsidRPr="000A6775">
        <w:rPr>
          <w:rFonts w:ascii="Baskerville Old Face" w:eastAsia="Calibri" w:hAnsi="Baskerville Old Face" w:cs="Calibri"/>
          <w:b/>
          <w:bCs/>
          <w:color w:val="000000" w:themeColor="text1"/>
          <w:sz w:val="44"/>
          <w:szCs w:val="44"/>
        </w:rPr>
        <w:t>M</w:t>
      </w:r>
      <w:r w:rsidR="007E0566" w:rsidRPr="000A6775">
        <w:rPr>
          <w:rFonts w:ascii="Baskerville Old Face" w:eastAsia="Calibri" w:hAnsi="Baskerville Old Face" w:cs="Calibri"/>
          <w:b/>
          <w:bCs/>
          <w:color w:val="000000" w:themeColor="text1"/>
          <w:sz w:val="44"/>
          <w:szCs w:val="44"/>
        </w:rPr>
        <w:t>odule :- BMHP</w:t>
      </w:r>
      <w:r w:rsidR="00277409" w:rsidRPr="000A6775">
        <w:rPr>
          <w:rFonts w:ascii="Baskerville Old Face" w:eastAsia="Calibri" w:hAnsi="Baskerville Old Face" w:cs="Calibri"/>
          <w:b/>
          <w:bCs/>
          <w:color w:val="000000" w:themeColor="text1"/>
          <w:sz w:val="44"/>
          <w:szCs w:val="44"/>
        </w:rPr>
        <w:t>4013</w:t>
      </w:r>
    </w:p>
    <w:p w14:paraId="11A14C7D" w14:textId="40053B2B" w:rsidR="00277409" w:rsidRPr="000A6775" w:rsidRDefault="00277409" w:rsidP="0692392D">
      <w:pPr>
        <w:rPr>
          <w:rFonts w:ascii="Baskerville Old Face" w:eastAsia="Calibri" w:hAnsi="Baskerville Old Face" w:cs="Calibri"/>
          <w:b/>
          <w:bCs/>
          <w:color w:val="000000" w:themeColor="text1"/>
          <w:sz w:val="44"/>
          <w:szCs w:val="44"/>
        </w:rPr>
      </w:pPr>
      <w:r w:rsidRPr="000A6775">
        <w:rPr>
          <w:rFonts w:ascii="Baskerville Old Face" w:eastAsia="Calibri" w:hAnsi="Baskerville Old Face" w:cs="Calibri"/>
          <w:b/>
          <w:bCs/>
          <w:color w:val="000000" w:themeColor="text1"/>
          <w:sz w:val="44"/>
          <w:szCs w:val="44"/>
        </w:rPr>
        <w:t>N</w:t>
      </w:r>
      <w:r w:rsidR="00655844" w:rsidRPr="000A6775">
        <w:rPr>
          <w:rFonts w:ascii="Baskerville Old Face" w:eastAsia="Calibri" w:hAnsi="Baskerville Old Face" w:cs="Calibri"/>
          <w:b/>
          <w:bCs/>
          <w:color w:val="000000" w:themeColor="text1"/>
          <w:sz w:val="44"/>
          <w:szCs w:val="44"/>
        </w:rPr>
        <w:t xml:space="preserve">ame </w:t>
      </w:r>
      <w:r w:rsidRPr="000A6775">
        <w:rPr>
          <w:rFonts w:ascii="Baskerville Old Face" w:eastAsia="Calibri" w:hAnsi="Baskerville Old Face" w:cs="Calibri"/>
          <w:b/>
          <w:bCs/>
          <w:color w:val="000000" w:themeColor="text1"/>
          <w:sz w:val="44"/>
          <w:szCs w:val="44"/>
        </w:rPr>
        <w:t xml:space="preserve"> :- Tibka Mesfin Kebede </w:t>
      </w:r>
    </w:p>
    <w:p w14:paraId="4010CCE3" w14:textId="047DACAC" w:rsidR="00277409" w:rsidRPr="000A6775" w:rsidRDefault="00655844" w:rsidP="0692392D">
      <w:pPr>
        <w:rPr>
          <w:rFonts w:ascii="Baskerville Old Face" w:eastAsia="Calibri" w:hAnsi="Baskerville Old Face" w:cs="Calibri"/>
          <w:b/>
          <w:bCs/>
          <w:color w:val="000000" w:themeColor="text1"/>
          <w:sz w:val="44"/>
          <w:szCs w:val="44"/>
        </w:rPr>
      </w:pPr>
      <w:r w:rsidRPr="000A6775">
        <w:rPr>
          <w:rFonts w:ascii="Baskerville Old Face" w:eastAsia="Calibri" w:hAnsi="Baskerville Old Face" w:cs="Calibri"/>
          <w:b/>
          <w:bCs/>
          <w:color w:val="000000" w:themeColor="text1"/>
          <w:sz w:val="44"/>
          <w:szCs w:val="44"/>
        </w:rPr>
        <w:t xml:space="preserve">Student number </w:t>
      </w:r>
      <w:r w:rsidR="00EF7E59" w:rsidRPr="000A6775">
        <w:rPr>
          <w:rFonts w:ascii="Baskerville Old Face" w:eastAsia="Calibri" w:hAnsi="Baskerville Old Face" w:cs="Calibri"/>
          <w:b/>
          <w:bCs/>
          <w:color w:val="000000" w:themeColor="text1"/>
          <w:sz w:val="44"/>
          <w:szCs w:val="44"/>
        </w:rPr>
        <w:t>:- 2115101</w:t>
      </w:r>
    </w:p>
    <w:p w14:paraId="6BB8766F" w14:textId="6DAFEB8E" w:rsidR="00EF7E59" w:rsidRPr="0094569E" w:rsidRDefault="00EF7E59" w:rsidP="0692392D">
      <w:pPr>
        <w:rPr>
          <w:rFonts w:ascii="Baskerville Old Face" w:eastAsia="Calibri" w:hAnsi="Baskerville Old Face" w:cs="Calibri"/>
          <w:b/>
          <w:bCs/>
          <w:color w:val="ED7D31" w:themeColor="accent2"/>
          <w:sz w:val="44"/>
          <w:szCs w:val="44"/>
        </w:rPr>
      </w:pPr>
    </w:p>
    <w:p w14:paraId="27E94C88" w14:textId="0660E6C5" w:rsidR="00EF7E59" w:rsidRDefault="00EF7E59" w:rsidP="0692392D">
      <w:pPr>
        <w:rPr>
          <w:rFonts w:ascii="Calibri" w:eastAsia="Calibri" w:hAnsi="Calibri" w:cs="Calibri"/>
          <w:b/>
          <w:bCs/>
          <w:color w:val="ED7D31" w:themeColor="accent2"/>
          <w:sz w:val="44"/>
          <w:szCs w:val="44"/>
        </w:rPr>
      </w:pPr>
    </w:p>
    <w:p w14:paraId="75D7AF4A" w14:textId="43A09F8A" w:rsidR="00C21DC5" w:rsidRDefault="00C21DC5" w:rsidP="0692392D">
      <w:pPr>
        <w:rPr>
          <w:rFonts w:ascii="Calibri" w:eastAsia="Calibri" w:hAnsi="Calibri" w:cs="Calibri"/>
          <w:b/>
          <w:bCs/>
          <w:color w:val="ED7D31" w:themeColor="accent2"/>
          <w:sz w:val="44"/>
          <w:szCs w:val="44"/>
        </w:rPr>
      </w:pPr>
    </w:p>
    <w:p w14:paraId="56730605" w14:textId="05BE7F26" w:rsidR="00C21DC5" w:rsidRDefault="00C21DC5" w:rsidP="0692392D">
      <w:pPr>
        <w:rPr>
          <w:rFonts w:ascii="Calibri" w:eastAsia="Calibri" w:hAnsi="Calibri" w:cs="Calibri"/>
          <w:b/>
          <w:bCs/>
          <w:color w:val="ED7D31" w:themeColor="accent2"/>
          <w:sz w:val="44"/>
          <w:szCs w:val="44"/>
        </w:rPr>
      </w:pPr>
    </w:p>
    <w:p w14:paraId="395C4BC6" w14:textId="4E81B68F" w:rsidR="00C21DC5" w:rsidRDefault="00037064" w:rsidP="0692392D">
      <w:pPr>
        <w:rPr>
          <w:rFonts w:ascii="Calibri" w:eastAsia="Calibri" w:hAnsi="Calibri" w:cs="Calibri"/>
          <w:b/>
          <w:bCs/>
          <w:color w:val="ED7D31" w:themeColor="accent2"/>
          <w:sz w:val="44"/>
          <w:szCs w:val="44"/>
        </w:rPr>
      </w:pPr>
      <w:r>
        <w:rPr>
          <w:rFonts w:ascii="Calibri" w:eastAsia="Calibri" w:hAnsi="Calibri" w:cs="Calibri"/>
          <w:b/>
          <w:bCs/>
          <w:noProof/>
          <w:color w:val="ED7D31" w:themeColor="accent2"/>
          <w:sz w:val="44"/>
          <w:szCs w:val="44"/>
        </w:rPr>
        <w:drawing>
          <wp:anchor distT="0" distB="0" distL="114300" distR="114300" simplePos="0" relativeHeight="251659264" behindDoc="0" locked="0" layoutInCell="1" allowOverlap="1" wp14:anchorId="31DDCF88" wp14:editId="639B24E7">
            <wp:simplePos x="0" y="0"/>
            <wp:positionH relativeFrom="column">
              <wp:posOffset>-556895</wp:posOffset>
            </wp:positionH>
            <wp:positionV relativeFrom="paragraph">
              <wp:posOffset>577850</wp:posOffset>
            </wp:positionV>
            <wp:extent cx="6202680" cy="3100705"/>
            <wp:effectExtent l="0" t="0" r="0" b="0"/>
            <wp:wrapTopAndBottom/>
            <wp:docPr id="3" name="Picture 3" descr="Hanging light bulbs with only one light bulb turned 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Hanging light bulbs with only one light bulb turned on"/>
                    <pic:cNvPicPr/>
                  </pic:nvPicPr>
                  <pic:blipFill>
                    <a:blip r:embed="rId8" cstate="print">
                      <a:extLst>
                        <a:ext uri="{28A0092B-C50C-407E-A947-70E740481C1C}">
                          <a14:useLocalDpi xmlns:a14="http://schemas.microsoft.com/office/drawing/2010/main" val="0"/>
                        </a:ext>
                      </a:extLst>
                    </a:blip>
                    <a:stretch>
                      <a:fillRect/>
                    </a:stretch>
                  </pic:blipFill>
                  <pic:spPr>
                    <a:xfrm>
                      <a:off x="0" y="0"/>
                      <a:ext cx="6202680" cy="3100705"/>
                    </a:xfrm>
                    <a:prstGeom prst="rect">
                      <a:avLst/>
                    </a:prstGeom>
                  </pic:spPr>
                </pic:pic>
              </a:graphicData>
            </a:graphic>
            <wp14:sizeRelH relativeFrom="margin">
              <wp14:pctWidth>0</wp14:pctWidth>
            </wp14:sizeRelH>
            <wp14:sizeRelV relativeFrom="margin">
              <wp14:pctHeight>0</wp14:pctHeight>
            </wp14:sizeRelV>
          </wp:anchor>
        </w:drawing>
      </w:r>
    </w:p>
    <w:p w14:paraId="69815EA3" w14:textId="39A4FBF0" w:rsidR="00C21DC5" w:rsidRDefault="00C21DC5" w:rsidP="0692392D">
      <w:pPr>
        <w:rPr>
          <w:rFonts w:ascii="Calibri" w:eastAsia="Calibri" w:hAnsi="Calibri" w:cs="Calibri"/>
          <w:b/>
          <w:bCs/>
          <w:color w:val="ED7D31" w:themeColor="accent2"/>
          <w:sz w:val="44"/>
          <w:szCs w:val="44"/>
        </w:rPr>
      </w:pPr>
    </w:p>
    <w:p w14:paraId="7BB1FD08" w14:textId="77777777" w:rsidR="00C21DC5" w:rsidRPr="0025785F" w:rsidRDefault="00C21DC5" w:rsidP="0692392D">
      <w:pPr>
        <w:rPr>
          <w:rFonts w:ascii="Calibri" w:eastAsia="Calibri" w:hAnsi="Calibri" w:cs="Calibri"/>
          <w:b/>
          <w:bCs/>
          <w:color w:val="ED7D31" w:themeColor="accent2"/>
          <w:sz w:val="44"/>
          <w:szCs w:val="44"/>
        </w:rPr>
      </w:pPr>
    </w:p>
    <w:p w14:paraId="43EB4266" w14:textId="335F2DAE" w:rsidR="00157183" w:rsidRDefault="00157183" w:rsidP="0692392D">
      <w:pPr>
        <w:rPr>
          <w:rFonts w:ascii="Calibri" w:eastAsia="Calibri" w:hAnsi="Calibri" w:cs="Calibri"/>
          <w:b/>
          <w:bCs/>
          <w:sz w:val="24"/>
          <w:szCs w:val="24"/>
        </w:rPr>
      </w:pPr>
    </w:p>
    <w:p w14:paraId="656831E4" w14:textId="694EF52E" w:rsidR="00157183" w:rsidRDefault="00157183" w:rsidP="0692392D">
      <w:pPr>
        <w:rPr>
          <w:rFonts w:ascii="Calibri" w:eastAsia="Calibri" w:hAnsi="Calibri" w:cs="Calibri"/>
          <w:b/>
          <w:bCs/>
          <w:sz w:val="24"/>
          <w:szCs w:val="24"/>
        </w:rPr>
      </w:pPr>
    </w:p>
    <w:p w14:paraId="1520E17F" w14:textId="29777B50" w:rsidR="00157183" w:rsidRDefault="00157183" w:rsidP="0692392D">
      <w:pPr>
        <w:rPr>
          <w:rFonts w:ascii="Calibri" w:eastAsia="Calibri" w:hAnsi="Calibri" w:cs="Calibri"/>
          <w:b/>
          <w:bCs/>
          <w:sz w:val="24"/>
          <w:szCs w:val="24"/>
        </w:rPr>
      </w:pPr>
    </w:p>
    <w:p w14:paraId="67C26C0D" w14:textId="28B80D35" w:rsidR="00157183" w:rsidRDefault="00157183" w:rsidP="0692392D">
      <w:pPr>
        <w:rPr>
          <w:rFonts w:ascii="Calibri" w:eastAsia="Calibri" w:hAnsi="Calibri" w:cs="Calibri"/>
          <w:b/>
          <w:bCs/>
          <w:sz w:val="24"/>
          <w:szCs w:val="24"/>
        </w:rPr>
      </w:pPr>
    </w:p>
    <w:p w14:paraId="37DF85F8" w14:textId="15233B29" w:rsidR="00157183" w:rsidRDefault="00157183" w:rsidP="0692392D">
      <w:pPr>
        <w:rPr>
          <w:rFonts w:ascii="Calibri" w:eastAsia="Calibri" w:hAnsi="Calibri" w:cs="Calibri"/>
          <w:b/>
          <w:bCs/>
          <w:sz w:val="24"/>
          <w:szCs w:val="24"/>
        </w:rPr>
      </w:pPr>
    </w:p>
    <w:p w14:paraId="03A152FD" w14:textId="5EF96523" w:rsidR="00157183" w:rsidRDefault="00157183" w:rsidP="0692392D">
      <w:pPr>
        <w:rPr>
          <w:rFonts w:ascii="Calibri" w:eastAsia="Calibri" w:hAnsi="Calibri" w:cs="Calibri"/>
          <w:b/>
          <w:bCs/>
          <w:sz w:val="24"/>
          <w:szCs w:val="24"/>
        </w:rPr>
      </w:pPr>
    </w:p>
    <w:p w14:paraId="20A9D685" w14:textId="2E9767E3" w:rsidR="00157183" w:rsidRDefault="00157183" w:rsidP="0692392D">
      <w:pPr>
        <w:rPr>
          <w:rFonts w:ascii="Calibri" w:eastAsia="Calibri" w:hAnsi="Calibri" w:cs="Calibri"/>
          <w:b/>
          <w:bCs/>
          <w:sz w:val="24"/>
          <w:szCs w:val="24"/>
        </w:rPr>
      </w:pPr>
    </w:p>
    <w:p w14:paraId="01793274" w14:textId="21914E74" w:rsidR="00157183" w:rsidRDefault="00157183" w:rsidP="0692392D">
      <w:pPr>
        <w:rPr>
          <w:rFonts w:ascii="Calibri" w:eastAsia="Calibri" w:hAnsi="Calibri" w:cs="Calibri"/>
          <w:b/>
          <w:bCs/>
          <w:sz w:val="24"/>
          <w:szCs w:val="24"/>
        </w:rPr>
      </w:pPr>
    </w:p>
    <w:p w14:paraId="5E7B8877" w14:textId="442F17C8" w:rsidR="00157183" w:rsidRDefault="00157183" w:rsidP="0692392D">
      <w:pPr>
        <w:rPr>
          <w:rFonts w:ascii="Calibri" w:eastAsia="Calibri" w:hAnsi="Calibri" w:cs="Calibri"/>
          <w:b/>
          <w:bCs/>
          <w:sz w:val="24"/>
          <w:szCs w:val="24"/>
        </w:rPr>
      </w:pPr>
    </w:p>
    <w:p w14:paraId="5DB02E05" w14:textId="4AE251E7" w:rsidR="00157183" w:rsidRDefault="00157183" w:rsidP="0692392D">
      <w:pPr>
        <w:rPr>
          <w:rFonts w:ascii="Calibri" w:eastAsia="Calibri" w:hAnsi="Calibri" w:cs="Calibri"/>
          <w:b/>
          <w:bCs/>
          <w:sz w:val="24"/>
          <w:szCs w:val="24"/>
        </w:rPr>
      </w:pPr>
    </w:p>
    <w:p w14:paraId="676CEDD2" w14:textId="58EC8880" w:rsidR="00157183" w:rsidRDefault="00157183" w:rsidP="0692392D">
      <w:pPr>
        <w:rPr>
          <w:rFonts w:ascii="Calibri" w:eastAsia="Calibri" w:hAnsi="Calibri" w:cs="Calibri"/>
          <w:b/>
          <w:bCs/>
          <w:sz w:val="24"/>
          <w:szCs w:val="24"/>
        </w:rPr>
      </w:pPr>
    </w:p>
    <w:p w14:paraId="053D6FF8" w14:textId="20FD2BED" w:rsidR="00157183" w:rsidRDefault="00157183" w:rsidP="0692392D">
      <w:pPr>
        <w:rPr>
          <w:rFonts w:ascii="Calibri" w:eastAsia="Calibri" w:hAnsi="Calibri" w:cs="Calibri"/>
          <w:b/>
          <w:bCs/>
          <w:sz w:val="24"/>
          <w:szCs w:val="24"/>
        </w:rPr>
      </w:pPr>
    </w:p>
    <w:p w14:paraId="2B8AEABB" w14:textId="0B5BD44A" w:rsidR="00157183" w:rsidRDefault="00157183" w:rsidP="0692392D">
      <w:pPr>
        <w:rPr>
          <w:rFonts w:ascii="Calibri" w:eastAsia="Calibri" w:hAnsi="Calibri" w:cs="Calibri"/>
          <w:b/>
          <w:bCs/>
          <w:sz w:val="24"/>
          <w:szCs w:val="24"/>
        </w:rPr>
      </w:pPr>
    </w:p>
    <w:p w14:paraId="5CEBD1E1" w14:textId="5DDF8B04" w:rsidR="00157183" w:rsidRDefault="00157183" w:rsidP="0692392D">
      <w:pPr>
        <w:rPr>
          <w:rFonts w:ascii="Calibri" w:eastAsia="Calibri" w:hAnsi="Calibri" w:cs="Calibri"/>
          <w:b/>
          <w:bCs/>
          <w:sz w:val="24"/>
          <w:szCs w:val="24"/>
        </w:rPr>
      </w:pPr>
    </w:p>
    <w:p w14:paraId="63E4EFF8" w14:textId="60D6DCED" w:rsidR="00157183" w:rsidRDefault="00157183" w:rsidP="0692392D">
      <w:pPr>
        <w:rPr>
          <w:rFonts w:ascii="Calibri" w:eastAsia="Calibri" w:hAnsi="Calibri" w:cs="Calibri"/>
          <w:b/>
          <w:bCs/>
          <w:sz w:val="24"/>
          <w:szCs w:val="24"/>
        </w:rPr>
      </w:pPr>
    </w:p>
    <w:p w14:paraId="469116D0" w14:textId="091768F4" w:rsidR="0692392D" w:rsidRPr="001F46A7" w:rsidRDefault="0692392D" w:rsidP="001F46A7">
      <w:pPr>
        <w:jc w:val="both"/>
        <w:rPr>
          <w:rFonts w:asciiTheme="majorHAnsi" w:eastAsia="Calibri" w:hAnsiTheme="majorHAnsi" w:cs="Arabic Typesetting"/>
          <w:b/>
          <w:bCs/>
          <w:sz w:val="24"/>
          <w:szCs w:val="24"/>
        </w:rPr>
      </w:pPr>
      <w:r w:rsidRPr="001F46A7">
        <w:rPr>
          <w:rFonts w:asciiTheme="majorHAnsi" w:eastAsia="Calibri" w:hAnsiTheme="majorHAnsi" w:cs="Arabic Typesetting"/>
          <w:b/>
          <w:bCs/>
          <w:sz w:val="24"/>
          <w:szCs w:val="24"/>
        </w:rPr>
        <w:t>Introduction</w:t>
      </w:r>
    </w:p>
    <w:p w14:paraId="6C04AE69" w14:textId="0FC751C3" w:rsidR="0692392D" w:rsidRPr="001F46A7" w:rsidRDefault="0692392D" w:rsidP="001F46A7">
      <w:pPr>
        <w:jc w:val="both"/>
        <w:rPr>
          <w:rFonts w:asciiTheme="majorHAnsi" w:eastAsia="Calibri" w:hAnsiTheme="majorHAnsi" w:cs="Arabic Typesetting"/>
          <w:sz w:val="24"/>
          <w:szCs w:val="24"/>
        </w:rPr>
      </w:pPr>
    </w:p>
    <w:p w14:paraId="141B2AB7" w14:textId="0E24164F" w:rsidR="0692392D" w:rsidRPr="001F46A7" w:rsidRDefault="00764F40" w:rsidP="001F46A7">
      <w:pPr>
        <w:jc w:val="both"/>
        <w:rPr>
          <w:rFonts w:asciiTheme="majorHAnsi" w:eastAsia="Calibri" w:hAnsiTheme="majorHAnsi" w:cs="Arabic Typesetting"/>
          <w:sz w:val="24"/>
          <w:szCs w:val="24"/>
        </w:rPr>
      </w:pPr>
      <w:r w:rsidRPr="001F46A7">
        <w:rPr>
          <w:rFonts w:asciiTheme="majorHAnsi" w:eastAsia="Calibri" w:hAnsiTheme="majorHAnsi" w:cs="Arabic Typesetting"/>
          <w:sz w:val="24"/>
          <w:szCs w:val="24"/>
        </w:rPr>
        <w:t xml:space="preserve">This report </w:t>
      </w:r>
      <w:r w:rsidR="00F60D13" w:rsidRPr="001F46A7">
        <w:rPr>
          <w:rFonts w:asciiTheme="majorHAnsi" w:eastAsia="Calibri" w:hAnsiTheme="majorHAnsi" w:cs="Arabic Typesetting"/>
          <w:sz w:val="24"/>
          <w:szCs w:val="24"/>
        </w:rPr>
        <w:t>focuses</w:t>
      </w:r>
      <w:r w:rsidRPr="001F46A7">
        <w:rPr>
          <w:rFonts w:asciiTheme="majorHAnsi" w:eastAsia="Calibri" w:hAnsiTheme="majorHAnsi" w:cs="Arabic Typesetting"/>
          <w:sz w:val="24"/>
          <w:szCs w:val="24"/>
        </w:rPr>
        <w:t xml:space="preserve"> on</w:t>
      </w:r>
      <w:r w:rsidR="00484AD7" w:rsidRPr="001F46A7">
        <w:rPr>
          <w:rFonts w:asciiTheme="majorHAnsi" w:eastAsia="Calibri" w:hAnsiTheme="majorHAnsi" w:cs="Arabic Typesetting"/>
          <w:sz w:val="24"/>
          <w:szCs w:val="24"/>
        </w:rPr>
        <w:t xml:space="preserve"> </w:t>
      </w:r>
      <w:r w:rsidR="0692392D" w:rsidRPr="001F46A7">
        <w:rPr>
          <w:rFonts w:asciiTheme="majorHAnsi" w:eastAsia="Calibri" w:hAnsiTheme="majorHAnsi" w:cs="Arabic Typesetting"/>
          <w:sz w:val="24"/>
          <w:szCs w:val="24"/>
        </w:rPr>
        <w:t xml:space="preserve">evidence-based research (EBPAR) in </w:t>
      </w:r>
      <w:r w:rsidR="00574D2A" w:rsidRPr="001F46A7">
        <w:rPr>
          <w:rFonts w:asciiTheme="majorHAnsi" w:eastAsia="Calibri" w:hAnsiTheme="majorHAnsi" w:cs="Arabic Typesetting"/>
          <w:sz w:val="24"/>
          <w:szCs w:val="24"/>
        </w:rPr>
        <w:t>nursing</w:t>
      </w:r>
      <w:r w:rsidR="00C6772F" w:rsidRPr="001F46A7">
        <w:rPr>
          <w:rFonts w:asciiTheme="majorHAnsi" w:eastAsia="Calibri" w:hAnsiTheme="majorHAnsi" w:cs="Arabic Typesetting"/>
          <w:sz w:val="24"/>
          <w:szCs w:val="24"/>
        </w:rPr>
        <w:t>.</w:t>
      </w:r>
      <w:r w:rsidR="00574D2A" w:rsidRPr="001F46A7">
        <w:rPr>
          <w:rFonts w:asciiTheme="majorHAnsi" w:eastAsia="Calibri" w:hAnsiTheme="majorHAnsi" w:cs="Arabic Typesetting"/>
          <w:sz w:val="24"/>
          <w:szCs w:val="24"/>
        </w:rPr>
        <w:t xml:space="preserve"> </w:t>
      </w:r>
      <w:r w:rsidR="00CC0374" w:rsidRPr="001F46A7">
        <w:rPr>
          <w:rFonts w:asciiTheme="majorHAnsi" w:eastAsia="Calibri" w:hAnsiTheme="majorHAnsi" w:cs="Arabic Typesetting"/>
          <w:sz w:val="24"/>
          <w:szCs w:val="24"/>
        </w:rPr>
        <w:t>First</w:t>
      </w:r>
      <w:r w:rsidR="003E00D2" w:rsidRPr="001F46A7">
        <w:rPr>
          <w:rFonts w:asciiTheme="majorHAnsi" w:eastAsia="Calibri" w:hAnsiTheme="majorHAnsi" w:cs="Arabic Typesetting"/>
          <w:sz w:val="24"/>
          <w:szCs w:val="24"/>
        </w:rPr>
        <w:t>,</w:t>
      </w:r>
      <w:r w:rsidR="00CC0374" w:rsidRPr="001F46A7">
        <w:rPr>
          <w:rFonts w:asciiTheme="majorHAnsi" w:eastAsia="Calibri" w:hAnsiTheme="majorHAnsi" w:cs="Arabic Typesetting"/>
          <w:sz w:val="24"/>
          <w:szCs w:val="24"/>
        </w:rPr>
        <w:t xml:space="preserve"> </w:t>
      </w:r>
      <w:r w:rsidR="00EE3765" w:rsidRPr="001F46A7">
        <w:rPr>
          <w:rFonts w:asciiTheme="majorHAnsi" w:eastAsia="Calibri" w:hAnsiTheme="majorHAnsi" w:cs="Arabic Typesetting"/>
          <w:sz w:val="24"/>
          <w:szCs w:val="24"/>
        </w:rPr>
        <w:t>evidence</w:t>
      </w:r>
      <w:r w:rsidR="00484AD7" w:rsidRPr="001F46A7">
        <w:rPr>
          <w:rFonts w:asciiTheme="majorHAnsi" w:eastAsia="Calibri" w:hAnsiTheme="majorHAnsi" w:cs="Arabic Typesetting"/>
          <w:sz w:val="24"/>
          <w:szCs w:val="24"/>
        </w:rPr>
        <w:t>-based practice and research</w:t>
      </w:r>
      <w:r w:rsidR="00EE3765" w:rsidRPr="001F46A7">
        <w:rPr>
          <w:rFonts w:asciiTheme="majorHAnsi" w:eastAsia="Calibri" w:hAnsiTheme="majorHAnsi" w:cs="Arabic Typesetting"/>
          <w:sz w:val="24"/>
          <w:szCs w:val="24"/>
        </w:rPr>
        <w:t xml:space="preserve"> will be </w:t>
      </w:r>
      <w:r w:rsidR="0064680C" w:rsidRPr="001F46A7">
        <w:rPr>
          <w:rFonts w:asciiTheme="majorHAnsi" w:eastAsia="Calibri" w:hAnsiTheme="majorHAnsi" w:cs="Arabic Typesetting"/>
          <w:sz w:val="24"/>
          <w:szCs w:val="24"/>
        </w:rPr>
        <w:t>defined</w:t>
      </w:r>
      <w:r w:rsidR="00484AD7" w:rsidRPr="001F46A7">
        <w:rPr>
          <w:rFonts w:asciiTheme="majorHAnsi" w:eastAsia="Calibri" w:hAnsiTheme="majorHAnsi" w:cs="Arabic Typesetting"/>
          <w:sz w:val="24"/>
          <w:szCs w:val="24"/>
        </w:rPr>
        <w:t>,</w:t>
      </w:r>
      <w:r w:rsidR="0064680C" w:rsidRPr="001F46A7">
        <w:rPr>
          <w:rFonts w:asciiTheme="majorHAnsi" w:eastAsia="Calibri" w:hAnsiTheme="majorHAnsi" w:cs="Arabic Typesetting"/>
          <w:sz w:val="24"/>
          <w:szCs w:val="24"/>
        </w:rPr>
        <w:t xml:space="preserve"> </w:t>
      </w:r>
      <w:r w:rsidR="00ED4031" w:rsidRPr="001F46A7">
        <w:rPr>
          <w:rFonts w:asciiTheme="majorHAnsi" w:eastAsia="Calibri" w:hAnsiTheme="majorHAnsi" w:cs="Arabic Typesetting"/>
          <w:sz w:val="24"/>
          <w:szCs w:val="24"/>
        </w:rPr>
        <w:t xml:space="preserve">followed by </w:t>
      </w:r>
      <w:r w:rsidR="003E00D2" w:rsidRPr="001F46A7">
        <w:rPr>
          <w:rFonts w:asciiTheme="majorHAnsi" w:eastAsia="Calibri" w:hAnsiTheme="majorHAnsi" w:cs="Arabic Typesetting"/>
          <w:sz w:val="24"/>
          <w:szCs w:val="24"/>
        </w:rPr>
        <w:t>a</w:t>
      </w:r>
      <w:r w:rsidR="00092882" w:rsidRPr="001F46A7">
        <w:rPr>
          <w:rFonts w:asciiTheme="majorHAnsi" w:eastAsia="Calibri" w:hAnsiTheme="majorHAnsi" w:cs="Arabic Typesetting"/>
          <w:sz w:val="24"/>
          <w:szCs w:val="24"/>
        </w:rPr>
        <w:t xml:space="preserve"> </w:t>
      </w:r>
      <w:r w:rsidR="0014487D" w:rsidRPr="001F46A7">
        <w:rPr>
          <w:rFonts w:asciiTheme="majorHAnsi" w:eastAsia="Calibri" w:hAnsiTheme="majorHAnsi" w:cs="Arabic Typesetting"/>
          <w:sz w:val="24"/>
          <w:szCs w:val="24"/>
        </w:rPr>
        <w:t>brief overview o</w:t>
      </w:r>
      <w:r w:rsidR="00484AD7" w:rsidRPr="001F46A7">
        <w:rPr>
          <w:rFonts w:asciiTheme="majorHAnsi" w:eastAsia="Calibri" w:hAnsiTheme="majorHAnsi" w:cs="Arabic Typesetting"/>
          <w:sz w:val="24"/>
          <w:szCs w:val="24"/>
        </w:rPr>
        <w:t>f</w:t>
      </w:r>
      <w:r w:rsidR="0014487D" w:rsidRPr="001F46A7">
        <w:rPr>
          <w:rFonts w:asciiTheme="majorHAnsi" w:eastAsia="Calibri" w:hAnsiTheme="majorHAnsi" w:cs="Arabic Typesetting"/>
          <w:sz w:val="24"/>
          <w:szCs w:val="24"/>
        </w:rPr>
        <w:t xml:space="preserve"> </w:t>
      </w:r>
      <w:r w:rsidR="000645AD" w:rsidRPr="001F46A7">
        <w:rPr>
          <w:rFonts w:asciiTheme="majorHAnsi" w:eastAsia="Calibri" w:hAnsiTheme="majorHAnsi" w:cs="Arabic Typesetting"/>
          <w:sz w:val="24"/>
          <w:szCs w:val="24"/>
        </w:rPr>
        <w:t xml:space="preserve">the </w:t>
      </w:r>
      <w:r w:rsidR="004E0FE8" w:rsidRPr="001F46A7">
        <w:rPr>
          <w:rFonts w:asciiTheme="majorHAnsi" w:eastAsia="Calibri" w:hAnsiTheme="majorHAnsi" w:cs="Arabic Typesetting"/>
          <w:sz w:val="24"/>
          <w:szCs w:val="24"/>
        </w:rPr>
        <w:t>method they u</w:t>
      </w:r>
      <w:r w:rsidR="00FD50F7" w:rsidRPr="001F46A7">
        <w:rPr>
          <w:rFonts w:asciiTheme="majorHAnsi" w:eastAsia="Calibri" w:hAnsiTheme="majorHAnsi" w:cs="Arabic Typesetting"/>
          <w:sz w:val="24"/>
          <w:szCs w:val="24"/>
        </w:rPr>
        <w:t>sed.</w:t>
      </w:r>
      <w:r w:rsidR="00484AD7" w:rsidRPr="001F46A7">
        <w:rPr>
          <w:rFonts w:asciiTheme="majorHAnsi" w:eastAsia="Calibri" w:hAnsiTheme="majorHAnsi" w:cs="Arabic Typesetting"/>
          <w:sz w:val="24"/>
          <w:szCs w:val="24"/>
        </w:rPr>
        <w:t xml:space="preserve"> </w:t>
      </w:r>
      <w:r w:rsidR="008A14CE" w:rsidRPr="001F46A7">
        <w:rPr>
          <w:rFonts w:asciiTheme="majorHAnsi" w:eastAsia="Calibri" w:hAnsiTheme="majorHAnsi" w:cs="Arabic Typesetting"/>
          <w:sz w:val="24"/>
          <w:szCs w:val="24"/>
        </w:rPr>
        <w:t>T</w:t>
      </w:r>
      <w:r w:rsidR="00FA508C" w:rsidRPr="001F46A7">
        <w:rPr>
          <w:rFonts w:asciiTheme="majorHAnsi" w:eastAsia="Calibri" w:hAnsiTheme="majorHAnsi" w:cs="Arabic Typesetting"/>
          <w:sz w:val="24"/>
          <w:szCs w:val="24"/>
        </w:rPr>
        <w:t xml:space="preserve">hen the </w:t>
      </w:r>
      <w:r w:rsidR="00841A99" w:rsidRPr="001F46A7">
        <w:rPr>
          <w:rFonts w:asciiTheme="majorHAnsi" w:eastAsia="Calibri" w:hAnsiTheme="majorHAnsi" w:cs="Arabic Typesetting"/>
          <w:sz w:val="24"/>
          <w:szCs w:val="24"/>
        </w:rPr>
        <w:t>benefit of using evidence</w:t>
      </w:r>
      <w:r w:rsidR="00484AD7" w:rsidRPr="001F46A7">
        <w:rPr>
          <w:rFonts w:asciiTheme="majorHAnsi" w:eastAsia="Calibri" w:hAnsiTheme="majorHAnsi" w:cs="Arabic Typesetting"/>
          <w:sz w:val="24"/>
          <w:szCs w:val="24"/>
        </w:rPr>
        <w:t>-based</w:t>
      </w:r>
      <w:r w:rsidR="00841A99" w:rsidRPr="001F46A7">
        <w:rPr>
          <w:rFonts w:asciiTheme="majorHAnsi" w:eastAsia="Calibri" w:hAnsiTheme="majorHAnsi" w:cs="Arabic Typesetting"/>
          <w:sz w:val="24"/>
          <w:szCs w:val="24"/>
        </w:rPr>
        <w:t xml:space="preserve"> </w:t>
      </w:r>
      <w:r w:rsidR="008A14CE" w:rsidRPr="001F46A7">
        <w:rPr>
          <w:rFonts w:asciiTheme="majorHAnsi" w:eastAsia="Calibri" w:hAnsiTheme="majorHAnsi" w:cs="Arabic Typesetting"/>
          <w:sz w:val="24"/>
          <w:szCs w:val="24"/>
        </w:rPr>
        <w:t xml:space="preserve">practice and </w:t>
      </w:r>
      <w:r w:rsidR="00C33E9A" w:rsidRPr="001F46A7">
        <w:rPr>
          <w:rFonts w:asciiTheme="majorHAnsi" w:eastAsia="Calibri" w:hAnsiTheme="majorHAnsi" w:cs="Arabic Typesetting"/>
          <w:sz w:val="24"/>
          <w:szCs w:val="24"/>
        </w:rPr>
        <w:t xml:space="preserve">research on </w:t>
      </w:r>
      <w:r w:rsidR="008A14CE" w:rsidRPr="001F46A7">
        <w:rPr>
          <w:rFonts w:asciiTheme="majorHAnsi" w:eastAsia="Calibri" w:hAnsiTheme="majorHAnsi" w:cs="Arabic Typesetting"/>
          <w:sz w:val="24"/>
          <w:szCs w:val="24"/>
        </w:rPr>
        <w:t>service users and service provider</w:t>
      </w:r>
      <w:r w:rsidR="00484AD7" w:rsidRPr="001F46A7">
        <w:rPr>
          <w:rFonts w:asciiTheme="majorHAnsi" w:eastAsia="Calibri" w:hAnsiTheme="majorHAnsi" w:cs="Arabic Typesetting"/>
          <w:sz w:val="24"/>
          <w:szCs w:val="24"/>
        </w:rPr>
        <w:t>s</w:t>
      </w:r>
      <w:r w:rsidR="00C33E9A" w:rsidRPr="001F46A7">
        <w:rPr>
          <w:rFonts w:asciiTheme="majorHAnsi" w:eastAsia="Calibri" w:hAnsiTheme="majorHAnsi" w:cs="Arabic Typesetting"/>
          <w:sz w:val="24"/>
          <w:szCs w:val="24"/>
        </w:rPr>
        <w:t>.</w:t>
      </w:r>
      <w:r w:rsidR="00484AD7" w:rsidRPr="001F46A7">
        <w:rPr>
          <w:rFonts w:asciiTheme="majorHAnsi" w:eastAsia="Calibri" w:hAnsiTheme="majorHAnsi" w:cs="Arabic Typesetting"/>
          <w:sz w:val="24"/>
          <w:szCs w:val="24"/>
        </w:rPr>
        <w:t xml:space="preserve"> </w:t>
      </w:r>
      <w:r w:rsidR="00622DEF" w:rsidRPr="001F46A7">
        <w:rPr>
          <w:rFonts w:asciiTheme="majorHAnsi" w:eastAsia="Calibri" w:hAnsiTheme="majorHAnsi" w:cs="Arabic Typesetting"/>
          <w:sz w:val="24"/>
          <w:szCs w:val="24"/>
        </w:rPr>
        <w:t xml:space="preserve">They are, furthermore, implemented by Taney and Haines (2009) and </w:t>
      </w:r>
      <w:proofErr w:type="spellStart"/>
      <w:r w:rsidR="00622DEF" w:rsidRPr="001F46A7">
        <w:rPr>
          <w:rFonts w:asciiTheme="majorHAnsi" w:eastAsia="Calibri" w:hAnsiTheme="majorHAnsi" w:cs="Arabic Typesetting"/>
          <w:sz w:val="24"/>
          <w:szCs w:val="24"/>
        </w:rPr>
        <w:t>Konwar</w:t>
      </w:r>
      <w:proofErr w:type="spellEnd"/>
      <w:r w:rsidR="00622DEF" w:rsidRPr="001F46A7">
        <w:rPr>
          <w:rFonts w:asciiTheme="majorHAnsi" w:eastAsia="Calibri" w:hAnsiTheme="majorHAnsi" w:cs="Arabic Typesetting"/>
          <w:sz w:val="24"/>
          <w:szCs w:val="24"/>
        </w:rPr>
        <w:t xml:space="preserve"> and </w:t>
      </w:r>
      <w:proofErr w:type="spellStart"/>
      <w:r w:rsidR="00622DEF" w:rsidRPr="001F46A7">
        <w:rPr>
          <w:rFonts w:asciiTheme="majorHAnsi" w:eastAsia="Calibri" w:hAnsiTheme="majorHAnsi" w:cs="Arabic Typesetting"/>
          <w:sz w:val="24"/>
          <w:szCs w:val="24"/>
        </w:rPr>
        <w:t>Kalita</w:t>
      </w:r>
      <w:proofErr w:type="spellEnd"/>
      <w:r w:rsidR="00622DEF" w:rsidRPr="001F46A7">
        <w:rPr>
          <w:rFonts w:asciiTheme="majorHAnsi" w:eastAsia="Calibri" w:hAnsiTheme="majorHAnsi" w:cs="Arabic Typesetting"/>
          <w:sz w:val="24"/>
          <w:szCs w:val="24"/>
        </w:rPr>
        <w:t xml:space="preserve"> (2018).</w:t>
      </w:r>
      <w:r w:rsidR="008A14CE" w:rsidRPr="001F46A7">
        <w:rPr>
          <w:rFonts w:asciiTheme="majorHAnsi" w:eastAsia="Calibri" w:hAnsiTheme="majorHAnsi" w:cs="Arabic Typesetting"/>
          <w:sz w:val="24"/>
          <w:szCs w:val="24"/>
        </w:rPr>
        <w:t xml:space="preserve"> </w:t>
      </w:r>
      <w:r w:rsidR="00E835CD" w:rsidRPr="001F46A7">
        <w:rPr>
          <w:rFonts w:asciiTheme="majorHAnsi" w:eastAsia="Calibri" w:hAnsiTheme="majorHAnsi" w:cs="Arabic Typesetting"/>
          <w:sz w:val="24"/>
          <w:szCs w:val="24"/>
        </w:rPr>
        <w:t>lastly</w:t>
      </w:r>
      <w:r w:rsidR="0059157C" w:rsidRPr="001F46A7">
        <w:rPr>
          <w:rFonts w:asciiTheme="majorHAnsi" w:eastAsia="Calibri" w:hAnsiTheme="majorHAnsi" w:cs="Arabic Typesetting"/>
          <w:sz w:val="24"/>
          <w:szCs w:val="24"/>
        </w:rPr>
        <w:t xml:space="preserve">, </w:t>
      </w:r>
      <w:r w:rsidR="00622DEF" w:rsidRPr="001F46A7">
        <w:rPr>
          <w:rFonts w:asciiTheme="majorHAnsi" w:eastAsia="Calibri" w:hAnsiTheme="majorHAnsi" w:cs="Arabic Typesetting"/>
          <w:sz w:val="24"/>
          <w:szCs w:val="24"/>
        </w:rPr>
        <w:t xml:space="preserve">here are </w:t>
      </w:r>
      <w:r w:rsidR="0059157C" w:rsidRPr="001F46A7">
        <w:rPr>
          <w:rFonts w:asciiTheme="majorHAnsi" w:eastAsia="Calibri" w:hAnsiTheme="majorHAnsi" w:cs="Arabic Typesetting"/>
          <w:sz w:val="24"/>
          <w:szCs w:val="24"/>
        </w:rPr>
        <w:t>some su</w:t>
      </w:r>
      <w:r w:rsidR="00245B44" w:rsidRPr="001F46A7">
        <w:rPr>
          <w:rFonts w:asciiTheme="majorHAnsi" w:eastAsia="Calibri" w:hAnsiTheme="majorHAnsi" w:cs="Arabic Typesetting"/>
          <w:sz w:val="24"/>
          <w:szCs w:val="24"/>
        </w:rPr>
        <w:t>ggestion</w:t>
      </w:r>
      <w:r w:rsidR="00622DEF" w:rsidRPr="001F46A7">
        <w:rPr>
          <w:rFonts w:asciiTheme="majorHAnsi" w:eastAsia="Calibri" w:hAnsiTheme="majorHAnsi" w:cs="Arabic Typesetting"/>
          <w:sz w:val="24"/>
          <w:szCs w:val="24"/>
        </w:rPr>
        <w:t>s</w:t>
      </w:r>
      <w:r w:rsidR="00245B44" w:rsidRPr="001F46A7">
        <w:rPr>
          <w:rFonts w:asciiTheme="majorHAnsi" w:eastAsia="Calibri" w:hAnsiTheme="majorHAnsi" w:cs="Arabic Typesetting"/>
          <w:sz w:val="24"/>
          <w:szCs w:val="24"/>
        </w:rPr>
        <w:t xml:space="preserve"> for </w:t>
      </w:r>
      <w:r w:rsidR="00C627A0" w:rsidRPr="001F46A7">
        <w:rPr>
          <w:rFonts w:asciiTheme="majorHAnsi" w:eastAsia="Calibri" w:hAnsiTheme="majorHAnsi" w:cs="Arabic Typesetting"/>
          <w:sz w:val="24"/>
          <w:szCs w:val="24"/>
        </w:rPr>
        <w:t xml:space="preserve">improving the overall </w:t>
      </w:r>
      <w:r w:rsidR="0005456D" w:rsidRPr="001F46A7">
        <w:rPr>
          <w:rFonts w:asciiTheme="majorHAnsi" w:eastAsia="Calibri" w:hAnsiTheme="majorHAnsi" w:cs="Arabic Typesetting"/>
          <w:sz w:val="24"/>
          <w:szCs w:val="24"/>
        </w:rPr>
        <w:t>evidence</w:t>
      </w:r>
      <w:r w:rsidR="00622DEF" w:rsidRPr="001F46A7">
        <w:rPr>
          <w:rFonts w:asciiTheme="majorHAnsi" w:eastAsia="Calibri" w:hAnsiTheme="majorHAnsi" w:cs="Arabic Typesetting"/>
          <w:sz w:val="24"/>
          <w:szCs w:val="24"/>
        </w:rPr>
        <w:t>-based</w:t>
      </w:r>
      <w:r w:rsidR="0005456D" w:rsidRPr="001F46A7">
        <w:rPr>
          <w:rFonts w:asciiTheme="majorHAnsi" w:eastAsia="Calibri" w:hAnsiTheme="majorHAnsi" w:cs="Arabic Typesetting"/>
          <w:sz w:val="24"/>
          <w:szCs w:val="24"/>
        </w:rPr>
        <w:t xml:space="preserve"> practice and </w:t>
      </w:r>
      <w:r w:rsidR="00A53F78" w:rsidRPr="001F46A7">
        <w:rPr>
          <w:rFonts w:asciiTheme="majorHAnsi" w:eastAsia="Calibri" w:hAnsiTheme="majorHAnsi" w:cs="Arabic Typesetting"/>
          <w:sz w:val="24"/>
          <w:szCs w:val="24"/>
        </w:rPr>
        <w:t>research</w:t>
      </w:r>
      <w:r w:rsidR="0005456D" w:rsidRPr="001F46A7">
        <w:rPr>
          <w:rFonts w:asciiTheme="majorHAnsi" w:eastAsia="Calibri" w:hAnsiTheme="majorHAnsi" w:cs="Arabic Typesetting"/>
          <w:sz w:val="24"/>
          <w:szCs w:val="24"/>
        </w:rPr>
        <w:t xml:space="preserve"> in </w:t>
      </w:r>
      <w:r w:rsidR="00A53F78" w:rsidRPr="001F46A7">
        <w:rPr>
          <w:rFonts w:asciiTheme="majorHAnsi" w:eastAsia="Calibri" w:hAnsiTheme="majorHAnsi" w:cs="Arabic Typesetting"/>
          <w:sz w:val="24"/>
          <w:szCs w:val="24"/>
        </w:rPr>
        <w:t xml:space="preserve">nursing. </w:t>
      </w:r>
      <w:r w:rsidR="00C627A0" w:rsidRPr="001F46A7">
        <w:rPr>
          <w:rFonts w:asciiTheme="majorHAnsi" w:eastAsia="Calibri" w:hAnsiTheme="majorHAnsi" w:cs="Arabic Typesetting"/>
          <w:sz w:val="24"/>
          <w:szCs w:val="24"/>
        </w:rPr>
        <w:t xml:space="preserve"> </w:t>
      </w:r>
      <w:r w:rsidR="0059157C" w:rsidRPr="001F46A7">
        <w:rPr>
          <w:rFonts w:asciiTheme="majorHAnsi" w:eastAsia="Calibri" w:hAnsiTheme="majorHAnsi" w:cs="Arabic Typesetting"/>
          <w:sz w:val="24"/>
          <w:szCs w:val="24"/>
        </w:rPr>
        <w:t xml:space="preserve"> </w:t>
      </w:r>
      <w:r w:rsidR="00FA508C" w:rsidRPr="001F46A7">
        <w:rPr>
          <w:rFonts w:asciiTheme="majorHAnsi" w:eastAsia="Calibri" w:hAnsiTheme="majorHAnsi" w:cs="Arabic Typesetting"/>
          <w:sz w:val="24"/>
          <w:szCs w:val="24"/>
        </w:rPr>
        <w:t xml:space="preserve"> </w:t>
      </w:r>
      <w:r w:rsidR="0064680C" w:rsidRPr="001F46A7">
        <w:rPr>
          <w:rFonts w:asciiTheme="majorHAnsi" w:eastAsia="Calibri" w:hAnsiTheme="majorHAnsi" w:cs="Arabic Typesetting"/>
          <w:sz w:val="24"/>
          <w:szCs w:val="24"/>
        </w:rPr>
        <w:t xml:space="preserve"> </w:t>
      </w:r>
      <w:r w:rsidR="00EE3765" w:rsidRPr="001F46A7">
        <w:rPr>
          <w:rFonts w:asciiTheme="majorHAnsi" w:eastAsia="Calibri" w:hAnsiTheme="majorHAnsi" w:cs="Arabic Typesetting"/>
          <w:sz w:val="24"/>
          <w:szCs w:val="24"/>
        </w:rPr>
        <w:t xml:space="preserve"> </w:t>
      </w:r>
      <w:r w:rsidR="00C6772F" w:rsidRPr="001F46A7">
        <w:rPr>
          <w:rFonts w:asciiTheme="majorHAnsi" w:eastAsia="Calibri" w:hAnsiTheme="majorHAnsi" w:cs="Arabic Typesetting"/>
          <w:sz w:val="24"/>
          <w:szCs w:val="24"/>
        </w:rPr>
        <w:t xml:space="preserve"> </w:t>
      </w:r>
    </w:p>
    <w:p w14:paraId="4D9ABA26" w14:textId="29BEE3AD" w:rsidR="0692392D" w:rsidRPr="001F46A7" w:rsidRDefault="0692392D" w:rsidP="001F46A7">
      <w:pPr>
        <w:jc w:val="both"/>
        <w:rPr>
          <w:rFonts w:asciiTheme="majorHAnsi" w:eastAsia="Calibri" w:hAnsiTheme="majorHAnsi" w:cs="Arabic Typesetting"/>
          <w:sz w:val="24"/>
          <w:szCs w:val="24"/>
        </w:rPr>
      </w:pPr>
    </w:p>
    <w:p w14:paraId="536A0603" w14:textId="7C59EB48" w:rsidR="0692392D" w:rsidRPr="001F46A7" w:rsidRDefault="0692392D" w:rsidP="001F46A7">
      <w:pPr>
        <w:jc w:val="both"/>
        <w:rPr>
          <w:rFonts w:asciiTheme="majorHAnsi" w:eastAsia="Calibri" w:hAnsiTheme="majorHAnsi" w:cs="Arabic Typesetting"/>
          <w:sz w:val="24"/>
          <w:szCs w:val="24"/>
        </w:rPr>
      </w:pPr>
    </w:p>
    <w:p w14:paraId="7F8BF065" w14:textId="27E04030" w:rsidR="0692392D" w:rsidRPr="001F46A7" w:rsidRDefault="0692392D" w:rsidP="001F46A7">
      <w:pPr>
        <w:jc w:val="both"/>
        <w:rPr>
          <w:rFonts w:asciiTheme="majorHAnsi" w:eastAsia="Calibri" w:hAnsiTheme="majorHAnsi" w:cs="Arabic Typesetting"/>
          <w:sz w:val="24"/>
          <w:szCs w:val="24"/>
        </w:rPr>
      </w:pPr>
    </w:p>
    <w:p w14:paraId="2738A1E4" w14:textId="626A39B1" w:rsidR="176D2088" w:rsidRPr="001F46A7" w:rsidRDefault="176D2088" w:rsidP="001F46A7">
      <w:pPr>
        <w:jc w:val="both"/>
        <w:rPr>
          <w:rFonts w:asciiTheme="majorHAnsi" w:eastAsia="Calibri" w:hAnsiTheme="majorHAnsi" w:cs="Arabic Typesetting"/>
          <w:sz w:val="24"/>
          <w:szCs w:val="24"/>
        </w:rPr>
      </w:pPr>
      <w:r w:rsidRPr="001F46A7">
        <w:rPr>
          <w:rFonts w:asciiTheme="majorHAnsi" w:eastAsia="Calibri" w:hAnsiTheme="majorHAnsi" w:cs="Arabic Typesetting"/>
          <w:b/>
          <w:bCs/>
          <w:sz w:val="24"/>
          <w:szCs w:val="24"/>
        </w:rPr>
        <w:t>Evidence-based practice and research in nursing</w:t>
      </w:r>
      <w:r w:rsidRPr="001F46A7">
        <w:rPr>
          <w:rFonts w:asciiTheme="majorHAnsi" w:eastAsia="Calibri" w:hAnsiTheme="majorHAnsi" w:cs="Arabic Typesetting"/>
          <w:sz w:val="24"/>
          <w:szCs w:val="24"/>
        </w:rPr>
        <w:t xml:space="preserve"> </w:t>
      </w:r>
      <w:r w:rsidRPr="001F46A7">
        <w:rPr>
          <w:rStyle w:val="FootnoteReference"/>
          <w:rFonts w:asciiTheme="majorHAnsi" w:eastAsia="Calibri" w:hAnsiTheme="majorHAnsi" w:cs="Arabic Typesetting"/>
          <w:sz w:val="24"/>
          <w:szCs w:val="24"/>
        </w:rPr>
        <w:footnoteReference w:id="1"/>
      </w:r>
    </w:p>
    <w:p w14:paraId="19949CF4" w14:textId="5FA2BE23" w:rsidR="176D2088" w:rsidRPr="001F46A7" w:rsidRDefault="176D2088" w:rsidP="001F46A7">
      <w:pPr>
        <w:jc w:val="both"/>
        <w:rPr>
          <w:rFonts w:asciiTheme="majorHAnsi" w:hAnsiTheme="majorHAnsi" w:cs="Arabic Typesetting"/>
        </w:rPr>
      </w:pPr>
      <w:r w:rsidRPr="001F46A7">
        <w:rPr>
          <w:rFonts w:asciiTheme="majorHAnsi" w:eastAsia="Calibri" w:hAnsiTheme="majorHAnsi" w:cs="Arabic Typesetting"/>
          <w:sz w:val="24"/>
          <w:szCs w:val="24"/>
        </w:rPr>
        <w:t xml:space="preserve"> </w:t>
      </w:r>
    </w:p>
    <w:p w14:paraId="6DBD2830" w14:textId="29671B54" w:rsidR="176D2088" w:rsidRPr="001F46A7" w:rsidRDefault="4B1A171A" w:rsidP="001F46A7">
      <w:pPr>
        <w:jc w:val="both"/>
        <w:rPr>
          <w:rFonts w:asciiTheme="majorHAnsi" w:eastAsia="Calibri" w:hAnsiTheme="majorHAnsi" w:cs="Arabic Typesetting"/>
          <w:sz w:val="24"/>
          <w:szCs w:val="24"/>
        </w:rPr>
      </w:pPr>
      <w:r w:rsidRPr="001F46A7">
        <w:rPr>
          <w:rFonts w:asciiTheme="majorHAnsi" w:eastAsia="Calibri" w:hAnsiTheme="majorHAnsi" w:cs="Arabic Typesetting"/>
          <w:sz w:val="24"/>
          <w:szCs w:val="24"/>
        </w:rPr>
        <w:t xml:space="preserve">Evidence-based practice and research (EBPAR)is the process of gathering, analysing, and putting research findings into practice to enhance clinical practice, the workplace, Or patient outcomes. </w:t>
      </w:r>
      <w:r w:rsidR="176D2088" w:rsidRPr="001F46A7">
        <w:rPr>
          <w:rFonts w:asciiTheme="majorHAnsi" w:eastAsia="Calibri" w:hAnsiTheme="majorHAnsi" w:cs="Arabic Typesetting"/>
          <w:sz w:val="24"/>
          <w:szCs w:val="24"/>
        </w:rPr>
        <w:t>EBPAR From Florence Nightingale in the 1800s through medical practitioners' practise in the 1970s to the nursing profession in the late 1990s, the evidence-based practice has grown. It started as a concept to improve patient outcomes in terrible and unpleasant environments, and it grew into a foundation that nursing has nurtured and supported to offer safe and competent care, As well as the method used by all healthcare professional practitioners to review and evaluate the latest and highest quality research to inform care. (The University of ST. Augustine of health sciences 2022). Through EBPAR, nurses can update new medical procedures for patient care. By finding documented interventions that match their patient record, nurses can increase their patients' chances of recovery. (Clinical information access portal 2022)</w:t>
      </w:r>
    </w:p>
    <w:p w14:paraId="053B48B8" w14:textId="0CFEB964" w:rsidR="176D2088" w:rsidRPr="001F46A7" w:rsidRDefault="176D2088" w:rsidP="001F46A7">
      <w:pPr>
        <w:jc w:val="both"/>
        <w:rPr>
          <w:rFonts w:asciiTheme="majorHAnsi" w:hAnsiTheme="majorHAnsi" w:cs="Arabic Typesetting"/>
        </w:rPr>
      </w:pPr>
      <w:r w:rsidRPr="001F46A7">
        <w:rPr>
          <w:rFonts w:asciiTheme="majorHAnsi" w:eastAsia="Calibri" w:hAnsiTheme="majorHAnsi" w:cs="Arabic Typesetting"/>
          <w:sz w:val="24"/>
          <w:szCs w:val="24"/>
        </w:rPr>
        <w:t xml:space="preserve"> </w:t>
      </w:r>
    </w:p>
    <w:p w14:paraId="2C53422E" w14:textId="21B34202" w:rsidR="176D2088" w:rsidRPr="001F46A7" w:rsidRDefault="176D2088" w:rsidP="001F46A7">
      <w:pPr>
        <w:jc w:val="both"/>
        <w:rPr>
          <w:rFonts w:asciiTheme="majorHAnsi" w:hAnsiTheme="majorHAnsi" w:cs="Arabic Typesetting"/>
        </w:rPr>
      </w:pPr>
      <w:r w:rsidRPr="001F46A7">
        <w:rPr>
          <w:rFonts w:asciiTheme="majorHAnsi" w:eastAsia="Calibri" w:hAnsiTheme="majorHAnsi" w:cs="Arabic Typesetting"/>
          <w:sz w:val="24"/>
          <w:szCs w:val="24"/>
        </w:rPr>
        <w:t xml:space="preserve"> </w:t>
      </w:r>
    </w:p>
    <w:p w14:paraId="563716D0" w14:textId="4C5D17EC" w:rsidR="176D2088" w:rsidRPr="001F46A7" w:rsidRDefault="176D2088" w:rsidP="001F46A7">
      <w:pPr>
        <w:jc w:val="both"/>
        <w:rPr>
          <w:rFonts w:asciiTheme="majorHAnsi" w:hAnsiTheme="majorHAnsi" w:cs="Arabic Typesetting"/>
          <w:b/>
          <w:bCs/>
        </w:rPr>
      </w:pPr>
      <w:r w:rsidRPr="001F46A7">
        <w:rPr>
          <w:rFonts w:asciiTheme="majorHAnsi" w:eastAsia="Calibri" w:hAnsiTheme="majorHAnsi" w:cs="Arabic Typesetting"/>
          <w:b/>
          <w:bCs/>
          <w:sz w:val="24"/>
          <w:szCs w:val="24"/>
        </w:rPr>
        <w:t xml:space="preserve">The benefit of evidence-based practice and research in nursing </w:t>
      </w:r>
    </w:p>
    <w:p w14:paraId="0D9DD441" w14:textId="39298226" w:rsidR="176D2088" w:rsidRPr="001F46A7" w:rsidRDefault="176D2088" w:rsidP="001F46A7">
      <w:pPr>
        <w:jc w:val="both"/>
        <w:rPr>
          <w:rFonts w:asciiTheme="majorHAnsi" w:hAnsiTheme="majorHAnsi" w:cs="Arabic Typesetting"/>
        </w:rPr>
      </w:pPr>
      <w:r w:rsidRPr="001F46A7">
        <w:rPr>
          <w:rFonts w:asciiTheme="majorHAnsi" w:eastAsia="Calibri" w:hAnsiTheme="majorHAnsi" w:cs="Arabic Typesetting"/>
          <w:sz w:val="24"/>
          <w:szCs w:val="24"/>
        </w:rPr>
        <w:t xml:space="preserve"> </w:t>
      </w:r>
    </w:p>
    <w:p w14:paraId="4CF04A99" w14:textId="6B529A1C" w:rsidR="176D2088" w:rsidRPr="001F46A7" w:rsidRDefault="176D2088" w:rsidP="001F46A7">
      <w:pPr>
        <w:jc w:val="both"/>
        <w:rPr>
          <w:rFonts w:asciiTheme="majorHAnsi" w:eastAsia="Calibri" w:hAnsiTheme="majorHAnsi" w:cs="Arabic Typesetting"/>
          <w:sz w:val="24"/>
          <w:szCs w:val="24"/>
        </w:rPr>
      </w:pPr>
      <w:r w:rsidRPr="001F46A7">
        <w:rPr>
          <w:rFonts w:asciiTheme="majorHAnsi" w:eastAsia="Calibri" w:hAnsiTheme="majorHAnsi" w:cs="Arabic Typesetting"/>
          <w:color w:val="333333"/>
          <w:sz w:val="24"/>
          <w:szCs w:val="24"/>
        </w:rPr>
        <w:t xml:space="preserve">Evidence-based practice allows nurses to supply quality patient care based on research and knowledge rather than traditions, myths, hunches, advice from colleagues, or outdated textbooks (Duquesne University 2020). </w:t>
      </w:r>
      <w:r w:rsidRPr="001F46A7">
        <w:rPr>
          <w:rFonts w:asciiTheme="majorHAnsi" w:eastAsia="Calibri" w:hAnsiTheme="majorHAnsi" w:cs="Arabic Typesetting"/>
          <w:sz w:val="24"/>
          <w:szCs w:val="24"/>
        </w:rPr>
        <w:t>The firm belief of health professionals in the importance of evidence-based practi</w:t>
      </w:r>
      <w:r w:rsidR="00622DEF" w:rsidRPr="001F46A7">
        <w:rPr>
          <w:rFonts w:asciiTheme="majorHAnsi" w:eastAsia="Calibri" w:hAnsiTheme="majorHAnsi" w:cs="Arabic Typesetting"/>
          <w:sz w:val="24"/>
          <w:szCs w:val="24"/>
        </w:rPr>
        <w:t>ce</w:t>
      </w:r>
      <w:r w:rsidRPr="001F46A7">
        <w:rPr>
          <w:rFonts w:asciiTheme="majorHAnsi" w:eastAsia="Calibri" w:hAnsiTheme="majorHAnsi" w:cs="Arabic Typesetting"/>
          <w:sz w:val="24"/>
          <w:szCs w:val="24"/>
        </w:rPr>
        <w:t xml:space="preserve"> </w:t>
      </w:r>
      <w:r w:rsidR="00E928C7" w:rsidRPr="001F46A7">
        <w:rPr>
          <w:rFonts w:asciiTheme="majorHAnsi" w:eastAsia="Calibri" w:hAnsiTheme="majorHAnsi" w:cs="Arabic Typesetting"/>
          <w:sz w:val="24"/>
          <w:szCs w:val="24"/>
        </w:rPr>
        <w:t>and r</w:t>
      </w:r>
      <w:r w:rsidR="000B1ACF" w:rsidRPr="001F46A7">
        <w:rPr>
          <w:rFonts w:asciiTheme="majorHAnsi" w:eastAsia="Calibri" w:hAnsiTheme="majorHAnsi" w:cs="Arabic Typesetting"/>
          <w:sz w:val="24"/>
          <w:szCs w:val="24"/>
        </w:rPr>
        <w:t>esearch</w:t>
      </w:r>
      <w:r w:rsidR="00056E12" w:rsidRPr="001F46A7">
        <w:rPr>
          <w:rFonts w:asciiTheme="majorHAnsi" w:eastAsia="Calibri" w:hAnsiTheme="majorHAnsi" w:cs="Arabic Typesetting"/>
          <w:sz w:val="24"/>
          <w:szCs w:val="24"/>
        </w:rPr>
        <w:t>(</w:t>
      </w:r>
      <w:r w:rsidR="002D2C71" w:rsidRPr="001F46A7">
        <w:rPr>
          <w:rFonts w:asciiTheme="majorHAnsi" w:eastAsia="Calibri" w:hAnsiTheme="majorHAnsi" w:cs="Arabic Typesetting"/>
          <w:sz w:val="24"/>
          <w:szCs w:val="24"/>
        </w:rPr>
        <w:t>EBPAR)</w:t>
      </w:r>
      <w:r w:rsidRPr="001F46A7">
        <w:rPr>
          <w:rFonts w:asciiTheme="majorHAnsi" w:eastAsia="Calibri" w:hAnsiTheme="majorHAnsi" w:cs="Arabic Typesetting"/>
          <w:sz w:val="24"/>
          <w:szCs w:val="24"/>
        </w:rPr>
        <w:t xml:space="preserve"> corresponds with higher levels of EBP</w:t>
      </w:r>
      <w:r w:rsidR="000A6AD9" w:rsidRPr="001F46A7">
        <w:rPr>
          <w:rFonts w:asciiTheme="majorHAnsi" w:eastAsia="Calibri" w:hAnsiTheme="majorHAnsi" w:cs="Arabic Typesetting"/>
          <w:sz w:val="24"/>
          <w:szCs w:val="24"/>
        </w:rPr>
        <w:t>AR</w:t>
      </w:r>
      <w:r w:rsidRPr="001F46A7">
        <w:rPr>
          <w:rFonts w:asciiTheme="majorHAnsi" w:eastAsia="Calibri" w:hAnsiTheme="majorHAnsi" w:cs="Arabic Typesetting"/>
          <w:sz w:val="24"/>
          <w:szCs w:val="24"/>
        </w:rPr>
        <w:t xml:space="preserve"> adoption, job satisfaction, and group cohesiveness. Nurses and midwives who are confident in supplying high-quality care may feel more empowered in their professions. They may experience enhanced cohesiveness in team structures as they work toward a common </w:t>
      </w:r>
      <w:r w:rsidRPr="001F46A7">
        <w:rPr>
          <w:rFonts w:asciiTheme="majorHAnsi" w:eastAsia="Calibri" w:hAnsiTheme="majorHAnsi" w:cs="Arabic Typesetting"/>
          <w:sz w:val="24"/>
          <w:szCs w:val="24"/>
        </w:rPr>
        <w:lastRenderedPageBreak/>
        <w:t>aim of EBP</w:t>
      </w:r>
      <w:r w:rsidR="007B53FF" w:rsidRPr="001F46A7">
        <w:rPr>
          <w:rFonts w:asciiTheme="majorHAnsi" w:eastAsia="Calibri" w:hAnsiTheme="majorHAnsi" w:cs="Arabic Typesetting"/>
          <w:sz w:val="24"/>
          <w:szCs w:val="24"/>
        </w:rPr>
        <w:t>AR</w:t>
      </w:r>
      <w:r w:rsidRPr="001F46A7">
        <w:rPr>
          <w:rFonts w:asciiTheme="majorHAnsi" w:eastAsia="Calibri" w:hAnsiTheme="majorHAnsi" w:cs="Arabic Typesetting"/>
          <w:sz w:val="24"/>
          <w:szCs w:val="24"/>
        </w:rPr>
        <w:t>. Continuous EBP</w:t>
      </w:r>
      <w:r w:rsidR="00287E1B" w:rsidRPr="001F46A7">
        <w:rPr>
          <w:rFonts w:asciiTheme="majorHAnsi" w:eastAsia="Calibri" w:hAnsiTheme="majorHAnsi" w:cs="Arabic Typesetting"/>
          <w:sz w:val="24"/>
          <w:szCs w:val="24"/>
        </w:rPr>
        <w:t>AR</w:t>
      </w:r>
      <w:r w:rsidRPr="001F46A7">
        <w:rPr>
          <w:rFonts w:asciiTheme="majorHAnsi" w:eastAsia="Calibri" w:hAnsiTheme="majorHAnsi" w:cs="Arabic Typesetting"/>
          <w:sz w:val="24"/>
          <w:szCs w:val="24"/>
        </w:rPr>
        <w:t xml:space="preserve"> skill development for nurses and midwives can help them integrate patient preferences into practice and supply patient-centred care. However, working environments that lack EBP</w:t>
      </w:r>
      <w:r w:rsidR="00231919" w:rsidRPr="001F46A7">
        <w:rPr>
          <w:rFonts w:asciiTheme="majorHAnsi" w:eastAsia="Calibri" w:hAnsiTheme="majorHAnsi" w:cs="Arabic Typesetting"/>
          <w:sz w:val="24"/>
          <w:szCs w:val="24"/>
        </w:rPr>
        <w:t>AR</w:t>
      </w:r>
      <w:r w:rsidRPr="001F46A7">
        <w:rPr>
          <w:rFonts w:asciiTheme="majorHAnsi" w:eastAsia="Calibri" w:hAnsiTheme="majorHAnsi" w:cs="Arabic Typesetting"/>
          <w:sz w:val="24"/>
          <w:szCs w:val="24"/>
        </w:rPr>
        <w:t xml:space="preserve"> and prevent nurses from reaching their full potential do not support the continued professional growth of nurses, which may result in lower nurse satisfaction and lower compliance with best nursing practices (World Health Organisation 2017). Evidence-based practice and research may also enable the service user; as a result, patients can take a more active part in their healthcare by speaking up about their problems, sharing their beliefs and preferences, and suggesting how they wish to (world Health Organisation 2017).</w:t>
      </w:r>
    </w:p>
    <w:p w14:paraId="2E715E70" w14:textId="0E4D1CBC" w:rsidR="1CB65334" w:rsidRPr="001F46A7" w:rsidRDefault="1CB65334" w:rsidP="001F46A7">
      <w:pPr>
        <w:jc w:val="both"/>
        <w:rPr>
          <w:rFonts w:asciiTheme="majorHAnsi" w:eastAsia="Calibri" w:hAnsiTheme="majorHAnsi" w:cs="Arabic Typesetting"/>
          <w:sz w:val="24"/>
          <w:szCs w:val="24"/>
        </w:rPr>
      </w:pPr>
    </w:p>
    <w:p w14:paraId="5C1FD7F2" w14:textId="00394EFC" w:rsidR="1CB65334" w:rsidRPr="001F46A7" w:rsidRDefault="1CB65334" w:rsidP="001F46A7">
      <w:pPr>
        <w:jc w:val="both"/>
        <w:rPr>
          <w:rFonts w:asciiTheme="majorHAnsi" w:eastAsia="Calibri" w:hAnsiTheme="majorHAnsi" w:cs="Arabic Typesetting"/>
          <w:sz w:val="24"/>
          <w:szCs w:val="24"/>
        </w:rPr>
      </w:pPr>
    </w:p>
    <w:p w14:paraId="2B0049A1" w14:textId="77777777" w:rsidR="00B93DC1" w:rsidRPr="001F46A7" w:rsidRDefault="00B93DC1" w:rsidP="001F46A7">
      <w:pPr>
        <w:jc w:val="both"/>
        <w:rPr>
          <w:rFonts w:asciiTheme="majorHAnsi" w:eastAsia="Calibri" w:hAnsiTheme="majorHAnsi" w:cs="Arabic Typesetting"/>
          <w:sz w:val="24"/>
          <w:szCs w:val="24"/>
        </w:rPr>
      </w:pPr>
    </w:p>
    <w:p w14:paraId="63021F5C" w14:textId="77777777" w:rsidR="00B93DC1" w:rsidRPr="001F46A7" w:rsidRDefault="00B93DC1" w:rsidP="001F46A7">
      <w:pPr>
        <w:jc w:val="both"/>
        <w:rPr>
          <w:rFonts w:asciiTheme="majorHAnsi" w:eastAsia="Calibri" w:hAnsiTheme="majorHAnsi" w:cs="Arabic Typesetting"/>
          <w:sz w:val="24"/>
          <w:szCs w:val="24"/>
        </w:rPr>
      </w:pPr>
    </w:p>
    <w:p w14:paraId="5ACD789C" w14:textId="77777777" w:rsidR="00B93DC1" w:rsidRPr="001F46A7" w:rsidRDefault="00B93DC1" w:rsidP="001F46A7">
      <w:pPr>
        <w:jc w:val="both"/>
        <w:rPr>
          <w:rFonts w:asciiTheme="majorHAnsi" w:eastAsia="Calibri" w:hAnsiTheme="majorHAnsi" w:cs="Arabic Typesetting"/>
          <w:sz w:val="24"/>
          <w:szCs w:val="24"/>
        </w:rPr>
      </w:pPr>
    </w:p>
    <w:p w14:paraId="6B07D4AF" w14:textId="5CE70355" w:rsidR="1CB65334" w:rsidRPr="001F46A7" w:rsidRDefault="1CB65334" w:rsidP="001F46A7">
      <w:pPr>
        <w:jc w:val="both"/>
        <w:rPr>
          <w:rFonts w:asciiTheme="majorHAnsi" w:eastAsia="Calibri" w:hAnsiTheme="majorHAnsi" w:cs="Arabic Typesetting"/>
          <w:b/>
          <w:bCs/>
          <w:sz w:val="24"/>
          <w:szCs w:val="24"/>
        </w:rPr>
      </w:pPr>
      <w:r w:rsidRPr="001F46A7">
        <w:rPr>
          <w:rFonts w:asciiTheme="majorHAnsi" w:eastAsia="Calibri" w:hAnsiTheme="majorHAnsi" w:cs="Arabic Typesetting"/>
          <w:b/>
          <w:bCs/>
          <w:sz w:val="24"/>
          <w:szCs w:val="24"/>
        </w:rPr>
        <w:t xml:space="preserve">Challenges of implementing evidence-based practice and research in nursing </w:t>
      </w:r>
    </w:p>
    <w:p w14:paraId="7D1E0AF2" w14:textId="4C91987E" w:rsidR="1CB65334" w:rsidRPr="001F46A7" w:rsidRDefault="1CB65334" w:rsidP="001F46A7">
      <w:pPr>
        <w:jc w:val="both"/>
        <w:rPr>
          <w:rFonts w:asciiTheme="majorHAnsi" w:eastAsia="Calibri" w:hAnsiTheme="majorHAnsi" w:cs="Arabic Typesetting"/>
          <w:sz w:val="24"/>
          <w:szCs w:val="24"/>
        </w:rPr>
      </w:pPr>
    </w:p>
    <w:p w14:paraId="60ABAF3F" w14:textId="3BFE45A2" w:rsidR="002117D8" w:rsidRPr="001F46A7" w:rsidRDefault="1CB65334" w:rsidP="001F46A7">
      <w:pPr>
        <w:jc w:val="both"/>
        <w:rPr>
          <w:rFonts w:asciiTheme="majorHAnsi" w:eastAsia="Calibri" w:hAnsiTheme="majorHAnsi" w:cs="Arabic Typesetting"/>
          <w:sz w:val="24"/>
          <w:szCs w:val="24"/>
        </w:rPr>
      </w:pPr>
      <w:r w:rsidRPr="001F46A7">
        <w:rPr>
          <w:rFonts w:asciiTheme="majorHAnsi" w:eastAsia="Calibri" w:hAnsiTheme="majorHAnsi" w:cs="Arabic Typesetting"/>
          <w:sz w:val="24"/>
          <w:szCs w:val="24"/>
        </w:rPr>
        <w:t>Many nurses find they are impaired to integrate EBP</w:t>
      </w:r>
      <w:r w:rsidR="00F46DEA" w:rsidRPr="001F46A7">
        <w:rPr>
          <w:rFonts w:asciiTheme="majorHAnsi" w:eastAsia="Calibri" w:hAnsiTheme="majorHAnsi" w:cs="Arabic Typesetting"/>
          <w:sz w:val="24"/>
          <w:szCs w:val="24"/>
        </w:rPr>
        <w:t>AR</w:t>
      </w:r>
      <w:r w:rsidRPr="001F46A7">
        <w:rPr>
          <w:rFonts w:asciiTheme="majorHAnsi" w:eastAsia="Calibri" w:hAnsiTheme="majorHAnsi" w:cs="Arabic Typesetting"/>
          <w:sz w:val="24"/>
          <w:szCs w:val="24"/>
        </w:rPr>
        <w:t xml:space="preserve"> in their practice. </w:t>
      </w:r>
      <w:r w:rsidR="00286F7C" w:rsidRPr="001F46A7">
        <w:rPr>
          <w:rFonts w:asciiTheme="majorHAnsi" w:eastAsia="Calibri" w:hAnsiTheme="majorHAnsi" w:cs="Arabic Typesetting"/>
          <w:sz w:val="24"/>
          <w:szCs w:val="24"/>
        </w:rPr>
        <w:t xml:space="preserve">Thus </w:t>
      </w:r>
      <w:r w:rsidR="004B642D" w:rsidRPr="001F46A7">
        <w:rPr>
          <w:rFonts w:asciiTheme="majorHAnsi" w:eastAsia="Calibri" w:hAnsiTheme="majorHAnsi" w:cs="Arabic Typesetting"/>
          <w:sz w:val="24"/>
          <w:szCs w:val="24"/>
        </w:rPr>
        <w:t>there are five</w:t>
      </w:r>
      <w:r w:rsidRPr="001F46A7">
        <w:rPr>
          <w:rFonts w:asciiTheme="majorHAnsi" w:eastAsia="Calibri" w:hAnsiTheme="majorHAnsi" w:cs="Arabic Typesetting"/>
          <w:sz w:val="24"/>
          <w:szCs w:val="24"/>
        </w:rPr>
        <w:t xml:space="preserve"> issues as barriers to EBP</w:t>
      </w:r>
      <w:r w:rsidR="00922AA2" w:rsidRPr="001F46A7">
        <w:rPr>
          <w:rFonts w:asciiTheme="majorHAnsi" w:eastAsia="Calibri" w:hAnsiTheme="majorHAnsi" w:cs="Arabic Typesetting"/>
          <w:sz w:val="24"/>
          <w:szCs w:val="24"/>
        </w:rPr>
        <w:t>AR</w:t>
      </w:r>
      <w:r w:rsidRPr="001F46A7">
        <w:rPr>
          <w:rFonts w:asciiTheme="majorHAnsi" w:eastAsia="Calibri" w:hAnsiTheme="majorHAnsi" w:cs="Arabic Typesetting"/>
          <w:sz w:val="24"/>
          <w:szCs w:val="24"/>
        </w:rPr>
        <w:t xml:space="preserve"> implementation.</w:t>
      </w:r>
      <w:r w:rsidR="3CBB9193" w:rsidRPr="001F46A7">
        <w:rPr>
          <w:rFonts w:asciiTheme="majorHAnsi" w:eastAsia="Calibri" w:hAnsiTheme="majorHAnsi" w:cs="Arabic Typesetting"/>
          <w:sz w:val="24"/>
          <w:szCs w:val="24"/>
        </w:rPr>
        <w:t xml:space="preserve"> One of the most significant difficulties to EBP</w:t>
      </w:r>
      <w:r w:rsidR="0081589F" w:rsidRPr="001F46A7">
        <w:rPr>
          <w:rFonts w:asciiTheme="majorHAnsi" w:eastAsia="Calibri" w:hAnsiTheme="majorHAnsi" w:cs="Arabic Typesetting"/>
          <w:sz w:val="24"/>
          <w:szCs w:val="24"/>
        </w:rPr>
        <w:t>AR</w:t>
      </w:r>
      <w:r w:rsidR="3CBB9193" w:rsidRPr="001F46A7">
        <w:rPr>
          <w:rFonts w:asciiTheme="majorHAnsi" w:eastAsia="Calibri" w:hAnsiTheme="majorHAnsi" w:cs="Arabic Typesetting"/>
          <w:sz w:val="24"/>
          <w:szCs w:val="24"/>
        </w:rPr>
        <w:t xml:space="preserve"> adoption is a lack of understanding about evidence-based procedures. It has evidence-based </w:t>
      </w:r>
      <w:r w:rsidR="006441E0" w:rsidRPr="001F46A7">
        <w:rPr>
          <w:rFonts w:asciiTheme="majorHAnsi" w:eastAsia="Calibri" w:hAnsiTheme="majorHAnsi" w:cs="Arabic Typesetting"/>
          <w:sz w:val="24"/>
          <w:szCs w:val="24"/>
        </w:rPr>
        <w:t>approaches</w:t>
      </w:r>
      <w:r w:rsidR="3CBB9193" w:rsidRPr="001F46A7">
        <w:rPr>
          <w:rFonts w:asciiTheme="majorHAnsi" w:eastAsia="Calibri" w:hAnsiTheme="majorHAnsi" w:cs="Arabic Typesetting"/>
          <w:sz w:val="24"/>
          <w:szCs w:val="24"/>
        </w:rPr>
        <w:t xml:space="preserve">. It has proved that most nurses lack the information needed to integrate study findings into </w:t>
      </w:r>
      <w:r w:rsidR="00356E8A" w:rsidRPr="001F46A7">
        <w:rPr>
          <w:rFonts w:asciiTheme="majorHAnsi" w:eastAsia="Calibri" w:hAnsiTheme="majorHAnsi" w:cs="Arabic Typesetting"/>
          <w:sz w:val="24"/>
          <w:szCs w:val="24"/>
        </w:rPr>
        <w:t>practice</w:t>
      </w:r>
      <w:r w:rsidR="3CBB9193" w:rsidRPr="001F46A7">
        <w:rPr>
          <w:rFonts w:asciiTheme="majorHAnsi" w:eastAsia="Calibri" w:hAnsiTheme="majorHAnsi" w:cs="Arabic Typesetting"/>
          <w:sz w:val="24"/>
          <w:szCs w:val="24"/>
        </w:rPr>
        <w:t xml:space="preserve">. According to </w:t>
      </w:r>
      <w:proofErr w:type="spellStart"/>
      <w:r w:rsidR="3CBB9193" w:rsidRPr="001F46A7">
        <w:rPr>
          <w:rFonts w:asciiTheme="majorHAnsi" w:eastAsia="Calibri" w:hAnsiTheme="majorHAnsi" w:cs="Arabic Typesetting"/>
          <w:sz w:val="24"/>
          <w:szCs w:val="24"/>
        </w:rPr>
        <w:t>Trinder</w:t>
      </w:r>
      <w:proofErr w:type="spellEnd"/>
      <w:r w:rsidR="3CBB9193" w:rsidRPr="001F46A7">
        <w:rPr>
          <w:rFonts w:asciiTheme="majorHAnsi" w:eastAsia="Calibri" w:hAnsiTheme="majorHAnsi" w:cs="Arabic Typesetting"/>
          <w:sz w:val="24"/>
          <w:szCs w:val="24"/>
        </w:rPr>
        <w:t xml:space="preserve"> and Reynolds (2000)</w:t>
      </w:r>
      <w:r w:rsidR="00356E8A" w:rsidRPr="001F46A7">
        <w:rPr>
          <w:rFonts w:asciiTheme="majorHAnsi" w:eastAsia="Calibri" w:hAnsiTheme="majorHAnsi" w:cs="Arabic Typesetting"/>
          <w:sz w:val="24"/>
          <w:szCs w:val="24"/>
        </w:rPr>
        <w:t>,</w:t>
      </w:r>
      <w:r w:rsidR="3CBB9193" w:rsidRPr="001F46A7">
        <w:rPr>
          <w:rFonts w:asciiTheme="majorHAnsi" w:eastAsia="Calibri" w:hAnsiTheme="majorHAnsi" w:cs="Arabic Typesetting"/>
          <w:sz w:val="24"/>
          <w:szCs w:val="24"/>
        </w:rPr>
        <w:t xml:space="preserve"> three is </w:t>
      </w:r>
      <w:r w:rsidR="00356E8A" w:rsidRPr="001F46A7">
        <w:rPr>
          <w:rFonts w:asciiTheme="majorHAnsi" w:eastAsia="Calibri" w:hAnsiTheme="majorHAnsi" w:cs="Arabic Typesetting"/>
          <w:sz w:val="24"/>
          <w:szCs w:val="24"/>
        </w:rPr>
        <w:t xml:space="preserve">a </w:t>
      </w:r>
      <w:r w:rsidR="3CBB9193" w:rsidRPr="001F46A7">
        <w:rPr>
          <w:rFonts w:asciiTheme="majorHAnsi" w:eastAsia="Calibri" w:hAnsiTheme="majorHAnsi" w:cs="Arabic Typesetting"/>
          <w:sz w:val="24"/>
          <w:szCs w:val="24"/>
        </w:rPr>
        <w:t>minimal sign that most nurses, particularly newcomer nurses, understand how to integrate EBP</w:t>
      </w:r>
      <w:r w:rsidR="0081589F" w:rsidRPr="001F46A7">
        <w:rPr>
          <w:rFonts w:asciiTheme="majorHAnsi" w:eastAsia="Calibri" w:hAnsiTheme="majorHAnsi" w:cs="Arabic Typesetting"/>
          <w:sz w:val="24"/>
          <w:szCs w:val="24"/>
        </w:rPr>
        <w:t>AR</w:t>
      </w:r>
      <w:r w:rsidR="3CBB9193" w:rsidRPr="001F46A7">
        <w:rPr>
          <w:rFonts w:asciiTheme="majorHAnsi" w:eastAsia="Calibri" w:hAnsiTheme="majorHAnsi" w:cs="Arabic Typesetting"/>
          <w:sz w:val="24"/>
          <w:szCs w:val="24"/>
        </w:rPr>
        <w:t xml:space="preserve"> in</w:t>
      </w:r>
      <w:r w:rsidR="00356E8A" w:rsidRPr="001F46A7">
        <w:rPr>
          <w:rFonts w:asciiTheme="majorHAnsi" w:eastAsia="Calibri" w:hAnsiTheme="majorHAnsi" w:cs="Arabic Typesetting"/>
          <w:sz w:val="24"/>
          <w:szCs w:val="24"/>
        </w:rPr>
        <w:t>to</w:t>
      </w:r>
      <w:r w:rsidR="3CBB9193" w:rsidRPr="001F46A7">
        <w:rPr>
          <w:rFonts w:asciiTheme="majorHAnsi" w:eastAsia="Calibri" w:hAnsiTheme="majorHAnsi" w:cs="Arabic Typesetting"/>
          <w:sz w:val="24"/>
          <w:szCs w:val="24"/>
        </w:rPr>
        <w:t xml:space="preserve"> their practi</w:t>
      </w:r>
      <w:r w:rsidR="00356E8A" w:rsidRPr="001F46A7">
        <w:rPr>
          <w:rFonts w:asciiTheme="majorHAnsi" w:eastAsia="Calibri" w:hAnsiTheme="majorHAnsi" w:cs="Arabic Typesetting"/>
          <w:sz w:val="24"/>
          <w:szCs w:val="24"/>
        </w:rPr>
        <w:t>ces</w:t>
      </w:r>
      <w:r w:rsidR="3CBB9193" w:rsidRPr="001F46A7">
        <w:rPr>
          <w:rFonts w:asciiTheme="majorHAnsi" w:eastAsia="Calibri" w:hAnsiTheme="majorHAnsi" w:cs="Arabic Typesetting"/>
          <w:sz w:val="24"/>
          <w:szCs w:val="24"/>
        </w:rPr>
        <w:t>.</w:t>
      </w:r>
      <w:r w:rsidR="2A1179BF" w:rsidRPr="001F46A7">
        <w:rPr>
          <w:rFonts w:asciiTheme="majorHAnsi" w:eastAsia="Calibri" w:hAnsiTheme="majorHAnsi" w:cs="Arabic Typesetting"/>
          <w:sz w:val="24"/>
          <w:szCs w:val="24"/>
        </w:rPr>
        <w:t xml:space="preserve"> Misconceptions and unfavourable attitudes about research and evidence-based practi</w:t>
      </w:r>
      <w:r w:rsidR="00356E8A" w:rsidRPr="001F46A7">
        <w:rPr>
          <w:rFonts w:asciiTheme="majorHAnsi" w:eastAsia="Calibri" w:hAnsiTheme="majorHAnsi" w:cs="Arabic Typesetting"/>
          <w:sz w:val="24"/>
          <w:szCs w:val="24"/>
        </w:rPr>
        <w:t xml:space="preserve">ce are the second issue </w:t>
      </w:r>
      <w:r w:rsidR="2A1179BF" w:rsidRPr="001F46A7">
        <w:rPr>
          <w:rFonts w:asciiTheme="majorHAnsi" w:eastAsia="Calibri" w:hAnsiTheme="majorHAnsi" w:cs="Arabic Typesetting"/>
          <w:sz w:val="24"/>
          <w:szCs w:val="24"/>
        </w:rPr>
        <w:t>identified as a barrier to EBP</w:t>
      </w:r>
      <w:r w:rsidR="0081589F" w:rsidRPr="001F46A7">
        <w:rPr>
          <w:rFonts w:asciiTheme="majorHAnsi" w:eastAsia="Calibri" w:hAnsiTheme="majorHAnsi" w:cs="Arabic Typesetting"/>
          <w:sz w:val="24"/>
          <w:szCs w:val="24"/>
        </w:rPr>
        <w:t>AR</w:t>
      </w:r>
      <w:r w:rsidR="2A1179BF" w:rsidRPr="001F46A7">
        <w:rPr>
          <w:rFonts w:asciiTheme="majorHAnsi" w:eastAsia="Calibri" w:hAnsiTheme="majorHAnsi" w:cs="Arabic Typesetting"/>
          <w:sz w:val="24"/>
          <w:szCs w:val="24"/>
        </w:rPr>
        <w:t xml:space="preserve"> adoption. Most nurses have a negative attitude toward research and are unaware of what EBP includes. Because of their fear of change, this issue has persisted, particularly among older nurses.</w:t>
      </w:r>
      <w:r w:rsidR="00D13AEF" w:rsidRPr="001F46A7">
        <w:rPr>
          <w:rFonts w:asciiTheme="majorHAnsi" w:eastAsia="Calibri" w:hAnsiTheme="majorHAnsi" w:cs="Arabic Typesetting"/>
          <w:sz w:val="24"/>
          <w:szCs w:val="24"/>
        </w:rPr>
        <w:t xml:space="preserve"> The third barrier impeding EBP</w:t>
      </w:r>
      <w:r w:rsidR="002E2FBD" w:rsidRPr="001F46A7">
        <w:rPr>
          <w:rFonts w:asciiTheme="majorHAnsi" w:eastAsia="Calibri" w:hAnsiTheme="majorHAnsi" w:cs="Arabic Typesetting"/>
          <w:sz w:val="24"/>
          <w:szCs w:val="24"/>
        </w:rPr>
        <w:t>AR</w:t>
      </w:r>
      <w:r w:rsidR="00D13AEF" w:rsidRPr="001F46A7">
        <w:rPr>
          <w:rFonts w:asciiTheme="majorHAnsi" w:eastAsia="Calibri" w:hAnsiTheme="majorHAnsi" w:cs="Arabic Typesetting"/>
          <w:sz w:val="24"/>
          <w:szCs w:val="24"/>
        </w:rPr>
        <w:t xml:space="preserve"> adoption</w:t>
      </w:r>
      <w:r w:rsidR="008D7FB4" w:rsidRPr="001F46A7">
        <w:rPr>
          <w:rFonts w:asciiTheme="majorHAnsi" w:eastAsia="Calibri" w:hAnsiTheme="majorHAnsi" w:cs="Arabic Typesetting"/>
          <w:sz w:val="24"/>
          <w:szCs w:val="24"/>
        </w:rPr>
        <w:t xml:space="preserve"> </w:t>
      </w:r>
      <w:r w:rsidR="00781ABD" w:rsidRPr="001F46A7">
        <w:rPr>
          <w:rFonts w:asciiTheme="majorHAnsi" w:eastAsia="Calibri" w:hAnsiTheme="majorHAnsi" w:cs="Arabic Typesetting"/>
          <w:sz w:val="24"/>
          <w:szCs w:val="24"/>
        </w:rPr>
        <w:t>is</w:t>
      </w:r>
      <w:r w:rsidR="00D13AEF" w:rsidRPr="001F46A7">
        <w:rPr>
          <w:rFonts w:asciiTheme="majorHAnsi" w:eastAsia="Calibri" w:hAnsiTheme="majorHAnsi" w:cs="Arabic Typesetting"/>
          <w:sz w:val="24"/>
          <w:szCs w:val="24"/>
        </w:rPr>
        <w:t xml:space="preserve"> a lack of understanding about </w:t>
      </w:r>
      <w:r w:rsidR="00557375" w:rsidRPr="001F46A7">
        <w:rPr>
          <w:rFonts w:asciiTheme="majorHAnsi" w:eastAsia="Calibri" w:hAnsiTheme="majorHAnsi" w:cs="Arabic Typesetting"/>
          <w:sz w:val="24"/>
          <w:szCs w:val="24"/>
        </w:rPr>
        <w:t>conducting searches and evaluating</w:t>
      </w:r>
      <w:r w:rsidR="00D13AEF" w:rsidRPr="001F46A7">
        <w:rPr>
          <w:rFonts w:asciiTheme="majorHAnsi" w:eastAsia="Calibri" w:hAnsiTheme="majorHAnsi" w:cs="Arabic Typesetting"/>
          <w:sz w:val="24"/>
          <w:szCs w:val="24"/>
        </w:rPr>
        <w:t xml:space="preserve"> best </w:t>
      </w:r>
      <w:r w:rsidR="00356E8A" w:rsidRPr="001F46A7">
        <w:rPr>
          <w:rFonts w:asciiTheme="majorHAnsi" w:eastAsia="Calibri" w:hAnsiTheme="majorHAnsi" w:cs="Arabic Typesetting"/>
          <w:sz w:val="24"/>
          <w:szCs w:val="24"/>
        </w:rPr>
        <w:t>practi</w:t>
      </w:r>
      <w:r w:rsidR="004F4414" w:rsidRPr="001F46A7">
        <w:rPr>
          <w:rFonts w:asciiTheme="majorHAnsi" w:eastAsia="Calibri" w:hAnsiTheme="majorHAnsi" w:cs="Arabic Typesetting"/>
          <w:sz w:val="24"/>
          <w:szCs w:val="24"/>
        </w:rPr>
        <w:t>ce</w:t>
      </w:r>
      <w:r w:rsidR="00480449" w:rsidRPr="001F46A7">
        <w:rPr>
          <w:rFonts w:asciiTheme="majorHAnsi" w:eastAsia="Calibri" w:hAnsiTheme="majorHAnsi" w:cs="Arabic Typesetting"/>
          <w:sz w:val="24"/>
          <w:szCs w:val="24"/>
        </w:rPr>
        <w:t>s.</w:t>
      </w:r>
      <w:r w:rsidR="007917FF" w:rsidRPr="001F46A7">
        <w:rPr>
          <w:rFonts w:asciiTheme="majorHAnsi" w:eastAsia="Calibri" w:hAnsiTheme="majorHAnsi" w:cs="Arabic Typesetting"/>
          <w:sz w:val="24"/>
          <w:szCs w:val="24"/>
        </w:rPr>
        <w:t xml:space="preserve"> The fourth reason </w:t>
      </w:r>
      <w:r w:rsidR="00B821DF" w:rsidRPr="001F46A7">
        <w:rPr>
          <w:rFonts w:asciiTheme="majorHAnsi" w:eastAsia="Calibri" w:hAnsiTheme="majorHAnsi" w:cs="Arabic Typesetting"/>
          <w:sz w:val="24"/>
          <w:szCs w:val="24"/>
        </w:rPr>
        <w:t>checking</w:t>
      </w:r>
      <w:r w:rsidR="007917FF" w:rsidRPr="001F46A7">
        <w:rPr>
          <w:rFonts w:asciiTheme="majorHAnsi" w:eastAsia="Calibri" w:hAnsiTheme="majorHAnsi" w:cs="Arabic Typesetting"/>
          <w:sz w:val="24"/>
          <w:szCs w:val="24"/>
        </w:rPr>
        <w:t xml:space="preserve"> EBP</w:t>
      </w:r>
      <w:r w:rsidR="00A547DC" w:rsidRPr="001F46A7">
        <w:rPr>
          <w:rFonts w:asciiTheme="majorHAnsi" w:eastAsia="Calibri" w:hAnsiTheme="majorHAnsi" w:cs="Arabic Typesetting"/>
          <w:sz w:val="24"/>
          <w:szCs w:val="24"/>
        </w:rPr>
        <w:t>AR</w:t>
      </w:r>
      <w:r w:rsidR="007917FF" w:rsidRPr="001F46A7">
        <w:rPr>
          <w:rFonts w:asciiTheme="majorHAnsi" w:eastAsia="Calibri" w:hAnsiTheme="majorHAnsi" w:cs="Arabic Typesetting"/>
          <w:sz w:val="24"/>
          <w:szCs w:val="24"/>
        </w:rPr>
        <w:t xml:space="preserve"> is the overburdening</w:t>
      </w:r>
    </w:p>
    <w:p w14:paraId="7899E5C0" w14:textId="25768247" w:rsidR="1CB65334" w:rsidRPr="001F46A7" w:rsidRDefault="007917FF" w:rsidP="001F46A7">
      <w:pPr>
        <w:jc w:val="both"/>
        <w:rPr>
          <w:rFonts w:asciiTheme="majorHAnsi" w:eastAsia="Calibri" w:hAnsiTheme="majorHAnsi" w:cs="Arabic Typesetting"/>
          <w:sz w:val="24"/>
          <w:szCs w:val="24"/>
        </w:rPr>
      </w:pPr>
      <w:r w:rsidRPr="001F46A7">
        <w:rPr>
          <w:rFonts w:asciiTheme="majorHAnsi" w:eastAsia="Calibri" w:hAnsiTheme="majorHAnsi" w:cs="Arabic Typesetting"/>
          <w:sz w:val="24"/>
          <w:szCs w:val="24"/>
        </w:rPr>
        <w:t xml:space="preserve"> of nursing job</w:t>
      </w:r>
      <w:r w:rsidR="00B821DF" w:rsidRPr="001F46A7">
        <w:rPr>
          <w:rFonts w:asciiTheme="majorHAnsi" w:eastAsia="Calibri" w:hAnsiTheme="majorHAnsi" w:cs="Arabic Typesetting"/>
          <w:sz w:val="24"/>
          <w:szCs w:val="24"/>
        </w:rPr>
        <w:t>s</w:t>
      </w:r>
      <w:r w:rsidRPr="001F46A7">
        <w:rPr>
          <w:rFonts w:asciiTheme="majorHAnsi" w:eastAsia="Calibri" w:hAnsiTheme="majorHAnsi" w:cs="Arabic Typesetting"/>
          <w:sz w:val="24"/>
          <w:szCs w:val="24"/>
        </w:rPr>
        <w:t>, which leaves them with little time to do research (</w:t>
      </w:r>
      <w:proofErr w:type="spellStart"/>
      <w:r w:rsidRPr="001F46A7">
        <w:rPr>
          <w:rFonts w:asciiTheme="majorHAnsi" w:eastAsia="Calibri" w:hAnsiTheme="majorHAnsi" w:cs="Arabic Typesetting"/>
          <w:sz w:val="24"/>
          <w:szCs w:val="24"/>
        </w:rPr>
        <w:t>Tagney</w:t>
      </w:r>
      <w:proofErr w:type="spellEnd"/>
      <w:r w:rsidRPr="001F46A7">
        <w:rPr>
          <w:rFonts w:asciiTheme="majorHAnsi" w:eastAsia="Calibri" w:hAnsiTheme="majorHAnsi" w:cs="Arabic Typesetting"/>
          <w:sz w:val="24"/>
          <w:szCs w:val="24"/>
        </w:rPr>
        <w:t xml:space="preserve"> and Haines, 2009</w:t>
      </w:r>
      <w:r w:rsidR="008E6084" w:rsidRPr="001F46A7">
        <w:rPr>
          <w:rFonts w:asciiTheme="majorHAnsi" w:eastAsia="Calibri" w:hAnsiTheme="majorHAnsi" w:cs="Arabic Typesetting"/>
          <w:sz w:val="24"/>
          <w:szCs w:val="24"/>
        </w:rPr>
        <w:t>)</w:t>
      </w:r>
      <w:r w:rsidRPr="001F46A7">
        <w:rPr>
          <w:rFonts w:asciiTheme="majorHAnsi" w:eastAsia="Calibri" w:hAnsiTheme="majorHAnsi" w:cs="Arabic Typesetting"/>
          <w:sz w:val="24"/>
          <w:szCs w:val="24"/>
        </w:rPr>
        <w:t xml:space="preserve">. Workload has become a </w:t>
      </w:r>
      <w:r w:rsidR="7A52E66A" w:rsidRPr="001F46A7">
        <w:rPr>
          <w:rFonts w:asciiTheme="majorHAnsi" w:eastAsia="Calibri" w:hAnsiTheme="majorHAnsi" w:cs="Arabic Typesetting"/>
          <w:sz w:val="24"/>
          <w:szCs w:val="24"/>
        </w:rPr>
        <w:t>genuine</w:t>
      </w:r>
      <w:r w:rsidRPr="001F46A7">
        <w:rPr>
          <w:rFonts w:asciiTheme="majorHAnsi" w:eastAsia="Calibri" w:hAnsiTheme="majorHAnsi" w:cs="Arabic Typesetting"/>
          <w:sz w:val="24"/>
          <w:szCs w:val="24"/>
        </w:rPr>
        <w:t xml:space="preserve"> issue not only in the implementation of EBP</w:t>
      </w:r>
      <w:r w:rsidR="00272F21" w:rsidRPr="001F46A7">
        <w:rPr>
          <w:rFonts w:asciiTheme="majorHAnsi" w:eastAsia="Calibri" w:hAnsiTheme="majorHAnsi" w:cs="Arabic Typesetting"/>
          <w:sz w:val="24"/>
          <w:szCs w:val="24"/>
        </w:rPr>
        <w:t>AR</w:t>
      </w:r>
      <w:r w:rsidRPr="001F46A7">
        <w:rPr>
          <w:rFonts w:asciiTheme="majorHAnsi" w:eastAsia="Calibri" w:hAnsiTheme="majorHAnsi" w:cs="Arabic Typesetting"/>
          <w:sz w:val="24"/>
          <w:szCs w:val="24"/>
        </w:rPr>
        <w:t xml:space="preserve"> but also in the provision of general healthcare due to an increase in nursing and other areas of medical care shortages. Lack of time to conduct the study, which stems from job overload, was recognised as the third most significant obstacle (44.9 per</w:t>
      </w:r>
      <w:r w:rsidR="00B821DF" w:rsidRPr="001F46A7">
        <w:rPr>
          <w:rFonts w:asciiTheme="majorHAnsi" w:eastAsia="Calibri" w:hAnsiTheme="majorHAnsi" w:cs="Arabic Typesetting"/>
          <w:sz w:val="24"/>
          <w:szCs w:val="24"/>
        </w:rPr>
        <w:t xml:space="preserve"> cent</w:t>
      </w:r>
      <w:r w:rsidRPr="001F46A7">
        <w:rPr>
          <w:rFonts w:asciiTheme="majorHAnsi" w:eastAsia="Calibri" w:hAnsiTheme="majorHAnsi" w:cs="Arabic Typesetting"/>
          <w:sz w:val="24"/>
          <w:szCs w:val="24"/>
        </w:rPr>
        <w:t>) in a s</w:t>
      </w:r>
      <w:r w:rsidR="00B821DF" w:rsidRPr="001F46A7">
        <w:rPr>
          <w:rFonts w:asciiTheme="majorHAnsi" w:eastAsia="Calibri" w:hAnsiTheme="majorHAnsi" w:cs="Arabic Typesetting"/>
          <w:sz w:val="24"/>
          <w:szCs w:val="24"/>
        </w:rPr>
        <w:t>urvey</w:t>
      </w:r>
      <w:r w:rsidRPr="001F46A7">
        <w:rPr>
          <w:rFonts w:asciiTheme="majorHAnsi" w:eastAsia="Calibri" w:hAnsiTheme="majorHAnsi" w:cs="Arabic Typesetting"/>
          <w:sz w:val="24"/>
          <w:szCs w:val="24"/>
        </w:rPr>
        <w:t xml:space="preserve"> by </w:t>
      </w:r>
      <w:r w:rsidR="00A947EE" w:rsidRPr="001F46A7">
        <w:rPr>
          <w:rFonts w:asciiTheme="majorHAnsi" w:eastAsia="Calibri" w:hAnsiTheme="majorHAnsi" w:cs="Arabic Typesetting"/>
          <w:sz w:val="24"/>
          <w:szCs w:val="24"/>
        </w:rPr>
        <w:t>(</w:t>
      </w:r>
      <w:proofErr w:type="spellStart"/>
      <w:r w:rsidR="00C170A5" w:rsidRPr="001F46A7">
        <w:rPr>
          <w:rFonts w:asciiTheme="majorHAnsi" w:eastAsia="Calibri" w:hAnsiTheme="majorHAnsi" w:cs="Arabic Typesetting"/>
          <w:sz w:val="24"/>
          <w:szCs w:val="24"/>
        </w:rPr>
        <w:t>Konwar</w:t>
      </w:r>
      <w:proofErr w:type="spellEnd"/>
      <w:r w:rsidR="00C170A5" w:rsidRPr="001F46A7">
        <w:rPr>
          <w:rFonts w:asciiTheme="majorHAnsi" w:eastAsia="Calibri" w:hAnsiTheme="majorHAnsi" w:cs="Arabic Typesetting"/>
          <w:sz w:val="24"/>
          <w:szCs w:val="24"/>
        </w:rPr>
        <w:t xml:space="preserve"> and </w:t>
      </w:r>
      <w:proofErr w:type="spellStart"/>
      <w:r w:rsidR="00C170A5" w:rsidRPr="001F46A7">
        <w:rPr>
          <w:rFonts w:asciiTheme="majorHAnsi" w:eastAsia="Calibri" w:hAnsiTheme="majorHAnsi" w:cs="Arabic Typesetting"/>
          <w:sz w:val="24"/>
          <w:szCs w:val="24"/>
        </w:rPr>
        <w:t>Ka</w:t>
      </w:r>
      <w:r w:rsidR="00C44507" w:rsidRPr="001F46A7">
        <w:rPr>
          <w:rFonts w:asciiTheme="majorHAnsi" w:eastAsia="Calibri" w:hAnsiTheme="majorHAnsi" w:cs="Arabic Typesetting"/>
          <w:sz w:val="24"/>
          <w:szCs w:val="24"/>
        </w:rPr>
        <w:t>lita</w:t>
      </w:r>
      <w:proofErr w:type="spellEnd"/>
      <w:r w:rsidR="00C44507" w:rsidRPr="001F46A7">
        <w:rPr>
          <w:rFonts w:asciiTheme="majorHAnsi" w:eastAsia="Calibri" w:hAnsiTheme="majorHAnsi" w:cs="Arabic Typesetting"/>
          <w:sz w:val="24"/>
          <w:szCs w:val="24"/>
        </w:rPr>
        <w:t xml:space="preserve"> </w:t>
      </w:r>
      <w:r w:rsidR="0057365F" w:rsidRPr="001F46A7">
        <w:rPr>
          <w:rFonts w:asciiTheme="majorHAnsi" w:eastAsia="Calibri" w:hAnsiTheme="majorHAnsi" w:cs="Arabic Typesetting"/>
          <w:sz w:val="24"/>
          <w:szCs w:val="24"/>
        </w:rPr>
        <w:t>2018</w:t>
      </w:r>
      <w:r w:rsidRPr="001F46A7">
        <w:rPr>
          <w:rFonts w:asciiTheme="majorHAnsi" w:eastAsia="Calibri" w:hAnsiTheme="majorHAnsi" w:cs="Arabic Typesetting"/>
          <w:sz w:val="24"/>
          <w:szCs w:val="24"/>
        </w:rPr>
        <w:t>), following resources (55.2 per</w:t>
      </w:r>
      <w:r w:rsidR="00B821DF" w:rsidRPr="001F46A7">
        <w:rPr>
          <w:rFonts w:asciiTheme="majorHAnsi" w:eastAsia="Calibri" w:hAnsiTheme="majorHAnsi" w:cs="Arabic Typesetting"/>
          <w:sz w:val="24"/>
          <w:szCs w:val="24"/>
        </w:rPr>
        <w:t xml:space="preserve"> cent</w:t>
      </w:r>
      <w:r w:rsidRPr="001F46A7">
        <w:rPr>
          <w:rFonts w:asciiTheme="majorHAnsi" w:eastAsia="Calibri" w:hAnsiTheme="majorHAnsi" w:cs="Arabic Typesetting"/>
          <w:sz w:val="24"/>
          <w:szCs w:val="24"/>
        </w:rPr>
        <w:t>) and peer support (55.2 per</w:t>
      </w:r>
      <w:r w:rsidR="00B821DF" w:rsidRPr="001F46A7">
        <w:rPr>
          <w:rFonts w:asciiTheme="majorHAnsi" w:eastAsia="Calibri" w:hAnsiTheme="majorHAnsi" w:cs="Arabic Typesetting"/>
          <w:sz w:val="24"/>
          <w:szCs w:val="24"/>
        </w:rPr>
        <w:t xml:space="preserve"> cent</w:t>
      </w:r>
      <w:r w:rsidRPr="001F46A7">
        <w:rPr>
          <w:rFonts w:asciiTheme="majorHAnsi" w:eastAsia="Calibri" w:hAnsiTheme="majorHAnsi" w:cs="Arabic Typesetting"/>
          <w:sz w:val="24"/>
          <w:szCs w:val="24"/>
        </w:rPr>
        <w:t>) (49.7 per</w:t>
      </w:r>
      <w:r w:rsidR="00B821DF" w:rsidRPr="001F46A7">
        <w:rPr>
          <w:rFonts w:asciiTheme="majorHAnsi" w:eastAsia="Calibri" w:hAnsiTheme="majorHAnsi" w:cs="Arabic Typesetting"/>
          <w:sz w:val="24"/>
          <w:szCs w:val="24"/>
        </w:rPr>
        <w:t xml:space="preserve"> cent</w:t>
      </w:r>
      <w:r w:rsidRPr="001F46A7">
        <w:rPr>
          <w:rFonts w:asciiTheme="majorHAnsi" w:eastAsia="Calibri" w:hAnsiTheme="majorHAnsi" w:cs="Arabic Typesetting"/>
          <w:sz w:val="24"/>
          <w:szCs w:val="24"/>
        </w:rPr>
        <w:t xml:space="preserve">). Nurses do not have time to </w:t>
      </w:r>
      <w:r w:rsidR="00B71EB3" w:rsidRPr="001F46A7">
        <w:rPr>
          <w:rFonts w:asciiTheme="majorHAnsi" w:eastAsia="Calibri" w:hAnsiTheme="majorHAnsi" w:cs="Arabic Typesetting"/>
          <w:sz w:val="24"/>
          <w:szCs w:val="24"/>
        </w:rPr>
        <w:t>research since they are overworked.</w:t>
      </w:r>
      <w:r w:rsidR="004F4414" w:rsidRPr="001F46A7">
        <w:rPr>
          <w:rFonts w:asciiTheme="majorHAnsi" w:eastAsia="Calibri" w:hAnsiTheme="majorHAnsi" w:cs="Arabic Typesetting"/>
          <w:sz w:val="24"/>
          <w:szCs w:val="24"/>
        </w:rPr>
        <w:t xml:space="preserve"> </w:t>
      </w:r>
      <w:r w:rsidR="000E5D9F" w:rsidRPr="001F46A7">
        <w:rPr>
          <w:rFonts w:asciiTheme="majorHAnsi" w:eastAsia="Calibri" w:hAnsiTheme="majorHAnsi" w:cs="Arabic Typesetting"/>
          <w:sz w:val="24"/>
          <w:szCs w:val="24"/>
        </w:rPr>
        <w:t xml:space="preserve">The last aspect is the </w:t>
      </w:r>
      <w:r w:rsidR="00E82A18" w:rsidRPr="001F46A7">
        <w:rPr>
          <w:rFonts w:asciiTheme="majorHAnsi" w:eastAsia="Calibri" w:hAnsiTheme="majorHAnsi" w:cs="Arabic Typesetting"/>
          <w:sz w:val="24"/>
          <w:szCs w:val="24"/>
        </w:rPr>
        <w:t>massive</w:t>
      </w:r>
      <w:r w:rsidR="000E5D9F" w:rsidRPr="001F46A7">
        <w:rPr>
          <w:rFonts w:asciiTheme="majorHAnsi" w:eastAsia="Calibri" w:hAnsiTheme="majorHAnsi" w:cs="Arabic Typesetting"/>
          <w:sz w:val="24"/>
          <w:szCs w:val="24"/>
        </w:rPr>
        <w:t xml:space="preserve"> amount of information available in nursing journals and books, which can </w:t>
      </w:r>
      <w:r w:rsidR="00867343" w:rsidRPr="001F46A7">
        <w:rPr>
          <w:rFonts w:asciiTheme="majorHAnsi" w:eastAsia="Calibri" w:hAnsiTheme="majorHAnsi" w:cs="Arabic Typesetting"/>
          <w:sz w:val="24"/>
          <w:szCs w:val="24"/>
        </w:rPr>
        <w:t>confuse</w:t>
      </w:r>
      <w:r w:rsidR="000E5D9F" w:rsidRPr="001F46A7">
        <w:rPr>
          <w:rFonts w:asciiTheme="majorHAnsi" w:eastAsia="Calibri" w:hAnsiTheme="majorHAnsi" w:cs="Arabic Typesetting"/>
          <w:sz w:val="24"/>
          <w:szCs w:val="24"/>
        </w:rPr>
        <w:t xml:space="preserve"> practitioners at times. There is a lot of information from various study findings, and some of it </w:t>
      </w:r>
      <w:r w:rsidR="00D657A2" w:rsidRPr="001F46A7">
        <w:rPr>
          <w:rFonts w:asciiTheme="majorHAnsi" w:eastAsia="Calibri" w:hAnsiTheme="majorHAnsi" w:cs="Arabic Typesetting"/>
          <w:sz w:val="24"/>
          <w:szCs w:val="24"/>
        </w:rPr>
        <w:t>is</w:t>
      </w:r>
      <w:r w:rsidR="000E5D9F" w:rsidRPr="001F46A7">
        <w:rPr>
          <w:rFonts w:asciiTheme="majorHAnsi" w:eastAsia="Calibri" w:hAnsiTheme="majorHAnsi" w:cs="Arabic Typesetting"/>
          <w:sz w:val="24"/>
          <w:szCs w:val="24"/>
        </w:rPr>
        <w:t xml:space="preserve"> mistaken, which makes most nurses confused. As a result, nurses have </w:t>
      </w:r>
      <w:r w:rsidR="00622DEF" w:rsidRPr="001F46A7">
        <w:rPr>
          <w:rFonts w:asciiTheme="majorHAnsi" w:eastAsia="Calibri" w:hAnsiTheme="majorHAnsi" w:cs="Arabic Typesetting"/>
          <w:sz w:val="24"/>
          <w:szCs w:val="24"/>
        </w:rPr>
        <w:t>difficulty</w:t>
      </w:r>
      <w:r w:rsidR="000E5D9F" w:rsidRPr="001F46A7">
        <w:rPr>
          <w:rFonts w:asciiTheme="majorHAnsi" w:eastAsia="Calibri" w:hAnsiTheme="majorHAnsi" w:cs="Arabic Typesetting"/>
          <w:sz w:val="24"/>
          <w:szCs w:val="24"/>
        </w:rPr>
        <w:t xml:space="preserve"> figuring out which </w:t>
      </w:r>
      <w:r w:rsidR="00622DEF" w:rsidRPr="001F46A7">
        <w:rPr>
          <w:rFonts w:asciiTheme="majorHAnsi" w:eastAsia="Calibri" w:hAnsiTheme="majorHAnsi" w:cs="Arabic Typesetting"/>
          <w:sz w:val="24"/>
          <w:szCs w:val="24"/>
        </w:rPr>
        <w:t>data</w:t>
      </w:r>
      <w:r w:rsidR="000E5D9F" w:rsidRPr="001F46A7">
        <w:rPr>
          <w:rFonts w:asciiTheme="majorHAnsi" w:eastAsia="Calibri" w:hAnsiTheme="majorHAnsi" w:cs="Arabic Typesetting"/>
          <w:sz w:val="24"/>
          <w:szCs w:val="24"/>
        </w:rPr>
        <w:t xml:space="preserve"> to utilise in EBP</w:t>
      </w:r>
      <w:r w:rsidR="0087330E" w:rsidRPr="001F46A7">
        <w:rPr>
          <w:rFonts w:asciiTheme="majorHAnsi" w:eastAsia="Calibri" w:hAnsiTheme="majorHAnsi" w:cs="Arabic Typesetting"/>
          <w:sz w:val="24"/>
          <w:szCs w:val="24"/>
        </w:rPr>
        <w:t>AR</w:t>
      </w:r>
      <w:r w:rsidR="000E5D9F" w:rsidRPr="001F46A7">
        <w:rPr>
          <w:rFonts w:asciiTheme="majorHAnsi" w:eastAsia="Calibri" w:hAnsiTheme="majorHAnsi" w:cs="Arabic Typesetting"/>
          <w:sz w:val="24"/>
          <w:szCs w:val="24"/>
        </w:rPr>
        <w:t>.</w:t>
      </w:r>
    </w:p>
    <w:p w14:paraId="7F852990" w14:textId="49826C20" w:rsidR="1CB65334" w:rsidRPr="001F46A7" w:rsidRDefault="1CB65334" w:rsidP="001F46A7">
      <w:pPr>
        <w:jc w:val="both"/>
        <w:rPr>
          <w:rFonts w:asciiTheme="majorHAnsi" w:eastAsia="Calibri" w:hAnsiTheme="majorHAnsi" w:cs="Arabic Typesetting"/>
          <w:sz w:val="24"/>
          <w:szCs w:val="24"/>
        </w:rPr>
      </w:pPr>
    </w:p>
    <w:p w14:paraId="082BB99F" w14:textId="51694E90" w:rsidR="1CB65334" w:rsidRPr="001F46A7" w:rsidRDefault="1CB65334" w:rsidP="001F46A7">
      <w:pPr>
        <w:jc w:val="both"/>
        <w:rPr>
          <w:rFonts w:asciiTheme="majorHAnsi" w:eastAsia="Calibri" w:hAnsiTheme="majorHAnsi" w:cs="Arabic Typesetting"/>
          <w:sz w:val="24"/>
          <w:szCs w:val="24"/>
        </w:rPr>
      </w:pPr>
    </w:p>
    <w:p w14:paraId="6422FCB2" w14:textId="6C4ABCF7" w:rsidR="176D2088" w:rsidRPr="001F46A7" w:rsidRDefault="176D2088" w:rsidP="001F46A7">
      <w:pPr>
        <w:jc w:val="both"/>
        <w:rPr>
          <w:rFonts w:asciiTheme="majorHAnsi" w:hAnsiTheme="majorHAnsi" w:cs="Arabic Typesetting"/>
        </w:rPr>
      </w:pPr>
      <w:r w:rsidRPr="001F46A7">
        <w:rPr>
          <w:rFonts w:asciiTheme="majorHAnsi" w:eastAsia="Calibri" w:hAnsiTheme="majorHAnsi" w:cs="Arabic Typesetting"/>
          <w:sz w:val="24"/>
          <w:szCs w:val="24"/>
        </w:rPr>
        <w:t xml:space="preserve"> </w:t>
      </w:r>
    </w:p>
    <w:p w14:paraId="5BD1F2F2" w14:textId="77777777" w:rsidR="00B93DC1" w:rsidRPr="001F46A7" w:rsidRDefault="075B398A" w:rsidP="001F46A7">
      <w:pPr>
        <w:jc w:val="both"/>
        <w:rPr>
          <w:rFonts w:asciiTheme="majorHAnsi" w:eastAsia="Calibri" w:hAnsiTheme="majorHAnsi" w:cs="Arabic Typesetting"/>
          <w:sz w:val="24"/>
          <w:szCs w:val="24"/>
        </w:rPr>
      </w:pPr>
      <w:r w:rsidRPr="001F46A7">
        <w:rPr>
          <w:rFonts w:asciiTheme="majorHAnsi" w:eastAsia="Calibri" w:hAnsiTheme="majorHAnsi" w:cs="Arabic Typesetting"/>
          <w:sz w:val="24"/>
          <w:szCs w:val="24"/>
        </w:rPr>
        <w:t xml:space="preserve"> </w:t>
      </w:r>
    </w:p>
    <w:p w14:paraId="3B746777" w14:textId="554AB3E7" w:rsidR="176D2088" w:rsidRPr="001F46A7" w:rsidRDefault="075B398A" w:rsidP="001F46A7">
      <w:pPr>
        <w:jc w:val="both"/>
        <w:rPr>
          <w:rFonts w:asciiTheme="majorHAnsi" w:eastAsia="Calibri" w:hAnsiTheme="majorHAnsi" w:cs="Arabic Typesetting"/>
          <w:b/>
          <w:bCs/>
          <w:sz w:val="24"/>
          <w:szCs w:val="24"/>
        </w:rPr>
      </w:pPr>
      <w:r w:rsidRPr="001F46A7">
        <w:rPr>
          <w:rFonts w:asciiTheme="majorHAnsi" w:eastAsia="Calibri" w:hAnsiTheme="majorHAnsi" w:cs="Arabic Typesetting"/>
          <w:b/>
          <w:bCs/>
          <w:sz w:val="24"/>
          <w:szCs w:val="24"/>
        </w:rPr>
        <w:t xml:space="preserve">Recommendation </w:t>
      </w:r>
    </w:p>
    <w:p w14:paraId="6EEBE86E" w14:textId="3F7A911B" w:rsidR="176D2088" w:rsidRPr="001F46A7" w:rsidRDefault="176D2088" w:rsidP="001F46A7">
      <w:pPr>
        <w:jc w:val="both"/>
        <w:rPr>
          <w:rFonts w:asciiTheme="majorHAnsi" w:hAnsiTheme="majorHAnsi" w:cs="Arabic Typesetting"/>
        </w:rPr>
      </w:pPr>
      <w:r w:rsidRPr="001F46A7">
        <w:rPr>
          <w:rFonts w:asciiTheme="majorHAnsi" w:eastAsia="Calibri" w:hAnsiTheme="majorHAnsi" w:cs="Arabic Typesetting"/>
          <w:sz w:val="24"/>
          <w:szCs w:val="24"/>
        </w:rPr>
        <w:t xml:space="preserve">  </w:t>
      </w:r>
    </w:p>
    <w:p w14:paraId="6A3C0406" w14:textId="73B6E319" w:rsidR="001872CC" w:rsidRPr="001F46A7" w:rsidRDefault="0692392D" w:rsidP="001F46A7">
      <w:pPr>
        <w:jc w:val="both"/>
        <w:rPr>
          <w:rFonts w:asciiTheme="majorHAnsi" w:hAnsiTheme="majorHAnsi" w:cs="Arabic Typesetting"/>
        </w:rPr>
      </w:pPr>
      <w:r w:rsidRPr="001F46A7">
        <w:rPr>
          <w:rFonts w:asciiTheme="majorHAnsi" w:hAnsiTheme="majorHAnsi" w:cs="Arabic Typesetting"/>
        </w:rPr>
        <w:t>Preparing simple book</w:t>
      </w:r>
      <w:r w:rsidR="00622DEF" w:rsidRPr="001F46A7">
        <w:rPr>
          <w:rFonts w:asciiTheme="majorHAnsi" w:hAnsiTheme="majorHAnsi" w:cs="Arabic Typesetting"/>
        </w:rPr>
        <w:t>s</w:t>
      </w:r>
      <w:r w:rsidRPr="001F46A7">
        <w:rPr>
          <w:rFonts w:asciiTheme="majorHAnsi" w:hAnsiTheme="majorHAnsi" w:cs="Arabic Typesetting"/>
        </w:rPr>
        <w:t xml:space="preserve"> or journal</w:t>
      </w:r>
      <w:r w:rsidR="00622DEF" w:rsidRPr="001F46A7">
        <w:rPr>
          <w:rFonts w:asciiTheme="majorHAnsi" w:hAnsiTheme="majorHAnsi" w:cs="Arabic Typesetting"/>
        </w:rPr>
        <w:t>s</w:t>
      </w:r>
      <w:r w:rsidRPr="001F46A7">
        <w:rPr>
          <w:rFonts w:asciiTheme="majorHAnsi" w:hAnsiTheme="majorHAnsi" w:cs="Arabic Typesetting"/>
        </w:rPr>
        <w:t xml:space="preserve"> that nurses can use without confusion or frustration also by giving nurses work schedules and rotas that they can have a break.</w:t>
      </w:r>
      <w:r w:rsidR="004040CE" w:rsidRPr="001F46A7">
        <w:rPr>
          <w:rFonts w:asciiTheme="majorHAnsi" w:hAnsiTheme="majorHAnsi" w:cs="Arabic Typesetting"/>
        </w:rPr>
        <w:t>(</w:t>
      </w:r>
      <w:r w:rsidR="00436266" w:rsidRPr="001F46A7">
        <w:rPr>
          <w:rFonts w:asciiTheme="majorHAnsi" w:hAnsiTheme="majorHAnsi" w:cs="Arabic Typesetting"/>
          <w:color w:val="000000" w:themeColor="text1"/>
          <w:kern w:val="24"/>
          <w:sz w:val="24"/>
          <w:szCs w:val="24"/>
        </w:rPr>
        <w:t xml:space="preserve"> </w:t>
      </w:r>
      <w:proofErr w:type="spellStart"/>
      <w:r w:rsidR="00436266" w:rsidRPr="001F46A7">
        <w:rPr>
          <w:rFonts w:asciiTheme="majorHAnsi" w:hAnsiTheme="majorHAnsi" w:cs="Arabic Typesetting"/>
          <w:color w:val="000000" w:themeColor="text1"/>
          <w:kern w:val="24"/>
          <w:sz w:val="24"/>
          <w:szCs w:val="24"/>
        </w:rPr>
        <w:t>Matlala</w:t>
      </w:r>
      <w:proofErr w:type="spellEnd"/>
      <w:r w:rsidR="00436266" w:rsidRPr="001F46A7">
        <w:rPr>
          <w:rFonts w:asciiTheme="majorHAnsi" w:hAnsiTheme="majorHAnsi" w:cs="Arabic Typesetting"/>
          <w:color w:val="000000" w:themeColor="text1"/>
          <w:kern w:val="24"/>
          <w:sz w:val="24"/>
          <w:szCs w:val="24"/>
        </w:rPr>
        <w:t xml:space="preserve">  And </w:t>
      </w:r>
      <w:proofErr w:type="spellStart"/>
      <w:r w:rsidR="00436266" w:rsidRPr="001F46A7">
        <w:rPr>
          <w:rFonts w:asciiTheme="majorHAnsi" w:hAnsiTheme="majorHAnsi" w:cs="Arabic Typesetting"/>
          <w:color w:val="000000" w:themeColor="text1"/>
          <w:kern w:val="24"/>
          <w:sz w:val="24"/>
          <w:szCs w:val="24"/>
        </w:rPr>
        <w:t>Lumadi</w:t>
      </w:r>
      <w:proofErr w:type="spellEnd"/>
      <w:r w:rsidR="00AB58DD" w:rsidRPr="001F46A7">
        <w:rPr>
          <w:rFonts w:asciiTheme="majorHAnsi" w:hAnsiTheme="majorHAnsi" w:cs="Arabic Typesetting"/>
          <w:color w:val="000000" w:themeColor="text1"/>
          <w:kern w:val="24"/>
          <w:sz w:val="24"/>
          <w:szCs w:val="24"/>
        </w:rPr>
        <w:t xml:space="preserve"> </w:t>
      </w:r>
      <w:r w:rsidR="00436266" w:rsidRPr="001F46A7">
        <w:rPr>
          <w:rFonts w:asciiTheme="majorHAnsi" w:hAnsiTheme="majorHAnsi" w:cs="Arabic Typesetting"/>
          <w:color w:val="000000" w:themeColor="text1"/>
          <w:kern w:val="24"/>
          <w:sz w:val="24"/>
          <w:szCs w:val="24"/>
        </w:rPr>
        <w:t>(2021)</w:t>
      </w:r>
    </w:p>
    <w:p w14:paraId="52F02D9C" w14:textId="50C32A56" w:rsidR="176D2088" w:rsidRPr="001F46A7" w:rsidRDefault="176D2088" w:rsidP="001F46A7">
      <w:pPr>
        <w:jc w:val="both"/>
        <w:rPr>
          <w:rFonts w:asciiTheme="majorHAnsi" w:hAnsiTheme="majorHAnsi" w:cs="Arabic Typesetting"/>
          <w:b/>
          <w:bCs/>
        </w:rPr>
      </w:pPr>
      <w:r w:rsidRPr="001F46A7">
        <w:rPr>
          <w:rFonts w:asciiTheme="majorHAnsi" w:eastAsia="Calibri" w:hAnsiTheme="majorHAnsi" w:cs="Arabic Typesetting"/>
          <w:b/>
          <w:bCs/>
          <w:sz w:val="24"/>
          <w:szCs w:val="24"/>
        </w:rPr>
        <w:lastRenderedPageBreak/>
        <w:t>Conclusion</w:t>
      </w:r>
    </w:p>
    <w:p w14:paraId="1175FCE0" w14:textId="234C636E" w:rsidR="176D2088" w:rsidRPr="001F46A7" w:rsidRDefault="176D2088" w:rsidP="001F46A7">
      <w:pPr>
        <w:jc w:val="both"/>
        <w:rPr>
          <w:rFonts w:asciiTheme="majorHAnsi" w:hAnsiTheme="majorHAnsi" w:cs="Arabic Typesetting"/>
        </w:rPr>
      </w:pPr>
      <w:r w:rsidRPr="001F46A7">
        <w:rPr>
          <w:rFonts w:asciiTheme="majorHAnsi" w:eastAsia="Calibri" w:hAnsiTheme="majorHAnsi" w:cs="Arabic Typesetting"/>
          <w:sz w:val="24"/>
          <w:szCs w:val="24"/>
        </w:rPr>
        <w:t xml:space="preserve"> </w:t>
      </w:r>
    </w:p>
    <w:p w14:paraId="63F15C9F" w14:textId="2DE6127F" w:rsidR="176D2088" w:rsidRPr="001F46A7" w:rsidRDefault="176D2088" w:rsidP="001F46A7">
      <w:pPr>
        <w:jc w:val="both"/>
        <w:rPr>
          <w:rFonts w:asciiTheme="majorHAnsi" w:hAnsiTheme="majorHAnsi" w:cs="Arabic Typesetting"/>
        </w:rPr>
      </w:pPr>
      <w:r w:rsidRPr="001F46A7">
        <w:rPr>
          <w:rFonts w:asciiTheme="majorHAnsi" w:eastAsia="Calibri" w:hAnsiTheme="majorHAnsi" w:cs="Arabic Typesetting"/>
          <w:sz w:val="24"/>
          <w:szCs w:val="24"/>
        </w:rPr>
        <w:t xml:space="preserve"> </w:t>
      </w:r>
      <w:r w:rsidR="00402871" w:rsidRPr="001F46A7">
        <w:rPr>
          <w:rFonts w:asciiTheme="majorHAnsi" w:eastAsia="Calibri" w:hAnsiTheme="majorHAnsi" w:cs="Arabic Typesetting"/>
          <w:sz w:val="24"/>
          <w:szCs w:val="24"/>
        </w:rPr>
        <w:t xml:space="preserve">To sum up </w:t>
      </w:r>
      <w:r w:rsidR="00377AA9" w:rsidRPr="001F46A7">
        <w:rPr>
          <w:rFonts w:asciiTheme="majorHAnsi" w:eastAsia="Calibri" w:hAnsiTheme="majorHAnsi" w:cs="Arabic Typesetting"/>
          <w:sz w:val="24"/>
          <w:szCs w:val="24"/>
        </w:rPr>
        <w:t>evidence</w:t>
      </w:r>
      <w:r w:rsidR="00E435BD" w:rsidRPr="001F46A7">
        <w:rPr>
          <w:rFonts w:asciiTheme="majorHAnsi" w:eastAsia="Calibri" w:hAnsiTheme="majorHAnsi" w:cs="Arabic Typesetting"/>
          <w:sz w:val="24"/>
          <w:szCs w:val="24"/>
        </w:rPr>
        <w:t>-based</w:t>
      </w:r>
      <w:r w:rsidR="00377AA9" w:rsidRPr="001F46A7">
        <w:rPr>
          <w:rFonts w:asciiTheme="majorHAnsi" w:eastAsia="Calibri" w:hAnsiTheme="majorHAnsi" w:cs="Arabic Typesetting"/>
          <w:sz w:val="24"/>
          <w:szCs w:val="24"/>
        </w:rPr>
        <w:t xml:space="preserve"> practice and research</w:t>
      </w:r>
      <w:r w:rsidR="003C0225" w:rsidRPr="001F46A7">
        <w:rPr>
          <w:rFonts w:asciiTheme="majorHAnsi" w:eastAsia="Calibri" w:hAnsiTheme="majorHAnsi" w:cs="Arabic Typesetting"/>
          <w:sz w:val="24"/>
          <w:szCs w:val="24"/>
        </w:rPr>
        <w:t>,</w:t>
      </w:r>
      <w:r w:rsidR="00377AA9" w:rsidRPr="001F46A7">
        <w:rPr>
          <w:rFonts w:asciiTheme="majorHAnsi" w:eastAsia="Calibri" w:hAnsiTheme="majorHAnsi" w:cs="Arabic Typesetting"/>
          <w:sz w:val="24"/>
          <w:szCs w:val="24"/>
        </w:rPr>
        <w:t xml:space="preserve"> </w:t>
      </w:r>
      <w:r w:rsidR="00DA7A2F" w:rsidRPr="001F46A7">
        <w:rPr>
          <w:rFonts w:asciiTheme="majorHAnsi" w:eastAsia="Calibri" w:hAnsiTheme="majorHAnsi" w:cs="Arabic Typesetting"/>
          <w:sz w:val="24"/>
          <w:szCs w:val="24"/>
        </w:rPr>
        <w:t>It started as a concept to improve patient outcomes in terrible and unpleasant environments</w:t>
      </w:r>
      <w:r w:rsidR="003C0225" w:rsidRPr="001F46A7">
        <w:rPr>
          <w:rFonts w:asciiTheme="majorHAnsi" w:eastAsia="Calibri" w:hAnsiTheme="majorHAnsi" w:cs="Arabic Typesetting"/>
          <w:sz w:val="24"/>
          <w:szCs w:val="24"/>
        </w:rPr>
        <w:t>. It</w:t>
      </w:r>
      <w:r w:rsidR="00DA7A2F" w:rsidRPr="001F46A7">
        <w:rPr>
          <w:rFonts w:asciiTheme="majorHAnsi" w:eastAsia="Calibri" w:hAnsiTheme="majorHAnsi" w:cs="Arabic Typesetting"/>
          <w:sz w:val="24"/>
          <w:szCs w:val="24"/>
        </w:rPr>
        <w:t xml:space="preserve"> grew into a foundation that nursing has nurtured and supported to offer safe and competent care, As well as the method used by all healthcare professional practitioners to review and evaluate the latest and highest quality research to inform care. (The University of ST. By finding documented interventions that match their patient record, nurses can increase their patients' chances of recovery. (Clinical information access portal 2022) Evidence-based practice allows nurses to supply quality patient care based on research and knowledge rather than traditions, myths, hunches, advice from colleagues, or outdated textbooks (Duquesne University 2020). However, working environments that lack EBPAR and prevent nurses from reaching their full potential do not support the continued professional growth of nurses, which may result in lower nurse satisfaction and lower compliance with best nursing practices (World Health Organisation 2017).</w:t>
      </w:r>
      <w:r w:rsidR="00D013E7" w:rsidRPr="001F46A7">
        <w:rPr>
          <w:rFonts w:asciiTheme="majorHAnsi" w:eastAsia="Calibri" w:hAnsiTheme="majorHAnsi" w:cs="Arabic Typesetting"/>
          <w:sz w:val="24"/>
          <w:szCs w:val="24"/>
        </w:rPr>
        <w:t xml:space="preserve"> Many nurses find they are impaired to integrate EBPAR in their </w:t>
      </w:r>
      <w:r w:rsidR="00622DEF" w:rsidRPr="001F46A7">
        <w:rPr>
          <w:rFonts w:asciiTheme="majorHAnsi" w:eastAsia="Calibri" w:hAnsiTheme="majorHAnsi" w:cs="Arabic Typesetting"/>
          <w:sz w:val="24"/>
          <w:szCs w:val="24"/>
        </w:rPr>
        <w:t>approach</w:t>
      </w:r>
      <w:r w:rsidR="00D013E7" w:rsidRPr="001F46A7">
        <w:rPr>
          <w:rFonts w:asciiTheme="majorHAnsi" w:eastAsia="Calibri" w:hAnsiTheme="majorHAnsi" w:cs="Arabic Typesetting"/>
          <w:sz w:val="24"/>
          <w:szCs w:val="24"/>
        </w:rPr>
        <w:t>. Misconceptions and unfavourable attitudes about research and evidence-based practice are the second issue identified as a barrier to EBPAR adoption. The fourth reason checking EBPAR is the overburdening of nursing jobs, which leaves them with little time to do research (</w:t>
      </w:r>
      <w:proofErr w:type="spellStart"/>
      <w:r w:rsidR="00D013E7" w:rsidRPr="001F46A7">
        <w:rPr>
          <w:rFonts w:asciiTheme="majorHAnsi" w:eastAsia="Calibri" w:hAnsiTheme="majorHAnsi" w:cs="Arabic Typesetting"/>
          <w:sz w:val="24"/>
          <w:szCs w:val="24"/>
        </w:rPr>
        <w:t>Tagney</w:t>
      </w:r>
      <w:proofErr w:type="spellEnd"/>
      <w:r w:rsidR="00D013E7" w:rsidRPr="001F46A7">
        <w:rPr>
          <w:rFonts w:asciiTheme="majorHAnsi" w:eastAsia="Calibri" w:hAnsiTheme="majorHAnsi" w:cs="Arabic Typesetting"/>
          <w:sz w:val="24"/>
          <w:szCs w:val="24"/>
        </w:rPr>
        <w:t xml:space="preserve"> and Haines, 2009). Lack of time to conduct the study, which stems from job overload, was recognised as the third most significant obstacle (44.9 per cent) in a survey by (</w:t>
      </w:r>
      <w:proofErr w:type="spellStart"/>
      <w:r w:rsidR="00D013E7" w:rsidRPr="001F46A7">
        <w:rPr>
          <w:rFonts w:asciiTheme="majorHAnsi" w:eastAsia="Calibri" w:hAnsiTheme="majorHAnsi" w:cs="Arabic Typesetting"/>
          <w:sz w:val="24"/>
          <w:szCs w:val="24"/>
        </w:rPr>
        <w:t>Konwar</w:t>
      </w:r>
      <w:proofErr w:type="spellEnd"/>
      <w:r w:rsidR="00D013E7" w:rsidRPr="001F46A7">
        <w:rPr>
          <w:rFonts w:asciiTheme="majorHAnsi" w:eastAsia="Calibri" w:hAnsiTheme="majorHAnsi" w:cs="Arabic Typesetting"/>
          <w:sz w:val="24"/>
          <w:szCs w:val="24"/>
        </w:rPr>
        <w:t xml:space="preserve"> and </w:t>
      </w:r>
      <w:proofErr w:type="spellStart"/>
      <w:r w:rsidR="00D013E7" w:rsidRPr="001F46A7">
        <w:rPr>
          <w:rFonts w:asciiTheme="majorHAnsi" w:eastAsia="Calibri" w:hAnsiTheme="majorHAnsi" w:cs="Arabic Typesetting"/>
          <w:sz w:val="24"/>
          <w:szCs w:val="24"/>
        </w:rPr>
        <w:t>Kalita</w:t>
      </w:r>
      <w:proofErr w:type="spellEnd"/>
      <w:r w:rsidR="00D013E7" w:rsidRPr="001F46A7">
        <w:rPr>
          <w:rFonts w:asciiTheme="majorHAnsi" w:eastAsia="Calibri" w:hAnsiTheme="majorHAnsi" w:cs="Arabic Typesetting"/>
          <w:sz w:val="24"/>
          <w:szCs w:val="24"/>
        </w:rPr>
        <w:t xml:space="preserve"> 2018), following resources (55.2 per cent) and peer support (55.2 per cent) (49.7 per cent).</w:t>
      </w:r>
    </w:p>
    <w:p w14:paraId="4746AE52" w14:textId="6000051A" w:rsidR="176D2088" w:rsidRPr="001F46A7" w:rsidRDefault="176D2088" w:rsidP="001F46A7">
      <w:pPr>
        <w:jc w:val="both"/>
        <w:rPr>
          <w:rFonts w:asciiTheme="majorHAnsi" w:hAnsiTheme="majorHAnsi" w:cs="Arabic Typesetting"/>
        </w:rPr>
      </w:pPr>
      <w:r w:rsidRPr="001F46A7">
        <w:rPr>
          <w:rFonts w:asciiTheme="majorHAnsi" w:eastAsia="Calibri" w:hAnsiTheme="majorHAnsi" w:cs="Arabic Typesetting"/>
          <w:sz w:val="24"/>
          <w:szCs w:val="24"/>
        </w:rPr>
        <w:t xml:space="preserve"> </w:t>
      </w:r>
    </w:p>
    <w:p w14:paraId="46F18129" w14:textId="1C606751" w:rsidR="176D2088" w:rsidRPr="001F46A7" w:rsidRDefault="176D2088" w:rsidP="001F46A7">
      <w:pPr>
        <w:jc w:val="both"/>
        <w:rPr>
          <w:rFonts w:asciiTheme="majorHAnsi" w:hAnsiTheme="majorHAnsi" w:cs="Arabic Typesetting"/>
        </w:rPr>
      </w:pPr>
      <w:r w:rsidRPr="001F46A7">
        <w:rPr>
          <w:rFonts w:asciiTheme="majorHAnsi" w:eastAsia="Calibri" w:hAnsiTheme="majorHAnsi" w:cs="Arabic Typesetting"/>
          <w:sz w:val="24"/>
          <w:szCs w:val="24"/>
        </w:rPr>
        <w:t xml:space="preserve"> </w:t>
      </w:r>
    </w:p>
    <w:p w14:paraId="74B02479" w14:textId="7A74992D" w:rsidR="176D2088" w:rsidRPr="001F46A7" w:rsidRDefault="176D2088" w:rsidP="001F46A7">
      <w:pPr>
        <w:jc w:val="both"/>
        <w:rPr>
          <w:rFonts w:asciiTheme="majorHAnsi" w:hAnsiTheme="majorHAnsi" w:cs="Arabic Typesetting"/>
        </w:rPr>
      </w:pPr>
      <w:r w:rsidRPr="001F46A7">
        <w:rPr>
          <w:rFonts w:asciiTheme="majorHAnsi" w:eastAsia="Calibri" w:hAnsiTheme="majorHAnsi" w:cs="Arabic Typesetting"/>
          <w:sz w:val="24"/>
          <w:szCs w:val="24"/>
        </w:rPr>
        <w:t xml:space="preserve"> </w:t>
      </w:r>
    </w:p>
    <w:p w14:paraId="3AC65C1F" w14:textId="5F469CA7" w:rsidR="176D2088" w:rsidRPr="001F46A7" w:rsidRDefault="176D2088" w:rsidP="001F46A7">
      <w:pPr>
        <w:jc w:val="both"/>
        <w:rPr>
          <w:rFonts w:asciiTheme="majorHAnsi" w:hAnsiTheme="majorHAnsi" w:cs="Arabic Typesetting"/>
        </w:rPr>
      </w:pPr>
      <w:r w:rsidRPr="001F46A7">
        <w:rPr>
          <w:rFonts w:asciiTheme="majorHAnsi" w:eastAsia="Calibri" w:hAnsiTheme="majorHAnsi" w:cs="Arabic Typesetting"/>
          <w:sz w:val="24"/>
          <w:szCs w:val="24"/>
        </w:rPr>
        <w:t xml:space="preserve"> </w:t>
      </w:r>
    </w:p>
    <w:p w14:paraId="14A1723F" w14:textId="5367C3D6" w:rsidR="176D2088" w:rsidRPr="001F46A7" w:rsidRDefault="176D2088" w:rsidP="001F46A7">
      <w:pPr>
        <w:jc w:val="both"/>
        <w:rPr>
          <w:rFonts w:asciiTheme="majorHAnsi" w:hAnsiTheme="majorHAnsi" w:cs="Arabic Typesetting"/>
        </w:rPr>
      </w:pPr>
      <w:r w:rsidRPr="001F46A7">
        <w:rPr>
          <w:rFonts w:asciiTheme="majorHAnsi" w:eastAsia="Calibri" w:hAnsiTheme="majorHAnsi" w:cs="Arabic Typesetting"/>
          <w:sz w:val="24"/>
          <w:szCs w:val="24"/>
        </w:rPr>
        <w:t xml:space="preserve"> </w:t>
      </w:r>
    </w:p>
    <w:p w14:paraId="14AFB849" w14:textId="4029418E" w:rsidR="176D2088" w:rsidRPr="001F46A7" w:rsidRDefault="176D2088" w:rsidP="001F46A7">
      <w:pPr>
        <w:jc w:val="both"/>
        <w:rPr>
          <w:rFonts w:asciiTheme="majorHAnsi" w:hAnsiTheme="majorHAnsi" w:cs="Arabic Typesetting"/>
        </w:rPr>
      </w:pPr>
      <w:r w:rsidRPr="001F46A7">
        <w:rPr>
          <w:rFonts w:asciiTheme="majorHAnsi" w:eastAsia="Calibri" w:hAnsiTheme="majorHAnsi" w:cs="Arabic Typesetting"/>
          <w:sz w:val="24"/>
          <w:szCs w:val="24"/>
        </w:rPr>
        <w:t xml:space="preserve"> </w:t>
      </w:r>
    </w:p>
    <w:p w14:paraId="5CA8B1BA" w14:textId="5D2E4A3F" w:rsidR="176D2088" w:rsidRPr="001F46A7" w:rsidRDefault="176D2088" w:rsidP="001F46A7">
      <w:pPr>
        <w:jc w:val="both"/>
        <w:rPr>
          <w:rFonts w:asciiTheme="majorHAnsi" w:hAnsiTheme="majorHAnsi" w:cs="Arabic Typesetting"/>
        </w:rPr>
      </w:pPr>
      <w:r w:rsidRPr="001F46A7">
        <w:rPr>
          <w:rFonts w:asciiTheme="majorHAnsi" w:eastAsia="Calibri" w:hAnsiTheme="majorHAnsi" w:cs="Arabic Typesetting"/>
          <w:sz w:val="24"/>
          <w:szCs w:val="24"/>
        </w:rPr>
        <w:t xml:space="preserve"> </w:t>
      </w:r>
    </w:p>
    <w:p w14:paraId="3F00A262" w14:textId="183E3C49" w:rsidR="2A1179BF" w:rsidRPr="001F46A7" w:rsidRDefault="2A1179BF" w:rsidP="001F46A7">
      <w:pPr>
        <w:jc w:val="both"/>
        <w:rPr>
          <w:rFonts w:asciiTheme="majorHAnsi" w:eastAsia="Calibri" w:hAnsiTheme="majorHAnsi" w:cs="Arabic Typesetting"/>
          <w:sz w:val="24"/>
          <w:szCs w:val="24"/>
        </w:rPr>
      </w:pPr>
    </w:p>
    <w:p w14:paraId="76C0B8DD" w14:textId="4F49C7F9" w:rsidR="2A1179BF" w:rsidRPr="001F46A7" w:rsidRDefault="2A1179BF" w:rsidP="001F46A7">
      <w:pPr>
        <w:jc w:val="both"/>
        <w:rPr>
          <w:rFonts w:asciiTheme="majorHAnsi" w:eastAsia="Calibri" w:hAnsiTheme="majorHAnsi" w:cs="Arabic Typesetting"/>
          <w:sz w:val="24"/>
          <w:szCs w:val="24"/>
        </w:rPr>
      </w:pPr>
    </w:p>
    <w:p w14:paraId="76735EDB" w14:textId="1AB52A59" w:rsidR="2A1179BF" w:rsidRPr="001F46A7" w:rsidRDefault="2A1179BF" w:rsidP="001F46A7">
      <w:pPr>
        <w:jc w:val="both"/>
        <w:rPr>
          <w:rFonts w:asciiTheme="majorHAnsi" w:eastAsia="Calibri" w:hAnsiTheme="majorHAnsi" w:cs="Arabic Typesetting"/>
          <w:sz w:val="24"/>
          <w:szCs w:val="24"/>
        </w:rPr>
      </w:pPr>
    </w:p>
    <w:p w14:paraId="4BB77BCC" w14:textId="77777777" w:rsidR="008C758F" w:rsidRPr="001F46A7" w:rsidRDefault="008C758F" w:rsidP="001F46A7">
      <w:pPr>
        <w:jc w:val="both"/>
        <w:rPr>
          <w:rFonts w:asciiTheme="majorHAnsi" w:eastAsia="Calibri" w:hAnsiTheme="majorHAnsi" w:cs="Arabic Typesetting"/>
          <w:sz w:val="24"/>
          <w:szCs w:val="24"/>
        </w:rPr>
      </w:pPr>
    </w:p>
    <w:p w14:paraId="1986D027" w14:textId="77777777" w:rsidR="008C758F" w:rsidRPr="001F46A7" w:rsidRDefault="008C758F" w:rsidP="001F46A7">
      <w:pPr>
        <w:jc w:val="both"/>
        <w:rPr>
          <w:rFonts w:asciiTheme="majorHAnsi" w:eastAsia="Calibri" w:hAnsiTheme="majorHAnsi" w:cs="Arabic Typesetting"/>
          <w:sz w:val="24"/>
          <w:szCs w:val="24"/>
        </w:rPr>
      </w:pPr>
    </w:p>
    <w:p w14:paraId="72DC46E5" w14:textId="77777777" w:rsidR="008C758F" w:rsidRPr="001F46A7" w:rsidRDefault="008C758F" w:rsidP="001F46A7">
      <w:pPr>
        <w:jc w:val="both"/>
        <w:rPr>
          <w:rFonts w:asciiTheme="majorHAnsi" w:eastAsia="Calibri" w:hAnsiTheme="majorHAnsi" w:cs="Arabic Typesetting"/>
          <w:sz w:val="24"/>
          <w:szCs w:val="24"/>
        </w:rPr>
      </w:pPr>
    </w:p>
    <w:p w14:paraId="0B0FEAB7" w14:textId="77777777" w:rsidR="008C758F" w:rsidRPr="001F46A7" w:rsidRDefault="008C758F" w:rsidP="001F46A7">
      <w:pPr>
        <w:jc w:val="both"/>
        <w:rPr>
          <w:rFonts w:asciiTheme="majorHAnsi" w:eastAsia="Calibri" w:hAnsiTheme="majorHAnsi" w:cs="Arabic Typesetting"/>
          <w:sz w:val="24"/>
          <w:szCs w:val="24"/>
        </w:rPr>
      </w:pPr>
    </w:p>
    <w:p w14:paraId="70FEB86D" w14:textId="77777777" w:rsidR="008C758F" w:rsidRPr="001F46A7" w:rsidRDefault="008C758F" w:rsidP="001F46A7">
      <w:pPr>
        <w:jc w:val="both"/>
        <w:rPr>
          <w:rFonts w:asciiTheme="majorHAnsi" w:eastAsia="Calibri" w:hAnsiTheme="majorHAnsi" w:cs="Arabic Typesetting"/>
          <w:sz w:val="24"/>
          <w:szCs w:val="24"/>
        </w:rPr>
      </w:pPr>
    </w:p>
    <w:p w14:paraId="5AC9BFEE" w14:textId="77777777" w:rsidR="008C758F" w:rsidRPr="001F46A7" w:rsidRDefault="008C758F" w:rsidP="001F46A7">
      <w:pPr>
        <w:jc w:val="both"/>
        <w:rPr>
          <w:rFonts w:asciiTheme="majorHAnsi" w:eastAsia="Calibri" w:hAnsiTheme="majorHAnsi" w:cs="Arabic Typesetting"/>
          <w:sz w:val="24"/>
          <w:szCs w:val="24"/>
        </w:rPr>
      </w:pPr>
    </w:p>
    <w:p w14:paraId="6AD70559" w14:textId="77777777" w:rsidR="008C758F" w:rsidRPr="001F46A7" w:rsidRDefault="008C758F" w:rsidP="001F46A7">
      <w:pPr>
        <w:jc w:val="both"/>
        <w:rPr>
          <w:rFonts w:asciiTheme="majorHAnsi" w:eastAsia="Calibri" w:hAnsiTheme="majorHAnsi" w:cs="Arabic Typesetting"/>
          <w:sz w:val="24"/>
          <w:szCs w:val="24"/>
        </w:rPr>
      </w:pPr>
    </w:p>
    <w:p w14:paraId="387C0A35" w14:textId="77777777" w:rsidR="008C758F" w:rsidRPr="001F46A7" w:rsidRDefault="008C758F">
      <w:pPr>
        <w:rPr>
          <w:rFonts w:asciiTheme="majorHAnsi" w:eastAsia="Calibri" w:hAnsiTheme="majorHAnsi" w:cs="Arabic Typesetting"/>
          <w:sz w:val="24"/>
          <w:szCs w:val="24"/>
        </w:rPr>
      </w:pPr>
    </w:p>
    <w:p w14:paraId="69EDAA3E" w14:textId="77777777" w:rsidR="008C758F" w:rsidRPr="001F46A7" w:rsidRDefault="008C758F">
      <w:pPr>
        <w:rPr>
          <w:rFonts w:asciiTheme="majorHAnsi" w:eastAsia="Calibri" w:hAnsiTheme="majorHAnsi" w:cs="Arabic Typesetting"/>
          <w:sz w:val="24"/>
          <w:szCs w:val="24"/>
        </w:rPr>
      </w:pPr>
    </w:p>
    <w:p w14:paraId="37858253" w14:textId="77777777" w:rsidR="008C758F" w:rsidRPr="001F46A7" w:rsidRDefault="008C758F">
      <w:pPr>
        <w:rPr>
          <w:rFonts w:asciiTheme="majorHAnsi" w:eastAsia="Calibri" w:hAnsiTheme="majorHAnsi" w:cs="Arabic Typesetting"/>
          <w:sz w:val="24"/>
          <w:szCs w:val="24"/>
        </w:rPr>
      </w:pPr>
    </w:p>
    <w:p w14:paraId="5822BA2E" w14:textId="77777777" w:rsidR="008C758F" w:rsidRPr="001F46A7" w:rsidRDefault="008C758F">
      <w:pPr>
        <w:rPr>
          <w:rFonts w:asciiTheme="majorHAnsi" w:eastAsia="Calibri" w:hAnsiTheme="majorHAnsi" w:cs="Arabic Typesetting"/>
          <w:sz w:val="24"/>
          <w:szCs w:val="24"/>
        </w:rPr>
      </w:pPr>
    </w:p>
    <w:p w14:paraId="7F84BB72" w14:textId="77777777" w:rsidR="008C758F" w:rsidRPr="001F46A7" w:rsidRDefault="008C758F">
      <w:pPr>
        <w:rPr>
          <w:rFonts w:asciiTheme="majorHAnsi" w:eastAsia="Calibri" w:hAnsiTheme="majorHAnsi" w:cs="Arabic Typesetting"/>
          <w:sz w:val="24"/>
          <w:szCs w:val="24"/>
        </w:rPr>
      </w:pPr>
    </w:p>
    <w:p w14:paraId="0FC0845A" w14:textId="77777777" w:rsidR="008C758F" w:rsidRPr="001F46A7" w:rsidRDefault="008C758F">
      <w:pPr>
        <w:rPr>
          <w:rFonts w:asciiTheme="majorHAnsi" w:eastAsia="Calibri" w:hAnsiTheme="majorHAnsi" w:cs="Arabic Typesetting"/>
          <w:sz w:val="24"/>
          <w:szCs w:val="24"/>
        </w:rPr>
      </w:pPr>
    </w:p>
    <w:p w14:paraId="524F9DC9" w14:textId="77777777" w:rsidR="008C758F" w:rsidRPr="001F46A7" w:rsidRDefault="008C758F">
      <w:pPr>
        <w:rPr>
          <w:rFonts w:asciiTheme="majorHAnsi" w:eastAsia="Calibri" w:hAnsiTheme="majorHAnsi" w:cs="Arabic Typesetting"/>
          <w:sz w:val="24"/>
          <w:szCs w:val="24"/>
        </w:rPr>
      </w:pPr>
    </w:p>
    <w:p w14:paraId="65920041" w14:textId="77777777" w:rsidR="008C758F" w:rsidRPr="001F46A7" w:rsidRDefault="008C758F">
      <w:pPr>
        <w:rPr>
          <w:rFonts w:asciiTheme="majorHAnsi" w:eastAsia="Calibri" w:hAnsiTheme="majorHAnsi" w:cs="Arabic Typesetting"/>
          <w:sz w:val="24"/>
          <w:szCs w:val="24"/>
        </w:rPr>
      </w:pPr>
    </w:p>
    <w:p w14:paraId="5A897ED5" w14:textId="77777777" w:rsidR="008C758F" w:rsidRPr="001F46A7" w:rsidRDefault="008C758F">
      <w:pPr>
        <w:rPr>
          <w:rFonts w:asciiTheme="majorHAnsi" w:eastAsia="Calibri" w:hAnsiTheme="majorHAnsi" w:cs="Arabic Typesetting"/>
          <w:sz w:val="24"/>
          <w:szCs w:val="24"/>
        </w:rPr>
      </w:pPr>
    </w:p>
    <w:p w14:paraId="4E19BAF8" w14:textId="2D20B341" w:rsidR="176D2088" w:rsidRPr="001F46A7" w:rsidRDefault="176D2088">
      <w:pPr>
        <w:rPr>
          <w:rFonts w:asciiTheme="majorHAnsi" w:hAnsiTheme="majorHAnsi" w:cs="Arabic Typesetting"/>
          <w:b/>
          <w:bCs/>
        </w:rPr>
      </w:pPr>
      <w:r w:rsidRPr="001F46A7">
        <w:rPr>
          <w:rFonts w:asciiTheme="majorHAnsi" w:eastAsia="Calibri" w:hAnsiTheme="majorHAnsi" w:cs="Arabic Typesetting"/>
          <w:b/>
          <w:bCs/>
          <w:sz w:val="24"/>
          <w:szCs w:val="24"/>
        </w:rPr>
        <w:lastRenderedPageBreak/>
        <w:t xml:space="preserve">Reference </w:t>
      </w:r>
    </w:p>
    <w:p w14:paraId="74FAC85E" w14:textId="22FD1827" w:rsidR="176D2088" w:rsidRPr="001F46A7" w:rsidRDefault="176D2088">
      <w:pPr>
        <w:rPr>
          <w:rFonts w:asciiTheme="majorHAnsi" w:hAnsiTheme="majorHAnsi" w:cs="Arabic Typesetting"/>
        </w:rPr>
      </w:pPr>
      <w:r w:rsidRPr="001F46A7">
        <w:rPr>
          <w:rFonts w:asciiTheme="majorHAnsi" w:eastAsia="Calibri" w:hAnsiTheme="majorHAnsi" w:cs="Arabic Typesetting"/>
          <w:sz w:val="24"/>
          <w:szCs w:val="24"/>
        </w:rPr>
        <w:t xml:space="preserve"> </w:t>
      </w:r>
    </w:p>
    <w:p w14:paraId="60AF2C23" w14:textId="1BDDD557" w:rsidR="176D2088" w:rsidRPr="001F46A7" w:rsidRDefault="176D2088">
      <w:pPr>
        <w:rPr>
          <w:rFonts w:asciiTheme="majorHAnsi" w:hAnsiTheme="majorHAnsi" w:cs="Arabic Typesetting"/>
        </w:rPr>
      </w:pPr>
      <w:r w:rsidRPr="001F46A7">
        <w:rPr>
          <w:rFonts w:asciiTheme="majorHAnsi" w:eastAsia="Calibri" w:hAnsiTheme="majorHAnsi" w:cs="Arabic Typesetting"/>
          <w:sz w:val="24"/>
          <w:szCs w:val="24"/>
        </w:rPr>
        <w:t xml:space="preserve"> </w:t>
      </w:r>
    </w:p>
    <w:p w14:paraId="0B405241" w14:textId="17B71197" w:rsidR="176D2088" w:rsidRPr="001F46A7" w:rsidRDefault="176D2088" w:rsidP="001F46A7">
      <w:pPr>
        <w:rPr>
          <w:rFonts w:asciiTheme="majorHAnsi" w:eastAsia="Calibri" w:hAnsiTheme="majorHAnsi" w:cs="Arabic Typesetting"/>
          <w:sz w:val="24"/>
          <w:szCs w:val="24"/>
        </w:rPr>
      </w:pPr>
      <w:r w:rsidRPr="001F46A7">
        <w:rPr>
          <w:rFonts w:asciiTheme="majorHAnsi" w:eastAsia="Calibri" w:hAnsiTheme="majorHAnsi" w:cs="Arabic Typesetting"/>
          <w:sz w:val="24"/>
          <w:szCs w:val="24"/>
        </w:rPr>
        <w:t xml:space="preserve"> Clinical information Access portal (2022). Shared decisions making and evidence -based practice. Available at: </w:t>
      </w:r>
      <w:hyperlink r:id="rId9">
        <w:r w:rsidRPr="001F46A7">
          <w:rPr>
            <w:rStyle w:val="Hyperlink"/>
            <w:rFonts w:asciiTheme="majorHAnsi" w:eastAsia="Calibri" w:hAnsiTheme="majorHAnsi" w:cs="Arabic Typesetting"/>
            <w:sz w:val="24"/>
            <w:szCs w:val="24"/>
          </w:rPr>
          <w:t>https://www.ciap.health.nsw.gov.au/training/ebp-learning-modules/module1/history-of-evidence-based-practice.html</w:t>
        </w:r>
      </w:hyperlink>
      <w:r w:rsidRPr="001F46A7">
        <w:rPr>
          <w:rFonts w:asciiTheme="majorHAnsi" w:eastAsia="Calibri" w:hAnsiTheme="majorHAnsi" w:cs="Arabic Typesetting"/>
          <w:sz w:val="24"/>
          <w:szCs w:val="24"/>
        </w:rPr>
        <w:t xml:space="preserve">   (Accessed 14 March 2022).</w:t>
      </w:r>
    </w:p>
    <w:p w14:paraId="0989C868" w14:textId="285371D2" w:rsidR="176D2088" w:rsidRPr="001F46A7" w:rsidRDefault="176D2088" w:rsidP="001F46A7">
      <w:pPr>
        <w:rPr>
          <w:rFonts w:asciiTheme="majorHAnsi" w:hAnsiTheme="majorHAnsi" w:cs="Arabic Typesetting"/>
        </w:rPr>
      </w:pPr>
      <w:r w:rsidRPr="001F46A7">
        <w:rPr>
          <w:rFonts w:asciiTheme="majorHAnsi" w:eastAsia="Calibri" w:hAnsiTheme="majorHAnsi" w:cs="Arabic Typesetting"/>
          <w:sz w:val="24"/>
          <w:szCs w:val="24"/>
        </w:rPr>
        <w:t xml:space="preserve"> </w:t>
      </w:r>
    </w:p>
    <w:p w14:paraId="025859EE" w14:textId="78378B25" w:rsidR="176D2088" w:rsidRPr="001F46A7" w:rsidRDefault="176D2088" w:rsidP="001F46A7">
      <w:pPr>
        <w:rPr>
          <w:rFonts w:asciiTheme="majorHAnsi" w:hAnsiTheme="majorHAnsi" w:cs="Arabic Typesetting"/>
        </w:rPr>
      </w:pPr>
      <w:r w:rsidRPr="001F46A7">
        <w:rPr>
          <w:rFonts w:asciiTheme="majorHAnsi" w:eastAsia="Calibri" w:hAnsiTheme="majorHAnsi" w:cs="Arabic Typesetting"/>
          <w:sz w:val="24"/>
          <w:szCs w:val="24"/>
        </w:rPr>
        <w:t>Duquesne university (2020) The critical role of evidence -based practice in today healthcare. Available at:</w:t>
      </w:r>
      <w:hyperlink r:id="rId10">
        <w:r w:rsidRPr="001F46A7">
          <w:rPr>
            <w:rStyle w:val="Hyperlink"/>
            <w:rFonts w:asciiTheme="majorHAnsi" w:eastAsia="Calibri" w:hAnsiTheme="majorHAnsi" w:cs="Arabic Typesetting"/>
            <w:sz w:val="24"/>
            <w:szCs w:val="24"/>
          </w:rPr>
          <w:t>https://onlinenursing.duq.edu/blog/the-critical-role-of-evidence-based-practice-in-todays-healthcare/</w:t>
        </w:r>
      </w:hyperlink>
      <w:r w:rsidRPr="001F46A7">
        <w:rPr>
          <w:rFonts w:asciiTheme="majorHAnsi" w:eastAsia="Calibri" w:hAnsiTheme="majorHAnsi" w:cs="Arabic Typesetting"/>
          <w:sz w:val="24"/>
          <w:szCs w:val="24"/>
        </w:rPr>
        <w:t xml:space="preserve">    (Accessed 15 March 2022).</w:t>
      </w:r>
    </w:p>
    <w:p w14:paraId="27725E64" w14:textId="0F93DAEC" w:rsidR="176D2088" w:rsidRPr="001F46A7" w:rsidRDefault="176D2088" w:rsidP="001F46A7">
      <w:pPr>
        <w:rPr>
          <w:rFonts w:asciiTheme="majorHAnsi" w:eastAsia="Calibri" w:hAnsiTheme="majorHAnsi" w:cs="Arabic Typesetting"/>
          <w:sz w:val="24"/>
          <w:szCs w:val="24"/>
        </w:rPr>
      </w:pPr>
    </w:p>
    <w:p w14:paraId="7C0338CD" w14:textId="27D3CA21" w:rsidR="176D2088" w:rsidRPr="001F46A7" w:rsidRDefault="0692392D" w:rsidP="001F46A7">
      <w:pPr>
        <w:rPr>
          <w:rFonts w:asciiTheme="majorHAnsi" w:hAnsiTheme="majorHAnsi" w:cs="Arabic Typesetting"/>
        </w:rPr>
      </w:pPr>
      <w:proofErr w:type="spellStart"/>
      <w:r w:rsidRPr="001F46A7">
        <w:rPr>
          <w:rFonts w:asciiTheme="majorHAnsi" w:eastAsia="Calibri" w:hAnsiTheme="majorHAnsi" w:cs="Arabic Typesetting"/>
          <w:sz w:val="24"/>
          <w:szCs w:val="24"/>
        </w:rPr>
        <w:t>Konwar</w:t>
      </w:r>
      <w:proofErr w:type="spellEnd"/>
      <w:r w:rsidRPr="001F46A7">
        <w:rPr>
          <w:rFonts w:asciiTheme="majorHAnsi" w:eastAsia="Calibri" w:hAnsiTheme="majorHAnsi" w:cs="Arabic Typesetting"/>
          <w:sz w:val="24"/>
          <w:szCs w:val="24"/>
        </w:rPr>
        <w:t xml:space="preserve">, G and </w:t>
      </w:r>
      <w:proofErr w:type="spellStart"/>
      <w:r w:rsidRPr="001F46A7">
        <w:rPr>
          <w:rFonts w:asciiTheme="majorHAnsi" w:eastAsia="Calibri" w:hAnsiTheme="majorHAnsi" w:cs="Arabic Typesetting"/>
          <w:sz w:val="24"/>
          <w:szCs w:val="24"/>
        </w:rPr>
        <w:t>Kalita</w:t>
      </w:r>
      <w:proofErr w:type="spellEnd"/>
      <w:r w:rsidRPr="001F46A7">
        <w:rPr>
          <w:rFonts w:asciiTheme="majorHAnsi" w:eastAsia="Calibri" w:hAnsiTheme="majorHAnsi" w:cs="Arabic Typesetting"/>
          <w:sz w:val="24"/>
          <w:szCs w:val="24"/>
        </w:rPr>
        <w:t xml:space="preserve">, J (2018) The berries and challenges of conducting nursing research and communication research flinging practice. Vol; 8 Issues: 6: (pp) 216-222. Available at: </w:t>
      </w:r>
      <w:hyperlink r:id="rId11">
        <w:r w:rsidRPr="001F46A7">
          <w:rPr>
            <w:rStyle w:val="Hyperlink"/>
            <w:rFonts w:asciiTheme="majorHAnsi" w:eastAsia="Calibri" w:hAnsiTheme="majorHAnsi" w:cs="Arabic Typesetting"/>
            <w:sz w:val="24"/>
            <w:szCs w:val="24"/>
          </w:rPr>
          <w:t>https://www.ijhsr.org/IJHSR_Vol.8_Issue.6_June2018/33.pdf</w:t>
        </w:r>
      </w:hyperlink>
      <w:r w:rsidRPr="001F46A7">
        <w:rPr>
          <w:rFonts w:asciiTheme="majorHAnsi" w:eastAsia="Calibri" w:hAnsiTheme="majorHAnsi" w:cs="Arabic Typesetting"/>
          <w:sz w:val="24"/>
          <w:szCs w:val="24"/>
        </w:rPr>
        <w:t>.  (Accessed 17 March 2022).</w:t>
      </w:r>
    </w:p>
    <w:p w14:paraId="4CA84BD3" w14:textId="504F918C" w:rsidR="176D2088" w:rsidRPr="001F46A7" w:rsidRDefault="176D2088" w:rsidP="001F46A7">
      <w:pPr>
        <w:rPr>
          <w:rFonts w:asciiTheme="majorHAnsi" w:eastAsia="Calibri" w:hAnsiTheme="majorHAnsi" w:cs="Arabic Typesetting"/>
          <w:sz w:val="24"/>
          <w:szCs w:val="24"/>
        </w:rPr>
      </w:pPr>
    </w:p>
    <w:p w14:paraId="561E2A0D" w14:textId="3273F494" w:rsidR="001872CC" w:rsidRPr="001F46A7" w:rsidRDefault="00B425EA" w:rsidP="001F46A7">
      <w:pPr>
        <w:pStyle w:val="NormalWeb"/>
        <w:spacing w:before="200" w:beforeAutospacing="0" w:after="0" w:afterAutospacing="0" w:line="216" w:lineRule="auto"/>
        <w:divId w:val="840195229"/>
        <w:rPr>
          <w:rFonts w:asciiTheme="majorHAnsi" w:hAnsiTheme="majorHAnsi" w:cstheme="minorBidi"/>
          <w:color w:val="000000" w:themeColor="text1"/>
          <w:kern w:val="24"/>
        </w:rPr>
      </w:pPr>
      <w:r>
        <w:rPr>
          <w:rFonts w:ascii="Calibri" w:eastAsia="Calibri" w:hAnsi="Calibri" w:cs="Calibri"/>
        </w:rPr>
        <w:t xml:space="preserve"> </w:t>
      </w:r>
      <w:proofErr w:type="spellStart"/>
      <w:r w:rsidR="001872CC" w:rsidRPr="001F46A7">
        <w:rPr>
          <w:rFonts w:asciiTheme="majorHAnsi" w:hAnsiTheme="majorHAnsi"/>
          <w:color w:val="000000" w:themeColor="text1"/>
          <w:kern w:val="24"/>
        </w:rPr>
        <w:t>Matlala</w:t>
      </w:r>
      <w:proofErr w:type="spellEnd"/>
      <w:r w:rsidR="001872CC" w:rsidRPr="001F46A7">
        <w:rPr>
          <w:rFonts w:asciiTheme="majorHAnsi" w:hAnsiTheme="majorHAnsi"/>
          <w:color w:val="000000" w:themeColor="text1"/>
          <w:kern w:val="24"/>
        </w:rPr>
        <w:t xml:space="preserve"> , M ,S.</w:t>
      </w:r>
      <w:r w:rsidR="001872CC" w:rsidRPr="001F46A7">
        <w:rPr>
          <w:rFonts w:asciiTheme="majorHAnsi" w:hAnsiTheme="majorHAnsi" w:cstheme="minorBidi"/>
          <w:color w:val="000000" w:themeColor="text1"/>
          <w:kern w:val="24"/>
        </w:rPr>
        <w:t xml:space="preserve"> And </w:t>
      </w:r>
      <w:proofErr w:type="spellStart"/>
      <w:r w:rsidR="001872CC" w:rsidRPr="001F46A7">
        <w:rPr>
          <w:rFonts w:asciiTheme="majorHAnsi" w:hAnsiTheme="majorHAnsi" w:cstheme="minorBidi"/>
          <w:color w:val="000000" w:themeColor="text1"/>
          <w:kern w:val="24"/>
        </w:rPr>
        <w:t>Lumadi,T,G</w:t>
      </w:r>
      <w:proofErr w:type="spellEnd"/>
      <w:r w:rsidR="001872CC" w:rsidRPr="001F46A7">
        <w:rPr>
          <w:rFonts w:asciiTheme="majorHAnsi" w:hAnsiTheme="majorHAnsi" w:cstheme="minorBidi"/>
          <w:color w:val="000000" w:themeColor="text1"/>
          <w:kern w:val="24"/>
        </w:rPr>
        <w:t xml:space="preserve"> (2021). Perceptions of midwives on shortage and retention of staff at a public hospital in </w:t>
      </w:r>
      <w:proofErr w:type="spellStart"/>
      <w:r w:rsidR="001872CC" w:rsidRPr="001F46A7">
        <w:rPr>
          <w:rFonts w:asciiTheme="majorHAnsi" w:hAnsiTheme="majorHAnsi" w:cstheme="minorBidi"/>
          <w:color w:val="000000" w:themeColor="text1"/>
          <w:kern w:val="24"/>
        </w:rPr>
        <w:t>Tshwane</w:t>
      </w:r>
      <w:proofErr w:type="spellEnd"/>
      <w:r w:rsidR="001872CC" w:rsidRPr="001F46A7">
        <w:rPr>
          <w:rFonts w:asciiTheme="majorHAnsi" w:hAnsiTheme="majorHAnsi" w:cstheme="minorBidi"/>
          <w:color w:val="000000" w:themeColor="text1"/>
          <w:kern w:val="24"/>
        </w:rPr>
        <w:t xml:space="preserve"> District. Available at :-</w:t>
      </w:r>
      <w:r w:rsidR="008C758F" w:rsidRPr="001F46A7">
        <w:rPr>
          <w:rFonts w:asciiTheme="majorHAnsi" w:hAnsiTheme="majorHAnsi" w:cstheme="minorBidi"/>
          <w:color w:val="000000" w:themeColor="text1"/>
          <w:kern w:val="24"/>
        </w:rPr>
        <w:t xml:space="preserve"> </w:t>
      </w:r>
      <w:hyperlink r:id="rId12" w:history="1">
        <w:r w:rsidR="008C758F" w:rsidRPr="001F46A7">
          <w:rPr>
            <w:rStyle w:val="Hyperlink"/>
            <w:rFonts w:asciiTheme="majorHAnsi" w:hAnsiTheme="majorHAnsi" w:cstheme="minorBidi"/>
            <w:kern w:val="24"/>
          </w:rPr>
          <w:t>https://www.ncbi.nlm.nih.gov/pmc/articles/PMC6676782/</w:t>
        </w:r>
      </w:hyperlink>
      <w:r w:rsidR="008C758F" w:rsidRPr="001F46A7">
        <w:rPr>
          <w:rFonts w:asciiTheme="majorHAnsi" w:hAnsiTheme="majorHAnsi" w:cstheme="minorBidi"/>
          <w:color w:val="000000" w:themeColor="text1"/>
          <w:kern w:val="24"/>
          <w:sz w:val="28"/>
          <w:szCs w:val="28"/>
        </w:rPr>
        <w:t>(</w:t>
      </w:r>
      <w:r w:rsidR="001872CC" w:rsidRPr="001F46A7">
        <w:rPr>
          <w:rFonts w:asciiTheme="majorHAnsi" w:hAnsiTheme="majorHAnsi" w:cstheme="minorBidi"/>
          <w:color w:val="000000" w:themeColor="text1"/>
          <w:kern w:val="24"/>
        </w:rPr>
        <w:t xml:space="preserve">Accessed </w:t>
      </w:r>
      <w:r w:rsidR="001167B4" w:rsidRPr="001F46A7">
        <w:rPr>
          <w:rFonts w:asciiTheme="majorHAnsi" w:hAnsiTheme="majorHAnsi" w:cstheme="minorBidi"/>
          <w:color w:val="000000" w:themeColor="text1"/>
          <w:kern w:val="24"/>
        </w:rPr>
        <w:t>21</w:t>
      </w:r>
      <w:r w:rsidR="001872CC" w:rsidRPr="001F46A7">
        <w:rPr>
          <w:rFonts w:asciiTheme="majorHAnsi" w:hAnsiTheme="majorHAnsi" w:cstheme="minorBidi"/>
          <w:color w:val="000000" w:themeColor="text1"/>
          <w:kern w:val="24"/>
        </w:rPr>
        <w:t xml:space="preserve"> March)</w:t>
      </w:r>
    </w:p>
    <w:p w14:paraId="780FF222" w14:textId="77777777" w:rsidR="00DC4E4B" w:rsidRPr="001F46A7" w:rsidRDefault="00DC4E4B" w:rsidP="001F46A7">
      <w:pPr>
        <w:rPr>
          <w:rFonts w:asciiTheme="majorHAnsi" w:eastAsia="Calibri" w:hAnsiTheme="majorHAnsi" w:cs="Calibri"/>
          <w:sz w:val="24"/>
          <w:szCs w:val="24"/>
        </w:rPr>
      </w:pPr>
    </w:p>
    <w:p w14:paraId="2A490F76" w14:textId="6E652771" w:rsidR="176D2088" w:rsidRPr="001F46A7" w:rsidRDefault="0692392D" w:rsidP="001F46A7">
      <w:pPr>
        <w:rPr>
          <w:rFonts w:asciiTheme="majorHAnsi" w:eastAsia="Calibri" w:hAnsiTheme="majorHAnsi" w:cs="Calibri"/>
          <w:sz w:val="24"/>
          <w:szCs w:val="24"/>
        </w:rPr>
      </w:pPr>
      <w:r w:rsidRPr="001F46A7">
        <w:rPr>
          <w:rFonts w:asciiTheme="majorHAnsi" w:eastAsia="Calibri" w:hAnsiTheme="majorHAnsi" w:cs="Calibri"/>
          <w:sz w:val="24"/>
          <w:szCs w:val="24"/>
        </w:rPr>
        <w:t xml:space="preserve">Partridge, H, Edwards, s and Thorp, c. (2000). Evidence –based information professional experience of information literacy in the workplace (pp) 274-294. Available at: </w:t>
      </w:r>
    </w:p>
    <w:p w14:paraId="7BDC681A" w14:textId="257AAA42" w:rsidR="176D2088" w:rsidRPr="001F46A7" w:rsidRDefault="00610799" w:rsidP="001F46A7">
      <w:pPr>
        <w:rPr>
          <w:rFonts w:asciiTheme="majorHAnsi" w:hAnsiTheme="majorHAnsi"/>
        </w:rPr>
      </w:pPr>
      <w:hyperlink r:id="rId13" w:anchor="v=onepage&amp;q=trinder%20and%20reynolds%202000&amp;f=false">
        <w:r w:rsidR="0692392D" w:rsidRPr="001F46A7">
          <w:rPr>
            <w:rStyle w:val="Hyperlink"/>
            <w:rFonts w:asciiTheme="majorHAnsi" w:eastAsia="Calibri" w:hAnsiTheme="majorHAnsi" w:cs="Calibri"/>
            <w:sz w:val="24"/>
            <w:szCs w:val="24"/>
          </w:rPr>
          <w:t>https://books.google.co.uk/books?hl=en&amp;lr=&amp;id=R5BwAgAAQBAJ&amp;oi=fnd&amp;pg=PA273&amp;dq=trinder+and+reynolds+2000&amp;ots=-0zrrvj6ie&amp;sig=OgGnqvB42_zW72U7UfkagBtqPRY#v=onepage&amp;q=trinder%20and%20reynolds%202000&amp;f=false</w:t>
        </w:r>
      </w:hyperlink>
      <w:r w:rsidR="0692392D" w:rsidRPr="001F46A7">
        <w:rPr>
          <w:rFonts w:asciiTheme="majorHAnsi" w:eastAsia="Calibri" w:hAnsiTheme="majorHAnsi" w:cs="Calibri"/>
          <w:sz w:val="24"/>
          <w:szCs w:val="24"/>
        </w:rPr>
        <w:t>(Accessed 20 March 2022)</w:t>
      </w:r>
    </w:p>
    <w:p w14:paraId="60CEA754" w14:textId="0E44DA91" w:rsidR="176D2088" w:rsidRPr="001F46A7" w:rsidRDefault="176D2088" w:rsidP="001F46A7">
      <w:pPr>
        <w:rPr>
          <w:rFonts w:asciiTheme="majorHAnsi" w:eastAsia="Calibri" w:hAnsiTheme="majorHAnsi" w:cs="Calibri"/>
          <w:sz w:val="24"/>
          <w:szCs w:val="24"/>
        </w:rPr>
      </w:pPr>
    </w:p>
    <w:p w14:paraId="0A695CFA" w14:textId="79803F3A" w:rsidR="176D2088" w:rsidRPr="001F46A7" w:rsidRDefault="0692392D" w:rsidP="001F46A7">
      <w:pPr>
        <w:rPr>
          <w:rFonts w:asciiTheme="majorHAnsi" w:eastAsia="Calibri" w:hAnsiTheme="majorHAnsi" w:cs="Calibri"/>
          <w:sz w:val="24"/>
          <w:szCs w:val="24"/>
        </w:rPr>
      </w:pPr>
      <w:proofErr w:type="spellStart"/>
      <w:r w:rsidRPr="001F46A7">
        <w:rPr>
          <w:rFonts w:asciiTheme="majorHAnsi" w:eastAsia="Calibri" w:hAnsiTheme="majorHAnsi" w:cs="Calibri"/>
          <w:sz w:val="24"/>
          <w:szCs w:val="24"/>
        </w:rPr>
        <w:t>Tangney</w:t>
      </w:r>
      <w:proofErr w:type="spellEnd"/>
      <w:r w:rsidRPr="001F46A7">
        <w:rPr>
          <w:rFonts w:asciiTheme="majorHAnsi" w:eastAsia="Calibri" w:hAnsiTheme="majorHAnsi" w:cs="Calibri"/>
          <w:sz w:val="24"/>
          <w:szCs w:val="24"/>
        </w:rPr>
        <w:t xml:space="preserve">, J and </w:t>
      </w:r>
      <w:proofErr w:type="spellStart"/>
      <w:r w:rsidRPr="001F46A7">
        <w:rPr>
          <w:rFonts w:asciiTheme="majorHAnsi" w:eastAsia="Calibri" w:hAnsiTheme="majorHAnsi" w:cs="Calibri"/>
          <w:sz w:val="24"/>
          <w:szCs w:val="24"/>
        </w:rPr>
        <w:t>Hanine's</w:t>
      </w:r>
      <w:proofErr w:type="spellEnd"/>
      <w:r w:rsidRPr="001F46A7">
        <w:rPr>
          <w:rFonts w:asciiTheme="majorHAnsi" w:eastAsia="Calibri" w:hAnsiTheme="majorHAnsi" w:cs="Calibri"/>
          <w:sz w:val="24"/>
          <w:szCs w:val="24"/>
        </w:rPr>
        <w:t xml:space="preserve">, c (2009) Using evidence –based practice to address gap in nursing knowledge. Vol 18, no 8 (pp) 484-488. Available at:  </w:t>
      </w:r>
      <w:hyperlink r:id="rId14">
        <w:r w:rsidRPr="001F46A7">
          <w:rPr>
            <w:rStyle w:val="Hyperlink"/>
            <w:rFonts w:asciiTheme="majorHAnsi" w:eastAsia="Calibri" w:hAnsiTheme="majorHAnsi" w:cs="Calibri"/>
            <w:sz w:val="24"/>
            <w:szCs w:val="24"/>
          </w:rPr>
          <w:t>http://www.uhbristol.nhs.uk/media/1385252/published_version_april_2009.pdf</w:t>
        </w:r>
      </w:hyperlink>
      <w:r w:rsidRPr="001F46A7">
        <w:rPr>
          <w:rFonts w:asciiTheme="majorHAnsi" w:eastAsia="Calibri" w:hAnsiTheme="majorHAnsi" w:cs="Calibri"/>
          <w:sz w:val="24"/>
          <w:szCs w:val="24"/>
        </w:rPr>
        <w:t xml:space="preserve">   (Accessed 21 March 2022). </w:t>
      </w:r>
    </w:p>
    <w:p w14:paraId="40E39296" w14:textId="34251B4F" w:rsidR="176D2088" w:rsidRPr="001F46A7" w:rsidRDefault="176D2088" w:rsidP="001F46A7">
      <w:pPr>
        <w:rPr>
          <w:rFonts w:asciiTheme="majorHAnsi" w:eastAsia="Calibri" w:hAnsiTheme="majorHAnsi" w:cs="Calibri"/>
          <w:sz w:val="24"/>
          <w:szCs w:val="24"/>
        </w:rPr>
      </w:pPr>
    </w:p>
    <w:p w14:paraId="48D176B3" w14:textId="3C4C979B" w:rsidR="176D2088" w:rsidRPr="001F46A7" w:rsidRDefault="176D2088" w:rsidP="001F46A7">
      <w:pPr>
        <w:rPr>
          <w:rFonts w:asciiTheme="majorHAnsi" w:eastAsia="Calibri" w:hAnsiTheme="majorHAnsi" w:cs="Calibri"/>
          <w:sz w:val="24"/>
          <w:szCs w:val="24"/>
        </w:rPr>
      </w:pPr>
      <w:r w:rsidRPr="001F46A7">
        <w:rPr>
          <w:rFonts w:asciiTheme="majorHAnsi" w:eastAsia="Calibri" w:hAnsiTheme="majorHAnsi" w:cs="Calibri"/>
          <w:sz w:val="24"/>
          <w:szCs w:val="24"/>
        </w:rPr>
        <w:t xml:space="preserve">University of ST. Augustine of health science (2022). The role of Evidence – Based practice in nursing. Available at: </w:t>
      </w:r>
      <w:hyperlink r:id="rId15">
        <w:r w:rsidRPr="001F46A7">
          <w:rPr>
            <w:rStyle w:val="Hyperlink"/>
            <w:rFonts w:asciiTheme="majorHAnsi" w:eastAsia="Calibri" w:hAnsiTheme="majorHAnsi" w:cs="Calibri"/>
            <w:sz w:val="24"/>
            <w:szCs w:val="24"/>
          </w:rPr>
          <w:t>https://www.usa.edu/blog/evidence-based-practice/</w:t>
        </w:r>
      </w:hyperlink>
      <w:r w:rsidRPr="001F46A7">
        <w:rPr>
          <w:rFonts w:asciiTheme="majorHAnsi" w:eastAsia="Calibri" w:hAnsiTheme="majorHAnsi" w:cs="Calibri"/>
          <w:sz w:val="24"/>
          <w:szCs w:val="24"/>
        </w:rPr>
        <w:t xml:space="preserve">    (Accessed 15 March 2022).</w:t>
      </w:r>
    </w:p>
    <w:p w14:paraId="3CA23BAA" w14:textId="5CA548BB" w:rsidR="176D2088" w:rsidRPr="001F46A7" w:rsidRDefault="176D2088" w:rsidP="001F46A7">
      <w:pPr>
        <w:rPr>
          <w:rFonts w:asciiTheme="majorHAnsi" w:hAnsiTheme="majorHAnsi"/>
        </w:rPr>
      </w:pPr>
      <w:r w:rsidRPr="001F46A7">
        <w:rPr>
          <w:rFonts w:asciiTheme="majorHAnsi" w:eastAsia="Calibri" w:hAnsiTheme="majorHAnsi" w:cs="Calibri"/>
          <w:sz w:val="24"/>
          <w:szCs w:val="24"/>
        </w:rPr>
        <w:t xml:space="preserve"> </w:t>
      </w:r>
    </w:p>
    <w:p w14:paraId="569293E7" w14:textId="2B3FC1AE" w:rsidR="176D2088" w:rsidRPr="001F46A7" w:rsidRDefault="176D2088" w:rsidP="001F46A7">
      <w:pPr>
        <w:rPr>
          <w:rFonts w:asciiTheme="majorHAnsi" w:eastAsia="Calibri" w:hAnsiTheme="majorHAnsi" w:cs="Calibri"/>
          <w:sz w:val="24"/>
          <w:szCs w:val="24"/>
        </w:rPr>
      </w:pPr>
      <w:r w:rsidRPr="001F46A7">
        <w:rPr>
          <w:rFonts w:asciiTheme="majorHAnsi" w:eastAsia="Calibri" w:hAnsiTheme="majorHAnsi" w:cs="Calibri"/>
          <w:sz w:val="24"/>
          <w:szCs w:val="24"/>
        </w:rPr>
        <w:t xml:space="preserve">World organisation (2017) Facilitating evidence -based practice in the nursing and midwifery in the who European region. Available at: </w:t>
      </w:r>
      <w:hyperlink r:id="rId16">
        <w:r w:rsidRPr="001F46A7">
          <w:rPr>
            <w:rStyle w:val="Hyperlink"/>
            <w:rFonts w:asciiTheme="majorHAnsi" w:eastAsia="Calibri" w:hAnsiTheme="majorHAnsi" w:cs="Calibri"/>
            <w:sz w:val="24"/>
            <w:szCs w:val="24"/>
          </w:rPr>
          <w:t>https://www.euro.who.int/__data/assets/pdf_file/0017/348020/WH06_EBP_report_complete.pdf</w:t>
        </w:r>
      </w:hyperlink>
      <w:r w:rsidRPr="001F46A7">
        <w:rPr>
          <w:rFonts w:asciiTheme="majorHAnsi" w:eastAsia="Calibri" w:hAnsiTheme="majorHAnsi" w:cs="Calibri"/>
          <w:sz w:val="24"/>
          <w:szCs w:val="24"/>
        </w:rPr>
        <w:t xml:space="preserve"> (Accessed 15 March 2022).</w:t>
      </w:r>
    </w:p>
    <w:p w14:paraId="09A33256" w14:textId="24F809A9" w:rsidR="2A1179BF" w:rsidRPr="001F46A7" w:rsidRDefault="2A1179BF" w:rsidP="001F46A7">
      <w:pPr>
        <w:rPr>
          <w:rFonts w:asciiTheme="majorHAnsi" w:eastAsia="Calibri" w:hAnsiTheme="majorHAnsi" w:cs="Calibri"/>
          <w:sz w:val="24"/>
          <w:szCs w:val="24"/>
        </w:rPr>
      </w:pPr>
    </w:p>
    <w:p w14:paraId="288005B1" w14:textId="5814975B" w:rsidR="2A1179BF" w:rsidRPr="001F46A7" w:rsidRDefault="2A1179BF" w:rsidP="001F46A7">
      <w:pPr>
        <w:rPr>
          <w:rFonts w:asciiTheme="majorHAnsi" w:eastAsia="Calibri" w:hAnsiTheme="majorHAnsi" w:cs="Calibri"/>
          <w:sz w:val="24"/>
          <w:szCs w:val="24"/>
        </w:rPr>
      </w:pPr>
    </w:p>
    <w:p w14:paraId="31B92854" w14:textId="7ED9E1AD" w:rsidR="2A1179BF" w:rsidRPr="001F46A7" w:rsidRDefault="2A1179BF" w:rsidP="001F46A7">
      <w:pPr>
        <w:rPr>
          <w:rFonts w:asciiTheme="majorHAnsi" w:eastAsia="Calibri" w:hAnsiTheme="majorHAnsi" w:cs="Calibri"/>
          <w:sz w:val="24"/>
          <w:szCs w:val="24"/>
        </w:rPr>
      </w:pPr>
    </w:p>
    <w:p w14:paraId="49569D4D" w14:textId="34199423" w:rsidR="2A1179BF" w:rsidRPr="001F46A7" w:rsidRDefault="2A1179BF" w:rsidP="001F46A7">
      <w:pPr>
        <w:rPr>
          <w:rFonts w:asciiTheme="majorHAnsi" w:eastAsia="Calibri" w:hAnsiTheme="majorHAnsi" w:cs="Calibri"/>
          <w:sz w:val="24"/>
          <w:szCs w:val="24"/>
        </w:rPr>
      </w:pPr>
    </w:p>
    <w:p w14:paraId="7D31D38D" w14:textId="31069AAF" w:rsidR="2A1179BF" w:rsidRPr="001F46A7" w:rsidRDefault="2A1179BF" w:rsidP="001F46A7">
      <w:pPr>
        <w:jc w:val="both"/>
        <w:rPr>
          <w:rFonts w:asciiTheme="majorHAnsi" w:eastAsia="Calibri" w:hAnsiTheme="majorHAnsi" w:cs="Calibri"/>
          <w:sz w:val="24"/>
          <w:szCs w:val="24"/>
        </w:rPr>
      </w:pPr>
    </w:p>
    <w:p w14:paraId="7B44A044" w14:textId="4CFAA507" w:rsidR="2A1179BF" w:rsidRPr="001F46A7" w:rsidRDefault="2A1179BF" w:rsidP="001F46A7">
      <w:pPr>
        <w:jc w:val="both"/>
        <w:rPr>
          <w:rFonts w:asciiTheme="majorHAnsi" w:eastAsia="Calibri" w:hAnsiTheme="majorHAnsi" w:cs="Calibri"/>
          <w:sz w:val="24"/>
          <w:szCs w:val="24"/>
        </w:rPr>
      </w:pPr>
    </w:p>
    <w:p w14:paraId="1BB87E4E" w14:textId="7A9BF140" w:rsidR="2A1179BF" w:rsidRDefault="2A1179BF" w:rsidP="001F46A7">
      <w:pPr>
        <w:jc w:val="both"/>
        <w:rPr>
          <w:rFonts w:ascii="Calibri" w:eastAsia="Calibri" w:hAnsi="Calibri" w:cs="Calibri"/>
          <w:sz w:val="24"/>
          <w:szCs w:val="24"/>
        </w:rPr>
      </w:pPr>
    </w:p>
    <w:p w14:paraId="1FAB63F7" w14:textId="0ACC2A26" w:rsidR="2A1179BF" w:rsidRDefault="2A1179BF" w:rsidP="001F46A7">
      <w:pPr>
        <w:jc w:val="both"/>
        <w:rPr>
          <w:rFonts w:ascii="Calibri" w:eastAsia="Calibri" w:hAnsi="Calibri" w:cs="Calibri"/>
          <w:sz w:val="24"/>
          <w:szCs w:val="24"/>
        </w:rPr>
      </w:pPr>
    </w:p>
    <w:p w14:paraId="25CEAFD5" w14:textId="2770348B" w:rsidR="176D2088" w:rsidRDefault="176D2088" w:rsidP="001F46A7">
      <w:pPr>
        <w:jc w:val="both"/>
      </w:pPr>
    </w:p>
    <w:sectPr w:rsidR="176D208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C72B4D" w14:textId="77777777" w:rsidR="00610799" w:rsidRDefault="00610799">
      <w:r>
        <w:separator/>
      </w:r>
    </w:p>
  </w:endnote>
  <w:endnote w:type="continuationSeparator" w:id="0">
    <w:p w14:paraId="40A7FFF5" w14:textId="77777777" w:rsidR="00610799" w:rsidRDefault="006107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Yu Mincho">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AFF" w:usb1="C0007843" w:usb2="00000009" w:usb3="00000000" w:csb0="000001FF" w:csb1="00000000"/>
  </w:font>
  <w:font w:name="Baskerville Old Face">
    <w:panose1 w:val="02020602080505020303"/>
    <w:charset w:val="4D"/>
    <w:family w:val="roman"/>
    <w:pitch w:val="variable"/>
    <w:sig w:usb0="00000003" w:usb1="00000000" w:usb2="00000000" w:usb3="00000000" w:csb0="00000001" w:csb1="00000000"/>
  </w:font>
  <w:font w:name="Aldhabi">
    <w:panose1 w:val="01000000000000000000"/>
    <w:charset w:val="B2"/>
    <w:family w:val="auto"/>
    <w:pitch w:val="variable"/>
    <w:sig w:usb0="80002007" w:usb1="80000000" w:usb2="00000008" w:usb3="00000000" w:csb0="00000041" w:csb1="00000000"/>
  </w:font>
  <w:font w:name="Calibri Light">
    <w:panose1 w:val="020F0302020204030204"/>
    <w:charset w:val="00"/>
    <w:family w:val="swiss"/>
    <w:pitch w:val="variable"/>
    <w:sig w:usb0="A00002EF" w:usb1="4000207B" w:usb2="00000000" w:usb3="00000000" w:csb0="0000019F" w:csb1="00000000"/>
  </w:font>
  <w:font w:name="Arabic Typesetting">
    <w:panose1 w:val="03020402040406030203"/>
    <w:charset w:val="B2"/>
    <w:family w:val="script"/>
    <w:pitch w:val="variable"/>
    <w:sig w:usb0="80002007" w:usb1="80000000" w:usb2="00000008" w:usb3="00000000" w:csb0="000000D3" w:csb1="00000000"/>
  </w:font>
  <w:font w:name="Yu Gothic Light">
    <w:panose1 w:val="020B0300000000000000"/>
    <w:charset w:val="80"/>
    <w:family w:val="swiss"/>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FBC4E0" w14:textId="77777777" w:rsidR="00610799" w:rsidRDefault="00610799">
      <w:r>
        <w:separator/>
      </w:r>
    </w:p>
  </w:footnote>
  <w:footnote w:type="continuationSeparator" w:id="0">
    <w:p w14:paraId="5D7186F4" w14:textId="77777777" w:rsidR="00610799" w:rsidRDefault="00610799">
      <w:r>
        <w:continuationSeparator/>
      </w:r>
    </w:p>
  </w:footnote>
  <w:footnote w:id="1">
    <w:p w14:paraId="768E5235" w14:textId="27F4E97C" w:rsidR="0692392D" w:rsidRDefault="0692392D" w:rsidP="0692392D">
      <w:pPr>
        <w:pStyle w:val="FootnoteText"/>
      </w:pPr>
      <w:r w:rsidRPr="0692392D">
        <w:rPr>
          <w:rStyle w:val="FootnoteReference"/>
        </w:rPr>
        <w:footnoteRef/>
      </w:r>
      <w:r w:rsidRPr="0692392D">
        <w:t xml:space="preserve"> </w:t>
      </w:r>
    </w:p>
  </w:footnote>
</w:footnotes>
</file>

<file path=word/intelligence.xml><?xml version="1.0" encoding="utf-8"?>
<int:Intelligence xmlns:oel="http://schemas.microsoft.com/office/2019/extlst" xmlns:int="http://schemas.microsoft.com/office/intelligence/2019/intelligence">
  <int:OnDemandWorkflows>
    <int:OnDemandWorkflow Type="SimilarityCheck" ParagraphVersions="658022884-269578595 429169908-1604501027 1841113136-694623060 87771320-218020196 743653934-565395970 1446450896-1281169388 228447297-959021606 1290816153-51507362 779181680-239934652 1545590770-3755772 1795675311-1930139049 2099120882-1284610174 1621864255-1006519714 2023351744-74587407 2139433360-1233284128 137083295-1365855888 1680014514-1816837367 997484407-1049645091 1860954222-1787237940 1556937767-184792412 1125614475-1475940074 342258810-47956487 1624294101-2020461020 1110135636-872437193 1232671643-1557945523 282035348-909033682 292945120-585103879 1676762271-1480290147 1195814482-1610614042 1190232361-476079953 1957700729-2054461741 986078239-1598463143 346124863-1399309270 347060297-1076445582 1554559418-1563314751 1057006178-406731849 1992341725-1330235385 1987272411-448080473 2047088515-287428620 648924987-1566143774 1251089819-1163295449 2078070922-1788241664 1291386014-1224943395 557492795-129295410 1844019088-1149338012 1196642566-320102749 1626558242-1015109596 826338174-1033351089 638079721-1837370521 1207879379-786393833 438351434-769640897 1419241247-72121818 380201945-1382209557 1486531311-1250978113 626911716-726577592 1517812587-1546452871 792284803-1953616437 40660048-2062088014 2012824338-1528389184 1535988706-67061904 1663870247-707506225 1292701883-1554597374 1310309112-475899222 1962592350-587012135 1622092835-467522903 188764737-1875868577 160024680-676557266 39344622-1193001064 661806692-261348076 1221686963-1704928461 1017265066-1554335931 1452446695-313302515 161690198-620235177 679478705-2028281238 834218068-2128208301 1230413133-874091555 2100417421-822516399 2068095044-1291494663 465075790-2057040192 531325943-181152294 634302421-661664907"/>
  </int:OnDemandWorkflows>
  <int:IntelligenceSettings>
    <int:extLst>
      <oel:ext uri="74B372B9-2EFF-4315-9A3F-32BA87CA82B1">
        <int:Goals Version="1" Formality="1"/>
      </oel:ext>
    </int:extLst>
  </int:IntelligenceSettings>
  <int:Manifest>
    <int:ParagraphRange paragraphId="1841113136" textId="1976381076" start="0" length="173" invalidationStart="0" invalidationLength="173" id="6a3JzqEd"/>
    <int:ParagraphRange paragraphId="1841113136" textId="694623060" start="0" length="193" invalidationStart="0" invalidationLength="193" id="KWQufdon"/>
    <int:EntireDocument id="9DQ3tJGJ"/>
  </int:Manifest>
  <int:Observations>
    <int:Content id="6a3JzqEd">
      <int:Reviewed type="AugLoop_Similarity_SimilarityAnnotation"/>
    </int:Content>
    <int:Content id="KWQufdon">
      <int:extLst>
        <oel:ext uri="426473B9-03D8-482F-96C9-C2C85392BACA">
          <int:SimilarityCritique Version="1" Context="Evidence-based practice and research (EBPAR)is the process of gathering, analysing, and putting research findings into practice to enhance clinical practice, the workplace, Or patient outcomes." SourceType="Online" SourceTitle="[Solved] Nurse leaders and managers make a difference ..." SourceUrl="https://www.coursehero.com/tutors-problems/Nursing/32703536-Nurse-leaders-and-managers-make-a-difference-ensuring-nursing/" SourceSnippet="Evidence-based practice (EBP) is the process of gathering, analyzing, and putting research findings into practice in order to improve clinical practice, the workplace, or patient outcomes.. It is a method of healthcare that uses the most up-to-date research to improve patient health and safety while lowering total costs and reducing variation in health outcomes.">
            <int:Suggestions CitationType="Inline">
              <int:Suggestion CitationStyle="Mla" IsIdentical="0">
                <int:CitationText>(“[Solved] Nurse leaders and managers make a difference ...”)</int:CitationText>
              </int:Suggestion>
              <int:Suggestion CitationStyle="Apa" IsIdentical="0">
                <int:CitationText>(“[Solved] Nurse leaders and managers make a difference ...”)</int:CitationText>
              </int:Suggestion>
              <int:Suggestion CitationStyle="Chicago" IsIdentical="0">
                <int:CitationText>(“[Solved] Nurse leaders and managers make a difference ...”)</int:CitationText>
              </int:Suggestion>
            </int:Suggestions>
            <int:Suggestions CitationType="Full">
              <int:Suggestion CitationStyle="Mla" IsIdentical="0">
                <int:CitationText>&lt;i&gt;[Solved] Nurse leaders and managers make a difference ...&lt;/i&gt;, https://www.coursehero.com/tutors-problems/Nursing/32703536-Nurse-leaders-and-managers-make-a-difference-ensuring-nursing/.</int:CitationText>
              </int:Suggestion>
              <int:Suggestion CitationStyle="Apa" IsIdentical="0">
                <int:CitationText>&lt;i&gt;[Solved] Nurse leaders and managers make a difference ...&lt;/i&gt;. (n.d.). Retrieved from https://www.coursehero.com/tutors-problems/Nursing/32703536-Nurse-leaders-and-managers-make-a-difference-ensuring-nursing/</int:CitationText>
              </int:Suggestion>
              <int:Suggestion CitationStyle="Chicago" IsIdentical="0">
                <int:CitationText>“[Solved] Nurse leaders and managers make a difference ...” n.d., https://www.coursehero.com/tutors-problems/Nursing/32703536-Nurse-leaders-and-managers-make-a-difference-ensuring-nursing/.</int:CitationText>
              </int:Suggestion>
            </int:Suggestions>
            <int:AdditionalSources SourceType="Online" SourceTitle="1 postsRe: Topic 1 DQ 2 The use of Evidence-Based Practic" SourceUrl="https://studyhelpme.com/question/42176/1-postsRe-Topic-1-DQ-2-The-use-of-Evidence-Based-Practices-EBP-ensures-that-the-most-appropria" SourceSnippet="Evidence-based practice is the process of gathering, analyzing, and putting research results into practice to enhance clinical practice, the workplace, or patient outcomes. Using the EBP approach to nurse practice allows us to give the best possible patient care at the lowest possible cost (Nurses.com, n.d).">
              <int:Suggestions CitationType="Inline">
                <int:Suggestion CitationStyle="Mla" IsIdentical="0">
                  <int:CitationText>(“1 postsRe: Topic 1 DQ 2 The use of Evidence-Based Practic”)</int:CitationText>
                </int:Suggestion>
                <int:Suggestion CitationStyle="Apa" IsIdentical="0">
                  <int:CitationText>(“1 postsRe: Topic 1 DQ 2 The use of Evidence-Based Practic”)</int:CitationText>
                </int:Suggestion>
                <int:Suggestion CitationStyle="Chicago" IsIdentical="0">
                  <int:CitationText>(“1 postsRe: Topic 1 DQ 2 The use of Evidence-Based Practic”)</int:CitationText>
                </int:Suggestion>
              </int:Suggestions>
              <int:Suggestions CitationType="Full">
                <int:Suggestion CitationStyle="Mla" IsIdentical="0">
                  <int:CitationText>&lt;i&gt;1 postsRe: Topic 1 DQ 2 The use of Evidence-Based Practic&lt;/i&gt;, https://studyhelpme.com/question/42176/1-postsRe-Topic-1-DQ-2-The-use-of-Evidence-Based-Practices-EBP-ensures-that-the-most-appropria.</int:CitationText>
                </int:Suggestion>
                <int:Suggestion CitationStyle="Apa" IsIdentical="0">
                  <int:CitationText>&lt;i&gt;1 postsRe: Topic 1 DQ 2 The use of Evidence-Based Practic&lt;/i&gt;. (n.d.). Retrieved from https://studyhelpme.com/question/42176/1-postsRe-Topic-1-DQ-2-The-use-of-Evidence-Based-Practices-EBP-ensures-that-the-most-appropria</int:CitationText>
                </int:Suggestion>
                <int:Suggestion CitationStyle="Chicago" IsIdentical="0">
                  <int:CitationText>“1 postsRe: Topic 1 DQ 2 The use of Evidence-Based Practic” n.d., https://studyhelpme.com/question/42176/1-postsRe-Topic-1-DQ-2-The-use-of-Evidence-Based-Practices-EBP-ensures-that-the-most-appropria.</int:CitationText>
                </int:Suggestion>
              </int:Suggestions>
            </int:AdditionalSources>
          </int:SimilarityCritique>
        </oel:ext>
      </int:extLst>
    </int:Content>
    <int:Content id="9DQ3tJGJ">
      <int:extLst>
        <oel:ext uri="E302BA01-7950-474C-9AD3-286E660C40A8">
          <int:SimilaritySummary Version="1" RunId="1647539934661" TilesCheckedInThisRun="12" TotalNumOfTiles="12" SimilarityAnnotationCount="2" NumWords="717" NumFlaggedWords="43"/>
        </oel:ext>
      </int:extLst>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A30EE"/>
    <w:multiLevelType w:val="hybridMultilevel"/>
    <w:tmpl w:val="FFFFFFFF"/>
    <w:lvl w:ilvl="0" w:tplc="CA1C3888">
      <w:start w:val="1"/>
      <w:numFmt w:val="bullet"/>
      <w:lvlText w:val=""/>
      <w:lvlJc w:val="left"/>
      <w:pPr>
        <w:ind w:left="720" w:hanging="360"/>
      </w:pPr>
      <w:rPr>
        <w:rFonts w:ascii="Symbol" w:hAnsi="Symbol" w:hint="default"/>
      </w:rPr>
    </w:lvl>
    <w:lvl w:ilvl="1" w:tplc="0CEC149A">
      <w:start w:val="1"/>
      <w:numFmt w:val="bullet"/>
      <w:lvlText w:val="o"/>
      <w:lvlJc w:val="left"/>
      <w:pPr>
        <w:ind w:left="1440" w:hanging="360"/>
      </w:pPr>
      <w:rPr>
        <w:rFonts w:ascii="Courier New" w:hAnsi="Courier New" w:hint="default"/>
      </w:rPr>
    </w:lvl>
    <w:lvl w:ilvl="2" w:tplc="B7584C76">
      <w:start w:val="1"/>
      <w:numFmt w:val="bullet"/>
      <w:lvlText w:val=""/>
      <w:lvlJc w:val="left"/>
      <w:pPr>
        <w:ind w:left="2160" w:hanging="360"/>
      </w:pPr>
      <w:rPr>
        <w:rFonts w:ascii="Wingdings" w:hAnsi="Wingdings" w:hint="default"/>
      </w:rPr>
    </w:lvl>
    <w:lvl w:ilvl="3" w:tplc="A45029D4">
      <w:start w:val="1"/>
      <w:numFmt w:val="bullet"/>
      <w:lvlText w:val=""/>
      <w:lvlJc w:val="left"/>
      <w:pPr>
        <w:ind w:left="2880" w:hanging="360"/>
      </w:pPr>
      <w:rPr>
        <w:rFonts w:ascii="Symbol" w:hAnsi="Symbol" w:hint="default"/>
      </w:rPr>
    </w:lvl>
    <w:lvl w:ilvl="4" w:tplc="0F56C27C">
      <w:start w:val="1"/>
      <w:numFmt w:val="bullet"/>
      <w:lvlText w:val="o"/>
      <w:lvlJc w:val="left"/>
      <w:pPr>
        <w:ind w:left="3600" w:hanging="360"/>
      </w:pPr>
      <w:rPr>
        <w:rFonts w:ascii="Courier New" w:hAnsi="Courier New" w:hint="default"/>
      </w:rPr>
    </w:lvl>
    <w:lvl w:ilvl="5" w:tplc="86AC1CFE">
      <w:start w:val="1"/>
      <w:numFmt w:val="bullet"/>
      <w:lvlText w:val=""/>
      <w:lvlJc w:val="left"/>
      <w:pPr>
        <w:ind w:left="4320" w:hanging="360"/>
      </w:pPr>
      <w:rPr>
        <w:rFonts w:ascii="Wingdings" w:hAnsi="Wingdings" w:hint="default"/>
      </w:rPr>
    </w:lvl>
    <w:lvl w:ilvl="6" w:tplc="84E6EC1E">
      <w:start w:val="1"/>
      <w:numFmt w:val="bullet"/>
      <w:lvlText w:val=""/>
      <w:lvlJc w:val="left"/>
      <w:pPr>
        <w:ind w:left="5040" w:hanging="360"/>
      </w:pPr>
      <w:rPr>
        <w:rFonts w:ascii="Symbol" w:hAnsi="Symbol" w:hint="default"/>
      </w:rPr>
    </w:lvl>
    <w:lvl w:ilvl="7" w:tplc="E25EE114">
      <w:start w:val="1"/>
      <w:numFmt w:val="bullet"/>
      <w:lvlText w:val="o"/>
      <w:lvlJc w:val="left"/>
      <w:pPr>
        <w:ind w:left="5760" w:hanging="360"/>
      </w:pPr>
      <w:rPr>
        <w:rFonts w:ascii="Courier New" w:hAnsi="Courier New" w:hint="default"/>
      </w:rPr>
    </w:lvl>
    <w:lvl w:ilvl="8" w:tplc="69D485F2">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2A4E"/>
    <w:rsid w:val="000150BD"/>
    <w:rsid w:val="00037064"/>
    <w:rsid w:val="00053BBF"/>
    <w:rsid w:val="0005456D"/>
    <w:rsid w:val="00056E12"/>
    <w:rsid w:val="000645AD"/>
    <w:rsid w:val="00085EDE"/>
    <w:rsid w:val="00092882"/>
    <w:rsid w:val="000A6775"/>
    <w:rsid w:val="000A6AD9"/>
    <w:rsid w:val="000B1ACF"/>
    <w:rsid w:val="000C2354"/>
    <w:rsid w:val="000E5D9F"/>
    <w:rsid w:val="001167B4"/>
    <w:rsid w:val="00124D42"/>
    <w:rsid w:val="00130A16"/>
    <w:rsid w:val="00135AAD"/>
    <w:rsid w:val="0014487D"/>
    <w:rsid w:val="00155FF8"/>
    <w:rsid w:val="00157183"/>
    <w:rsid w:val="001872CC"/>
    <w:rsid w:val="001A3C66"/>
    <w:rsid w:val="001B3038"/>
    <w:rsid w:val="001F46A7"/>
    <w:rsid w:val="002033CA"/>
    <w:rsid w:val="00205232"/>
    <w:rsid w:val="002117D8"/>
    <w:rsid w:val="00231152"/>
    <w:rsid w:val="00231919"/>
    <w:rsid w:val="00245B44"/>
    <w:rsid w:val="0025785F"/>
    <w:rsid w:val="002628FD"/>
    <w:rsid w:val="00272F21"/>
    <w:rsid w:val="00277409"/>
    <w:rsid w:val="002842B9"/>
    <w:rsid w:val="00286F7C"/>
    <w:rsid w:val="00287E1B"/>
    <w:rsid w:val="002B4CD4"/>
    <w:rsid w:val="002D2C71"/>
    <w:rsid w:val="002E2FBD"/>
    <w:rsid w:val="00356E8A"/>
    <w:rsid w:val="00377AA9"/>
    <w:rsid w:val="00392A4E"/>
    <w:rsid w:val="0039666B"/>
    <w:rsid w:val="003C0225"/>
    <w:rsid w:val="003E00D2"/>
    <w:rsid w:val="00402871"/>
    <w:rsid w:val="004040CE"/>
    <w:rsid w:val="00405BC4"/>
    <w:rsid w:val="00411B6B"/>
    <w:rsid w:val="004122CC"/>
    <w:rsid w:val="00436266"/>
    <w:rsid w:val="00480449"/>
    <w:rsid w:val="00484AD7"/>
    <w:rsid w:val="004B1ED0"/>
    <w:rsid w:val="004B642D"/>
    <w:rsid w:val="004C36B7"/>
    <w:rsid w:val="004E0FE8"/>
    <w:rsid w:val="004F4414"/>
    <w:rsid w:val="00540662"/>
    <w:rsid w:val="00557375"/>
    <w:rsid w:val="0057365F"/>
    <w:rsid w:val="00574D2A"/>
    <w:rsid w:val="0059157C"/>
    <w:rsid w:val="005A7C9C"/>
    <w:rsid w:val="00610799"/>
    <w:rsid w:val="006211CB"/>
    <w:rsid w:val="00622DEF"/>
    <w:rsid w:val="006441E0"/>
    <w:rsid w:val="0064548B"/>
    <w:rsid w:val="0064680C"/>
    <w:rsid w:val="00655844"/>
    <w:rsid w:val="006769C2"/>
    <w:rsid w:val="00680600"/>
    <w:rsid w:val="006D47D5"/>
    <w:rsid w:val="00705D33"/>
    <w:rsid w:val="00764E2C"/>
    <w:rsid w:val="00764F40"/>
    <w:rsid w:val="00781ABD"/>
    <w:rsid w:val="00785238"/>
    <w:rsid w:val="007917FF"/>
    <w:rsid w:val="007B53FF"/>
    <w:rsid w:val="007E0566"/>
    <w:rsid w:val="00813A94"/>
    <w:rsid w:val="0081589F"/>
    <w:rsid w:val="00841A5C"/>
    <w:rsid w:val="00841A99"/>
    <w:rsid w:val="00867343"/>
    <w:rsid w:val="0087330E"/>
    <w:rsid w:val="00885A4D"/>
    <w:rsid w:val="00892A09"/>
    <w:rsid w:val="008A14CE"/>
    <w:rsid w:val="008B03BE"/>
    <w:rsid w:val="008C758F"/>
    <w:rsid w:val="008D7FB4"/>
    <w:rsid w:val="008E6084"/>
    <w:rsid w:val="008F6CDB"/>
    <w:rsid w:val="009169EC"/>
    <w:rsid w:val="00922AA2"/>
    <w:rsid w:val="0094569E"/>
    <w:rsid w:val="00953699"/>
    <w:rsid w:val="009D6BC4"/>
    <w:rsid w:val="00A17FB6"/>
    <w:rsid w:val="00A44D54"/>
    <w:rsid w:val="00A514D3"/>
    <w:rsid w:val="00A53F78"/>
    <w:rsid w:val="00A547DC"/>
    <w:rsid w:val="00A947EE"/>
    <w:rsid w:val="00AA71E7"/>
    <w:rsid w:val="00AB58DD"/>
    <w:rsid w:val="00AD22C6"/>
    <w:rsid w:val="00AD2731"/>
    <w:rsid w:val="00B3198B"/>
    <w:rsid w:val="00B425EA"/>
    <w:rsid w:val="00B71EB3"/>
    <w:rsid w:val="00B821DF"/>
    <w:rsid w:val="00B93DC1"/>
    <w:rsid w:val="00BC5E89"/>
    <w:rsid w:val="00C170A5"/>
    <w:rsid w:val="00C21DC5"/>
    <w:rsid w:val="00C33E9A"/>
    <w:rsid w:val="00C44507"/>
    <w:rsid w:val="00C627A0"/>
    <w:rsid w:val="00C6772F"/>
    <w:rsid w:val="00C73521"/>
    <w:rsid w:val="00C7522D"/>
    <w:rsid w:val="00C82C99"/>
    <w:rsid w:val="00CB4FCE"/>
    <w:rsid w:val="00CC0374"/>
    <w:rsid w:val="00D013E7"/>
    <w:rsid w:val="00D13AEF"/>
    <w:rsid w:val="00D15001"/>
    <w:rsid w:val="00D15726"/>
    <w:rsid w:val="00D16592"/>
    <w:rsid w:val="00D60FEC"/>
    <w:rsid w:val="00D657A2"/>
    <w:rsid w:val="00D67E58"/>
    <w:rsid w:val="00D749AB"/>
    <w:rsid w:val="00D775EB"/>
    <w:rsid w:val="00D914A4"/>
    <w:rsid w:val="00DA16DC"/>
    <w:rsid w:val="00DA40D1"/>
    <w:rsid w:val="00DA7A2F"/>
    <w:rsid w:val="00DC4E4B"/>
    <w:rsid w:val="00E055A3"/>
    <w:rsid w:val="00E10F6F"/>
    <w:rsid w:val="00E40C05"/>
    <w:rsid w:val="00E435BD"/>
    <w:rsid w:val="00E56459"/>
    <w:rsid w:val="00E65190"/>
    <w:rsid w:val="00E82A18"/>
    <w:rsid w:val="00E835CD"/>
    <w:rsid w:val="00E928C7"/>
    <w:rsid w:val="00EA3092"/>
    <w:rsid w:val="00ED4031"/>
    <w:rsid w:val="00EE3449"/>
    <w:rsid w:val="00EE3765"/>
    <w:rsid w:val="00EE7240"/>
    <w:rsid w:val="00EF5C12"/>
    <w:rsid w:val="00EF7E59"/>
    <w:rsid w:val="00F30ADB"/>
    <w:rsid w:val="00F46DEA"/>
    <w:rsid w:val="00F56AE5"/>
    <w:rsid w:val="00F60D13"/>
    <w:rsid w:val="00F872E2"/>
    <w:rsid w:val="00FA508C"/>
    <w:rsid w:val="00FA6EEE"/>
    <w:rsid w:val="00FD50F7"/>
    <w:rsid w:val="0103EC2E"/>
    <w:rsid w:val="0120A453"/>
    <w:rsid w:val="02DDF4E8"/>
    <w:rsid w:val="02FF74E3"/>
    <w:rsid w:val="03932573"/>
    <w:rsid w:val="044E23C0"/>
    <w:rsid w:val="04C01831"/>
    <w:rsid w:val="04F668CC"/>
    <w:rsid w:val="06396CE1"/>
    <w:rsid w:val="0692392D"/>
    <w:rsid w:val="075B398A"/>
    <w:rsid w:val="07BE8928"/>
    <w:rsid w:val="07FEA95F"/>
    <w:rsid w:val="0B56FA62"/>
    <w:rsid w:val="0C49C03B"/>
    <w:rsid w:val="0DF53DA4"/>
    <w:rsid w:val="0E55E63B"/>
    <w:rsid w:val="0FB072B0"/>
    <w:rsid w:val="104108F9"/>
    <w:rsid w:val="114C4311"/>
    <w:rsid w:val="116035D7"/>
    <w:rsid w:val="11A05E1E"/>
    <w:rsid w:val="11D47B0B"/>
    <w:rsid w:val="132B5BD2"/>
    <w:rsid w:val="1396D4DE"/>
    <w:rsid w:val="14357FC6"/>
    <w:rsid w:val="14CBCF1F"/>
    <w:rsid w:val="15316215"/>
    <w:rsid w:val="15608AFD"/>
    <w:rsid w:val="1633A6FA"/>
    <w:rsid w:val="176D2088"/>
    <w:rsid w:val="1786A62F"/>
    <w:rsid w:val="17BB8495"/>
    <w:rsid w:val="184C1ADE"/>
    <w:rsid w:val="195754F6"/>
    <w:rsid w:val="1B09B26B"/>
    <w:rsid w:val="1B119465"/>
    <w:rsid w:val="1CB65334"/>
    <w:rsid w:val="1E7BB244"/>
    <w:rsid w:val="1F14ECF7"/>
    <w:rsid w:val="2230E0B3"/>
    <w:rsid w:val="22EBC2DD"/>
    <w:rsid w:val="24962DFF"/>
    <w:rsid w:val="256CB5A8"/>
    <w:rsid w:val="26BAEF24"/>
    <w:rsid w:val="287B0BFB"/>
    <w:rsid w:val="28B8753E"/>
    <w:rsid w:val="29756646"/>
    <w:rsid w:val="2A1179BF"/>
    <w:rsid w:val="2A1DCDC3"/>
    <w:rsid w:val="2ADDAC65"/>
    <w:rsid w:val="2BB99E24"/>
    <w:rsid w:val="2C797CC6"/>
    <w:rsid w:val="2C872675"/>
    <w:rsid w:val="2D085FB5"/>
    <w:rsid w:val="2D683CF3"/>
    <w:rsid w:val="2D89AE32"/>
    <w:rsid w:val="2D93A6DE"/>
    <w:rsid w:val="2E64197A"/>
    <w:rsid w:val="2E723D83"/>
    <w:rsid w:val="2E74BC41"/>
    <w:rsid w:val="2FAC1AC2"/>
    <w:rsid w:val="2FE4A7CA"/>
    <w:rsid w:val="321A0C4E"/>
    <w:rsid w:val="3228DFA8"/>
    <w:rsid w:val="368EDBFE"/>
    <w:rsid w:val="384AE3A3"/>
    <w:rsid w:val="38A11A3C"/>
    <w:rsid w:val="391A5EED"/>
    <w:rsid w:val="3A00FBA6"/>
    <w:rsid w:val="3A216088"/>
    <w:rsid w:val="3A9FEBE9"/>
    <w:rsid w:val="3BA85D04"/>
    <w:rsid w:val="3CBB9193"/>
    <w:rsid w:val="3CBDD895"/>
    <w:rsid w:val="3E9E83F2"/>
    <w:rsid w:val="4004564E"/>
    <w:rsid w:val="4373ADEA"/>
    <w:rsid w:val="437FBF0F"/>
    <w:rsid w:val="44F3A6C2"/>
    <w:rsid w:val="45B63886"/>
    <w:rsid w:val="4930A528"/>
    <w:rsid w:val="4B1A171A"/>
    <w:rsid w:val="4DEEDBE2"/>
    <w:rsid w:val="4E461DAA"/>
    <w:rsid w:val="4F1E1DF2"/>
    <w:rsid w:val="4FE1EE0B"/>
    <w:rsid w:val="515030E0"/>
    <w:rsid w:val="53B1FF93"/>
    <w:rsid w:val="54A2AFAE"/>
    <w:rsid w:val="54B9012E"/>
    <w:rsid w:val="556B4C08"/>
    <w:rsid w:val="568218C0"/>
    <w:rsid w:val="56AD8873"/>
    <w:rsid w:val="5AE7C357"/>
    <w:rsid w:val="5BEEBCAE"/>
    <w:rsid w:val="5C18851B"/>
    <w:rsid w:val="5D80451D"/>
    <w:rsid w:val="5D9E7040"/>
    <w:rsid w:val="5E0C0E93"/>
    <w:rsid w:val="5F1C157E"/>
    <w:rsid w:val="5F4D0F0F"/>
    <w:rsid w:val="5FA7DEF4"/>
    <w:rsid w:val="60B7E5DF"/>
    <w:rsid w:val="640DB1C4"/>
    <w:rsid w:val="6457E9F1"/>
    <w:rsid w:val="6504BAD3"/>
    <w:rsid w:val="65B91905"/>
    <w:rsid w:val="67FD8315"/>
    <w:rsid w:val="686E3CEF"/>
    <w:rsid w:val="68C26BDF"/>
    <w:rsid w:val="68DFDFBD"/>
    <w:rsid w:val="6A0A0D50"/>
    <w:rsid w:val="6C02AF92"/>
    <w:rsid w:val="6F3A26CE"/>
    <w:rsid w:val="70226E6D"/>
    <w:rsid w:val="70D5F72F"/>
    <w:rsid w:val="71C1CC9C"/>
    <w:rsid w:val="72CA1257"/>
    <w:rsid w:val="735D9CFD"/>
    <w:rsid w:val="73736593"/>
    <w:rsid w:val="747DFBC3"/>
    <w:rsid w:val="7500BDA4"/>
    <w:rsid w:val="75620DBB"/>
    <w:rsid w:val="75B64369"/>
    <w:rsid w:val="75F3837D"/>
    <w:rsid w:val="783610E6"/>
    <w:rsid w:val="793712A1"/>
    <w:rsid w:val="7A405E39"/>
    <w:rsid w:val="7A52E66A"/>
    <w:rsid w:val="7AADD306"/>
    <w:rsid w:val="7B6DB1A8"/>
    <w:rsid w:val="7B808016"/>
    <w:rsid w:val="7D23E3E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1B86029A"/>
  <w15:chartTrackingRefBased/>
  <w15:docId w15:val="{06231EA4-0B76-4328-91BA-69C1D92DA4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FootnoteReference">
    <w:name w:val="footnote reference"/>
    <w:basedOn w:val="DefaultParagraphFont"/>
    <w:uiPriority w:val="99"/>
    <w:semiHidden/>
    <w:unhideWhenUsed/>
    <w:rPr>
      <w:vertAlign w:val="superscript"/>
    </w:rPr>
  </w:style>
  <w:style w:type="character" w:customStyle="1" w:styleId="FootnoteTextChar">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rPr>
      <w:sz w:val="20"/>
      <w:szCs w:val="20"/>
    </w:rPr>
  </w:style>
  <w:style w:type="paragraph" w:styleId="NormalWeb">
    <w:name w:val="Normal (Web)"/>
    <w:basedOn w:val="Normal"/>
    <w:uiPriority w:val="99"/>
    <w:semiHidden/>
    <w:unhideWhenUsed/>
    <w:rsid w:val="001872CC"/>
    <w:pPr>
      <w:spacing w:before="100" w:beforeAutospacing="1" w:after="100" w:afterAutospacing="1"/>
    </w:pPr>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8C758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01952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books.google.co.uk/books?hl=en&amp;lr=&amp;id=R5BwAgAAQBAJ&amp;oi=fnd&amp;pg=PA273&amp;dq=trinder+and+reynolds+2000&amp;ots=-0zrrvj6ie&amp;sig=OgGnqvB42_zW72U7UfkagBtqPRY"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cbi.nlm.nih.gov/pmc/articles/PMC6676782/"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euro.who.int/__data/assets/pdf_file/0017/348020/WH06_EBP_report_complete.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jhsr.org/IJHSR_Vol.8_Issue.6_June2018/33.pdf" TargetMode="External"/><Relationship Id="rId5" Type="http://schemas.openxmlformats.org/officeDocument/2006/relationships/webSettings" Target="webSettings.xml"/><Relationship Id="rId15" Type="http://schemas.openxmlformats.org/officeDocument/2006/relationships/hyperlink" Target="https://www.usa.edu/blog/evidence-based-practice/" TargetMode="External"/><Relationship Id="rId10" Type="http://schemas.openxmlformats.org/officeDocument/2006/relationships/hyperlink" Target="https://onlinenursing.duq.edu/blog/the-critical-role-of-evidence-based-practice-in-todays-healthcare/" TargetMode="External"/><Relationship Id="rId4" Type="http://schemas.openxmlformats.org/officeDocument/2006/relationships/settings" Target="settings.xml"/><Relationship Id="rId9" Type="http://schemas.openxmlformats.org/officeDocument/2006/relationships/hyperlink" Target="https://www.ciap.health.nsw.gov.au/training/ebp-learning-modules/module1/history-of-evidence-based-practice.html" TargetMode="External"/><Relationship Id="rId14" Type="http://schemas.openxmlformats.org/officeDocument/2006/relationships/hyperlink" Target="http://www.uhbristol.nhs.uk/media/1385252/published_version_april_2009.pdf" TargetMode="External"/><Relationship Id="Rc3d1d77521c04802" Type="http://schemas.microsoft.com/office/2019/09/relationships/intelligence" Target="intelligenc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b:Source>
    <b:Tag/>
    <b:SourceType>Book</b:SourceType>
    <b:Guid/>
    <b:Author>
      <b:Author>
        <b:NameList>
          <b:Person>
            <b:Last/>
          </b:Person>
        </b:NameList>
      </b:Author>
    </b:Author>
    <b:Title/>
    <b:Year/>
    <b:City/>
    <b:RefOrder>1</b:RefOrder>
  </b:Source>
</b:Sources>
</file>

<file path=customXml/itemProps1.xml><?xml version="1.0" encoding="utf-8"?>
<ds:datastoreItem xmlns:ds="http://schemas.openxmlformats.org/officeDocument/2006/customXml" ds:itemID="{0F1D7DFC-DB8A-40FA-8C5D-DD207E88423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6</Pages>
  <Words>1531</Words>
  <Characters>8730</Characters>
  <Application>Microsoft Office Word</Application>
  <DocSecurity>0</DocSecurity>
  <Lines>72</Lines>
  <Paragraphs>20</Paragraphs>
  <ScaleCrop>false</ScaleCrop>
  <Company/>
  <LinksUpToDate>false</LinksUpToDate>
  <CharactersWithSpaces>10241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Mesfin Kebede (2115101)</dc:creator>
  <cp:keywords/>
  <dc:description/>
  <cp:lastModifiedBy>Mesfin Kebede (2115101)</cp:lastModifiedBy>
  <cp:revision>81</cp:revision>
  <dcterms:created xsi:type="dcterms:W3CDTF">2022-03-23T22:35:00Z</dcterms:created>
  <dcterms:modified xsi:type="dcterms:W3CDTF">2022-03-23T23:48:00Z</dcterms:modified>
</cp:coreProperties>
</file>