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8625E1" wp14:paraId="62C93129" wp14:textId="4FD1E633">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pPr>
      <w:r w:rsidRPr="748625E1" w:rsidR="37C07FCE">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t xml:space="preserve">I acknowledge the use of Google books to use for reading and to find references. </w:t>
      </w:r>
    </w:p>
    <w:p xmlns:wp14="http://schemas.microsoft.com/office/word/2010/wordml" w:rsidP="748625E1" wp14:paraId="5536937D" wp14:textId="4DD6EE64">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rPr>
      </w:pPr>
    </w:p>
    <w:p xmlns:wp14="http://schemas.microsoft.com/office/word/2010/wordml" w:rsidP="748625E1" wp14:paraId="039A3940" wp14:textId="79B5D03C">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pPr>
      <w:r w:rsidRPr="748625E1" w:rsidR="37C07FCE">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t>I confirm that I have not presented any AI generated text as my own work</w:t>
      </w:r>
    </w:p>
    <w:p xmlns:wp14="http://schemas.microsoft.com/office/word/2010/wordml" w:rsidP="748625E1" wp14:paraId="01401258" wp14:textId="07179101">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rPr>
      </w:pPr>
    </w:p>
    <w:p xmlns:wp14="http://schemas.microsoft.com/office/word/2010/wordml" w:rsidP="748625E1" wp14:paraId="2A2AF9C6" wp14:textId="497B58DD">
      <w:pPr>
        <w:shd w:val="clear" w:color="auto" w:fill="FFFFFF" w:themeFill="background1"/>
        <w:spacing w:before="0" w:beforeAutospacing="off" w:after="240" w:afterAutospacing="off"/>
        <w:jc w:val="left"/>
      </w:pPr>
      <w:r w:rsidRPr="748625E1" w:rsidR="37C07FCE">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t>I confirm I have copies of my drafts, notes, and other resources I used before, and after the use of AI tools which I may be asked to provide in evidence</w:t>
      </w:r>
      <w:r w:rsidRPr="748625E1" w:rsidR="47802031">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t>.</w:t>
      </w:r>
    </w:p>
    <w:p xmlns:wp14="http://schemas.microsoft.com/office/word/2010/wordml" w:rsidP="748625E1" wp14:paraId="1CB20F44" wp14:textId="6FC161C2">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1D2125"/>
          <w:sz w:val="22"/>
          <w:szCs w:val="22"/>
          <w:lang w:val="en-GB"/>
        </w:rPr>
      </w:pPr>
    </w:p>
    <w:sdt>
      <w:sdtPr>
        <w:id w:val="107265472"/>
        <w:docPartObj>
          <w:docPartGallery w:val="Table of Contents"/>
          <w:docPartUnique/>
        </w:docPartObj>
      </w:sdtPr>
      <w:sdtContent>
        <w:p xmlns:wp14="http://schemas.microsoft.com/office/word/2010/wordml" w:rsidP="748625E1" wp14:paraId="5D024CB5" wp14:textId="6769A84F">
          <w:pPr>
            <w:pStyle w:val="TOC1"/>
            <w:bidi w:val="0"/>
            <w:rPr>
              <w:sz w:val="20"/>
              <w:szCs w:val="20"/>
            </w:rPr>
          </w:pPr>
          <w:r>
            <w:fldChar w:fldCharType="begin"/>
          </w:r>
          <w:r>
            <w:instrText xml:space="preserve">TOC \o \z \u \h</w:instrText>
          </w:r>
          <w:r>
            <w:fldChar w:fldCharType="separate"/>
          </w:r>
          <w:r w:rsidRPr="748625E1" w:rsidR="748625E1">
            <w:rPr>
              <w:sz w:val="20"/>
              <w:szCs w:val="20"/>
            </w:rPr>
            <w:t>This document doesn't have any headings. To add headings to your Table of Contents, go to Home &gt; Styles</w:t>
          </w:r>
        </w:p>
        <w:p xmlns:wp14="http://schemas.microsoft.com/office/word/2010/wordml" w:rsidP="748625E1" wp14:paraId="1EA89A38" wp14:textId="0C054E43">
          <w:pPr>
            <w:pStyle w:val="TOC1"/>
            <w:bidi w:val="0"/>
          </w:pPr>
          <w:r w:rsidR="748625E1">
            <w:rPr/>
            <w:t xml:space="preserve">                              </w:t>
          </w:r>
          <w:r>
            <w:fldChar w:fldCharType="end"/>
          </w:r>
        </w:p>
      </w:sdtContent>
    </w:sdt>
    <w:p xmlns:wp14="http://schemas.microsoft.com/office/word/2010/wordml" w:rsidP="748625E1" wp14:paraId="7F9BD23A" wp14:textId="4DA82A18">
      <w:pPr>
        <w:rPr>
          <w:b w:val="1"/>
          <w:bCs w:val="1"/>
          <w:u w:val="single"/>
        </w:rPr>
      </w:pPr>
    </w:p>
    <w:p xmlns:wp14="http://schemas.microsoft.com/office/word/2010/wordml" wp14:paraId="63EE9CC3" wp14:textId="5238178D">
      <w:pPr>
        <w:rPr>
          <w:b w:val="0"/>
          <w:bCs w:val="0"/>
          <w:u w:val="none"/>
        </w:rPr>
      </w:pPr>
    </w:p>
    <w:p xmlns:wp14="http://schemas.microsoft.com/office/word/2010/wordml" wp14:paraId="620C7EE6" wp14:textId="06A62A49">
      <w:r w:rsidRPr="607AEFBD" w:rsidR="13427FA7">
        <w:rPr>
          <w:b w:val="1"/>
          <w:bCs w:val="1"/>
          <w:u w:val="single"/>
        </w:rPr>
        <w:t>Part one- Outdoor Photograph</w:t>
      </w:r>
    </w:p>
    <w:p xmlns:wp14="http://schemas.microsoft.com/office/word/2010/wordml" w:rsidP="607AEFBD" wp14:paraId="594F740E" wp14:textId="4774BE4E">
      <w:pPr>
        <w:pStyle w:val="Normal"/>
      </w:pPr>
      <w:r w:rsidR="696F7DFE">
        <w:drawing>
          <wp:inline xmlns:wp14="http://schemas.microsoft.com/office/word/2010/wordprocessingDrawing" wp14:editId="5CF54896" wp14:anchorId="5A9EB583">
            <wp:extent cx="3829750" cy="4341253"/>
            <wp:effectExtent l="0" t="0" r="0" b="0"/>
            <wp:docPr id="16517787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0360249" name="Picture 1230360249"/>
                    <pic:cNvPicPr/>
                  </pic:nvPicPr>
                  <pic:blipFill>
                    <a:blip xmlns:r="http://schemas.openxmlformats.org/officeDocument/2006/relationships" r:embed="rId1930586548">
                      <a:extLst>
                        <a:ext uri="{28A0092B-C50C-407E-A947-70E740481C1C}">
                          <a14:useLocalDpi xmlns:a14="http://schemas.microsoft.com/office/drawing/2010/main"/>
                        </a:ext>
                      </a:extLst>
                    </a:blip>
                    <a:stretch>
                      <a:fillRect/>
                    </a:stretch>
                  </pic:blipFill>
                  <pic:spPr>
                    <a:xfrm rot="0">
                      <a:off x="0" y="0"/>
                      <a:ext cx="3829750" cy="4341253"/>
                    </a:xfrm>
                    <a:prstGeom prst="rect">
                      <a:avLst/>
                    </a:prstGeom>
                  </pic:spPr>
                </pic:pic>
              </a:graphicData>
            </a:graphic>
          </wp:inline>
        </w:drawing>
      </w:r>
    </w:p>
    <w:p xmlns:wp14="http://schemas.microsoft.com/office/word/2010/wordml" w:rsidP="4FFEEE1C" wp14:paraId="715258C8" wp14:textId="22C0161C">
      <w:pPr/>
      <w:r w:rsidR="334E2056">
        <w:rPr>
          <w:b w:val="0"/>
          <w:bCs w:val="0"/>
          <w:u w:val="none"/>
        </w:rPr>
        <w:t>(Davies, M. 2026</w:t>
      </w:r>
      <w:r w:rsidR="07AE7655">
        <w:rPr>
          <w:b w:val="0"/>
          <w:bCs w:val="0"/>
          <w:u w:val="none"/>
        </w:rPr>
        <w:t>a</w:t>
      </w:r>
      <w:r w:rsidR="334E2056">
        <w:rPr>
          <w:b w:val="0"/>
          <w:bCs w:val="0"/>
          <w:u w:val="none"/>
        </w:rPr>
        <w:t>)</w:t>
      </w:r>
    </w:p>
    <w:p xmlns:wp14="http://schemas.microsoft.com/office/word/2010/wordml" w:rsidP="4FFEEE1C" wp14:paraId="4709B0D5" wp14:textId="2DECAEE9">
      <w:pPr/>
      <w:r w:rsidRPr="17F52285" w:rsidR="1DD47558">
        <w:rPr>
          <w:b w:val="1"/>
          <w:bCs w:val="1"/>
          <w:u w:val="single"/>
        </w:rPr>
        <w:t>Part 2</w:t>
      </w:r>
      <w:r w:rsidRPr="17F52285" w:rsidR="0DB376ED">
        <w:rPr>
          <w:b w:val="1"/>
          <w:bCs w:val="1"/>
          <w:u w:val="single"/>
        </w:rPr>
        <w:t xml:space="preserve"> – L</w:t>
      </w:r>
      <w:r w:rsidRPr="17F52285" w:rsidR="0BDE7538">
        <w:rPr>
          <w:b w:val="1"/>
          <w:bCs w:val="1"/>
          <w:u w:val="single"/>
        </w:rPr>
        <w:t>ea</w:t>
      </w:r>
      <w:r w:rsidRPr="17F52285" w:rsidR="0DB376ED">
        <w:rPr>
          <w:b w:val="1"/>
          <w:bCs w:val="1"/>
          <w:u w:val="single"/>
        </w:rPr>
        <w:t>rning Story</w:t>
      </w:r>
      <w:r w:rsidRPr="17F52285" w:rsidR="1BB64B45">
        <w:rPr>
          <w:b w:val="1"/>
          <w:bCs w:val="1"/>
          <w:u w:val="single"/>
        </w:rPr>
        <w:t xml:space="preserve">- 906 </w:t>
      </w:r>
      <w:r w:rsidRPr="17F52285" w:rsidR="1C00FB3A">
        <w:rPr>
          <w:b w:val="1"/>
          <w:bCs w:val="1"/>
          <w:u w:val="single"/>
        </w:rPr>
        <w:t>Words</w:t>
      </w:r>
    </w:p>
    <w:p xmlns:wp14="http://schemas.microsoft.com/office/word/2010/wordml" w:rsidP="4FFEEE1C" wp14:paraId="01342007" wp14:textId="10199BAC">
      <w:pPr/>
      <w:r w:rsidRPr="55873A11" w:rsidR="657B219A">
        <w:rPr>
          <w:rFonts w:ascii="Aptos" w:hAnsi="Aptos" w:eastAsia="Aptos" w:cs="Aptos"/>
          <w:noProof w:val="0"/>
          <w:sz w:val="24"/>
          <w:szCs w:val="24"/>
          <w:lang w:val="en-GB"/>
        </w:rPr>
        <w:t>On a damp morning as it had been raining overnight, two practitioners</w:t>
      </w:r>
      <w:r w:rsidRPr="55873A11" w:rsidR="13EE52F2">
        <w:rPr>
          <w:rFonts w:ascii="Aptos" w:hAnsi="Aptos" w:eastAsia="Aptos" w:cs="Aptos"/>
          <w:noProof w:val="0"/>
          <w:sz w:val="24"/>
          <w:szCs w:val="24"/>
          <w:lang w:val="en-GB"/>
        </w:rPr>
        <w:t xml:space="preserve"> including myself</w:t>
      </w:r>
      <w:r w:rsidRPr="55873A11" w:rsidR="657B219A">
        <w:rPr>
          <w:rFonts w:ascii="Aptos" w:hAnsi="Aptos" w:eastAsia="Aptos" w:cs="Aptos"/>
          <w:noProof w:val="0"/>
          <w:sz w:val="24"/>
          <w:szCs w:val="24"/>
          <w:lang w:val="en-GB"/>
        </w:rPr>
        <w:t xml:space="preserve"> went outside with a group of </w:t>
      </w:r>
      <w:r w:rsidRPr="55873A11" w:rsidR="725300B3">
        <w:rPr>
          <w:rFonts w:ascii="Aptos" w:hAnsi="Aptos" w:eastAsia="Aptos" w:cs="Aptos"/>
          <w:noProof w:val="0"/>
          <w:sz w:val="24"/>
          <w:szCs w:val="24"/>
          <w:lang w:val="en-GB"/>
        </w:rPr>
        <w:t>s</w:t>
      </w:r>
      <w:r w:rsidRPr="55873A11" w:rsidR="057E1A20">
        <w:rPr>
          <w:rFonts w:ascii="Aptos" w:hAnsi="Aptos" w:eastAsia="Aptos" w:cs="Aptos"/>
          <w:noProof w:val="0"/>
          <w:sz w:val="24"/>
          <w:szCs w:val="24"/>
          <w:lang w:val="en-GB"/>
        </w:rPr>
        <w:t>ix</w:t>
      </w:r>
      <w:r w:rsidRPr="55873A11" w:rsidR="657B219A">
        <w:rPr>
          <w:rFonts w:ascii="Aptos" w:hAnsi="Aptos" w:eastAsia="Aptos" w:cs="Aptos"/>
          <w:noProof w:val="0"/>
          <w:sz w:val="24"/>
          <w:szCs w:val="24"/>
          <w:lang w:val="en-GB"/>
        </w:rPr>
        <w:t xml:space="preserve"> children aged 2-3 </w:t>
      </w:r>
      <w:r w:rsidRPr="55873A11" w:rsidR="33D338EB">
        <w:rPr>
          <w:rFonts w:ascii="Aptos" w:hAnsi="Aptos" w:eastAsia="Aptos" w:cs="Aptos"/>
          <w:noProof w:val="0"/>
          <w:sz w:val="24"/>
          <w:szCs w:val="24"/>
          <w:lang w:val="en-GB"/>
        </w:rPr>
        <w:t>years into</w:t>
      </w:r>
      <w:r w:rsidRPr="55873A11" w:rsidR="657B219A">
        <w:rPr>
          <w:rFonts w:ascii="Aptos" w:hAnsi="Aptos" w:eastAsia="Aptos" w:cs="Aptos"/>
          <w:noProof w:val="0"/>
          <w:sz w:val="24"/>
          <w:szCs w:val="24"/>
          <w:lang w:val="en-GB"/>
        </w:rPr>
        <w:t xml:space="preserve"> the front garden area for a free-flow outdoor session. </w:t>
      </w:r>
      <w:r w:rsidRPr="55873A11" w:rsidR="7E442145">
        <w:rPr>
          <w:rFonts w:ascii="Aptos" w:hAnsi="Aptos" w:eastAsia="Aptos" w:cs="Aptos"/>
          <w:noProof w:val="0"/>
          <w:sz w:val="24"/>
          <w:szCs w:val="24"/>
          <w:lang w:val="en-GB"/>
        </w:rPr>
        <w:t>The children wore wet suits and wellies as it was perfect weather for playing in the water.</w:t>
      </w:r>
    </w:p>
    <w:p xmlns:wp14="http://schemas.microsoft.com/office/word/2010/wordml" w:rsidP="564B5920" wp14:paraId="781C7C2A" wp14:textId="76A9D662">
      <w:pPr/>
      <w:r w:rsidR="7F32E54A">
        <w:rPr>
          <w:b w:val="0"/>
          <w:bCs w:val="0"/>
          <w:u w:val="none"/>
        </w:rPr>
        <w:t>(</w:t>
      </w:r>
      <w:r w:rsidR="7F32E54A">
        <w:rPr>
          <w:b w:val="0"/>
          <w:bCs w:val="0"/>
          <w:u w:val="none"/>
        </w:rPr>
        <w:t>Davies,M</w:t>
      </w:r>
      <w:r w:rsidR="7F32E54A">
        <w:rPr>
          <w:b w:val="0"/>
          <w:bCs w:val="0"/>
          <w:u w:val="none"/>
        </w:rPr>
        <w:t>. 2026b</w:t>
      </w:r>
      <w:r w:rsidR="7F32E54A">
        <w:rPr>
          <w:b w:val="0"/>
          <w:bCs w:val="0"/>
          <w:u w:val="none"/>
        </w:rPr>
        <w:t>)</w:t>
      </w:r>
    </w:p>
    <w:p xmlns:wp14="http://schemas.microsoft.com/office/word/2010/wordml" w:rsidP="607AEFBD" wp14:paraId="63528B33" wp14:textId="720D1EDA">
      <w:pPr>
        <w:pStyle w:val="Normal"/>
      </w:pPr>
      <w:r w:rsidRPr="564B5920" w:rsidR="5070E7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observation began at the large, raised sunflower beds. Three children walked towards the sunflowers and one child was excited and went "WOW, the flowers are giant and are taller than nursery". The other two children ran to one flower and stood next to it and went "It is taller than me and you". One of the children said, "if I have a big ju</w:t>
      </w:r>
      <w:r w:rsidR="5070E75B">
        <w:drawing>
          <wp:anchor xmlns:wp14="http://schemas.microsoft.com/office/word/2010/wordprocessingDrawing" distT="0" distB="0" distL="114300" distR="114300" simplePos="0" relativeHeight="251658240" behindDoc="0" locked="0" layoutInCell="1" allowOverlap="1" wp14:editId="6BA74828" wp14:anchorId="032DC4E0">
            <wp:simplePos x="0" y="0"/>
            <wp:positionH relativeFrom="column">
              <wp:align>left</wp:align>
            </wp:positionH>
            <wp:positionV relativeFrom="paragraph">
              <wp:posOffset>0</wp:posOffset>
            </wp:positionV>
            <wp:extent cx="1806344" cy="2401798"/>
            <wp:effectExtent l="0" t="0" r="0" b="0"/>
            <wp:wrapSquare wrapText="bothSides"/>
            <wp:docPr id="5636751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3385536" name="Picture 2003385536"/>
                    <pic:cNvPicPr/>
                  </pic:nvPicPr>
                  <pic:blipFill>
                    <a:blip xmlns:r="http://schemas.openxmlformats.org/officeDocument/2006/relationships" r:embed="rId932644989">
                      <a:extLst>
                        <a:ext uri="{28A0092B-C50C-407E-A947-70E740481C1C}">
                          <a14:useLocalDpi xmlns:a14="http://schemas.microsoft.com/office/drawing/2010/main"/>
                        </a:ext>
                      </a:extLst>
                    </a:blip>
                    <a:stretch>
                      <a:fillRect/>
                    </a:stretch>
                  </pic:blipFill>
                  <pic:spPr>
                    <a:xfrm rot="0">
                      <a:off x="0" y="0"/>
                      <a:ext cx="1806344" cy="2401798"/>
                    </a:xfrm>
                    <a:prstGeom prst="rect">
                      <a:avLst/>
                    </a:prstGeom>
                  </pic:spPr>
                </pic:pic>
              </a:graphicData>
            </a:graphic>
            <wp14:sizeRelH relativeFrom="page">
              <wp14:pctWidth>0</wp14:pctWidth>
            </wp14:sizeRelH>
            <wp14:sizeRelV relativeFrom="page">
              <wp14:pctHeight>0</wp14:pctHeight>
            </wp14:sizeRelV>
          </wp:anchor>
        </w:drawing>
      </w:r>
      <w:r w:rsidRPr="564B5920" w:rsidR="5070E7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mp will I be as tall as the flower" They invited me to the play and asked me to see if we can jump big together. They then noticed the bright yellow petals and the big heads of the flowers and asked if I could cut one off. I cut one of the flowers off and we put it on the floor to investigate. The children all gathered around and brought a plastic knife</w:t>
      </w:r>
      <w:r w:rsidRPr="564B5920" w:rsidR="46959A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564B5920" w:rsidR="5070E7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from the mud kitchen and started pocking the seeds. The children noticed that the seeds were hard and wet. Once the seeds and petals were on the floor the children continued this play into the mud kitchen where 3 other children joined them.</w:t>
      </w:r>
    </w:p>
    <w:p xmlns:wp14="http://schemas.microsoft.com/office/word/2010/wordml" w:rsidP="7EDBB638" wp14:paraId="19BC06E3" wp14:textId="6BAEF2D3">
      <w:pPr>
        <w:pStyle w:val="Normal"/>
      </w:pPr>
      <w:r w:rsidR="451F2D2B">
        <w:drawing>
          <wp:anchor xmlns:wp14="http://schemas.microsoft.com/office/word/2010/wordprocessingDrawing" distT="0" distB="0" distL="114300" distR="114300" simplePos="0" relativeHeight="251658240" behindDoc="0" locked="0" layoutInCell="1" allowOverlap="1" wp14:editId="05B3B815" wp14:anchorId="3788E1C8">
            <wp:simplePos x="0" y="0"/>
            <wp:positionH relativeFrom="column">
              <wp:align>left</wp:align>
            </wp:positionH>
            <wp:positionV relativeFrom="paragraph">
              <wp:posOffset>0</wp:posOffset>
            </wp:positionV>
            <wp:extent cx="1739075" cy="2312354"/>
            <wp:effectExtent l="0" t="0" r="0" b="0"/>
            <wp:wrapSquare wrapText="bothSides"/>
            <wp:docPr id="3044671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7313492" name="Picture 1857313492"/>
                    <pic:cNvPicPr/>
                  </pic:nvPicPr>
                  <pic:blipFill>
                    <a:blip xmlns:r="http://schemas.openxmlformats.org/officeDocument/2006/relationships" r:embed="rId1689989972">
                      <a:extLst>
                        <a:ext uri="{28A0092B-C50C-407E-A947-70E740481C1C}">
                          <a14:useLocalDpi xmlns:a14="http://schemas.microsoft.com/office/drawing/2010/main"/>
                        </a:ext>
                      </a:extLst>
                    </a:blip>
                    <a:stretch>
                      <a:fillRect/>
                    </a:stretch>
                  </pic:blipFill>
                  <pic:spPr>
                    <a:xfrm rot="0">
                      <a:off x="0" y="0"/>
                      <a:ext cx="1739075" cy="2312354"/>
                    </a:xfrm>
                    <a:prstGeom prst="rect">
                      <a:avLst/>
                    </a:prstGeom>
                  </pic:spPr>
                </pic:pic>
              </a:graphicData>
            </a:graphic>
            <wp14:sizeRelH relativeFrom="page">
              <wp14:pctWidth>0</wp14:pctWidth>
            </wp14:sizeRelH>
            <wp14:sizeRelV relativeFrom="page">
              <wp14:pctHeight>0</wp14:pctHeight>
            </wp14:sizeRelV>
          </wp:anchor>
        </w:drawing>
      </w:r>
      <w:r w:rsidRPr="17F52285" w:rsidR="0977E65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Within this play the children </w:t>
      </w:r>
      <w:r w:rsidRPr="17F52285" w:rsidR="0977E65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demonstrated</w:t>
      </w:r>
      <w:r w:rsidRPr="17F52285" w:rsidR="0977E65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exploration,</w:t>
      </w:r>
      <w:r w:rsidRPr="17F52285" w:rsidR="15AE89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curiosity, </w:t>
      </w:r>
      <w:r w:rsidRPr="17F52285" w:rsidR="15AE89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communication</w:t>
      </w:r>
      <w:r w:rsidRPr="17F52285" w:rsidR="15AE89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problem-solving skills as they explored and measured the sunflowers. </w:t>
      </w:r>
      <w:r w:rsidRPr="17F52285" w:rsidR="15F5E1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They are starting to develop their mathematical skills by comparing the height of the sunflowers to them and the nursery and </w:t>
      </w:r>
      <w:r w:rsidRPr="17F52285" w:rsidR="15F5E1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demonstrated</w:t>
      </w:r>
      <w:r w:rsidRPr="17F52285" w:rsidR="15F5E1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physical skills through jumping. T</w:t>
      </w:r>
      <w:r w:rsidRPr="17F52285" w:rsidR="0E3DD52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hey explored the world and nature around them by investigating the petals and seeds and they worked as a team and then extended their learning in the mud-kitchen.</w:t>
      </w:r>
    </w:p>
    <w:p xmlns:wp14="http://schemas.microsoft.com/office/word/2010/wordml" w:rsidP="7EDBB638" wp14:paraId="32E35AFF" wp14:textId="7E32C76D">
      <w:pPr>
        <w:pStyle w:val="Normal"/>
      </w:pPr>
      <w:r w:rsidR="00982785">
        <w:rPr>
          <w:b w:val="0"/>
          <w:bCs w:val="0"/>
          <w:u w:val="none"/>
        </w:rPr>
        <w:t xml:space="preserve"> </w:t>
      </w:r>
      <w:r w:rsidR="00982785">
        <w:rPr>
          <w:b w:val="0"/>
          <w:bCs w:val="0"/>
          <w:u w:val="none"/>
        </w:rPr>
        <w:t>Another child was playing independently in the mud kitchen and has set up the table for a tea party with cups and plates. The three children came over with their bowl of "treasure" which was the sunflower petals and the seeds. They asked the child to join them in their game but said that they needed more "pollen" to make their soup! The other child was a bit hesitant but then joined their game. One of the children found a bowl with some rainwater in it and mixed it in with their treasure. The child poured the water in slowly but accidently did it too fast. The other child watched and saw they struggled and showed them how to use control and do it slowly. They mixed the water and petals in different containers, they noticed some were watery and others were 'harder'. The child with more water in their bowl said "my bowl is full of</w:t>
      </w:r>
      <w:r w:rsidR="00982785">
        <w:rPr>
          <w:b w:val="0"/>
          <w:bCs w:val="0"/>
          <w:u w:val="none"/>
        </w:rPr>
        <w:t xml:space="preserve"> </w:t>
      </w:r>
      <w:r w:rsidR="00982785">
        <w:rPr>
          <w:b w:val="0"/>
          <w:bCs w:val="0"/>
          <w:u w:val="none"/>
        </w:rPr>
        <w:t>water; do you want some sunflower water. Yours is empty". When they all finished their sunflower soup, they put it on the table ad called out saying "Dinner is ready" and "Sit down".</w:t>
      </w:r>
    </w:p>
    <w:p xmlns:wp14="http://schemas.microsoft.com/office/word/2010/wordml" w:rsidP="17F52285" wp14:paraId="33273BEC" wp14:textId="40E47DA2">
      <w:pPr>
        <w:pStyle w:val="Normal"/>
        <w:rPr>
          <w:rFonts w:ascii="Aptos" w:hAnsi="Aptos" w:eastAsia="Aptos" w:cs="Aptos"/>
          <w:noProof w:val="0"/>
          <w:sz w:val="24"/>
          <w:szCs w:val="24"/>
          <w:lang w:val="en-GB"/>
        </w:rPr>
      </w:pPr>
      <w:r w:rsidR="00982785">
        <w:rPr>
          <w:b w:val="0"/>
          <w:bCs w:val="0"/>
          <w:u w:val="none"/>
        </w:rPr>
        <w:t>Within this play</w:t>
      </w:r>
      <w:r w:rsidR="00982785">
        <w:rPr>
          <w:b w:val="0"/>
          <w:bCs w:val="0"/>
          <w:u w:val="none"/>
        </w:rPr>
        <w:t xml:space="preserve"> </w:t>
      </w:r>
      <w:r w:rsidR="00982785">
        <w:rPr>
          <w:b w:val="0"/>
          <w:bCs w:val="0"/>
          <w:u w:val="none"/>
        </w:rPr>
        <w:t xml:space="preserve">the children </w:t>
      </w:r>
      <w:r w:rsidR="00982785">
        <w:rPr>
          <w:b w:val="0"/>
          <w:bCs w:val="0"/>
          <w:u w:val="none"/>
        </w:rPr>
        <w:t>demonstrated</w:t>
      </w:r>
      <w:r w:rsidR="00982785">
        <w:rPr>
          <w:b w:val="0"/>
          <w:bCs w:val="0"/>
          <w:u w:val="none"/>
        </w:rPr>
        <w:t xml:space="preserve"> imaginative</w:t>
      </w:r>
      <w:r w:rsidR="00982785">
        <w:rPr>
          <w:b w:val="0"/>
          <w:bCs w:val="0"/>
          <w:u w:val="none"/>
        </w:rPr>
        <w:t xml:space="preserve">, </w:t>
      </w:r>
      <w:r w:rsidR="00982785">
        <w:rPr>
          <w:b w:val="0"/>
          <w:bCs w:val="0"/>
          <w:u w:val="none"/>
        </w:rPr>
        <w:t>cooperative</w:t>
      </w:r>
      <w:r w:rsidR="00982785">
        <w:rPr>
          <w:b w:val="0"/>
          <w:bCs w:val="0"/>
          <w:u w:val="none"/>
        </w:rPr>
        <w:t xml:space="preserve"> and exploratory play as they made their sunflower soup.</w:t>
      </w:r>
      <w:r w:rsidRPr="17F52285" w:rsidR="0098278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They experimented with different amounts of water and noticed changes with the mixtures, developing their sensory and early mathematical skills and the understanding of the ideas of such as full, empty, </w:t>
      </w:r>
      <w:r w:rsidRPr="17F52285" w:rsidR="00982785">
        <w:rPr>
          <w:rFonts w:ascii="system-ui" w:hAnsi="system-ui" w:eastAsia="system-ui" w:cs="system-ui"/>
          <w:b w:val="0"/>
          <w:bCs w:val="0"/>
          <w:i w:val="0"/>
          <w:iCs w:val="0"/>
          <w:caps w:val="0"/>
          <w:smallCaps w:val="0"/>
          <w:noProof w:val="0"/>
          <w:color w:val="000000" w:themeColor="text1" w:themeTint="FF" w:themeShade="FF"/>
          <w:sz w:val="24"/>
          <w:szCs w:val="24"/>
          <w:lang w:val="en-GB"/>
        </w:rPr>
        <w:t>more</w:t>
      </w:r>
      <w:r w:rsidRPr="17F52285" w:rsidR="0098278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 less.</w:t>
      </w:r>
      <w:r w:rsidRPr="17F52285" w:rsidR="0098278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17F52285" w:rsidR="00982785">
        <w:rPr>
          <w:rFonts w:ascii="system-ui" w:hAnsi="system-ui" w:eastAsia="system-ui" w:cs="system-ui"/>
          <w:b w:val="0"/>
          <w:bCs w:val="0"/>
          <w:i w:val="0"/>
          <w:iCs w:val="0"/>
          <w:caps w:val="0"/>
          <w:smallCaps w:val="0"/>
          <w:noProof w:val="0"/>
          <w:color w:val="000000" w:themeColor="text1" w:themeTint="FF" w:themeShade="FF"/>
          <w:sz w:val="24"/>
          <w:szCs w:val="24"/>
          <w:lang w:val="en-GB"/>
        </w:rPr>
        <w:t>They worked as a team and communicated with one another such as when they invited another child to play.</w:t>
      </w:r>
    </w:p>
    <w:p xmlns:wp14="http://schemas.microsoft.com/office/word/2010/wordml" w:rsidP="7EDBB638" wp14:paraId="6589C891" wp14:textId="568F614C">
      <w:pPr>
        <w:pStyle w:val="Normal"/>
        <w:rPr>
          <w:b w:val="0"/>
          <w:bCs w:val="0"/>
          <w:u w:val="none"/>
        </w:rPr>
      </w:pPr>
      <w:r w:rsidR="44D3024C">
        <w:rPr>
          <w:b w:val="0"/>
          <w:bCs w:val="0"/>
          <w:u w:val="none"/>
        </w:rPr>
        <w:t>(Davies, M.2026c</w:t>
      </w:r>
      <w:r w:rsidR="44D3024C">
        <w:rPr>
          <w:b w:val="0"/>
          <w:bCs w:val="0"/>
          <w:u w:val="none"/>
        </w:rPr>
        <w:t>)</w:t>
      </w:r>
      <w:r w:rsidR="44D3024C">
        <w:rPr>
          <w:b w:val="0"/>
          <w:bCs w:val="0"/>
          <w:u w:val="none"/>
        </w:rPr>
        <w:t xml:space="preserve">                                               </w:t>
      </w:r>
    </w:p>
    <w:p xmlns:wp14="http://schemas.microsoft.com/office/word/2010/wordml" w:rsidP="607AEFBD" wp14:paraId="393D3687" wp14:textId="11E276D9">
      <w:pPr>
        <w:rPr>
          <w:b w:val="0"/>
          <w:bCs w:val="0"/>
          <w:u w:val="none"/>
        </w:rPr>
      </w:pPr>
      <w:r w:rsidR="1F792C3D">
        <w:rPr>
          <w:b w:val="0"/>
          <w:bCs w:val="0"/>
          <w:u w:val="none"/>
        </w:rPr>
        <w:t xml:space="preserve">                                                                                                                                                                                                                                                                                                                            </w:t>
      </w:r>
    </w:p>
    <w:p w:rsidR="17F52285" w:rsidP="17F52285" w:rsidRDefault="17F52285" w14:paraId="0DDE3A51" w14:textId="378936C1">
      <w:pPr>
        <w:pStyle w:val="Normal"/>
        <w:rPr>
          <w:b w:val="0"/>
          <w:bCs w:val="0"/>
          <w:u w:val="none"/>
        </w:rPr>
      </w:pPr>
    </w:p>
    <w:p xmlns:wp14="http://schemas.microsoft.com/office/word/2010/wordml" w:rsidP="55873A11" wp14:paraId="478903D8" wp14:textId="185892AA">
      <w:pPr>
        <w:pStyle w:val="Normal"/>
      </w:pPr>
      <w:r w:rsidR="17BB46B3">
        <w:drawing>
          <wp:anchor xmlns:wp14="http://schemas.microsoft.com/office/word/2010/wordprocessingDrawing" distT="0" distB="0" distL="114300" distR="114300" simplePos="0" relativeHeight="251658240" behindDoc="0" locked="0" layoutInCell="1" allowOverlap="1" wp14:editId="559D7F0D" wp14:anchorId="0BCF6803">
            <wp:simplePos x="0" y="0"/>
            <wp:positionH relativeFrom="column">
              <wp:align>right</wp:align>
            </wp:positionH>
            <wp:positionV relativeFrom="paragraph">
              <wp:posOffset>0</wp:posOffset>
            </wp:positionV>
            <wp:extent cx="1917306" cy="2549338"/>
            <wp:effectExtent l="0" t="0" r="0" b="0"/>
            <wp:wrapSquare wrapText="bothSides"/>
            <wp:docPr id="4775313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5252579" name="Picture 785252579"/>
                    <pic:cNvPicPr/>
                  </pic:nvPicPr>
                  <pic:blipFill>
                    <a:blip xmlns:r="http://schemas.openxmlformats.org/officeDocument/2006/relationships" r:embed="rId34322529">
                      <a:extLst>
                        <a:ext uri="{28A0092B-C50C-407E-A947-70E740481C1C}">
                          <a14:useLocalDpi xmlns:a14="http://schemas.microsoft.com/office/drawing/2010/main"/>
                        </a:ext>
                      </a:extLst>
                    </a:blip>
                    <a:stretch>
                      <a:fillRect/>
                    </a:stretch>
                  </pic:blipFill>
                  <pic:spPr>
                    <a:xfrm rot="0">
                      <a:off x="0" y="0"/>
                      <a:ext cx="1917306" cy="2549338"/>
                    </a:xfrm>
                    <a:prstGeom prst="rect">
                      <a:avLst/>
                    </a:prstGeom>
                  </pic:spPr>
                </pic:pic>
              </a:graphicData>
            </a:graphic>
            <wp14:sizeRelH relativeFrom="page">
              <wp14:pctWidth>0</wp14:pctWidth>
            </wp14:sizeRelH>
            <wp14:sizeRelV relativeFrom="page">
              <wp14:pctHeight>0</wp14:pctHeight>
            </wp14:sizeRelV>
          </wp:anchor>
        </w:drawing>
      </w:r>
      <w:r w:rsidR="178F33BB">
        <w:rPr>
          <w:b w:val="0"/>
          <w:bCs w:val="0"/>
          <w:u w:val="none"/>
        </w:rPr>
        <w:t xml:space="preserve">The other two children were engaged playing with these diggers which offer </w:t>
      </w:r>
      <w:r w:rsidR="178F33BB">
        <w:rPr>
          <w:b w:val="0"/>
          <w:bCs w:val="0"/>
          <w:u w:val="none"/>
        </w:rPr>
        <w:t>different ways</w:t>
      </w:r>
      <w:r w:rsidR="178F33BB">
        <w:rPr>
          <w:b w:val="0"/>
          <w:bCs w:val="0"/>
          <w:u w:val="none"/>
        </w:rPr>
        <w:t xml:space="preserve"> to dig in the bark</w:t>
      </w:r>
      <w:r w:rsidR="178F33BB">
        <w:rPr>
          <w:b w:val="0"/>
          <w:bCs w:val="0"/>
          <w:u w:val="none"/>
        </w:rPr>
        <w:t xml:space="preserve">.  </w:t>
      </w:r>
      <w:r w:rsidR="178F33BB">
        <w:rPr>
          <w:b w:val="0"/>
          <w:bCs w:val="0"/>
          <w:u w:val="none"/>
        </w:rPr>
        <w:t xml:space="preserve">The two children worked together to build a wall going "Dig, Dig, Dig". They used the ramp to put the bark down from one area to the other. One of the children asked the other child if their digger can fit by the ramp to collect the concrete. The child replied and said, "no but I will find a small digger". The child looked and could not find a small digger so improvised and </w:t>
      </w:r>
      <w:r w:rsidR="178F33BB">
        <w:rPr>
          <w:b w:val="0"/>
          <w:bCs w:val="0"/>
          <w:u w:val="none"/>
        </w:rPr>
        <w:t>found a plate and collected the concrete</w:t>
      </w:r>
      <w:r w:rsidR="178F33BB">
        <w:rPr>
          <w:b w:val="0"/>
          <w:bCs w:val="0"/>
          <w:u w:val="none"/>
        </w:rPr>
        <w:t xml:space="preserve"> and put it into their scoop of the digger and then transported it to start their wall. They continued this for around three minutes until they had enough concrete to build their wall. The children came together and started to build their wall ensuring that they were counting both in Welsh and English. "One, two, three, four, five" and "Un, Dau, Tri, </w:t>
      </w:r>
      <w:r w:rsidR="178F33BB">
        <w:rPr>
          <w:b w:val="0"/>
          <w:bCs w:val="0"/>
          <w:u w:val="none"/>
        </w:rPr>
        <w:t>Pedwar</w:t>
      </w:r>
      <w:r w:rsidR="178F33BB">
        <w:rPr>
          <w:b w:val="0"/>
          <w:bCs w:val="0"/>
          <w:u w:val="none"/>
        </w:rPr>
        <w:t>, Pump". As their diggers were filling up one of the children said, "It's too heavy, you need to help me push harder".</w:t>
      </w:r>
    </w:p>
    <w:p xmlns:wp14="http://schemas.microsoft.com/office/word/2010/wordml" w:rsidP="55873A11" wp14:paraId="0E31DE3A" wp14:textId="198A5596">
      <w:pPr>
        <w:pStyle w:val="Normal"/>
      </w:pPr>
      <w:r w:rsidR="178F33BB">
        <w:rPr>
          <w:b w:val="0"/>
          <w:bCs w:val="0"/>
          <w:u w:val="none"/>
        </w:rPr>
        <w:t>This play like the others demonstrate imaginative construction play as they are building a wall with the bark which they called concrete. They showed problem-solving and using creativity skills. They showed this through identifying that they needed smaller digger and when they could not find one, so they used a plate. They communicated, showed eye-hand coordination and they explored the ideas of weight and quantity.</w:t>
      </w:r>
    </w:p>
    <w:p xmlns:wp14="http://schemas.microsoft.com/office/word/2010/wordml" w:rsidP="17F52285" wp14:paraId="5E1E72F8" wp14:textId="4269DEB4">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GB"/>
        </w:rPr>
      </w:pPr>
      <w:r w:rsidR="70300CB7">
        <w:rPr>
          <w:b w:val="0"/>
          <w:bCs w:val="0"/>
          <w:u w:val="none"/>
        </w:rPr>
        <w:t xml:space="preserve">This learning story link to the </w:t>
      </w:r>
      <w:r w:rsidR="463F3ADD">
        <w:rPr>
          <w:b w:val="0"/>
          <w:bCs w:val="0"/>
          <w:u w:val="none"/>
        </w:rPr>
        <w:t>curriculum</w:t>
      </w:r>
      <w:r w:rsidR="70300CB7">
        <w:rPr>
          <w:b w:val="0"/>
          <w:bCs w:val="0"/>
          <w:u w:val="none"/>
        </w:rPr>
        <w:t xml:space="preserve"> for Wales as all the learn</w:t>
      </w:r>
      <w:r w:rsidR="2E9B4198">
        <w:rPr>
          <w:b w:val="0"/>
          <w:bCs w:val="0"/>
          <w:u w:val="none"/>
        </w:rPr>
        <w:t>ing that takes part within this story</w:t>
      </w:r>
      <w:r w:rsidR="65F7D9A4">
        <w:rPr>
          <w:b w:val="0"/>
          <w:bCs w:val="0"/>
          <w:u w:val="none"/>
        </w:rPr>
        <w:t xml:space="preserve"> is through their play and development. The children </w:t>
      </w:r>
      <w:r w:rsidR="080AE765">
        <w:rPr>
          <w:b w:val="0"/>
          <w:bCs w:val="0"/>
          <w:u w:val="none"/>
        </w:rPr>
        <w:t xml:space="preserve">developed their communication and language developed by communicating with one another and using the languages both </w:t>
      </w:r>
      <w:r w:rsidR="5753B780">
        <w:rPr>
          <w:b w:val="0"/>
          <w:bCs w:val="0"/>
          <w:u w:val="none"/>
        </w:rPr>
        <w:t>Welsh</w:t>
      </w:r>
      <w:r w:rsidR="080AE765">
        <w:rPr>
          <w:b w:val="0"/>
          <w:bCs w:val="0"/>
          <w:u w:val="none"/>
        </w:rPr>
        <w:t xml:space="preserve"> and </w:t>
      </w:r>
      <w:r w:rsidR="60002BA4">
        <w:rPr>
          <w:b w:val="0"/>
          <w:bCs w:val="0"/>
          <w:u w:val="none"/>
        </w:rPr>
        <w:t>English</w:t>
      </w:r>
      <w:r w:rsidR="080AE765">
        <w:rPr>
          <w:b w:val="0"/>
          <w:bCs w:val="0"/>
          <w:u w:val="none"/>
        </w:rPr>
        <w:t>.</w:t>
      </w:r>
      <w:r w:rsidR="1D2A3A75">
        <w:rPr>
          <w:b w:val="0"/>
          <w:bCs w:val="0"/>
          <w:u w:val="none"/>
        </w:rPr>
        <w:t xml:space="preserve"> They used early mathematical and </w:t>
      </w:r>
      <w:r w:rsidR="4C63E342">
        <w:rPr>
          <w:b w:val="0"/>
          <w:bCs w:val="0"/>
          <w:u w:val="none"/>
        </w:rPr>
        <w:t>scientific</w:t>
      </w:r>
      <w:r w:rsidR="1D2A3A75">
        <w:rPr>
          <w:b w:val="0"/>
          <w:bCs w:val="0"/>
          <w:u w:val="none"/>
        </w:rPr>
        <w:t xml:space="preserve"> skills by using sizes, measuring, understanding different weights</w:t>
      </w:r>
      <w:r w:rsidR="07200126">
        <w:rPr>
          <w:b w:val="0"/>
          <w:bCs w:val="0"/>
          <w:u w:val="none"/>
        </w:rPr>
        <w:t xml:space="preserve">, </w:t>
      </w:r>
      <w:r w:rsidR="5F494D5D">
        <w:rPr>
          <w:b w:val="0"/>
          <w:bCs w:val="0"/>
          <w:u w:val="none"/>
        </w:rPr>
        <w:t>states of matter etc.</w:t>
      </w:r>
      <w:r w:rsidRPr="17F52285" w:rsidR="70300CB7">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The children were also encouraged to explore, experiment and learn through their own interests and ideas.</w:t>
      </w:r>
      <w:r w:rsidRPr="17F52285" w:rsidR="22EBF9AA">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r w:rsidRPr="17F52285" w:rsidR="192C3D56">
        <w:rPr>
          <w:rFonts w:ascii="system-ui" w:hAnsi="system-ui" w:eastAsia="system-ui" w:cs="system-ui"/>
          <w:b w:val="0"/>
          <w:bCs w:val="0"/>
          <w:i w:val="0"/>
          <w:iCs w:val="0"/>
          <w:caps w:val="0"/>
          <w:smallCaps w:val="0"/>
          <w:noProof w:val="0"/>
          <w:color w:val="0D0D0D" w:themeColor="text1" w:themeTint="F2" w:themeShade="FF"/>
          <w:sz w:val="24"/>
          <w:szCs w:val="24"/>
          <w:lang w:val="en-GB"/>
        </w:rPr>
        <w:t>(Welsh Government, n.d.)</w:t>
      </w:r>
    </w:p>
    <w:p xmlns:wp14="http://schemas.microsoft.com/office/word/2010/wordml" w:rsidP="17F52285" wp14:paraId="1B7C3C44" wp14:textId="1460BE38">
      <w:pPr>
        <w:pStyle w:val="Normal"/>
      </w:pPr>
      <w:r w:rsidR="4A8C03A9">
        <w:rPr>
          <w:b w:val="0"/>
          <w:bCs w:val="0"/>
          <w:u w:val="none"/>
        </w:rPr>
        <w:t xml:space="preserve">       (Davies, M. 2026d)</w:t>
      </w:r>
    </w:p>
    <w:p xmlns:wp14="http://schemas.microsoft.com/office/word/2010/wordml" w:rsidP="748625E1" wp14:paraId="156676A5" wp14:textId="3A64597B">
      <w:pPr>
        <w:rPr>
          <w:rFonts w:ascii="Calibri" w:hAnsi="Calibri" w:eastAsia="Calibri" w:cs="Calibri"/>
          <w:b w:val="1"/>
          <w:bCs w:val="1"/>
          <w:noProof w:val="0"/>
          <w:sz w:val="28"/>
          <w:szCs w:val="28"/>
          <w:u w:val="single"/>
          <w:lang w:val="en-GB"/>
        </w:rPr>
      </w:pPr>
      <w:r w:rsidRPr="17F52285" w:rsidR="1DD47558">
        <w:rPr>
          <w:b w:val="1"/>
          <w:bCs w:val="1"/>
          <w:u w:val="single"/>
        </w:rPr>
        <w:t>Part 3</w:t>
      </w:r>
      <w:r w:rsidRPr="17F52285" w:rsidR="10BBCC65">
        <w:rPr>
          <w:b w:val="1"/>
          <w:bCs w:val="1"/>
          <w:u w:val="single"/>
        </w:rPr>
        <w:t xml:space="preserve"> – Risk Benefit Assessment</w:t>
      </w:r>
      <w:r w:rsidRPr="17F52285" w:rsidR="1053F784">
        <w:rPr>
          <w:b w:val="1"/>
          <w:bCs w:val="1"/>
          <w:u w:val="single"/>
        </w:rPr>
        <w:t>- 1001 Words</w:t>
      </w:r>
    </w:p>
    <w:p xmlns:wp14="http://schemas.microsoft.com/office/word/2010/wordml" w:rsidP="748625E1" wp14:paraId="11E1307F" wp14:textId="3C7FDFA0">
      <w:pPr>
        <w:tabs>
          <w:tab w:val="left" w:leader="none" w:pos="1418"/>
          <w:tab w:val="center" w:leader="none" w:pos="4320"/>
          <w:tab w:val="right" w:leader="none" w:pos="8640"/>
        </w:tabs>
        <w:spacing w:before="0" w:beforeAutospacing="off" w:after="0" w:afterAutospacing="off"/>
      </w:pPr>
      <w:r w:rsidRPr="748625E1" w:rsidR="2D68ADC2">
        <w:rPr>
          <w:rFonts w:ascii="Calibri" w:hAnsi="Calibri" w:eastAsia="Calibri" w:cs="Calibri"/>
          <w:noProof w:val="0"/>
          <w:sz w:val="22"/>
          <w:szCs w:val="22"/>
          <w:lang w:val="en-GB"/>
        </w:rPr>
        <w:t xml:space="preserve"> </w:t>
      </w:r>
    </w:p>
    <w:tbl>
      <w:tblPr>
        <w:tblStyle w:val="TableGrid"/>
        <w:bidiVisual w:val="0"/>
        <w:tblW w:w="0" w:type="auto"/>
        <w:tblInd w:w="105" w:type="dxa"/>
        <w:tblLook w:val="04A0" w:firstRow="1" w:lastRow="0" w:firstColumn="1" w:lastColumn="0" w:noHBand="0" w:noVBand="1"/>
      </w:tblPr>
      <w:tblGrid>
        <w:gridCol w:w="1634"/>
        <w:gridCol w:w="5519"/>
        <w:gridCol w:w="1223"/>
        <w:gridCol w:w="639"/>
      </w:tblGrid>
      <w:tr w:rsidR="748625E1" w:rsidTr="5851D073" w14:paraId="616FFACB">
        <w:trPr>
          <w:trHeight w:val="300"/>
        </w:trPr>
        <w:tc>
          <w:tcPr>
            <w:tcW w:w="1634"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48625E1" w:rsidP="748625E1" w:rsidRDefault="748625E1" w14:paraId="1D37EE2B" w14:textId="690C4BB7">
            <w:pPr>
              <w:spacing w:before="0" w:beforeAutospacing="off" w:after="0" w:afterAutospacing="off"/>
            </w:pPr>
            <w:r w:rsidRPr="748625E1" w:rsidR="748625E1">
              <w:rPr>
                <w:rFonts w:ascii="Calibri" w:hAnsi="Calibri" w:eastAsia="Calibri" w:cs="Calibri"/>
                <w:b w:val="1"/>
                <w:bCs w:val="1"/>
                <w:color w:val="000000" w:themeColor="text1" w:themeTint="FF" w:themeShade="FF"/>
                <w:sz w:val="24"/>
                <w:szCs w:val="24"/>
              </w:rPr>
              <w:t>Location / Activity:</w:t>
            </w:r>
          </w:p>
        </w:tc>
        <w:tc>
          <w:tcPr>
            <w:tcW w:w="5519" w:type="dxa"/>
            <w:tcBorders>
              <w:top w:val="single" w:sz="8"/>
              <w:left w:val="single" w:sz="8"/>
              <w:bottom w:val="single" w:sz="8"/>
              <w:right w:val="single" w:sz="8"/>
            </w:tcBorders>
            <w:tcMar>
              <w:left w:w="108" w:type="dxa"/>
              <w:right w:w="108" w:type="dxa"/>
            </w:tcMar>
            <w:vAlign w:val="top"/>
          </w:tcPr>
          <w:p w:rsidR="748625E1" w:rsidP="748625E1" w:rsidRDefault="748625E1" w14:paraId="0310B39E" w14:textId="235D9D57">
            <w:pPr>
              <w:spacing w:before="0" w:beforeAutospacing="off" w:after="0" w:afterAutospacing="off"/>
              <w:rPr>
                <w:rFonts w:ascii="Aptos" w:hAnsi="Aptos" w:eastAsia="Aptos" w:cs="Aptos" w:asciiTheme="minorAscii" w:hAnsiTheme="minorAscii" w:eastAsiaTheme="minorAscii" w:cstheme="minorAscii"/>
                <w:sz w:val="24"/>
                <w:szCs w:val="24"/>
              </w:rPr>
            </w:pPr>
            <w:r w:rsidRPr="5851D073" w:rsidR="748625E1">
              <w:rPr>
                <w:rFonts w:ascii="Calibri" w:hAnsi="Calibri" w:eastAsia="Calibri" w:cs="Calibri"/>
                <w:sz w:val="24"/>
                <w:szCs w:val="24"/>
              </w:rPr>
              <w:t xml:space="preserve"> </w:t>
            </w:r>
            <w:r w:rsidRPr="5851D073" w:rsidR="71B85BC7">
              <w:rPr>
                <w:rFonts w:ascii="Aptos" w:hAnsi="Aptos" w:eastAsia="Aptos" w:cs="Aptos" w:asciiTheme="minorAscii" w:hAnsiTheme="minorAscii" w:eastAsiaTheme="minorAscii" w:cstheme="minorAscii"/>
                <w:sz w:val="18"/>
                <w:szCs w:val="18"/>
              </w:rPr>
              <w:t>Front Garden</w:t>
            </w:r>
          </w:p>
        </w:tc>
        <w:tc>
          <w:tcPr>
            <w:tcW w:w="1223"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48625E1" w:rsidP="748625E1" w:rsidRDefault="748625E1" w14:paraId="5B37431B" w14:textId="50E563FF">
            <w:pPr>
              <w:spacing w:before="0" w:beforeAutospacing="off" w:after="0" w:afterAutospacing="off"/>
            </w:pPr>
            <w:r w:rsidRPr="748625E1" w:rsidR="748625E1">
              <w:rPr>
                <w:rFonts w:ascii="Calibri" w:hAnsi="Calibri" w:eastAsia="Calibri" w:cs="Calibri"/>
                <w:b w:val="1"/>
                <w:bCs w:val="1"/>
                <w:color w:val="000000" w:themeColor="text1" w:themeTint="FF" w:themeShade="FF"/>
                <w:sz w:val="24"/>
                <w:szCs w:val="24"/>
              </w:rPr>
              <w:t>Date:</w:t>
            </w:r>
          </w:p>
        </w:tc>
        <w:tc>
          <w:tcPr>
            <w:tcW w:w="639" w:type="dxa"/>
            <w:tcBorders>
              <w:top w:val="single" w:sz="8"/>
              <w:left w:val="single" w:sz="8"/>
              <w:bottom w:val="single" w:sz="8"/>
              <w:right w:val="single" w:sz="8"/>
            </w:tcBorders>
            <w:tcMar>
              <w:left w:w="108" w:type="dxa"/>
              <w:right w:w="108" w:type="dxa"/>
            </w:tcMar>
            <w:vAlign w:val="top"/>
          </w:tcPr>
          <w:p w:rsidR="748625E1" w:rsidP="5851D073" w:rsidRDefault="748625E1" w14:paraId="0B396076" w14:textId="1AB423F0">
            <w:pPr>
              <w:spacing w:before="0" w:beforeAutospacing="off" w:after="0" w:afterAutospacing="off"/>
              <w:rPr>
                <w:rFonts w:ascii="Aptos" w:hAnsi="Aptos" w:eastAsia="Aptos" w:cs="Aptos" w:asciiTheme="minorAscii" w:hAnsiTheme="minorAscii" w:eastAsiaTheme="minorAscii" w:cstheme="minorAscii"/>
                <w:sz w:val="18"/>
                <w:szCs w:val="18"/>
              </w:rPr>
            </w:pPr>
            <w:r w:rsidRPr="5851D073" w:rsidR="748625E1">
              <w:rPr>
                <w:rFonts w:ascii="Aptos" w:hAnsi="Aptos" w:eastAsia="Aptos" w:cs="Aptos" w:asciiTheme="minorAscii" w:hAnsiTheme="minorAscii" w:eastAsiaTheme="minorAscii" w:cstheme="minorAscii"/>
                <w:sz w:val="18"/>
                <w:szCs w:val="18"/>
              </w:rPr>
              <w:t xml:space="preserve"> </w:t>
            </w:r>
            <w:r w:rsidRPr="5851D073" w:rsidR="4D81AA06">
              <w:rPr>
                <w:rFonts w:ascii="Aptos" w:hAnsi="Aptos" w:eastAsia="Aptos" w:cs="Aptos" w:asciiTheme="minorAscii" w:hAnsiTheme="minorAscii" w:eastAsiaTheme="minorAscii" w:cstheme="minorAscii"/>
                <w:sz w:val="18"/>
                <w:szCs w:val="18"/>
              </w:rPr>
              <w:t>16</w:t>
            </w:r>
            <w:r w:rsidRPr="5851D073" w:rsidR="4D81AA06">
              <w:rPr>
                <w:rFonts w:ascii="Aptos" w:hAnsi="Aptos" w:eastAsia="Aptos" w:cs="Aptos" w:asciiTheme="minorAscii" w:hAnsiTheme="minorAscii" w:eastAsiaTheme="minorAscii" w:cstheme="minorAscii"/>
                <w:sz w:val="18"/>
                <w:szCs w:val="18"/>
                <w:vertAlign w:val="superscript"/>
              </w:rPr>
              <w:t>th</w:t>
            </w:r>
            <w:r w:rsidRPr="5851D073" w:rsidR="4D81AA06">
              <w:rPr>
                <w:rFonts w:ascii="Aptos" w:hAnsi="Aptos" w:eastAsia="Aptos" w:cs="Aptos" w:asciiTheme="minorAscii" w:hAnsiTheme="minorAscii" w:eastAsiaTheme="minorAscii" w:cstheme="minorAscii"/>
                <w:sz w:val="18"/>
                <w:szCs w:val="18"/>
              </w:rPr>
              <w:t xml:space="preserve"> septmember</w:t>
            </w:r>
          </w:p>
        </w:tc>
      </w:tr>
      <w:tr w:rsidR="748625E1" w:rsidTr="5851D073" w14:paraId="211E24F8">
        <w:trPr>
          <w:trHeight w:val="300"/>
        </w:trPr>
        <w:tc>
          <w:tcPr>
            <w:tcW w:w="1634"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48625E1" w:rsidP="748625E1" w:rsidRDefault="748625E1" w14:paraId="33DE8D2A" w14:textId="21DA844D">
            <w:pPr>
              <w:spacing w:before="0" w:beforeAutospacing="off" w:after="0" w:afterAutospacing="off"/>
            </w:pPr>
            <w:r w:rsidRPr="748625E1" w:rsidR="748625E1">
              <w:rPr>
                <w:rFonts w:ascii="Calibri" w:hAnsi="Calibri" w:eastAsia="Calibri" w:cs="Calibri"/>
                <w:b w:val="1"/>
                <w:bCs w:val="1"/>
                <w:color w:val="000000" w:themeColor="text1" w:themeTint="FF" w:themeShade="FF"/>
                <w:sz w:val="24"/>
                <w:szCs w:val="24"/>
              </w:rPr>
              <w:t>Assessor:</w:t>
            </w:r>
            <w:r w:rsidRPr="748625E1" w:rsidR="748625E1">
              <w:rPr>
                <w:rFonts w:ascii="Calibri" w:hAnsi="Calibri" w:eastAsia="Calibri" w:cs="Calibri"/>
                <w:color w:val="000000" w:themeColor="text1" w:themeTint="FF" w:themeShade="FF"/>
                <w:sz w:val="24"/>
                <w:szCs w:val="24"/>
              </w:rPr>
              <w:t xml:space="preserve">  </w:t>
            </w:r>
          </w:p>
        </w:tc>
        <w:tc>
          <w:tcPr>
            <w:tcW w:w="5519" w:type="dxa"/>
            <w:tcBorders>
              <w:top w:val="single" w:sz="8"/>
              <w:left w:val="single" w:sz="8"/>
              <w:bottom w:val="single" w:sz="8"/>
              <w:right w:val="single" w:sz="8"/>
            </w:tcBorders>
            <w:tcMar>
              <w:left w:w="108" w:type="dxa"/>
              <w:right w:w="108" w:type="dxa"/>
            </w:tcMar>
            <w:vAlign w:val="top"/>
          </w:tcPr>
          <w:p w:rsidR="748625E1" w:rsidP="607AEFBD" w:rsidRDefault="748625E1" w14:paraId="5C698FDB" w14:textId="1A82B3CE">
            <w:pPr>
              <w:spacing w:before="0" w:beforeAutospacing="off" w:after="0" w:afterAutospacing="off"/>
              <w:rPr>
                <w:rFonts w:ascii="Calibri" w:hAnsi="Calibri" w:eastAsia="Calibri" w:cs="Calibri"/>
                <w:sz w:val="24"/>
                <w:szCs w:val="24"/>
              </w:rPr>
            </w:pPr>
            <w:r w:rsidRPr="5851D073" w:rsidR="748625E1">
              <w:rPr>
                <w:rFonts w:ascii="Calibri" w:hAnsi="Calibri" w:eastAsia="Calibri" w:cs="Calibri"/>
                <w:sz w:val="24"/>
                <w:szCs w:val="24"/>
              </w:rPr>
              <w:t xml:space="preserve"> </w:t>
            </w:r>
            <w:r w:rsidRPr="5851D073" w:rsidR="397EB29D">
              <w:rPr>
                <w:rFonts w:ascii="Aptos" w:hAnsi="Aptos" w:eastAsia="Aptos" w:cs="Aptos" w:asciiTheme="minorAscii" w:hAnsiTheme="minorAscii" w:eastAsiaTheme="minorAscii" w:cstheme="minorAscii"/>
                <w:sz w:val="18"/>
                <w:szCs w:val="18"/>
              </w:rPr>
              <w:t>Morgan Davies</w:t>
            </w:r>
          </w:p>
        </w:tc>
        <w:tc>
          <w:tcPr>
            <w:tcW w:w="1223"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48625E1" w:rsidP="748625E1" w:rsidRDefault="748625E1" w14:paraId="1DCA8C47" w14:textId="2D5A109B">
            <w:pPr>
              <w:spacing w:before="0" w:beforeAutospacing="off" w:after="0" w:afterAutospacing="off"/>
            </w:pPr>
            <w:r w:rsidRPr="748625E1" w:rsidR="748625E1">
              <w:rPr>
                <w:rFonts w:ascii="Calibri" w:hAnsi="Calibri" w:eastAsia="Calibri" w:cs="Calibri"/>
                <w:b w:val="1"/>
                <w:bCs w:val="1"/>
                <w:color w:val="000000" w:themeColor="text1" w:themeTint="FF" w:themeShade="FF"/>
                <w:sz w:val="24"/>
                <w:szCs w:val="24"/>
              </w:rPr>
              <w:t>Review date:</w:t>
            </w:r>
            <w:r w:rsidRPr="748625E1" w:rsidR="748625E1">
              <w:rPr>
                <w:rFonts w:ascii="Calibri" w:hAnsi="Calibri" w:eastAsia="Calibri" w:cs="Calibri"/>
                <w:color w:val="000000" w:themeColor="text1" w:themeTint="FF" w:themeShade="FF"/>
                <w:sz w:val="24"/>
                <w:szCs w:val="24"/>
              </w:rPr>
              <w:t xml:space="preserve">  </w:t>
            </w:r>
          </w:p>
        </w:tc>
        <w:tc>
          <w:tcPr>
            <w:tcW w:w="639" w:type="dxa"/>
            <w:tcBorders>
              <w:top w:val="single" w:sz="8"/>
              <w:left w:val="single" w:sz="8"/>
              <w:bottom w:val="single" w:sz="8"/>
              <w:right w:val="single" w:sz="8"/>
            </w:tcBorders>
            <w:tcMar>
              <w:left w:w="108" w:type="dxa"/>
              <w:right w:w="108" w:type="dxa"/>
            </w:tcMar>
            <w:vAlign w:val="top"/>
          </w:tcPr>
          <w:p w:rsidR="748625E1" w:rsidP="748625E1" w:rsidRDefault="748625E1" w14:paraId="22E65DAD" w14:textId="26B74D92">
            <w:pPr>
              <w:spacing w:before="0" w:beforeAutospacing="off" w:after="0" w:afterAutospacing="off"/>
            </w:pPr>
            <w:r w:rsidRPr="748625E1" w:rsidR="748625E1">
              <w:rPr>
                <w:rFonts w:ascii="Calibri" w:hAnsi="Calibri" w:eastAsia="Calibri" w:cs="Calibri"/>
                <w:sz w:val="24"/>
                <w:szCs w:val="24"/>
              </w:rPr>
              <w:t xml:space="preserve"> </w:t>
            </w:r>
          </w:p>
        </w:tc>
      </w:tr>
    </w:tbl>
    <w:p xmlns:wp14="http://schemas.microsoft.com/office/word/2010/wordml" w:rsidP="748625E1" wp14:paraId="51387F78" wp14:textId="48695C89">
      <w:pPr>
        <w:bidi w:val="0"/>
        <w:spacing w:before="0" w:beforeAutospacing="off" w:after="0" w:afterAutospacing="off"/>
      </w:pPr>
      <w:r w:rsidRPr="748625E1" w:rsidR="2D68ADC2">
        <w:rPr>
          <w:rFonts w:ascii="Calibri" w:hAnsi="Calibri" w:eastAsia="Calibri" w:cs="Calibri"/>
          <w:noProof w:val="0"/>
          <w:sz w:val="16"/>
          <w:szCs w:val="16"/>
          <w:lang w:val="en-GB"/>
        </w:rPr>
        <w:t xml:space="preserve"> </w:t>
      </w:r>
    </w:p>
    <w:p xmlns:wp14="http://schemas.microsoft.com/office/word/2010/wordml" w:rsidP="748625E1" wp14:paraId="3DCDFEBF" wp14:textId="5F2B52CA">
      <w:pPr>
        <w:bidi w:val="0"/>
        <w:spacing w:before="0" w:beforeAutospacing="off" w:after="0" w:afterAutospacing="off"/>
      </w:pPr>
      <w:r w:rsidRPr="748625E1" w:rsidR="2D68ADC2">
        <w:rPr>
          <w:rFonts w:ascii="Calibri" w:hAnsi="Calibri" w:eastAsia="Calibri" w:cs="Calibri"/>
          <w:noProof w:val="0"/>
          <w:sz w:val="16"/>
          <w:szCs w:val="16"/>
          <w:lang w:val="en-GB"/>
        </w:rPr>
        <w:t xml:space="preserve"> </w:t>
      </w:r>
    </w:p>
    <w:tbl>
      <w:tblPr>
        <w:tblStyle w:val="TableGrid"/>
        <w:bidiVisual w:val="0"/>
        <w:tblW w:w="10043" w:type="dxa"/>
        <w:tblInd w:w="420" w:type="dxa"/>
        <w:tblLook w:val="04A0" w:firstRow="1" w:lastRow="0" w:firstColumn="1" w:lastColumn="0" w:noHBand="0" w:noVBand="1"/>
      </w:tblPr>
      <w:tblGrid>
        <w:gridCol w:w="1419"/>
        <w:gridCol w:w="1999"/>
        <w:gridCol w:w="1440"/>
        <w:gridCol w:w="975"/>
        <w:gridCol w:w="2774"/>
        <w:gridCol w:w="1436"/>
      </w:tblGrid>
      <w:tr w:rsidR="748625E1" w:rsidTr="17F52285" w14:paraId="47D5F44B">
        <w:trPr>
          <w:trHeight w:val="300"/>
        </w:trPr>
        <w:tc>
          <w:tcPr>
            <w:tcW w:w="1419"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48625E1" w:rsidP="748625E1" w:rsidRDefault="748625E1" w14:paraId="2B9634B0" w14:textId="45EC941D">
            <w:pPr>
              <w:bidi w:val="0"/>
              <w:spacing w:before="0" w:beforeAutospacing="off" w:after="0" w:afterAutospacing="off"/>
            </w:pPr>
            <w:r w:rsidRPr="5851D073" w:rsidR="748625E1">
              <w:rPr>
                <w:rFonts w:ascii="Calibri" w:hAnsi="Calibri" w:eastAsia="Calibri" w:cs="Calibri"/>
                <w:b w:val="1"/>
                <w:bCs w:val="1"/>
                <w:color w:val="000000" w:themeColor="text1" w:themeTint="FF" w:themeShade="FF"/>
                <w:sz w:val="24"/>
                <w:szCs w:val="24"/>
              </w:rPr>
              <w:t>Experience</w:t>
            </w:r>
            <w:r w:rsidRPr="5851D073" w:rsidR="4F6C1EBF">
              <w:rPr>
                <w:rFonts w:ascii="Aptos" w:hAnsi="Aptos" w:eastAsia="Aptos" w:cs="Aptos" w:asciiTheme="minorAscii" w:hAnsiTheme="minorAscii" w:eastAsiaTheme="minorAscii" w:cstheme="minorAscii"/>
                <w:sz w:val="18"/>
                <w:szCs w:val="18"/>
              </w:rPr>
              <w:t xml:space="preserve"> </w:t>
            </w:r>
          </w:p>
          <w:p w:rsidR="748625E1" w:rsidP="748625E1" w:rsidRDefault="748625E1" w14:paraId="302490C7" w14:textId="72965045">
            <w:pPr>
              <w:bidi w:val="0"/>
              <w:spacing w:before="0" w:beforeAutospacing="off" w:after="0" w:afterAutospacing="off"/>
            </w:pPr>
            <w:r w:rsidRPr="5851D073" w:rsidR="748625E1">
              <w:rPr>
                <w:rFonts w:ascii="Calibri" w:hAnsi="Calibri" w:eastAsia="Calibri" w:cs="Calibri"/>
                <w:b w:val="1"/>
                <w:bCs w:val="1"/>
                <w:color w:val="000000" w:themeColor="text1" w:themeTint="FF" w:themeShade="FF"/>
                <w:sz w:val="24"/>
                <w:szCs w:val="24"/>
              </w:rPr>
              <w:t xml:space="preserve"> exploring outdoor space in photograph</w:t>
            </w:r>
          </w:p>
        </w:tc>
        <w:tc>
          <w:tcPr>
            <w:tcW w:w="1999"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48625E1" w:rsidP="748625E1" w:rsidRDefault="748625E1" w14:paraId="397D2460" w14:textId="1B40F03A">
            <w:pPr>
              <w:bidi w:val="0"/>
              <w:spacing w:before="0" w:beforeAutospacing="off" w:after="0" w:afterAutospacing="off"/>
            </w:pPr>
            <w:r w:rsidRPr="748625E1" w:rsidR="748625E1">
              <w:rPr>
                <w:rFonts w:ascii="Calibri" w:hAnsi="Calibri" w:eastAsia="Calibri" w:cs="Calibri"/>
                <w:b w:val="1"/>
                <w:bCs w:val="1"/>
                <w:color w:val="000000" w:themeColor="text1" w:themeTint="FF" w:themeShade="FF"/>
                <w:sz w:val="24"/>
                <w:szCs w:val="24"/>
              </w:rPr>
              <w:t>How will young people BENEFIT from this activity?</w:t>
            </w:r>
          </w:p>
        </w:tc>
        <w:tc>
          <w:tcPr>
            <w:tcW w:w="144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48625E1" w:rsidP="748625E1" w:rsidRDefault="748625E1" w14:paraId="6FB030DB" w14:textId="4516D95E">
            <w:pPr>
              <w:bidi w:val="0"/>
              <w:spacing w:before="0" w:beforeAutospacing="off" w:after="0" w:afterAutospacing="off"/>
            </w:pPr>
            <w:r w:rsidRPr="748625E1" w:rsidR="748625E1">
              <w:rPr>
                <w:rFonts w:ascii="Calibri" w:hAnsi="Calibri" w:eastAsia="Calibri" w:cs="Calibri"/>
                <w:b w:val="1"/>
                <w:bCs w:val="1"/>
                <w:color w:val="000000" w:themeColor="text1" w:themeTint="FF" w:themeShade="FF"/>
                <w:sz w:val="24"/>
                <w:szCs w:val="24"/>
              </w:rPr>
              <w:t>Hazards and associated risks</w:t>
            </w:r>
          </w:p>
        </w:tc>
        <w:tc>
          <w:tcPr>
            <w:tcW w:w="97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48625E1" w:rsidP="748625E1" w:rsidRDefault="748625E1" w14:paraId="4B016A83" w14:textId="3F8E7CCB">
            <w:pPr>
              <w:bidi w:val="0"/>
              <w:spacing w:before="0" w:beforeAutospacing="off" w:after="0" w:afterAutospacing="off"/>
            </w:pPr>
            <w:r w:rsidRPr="748625E1" w:rsidR="748625E1">
              <w:rPr>
                <w:rFonts w:ascii="Calibri" w:hAnsi="Calibri" w:eastAsia="Calibri" w:cs="Calibri"/>
                <w:b w:val="1"/>
                <w:bCs w:val="1"/>
                <w:color w:val="000000" w:themeColor="text1" w:themeTint="FF" w:themeShade="FF"/>
                <w:sz w:val="24"/>
                <w:szCs w:val="24"/>
              </w:rPr>
              <w:t>Who is at risk?</w:t>
            </w:r>
          </w:p>
        </w:tc>
        <w:tc>
          <w:tcPr>
            <w:tcW w:w="2774"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48625E1" w:rsidP="748625E1" w:rsidRDefault="748625E1" w14:paraId="2E4B5299" w14:textId="13518A05">
            <w:pPr>
              <w:bidi w:val="0"/>
              <w:spacing w:before="0" w:beforeAutospacing="off" w:after="0" w:afterAutospacing="off"/>
            </w:pPr>
            <w:r w:rsidRPr="748625E1" w:rsidR="748625E1">
              <w:rPr>
                <w:rFonts w:ascii="Calibri" w:hAnsi="Calibri" w:eastAsia="Calibri" w:cs="Calibri"/>
                <w:b w:val="1"/>
                <w:bCs w:val="1"/>
                <w:color w:val="000000" w:themeColor="text1" w:themeTint="FF" w:themeShade="FF"/>
                <w:sz w:val="24"/>
                <w:szCs w:val="24"/>
              </w:rPr>
              <w:t>PRECAUTIONS in place to reduce the risk of injury</w:t>
            </w:r>
          </w:p>
        </w:tc>
        <w:tc>
          <w:tcPr>
            <w:tcW w:w="1436"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48625E1" w:rsidP="748625E1" w:rsidRDefault="748625E1" w14:paraId="245EF6D4" w14:textId="47161917">
            <w:pPr>
              <w:bidi w:val="0"/>
              <w:spacing w:before="0" w:beforeAutospacing="off" w:after="0" w:afterAutospacing="off"/>
            </w:pPr>
            <w:r w:rsidRPr="748625E1" w:rsidR="748625E1">
              <w:rPr>
                <w:rFonts w:ascii="Calibri" w:hAnsi="Calibri" w:eastAsia="Calibri" w:cs="Calibri"/>
                <w:b w:val="1"/>
                <w:bCs w:val="1"/>
                <w:color w:val="000000" w:themeColor="text1" w:themeTint="FF" w:themeShade="FF"/>
                <w:sz w:val="24"/>
                <w:szCs w:val="24"/>
              </w:rPr>
              <w:t>Overall risk after precautions</w:t>
            </w:r>
          </w:p>
          <w:p w:rsidR="748625E1" w:rsidP="748625E1" w:rsidRDefault="748625E1" w14:paraId="6EB61EEB" w14:textId="27C9113C">
            <w:pPr>
              <w:bidi w:val="0"/>
              <w:spacing w:before="0" w:beforeAutospacing="off" w:after="0" w:afterAutospacing="off"/>
            </w:pPr>
            <w:r w:rsidRPr="748625E1" w:rsidR="748625E1">
              <w:rPr>
                <w:rFonts w:ascii="Calibri" w:hAnsi="Calibri" w:eastAsia="Calibri" w:cs="Calibri"/>
                <w:b w:val="1"/>
                <w:bCs w:val="1"/>
                <w:color w:val="000000" w:themeColor="text1" w:themeTint="FF" w:themeShade="FF"/>
                <w:sz w:val="24"/>
                <w:szCs w:val="24"/>
              </w:rPr>
              <w:t>RATING: L/M/H</w:t>
            </w:r>
          </w:p>
        </w:tc>
      </w:tr>
      <w:tr w:rsidR="748625E1" w:rsidTr="17F52285" w14:paraId="23E48797">
        <w:trPr>
          <w:trHeight w:val="1365"/>
        </w:trPr>
        <w:tc>
          <w:tcPr>
            <w:tcW w:w="1419" w:type="dxa"/>
            <w:tcBorders>
              <w:top w:val="single" w:sz="8"/>
              <w:left w:val="single" w:sz="8"/>
              <w:bottom w:val="single" w:sz="8"/>
              <w:right w:val="single" w:sz="8"/>
            </w:tcBorders>
            <w:tcMar>
              <w:left w:w="108" w:type="dxa"/>
              <w:right w:w="108" w:type="dxa"/>
            </w:tcMar>
            <w:vAlign w:val="center"/>
          </w:tcPr>
          <w:p w:rsidR="748625E1" w:rsidP="607AEFBD" w:rsidRDefault="748625E1" w14:paraId="79F32C79" w14:textId="49E21940">
            <w:pPr>
              <w:bidi w:val="0"/>
              <w:spacing w:before="0" w:beforeAutospacing="off" w:after="0" w:afterAutospacing="off"/>
            </w:pPr>
            <w:r w:rsidRPr="5851D073" w:rsidR="158350CA">
              <w:rPr>
                <w:rFonts w:ascii="Aptos" w:hAnsi="Aptos" w:eastAsia="Aptos" w:cs="Aptos" w:asciiTheme="minorAscii" w:hAnsiTheme="minorAscii" w:eastAsiaTheme="minorAscii" w:cstheme="minorAscii"/>
                <w:sz w:val="18"/>
                <w:szCs w:val="18"/>
              </w:rPr>
              <w:t>weather</w:t>
            </w:r>
          </w:p>
        </w:tc>
        <w:tc>
          <w:tcPr>
            <w:tcW w:w="1999" w:type="dxa"/>
            <w:tcBorders>
              <w:top w:val="single" w:sz="8"/>
              <w:left w:val="single" w:sz="8"/>
              <w:bottom w:val="single" w:sz="8"/>
              <w:right w:val="single" w:sz="8"/>
            </w:tcBorders>
            <w:tcMar>
              <w:left w:w="108" w:type="dxa"/>
              <w:right w:w="108" w:type="dxa"/>
            </w:tcMar>
            <w:vAlign w:val="center"/>
          </w:tcPr>
          <w:p w:rsidR="748625E1" w:rsidP="5851D073" w:rsidRDefault="748625E1" w14:paraId="2FDF9BD6" w14:textId="39ADBF2F">
            <w:pPr>
              <w:pStyle w:val="Normal"/>
              <w:bidi w:val="0"/>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pPr>
            <w:r w:rsidRPr="5851D073" w:rsidR="50C0D9A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Experiencing different weather conditions provides children with valuable learning </w:t>
            </w:r>
            <w:r w:rsidRPr="5851D073" w:rsidR="4202AEE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experiences</w:t>
            </w:r>
            <w:r w:rsidRPr="5851D073" w:rsidR="50C0D9A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Children can </w:t>
            </w:r>
            <w:r w:rsidRPr="5851D073" w:rsidR="50C0D9A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observe</w:t>
            </w:r>
            <w:r w:rsidRPr="5851D073" w:rsidR="50C0D9A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and learn about rain, puddles, clouds, evaporation and how the weather changes</w:t>
            </w:r>
            <w:r w:rsidRPr="5851D073" w:rsidR="3FE6AFDA">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throughout the day</w:t>
            </w:r>
            <w:r w:rsidRPr="5851D073" w:rsidR="50C0D9A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Being outdoors gives children the opportunity to experience fresh air</w:t>
            </w:r>
            <w:r w:rsidRPr="5851D073" w:rsidR="7689419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and</w:t>
            </w:r>
            <w:r w:rsidRPr="5851D073" w:rsidR="50C0D9A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natural surroundings while supporting physical activity and their overall health and wellbeing. Outdoor experiences can encourage children’s curiosity, communication and understanding of the world around them, while allowing them to explore and learn through </w:t>
            </w:r>
            <w:r w:rsidRPr="5851D073" w:rsidR="3AB6500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real-life</w:t>
            </w:r>
            <w:r w:rsidRPr="5851D073" w:rsidR="50C0D9A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experiences.</w:t>
            </w:r>
          </w:p>
        </w:tc>
        <w:tc>
          <w:tcPr>
            <w:tcW w:w="1440" w:type="dxa"/>
            <w:tcBorders>
              <w:top w:val="single" w:sz="8"/>
              <w:left w:val="single" w:sz="8"/>
              <w:bottom w:val="single" w:sz="8"/>
              <w:right w:val="single" w:sz="8"/>
            </w:tcBorders>
            <w:tcMar>
              <w:left w:w="108" w:type="dxa"/>
              <w:right w:w="108" w:type="dxa"/>
            </w:tcMar>
            <w:vAlign w:val="center"/>
          </w:tcPr>
          <w:p w:rsidR="748625E1" w:rsidP="607AEFBD" w:rsidRDefault="748625E1" w14:paraId="0657D0FB" w14:textId="54AA022E">
            <w:pPr>
              <w:bidi w:val="0"/>
              <w:spacing w:before="0" w:beforeAutospacing="off" w:after="0" w:afterAutospacing="off"/>
              <w:rPr>
                <w:rFonts w:ascii="Calibri" w:hAnsi="Calibri" w:eastAsia="Calibri" w:cs="Calibri"/>
                <w:noProof w:val="0"/>
                <w:sz w:val="18"/>
                <w:szCs w:val="18"/>
                <w:lang w:val="en-GB"/>
              </w:rPr>
            </w:pPr>
            <w:r w:rsidRPr="607AEFBD" w:rsidR="07239788">
              <w:rPr>
                <w:rFonts w:ascii="Aptos" w:hAnsi="Aptos" w:eastAsia="Aptos" w:cs="Aptos"/>
                <w:b w:val="0"/>
                <w:bCs w:val="0"/>
                <w:i w:val="0"/>
                <w:iCs w:val="0"/>
                <w:caps w:val="0"/>
                <w:smallCaps w:val="0"/>
                <w:noProof w:val="0"/>
                <w:color w:val="000000" w:themeColor="text1" w:themeTint="FF" w:themeShade="FF"/>
                <w:sz w:val="18"/>
                <w:szCs w:val="18"/>
                <w:lang w:val="en-GB"/>
              </w:rPr>
              <w:t xml:space="preserve">Weather conditions such as rain, </w:t>
            </w:r>
            <w:r w:rsidRPr="607AEFBD" w:rsidR="07239788">
              <w:rPr>
                <w:rFonts w:ascii="Aptos" w:hAnsi="Aptos" w:eastAsia="Aptos" w:cs="Aptos"/>
                <w:b w:val="0"/>
                <w:bCs w:val="0"/>
                <w:i w:val="0"/>
                <w:iCs w:val="0"/>
                <w:caps w:val="0"/>
                <w:smallCaps w:val="0"/>
                <w:noProof w:val="0"/>
                <w:color w:val="000000" w:themeColor="text1" w:themeTint="FF" w:themeShade="FF"/>
                <w:sz w:val="18"/>
                <w:szCs w:val="18"/>
                <w:lang w:val="en-GB"/>
              </w:rPr>
              <w:t>strong winds</w:t>
            </w:r>
            <w:r w:rsidRPr="607AEFBD" w:rsidR="07239788">
              <w:rPr>
                <w:rFonts w:ascii="Aptos" w:hAnsi="Aptos" w:eastAsia="Aptos" w:cs="Aptos"/>
                <w:b w:val="0"/>
                <w:bCs w:val="0"/>
                <w:i w:val="0"/>
                <w:iCs w:val="0"/>
                <w:caps w:val="0"/>
                <w:smallCaps w:val="0"/>
                <w:noProof w:val="0"/>
                <w:color w:val="000000" w:themeColor="text1" w:themeTint="FF" w:themeShade="FF"/>
                <w:sz w:val="18"/>
                <w:szCs w:val="18"/>
                <w:lang w:val="en-GB"/>
              </w:rPr>
              <w:t xml:space="preserve">, cold or hot temperatures can pose risks to children when playing outdoors. Children may become too cold or overheated, become wet and uncomfortable, sunburn or slip-on wet surfaces. </w:t>
            </w:r>
            <w:r w:rsidRPr="607AEFBD" w:rsidR="07239788">
              <w:rPr>
                <w:rFonts w:ascii="Aptos" w:hAnsi="Aptos" w:eastAsia="Aptos" w:cs="Aptos"/>
                <w:b w:val="0"/>
                <w:bCs w:val="0"/>
                <w:i w:val="0"/>
                <w:iCs w:val="0"/>
                <w:caps w:val="0"/>
                <w:smallCaps w:val="0"/>
                <w:noProof w:val="0"/>
                <w:color w:val="000000" w:themeColor="text1" w:themeTint="FF" w:themeShade="FF"/>
                <w:sz w:val="18"/>
                <w:szCs w:val="18"/>
                <w:lang w:val="en-GB"/>
              </w:rPr>
              <w:t>Strong winds</w:t>
            </w:r>
            <w:r w:rsidRPr="607AEFBD" w:rsidR="07239788">
              <w:rPr>
                <w:rFonts w:ascii="Aptos" w:hAnsi="Aptos" w:eastAsia="Aptos" w:cs="Aptos"/>
                <w:b w:val="0"/>
                <w:bCs w:val="0"/>
                <w:i w:val="0"/>
                <w:iCs w:val="0"/>
                <w:caps w:val="0"/>
                <w:smallCaps w:val="0"/>
                <w:noProof w:val="0"/>
                <w:color w:val="000000" w:themeColor="text1" w:themeTint="FF" w:themeShade="FF"/>
                <w:sz w:val="18"/>
                <w:szCs w:val="18"/>
                <w:lang w:val="en-GB"/>
              </w:rPr>
              <w:t xml:space="preserve"> may also cause falling branches or objects, creating a risk of injury.</w:t>
            </w:r>
          </w:p>
          <w:p w:rsidR="748625E1" w:rsidP="607AEFBD" w:rsidRDefault="748625E1" w14:paraId="14DE5196" w14:textId="47E737EB">
            <w:pPr>
              <w:bidi w:val="0"/>
              <w:spacing w:before="0" w:beforeAutospacing="off" w:after="0" w:afterAutospacing="off"/>
              <w:rPr>
                <w:rFonts w:ascii="Calibri" w:hAnsi="Calibri" w:eastAsia="Calibri" w:cs="Calibri"/>
                <w:sz w:val="18"/>
                <w:szCs w:val="18"/>
              </w:rPr>
            </w:pPr>
          </w:p>
        </w:tc>
        <w:tc>
          <w:tcPr>
            <w:tcW w:w="975" w:type="dxa"/>
            <w:tcBorders>
              <w:top w:val="single" w:sz="8"/>
              <w:left w:val="single" w:sz="8"/>
              <w:bottom w:val="single" w:sz="8"/>
              <w:right w:val="single" w:sz="8"/>
            </w:tcBorders>
            <w:tcMar>
              <w:left w:w="108" w:type="dxa"/>
              <w:right w:w="108" w:type="dxa"/>
            </w:tcMar>
            <w:vAlign w:val="center"/>
          </w:tcPr>
          <w:p w:rsidR="748625E1" w:rsidP="607AEFBD" w:rsidRDefault="748625E1" w14:paraId="37F2EE6C" w14:textId="0EDF2F1E">
            <w:pPr>
              <w:bidi w:val="0"/>
              <w:spacing w:before="0" w:beforeAutospacing="off" w:after="0" w:afterAutospacing="off"/>
              <w:rPr>
                <w:rFonts w:ascii="Aptos" w:hAnsi="Aptos" w:eastAsia="Aptos" w:cs="Aptos" w:asciiTheme="minorAscii" w:hAnsiTheme="minorAscii" w:eastAsiaTheme="minorAscii" w:cstheme="minorAscii"/>
                <w:sz w:val="18"/>
                <w:szCs w:val="18"/>
              </w:rPr>
            </w:pPr>
            <w:r w:rsidRPr="607AEFBD" w:rsidR="748625E1">
              <w:rPr>
                <w:rFonts w:ascii="Calibri" w:hAnsi="Calibri" w:eastAsia="Calibri" w:cs="Calibri"/>
                <w:sz w:val="18"/>
                <w:szCs w:val="18"/>
              </w:rPr>
              <w:t xml:space="preserve"> </w:t>
            </w:r>
            <w:r w:rsidRPr="607AEFBD" w:rsidR="6E7033ED">
              <w:rPr>
                <w:rFonts w:ascii="Aptos" w:hAnsi="Aptos" w:eastAsia="Aptos" w:cs="Aptos" w:asciiTheme="minorAscii" w:hAnsiTheme="minorAscii" w:eastAsiaTheme="minorAscii" w:cstheme="minorAscii"/>
                <w:sz w:val="18"/>
                <w:szCs w:val="18"/>
              </w:rPr>
              <w:t>Children and staff using the outdoor area</w:t>
            </w:r>
          </w:p>
        </w:tc>
        <w:tc>
          <w:tcPr>
            <w:tcW w:w="2774" w:type="dxa"/>
            <w:tcBorders>
              <w:top w:val="single" w:sz="8"/>
              <w:left w:val="single" w:sz="8"/>
              <w:bottom w:val="single" w:sz="8"/>
              <w:right w:val="single" w:sz="8"/>
            </w:tcBorders>
            <w:tcMar>
              <w:left w:w="108" w:type="dxa"/>
              <w:right w:w="108" w:type="dxa"/>
            </w:tcMar>
            <w:vAlign w:val="center"/>
          </w:tcPr>
          <w:p w:rsidR="748625E1" w:rsidP="607AEFBD" w:rsidRDefault="748625E1" w14:paraId="49EFCD10" w14:textId="51EAFEDF">
            <w:pPr>
              <w:bidi w:val="0"/>
              <w:spacing w:before="0" w:beforeAutospacing="off" w:after="0" w:afterAutospacing="off"/>
              <w:rPr>
                <w:rFonts w:ascii="Cambria" w:hAnsi="Cambria" w:eastAsia="Cambria" w:cs="Cambria"/>
                <w:noProof w:val="0"/>
                <w:sz w:val="18"/>
                <w:szCs w:val="18"/>
                <w:lang w:val="en-GB"/>
              </w:rPr>
            </w:pPr>
            <w:r w:rsidRPr="5851D073" w:rsidR="700C15A4">
              <w:rPr>
                <w:rFonts w:ascii="Aptos" w:hAnsi="Aptos" w:eastAsia="Aptos" w:cs="Aptos"/>
                <w:b w:val="0"/>
                <w:bCs w:val="0"/>
                <w:i w:val="0"/>
                <w:iCs w:val="0"/>
                <w:caps w:val="0"/>
                <w:smallCaps w:val="0"/>
                <w:noProof w:val="0"/>
                <w:color w:val="000000" w:themeColor="text1" w:themeTint="FF" w:themeShade="FF"/>
                <w:sz w:val="18"/>
                <w:szCs w:val="18"/>
                <w:lang w:val="en-GB"/>
              </w:rPr>
              <w:t xml:space="preserve">Weather conditions to be checked before outdoor play starts. Children will wear suitable clothing for the weather, with access to shade and drinking water in hot weather. Outdoor play will be stopped during severe weather, such as </w:t>
            </w:r>
            <w:r w:rsidRPr="5851D073" w:rsidR="700C15A4">
              <w:rPr>
                <w:rFonts w:ascii="Aptos" w:hAnsi="Aptos" w:eastAsia="Aptos" w:cs="Aptos"/>
                <w:b w:val="0"/>
                <w:bCs w:val="0"/>
                <w:i w:val="0"/>
                <w:iCs w:val="0"/>
                <w:caps w:val="0"/>
                <w:smallCaps w:val="0"/>
                <w:noProof w:val="0"/>
                <w:color w:val="000000" w:themeColor="text1" w:themeTint="FF" w:themeShade="FF"/>
                <w:sz w:val="18"/>
                <w:szCs w:val="18"/>
                <w:lang w:val="en-GB"/>
              </w:rPr>
              <w:t>strong winds</w:t>
            </w:r>
            <w:r w:rsidRPr="5851D073" w:rsidR="700C15A4">
              <w:rPr>
                <w:rFonts w:ascii="Aptos" w:hAnsi="Aptos" w:eastAsia="Aptos" w:cs="Aptos"/>
                <w:b w:val="0"/>
                <w:bCs w:val="0"/>
                <w:i w:val="0"/>
                <w:iCs w:val="0"/>
                <w:caps w:val="0"/>
                <w:smallCaps w:val="0"/>
                <w:noProof w:val="0"/>
                <w:color w:val="000000" w:themeColor="text1" w:themeTint="FF" w:themeShade="FF"/>
                <w:sz w:val="18"/>
                <w:szCs w:val="18"/>
                <w:lang w:val="en-GB"/>
              </w:rPr>
              <w:t xml:space="preserve">, </w:t>
            </w:r>
            <w:r w:rsidRPr="5851D073" w:rsidR="700C15A4">
              <w:rPr>
                <w:rFonts w:ascii="Aptos" w:hAnsi="Aptos" w:eastAsia="Aptos" w:cs="Aptos"/>
                <w:b w:val="0"/>
                <w:bCs w:val="0"/>
                <w:i w:val="0"/>
                <w:iCs w:val="0"/>
                <w:caps w:val="0"/>
                <w:smallCaps w:val="0"/>
                <w:noProof w:val="0"/>
                <w:color w:val="000000" w:themeColor="text1" w:themeTint="FF" w:themeShade="FF"/>
                <w:sz w:val="18"/>
                <w:szCs w:val="18"/>
                <w:lang w:val="en-GB"/>
              </w:rPr>
              <w:t>thunderstorms</w:t>
            </w:r>
            <w:r w:rsidRPr="5851D073" w:rsidR="700C15A4">
              <w:rPr>
                <w:rFonts w:ascii="Aptos" w:hAnsi="Aptos" w:eastAsia="Aptos" w:cs="Aptos"/>
                <w:b w:val="0"/>
                <w:bCs w:val="0"/>
                <w:i w:val="0"/>
                <w:iCs w:val="0"/>
                <w:caps w:val="0"/>
                <w:smallCaps w:val="0"/>
                <w:noProof w:val="0"/>
                <w:color w:val="000000" w:themeColor="text1" w:themeTint="FF" w:themeShade="FF"/>
                <w:sz w:val="18"/>
                <w:szCs w:val="18"/>
                <w:lang w:val="en-GB"/>
              </w:rPr>
              <w:t xml:space="preserve"> or extreme temperatures, to reduce the risk of injury or illness. The garden will be checked before children enter to ensure there are no fallen branches, loose </w:t>
            </w:r>
            <w:r w:rsidRPr="5851D073" w:rsidR="700C15A4">
              <w:rPr>
                <w:rFonts w:ascii="Aptos" w:hAnsi="Aptos" w:eastAsia="Aptos" w:cs="Aptos"/>
                <w:b w:val="0"/>
                <w:bCs w:val="0"/>
                <w:i w:val="0"/>
                <w:iCs w:val="0"/>
                <w:caps w:val="0"/>
                <w:smallCaps w:val="0"/>
                <w:noProof w:val="0"/>
                <w:color w:val="000000" w:themeColor="text1" w:themeTint="FF" w:themeShade="FF"/>
                <w:sz w:val="18"/>
                <w:szCs w:val="18"/>
                <w:lang w:val="en-GB"/>
              </w:rPr>
              <w:t>objects</w:t>
            </w:r>
            <w:r w:rsidRPr="5851D073" w:rsidR="700C15A4">
              <w:rPr>
                <w:rFonts w:ascii="Aptos" w:hAnsi="Aptos" w:eastAsia="Aptos" w:cs="Aptos"/>
                <w:b w:val="0"/>
                <w:bCs w:val="0"/>
                <w:i w:val="0"/>
                <w:iCs w:val="0"/>
                <w:caps w:val="0"/>
                <w:smallCaps w:val="0"/>
                <w:noProof w:val="0"/>
                <w:color w:val="000000" w:themeColor="text1" w:themeTint="FF" w:themeShade="FF"/>
                <w:sz w:val="18"/>
                <w:szCs w:val="18"/>
                <w:lang w:val="en-GB"/>
              </w:rPr>
              <w:t xml:space="preserve"> or other hazards. Any fallen or unsafe objects will be removed before the children use the areas. During </w:t>
            </w:r>
            <w:r w:rsidRPr="5851D073" w:rsidR="700C15A4">
              <w:rPr>
                <w:rFonts w:ascii="Aptos" w:hAnsi="Aptos" w:eastAsia="Aptos" w:cs="Aptos"/>
                <w:b w:val="0"/>
                <w:bCs w:val="0"/>
                <w:i w:val="0"/>
                <w:iCs w:val="0"/>
                <w:caps w:val="0"/>
                <w:smallCaps w:val="0"/>
                <w:noProof w:val="0"/>
                <w:color w:val="000000" w:themeColor="text1" w:themeTint="FF" w:themeShade="FF"/>
                <w:sz w:val="18"/>
                <w:szCs w:val="18"/>
                <w:lang w:val="en-GB"/>
              </w:rPr>
              <w:t>strong winds</w:t>
            </w:r>
            <w:r w:rsidRPr="5851D073" w:rsidR="700C15A4">
              <w:rPr>
                <w:rFonts w:ascii="Aptos" w:hAnsi="Aptos" w:eastAsia="Aptos" w:cs="Aptos"/>
                <w:b w:val="0"/>
                <w:bCs w:val="0"/>
                <w:i w:val="0"/>
                <w:iCs w:val="0"/>
                <w:caps w:val="0"/>
                <w:smallCaps w:val="0"/>
                <w:noProof w:val="0"/>
                <w:color w:val="000000" w:themeColor="text1" w:themeTint="FF" w:themeShade="FF"/>
                <w:sz w:val="18"/>
                <w:szCs w:val="18"/>
                <w:lang w:val="en-GB"/>
              </w:rPr>
              <w:t>, children will be kept away from trees and areas where objects may fall.</w:t>
            </w:r>
          </w:p>
          <w:p w:rsidR="748625E1" w:rsidP="607AEFBD" w:rsidRDefault="748625E1" w14:paraId="644DE269" w14:textId="42B86524">
            <w:pPr>
              <w:bidi w:val="0"/>
              <w:spacing w:before="0" w:beforeAutospacing="off" w:after="0" w:afterAutospacing="off"/>
              <w:rPr>
                <w:rFonts w:ascii="Cambria" w:hAnsi="Cambria" w:eastAsia="Cambria" w:cs="Cambria"/>
                <w:sz w:val="18"/>
                <w:szCs w:val="18"/>
              </w:rPr>
            </w:pPr>
          </w:p>
        </w:tc>
        <w:tc>
          <w:tcPr>
            <w:tcW w:w="1436" w:type="dxa"/>
            <w:tcBorders>
              <w:top w:val="single" w:sz="8"/>
              <w:left w:val="single" w:sz="8"/>
              <w:bottom w:val="single" w:sz="8"/>
              <w:right w:val="single" w:sz="8"/>
            </w:tcBorders>
            <w:tcMar>
              <w:left w:w="108" w:type="dxa"/>
              <w:right w:w="108" w:type="dxa"/>
            </w:tcMar>
            <w:vAlign w:val="center"/>
          </w:tcPr>
          <w:p w:rsidR="748625E1" w:rsidP="748625E1" w:rsidRDefault="748625E1" w14:paraId="77275621" w14:textId="209E4C0B">
            <w:pPr>
              <w:bidi w:val="0"/>
              <w:spacing w:before="0" w:beforeAutospacing="off" w:after="0" w:afterAutospacing="off"/>
            </w:pPr>
            <w:r w:rsidRPr="607AEFBD" w:rsidR="748625E1">
              <w:rPr>
                <w:rFonts w:ascii="Calibri" w:hAnsi="Calibri" w:eastAsia="Calibri" w:cs="Calibri"/>
                <w:sz w:val="20"/>
                <w:szCs w:val="20"/>
              </w:rPr>
              <w:t xml:space="preserve"> </w:t>
            </w:r>
            <w:r w:rsidRPr="607AEFBD" w:rsidR="5FD0B9EB">
              <w:rPr>
                <w:rFonts w:ascii="Calibri" w:hAnsi="Calibri" w:eastAsia="Calibri" w:cs="Calibri"/>
                <w:sz w:val="20"/>
                <w:szCs w:val="20"/>
              </w:rPr>
              <w:t>L</w:t>
            </w:r>
          </w:p>
        </w:tc>
      </w:tr>
      <w:tr w:rsidR="748625E1" w:rsidTr="17F52285" w14:paraId="51F1589C">
        <w:trPr>
          <w:trHeight w:val="1290"/>
        </w:trPr>
        <w:tc>
          <w:tcPr>
            <w:tcW w:w="1419" w:type="dxa"/>
            <w:tcBorders>
              <w:top w:val="single" w:sz="8"/>
              <w:left w:val="single" w:sz="8"/>
              <w:bottom w:val="single" w:sz="8"/>
              <w:right w:val="single" w:sz="8"/>
            </w:tcBorders>
            <w:tcMar>
              <w:left w:w="108" w:type="dxa"/>
              <w:right w:w="108" w:type="dxa"/>
            </w:tcMar>
            <w:vAlign w:val="center"/>
          </w:tcPr>
          <w:p w:rsidR="748625E1" w:rsidP="607AEFBD" w:rsidRDefault="748625E1" w14:paraId="78C49D37" w14:textId="1E277089">
            <w:pPr>
              <w:bidi w:val="0"/>
              <w:spacing w:before="0" w:beforeAutospacing="off" w:after="0" w:afterAutospacing="off"/>
              <w:rPr>
                <w:rFonts w:ascii="Aptos" w:hAnsi="Aptos" w:eastAsia="Aptos" w:cs="Aptos" w:asciiTheme="minorAscii" w:hAnsiTheme="minorAscii" w:eastAsiaTheme="minorAscii" w:cstheme="minorAscii"/>
                <w:sz w:val="18"/>
                <w:szCs w:val="18"/>
              </w:rPr>
            </w:pPr>
            <w:r w:rsidRPr="242115F0" w:rsidR="3C249268">
              <w:rPr>
                <w:rFonts w:ascii="Aptos" w:hAnsi="Aptos" w:eastAsia="Aptos" w:cs="Aptos" w:asciiTheme="minorAscii" w:hAnsiTheme="minorAscii" w:eastAsiaTheme="minorAscii" w:cstheme="minorAscii"/>
                <w:sz w:val="18"/>
                <w:szCs w:val="18"/>
              </w:rPr>
              <w:t>T</w:t>
            </w:r>
            <w:r w:rsidRPr="242115F0" w:rsidR="2C8BD185">
              <w:rPr>
                <w:rFonts w:ascii="Aptos" w:hAnsi="Aptos" w:eastAsia="Aptos" w:cs="Aptos" w:asciiTheme="minorAscii" w:hAnsiTheme="minorAscii" w:eastAsiaTheme="minorAscii" w:cstheme="minorAscii"/>
                <w:sz w:val="18"/>
                <w:szCs w:val="18"/>
              </w:rPr>
              <w:t>he wall/fence which leads to the road</w:t>
            </w:r>
          </w:p>
        </w:tc>
        <w:tc>
          <w:tcPr>
            <w:tcW w:w="1999" w:type="dxa"/>
            <w:tcBorders>
              <w:top w:val="single" w:sz="8"/>
              <w:left w:val="single" w:sz="8"/>
              <w:bottom w:val="single" w:sz="8"/>
              <w:right w:val="single" w:sz="8"/>
            </w:tcBorders>
            <w:tcMar>
              <w:left w:w="108" w:type="dxa"/>
              <w:right w:w="108" w:type="dxa"/>
            </w:tcMar>
            <w:vAlign w:val="center"/>
          </w:tcPr>
          <w:p w:rsidR="748625E1" w:rsidP="5851D073" w:rsidRDefault="748625E1" w14:paraId="6F8AE805" w14:textId="57987475">
            <w:pPr>
              <w:pStyle w:val="Normal"/>
              <w:bidi w:val="0"/>
              <w:spacing w:before="0" w:beforeAutospacing="off" w:after="0" w:afterAutospacing="off"/>
              <w:rPr>
                <w:rFonts w:ascii="Calibri" w:hAnsi="Calibri" w:eastAsia="Calibri" w:cs="Calibri"/>
                <w:noProof w:val="0"/>
                <w:sz w:val="24"/>
                <w:szCs w:val="24"/>
                <w:lang w:val="en-GB"/>
              </w:rPr>
            </w:pPr>
            <w:r w:rsidRPr="5851D073" w:rsidR="748625E1">
              <w:rPr>
                <w:rFonts w:ascii="Calibri" w:hAnsi="Calibri" w:eastAsia="Calibri" w:cs="Calibri"/>
                <w:sz w:val="24"/>
                <w:szCs w:val="24"/>
              </w:rPr>
              <w:t xml:space="preserve"> </w:t>
            </w:r>
            <w:r w:rsidRPr="5851D073" w:rsidR="2967165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Children can </w:t>
            </w:r>
            <w:r w:rsidRPr="5851D073" w:rsidR="2967165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benefit</w:t>
            </w:r>
            <w:r w:rsidRPr="5851D073" w:rsidR="2967165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from having a safe outdoor area where they can play, explore and take part in activities. Being near a wall or fence provides opportunities for children to learn about boundaries, personal </w:t>
            </w:r>
            <w:r w:rsidRPr="5851D073" w:rsidR="2967165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safety</w:t>
            </w:r>
            <w:r w:rsidRPr="5851D073" w:rsidR="2967165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and road safety.</w:t>
            </w:r>
            <w:r w:rsidRPr="5851D073" w:rsidR="74AB0BD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This can </w:t>
            </w:r>
            <w:r w:rsidRPr="5851D073" w:rsidR="74AB0BD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include</w:t>
            </w:r>
            <w:r w:rsidRPr="5851D073" w:rsidR="74AB0BD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being safe around other adults that may come to the gate.</w:t>
            </w:r>
            <w:r w:rsidRPr="5851D073" w:rsidR="2967165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Children can develop their confidence, independence and awareness of their surroundings while being supervised in th</w:t>
            </w:r>
            <w:r w:rsidRPr="5851D073" w:rsidR="45B93EE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is</w:t>
            </w:r>
            <w:r w:rsidRPr="5851D073" w:rsidR="2967165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outdoor </w:t>
            </w:r>
            <w:r w:rsidRPr="5851D073" w:rsidR="1B3D4F4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area</w:t>
            </w:r>
            <w:r w:rsidRPr="5851D073" w:rsidR="2967165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w:t>
            </w:r>
          </w:p>
        </w:tc>
        <w:tc>
          <w:tcPr>
            <w:tcW w:w="1440" w:type="dxa"/>
            <w:tcBorders>
              <w:top w:val="single" w:sz="8"/>
              <w:left w:val="single" w:sz="8"/>
              <w:bottom w:val="single" w:sz="8"/>
              <w:right w:val="single" w:sz="8"/>
            </w:tcBorders>
            <w:tcMar>
              <w:left w:w="108" w:type="dxa"/>
              <w:right w:w="108" w:type="dxa"/>
            </w:tcMar>
            <w:vAlign w:val="center"/>
          </w:tcPr>
          <w:p w:rsidR="748625E1" w:rsidP="5851D073" w:rsidRDefault="748625E1" w14:paraId="41E55E96" w14:textId="2F353548">
            <w:pPr>
              <w:pStyle w:val="Normal"/>
              <w:bidi w:val="0"/>
              <w:spacing w:before="0" w:beforeAutospacing="off" w:after="0" w:afterAutospacing="off"/>
              <w:ind w:left="0" w:right="0"/>
              <w:rPr>
                <w:rFonts w:ascii="Calibri" w:hAnsi="Calibri" w:eastAsia="Calibri" w:cs="Calibri"/>
                <w:noProof w:val="0"/>
                <w:sz w:val="24"/>
                <w:szCs w:val="24"/>
                <w:lang w:val="en-GB"/>
              </w:rPr>
            </w:pPr>
            <w:r w:rsidRPr="5851D073" w:rsidR="748625E1">
              <w:rPr>
                <w:rFonts w:ascii="Calibri" w:hAnsi="Calibri" w:eastAsia="Calibri" w:cs="Calibri"/>
                <w:sz w:val="24"/>
                <w:szCs w:val="24"/>
              </w:rPr>
              <w:t xml:space="preserve"> </w:t>
            </w:r>
            <w:r w:rsidRPr="5851D073" w:rsidR="2A04230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The wall/fence is close to the road, creating a risk that a child could climb over as the decking is raised or access an opening when the gat</w:t>
            </w:r>
            <w:r w:rsidRPr="5851D073" w:rsidR="204F01D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e is being opened </w:t>
            </w:r>
            <w:r w:rsidRPr="5851D073" w:rsidR="204F01D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for</w:t>
            </w:r>
            <w:r w:rsidRPr="5851D073" w:rsidR="204F01D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another child</w:t>
            </w:r>
            <w:r w:rsidRPr="5851D073" w:rsidR="2A04230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and enter the road. There is also a risk of children falling, tripping, getting cuts or bruises from climbing or leaning against the wall/fence. Vehicles on the nearby road could pose a serious risk if a child were to gain access to the road.</w:t>
            </w:r>
          </w:p>
        </w:tc>
        <w:tc>
          <w:tcPr>
            <w:tcW w:w="975" w:type="dxa"/>
            <w:tcBorders>
              <w:top w:val="single" w:sz="8"/>
              <w:left w:val="single" w:sz="8"/>
              <w:bottom w:val="single" w:sz="8"/>
              <w:right w:val="single" w:sz="8"/>
            </w:tcBorders>
            <w:tcMar>
              <w:left w:w="108" w:type="dxa"/>
              <w:right w:w="108" w:type="dxa"/>
            </w:tcMar>
            <w:vAlign w:val="center"/>
          </w:tcPr>
          <w:p w:rsidR="748625E1" w:rsidP="5851D073" w:rsidRDefault="748625E1" w14:paraId="0EB3EF3E" w14:textId="1C9F9F5F">
            <w:pPr>
              <w:pStyle w:val="Normal"/>
              <w:bidi w:val="0"/>
              <w:spacing w:before="0" w:beforeAutospacing="off" w:after="0" w:afterAutospacing="off"/>
              <w:rPr>
                <w:rFonts w:ascii="Aptos" w:hAnsi="Aptos" w:eastAsia="Aptos" w:cs="Aptos" w:asciiTheme="minorAscii" w:hAnsiTheme="minorAscii" w:eastAsiaTheme="minorAscii" w:cstheme="minorAscii"/>
                <w:sz w:val="18"/>
                <w:szCs w:val="18"/>
              </w:rPr>
            </w:pPr>
            <w:r w:rsidRPr="5851D073" w:rsidR="52A5FC11">
              <w:rPr>
                <w:rFonts w:ascii="Aptos" w:hAnsi="Aptos" w:eastAsia="Aptos" w:cs="Aptos" w:asciiTheme="minorAscii" w:hAnsiTheme="minorAscii" w:eastAsiaTheme="minorAscii" w:cstheme="minorAscii"/>
                <w:sz w:val="18"/>
                <w:szCs w:val="18"/>
              </w:rPr>
              <w:t xml:space="preserve">Children, </w:t>
            </w:r>
            <w:r w:rsidRPr="5851D073" w:rsidR="52A5FC11">
              <w:rPr>
                <w:rFonts w:ascii="Aptos" w:hAnsi="Aptos" w:eastAsia="Aptos" w:cs="Aptos" w:asciiTheme="minorAscii" w:hAnsiTheme="minorAscii" w:eastAsiaTheme="minorAscii" w:cstheme="minorAscii"/>
                <w:sz w:val="18"/>
                <w:szCs w:val="18"/>
              </w:rPr>
              <w:t>staff</w:t>
            </w:r>
            <w:r w:rsidRPr="5851D073" w:rsidR="52A5FC11">
              <w:rPr>
                <w:rFonts w:ascii="Aptos" w:hAnsi="Aptos" w:eastAsia="Aptos" w:cs="Aptos" w:asciiTheme="minorAscii" w:hAnsiTheme="minorAscii" w:eastAsiaTheme="minorAscii" w:cstheme="minorAscii"/>
                <w:sz w:val="18"/>
                <w:szCs w:val="18"/>
              </w:rPr>
              <w:t xml:space="preserve"> and visitors using the outdoor area and coming in and out of the nursery gate.</w:t>
            </w:r>
          </w:p>
        </w:tc>
        <w:tc>
          <w:tcPr>
            <w:tcW w:w="2774" w:type="dxa"/>
            <w:tcBorders>
              <w:top w:val="single" w:sz="8"/>
              <w:left w:val="single" w:sz="8"/>
              <w:bottom w:val="single" w:sz="8"/>
              <w:right w:val="single" w:sz="8"/>
            </w:tcBorders>
            <w:tcMar>
              <w:left w:w="108" w:type="dxa"/>
              <w:right w:w="108" w:type="dxa"/>
            </w:tcMar>
            <w:vAlign w:val="center"/>
          </w:tcPr>
          <w:p w:rsidR="748625E1" w:rsidP="5851D073" w:rsidRDefault="748625E1" w14:paraId="3A03DDE0" w14:textId="434ED0CD">
            <w:pPr>
              <w:pStyle w:val="Normal"/>
              <w:bidi w:val="0"/>
              <w:spacing w:before="0" w:beforeAutospacing="off" w:after="0" w:afterAutospacing="off"/>
              <w:ind w:left="0" w:right="0"/>
              <w:rPr>
                <w:rFonts w:ascii="Aptos" w:hAnsi="Aptos" w:eastAsia="Aptos" w:cs="Aptos" w:asciiTheme="minorAscii" w:hAnsiTheme="minorAscii" w:eastAsiaTheme="minorAscii" w:cstheme="minorAscii"/>
                <w:sz w:val="18"/>
                <w:szCs w:val="18"/>
              </w:rPr>
            </w:pPr>
            <w:r w:rsidRPr="5851D073" w:rsidR="4C75D8C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Children are closely supervised when playing outdoors, with staff ensuring that they </w:t>
            </w:r>
            <w:r w:rsidRPr="5851D073" w:rsidR="4C75D8C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remain</w:t>
            </w:r>
            <w:r w:rsidRPr="5851D073" w:rsidR="4C75D8C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within the designated play areas. The wall and fence are regularly checked to make sure they are secure, stable and in good condition, and any gaps, damage or weaknesses are reported and repaired. Children are reminded not to climb on or over the wall or fence, while gates and access points are kept securely closed. Staff position themselves where they </w:t>
            </w:r>
            <w:r w:rsidRPr="5851D073" w:rsidR="72F805A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always have clear supervision of the children</w:t>
            </w:r>
            <w:r w:rsidRPr="5851D073" w:rsidR="4C75D8C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Children are also taught age-appropriate road safety and the importance of staying away from the road.</w:t>
            </w:r>
            <w:r w:rsidRPr="5851D073" w:rsidR="748625E1">
              <w:rPr>
                <w:rFonts w:ascii="Aptos" w:hAnsi="Aptos" w:eastAsia="Aptos" w:cs="Aptos" w:asciiTheme="minorAscii" w:hAnsiTheme="minorAscii" w:eastAsiaTheme="minorAscii" w:cstheme="minorAscii"/>
                <w:sz w:val="18"/>
                <w:szCs w:val="18"/>
              </w:rPr>
              <w:t xml:space="preserve"> </w:t>
            </w:r>
          </w:p>
        </w:tc>
        <w:tc>
          <w:tcPr>
            <w:tcW w:w="1436" w:type="dxa"/>
            <w:tcBorders>
              <w:top w:val="single" w:sz="8"/>
              <w:left w:val="single" w:sz="8"/>
              <w:bottom w:val="single" w:sz="8"/>
              <w:right w:val="single" w:sz="8"/>
            </w:tcBorders>
            <w:tcMar>
              <w:left w:w="108" w:type="dxa"/>
              <w:right w:w="108" w:type="dxa"/>
            </w:tcMar>
            <w:vAlign w:val="center"/>
          </w:tcPr>
          <w:p w:rsidR="748625E1" w:rsidP="748625E1" w:rsidRDefault="748625E1" w14:paraId="3EF78C2D" w14:textId="05F8D4AA">
            <w:pPr>
              <w:bidi w:val="0"/>
              <w:spacing w:before="0" w:beforeAutospacing="off" w:after="0" w:afterAutospacing="off"/>
            </w:pPr>
            <w:r w:rsidRPr="5851D073" w:rsidR="748625E1">
              <w:rPr>
                <w:rFonts w:ascii="Calibri" w:hAnsi="Calibri" w:eastAsia="Calibri" w:cs="Calibri"/>
                <w:sz w:val="24"/>
                <w:szCs w:val="24"/>
              </w:rPr>
              <w:t xml:space="preserve"> </w:t>
            </w:r>
            <w:r w:rsidRPr="5851D073" w:rsidR="3E52DA8E">
              <w:rPr>
                <w:rFonts w:ascii="Aptos" w:hAnsi="Aptos" w:eastAsia="Aptos" w:cs="Aptos" w:asciiTheme="minorAscii" w:hAnsiTheme="minorAscii" w:eastAsiaTheme="minorAscii" w:cstheme="minorAscii"/>
                <w:sz w:val="18"/>
                <w:szCs w:val="18"/>
              </w:rPr>
              <w:t>L</w:t>
            </w:r>
          </w:p>
        </w:tc>
      </w:tr>
      <w:tr w:rsidR="748625E1" w:rsidTr="17F52285" w14:paraId="0B64974B">
        <w:trPr>
          <w:trHeight w:val="1275"/>
        </w:trPr>
        <w:tc>
          <w:tcPr>
            <w:tcW w:w="1419" w:type="dxa"/>
            <w:tcBorders>
              <w:top w:val="single" w:sz="8"/>
              <w:left w:val="single" w:sz="8"/>
              <w:bottom w:val="single" w:sz="8"/>
              <w:right w:val="single" w:sz="8"/>
            </w:tcBorders>
            <w:tcMar>
              <w:left w:w="108" w:type="dxa"/>
              <w:right w:w="108" w:type="dxa"/>
            </w:tcMar>
            <w:vAlign w:val="center"/>
          </w:tcPr>
          <w:p w:rsidR="748625E1" w:rsidP="607AEFBD" w:rsidRDefault="748625E1" w14:paraId="47387255" w14:textId="48BE9B19">
            <w:pPr>
              <w:pStyle w:val="Normal"/>
              <w:suppressLineNumbers w:val="0"/>
              <w:spacing w:before="0" w:beforeAutospacing="off" w:after="0" w:afterAutospacing="off" w:line="240" w:lineRule="auto"/>
              <w:ind w:left="0" w:right="0"/>
              <w:jc w:val="left"/>
            </w:pPr>
            <w:r w:rsidRPr="242115F0" w:rsidR="7FE0F521">
              <w:rPr>
                <w:rFonts w:ascii="Aptos" w:hAnsi="Aptos" w:eastAsia="Aptos" w:cs="Aptos" w:asciiTheme="minorAscii" w:hAnsiTheme="minorAscii" w:eastAsiaTheme="minorAscii" w:cstheme="minorAscii"/>
                <w:sz w:val="18"/>
                <w:szCs w:val="18"/>
              </w:rPr>
              <w:t>T</w:t>
            </w:r>
            <w:r w:rsidRPr="242115F0" w:rsidR="07094BEF">
              <w:rPr>
                <w:rFonts w:ascii="Aptos" w:hAnsi="Aptos" w:eastAsia="Aptos" w:cs="Aptos" w:asciiTheme="minorAscii" w:hAnsiTheme="minorAscii" w:eastAsiaTheme="minorAscii" w:cstheme="minorAscii"/>
                <w:sz w:val="18"/>
                <w:szCs w:val="18"/>
              </w:rPr>
              <w:t>he raised sunflower beds</w:t>
            </w:r>
          </w:p>
        </w:tc>
        <w:tc>
          <w:tcPr>
            <w:tcW w:w="1999" w:type="dxa"/>
            <w:tcBorders>
              <w:top w:val="single" w:sz="8"/>
              <w:left w:val="single" w:sz="8"/>
              <w:bottom w:val="single" w:sz="8"/>
              <w:right w:val="single" w:sz="8"/>
            </w:tcBorders>
            <w:tcMar>
              <w:left w:w="108" w:type="dxa"/>
              <w:right w:w="108" w:type="dxa"/>
            </w:tcMar>
            <w:vAlign w:val="center"/>
          </w:tcPr>
          <w:p w:rsidR="748625E1" w:rsidP="5851D073" w:rsidRDefault="748625E1" w14:paraId="18764302" w14:textId="02F030C1">
            <w:pPr>
              <w:pStyle w:val="Normal"/>
              <w:bidi w:val="0"/>
              <w:spacing w:before="0" w:beforeAutospacing="off" w:after="0" w:afterAutospacing="off"/>
              <w:rPr>
                <w:rFonts w:ascii="Cambria" w:hAnsi="Cambria" w:eastAsia="Cambria" w:cs="Cambria"/>
                <w:noProof w:val="0"/>
                <w:sz w:val="24"/>
                <w:szCs w:val="24"/>
                <w:lang w:val="en-GB"/>
              </w:rPr>
            </w:pPr>
            <w:r w:rsidRPr="5851D073" w:rsidR="748625E1">
              <w:rPr>
                <w:rFonts w:ascii="Cambria" w:hAnsi="Cambria" w:eastAsia="Cambria" w:cs="Cambria"/>
                <w:sz w:val="24"/>
                <w:szCs w:val="24"/>
              </w:rPr>
              <w:t xml:space="preserve"> </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Children can </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benefit</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from the sunflowers by looking after them and </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observing</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the sunflowers, developing their understanding of nature, plants, life </w:t>
            </w:r>
            <w:r w:rsidRPr="5851D073" w:rsidR="0B70881A">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cycle</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and how things grow. They </w:t>
            </w:r>
            <w:r w:rsidRPr="5851D073" w:rsidR="71F0C03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will</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learn about planting, </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watering</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and caring for living things while developing their fine and gross motor skills. Gardening activities can also encourage curiosity, responsibility, </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teamwork</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and an understanding of the nat</w:t>
            </w:r>
            <w:r w:rsidRPr="5851D073" w:rsidR="7B72C2D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ure within the</w:t>
            </w:r>
            <w:r w:rsidRPr="5851D073" w:rsidR="7E7E71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environment.</w:t>
            </w:r>
            <w:r w:rsidRPr="5851D073" w:rsidR="5DAB83C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Also, what would happen if these tasks </w:t>
            </w:r>
            <w:r w:rsidRPr="5851D073" w:rsidR="5DAB83C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were</w:t>
            </w:r>
            <w:r w:rsidRPr="5851D073" w:rsidR="5DAB83C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not met and what could happen to nature.</w:t>
            </w:r>
          </w:p>
        </w:tc>
        <w:tc>
          <w:tcPr>
            <w:tcW w:w="1440" w:type="dxa"/>
            <w:tcBorders>
              <w:top w:val="single" w:sz="8"/>
              <w:left w:val="single" w:sz="8"/>
              <w:bottom w:val="single" w:sz="8"/>
              <w:right w:val="single" w:sz="8"/>
            </w:tcBorders>
            <w:tcMar>
              <w:left w:w="108" w:type="dxa"/>
              <w:right w:w="108" w:type="dxa"/>
            </w:tcMar>
            <w:vAlign w:val="center"/>
          </w:tcPr>
          <w:p w:rsidR="748625E1" w:rsidP="5851D073" w:rsidRDefault="748625E1" w14:paraId="7F4E1FF9" w14:textId="4CA72152">
            <w:pPr>
              <w:pStyle w:val="Normal"/>
              <w:bidi w:val="0"/>
              <w:spacing w:before="0" w:beforeAutospacing="off" w:after="0" w:afterAutospacing="off"/>
              <w:ind w:left="0" w:right="0"/>
              <w:rPr>
                <w:rFonts w:ascii="Aptos" w:hAnsi="Aptos" w:eastAsia="Aptos" w:cs="Aptos" w:asciiTheme="minorAscii" w:hAnsiTheme="minorAscii" w:eastAsiaTheme="minorAscii" w:cstheme="minorAscii"/>
                <w:sz w:val="18"/>
                <w:szCs w:val="18"/>
              </w:rPr>
            </w:pPr>
            <w:r w:rsidRPr="5851D073" w:rsidR="5DAB83C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Children could trip or fall against the raised beds, resulting in bumps, </w:t>
            </w:r>
            <w:r w:rsidRPr="5851D073" w:rsidR="5DAB83C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bruises</w:t>
            </w:r>
            <w:r w:rsidRPr="5851D073" w:rsidR="5DAB83C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or cuts. There is also a risk of splinters or injuries from sharp edges if the wood around the beds or the</w:t>
            </w:r>
            <w:r w:rsidRPr="5851D073" w:rsidR="179985A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garden canes</w:t>
            </w:r>
            <w:r w:rsidRPr="5851D073" w:rsidR="5DAB83C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w:t>
            </w:r>
            <w:r w:rsidRPr="5851D073" w:rsidR="4C90FBAC">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are </w:t>
            </w:r>
            <w:r w:rsidRPr="5851D073" w:rsidR="5DAB83C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damaged or breaking. </w:t>
            </w:r>
            <w:r w:rsidRPr="5851D073" w:rsidR="660DF04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G</w:t>
            </w:r>
            <w:r w:rsidRPr="5851D073" w:rsidR="5DAB83C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ardening material</w:t>
            </w:r>
            <w:r w:rsidRPr="5851D073" w:rsidR="19AB378C">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s</w:t>
            </w:r>
            <w:r w:rsidRPr="5851D073" w:rsidR="5DAB83C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could be placed in the mouth by younger children. Watering equipment could also create a slip or trip hazard if left in</w:t>
            </w:r>
            <w:r w:rsidRPr="5851D073" w:rsidR="1DB4F95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the paths</w:t>
            </w:r>
            <w:r w:rsidRPr="5851D073" w:rsidR="5DAB83C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w:t>
            </w:r>
            <w:r w:rsidRPr="5851D073" w:rsidR="748625E1">
              <w:rPr>
                <w:rFonts w:ascii="Aptos" w:hAnsi="Aptos" w:eastAsia="Aptos" w:cs="Aptos" w:asciiTheme="minorAscii" w:hAnsiTheme="minorAscii" w:eastAsiaTheme="minorAscii" w:cstheme="minorAscii"/>
                <w:sz w:val="18"/>
                <w:szCs w:val="18"/>
              </w:rPr>
              <w:t xml:space="preserve"> </w:t>
            </w:r>
          </w:p>
        </w:tc>
        <w:tc>
          <w:tcPr>
            <w:tcW w:w="975" w:type="dxa"/>
            <w:tcBorders>
              <w:top w:val="single" w:sz="8"/>
              <w:left w:val="single" w:sz="8"/>
              <w:bottom w:val="single" w:sz="8"/>
              <w:right w:val="single" w:sz="8"/>
            </w:tcBorders>
            <w:tcMar>
              <w:left w:w="108" w:type="dxa"/>
              <w:right w:w="108" w:type="dxa"/>
            </w:tcMar>
            <w:vAlign w:val="center"/>
          </w:tcPr>
          <w:p w:rsidR="748625E1" w:rsidP="5851D073" w:rsidRDefault="748625E1" w14:paraId="7F4DACA1" w14:textId="0CB79E12">
            <w:pPr>
              <w:pStyle w:val="Normal"/>
              <w:bidi w:val="0"/>
              <w:spacing w:before="0" w:beforeAutospacing="off" w:after="0" w:afterAutospacing="off"/>
              <w:rPr>
                <w:rFonts w:ascii="Aptos" w:hAnsi="Aptos" w:eastAsia="Aptos" w:cs="Aptos" w:asciiTheme="minorAscii" w:hAnsiTheme="minorAscii" w:eastAsiaTheme="minorAscii" w:cstheme="minorAscii"/>
                <w:noProof w:val="0"/>
                <w:sz w:val="18"/>
                <w:szCs w:val="18"/>
                <w:lang w:val="en-GB"/>
              </w:rPr>
            </w:pPr>
            <w:r w:rsidRPr="5851D073" w:rsidR="46BA0384">
              <w:rPr>
                <w:rFonts w:ascii="Aptos" w:hAnsi="Aptos" w:eastAsia="Aptos" w:cs="Aptos" w:asciiTheme="minorAscii" w:hAnsiTheme="minorAscii" w:eastAsiaTheme="minorAscii" w:cstheme="minorAscii"/>
                <w:sz w:val="18"/>
                <w:szCs w:val="18"/>
              </w:rPr>
              <w:t>C</w:t>
            </w:r>
            <w:r w:rsidRPr="5851D073" w:rsidR="46BA038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hildren especially children 0-2 who may explore by touching or putting objects in their mouths. As well as staff and visitors.</w:t>
            </w:r>
          </w:p>
        </w:tc>
        <w:tc>
          <w:tcPr>
            <w:tcW w:w="2774" w:type="dxa"/>
            <w:tcBorders>
              <w:top w:val="single" w:sz="8"/>
              <w:left w:val="single" w:sz="8"/>
              <w:bottom w:val="single" w:sz="8"/>
              <w:right w:val="single" w:sz="8"/>
            </w:tcBorders>
            <w:tcMar>
              <w:left w:w="108" w:type="dxa"/>
              <w:right w:w="108" w:type="dxa"/>
            </w:tcMar>
            <w:vAlign w:val="center"/>
          </w:tcPr>
          <w:p w:rsidR="748625E1" w:rsidP="5851D073" w:rsidRDefault="748625E1" w14:paraId="14156330" w14:textId="29656108">
            <w:pPr>
              <w:pStyle w:val="Normal"/>
              <w:bidi w:val="0"/>
              <w:spacing w:before="0" w:beforeAutospacing="off" w:after="0" w:afterAutospacing="off"/>
              <w:ind w:left="0" w:right="0"/>
              <w:rPr>
                <w:rFonts w:ascii="Aptos" w:hAnsi="Aptos" w:eastAsia="Aptos" w:cs="Aptos" w:asciiTheme="minorAscii" w:hAnsiTheme="minorAscii" w:eastAsiaTheme="minorAscii" w:cstheme="minorAscii"/>
                <w:noProof w:val="0"/>
                <w:sz w:val="18"/>
                <w:szCs w:val="18"/>
                <w:lang w:val="en-GB"/>
              </w:rPr>
            </w:pPr>
            <w:r w:rsidRPr="5851D073" w:rsidR="748625E1">
              <w:rPr>
                <w:rFonts w:ascii="Aptos" w:hAnsi="Aptos" w:eastAsia="Aptos" w:cs="Aptos" w:asciiTheme="minorAscii" w:hAnsiTheme="minorAscii" w:eastAsiaTheme="minorAscii" w:cstheme="minorAscii"/>
                <w:sz w:val="18"/>
                <w:szCs w:val="18"/>
              </w:rPr>
              <w:t xml:space="preserve"> </w:t>
            </w:r>
            <w:r w:rsidRPr="5851D073" w:rsidR="1073285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Children </w:t>
            </w:r>
            <w:r w:rsidRPr="5851D073" w:rsidR="24D8A23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should be</w:t>
            </w:r>
            <w:r w:rsidRPr="5851D073" w:rsidR="1073285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supervised when using o</w:t>
            </w:r>
            <w:r w:rsidRPr="5851D073" w:rsidR="4E55F8F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r </w:t>
            </w:r>
            <w:r w:rsidRPr="5851D073" w:rsidR="1073285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playing near the raised sunflower beds. The beds are regularly checked to ensure they are secure and free from sharp edges, </w:t>
            </w:r>
            <w:r w:rsidRPr="5851D073" w:rsidR="1073285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splinters</w:t>
            </w:r>
            <w:r w:rsidRPr="5851D073" w:rsidR="1073285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or damaged materials. Children are reminded to walk carefully around the beds and not to climb or sit on them. Any gardening equipment are kept safely stored when not being used and are not left where they could cause a trip or fall. Children are encouraged to wash their hands after gardening activities, and staff</w:t>
            </w:r>
            <w:r w:rsidRPr="5851D073" w:rsidR="0E0B795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are watching the</w:t>
            </w:r>
            <w:r w:rsidRPr="5851D073" w:rsidR="1073285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children to ensure that soil, </w:t>
            </w:r>
            <w:r w:rsidRPr="5851D073" w:rsidR="1073285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plants</w:t>
            </w:r>
            <w:r w:rsidRPr="5851D073" w:rsidR="1073285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and other materials are not put into their mouths. Any damaged plants, materials or equipment are removed</w:t>
            </w:r>
            <w:r w:rsidRPr="5851D073" w:rsidR="74882F0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safely.</w:t>
            </w:r>
          </w:p>
        </w:tc>
        <w:tc>
          <w:tcPr>
            <w:tcW w:w="1436" w:type="dxa"/>
            <w:tcBorders>
              <w:top w:val="single" w:sz="8"/>
              <w:left w:val="single" w:sz="8"/>
              <w:bottom w:val="single" w:sz="8"/>
              <w:right w:val="single" w:sz="8"/>
            </w:tcBorders>
            <w:tcMar>
              <w:left w:w="108" w:type="dxa"/>
              <w:right w:w="108" w:type="dxa"/>
            </w:tcMar>
            <w:vAlign w:val="center"/>
          </w:tcPr>
          <w:p w:rsidR="748625E1" w:rsidP="5851D073" w:rsidRDefault="748625E1" w14:paraId="649B389A" w14:textId="4031B730">
            <w:pPr>
              <w:bidi w:val="0"/>
              <w:spacing w:before="0" w:beforeAutospacing="off" w:after="0" w:afterAutospacing="off"/>
              <w:rPr>
                <w:rFonts w:ascii="Aptos" w:hAnsi="Aptos" w:eastAsia="Aptos" w:cs="Aptos" w:asciiTheme="minorAscii" w:hAnsiTheme="minorAscii" w:eastAsiaTheme="minorAscii" w:cstheme="minorAscii"/>
                <w:sz w:val="18"/>
                <w:szCs w:val="18"/>
              </w:rPr>
            </w:pPr>
            <w:r w:rsidRPr="5851D073" w:rsidR="748625E1">
              <w:rPr>
                <w:rFonts w:ascii="Aptos" w:hAnsi="Aptos" w:eastAsia="Aptos" w:cs="Aptos" w:asciiTheme="minorAscii" w:hAnsiTheme="minorAscii" w:eastAsiaTheme="minorAscii" w:cstheme="minorAscii"/>
                <w:sz w:val="18"/>
                <w:szCs w:val="18"/>
              </w:rPr>
              <w:t xml:space="preserve"> </w:t>
            </w:r>
            <w:r w:rsidRPr="5851D073" w:rsidR="54F34B34">
              <w:rPr>
                <w:rFonts w:ascii="Aptos" w:hAnsi="Aptos" w:eastAsia="Aptos" w:cs="Aptos" w:asciiTheme="minorAscii" w:hAnsiTheme="minorAscii" w:eastAsiaTheme="minorAscii" w:cstheme="minorAscii"/>
                <w:sz w:val="18"/>
                <w:szCs w:val="18"/>
              </w:rPr>
              <w:t>L</w:t>
            </w:r>
          </w:p>
        </w:tc>
      </w:tr>
      <w:tr w:rsidR="748625E1" w:rsidTr="17F52285" w14:paraId="476B621C">
        <w:trPr>
          <w:trHeight w:val="1275"/>
        </w:trPr>
        <w:tc>
          <w:tcPr>
            <w:tcW w:w="1419" w:type="dxa"/>
            <w:tcBorders>
              <w:top w:val="single" w:sz="8"/>
              <w:left w:val="single" w:sz="8"/>
              <w:bottom w:val="single" w:sz="8"/>
              <w:right w:val="single" w:sz="8"/>
            </w:tcBorders>
            <w:tcMar>
              <w:left w:w="108" w:type="dxa"/>
              <w:right w:w="108" w:type="dxa"/>
            </w:tcMar>
            <w:vAlign w:val="center"/>
          </w:tcPr>
          <w:p w:rsidR="748625E1" w:rsidP="607AEFBD" w:rsidRDefault="748625E1" w14:paraId="314D0153" w14:textId="68FB8060">
            <w:pPr>
              <w:bidi w:val="0"/>
              <w:spacing w:before="0" w:beforeAutospacing="off" w:after="0" w:afterAutospacing="off"/>
            </w:pPr>
            <w:r w:rsidRPr="242115F0" w:rsidR="2E14E181">
              <w:rPr>
                <w:rFonts w:ascii="Aptos" w:hAnsi="Aptos" w:eastAsia="Aptos" w:cs="Aptos" w:asciiTheme="minorAscii" w:hAnsiTheme="minorAscii" w:eastAsiaTheme="minorAscii" w:cstheme="minorAscii"/>
                <w:sz w:val="18"/>
                <w:szCs w:val="18"/>
              </w:rPr>
              <w:t xml:space="preserve">The decking </w:t>
            </w:r>
          </w:p>
        </w:tc>
        <w:tc>
          <w:tcPr>
            <w:tcW w:w="1999" w:type="dxa"/>
            <w:tcBorders>
              <w:top w:val="single" w:sz="8"/>
              <w:left w:val="single" w:sz="8"/>
              <w:bottom w:val="single" w:sz="8"/>
              <w:right w:val="single" w:sz="8"/>
            </w:tcBorders>
            <w:tcMar>
              <w:left w:w="108" w:type="dxa"/>
              <w:right w:w="108" w:type="dxa"/>
            </w:tcMar>
            <w:vAlign w:val="center"/>
          </w:tcPr>
          <w:p w:rsidR="748625E1" w:rsidP="5851D073" w:rsidRDefault="748625E1" w14:paraId="25191DC2" w14:textId="6B9E74FF">
            <w:pPr>
              <w:pStyle w:val="Normal"/>
              <w:bidi w:val="0"/>
              <w:spacing w:before="0" w:beforeAutospacing="off" w:after="0" w:afterAutospacing="off"/>
            </w:pPr>
            <w:r w:rsidRPr="5851D073" w:rsidR="748625E1">
              <w:rPr>
                <w:rFonts w:ascii="Calibri" w:hAnsi="Calibri" w:eastAsia="Calibri" w:cs="Calibri"/>
                <w:sz w:val="24"/>
                <w:szCs w:val="24"/>
              </w:rPr>
              <w:t xml:space="preserve"> </w:t>
            </w:r>
            <w:r w:rsidRPr="5851D073" w:rsidR="69847F8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Children can </w:t>
            </w:r>
            <w:r w:rsidRPr="5851D073" w:rsidR="69847F8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benefit</w:t>
            </w:r>
            <w:r w:rsidRPr="5851D073" w:rsidR="69847F8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from using the decking as an outdoor space where they can play, explore and take part in a range of activities. For example, the mud kitchen provides </w:t>
            </w:r>
            <w:r w:rsidRPr="5851D073" w:rsidR="3A53087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utensils and a table with four chairs as well as a market with plastic foods.</w:t>
            </w:r>
            <w:r w:rsidRPr="5851D073" w:rsidR="69847F8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It provides opportunities for physical development, social </w:t>
            </w:r>
            <w:r w:rsidRPr="5851D073" w:rsidR="69847F8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interaction</w:t>
            </w:r>
            <w:r w:rsidRPr="5851D073" w:rsidR="69847F8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and imaginative play</w:t>
            </w:r>
            <w:r w:rsidRPr="5851D073" w:rsidR="69847F8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w:t>
            </w:r>
            <w:r w:rsidRPr="5851D073" w:rsidR="51068A3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Where their confidence and </w:t>
            </w:r>
            <w:r w:rsidRPr="5851D073" w:rsidR="51068A3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independence</w:t>
            </w:r>
            <w:r w:rsidRPr="5851D073" w:rsidR="51068A3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can grow.</w:t>
            </w:r>
          </w:p>
        </w:tc>
        <w:tc>
          <w:tcPr>
            <w:tcW w:w="1440" w:type="dxa"/>
            <w:tcBorders>
              <w:top w:val="single" w:sz="8"/>
              <w:left w:val="single" w:sz="8"/>
              <w:bottom w:val="single" w:sz="8"/>
              <w:right w:val="single" w:sz="8"/>
            </w:tcBorders>
            <w:tcMar>
              <w:left w:w="108" w:type="dxa"/>
              <w:right w:w="108" w:type="dxa"/>
            </w:tcMar>
            <w:vAlign w:val="center"/>
          </w:tcPr>
          <w:p w:rsidR="748625E1" w:rsidP="5851D073" w:rsidRDefault="748625E1" w14:paraId="1412905E" w14:textId="64FAA61C">
            <w:pPr>
              <w:shd w:val="clear" w:color="auto" w:fill="FCFCFC"/>
              <w:bidi w:val="0"/>
              <w:spacing w:before="60" w:beforeAutospacing="off" w:after="60" w:afterAutospacing="off"/>
              <w:ind/>
              <w:rPr>
                <w:rFonts w:ascii="Aptos" w:hAnsi="Aptos" w:eastAsia="Aptos" w:cs="Aptos" w:asciiTheme="minorAscii" w:hAnsiTheme="minorAscii" w:eastAsiaTheme="minorAscii" w:cstheme="minorAscii"/>
                <w:sz w:val="18"/>
                <w:szCs w:val="18"/>
              </w:rPr>
            </w:pPr>
            <w:r w:rsidRPr="5851D073" w:rsidR="51068A3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The decking may become slippery when wet, which could cause children to slip, trip or fall and result in bumps or bruises. Damaged or uneven decking boards could also create a trip hazard or cause splinter</w:t>
            </w:r>
            <w:r w:rsidRPr="5851D073" w:rsidR="2FEA338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s</w:t>
            </w:r>
            <w:r w:rsidRPr="5851D073" w:rsidR="51068A3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Items left on the decking, such as toys, could create </w:t>
            </w:r>
            <w:r w:rsidRPr="5851D073" w:rsidR="51068A3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additional</w:t>
            </w:r>
            <w:r w:rsidRPr="5851D073" w:rsidR="51068A3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trip hazards.</w:t>
            </w:r>
            <w:r w:rsidRPr="5851D073" w:rsidR="748625E1">
              <w:rPr>
                <w:rFonts w:ascii="Aptos" w:hAnsi="Aptos" w:eastAsia="Aptos" w:cs="Aptos" w:asciiTheme="minorAscii" w:hAnsiTheme="minorAscii" w:eastAsiaTheme="minorAscii" w:cstheme="minorAscii"/>
                <w:sz w:val="18"/>
                <w:szCs w:val="18"/>
              </w:rPr>
              <w:t xml:space="preserve"> </w:t>
            </w:r>
          </w:p>
        </w:tc>
        <w:tc>
          <w:tcPr>
            <w:tcW w:w="975" w:type="dxa"/>
            <w:tcBorders>
              <w:top w:val="single" w:sz="8"/>
              <w:left w:val="single" w:sz="8"/>
              <w:bottom w:val="single" w:sz="8"/>
              <w:right w:val="single" w:sz="8"/>
            </w:tcBorders>
            <w:tcMar>
              <w:left w:w="108" w:type="dxa"/>
              <w:right w:w="108" w:type="dxa"/>
            </w:tcMar>
            <w:vAlign w:val="center"/>
          </w:tcPr>
          <w:p w:rsidR="748625E1" w:rsidP="5851D073" w:rsidRDefault="748625E1" w14:paraId="221144FC" w14:textId="1BC80C0B">
            <w:pPr>
              <w:bidi w:val="0"/>
              <w:spacing w:before="0" w:beforeAutospacing="off" w:after="0" w:afterAutospacing="off"/>
              <w:rPr>
                <w:rFonts w:ascii="Aptos" w:hAnsi="Aptos" w:eastAsia="Aptos" w:cs="Aptos" w:asciiTheme="minorAscii" w:hAnsiTheme="minorAscii" w:eastAsiaTheme="minorAscii" w:cstheme="minorAscii"/>
                <w:sz w:val="18"/>
                <w:szCs w:val="18"/>
              </w:rPr>
            </w:pPr>
            <w:r w:rsidRPr="5851D073" w:rsidR="748625E1">
              <w:rPr>
                <w:rFonts w:ascii="Calibri" w:hAnsi="Calibri" w:eastAsia="Calibri" w:cs="Calibri"/>
                <w:sz w:val="24"/>
                <w:szCs w:val="24"/>
              </w:rPr>
              <w:t xml:space="preserve"> </w:t>
            </w:r>
            <w:r w:rsidRPr="5851D073" w:rsidR="09FE1FE2">
              <w:rPr>
                <w:rFonts w:ascii="Aptos" w:hAnsi="Aptos" w:eastAsia="Aptos" w:cs="Aptos" w:asciiTheme="minorAscii" w:hAnsiTheme="minorAscii" w:eastAsiaTheme="minorAscii" w:cstheme="minorAscii"/>
                <w:sz w:val="18"/>
                <w:szCs w:val="18"/>
              </w:rPr>
              <w:t>Children and staff using the decking.</w:t>
            </w:r>
          </w:p>
        </w:tc>
        <w:tc>
          <w:tcPr>
            <w:tcW w:w="2774" w:type="dxa"/>
            <w:tcBorders>
              <w:top w:val="single" w:sz="8"/>
              <w:left w:val="single" w:sz="8"/>
              <w:bottom w:val="single" w:sz="8"/>
              <w:right w:val="single" w:sz="8"/>
            </w:tcBorders>
            <w:tcMar>
              <w:left w:w="108" w:type="dxa"/>
              <w:right w:w="108" w:type="dxa"/>
            </w:tcMar>
            <w:vAlign w:val="center"/>
          </w:tcPr>
          <w:p w:rsidR="748625E1" w:rsidP="5851D073" w:rsidRDefault="748625E1" w14:paraId="3895B105" w14:textId="7DF07F5B">
            <w:pPr>
              <w:pStyle w:val="Normal"/>
              <w:bidi w:val="0"/>
              <w:spacing w:before="0" w:beforeAutospacing="off" w:after="0" w:afterAutospacing="off"/>
              <w:ind w:left="0" w:right="0"/>
              <w:rPr>
                <w:rFonts w:ascii="Aptos" w:hAnsi="Aptos" w:eastAsia="Aptos" w:cs="Aptos" w:asciiTheme="minorAscii" w:hAnsiTheme="minorAscii" w:eastAsiaTheme="minorAscii" w:cstheme="minorAscii"/>
                <w:sz w:val="18"/>
                <w:szCs w:val="18"/>
              </w:rPr>
            </w:pPr>
            <w:r w:rsidRPr="5851D073" w:rsidR="09FE1FE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Children should be supervised when using the decking area. The decking is regularly checked to ensure that the boards are secure and in good condition, with any damaged or loose boards repaired or replaced promptly and the area to be cornered off. Staff </w:t>
            </w:r>
            <w:r w:rsidRPr="5851D073" w:rsidR="09FE1FE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monitor</w:t>
            </w:r>
            <w:r w:rsidRPr="5851D073" w:rsidR="09FE1FE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the decking during wet weather to ensure that children are aware of slippery surfaces and activities are adapted.</w:t>
            </w:r>
            <w:r w:rsidRPr="5851D073" w:rsidR="27B9ECD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Staff should be around the decking area when children are playing </w:t>
            </w:r>
            <w:r w:rsidRPr="5851D073" w:rsidR="27B9ECD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near</w:t>
            </w:r>
            <w:r w:rsidRPr="5851D073" w:rsidR="27B9ECD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to ensure no injuries occur.</w:t>
            </w:r>
            <w:r w:rsidRPr="5851D073" w:rsidR="09FE1FE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Children are reminded to walk rather than run on the decking and </w:t>
            </w:r>
            <w:r w:rsidRPr="5851D073" w:rsidR="09FE1FE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appropriate footwear</w:t>
            </w:r>
            <w:r w:rsidRPr="5851D073" w:rsidR="09FE1FE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GB"/>
              </w:rPr>
              <w:t xml:space="preserve"> is encouraged. </w:t>
            </w:r>
          </w:p>
        </w:tc>
        <w:tc>
          <w:tcPr>
            <w:tcW w:w="1436" w:type="dxa"/>
            <w:tcBorders>
              <w:top w:val="single" w:sz="8"/>
              <w:left w:val="single" w:sz="8"/>
              <w:bottom w:val="single" w:sz="8"/>
              <w:right w:val="single" w:sz="8"/>
            </w:tcBorders>
            <w:tcMar>
              <w:left w:w="108" w:type="dxa"/>
              <w:right w:w="108" w:type="dxa"/>
            </w:tcMar>
            <w:vAlign w:val="center"/>
          </w:tcPr>
          <w:p w:rsidR="748625E1" w:rsidP="748625E1" w:rsidRDefault="748625E1" w14:paraId="4A0B7861" w14:textId="600DD55F">
            <w:pPr>
              <w:bidi w:val="0"/>
              <w:spacing w:before="0" w:beforeAutospacing="off" w:after="0" w:afterAutospacing="off"/>
            </w:pPr>
            <w:r w:rsidRPr="17F52285" w:rsidR="7E59EC71">
              <w:rPr>
                <w:rFonts w:ascii="Calibri" w:hAnsi="Calibri" w:eastAsia="Calibri" w:cs="Calibri"/>
                <w:sz w:val="24"/>
                <w:szCs w:val="24"/>
              </w:rPr>
              <w:t xml:space="preserve"> </w:t>
            </w:r>
            <w:r w:rsidRPr="17F52285" w:rsidR="65B2472A">
              <w:rPr>
                <w:rFonts w:ascii="Calibri" w:hAnsi="Calibri" w:eastAsia="Calibri" w:cs="Calibri"/>
                <w:sz w:val="24"/>
                <w:szCs w:val="24"/>
              </w:rPr>
              <w:t>L</w:t>
            </w:r>
          </w:p>
        </w:tc>
      </w:tr>
    </w:tbl>
    <w:p xmlns:wp14="http://schemas.microsoft.com/office/word/2010/wordml" w:rsidP="748625E1" wp14:paraId="50DF9481" wp14:textId="29E672DD">
      <w:pPr>
        <w:bidi w:val="0"/>
        <w:spacing w:before="0" w:beforeAutospacing="off" w:after="0" w:afterAutospacing="off"/>
        <w:rPr>
          <w:rFonts w:ascii="Calibri" w:hAnsi="Calibri" w:eastAsia="Calibri" w:cs="Calibri"/>
          <w:noProof w:val="0"/>
          <w:sz w:val="12"/>
          <w:szCs w:val="12"/>
          <w:lang w:val="en-US"/>
        </w:rPr>
      </w:pPr>
    </w:p>
    <w:p xmlns:wp14="http://schemas.microsoft.com/office/word/2010/wordml" w:rsidP="748625E1" wp14:paraId="7232B6A9" wp14:textId="25FDD852">
      <w:pPr>
        <w:rPr>
          <w:b w:val="1"/>
          <w:bCs w:val="1"/>
          <w:u w:val="single"/>
        </w:rPr>
      </w:pPr>
    </w:p>
    <w:p xmlns:wp14="http://schemas.microsoft.com/office/word/2010/wordml" w:rsidP="748625E1" wp14:paraId="7CDAFE34" wp14:textId="060F94B1">
      <w:pPr>
        <w:rPr>
          <w:b w:val="1"/>
          <w:bCs w:val="1"/>
          <w:u w:val="single"/>
        </w:rPr>
      </w:pPr>
    </w:p>
    <w:p xmlns:wp14="http://schemas.microsoft.com/office/word/2010/wordml" w:rsidP="748625E1" wp14:paraId="68C47480" wp14:textId="692DB463">
      <w:pPr>
        <w:rPr>
          <w:b w:val="1"/>
          <w:bCs w:val="1"/>
          <w:u w:val="single"/>
        </w:rPr>
      </w:pPr>
    </w:p>
    <w:p xmlns:wp14="http://schemas.microsoft.com/office/word/2010/wordml" w:rsidP="242115F0" wp14:paraId="59D748F1" wp14:textId="5F704941">
      <w:pPr>
        <w:rPr>
          <w:b w:val="1"/>
          <w:bCs w:val="1"/>
          <w:u w:val="single"/>
        </w:rPr>
      </w:pPr>
      <w:r w:rsidRPr="242115F0" w:rsidR="76303EA3">
        <w:rPr>
          <w:b w:val="1"/>
          <w:bCs w:val="1"/>
          <w:u w:val="single"/>
        </w:rPr>
        <w:t>Part 4</w:t>
      </w:r>
      <w:r w:rsidRPr="242115F0" w:rsidR="28F13826">
        <w:rPr>
          <w:b w:val="1"/>
          <w:bCs w:val="1"/>
          <w:u w:val="single"/>
        </w:rPr>
        <w:t xml:space="preserve"> – </w:t>
      </w:r>
      <w:r w:rsidRPr="242115F0" w:rsidR="3F0D2FE6">
        <w:rPr>
          <w:b w:val="1"/>
          <w:bCs w:val="1"/>
          <w:u w:val="single"/>
        </w:rPr>
        <w:t>2,0</w:t>
      </w:r>
      <w:r w:rsidRPr="242115F0" w:rsidR="56F59492">
        <w:rPr>
          <w:b w:val="1"/>
          <w:bCs w:val="1"/>
          <w:u w:val="single"/>
        </w:rPr>
        <w:t>55</w:t>
      </w:r>
    </w:p>
    <w:p w:rsidR="639DB6B4" w:rsidP="607AEFBD" w:rsidRDefault="639DB6B4" w14:paraId="541F7FA0" w14:textId="60E297DE">
      <w:pPr>
        <w:rPr>
          <w:rFonts w:ascii="Aptos" w:hAnsi="Aptos" w:eastAsia="Aptos" w:cs="Aptos"/>
          <w:b w:val="0"/>
          <w:bCs w:val="0"/>
          <w:i w:val="0"/>
          <w:iCs w:val="0"/>
          <w:caps w:val="0"/>
          <w:smallCaps w:val="0"/>
          <w:noProof w:val="0"/>
          <w:color w:val="000000" w:themeColor="text1" w:themeTint="FF" w:themeShade="FF"/>
          <w:sz w:val="24"/>
          <w:szCs w:val="24"/>
          <w:lang w:val="en-GB"/>
        </w:rPr>
      </w:pP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Outdoor environments are important for children's learning and development because they provide opportunities for children to explore their world. Kiviranta </w:t>
      </w:r>
      <w:r w:rsidRPr="607AEFBD" w:rsidR="28F13826">
        <w:rPr>
          <w:rFonts w:ascii="Aptos" w:hAnsi="Aptos" w:eastAsia="Aptos" w:cs="Aptos"/>
          <w:b w:val="0"/>
          <w:bCs w:val="0"/>
          <w:i w:val="1"/>
          <w:iCs w:val="1"/>
          <w:caps w:val="0"/>
          <w:smallCaps w:val="0"/>
          <w:noProof w:val="0"/>
          <w:color w:val="000000" w:themeColor="text1" w:themeTint="FF" w:themeShade="FF"/>
          <w:sz w:val="24"/>
          <w:szCs w:val="24"/>
          <w:lang w:val="en-GB"/>
        </w:rPr>
        <w:t>et al</w:t>
      </w: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(2024), found that outdoor learning can support children's holistic development as it provides opportunities for real- life experiences and hands-on learning. Learning outdoors spark children's curiosity, creativity and problem-solving skills, which allows them to use their five senses to investigate for themselves. All these experiences can provide children to develop early mathematical and scientific understanding themselves instead of relying on those adults around them.</w:t>
      </w:r>
    </w:p>
    <w:p w:rsidR="639DB6B4" w:rsidP="607AEFBD" w:rsidRDefault="639DB6B4" w14:paraId="4C019FA4" w14:textId="27D2BD1C">
      <w:pPr>
        <w:rPr>
          <w:rFonts w:ascii="Aptos" w:hAnsi="Aptos" w:eastAsia="Aptos" w:cs="Aptos"/>
          <w:b w:val="0"/>
          <w:bCs w:val="0"/>
          <w:i w:val="0"/>
          <w:iCs w:val="0"/>
          <w:caps w:val="0"/>
          <w:smallCaps w:val="0"/>
          <w:noProof w:val="0"/>
          <w:color w:val="000000" w:themeColor="text1" w:themeTint="FF" w:themeShade="FF"/>
          <w:sz w:val="24"/>
          <w:szCs w:val="24"/>
          <w:lang w:val="en-GB"/>
        </w:rPr>
      </w:pP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Similarly, White (2019) highlights the importance of providing children with meaningful experiences to play and learn outdoors. Outdoor environments offer rich experiences that support children's learning and development and are valuable for developing early mathematical and scientific learning as children explore size, shape, numbers, measurement, patterns, living things and changes in the natural world. </w:t>
      </w:r>
    </w:p>
    <w:p w:rsidR="639DB6B4" w:rsidP="242115F0" w:rsidRDefault="639DB6B4" w14:paraId="6FEEDBC4" w14:textId="1A970F7E">
      <w:pPr>
        <w:pStyle w:val="Normal"/>
        <w:rPr>
          <w:rFonts w:ascii="Aptos" w:hAnsi="Aptos" w:eastAsia="Aptos" w:cs="Aptos"/>
          <w:noProof w:val="0"/>
          <w:sz w:val="24"/>
          <w:szCs w:val="24"/>
          <w:lang w:val="en-GB"/>
        </w:rPr>
      </w:pP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The role of the adult is important in supporting children's engagement through play. Ryder and Greenway (2026) show the role of the adult can support children's play while allowing them to remain in control of their own experiences. Adults can </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observe</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children and provide </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appropriate resources</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to their play and use conversation or questions to extend children's learning. This is particularly important within outdoor environments, where children's curiosity can create opportunities to explore mathematical and scientific ideas. For example, an adult may see a child collecting objects and introduce mathematical language such as size, shape, number or develop their scientific thinking by asking questions about the objects. Therefore, adult involvement involves finding a balance between supporting and extending children's learning while allowing children the freedom to explore and to investigate.</w:t>
      </w:r>
      <w:r w:rsidRPr="242115F0" w:rsidR="1036EA24">
        <w:rPr>
          <w:rFonts w:ascii="Aptos" w:hAnsi="Aptos" w:eastAsia="Aptos" w:cs="Aptos"/>
          <w:b w:val="0"/>
          <w:bCs w:val="0"/>
          <w:i w:val="0"/>
          <w:iCs w:val="0"/>
          <w:caps w:val="0"/>
          <w:smallCaps w:val="0"/>
          <w:noProof w:val="0"/>
          <w:color w:val="000000" w:themeColor="text1" w:themeTint="FF" w:themeShade="FF"/>
          <w:sz w:val="24"/>
          <w:szCs w:val="24"/>
          <w:lang w:val="en-GB"/>
        </w:rPr>
        <w:t xml:space="preserve"> The Welsh Government</w:t>
      </w:r>
      <w:r w:rsidRPr="242115F0" w:rsidR="6E98945B">
        <w:rPr>
          <w:rFonts w:ascii="Aptos" w:hAnsi="Aptos" w:eastAsia="Aptos" w:cs="Aptos"/>
          <w:b w:val="0"/>
          <w:bCs w:val="0"/>
          <w:i w:val="0"/>
          <w:iCs w:val="0"/>
          <w:caps w:val="0"/>
          <w:smallCaps w:val="0"/>
          <w:noProof w:val="0"/>
          <w:color w:val="000000" w:themeColor="text1" w:themeTint="FF" w:themeShade="FF"/>
          <w:sz w:val="24"/>
          <w:szCs w:val="24"/>
          <w:lang w:val="en-GB"/>
        </w:rPr>
        <w:t xml:space="preserve"> (2026),</w:t>
      </w:r>
      <w:r w:rsidRPr="242115F0" w:rsidR="3340C3B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42115F0" w:rsidR="3340C3B2">
        <w:rPr>
          <w:rFonts w:ascii="system-ui" w:hAnsi="system-ui" w:eastAsia="system-ui" w:cs="system-ui"/>
          <w:b w:val="0"/>
          <w:bCs w:val="0"/>
          <w:i w:val="0"/>
          <w:iCs w:val="0"/>
          <w:caps w:val="0"/>
          <w:smallCaps w:val="0"/>
          <w:noProof w:val="0"/>
          <w:sz w:val="24"/>
          <w:szCs w:val="24"/>
          <w:lang w:val="en-GB"/>
        </w:rPr>
        <w:t>Support</w:t>
      </w:r>
      <w:r w:rsidRPr="242115F0" w:rsidR="4864F0F6">
        <w:rPr>
          <w:rFonts w:ascii="system-ui" w:hAnsi="system-ui" w:eastAsia="system-ui" w:cs="system-ui"/>
          <w:b w:val="0"/>
          <w:bCs w:val="0"/>
          <w:i w:val="0"/>
          <w:iCs w:val="0"/>
          <w:caps w:val="0"/>
          <w:smallCaps w:val="0"/>
          <w:noProof w:val="0"/>
          <w:sz w:val="24"/>
          <w:szCs w:val="24"/>
          <w:lang w:val="en-GB"/>
        </w:rPr>
        <w:t>s</w:t>
      </w:r>
      <w:r w:rsidRPr="242115F0" w:rsidR="5A606896">
        <w:rPr>
          <w:rFonts w:ascii="system-ui" w:hAnsi="system-ui" w:eastAsia="system-ui" w:cs="system-ui"/>
          <w:b w:val="0"/>
          <w:bCs w:val="0"/>
          <w:i w:val="0"/>
          <w:iCs w:val="0"/>
          <w:caps w:val="0"/>
          <w:smallCaps w:val="0"/>
          <w:noProof w:val="0"/>
          <w:sz w:val="24"/>
          <w:szCs w:val="24"/>
          <w:lang w:val="en-GB"/>
        </w:rPr>
        <w:t xml:space="preserve"> </w:t>
      </w:r>
      <w:r w:rsidRPr="242115F0" w:rsidR="3340C3B2">
        <w:rPr>
          <w:rFonts w:ascii="system-ui" w:hAnsi="system-ui" w:eastAsia="system-ui" w:cs="system-ui"/>
          <w:b w:val="0"/>
          <w:bCs w:val="0"/>
          <w:i w:val="0"/>
          <w:iCs w:val="0"/>
          <w:caps w:val="0"/>
          <w:smallCaps w:val="0"/>
          <w:noProof w:val="0"/>
          <w:sz w:val="24"/>
          <w:szCs w:val="24"/>
          <w:lang w:val="en-GB"/>
        </w:rPr>
        <w:t xml:space="preserve">children with science and maths through outdoor play links closely to the Curriculum for Wales. It encourages children to learn through real-life experiences, explore their environment and develop skills and their holistic development. </w:t>
      </w:r>
    </w:p>
    <w:p w:rsidR="639DB6B4" w:rsidP="607AEFBD" w:rsidRDefault="639DB6B4" w14:paraId="38F7F1AF" w14:textId="79B7030C">
      <w:pPr>
        <w:rPr>
          <w:rFonts w:ascii="Aptos" w:hAnsi="Aptos" w:eastAsia="Aptos" w:cs="Aptos"/>
          <w:b w:val="0"/>
          <w:bCs w:val="0"/>
          <w:i w:val="0"/>
          <w:iCs w:val="0"/>
          <w:caps w:val="0"/>
          <w:smallCaps w:val="0"/>
          <w:noProof w:val="0"/>
          <w:color w:val="000000" w:themeColor="text1" w:themeTint="FF" w:themeShade="FF"/>
          <w:sz w:val="24"/>
          <w:szCs w:val="24"/>
          <w:lang w:val="en-GB"/>
        </w:rPr>
      </w:pP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This assignment will explore how adults support children to engage with maths and science outside within their play. It will consider the importance of play, exploration and adult interaction. The assignment will also evaluate the benefits and challenges of outdoor learning and demonstrate how adults can provide experiences that support children’s learning and development.</w:t>
      </w:r>
    </w:p>
    <w:p w:rsidR="639DB6B4" w:rsidP="242115F0" w:rsidRDefault="639DB6B4" w14:paraId="7D671B2F" w14:textId="46A4EE0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The Department for Education (2026) emphasises the importance of giving children opportunities to explore and solve mathematical problems. This includes children understanding number, pattern, shape, </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space</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and measures. This can be supported within outdoor environments, where children can come across mathematical ideas through hands-on experiences. Adults can support children's mathematical engagement outdoors by acknowledging their interests and using play as an opportunity to develop mathematical skills. Keith (2017) highlights the importance of adults using open-ended questions to encourage children to think about ideas rather than giving them the solutions or answers. For example, when children are collecting sticks, the adult could ask, “Which one is the longest?” or “Is it longer or shorter than the other one?</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This encourages children to compare and measure.</w:t>
      </w:r>
      <w:r w:rsidRPr="242115F0" w:rsidR="686BC796">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This links to Vygotsky’s </w:t>
      </w:r>
      <w:r w:rsidRPr="242115F0" w:rsidR="5F3EB99F">
        <w:rPr>
          <w:rFonts w:ascii="system-ui" w:hAnsi="system-ui" w:eastAsia="system-ui" w:cs="system-ui"/>
          <w:b w:val="0"/>
          <w:bCs w:val="0"/>
          <w:i w:val="0"/>
          <w:iCs w:val="0"/>
          <w:caps w:val="0"/>
          <w:smallCaps w:val="0"/>
          <w:noProof w:val="0"/>
          <w:color w:val="0D0D0D" w:themeColor="text1" w:themeTint="F2" w:themeShade="FF"/>
          <w:sz w:val="24"/>
          <w:szCs w:val="24"/>
          <w:lang w:val="en-GB"/>
        </w:rPr>
        <w:t>p</w:t>
      </w:r>
      <w:r w:rsidRPr="242115F0" w:rsidR="686BC796">
        <w:rPr>
          <w:rFonts w:ascii="system-ui" w:hAnsi="system-ui" w:eastAsia="system-ui" w:cs="system-ui"/>
          <w:b w:val="0"/>
          <w:bCs w:val="0"/>
          <w:i w:val="0"/>
          <w:iCs w:val="0"/>
          <w:caps w:val="0"/>
          <w:smallCaps w:val="0"/>
          <w:noProof w:val="0"/>
          <w:color w:val="0D0D0D" w:themeColor="text1" w:themeTint="F2" w:themeShade="FF"/>
          <w:sz w:val="24"/>
          <w:szCs w:val="24"/>
          <w:lang w:val="en-GB"/>
        </w:rPr>
        <w:t>edology</w:t>
      </w:r>
      <w:r w:rsidRPr="242115F0" w:rsidR="686BC796">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r w:rsidRPr="242115F0" w:rsidR="5013D98B">
        <w:rPr>
          <w:rFonts w:ascii="system-ui" w:hAnsi="system-ui" w:eastAsia="system-ui" w:cs="system-ui"/>
          <w:b w:val="0"/>
          <w:bCs w:val="0"/>
          <w:i w:val="0"/>
          <w:iCs w:val="0"/>
          <w:caps w:val="0"/>
          <w:smallCaps w:val="0"/>
          <w:noProof w:val="0"/>
          <w:color w:val="0D0D0D" w:themeColor="text1" w:themeTint="F2" w:themeShade="FF"/>
          <w:sz w:val="24"/>
          <w:szCs w:val="24"/>
          <w:lang w:val="en-GB"/>
        </w:rPr>
        <w:t>theory</w:t>
      </w:r>
      <w:r w:rsidRPr="242115F0" w:rsidR="686BC796">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which </w:t>
      </w:r>
      <w:r w:rsidRPr="242115F0" w:rsidR="1DD69F72">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shows </w:t>
      </w:r>
      <w:r w:rsidRPr="242115F0" w:rsidR="686BC796">
        <w:rPr>
          <w:rFonts w:ascii="system-ui" w:hAnsi="system-ui" w:eastAsia="system-ui" w:cs="system-ui"/>
          <w:b w:val="0"/>
          <w:bCs w:val="0"/>
          <w:i w:val="0"/>
          <w:iCs w:val="0"/>
          <w:caps w:val="0"/>
          <w:smallCaps w:val="0"/>
          <w:noProof w:val="0"/>
          <w:color w:val="0D0D0D" w:themeColor="text1" w:themeTint="F2" w:themeShade="FF"/>
          <w:sz w:val="24"/>
          <w:szCs w:val="24"/>
          <w:lang w:val="en-GB"/>
        </w:rPr>
        <w:t>the importance of social interaction in children’s development. During play, adults can extend children’s language by modelling new vocabulary and encouraging them to communicate.</w:t>
      </w:r>
      <w:r w:rsidRPr="242115F0" w:rsidR="08AA8D49">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r w:rsidRPr="242115F0" w:rsidR="6928A40F">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Van der Veer,2020). </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Keith (2017) suggests that adults should respond to children's child-led ideas that allows them to think and explore mathematically</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By providing this it supports children to be independent and solve their own challenges, as children would want to investigate and find their own solutions. However, adult involvement should extend children's learning without taking control of their experiences and play. Wisbey (2018) suggests that children naturally come across mathematical ideas through outdoors. This highlights the importance of adults recognising the mathematical opportunities within everyday outdoor experiences and using </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appropriate interaction</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to extend their holistic development and learning.</w:t>
      </w:r>
    </w:p>
    <w:p w:rsidR="639DB6B4" w:rsidP="607AEFBD" w:rsidRDefault="639DB6B4" w14:paraId="6881AA02" w14:textId="09C0CFE0">
      <w:pPr>
        <w:rPr>
          <w:rFonts w:ascii="Aptos" w:hAnsi="Aptos" w:eastAsia="Aptos" w:cs="Aptos"/>
          <w:b w:val="0"/>
          <w:bCs w:val="0"/>
          <w:i w:val="0"/>
          <w:iCs w:val="0"/>
          <w:caps w:val="0"/>
          <w:smallCaps w:val="0"/>
          <w:noProof w:val="0"/>
          <w:color w:val="000000" w:themeColor="text1" w:themeTint="FF" w:themeShade="FF"/>
          <w:sz w:val="24"/>
          <w:szCs w:val="24"/>
          <w:lang w:val="en-GB"/>
        </w:rPr>
      </w:pP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Levenson </w:t>
      </w:r>
      <w:r w:rsidRPr="607AEFBD" w:rsidR="28F13826">
        <w:rPr>
          <w:rFonts w:ascii="Aptos" w:hAnsi="Aptos" w:eastAsia="Aptos" w:cs="Aptos"/>
          <w:b w:val="0"/>
          <w:bCs w:val="0"/>
          <w:i w:val="1"/>
          <w:iCs w:val="1"/>
          <w:caps w:val="0"/>
          <w:smallCaps w:val="0"/>
          <w:noProof w:val="0"/>
          <w:color w:val="000000" w:themeColor="text1" w:themeTint="FF" w:themeShade="FF"/>
          <w:sz w:val="24"/>
          <w:szCs w:val="24"/>
          <w:lang w:val="en-GB"/>
        </w:rPr>
        <w:t>et al.</w:t>
      </w: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(2022) further explains that it is important that adults understand children's early mathematical development. Although adults may recognise the importance of providing these experiences, it is equally important to know and understand the knowledge and awareness to provide appropriate and child opportunities as this ensures children will understand the language being used. This links to Keith's (2017) view that adults should use children's interests and play to extend mathematical thinking. As when there is a child collecting sticks, the adult needs to recognise that this can provide an opportunity to explore measurement and comparison rather than the child just simply collecting the sticks. Effective adult involvement ensures that the experiences are not just for mathematical learning but also the adult's ability to be aware and recognise when it is appropriate to extend the mathematical learning. However, Department for Education (2024) states that adults need to provide sensitive support while also allowing children time for the opportunities to explore and investigate through play. This suggests that adult interaction and support can boost children's learning and engagement while supporting the development of their confidence and independence.</w:t>
      </w:r>
    </w:p>
    <w:p w:rsidR="639DB6B4" w:rsidP="607AEFBD" w:rsidRDefault="639DB6B4" w14:paraId="62D27E22" w14:textId="1114183B">
      <w:pPr>
        <w:rPr>
          <w:rFonts w:ascii="Aptos" w:hAnsi="Aptos" w:eastAsia="Aptos" w:cs="Aptos"/>
          <w:b w:val="0"/>
          <w:bCs w:val="0"/>
          <w:i w:val="0"/>
          <w:iCs w:val="0"/>
          <w:caps w:val="0"/>
          <w:smallCaps w:val="0"/>
          <w:noProof w:val="0"/>
          <w:color w:val="000000" w:themeColor="text1" w:themeTint="FF" w:themeShade="FF"/>
          <w:sz w:val="24"/>
          <w:szCs w:val="24"/>
          <w:lang w:val="en-GB"/>
        </w:rPr>
      </w:pP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Science is important in the outdoor environment because it provides children with opportunities to explore and investigate the world through hands-on experiences. Sargent (2020) suggests that the outdoor environment is beneficial for scientific skills, as children can watch living things, investigate resources and experience objects processing such as freezing, melting, evaporation, growth and decomposing. Outdoor learning provides children with freedom to move, experiment and engage in ongoing experiences, allowing them to develop their understanding through watching, questioning and investigation. Skalstad and Munkebye (2021) highlights that outdoor science encourages children to discuss their findings, ideas and develop explanations of the world around them. Therefore, science outdoors is important because it enables children to develop curiosity, problem-solving and scientific questioning skills through experiences that links learning to their outdoor environment. </w:t>
      </w:r>
    </w:p>
    <w:p w:rsidR="639DB6B4" w:rsidP="607AEFBD" w:rsidRDefault="639DB6B4" w14:paraId="2FE7AC94" w14:textId="578FBB38">
      <w:pPr>
        <w:rPr>
          <w:rFonts w:ascii="Aptos" w:hAnsi="Aptos" w:eastAsia="Aptos" w:cs="Aptos"/>
          <w:b w:val="0"/>
          <w:bCs w:val="0"/>
          <w:i w:val="0"/>
          <w:iCs w:val="0"/>
          <w:caps w:val="0"/>
          <w:smallCaps w:val="0"/>
          <w:noProof w:val="0"/>
          <w:color w:val="000000" w:themeColor="text1" w:themeTint="FF" w:themeShade="FF"/>
          <w:sz w:val="24"/>
          <w:szCs w:val="24"/>
          <w:lang w:val="en-GB"/>
        </w:rPr>
      </w:pP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Craig </w:t>
      </w:r>
      <w:r w:rsidRPr="607AEFBD" w:rsidR="28F13826">
        <w:rPr>
          <w:rFonts w:ascii="Aptos" w:hAnsi="Aptos" w:eastAsia="Aptos" w:cs="Aptos"/>
          <w:b w:val="0"/>
          <w:bCs w:val="0"/>
          <w:i w:val="1"/>
          <w:iCs w:val="1"/>
          <w:caps w:val="0"/>
          <w:smallCaps w:val="0"/>
          <w:noProof w:val="0"/>
          <w:color w:val="000000" w:themeColor="text1" w:themeTint="FF" w:themeShade="FF"/>
          <w:sz w:val="24"/>
          <w:szCs w:val="24"/>
          <w:lang w:val="en-GB"/>
        </w:rPr>
        <w:t>et al</w:t>
      </w: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(2024) states that nature-based outdoor play is an important learning as this is where children can explore and make sense of the world around them. Through these experiences, children may experience forces, gravity and motion when pushing, pulling, rolling or throwing objects, while friction can be explored when children investigate why objects move differently across different surfaces such as grass, soil or concrete. Children may also develop an understanding of states of matter through experiences with water, such as watching ice melt or puddles evaporating. Additionally, children may watch plants and insects, and this introduces children to ideas about life cycles, growth and change. </w:t>
      </w:r>
    </w:p>
    <w:p w:rsidR="639DB6B4" w:rsidP="242115F0" w:rsidRDefault="639DB6B4" w14:paraId="0CC6EF45" w14:textId="258775A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The Froebel Trust (2022) highlights through observing children can begin to develop an understanding of relationships between living things and the wider environment. This </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the value of learning science outdoors, as children develop curiosity and scientific thinking through first-hand experiences rather than learning only through adult-led activities. Therefore, </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providing</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regular opportunities to explore nature outdoors can support children's developing understanding of the world and encourage them to become more engaged with their environment.</w:t>
      </w:r>
      <w:r w:rsidRPr="242115F0" w:rsidR="22D2D649">
        <w:rPr>
          <w:rFonts w:ascii="Aptos" w:hAnsi="Aptos" w:eastAsia="Aptos" w:cs="Aptos"/>
          <w:b w:val="0"/>
          <w:bCs w:val="0"/>
          <w:i w:val="0"/>
          <w:iCs w:val="0"/>
          <w:caps w:val="0"/>
          <w:smallCaps w:val="0"/>
          <w:noProof w:val="0"/>
          <w:color w:val="000000" w:themeColor="text1" w:themeTint="FF" w:themeShade="FF"/>
          <w:sz w:val="24"/>
          <w:szCs w:val="24"/>
          <w:lang w:val="en-GB"/>
        </w:rPr>
        <w:t xml:space="preserve"> This follows </w:t>
      </w:r>
      <w:r w:rsidRPr="242115F0" w:rsidR="2D1E5089">
        <w:rPr>
          <w:rFonts w:ascii="Aptos" w:hAnsi="Aptos" w:eastAsia="Aptos" w:cs="Aptos"/>
          <w:b w:val="0"/>
          <w:bCs w:val="0"/>
          <w:i w:val="0"/>
          <w:iCs w:val="0"/>
          <w:caps w:val="0"/>
          <w:smallCaps w:val="0"/>
          <w:noProof w:val="0"/>
          <w:color w:val="000000" w:themeColor="text1" w:themeTint="FF" w:themeShade="FF"/>
          <w:sz w:val="24"/>
          <w:szCs w:val="24"/>
          <w:lang w:val="en-GB"/>
        </w:rPr>
        <w:t xml:space="preserve">Friedrich Froebel theory </w:t>
      </w:r>
      <w:r w:rsidRPr="242115F0" w:rsidR="2D1E5089">
        <w:rPr>
          <w:rFonts w:ascii="Aptos" w:hAnsi="Aptos" w:eastAsia="Aptos" w:cs="Aptos"/>
          <w:b w:val="0"/>
          <w:bCs w:val="0"/>
          <w:i w:val="0"/>
          <w:iCs w:val="0"/>
          <w:caps w:val="0"/>
          <w:smallCaps w:val="0"/>
          <w:noProof w:val="0"/>
          <w:color w:val="000000" w:themeColor="text1" w:themeTint="FF" w:themeShade="FF"/>
          <w:sz w:val="24"/>
          <w:szCs w:val="24"/>
          <w:lang w:val="en-GB"/>
        </w:rPr>
        <w:t>MacBlain</w:t>
      </w:r>
      <w:r w:rsidRPr="242115F0" w:rsidR="2D1E5089">
        <w:rPr>
          <w:rFonts w:ascii="Aptos" w:hAnsi="Aptos" w:eastAsia="Aptos" w:cs="Aptos"/>
          <w:b w:val="0"/>
          <w:bCs w:val="0"/>
          <w:i w:val="0"/>
          <w:iCs w:val="0"/>
          <w:caps w:val="0"/>
          <w:smallCaps w:val="0"/>
          <w:noProof w:val="0"/>
          <w:color w:val="000000" w:themeColor="text1" w:themeTint="FF" w:themeShade="FF"/>
          <w:sz w:val="24"/>
          <w:szCs w:val="24"/>
          <w:lang w:val="en-GB"/>
        </w:rPr>
        <w:t xml:space="preserve"> (2021)</w:t>
      </w:r>
      <w:r w:rsidRPr="242115F0" w:rsidR="226ED39B">
        <w:rPr>
          <w:rFonts w:ascii="Aptos" w:hAnsi="Aptos" w:eastAsia="Aptos" w:cs="Aptos"/>
          <w:b w:val="0"/>
          <w:bCs w:val="0"/>
          <w:i w:val="0"/>
          <w:iCs w:val="0"/>
          <w:caps w:val="0"/>
          <w:smallCaps w:val="0"/>
          <w:noProof w:val="0"/>
          <w:color w:val="000000" w:themeColor="text1" w:themeTint="FF" w:themeShade="FF"/>
          <w:sz w:val="24"/>
          <w:szCs w:val="24"/>
          <w:lang w:val="en-GB"/>
        </w:rPr>
        <w:t xml:space="preserve"> as </w:t>
      </w:r>
      <w:r w:rsidRPr="242115F0" w:rsidR="226ED39B">
        <w:rPr>
          <w:rFonts w:ascii="system-ui" w:hAnsi="system-ui" w:eastAsia="system-ui" w:cs="system-ui"/>
          <w:b w:val="0"/>
          <w:bCs w:val="0"/>
          <w:i w:val="0"/>
          <w:iCs w:val="0"/>
          <w:caps w:val="0"/>
          <w:smallCaps w:val="0"/>
          <w:noProof w:val="0"/>
          <w:sz w:val="24"/>
          <w:szCs w:val="24"/>
          <w:lang w:val="en-GB"/>
        </w:rPr>
        <w:t>Froebel believed that children develop when they are given opportunities to</w:t>
      </w:r>
      <w:r w:rsidRPr="242115F0" w:rsidR="226ED39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play, explore, </w:t>
      </w:r>
      <w:r w:rsidRPr="242115F0" w:rsidR="226ED39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create</w:t>
      </w:r>
      <w:r w:rsidRPr="242115F0" w:rsidR="226ED39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and learn through real experiences</w:t>
      </w:r>
      <w:r w:rsidRPr="242115F0" w:rsidR="226ED39B">
        <w:rPr>
          <w:rFonts w:ascii="system-ui" w:hAnsi="system-ui" w:eastAsia="system-ui" w:cs="system-ui"/>
          <w:b w:val="0"/>
          <w:bCs w:val="0"/>
          <w:i w:val="0"/>
          <w:iCs w:val="0"/>
          <w:caps w:val="0"/>
          <w:smallCaps w:val="0"/>
          <w:noProof w:val="0"/>
          <w:sz w:val="24"/>
          <w:szCs w:val="24"/>
          <w:lang w:val="en-GB"/>
        </w:rPr>
        <w:t xml:space="preserve"> in a supportive environment</w:t>
      </w:r>
      <w:r w:rsidRPr="242115F0" w:rsidR="2D1E5089">
        <w:rPr>
          <w:rFonts w:ascii="Aptos" w:hAnsi="Aptos" w:eastAsia="Aptos" w:cs="Aptos"/>
          <w:b w:val="0"/>
          <w:bCs w:val="0"/>
          <w:i w:val="0"/>
          <w:iCs w:val="0"/>
          <w:caps w:val="0"/>
          <w:smallCaps w:val="0"/>
          <w:noProof w:val="0"/>
          <w:color w:val="000000" w:themeColor="text1" w:themeTint="FF" w:themeShade="FF"/>
          <w:sz w:val="24"/>
          <w:szCs w:val="24"/>
          <w:lang w:val="en-GB"/>
        </w:rPr>
        <w:t>.</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King, García-Rosell and Noakes (2020) found that adults can affect children's learning about nature and help them develop positive relationships with the natural world through play-based opportunities. This suggests that adults should provide support by encouraging children to watch, question and investigate the world around them, rather than directing their learning. For example, an adult could ask questions about what a child has seen or encourage them to investigate why a particular change has happened. Therefore, effective adult support can enhance children's science experiences while allowing children to be in control in their own play, </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exploration</w:t>
      </w:r>
      <w:r w:rsidRPr="242115F0"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and discovery.</w:t>
      </w:r>
    </w:p>
    <w:p w:rsidR="639DB6B4" w:rsidP="607AEFBD" w:rsidRDefault="639DB6B4" w14:paraId="3982E046" w14:textId="12605C2E">
      <w:pPr>
        <w:rPr>
          <w:rFonts w:ascii="Aptos" w:hAnsi="Aptos" w:eastAsia="Aptos" w:cs="Aptos"/>
          <w:b w:val="0"/>
          <w:bCs w:val="0"/>
          <w:i w:val="0"/>
          <w:iCs w:val="0"/>
          <w:caps w:val="0"/>
          <w:smallCaps w:val="0"/>
          <w:noProof w:val="0"/>
          <w:color w:val="000000" w:themeColor="text1" w:themeTint="FF" w:themeShade="FF"/>
          <w:sz w:val="24"/>
          <w:szCs w:val="24"/>
          <w:lang w:val="en-GB"/>
        </w:rPr>
      </w:pP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Adults have an important role in creating outdoor environments that are inclusive and enable all children to take part in meaningful play. Wagenfeld and Kennedy (2023) emphasise that inclusive play environment should consider the different physical, sensory, social and developmental needs of children, ensuring that children are not excluded because of their individual abilities or needs. Therefore, adults should provide a range of play opportunities and ensure that the outdoor environment is accessible, for example different types of play resources that are appropriate and assessable and areas that allow children to move, explore or to have a space for quiet time. Out-Scape (2024) similarly highlights the importance of considering accessibility when creating an outdoor area, suggesting accessible paths, seating and adaptation to flexible spaces that ensures every child can join in. Adults can therefore create a more inclusive outdoor area by considering accessibility from the start and provide children with choice with their play. This allows children with different abilities and needs to participate alongside their peers, while supporting their holistic development. </w:t>
      </w:r>
    </w:p>
    <w:p w:rsidR="639DB6B4" w:rsidP="607AEFBD" w:rsidRDefault="639DB6B4" w14:paraId="7EF33DF2" w14:textId="5CD3AA23">
      <w:pPr>
        <w:rPr>
          <w:rFonts w:ascii="Aptos" w:hAnsi="Aptos" w:eastAsia="Aptos" w:cs="Aptos"/>
          <w:b w:val="0"/>
          <w:bCs w:val="0"/>
          <w:i w:val="0"/>
          <w:iCs w:val="0"/>
          <w:caps w:val="0"/>
          <w:smallCaps w:val="0"/>
          <w:noProof w:val="0"/>
          <w:color w:val="000000" w:themeColor="text1" w:themeTint="FF" w:themeShade="FF"/>
          <w:sz w:val="24"/>
          <w:szCs w:val="24"/>
          <w:lang w:val="en-GB"/>
        </w:rPr>
      </w:pP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Thomas and Boulton (2025) explain that outdoor spaces and materials provide different options which allows children to use the resources in ways that support their individual needs and interests. This suggests that outdoor play does not need to be separated into individual curriculum areas, as children's exploration can provide opportunities to develop mathematical and scientific understanding at the same time. Adults can support this learning by observing children's play and using appropriate questions or resources to extend their thinking while maintaining children's concentration and independence. Although outdoor environments provide valuable opportunities for children to develop their mathematical and scientific understanding, there can also be challenges in providing these experiences safely and effectively. Solly (2014) argues that children seek challenge and risk outdoors and that these experiences are important for their development and for them to understand the consequences if they were to proceed to a risk or challenge. For example, if a child went to see how far they could jump off a log they may injury themselves. Outdoor play can create opportunities for children to explore mathematical and scientific ideas through activities such as balancing, building, measuring, collecting natural materials and investigating movement. However, adults may be concerned about safety and therefore need to have a balanced level of risk and unnecessary danger. Rather than removing challenging experiences, </w:t>
      </w:r>
      <w:r w:rsidRPr="607AEFBD" w:rsidR="28F1382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Gray </w:t>
      </w:r>
      <w:r w:rsidRPr="607AEFBD" w:rsidR="28F13826">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et al</w:t>
      </w: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 (2025) emphasises the importance of risk assessment and adult support to create environments where children can explore safely. This is particularly important for science and mathematics, as children need opportunities to experiment, test ideas and solve problems rather than the answer given to them. Therefore, adults need to provide a balance between safety and challenge, allowing children to develop their independence, confidence and scientific and mathematical thinking through outdoor play.</w:t>
      </w:r>
    </w:p>
    <w:p w:rsidR="639DB6B4" w:rsidP="607AEFBD" w:rsidRDefault="639DB6B4" w14:paraId="481E3656" w14:textId="07A8036F">
      <w:pPr>
        <w:rPr>
          <w:rFonts w:ascii="Aptos" w:hAnsi="Aptos" w:eastAsia="Aptos" w:cs="Aptos"/>
          <w:b w:val="0"/>
          <w:bCs w:val="0"/>
          <w:i w:val="0"/>
          <w:iCs w:val="0"/>
          <w:caps w:val="0"/>
          <w:smallCaps w:val="0"/>
          <w:noProof w:val="0"/>
          <w:color w:val="000000" w:themeColor="text1" w:themeTint="FF" w:themeShade="FF"/>
          <w:sz w:val="24"/>
          <w:szCs w:val="24"/>
          <w:lang w:val="en-GB"/>
        </w:rPr>
      </w:pP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 xml:space="preserve">Weather is another factor that practitioners need to consider when providing outdoor learning opportunities. Rain, cold temperatures, strong winds or hot weather can affect children's comfort, safety and ability to join in activities. However, Gray </w:t>
      </w:r>
      <w:r w:rsidRPr="607AEFBD" w:rsidR="28F13826">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et al </w:t>
      </w:r>
      <w:r w:rsidRPr="607AEFBD" w:rsidR="28F1382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(2025) shows that </w:t>
      </w: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weather should not prevent children from learning in the outdoors, as different weather conditions can provide opportunities for scientific exploration. For example, children can investigate how rain creates puddles, explore how wind affects objects and watch how water changes state when it freezes or melts. Practitioners therefore need to balance children's safety and wellbeing with the benefits of outdoor exploration by providing flexible activities and providing appropriate clothing. This can allow children to continue developing their scientific and mathematical understanding through real experiences while learning to respond to challenging conditions. Elliott (2021) found that practitioners supported children by helping them access outdoor resources, by helping them when needed and ensuring that all children are appropriately prepared for different weather conditions. It is also demonstrated the importance of allowing children to lead their own play, with adults supporting and providing rather than leading children's play and activities. While allowing them to investigate and experiment independently. For example, during wet weather, adults could provide containers or funnels and natural materials that enable children to explore water movement and measurement, while asking questions that encourage children to develop their thinking. Therefore, adults should adapt the outdoor environment and how they respond and help with the changing weather conditions while maintaining children's exploration.</w:t>
      </w:r>
    </w:p>
    <w:p w:rsidR="639DB6B4" w:rsidP="607AEFBD" w:rsidRDefault="639DB6B4" w14:paraId="0ABDE718" w14:textId="0DA4407C">
      <w:pPr>
        <w:rPr>
          <w:rFonts w:ascii="Aptos" w:hAnsi="Aptos" w:eastAsia="Aptos" w:cs="Aptos"/>
          <w:b w:val="0"/>
          <w:bCs w:val="0"/>
          <w:i w:val="0"/>
          <w:iCs w:val="0"/>
          <w:caps w:val="0"/>
          <w:smallCaps w:val="0"/>
          <w:noProof w:val="0"/>
          <w:color w:val="000000" w:themeColor="text1" w:themeTint="FF" w:themeShade="FF"/>
          <w:sz w:val="24"/>
          <w:szCs w:val="24"/>
          <w:lang w:val="en-GB"/>
        </w:rPr>
      </w:pPr>
      <w:r w:rsidRPr="607AEFBD" w:rsidR="28F13826">
        <w:rPr>
          <w:rFonts w:ascii="Aptos" w:hAnsi="Aptos" w:eastAsia="Aptos" w:cs="Aptos"/>
          <w:b w:val="0"/>
          <w:bCs w:val="0"/>
          <w:i w:val="0"/>
          <w:iCs w:val="0"/>
          <w:caps w:val="0"/>
          <w:smallCaps w:val="0"/>
          <w:noProof w:val="0"/>
          <w:color w:val="000000" w:themeColor="text1" w:themeTint="FF" w:themeShade="FF"/>
          <w:sz w:val="24"/>
          <w:szCs w:val="24"/>
          <w:lang w:val="en-GB"/>
        </w:rPr>
        <w:t>In conclusion, outdoor environments provide valuable opportunities for children to develop their mathematical and scientific understanding through play, exploration and real experiences. Adults have an important role in supporting this learning by observing children's interests, providing appropriate resources and using open-ended questions to extend their thinking, while still allowing children to remain in control of their play. By having inclusive environments, it ensures that all children can participate and benefit from outdoor learning. Overall, providing children with regular opportunities to explore outdoors allows them to develop curiosity, independence, confidence and problem-solving skills while developing their understanding of mathematics and science.</w:t>
      </w:r>
    </w:p>
    <w:p w:rsidR="639DB6B4" w:rsidP="607AEFBD" w:rsidRDefault="639DB6B4" w14:paraId="555DBE8E" w14:textId="47345B81">
      <w:pPr>
        <w:pStyle w:val="Normal"/>
        <w:rPr>
          <w:b w:val="0"/>
          <w:bCs w:val="0"/>
          <w:u w:val="none"/>
        </w:rPr>
      </w:pPr>
    </w:p>
    <w:p xmlns:wp14="http://schemas.microsoft.com/office/word/2010/wordml" wp14:paraId="6210970E" wp14:textId="04491FDD">
      <w:r w:rsidRPr="156543CD" w:rsidR="49F2878A">
        <w:rPr>
          <w:b w:val="1"/>
          <w:bCs w:val="1"/>
          <w:u w:val="single"/>
        </w:rPr>
        <w:t xml:space="preserve">Reference list </w:t>
      </w:r>
    </w:p>
    <w:p w:rsidR="489E0F27" w:rsidP="607AEFBD" w:rsidRDefault="489E0F27" w14:paraId="3BD7AD30" w14:textId="799C4CA6">
      <w:pPr>
        <w:pStyle w:val="Normal"/>
      </w:pPr>
      <w:r w:rsidRPr="5851D073" w:rsidR="489E0F2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Craig, D., Trina, N.A., Monsur, M., Haque, U.T., Farrow, G., Hasan, M.Z., Tasnim, F. and Akinbobola, M.S. (2024)</w:t>
      </w:r>
      <w:r w:rsidRPr="5851D073" w:rsidR="1840994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r w:rsidRPr="5851D073" w:rsidR="489E0F2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‘Effective nature-based outdoor play and learning environments for below-3 children: A literature-based summary’, </w:t>
      </w:r>
      <w:r w:rsidRPr="5851D073" w:rsidR="489E0F27">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International Journal of Environmental Research and Public Health</w:t>
      </w:r>
      <w:r w:rsidRPr="5851D073" w:rsidR="489E0F2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21(9), 1247. </w:t>
      </w:r>
      <w:r w:rsidRPr="5851D073" w:rsidR="489E0F2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doi</w:t>
      </w:r>
      <w:r w:rsidRPr="5851D073" w:rsidR="489E0F2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10.3390/ijerph21091247</w:t>
      </w:r>
      <w:r w:rsidRPr="5851D073" w:rsidR="489E0F2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5851D073" w:rsidR="489E0F27">
        <w:rPr>
          <w:rFonts w:ascii="Aptos" w:hAnsi="Aptos" w:eastAsia="Aptos" w:cs="Aptos" w:asciiTheme="minorAscii" w:hAnsiTheme="minorAscii" w:eastAsiaTheme="minorAscii" w:cstheme="minorAscii"/>
          <w:noProof w:val="0"/>
          <w:sz w:val="24"/>
          <w:szCs w:val="24"/>
          <w:lang w:val="en-GB"/>
        </w:rPr>
        <w:t xml:space="preserve"> </w:t>
      </w:r>
    </w:p>
    <w:p w:rsidR="1674B6BA" w:rsidP="5851D073" w:rsidRDefault="1674B6BA" w14:paraId="7E647F15" w14:textId="7C3A94B9">
      <w:pPr>
        <w:pStyle w:val="Normal"/>
      </w:pPr>
      <w:r w:rsidRPr="4FFEEE1C" w:rsidR="1674B6BA">
        <w:rPr>
          <w:rFonts w:ascii="Aptos" w:hAnsi="Aptos" w:eastAsia="Aptos" w:cs="Aptos" w:asciiTheme="minorAscii" w:hAnsiTheme="minorAscii" w:eastAsiaTheme="minorAscii" w:cstheme="minorAscii"/>
          <w:noProof w:val="0"/>
          <w:sz w:val="24"/>
          <w:szCs w:val="24"/>
          <w:lang w:val="en-GB"/>
        </w:rPr>
        <w:t>Davies</w:t>
      </w:r>
      <w:r w:rsidRPr="4FFEEE1C" w:rsidR="41965FEF">
        <w:rPr>
          <w:rFonts w:ascii="Aptos" w:hAnsi="Aptos" w:eastAsia="Aptos" w:cs="Aptos" w:asciiTheme="minorAscii" w:hAnsiTheme="minorAscii" w:eastAsiaTheme="minorAscii" w:cstheme="minorAscii"/>
          <w:noProof w:val="0"/>
          <w:sz w:val="24"/>
          <w:szCs w:val="24"/>
          <w:lang w:val="en-GB"/>
        </w:rPr>
        <w:t xml:space="preserve">, </w:t>
      </w:r>
      <w:r w:rsidRPr="4FFEEE1C" w:rsidR="49BEE030">
        <w:rPr>
          <w:rFonts w:ascii="Aptos" w:hAnsi="Aptos" w:eastAsia="Aptos" w:cs="Aptos" w:asciiTheme="minorAscii" w:hAnsiTheme="minorAscii" w:eastAsiaTheme="minorAscii" w:cstheme="minorAscii"/>
          <w:noProof w:val="0"/>
          <w:sz w:val="24"/>
          <w:szCs w:val="24"/>
          <w:lang w:val="en-GB"/>
        </w:rPr>
        <w:t>M. (</w:t>
      </w:r>
      <w:r w:rsidRPr="4FFEEE1C" w:rsidR="41965FEF">
        <w:rPr>
          <w:rFonts w:ascii="Aptos" w:hAnsi="Aptos" w:eastAsia="Aptos" w:cs="Aptos" w:asciiTheme="minorAscii" w:hAnsiTheme="minorAscii" w:eastAsiaTheme="minorAscii" w:cstheme="minorAscii"/>
          <w:noProof w:val="0"/>
          <w:sz w:val="24"/>
          <w:szCs w:val="24"/>
          <w:lang w:val="en-GB"/>
        </w:rPr>
        <w:t xml:space="preserve">2026, a) </w:t>
      </w:r>
      <w:r w:rsidRPr="4FFEEE1C" w:rsidR="41965FEF">
        <w:rPr>
          <w:rFonts w:ascii="Aptos" w:hAnsi="Aptos" w:eastAsia="Aptos" w:cs="Aptos" w:asciiTheme="minorAscii" w:hAnsiTheme="minorAscii" w:eastAsiaTheme="minorAscii" w:cstheme="minorAscii"/>
          <w:i w:val="1"/>
          <w:iCs w:val="1"/>
          <w:noProof w:val="0"/>
          <w:sz w:val="24"/>
          <w:szCs w:val="24"/>
          <w:lang w:val="en-GB"/>
        </w:rPr>
        <w:t xml:space="preserve">Personal image: </w:t>
      </w:r>
      <w:r w:rsidRPr="4FFEEE1C" w:rsidR="3A6DB890">
        <w:rPr>
          <w:rFonts w:ascii="Aptos" w:hAnsi="Aptos" w:eastAsia="Aptos" w:cs="Aptos" w:asciiTheme="minorAscii" w:hAnsiTheme="minorAscii" w:eastAsiaTheme="minorAscii" w:cstheme="minorAscii"/>
          <w:i w:val="1"/>
          <w:iCs w:val="1"/>
          <w:noProof w:val="0"/>
          <w:sz w:val="24"/>
          <w:szCs w:val="24"/>
          <w:lang w:val="en-GB"/>
        </w:rPr>
        <w:t>Front Garden</w:t>
      </w:r>
      <w:r w:rsidRPr="4FFEEE1C" w:rsidR="0C4AAEC7">
        <w:rPr>
          <w:rFonts w:ascii="Aptos" w:hAnsi="Aptos" w:eastAsia="Aptos" w:cs="Aptos" w:asciiTheme="minorAscii" w:hAnsiTheme="minorAscii" w:eastAsiaTheme="minorAscii" w:cstheme="minorAscii"/>
          <w:i w:val="1"/>
          <w:iCs w:val="1"/>
          <w:noProof w:val="0"/>
          <w:sz w:val="24"/>
          <w:szCs w:val="24"/>
          <w:lang w:val="en-GB"/>
        </w:rPr>
        <w:t xml:space="preserve"> of </w:t>
      </w:r>
      <w:r w:rsidRPr="4FFEEE1C" w:rsidR="1F27DA34">
        <w:rPr>
          <w:rFonts w:ascii="Aptos" w:hAnsi="Aptos" w:eastAsia="Aptos" w:cs="Aptos" w:asciiTheme="minorAscii" w:hAnsiTheme="minorAscii" w:eastAsiaTheme="minorAscii" w:cstheme="minorAscii"/>
          <w:i w:val="1"/>
          <w:iCs w:val="1"/>
          <w:noProof w:val="0"/>
          <w:sz w:val="24"/>
          <w:szCs w:val="24"/>
          <w:lang w:val="en-GB"/>
        </w:rPr>
        <w:t>nursery. [</w:t>
      </w:r>
      <w:r w:rsidRPr="4FFEEE1C" w:rsidR="0C4AAEC7">
        <w:rPr>
          <w:rFonts w:ascii="Aptos" w:hAnsi="Aptos" w:eastAsia="Aptos" w:cs="Aptos" w:asciiTheme="minorAscii" w:hAnsiTheme="minorAscii" w:eastAsiaTheme="minorAscii" w:cstheme="minorAscii"/>
          <w:i w:val="1"/>
          <w:iCs w:val="1"/>
          <w:noProof w:val="0"/>
          <w:sz w:val="24"/>
          <w:szCs w:val="24"/>
          <w:lang w:val="en-GB"/>
        </w:rPr>
        <w:t>Photograph].</w:t>
      </w:r>
    </w:p>
    <w:p w:rsidR="0C4AAEC7" w:rsidP="4FFEEE1C" w:rsidRDefault="0C4AAEC7" w14:paraId="6A5E599C" w14:textId="1C5B5FBC">
      <w:pPr>
        <w:pStyle w:val="Normal"/>
      </w:pPr>
      <w:r w:rsidRPr="4FFEEE1C" w:rsidR="0C4AAEC7">
        <w:rPr>
          <w:rFonts w:ascii="Aptos" w:hAnsi="Aptos" w:eastAsia="Aptos" w:cs="Aptos" w:asciiTheme="minorAscii" w:hAnsiTheme="minorAscii" w:eastAsiaTheme="minorAscii" w:cstheme="minorAscii"/>
          <w:noProof w:val="0"/>
          <w:sz w:val="24"/>
          <w:szCs w:val="24"/>
          <w:lang w:val="en-GB"/>
        </w:rPr>
        <w:t xml:space="preserve">Davies, </w:t>
      </w:r>
      <w:r w:rsidRPr="4FFEEE1C" w:rsidR="3C62A5D3">
        <w:rPr>
          <w:rFonts w:ascii="Aptos" w:hAnsi="Aptos" w:eastAsia="Aptos" w:cs="Aptos" w:asciiTheme="minorAscii" w:hAnsiTheme="minorAscii" w:eastAsiaTheme="minorAscii" w:cstheme="minorAscii"/>
          <w:noProof w:val="0"/>
          <w:sz w:val="24"/>
          <w:szCs w:val="24"/>
          <w:lang w:val="en-GB"/>
        </w:rPr>
        <w:t>M. (</w:t>
      </w:r>
      <w:r w:rsidRPr="4FFEEE1C" w:rsidR="0C4AAEC7">
        <w:rPr>
          <w:rFonts w:ascii="Aptos" w:hAnsi="Aptos" w:eastAsia="Aptos" w:cs="Aptos" w:asciiTheme="minorAscii" w:hAnsiTheme="minorAscii" w:eastAsiaTheme="minorAscii" w:cstheme="minorAscii"/>
          <w:noProof w:val="0"/>
          <w:sz w:val="24"/>
          <w:szCs w:val="24"/>
          <w:lang w:val="en-GB"/>
        </w:rPr>
        <w:t xml:space="preserve">2026, b) </w:t>
      </w:r>
      <w:r w:rsidRPr="4FFEEE1C" w:rsidR="0C4AAEC7">
        <w:rPr>
          <w:rFonts w:ascii="Aptos" w:hAnsi="Aptos" w:eastAsia="Aptos" w:cs="Aptos" w:asciiTheme="minorAscii" w:hAnsiTheme="minorAscii" w:eastAsiaTheme="minorAscii" w:cstheme="minorAscii"/>
          <w:i w:val="1"/>
          <w:iCs w:val="1"/>
          <w:noProof w:val="0"/>
          <w:sz w:val="24"/>
          <w:szCs w:val="24"/>
          <w:lang w:val="en-GB"/>
        </w:rPr>
        <w:t xml:space="preserve">Personal image: Sunflower </w:t>
      </w:r>
      <w:r w:rsidRPr="4FFEEE1C" w:rsidR="347A86B6">
        <w:rPr>
          <w:rFonts w:ascii="Aptos" w:hAnsi="Aptos" w:eastAsia="Aptos" w:cs="Aptos" w:asciiTheme="minorAscii" w:hAnsiTheme="minorAscii" w:eastAsiaTheme="minorAscii" w:cstheme="minorAscii"/>
          <w:i w:val="1"/>
          <w:iCs w:val="1"/>
          <w:noProof w:val="0"/>
          <w:sz w:val="24"/>
          <w:szCs w:val="24"/>
          <w:lang w:val="en-GB"/>
        </w:rPr>
        <w:t>beds. [</w:t>
      </w:r>
      <w:r w:rsidRPr="4FFEEE1C" w:rsidR="0C4AAEC7">
        <w:rPr>
          <w:rFonts w:ascii="Aptos" w:hAnsi="Aptos" w:eastAsia="Aptos" w:cs="Aptos" w:asciiTheme="minorAscii" w:hAnsiTheme="minorAscii" w:eastAsiaTheme="minorAscii" w:cstheme="minorAscii"/>
          <w:i w:val="1"/>
          <w:iCs w:val="1"/>
          <w:noProof w:val="0"/>
          <w:sz w:val="24"/>
          <w:szCs w:val="24"/>
          <w:lang w:val="en-GB"/>
        </w:rPr>
        <w:t>Photograph].</w:t>
      </w:r>
    </w:p>
    <w:p w:rsidR="0C4AAEC7" w:rsidP="4FFEEE1C" w:rsidRDefault="0C4AAEC7" w14:paraId="45A8D438" w14:textId="7852495E">
      <w:pPr>
        <w:pStyle w:val="Normal"/>
        <w:rPr>
          <w:rFonts w:ascii="Aptos" w:hAnsi="Aptos" w:eastAsia="Aptos" w:cs="Aptos" w:asciiTheme="minorAscii" w:hAnsiTheme="minorAscii" w:eastAsiaTheme="minorAscii" w:cstheme="minorAscii"/>
          <w:i w:val="1"/>
          <w:iCs w:val="1"/>
          <w:noProof w:val="0"/>
          <w:sz w:val="24"/>
          <w:szCs w:val="24"/>
          <w:lang w:val="en-GB"/>
        </w:rPr>
      </w:pPr>
      <w:r w:rsidRPr="4FFEEE1C" w:rsidR="0C4AAEC7">
        <w:rPr>
          <w:rFonts w:ascii="Aptos" w:hAnsi="Aptos" w:eastAsia="Aptos" w:cs="Aptos" w:asciiTheme="minorAscii" w:hAnsiTheme="minorAscii" w:eastAsiaTheme="minorAscii" w:cstheme="minorAscii"/>
          <w:noProof w:val="0"/>
          <w:sz w:val="24"/>
          <w:szCs w:val="24"/>
          <w:lang w:val="en-GB"/>
        </w:rPr>
        <w:t xml:space="preserve">Davies, </w:t>
      </w:r>
      <w:r w:rsidRPr="4FFEEE1C" w:rsidR="594E2EB1">
        <w:rPr>
          <w:rFonts w:ascii="Aptos" w:hAnsi="Aptos" w:eastAsia="Aptos" w:cs="Aptos" w:asciiTheme="minorAscii" w:hAnsiTheme="minorAscii" w:eastAsiaTheme="minorAscii" w:cstheme="minorAscii"/>
          <w:noProof w:val="0"/>
          <w:sz w:val="24"/>
          <w:szCs w:val="24"/>
          <w:lang w:val="en-GB"/>
        </w:rPr>
        <w:t>M. (</w:t>
      </w:r>
      <w:r w:rsidRPr="4FFEEE1C" w:rsidR="0C4AAEC7">
        <w:rPr>
          <w:rFonts w:ascii="Aptos" w:hAnsi="Aptos" w:eastAsia="Aptos" w:cs="Aptos" w:asciiTheme="minorAscii" w:hAnsiTheme="minorAscii" w:eastAsiaTheme="minorAscii" w:cstheme="minorAscii"/>
          <w:noProof w:val="0"/>
          <w:sz w:val="24"/>
          <w:szCs w:val="24"/>
          <w:lang w:val="en-GB"/>
        </w:rPr>
        <w:t xml:space="preserve">2026, c) </w:t>
      </w:r>
      <w:r w:rsidRPr="4FFEEE1C" w:rsidR="0C4AAEC7">
        <w:rPr>
          <w:rFonts w:ascii="Aptos" w:hAnsi="Aptos" w:eastAsia="Aptos" w:cs="Aptos" w:asciiTheme="minorAscii" w:hAnsiTheme="minorAscii" w:eastAsiaTheme="minorAscii" w:cstheme="minorAscii"/>
          <w:i w:val="1"/>
          <w:iCs w:val="1"/>
          <w:noProof w:val="0"/>
          <w:sz w:val="24"/>
          <w:szCs w:val="24"/>
          <w:lang w:val="en-GB"/>
        </w:rPr>
        <w:t>Personal image: Mud</w:t>
      </w:r>
      <w:r w:rsidRPr="4FFEEE1C" w:rsidR="05C0E922">
        <w:rPr>
          <w:rFonts w:ascii="Aptos" w:hAnsi="Aptos" w:eastAsia="Aptos" w:cs="Aptos" w:asciiTheme="minorAscii" w:hAnsiTheme="minorAscii" w:eastAsiaTheme="minorAscii" w:cstheme="minorAscii"/>
          <w:i w:val="1"/>
          <w:iCs w:val="1"/>
          <w:noProof w:val="0"/>
          <w:sz w:val="24"/>
          <w:szCs w:val="24"/>
          <w:lang w:val="en-GB"/>
        </w:rPr>
        <w:t xml:space="preserve"> </w:t>
      </w:r>
      <w:r w:rsidRPr="4FFEEE1C" w:rsidR="72676964">
        <w:rPr>
          <w:rFonts w:ascii="Aptos" w:hAnsi="Aptos" w:eastAsia="Aptos" w:cs="Aptos" w:asciiTheme="minorAscii" w:hAnsiTheme="minorAscii" w:eastAsiaTheme="minorAscii" w:cstheme="minorAscii"/>
          <w:i w:val="1"/>
          <w:iCs w:val="1"/>
          <w:noProof w:val="0"/>
          <w:sz w:val="24"/>
          <w:szCs w:val="24"/>
          <w:lang w:val="en-GB"/>
        </w:rPr>
        <w:t>kitchen. [</w:t>
      </w:r>
      <w:r w:rsidRPr="4FFEEE1C" w:rsidR="0C4AAEC7">
        <w:rPr>
          <w:rFonts w:ascii="Aptos" w:hAnsi="Aptos" w:eastAsia="Aptos" w:cs="Aptos" w:asciiTheme="minorAscii" w:hAnsiTheme="minorAscii" w:eastAsiaTheme="minorAscii" w:cstheme="minorAscii"/>
          <w:i w:val="1"/>
          <w:iCs w:val="1"/>
          <w:noProof w:val="0"/>
          <w:sz w:val="24"/>
          <w:szCs w:val="24"/>
          <w:lang w:val="en-GB"/>
        </w:rPr>
        <w:t>Photograph].</w:t>
      </w:r>
    </w:p>
    <w:p w:rsidR="0C4AAEC7" w:rsidP="4FFEEE1C" w:rsidRDefault="0C4AAEC7" w14:paraId="6984121F" w14:textId="46ABEA9A">
      <w:pPr>
        <w:pStyle w:val="Normal"/>
        <w:rPr>
          <w:rFonts w:ascii="Aptos" w:hAnsi="Aptos" w:eastAsia="Aptos" w:cs="Aptos" w:asciiTheme="minorAscii" w:hAnsiTheme="minorAscii" w:eastAsiaTheme="minorAscii" w:cstheme="minorAscii"/>
          <w:i w:val="1"/>
          <w:iCs w:val="1"/>
          <w:noProof w:val="0"/>
          <w:sz w:val="24"/>
          <w:szCs w:val="24"/>
          <w:lang w:val="en-GB"/>
        </w:rPr>
      </w:pPr>
      <w:r w:rsidRPr="4FFEEE1C" w:rsidR="0C4AAEC7">
        <w:rPr>
          <w:rFonts w:ascii="Aptos" w:hAnsi="Aptos" w:eastAsia="Aptos" w:cs="Aptos" w:asciiTheme="minorAscii" w:hAnsiTheme="minorAscii" w:eastAsiaTheme="minorAscii" w:cstheme="minorAscii"/>
          <w:noProof w:val="0"/>
          <w:sz w:val="24"/>
          <w:szCs w:val="24"/>
          <w:lang w:val="en-GB"/>
        </w:rPr>
        <w:t xml:space="preserve">Davies, </w:t>
      </w:r>
      <w:r w:rsidRPr="4FFEEE1C" w:rsidR="72BF1167">
        <w:rPr>
          <w:rFonts w:ascii="Aptos" w:hAnsi="Aptos" w:eastAsia="Aptos" w:cs="Aptos" w:asciiTheme="minorAscii" w:hAnsiTheme="minorAscii" w:eastAsiaTheme="minorAscii" w:cstheme="minorAscii"/>
          <w:noProof w:val="0"/>
          <w:sz w:val="24"/>
          <w:szCs w:val="24"/>
          <w:lang w:val="en-GB"/>
        </w:rPr>
        <w:t>M. (</w:t>
      </w:r>
      <w:r w:rsidRPr="4FFEEE1C" w:rsidR="0C4AAEC7">
        <w:rPr>
          <w:rFonts w:ascii="Aptos" w:hAnsi="Aptos" w:eastAsia="Aptos" w:cs="Aptos" w:asciiTheme="minorAscii" w:hAnsiTheme="minorAscii" w:eastAsiaTheme="minorAscii" w:cstheme="minorAscii"/>
          <w:noProof w:val="0"/>
          <w:sz w:val="24"/>
          <w:szCs w:val="24"/>
          <w:lang w:val="en-GB"/>
        </w:rPr>
        <w:t xml:space="preserve">2026, d) </w:t>
      </w:r>
      <w:r w:rsidRPr="4FFEEE1C" w:rsidR="0C4AAEC7">
        <w:rPr>
          <w:rFonts w:ascii="Aptos" w:hAnsi="Aptos" w:eastAsia="Aptos" w:cs="Aptos" w:asciiTheme="minorAscii" w:hAnsiTheme="minorAscii" w:eastAsiaTheme="minorAscii" w:cstheme="minorAscii"/>
          <w:i w:val="1"/>
          <w:iCs w:val="1"/>
          <w:noProof w:val="0"/>
          <w:sz w:val="24"/>
          <w:szCs w:val="24"/>
          <w:lang w:val="en-GB"/>
        </w:rPr>
        <w:t>Personal image:</w:t>
      </w:r>
      <w:r w:rsidRPr="4FFEEE1C" w:rsidR="5587EABC">
        <w:rPr>
          <w:rFonts w:ascii="Aptos" w:hAnsi="Aptos" w:eastAsia="Aptos" w:cs="Aptos" w:asciiTheme="minorAscii" w:hAnsiTheme="minorAscii" w:eastAsiaTheme="minorAscii" w:cstheme="minorAscii"/>
          <w:i w:val="1"/>
          <w:iCs w:val="1"/>
          <w:noProof w:val="0"/>
          <w:sz w:val="24"/>
          <w:szCs w:val="24"/>
          <w:lang w:val="en-GB"/>
        </w:rPr>
        <w:t xml:space="preserve"> </w:t>
      </w:r>
      <w:r w:rsidRPr="4FFEEE1C" w:rsidR="3D815631">
        <w:rPr>
          <w:rFonts w:ascii="Aptos" w:hAnsi="Aptos" w:eastAsia="Aptos" w:cs="Aptos" w:asciiTheme="minorAscii" w:hAnsiTheme="minorAscii" w:eastAsiaTheme="minorAscii" w:cstheme="minorAscii"/>
          <w:i w:val="1"/>
          <w:iCs w:val="1"/>
          <w:noProof w:val="0"/>
          <w:sz w:val="24"/>
          <w:szCs w:val="24"/>
          <w:lang w:val="en-GB"/>
        </w:rPr>
        <w:t>Diggers.</w:t>
      </w:r>
      <w:r w:rsidRPr="4FFEEE1C" w:rsidR="0C4AAEC7">
        <w:rPr>
          <w:rFonts w:ascii="Aptos" w:hAnsi="Aptos" w:eastAsia="Aptos" w:cs="Aptos" w:asciiTheme="minorAscii" w:hAnsiTheme="minorAscii" w:eastAsiaTheme="minorAscii" w:cstheme="minorAscii"/>
          <w:i w:val="1"/>
          <w:iCs w:val="1"/>
          <w:noProof w:val="0"/>
          <w:sz w:val="24"/>
          <w:szCs w:val="24"/>
          <w:lang w:val="en-GB"/>
        </w:rPr>
        <w:t>[Photograph].</w:t>
      </w:r>
    </w:p>
    <w:p w:rsidR="0E60E643" w:rsidP="607AEFBD" w:rsidRDefault="0E60E643" w14:paraId="437CBBEC" w14:textId="1C807821">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07AEFBD" w:rsidR="0E60E6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Department for Education</w:t>
      </w:r>
      <w:r w:rsidRPr="607AEFBD" w:rsidR="0E0F81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07AEFBD" w:rsidR="0E60E6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(2026)</w:t>
      </w:r>
      <w:r w:rsidRPr="607AEFBD" w:rsidR="295803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07AEFBD" w:rsidR="0E60E6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07AEFBD" w:rsidR="0E60E64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Early years child development training: Module 6 – Mathematics</w:t>
      </w:r>
      <w:r w:rsidRPr="607AEFBD" w:rsidR="0E60E6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51a5731821044cad">
        <w:r w:rsidRPr="607AEFBD" w:rsidR="0E60E643">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https://child-development-training.education.gov.uk/about/module-6</w:t>
        </w:r>
      </w:hyperlink>
      <w:r w:rsidRPr="607AEFBD" w:rsidR="0E60E6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07AEFBD" w:rsidR="61AB94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07AEFBD" w:rsidR="0E60E6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03/09/2026).</w:t>
      </w:r>
    </w:p>
    <w:p w:rsidR="48E33E33" w:rsidP="607AEFBD" w:rsidRDefault="48E33E33" w14:paraId="09DE2D11" w14:textId="554CFDFD">
      <w:pPr>
        <w:pStyle w:val="Normal"/>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r w:rsidRPr="607AEFBD" w:rsidR="48E33E3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Department for Education</w:t>
      </w:r>
      <w:r w:rsidRPr="607AEFBD" w:rsidR="19ED4D0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r w:rsidRPr="607AEFBD" w:rsidR="48E33E3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(2024)</w:t>
      </w:r>
      <w:r w:rsidRPr="607AEFBD" w:rsidR="182EAB7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r w:rsidRPr="607AEFBD" w:rsidR="48E33E3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7AEFBD" w:rsidR="48E33E33">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Best start in life part 2: the 3 prime areas of learning</w:t>
      </w:r>
      <w:r w:rsidRPr="607AEFBD" w:rsidR="48E33E3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London: Department for Education. Available at: </w:t>
      </w:r>
      <w:r w:rsidRPr="607AEFBD" w:rsidR="48E33E33">
        <w:rPr>
          <w:rFonts w:ascii="Aptos" w:hAnsi="Aptos" w:eastAsia="Aptos" w:cs="Aptos" w:asciiTheme="minorAscii" w:hAnsiTheme="minorAscii" w:eastAsiaTheme="minorAscii" w:cstheme="minorAscii"/>
          <w:caps w:val="0"/>
          <w:smallCaps w:val="0"/>
          <w:strike w:val="0"/>
          <w:dstrike w:val="0"/>
          <w:noProof w:val="0"/>
          <w:sz w:val="24"/>
          <w:szCs w:val="24"/>
          <w:u w:val="single"/>
          <w:lang w:val="en-GB"/>
        </w:rPr>
        <w:t>GO</w:t>
      </w:r>
      <w:r w:rsidRPr="607AEFBD" w:rsidR="48E33E33">
        <w:rPr>
          <w:rFonts w:ascii="Aptos" w:hAnsi="Aptos" w:eastAsia="Aptos" w:cs="Aptos" w:asciiTheme="minorAscii" w:hAnsiTheme="minorAscii" w:eastAsiaTheme="minorAscii" w:cstheme="minorAscii"/>
          <w:caps w:val="0"/>
          <w:smallCaps w:val="0"/>
          <w:strike w:val="0"/>
          <w:dstrike w:val="0"/>
          <w:noProof w:val="0"/>
          <w:sz w:val="24"/>
          <w:szCs w:val="24"/>
          <w:u w:val="single"/>
          <w:lang w:val="en-GB"/>
        </w:rPr>
        <w:t>V.UK</w:t>
      </w:r>
      <w:r w:rsidRPr="607AEFBD" w:rsidR="48E33E3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(Accessed: 06/09/2026).</w:t>
      </w:r>
    </w:p>
    <w:p w:rsidR="59A36E13" w:rsidP="156543CD" w:rsidRDefault="59A36E13" w14:paraId="1C6C0819" w14:textId="6F91F3D8">
      <w:pPr>
        <w:pStyle w:val="Normal"/>
        <w:rPr>
          <w:rFonts w:ascii="Aptos" w:hAnsi="Aptos" w:eastAsia="Aptos" w:cs="Aptos" w:asciiTheme="minorAscii" w:hAnsiTheme="minorAscii" w:eastAsiaTheme="minorAscii" w:cstheme="minorAscii"/>
          <w:b w:val="0"/>
          <w:bCs w:val="0"/>
          <w:noProof w:val="0"/>
          <w:sz w:val="24"/>
          <w:szCs w:val="24"/>
          <w:lang w:val="en-GB"/>
        </w:rPr>
      </w:pPr>
      <w:r w:rsidRPr="607AEFBD" w:rsidR="59A36E1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Elliott, S. (2021).</w:t>
      </w:r>
      <w:r w:rsidRPr="607AEFBD" w:rsidR="59A36E13">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 Weather, outdoor play and the role of adults in early childhood</w:t>
      </w:r>
      <w:r w:rsidRPr="607AEFBD" w:rsidR="59A36E1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Available at: </w:t>
      </w:r>
      <w:hyperlink r:id="Rb81cb40b929242f4">
        <w:r w:rsidRPr="607AEFBD" w:rsidR="1A9DCBC0">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https://www.tandfonline.com/doi/full/10.1080/21594937.2021.1878771</w:t>
        </w:r>
      </w:hyperlink>
      <w:r w:rsidRPr="607AEFBD" w:rsidR="1A9DCBC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7AEFBD" w:rsidR="59A36E1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(Accessed: 6 September 2026).</w:t>
      </w:r>
    </w:p>
    <w:p w:rsidR="72ED046C" w:rsidP="607AEFBD" w:rsidRDefault="72ED046C" w14:paraId="378726D8" w14:textId="0779A02D">
      <w:pPr>
        <w:pStyle w:val="Normal"/>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r w:rsidRPr="607AEFBD" w:rsidR="72ED046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Froebel Trust</w:t>
      </w:r>
      <w:r w:rsidRPr="607AEFBD" w:rsidR="6AAC384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r w:rsidRPr="607AEFBD" w:rsidR="72ED046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(2022)</w:t>
      </w:r>
      <w:r w:rsidRPr="607AEFBD" w:rsidR="130C055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r w:rsidRPr="607AEFBD" w:rsidR="72ED046C">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 Children and nature</w:t>
      </w:r>
      <w:r w:rsidRPr="607AEFBD" w:rsidR="72ED046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Available at:  </w:t>
      </w:r>
      <w:hyperlink r:id="R2886ec8690434f26">
        <w:r w:rsidRPr="607AEFBD" w:rsidR="72ED046C">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lang w:val="en-GB"/>
          </w:rPr>
          <w:t>https://www.froebel.org.uk/training-and-resources/children-and-nature</w:t>
        </w:r>
      </w:hyperlink>
      <w:r w:rsidRPr="607AEFBD" w:rsidR="5FF45AAD">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single"/>
          <w:lang w:val="en-GB"/>
        </w:rPr>
        <w:t xml:space="preserve"> </w:t>
      </w:r>
      <w:r w:rsidRPr="607AEFBD" w:rsidR="72ED046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(Accessed: 06/09/2026).</w:t>
      </w:r>
    </w:p>
    <w:p w:rsidR="4A86F021" w:rsidP="607AEFBD" w:rsidRDefault="4A86F021" w14:paraId="1A259B31" w14:textId="579FF671">
      <w:pPr>
        <w:pStyle w:val="Normal"/>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r w:rsidRPr="607AEFBD" w:rsidR="4A86F02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Gray, T., Down, M.J.A., Mann, J., Barnes, J., Sturges, M., Eager, D., Pigott, F., Harper, A., </w:t>
      </w:r>
      <w:r w:rsidRPr="607AEFBD" w:rsidR="4A86F02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Hespos</w:t>
      </w:r>
      <w:r w:rsidRPr="607AEFBD" w:rsidR="4A86F02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S., Monro Miller, R. and Reis, A. (2025)</w:t>
      </w:r>
      <w:r w:rsidRPr="607AEFBD" w:rsidR="4A86F021">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 ‘Risky outdoor play and adventure education in nature for child and adolescent wellbeing: a scoping review’,</w:t>
      </w:r>
      <w:r w:rsidRPr="607AEFBD" w:rsidR="4A86F02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7AEFBD" w:rsidR="4A86F021">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Behavioral</w:t>
      </w:r>
      <w:r w:rsidRPr="607AEFBD" w:rsidR="4A86F021">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 Sciences</w:t>
      </w:r>
      <w:r w:rsidRPr="607AEFBD" w:rsidR="4A86F02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16(1), p. 5. Available at:</w:t>
      </w:r>
      <w:r w:rsidRPr="607AEFBD" w:rsidR="1E576363">
        <w:rPr>
          <w:rFonts w:ascii="Aptos" w:hAnsi="Aptos" w:eastAsia="Aptos" w:cs="Aptos" w:asciiTheme="minorAscii" w:hAnsiTheme="minorAscii" w:eastAsiaTheme="minorAscii" w:cstheme="minorAscii"/>
          <w:b w:val="1"/>
          <w:bCs w:val="1"/>
          <w:i w:val="0"/>
          <w:iCs w:val="0"/>
          <w:caps w:val="0"/>
          <w:smallCaps w:val="0"/>
          <w:noProof w:val="0"/>
          <w:sz w:val="24"/>
          <w:szCs w:val="24"/>
          <w:lang w:val="en-GB"/>
        </w:rPr>
        <w:t xml:space="preserve"> </w:t>
      </w:r>
      <w:hyperlink r:id="R09a84044d80f443c">
        <w:r w:rsidRPr="607AEFBD" w:rsidR="1E576363">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https://pmc.ncbi.nlm.nih.gov/articles/PMC12837311/</w:t>
        </w:r>
      </w:hyperlink>
      <w:r w:rsidRPr="607AEFBD" w:rsidR="1E57636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7AEFBD" w:rsidR="4A86F02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(Accessed: 12/09/2026).</w:t>
      </w:r>
    </w:p>
    <w:p w:rsidR="55FC733E" w:rsidP="607AEFBD" w:rsidRDefault="55FC733E" w14:paraId="13EF0501" w14:textId="78D36C57">
      <w:pPr>
        <w:pStyle w:val="Normal"/>
        <w:rPr>
          <w:rFonts w:ascii="Aptos" w:hAnsi="Aptos" w:eastAsia="Aptos" w:cs="Aptos" w:asciiTheme="minorAscii" w:hAnsiTheme="minorAscii" w:eastAsiaTheme="minorAscii" w:cstheme="minorAscii"/>
          <w:noProof w:val="0"/>
          <w:sz w:val="24"/>
          <w:szCs w:val="24"/>
          <w:lang w:val="en-GB"/>
        </w:rPr>
      </w:pPr>
      <w:r w:rsidRPr="607AEFBD" w:rsidR="55FC733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Gray, T., Sturges, M. and Barnes, J. (eds) (2025) </w:t>
      </w:r>
      <w:r w:rsidRPr="607AEFBD" w:rsidR="55FC733E">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Risk and outdoor play: Listening and responding to international voices: Part 1</w:t>
      </w:r>
      <w:r w:rsidRPr="607AEFBD" w:rsidR="55FC733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Singapore: Springer.</w:t>
      </w:r>
    </w:p>
    <w:p w:rsidR="7F076B07" w:rsidP="607AEFBD" w:rsidRDefault="7F076B07" w14:paraId="544C7486" w14:textId="56F9692D">
      <w:pPr>
        <w:pStyle w:val="Normal"/>
        <w:rPr>
          <w:rFonts w:ascii="Aptos" w:hAnsi="Aptos" w:eastAsia="Aptos" w:cs="Aptos" w:asciiTheme="minorAscii" w:hAnsiTheme="minorAscii" w:eastAsiaTheme="minorAscii" w:cstheme="minorAscii"/>
          <w:b w:val="0"/>
          <w:bCs w:val="0"/>
          <w:i w:val="0"/>
          <w:iCs w:val="0"/>
          <w:noProof w:val="0"/>
          <w:sz w:val="24"/>
          <w:szCs w:val="24"/>
          <w:lang w:val="en-GB"/>
        </w:rPr>
      </w:pPr>
      <w:r w:rsidRPr="607AEFBD" w:rsidR="7F076B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Keith, L. (2017)</w:t>
      </w:r>
      <w:r w:rsidRPr="607AEFBD" w:rsidR="7F076B0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607AEFBD" w:rsidR="7F076B0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Developing young children's mathematical learning outdoors: Linking pedagogy and practice</w:t>
      </w:r>
      <w:r w:rsidRPr="607AEFBD" w:rsidR="7F076B0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r w:rsidRPr="607AEFBD" w:rsidR="7F076B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Abingdon: Routledge.</w:t>
      </w:r>
    </w:p>
    <w:p w:rsidR="420BCA33" w:rsidP="607AEFBD" w:rsidRDefault="420BCA33" w14:paraId="0E7ABDCB" w14:textId="3C85C9DF">
      <w:pPr>
        <w:rPr>
          <w:rFonts w:ascii="Aptos" w:hAnsi="Aptos" w:eastAsia="Aptos" w:cs="Aptos" w:asciiTheme="minorAscii" w:hAnsiTheme="minorAscii" w:eastAsiaTheme="minorAscii" w:cstheme="minorAscii"/>
          <w:b w:val="0"/>
          <w:bCs w:val="0"/>
          <w:u w:val="none"/>
        </w:rPr>
      </w:pPr>
      <w:r w:rsidRPr="607AEFBD" w:rsidR="420BCA33">
        <w:rPr>
          <w:rFonts w:ascii="Aptos" w:hAnsi="Aptos" w:eastAsia="Aptos" w:cs="Aptos" w:asciiTheme="minorAscii" w:hAnsiTheme="minorAscii" w:eastAsiaTheme="minorAscii" w:cstheme="minorAscii"/>
          <w:b w:val="0"/>
          <w:bCs w:val="0"/>
          <w:u w:val="none"/>
        </w:rPr>
        <w:t xml:space="preserve">Kiviranta, L., Lindfors, E., Rönkkö, M.-L., &amp; </w:t>
      </w:r>
      <w:r w:rsidRPr="607AEFBD" w:rsidR="420BCA33">
        <w:rPr>
          <w:rFonts w:ascii="Aptos" w:hAnsi="Aptos" w:eastAsia="Aptos" w:cs="Aptos" w:asciiTheme="minorAscii" w:hAnsiTheme="minorAscii" w:eastAsiaTheme="minorAscii" w:cstheme="minorAscii"/>
          <w:b w:val="0"/>
          <w:bCs w:val="0"/>
          <w:u w:val="none"/>
        </w:rPr>
        <w:t>Luukka</w:t>
      </w:r>
      <w:r w:rsidRPr="607AEFBD" w:rsidR="420BCA33">
        <w:rPr>
          <w:rFonts w:ascii="Aptos" w:hAnsi="Aptos" w:eastAsia="Aptos" w:cs="Aptos" w:asciiTheme="minorAscii" w:hAnsiTheme="minorAscii" w:eastAsiaTheme="minorAscii" w:cstheme="minorAscii"/>
          <w:b w:val="0"/>
          <w:bCs w:val="0"/>
          <w:u w:val="none"/>
        </w:rPr>
        <w:t>, E. (2023).</w:t>
      </w:r>
      <w:r w:rsidRPr="607AEFBD" w:rsidR="420BCA33">
        <w:rPr>
          <w:rFonts w:ascii="Aptos" w:hAnsi="Aptos" w:eastAsia="Aptos" w:cs="Aptos" w:asciiTheme="minorAscii" w:hAnsiTheme="minorAscii" w:eastAsiaTheme="minorAscii" w:cstheme="minorAscii"/>
          <w:b w:val="0"/>
          <w:bCs w:val="0"/>
          <w:i w:val="1"/>
          <w:iCs w:val="1"/>
          <w:u w:val="none"/>
        </w:rPr>
        <w:t xml:space="preserve"> Outdoor learning in Early childhood education: Exploring benefits and challenges.</w:t>
      </w:r>
      <w:r w:rsidRPr="607AEFBD" w:rsidR="420BCA33">
        <w:rPr>
          <w:rFonts w:ascii="Aptos" w:hAnsi="Aptos" w:eastAsia="Aptos" w:cs="Aptos" w:asciiTheme="minorAscii" w:hAnsiTheme="minorAscii" w:eastAsiaTheme="minorAscii" w:cstheme="minorAscii"/>
          <w:b w:val="0"/>
          <w:bCs w:val="0"/>
          <w:u w:val="none"/>
        </w:rPr>
        <w:t xml:space="preserve"> Educational Research, 66(1), 102–119. </w:t>
      </w:r>
      <w:hyperlink r:id="R8d0416b64fe74096">
        <w:r w:rsidRPr="607AEFBD" w:rsidR="420BCA33">
          <w:rPr>
            <w:rStyle w:val="Hyperlink"/>
            <w:rFonts w:ascii="Aptos" w:hAnsi="Aptos" w:eastAsia="Aptos" w:cs="Aptos" w:asciiTheme="minorAscii" w:hAnsiTheme="minorAscii" w:eastAsiaTheme="minorAscii" w:cstheme="minorAscii"/>
            <w:b w:val="0"/>
            <w:bCs w:val="0"/>
          </w:rPr>
          <w:t>https://doi.org/10.1080/00131881.2023.2285762</w:t>
        </w:r>
      </w:hyperlink>
      <w:r w:rsidRPr="607AEFBD" w:rsidR="0DBB83C4">
        <w:rPr>
          <w:rFonts w:ascii="Aptos" w:hAnsi="Aptos" w:eastAsia="Aptos" w:cs="Aptos" w:asciiTheme="minorAscii" w:hAnsiTheme="minorAscii" w:eastAsiaTheme="minorAscii" w:cstheme="minorAscii"/>
          <w:b w:val="0"/>
          <w:bCs w:val="0"/>
          <w:u w:val="none"/>
        </w:rPr>
        <w:t xml:space="preserve"> (A</w:t>
      </w:r>
      <w:r w:rsidRPr="607AEFBD" w:rsidR="3A53D305">
        <w:rPr>
          <w:rFonts w:ascii="Aptos" w:hAnsi="Aptos" w:eastAsia="Aptos" w:cs="Aptos" w:asciiTheme="minorAscii" w:hAnsiTheme="minorAscii" w:eastAsiaTheme="minorAscii" w:cstheme="minorAscii"/>
          <w:b w:val="0"/>
          <w:bCs w:val="0"/>
          <w:u w:val="none"/>
        </w:rPr>
        <w:t>cc</w:t>
      </w:r>
      <w:r w:rsidRPr="607AEFBD" w:rsidR="0DBB83C4">
        <w:rPr>
          <w:rFonts w:ascii="Aptos" w:hAnsi="Aptos" w:eastAsia="Aptos" w:cs="Aptos" w:asciiTheme="minorAscii" w:hAnsiTheme="minorAscii" w:eastAsiaTheme="minorAscii" w:cstheme="minorAscii"/>
          <w:b w:val="0"/>
          <w:bCs w:val="0"/>
          <w:u w:val="none"/>
        </w:rPr>
        <w:t>e</w:t>
      </w:r>
      <w:r w:rsidRPr="607AEFBD" w:rsidR="3C82A23B">
        <w:rPr>
          <w:rFonts w:ascii="Aptos" w:hAnsi="Aptos" w:eastAsia="Aptos" w:cs="Aptos" w:asciiTheme="minorAscii" w:hAnsiTheme="minorAscii" w:eastAsiaTheme="minorAscii" w:cstheme="minorAscii"/>
          <w:b w:val="0"/>
          <w:bCs w:val="0"/>
          <w:u w:val="none"/>
        </w:rPr>
        <w:t>ss</w:t>
      </w:r>
      <w:r w:rsidRPr="607AEFBD" w:rsidR="0DBB83C4">
        <w:rPr>
          <w:rFonts w:ascii="Aptos" w:hAnsi="Aptos" w:eastAsia="Aptos" w:cs="Aptos" w:asciiTheme="minorAscii" w:hAnsiTheme="minorAscii" w:eastAsiaTheme="minorAscii" w:cstheme="minorAscii"/>
          <w:b w:val="0"/>
          <w:bCs w:val="0"/>
          <w:u w:val="none"/>
        </w:rPr>
        <w:t>ed on 03/09/202</w:t>
      </w:r>
      <w:r w:rsidRPr="607AEFBD" w:rsidR="23587A63">
        <w:rPr>
          <w:rFonts w:ascii="Aptos" w:hAnsi="Aptos" w:eastAsia="Aptos" w:cs="Aptos" w:asciiTheme="minorAscii" w:hAnsiTheme="minorAscii" w:eastAsiaTheme="minorAscii" w:cstheme="minorAscii"/>
          <w:b w:val="0"/>
          <w:bCs w:val="0"/>
          <w:u w:val="none"/>
        </w:rPr>
        <w:t>6</w:t>
      </w:r>
      <w:r w:rsidRPr="607AEFBD" w:rsidR="0DBB83C4">
        <w:rPr>
          <w:rFonts w:ascii="Aptos" w:hAnsi="Aptos" w:eastAsia="Aptos" w:cs="Aptos" w:asciiTheme="minorAscii" w:hAnsiTheme="minorAscii" w:eastAsiaTheme="minorAscii" w:cstheme="minorAscii"/>
          <w:b w:val="0"/>
          <w:bCs w:val="0"/>
          <w:u w:val="none"/>
        </w:rPr>
        <w:t>)</w:t>
      </w:r>
    </w:p>
    <w:p w:rsidR="2995F8ED" w:rsidP="607AEFBD" w:rsidRDefault="2995F8ED" w14:paraId="22F548FE" w14:textId="2FC7DB05">
      <w:pPr>
        <w:pStyle w:val="Normal"/>
      </w:pPr>
      <w:r w:rsidRPr="242115F0" w:rsidR="2995F8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Levenson, E.S., Barkai, R., Tirosh, D. and </w:t>
      </w:r>
      <w:r w:rsidRPr="242115F0" w:rsidR="2995F8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Tsamir</w:t>
      </w:r>
      <w:r w:rsidRPr="242115F0" w:rsidR="2995F8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P. (2022)</w:t>
      </w:r>
      <w:r w:rsidRPr="242115F0" w:rsidR="629C69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42115F0" w:rsidR="2995F8E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‘Exploring adults’ awareness of and suggestions for early childhood numerical activities’,</w:t>
      </w:r>
      <w:r w:rsidRPr="242115F0" w:rsidR="2995F8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42115F0" w:rsidR="2995F8E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Educational Studies in Mathematics</w:t>
      </w:r>
      <w:r w:rsidRPr="242115F0" w:rsidR="2995F8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109(1), pp. 5–21. </w:t>
      </w:r>
      <w:r w:rsidRPr="242115F0" w:rsidR="2995F8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doi</w:t>
      </w:r>
      <w:r w:rsidRPr="242115F0" w:rsidR="2995F8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10.1007/s10649-021-10063-y.</w:t>
      </w:r>
    </w:p>
    <w:p w:rsidR="5C33DB7A" w:rsidP="242115F0" w:rsidRDefault="5C33DB7A" w14:paraId="5A233669" w14:textId="5B1E1074">
      <w:pPr>
        <w:pStyle w:val="Normal"/>
      </w:pPr>
      <w:r w:rsidRPr="242115F0" w:rsidR="5C33DB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MacBlain, S. (2021). Learning Theories for Early Years Practice. United Kingdom: SAGE Publications.</w:t>
      </w:r>
    </w:p>
    <w:p w:rsidR="30395211" w:rsidP="156543CD" w:rsidRDefault="30395211" w14:paraId="207118D7" w14:textId="4FE8B968">
      <w:pPr>
        <w:pStyle w:val="Normal"/>
        <w:rPr>
          <w:rFonts w:ascii="Aptos" w:hAnsi="Aptos" w:eastAsia="Aptos" w:cs="Aptos" w:asciiTheme="minorAscii" w:hAnsiTheme="minorAscii" w:eastAsiaTheme="minorAscii" w:cstheme="minorAscii"/>
          <w:b w:val="0"/>
          <w:bCs w:val="0"/>
          <w:noProof w:val="0"/>
          <w:sz w:val="24"/>
          <w:szCs w:val="24"/>
          <w:lang w:val="en-GB"/>
        </w:rPr>
      </w:pPr>
      <w:r w:rsidRPr="607AEFBD" w:rsidR="3039521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Out-Scape</w:t>
      </w:r>
      <w:r w:rsidRPr="607AEFBD" w:rsidR="3B25088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r w:rsidRPr="607AEFBD" w:rsidR="3039521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(2025)</w:t>
      </w:r>
      <w:r w:rsidRPr="607AEFBD" w:rsidR="5300771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r w:rsidRPr="607AEFBD" w:rsidR="30395211">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 Inclusion and accessibility: five </w:t>
      </w:r>
      <w:r w:rsidRPr="607AEFBD" w:rsidR="30395211">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key ways</w:t>
      </w:r>
      <w:r w:rsidRPr="607AEFBD" w:rsidR="30395211">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 to help shape the future of outdoor recreation</w:t>
      </w:r>
      <w:r w:rsidRPr="607AEFBD" w:rsidR="3039521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Available at: </w:t>
      </w:r>
      <w:hyperlink r:id="Rbfb8303b38384909">
        <w:r w:rsidRPr="607AEFBD" w:rsidR="30395211">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https://out-scape.com/blogs/inclusion-and-accessibility-five-key-ways-to-help-shape-the-future-of-outdoor-recreation/</w:t>
        </w:r>
      </w:hyperlink>
      <w:r w:rsidRPr="607AEFBD" w:rsidR="3039521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(Accessed: 06/09/2026).</w:t>
      </w:r>
    </w:p>
    <w:p w:rsidR="444D857E" w:rsidP="607AEFBD" w:rsidRDefault="444D857E" w14:paraId="69EADFC1" w14:textId="23248DBF">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07AEFBD" w:rsidR="444D857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Sargent, M. (2020).</w:t>
      </w:r>
      <w:r w:rsidRPr="607AEFBD" w:rsidR="444D857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Developing Early Science Skills Outdoors.</w:t>
      </w:r>
      <w:r w:rsidRPr="607AEFBD" w:rsidR="444D857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United Kingdom: Andrews UK.</w:t>
      </w:r>
    </w:p>
    <w:p w:rsidR="78C44CFA" w:rsidP="607AEFBD" w:rsidRDefault="78C44CFA" w14:paraId="477FEAE0" w14:textId="322B894E">
      <w:pPr>
        <w:pStyle w:val="Normal"/>
        <w:rPr>
          <w:rFonts w:ascii="Aptos" w:hAnsi="Aptos" w:eastAsia="Aptos" w:cs="Aptos" w:asciiTheme="minorAscii" w:hAnsiTheme="minorAscii" w:eastAsiaTheme="minorAscii" w:cstheme="minorAscii"/>
          <w:noProof w:val="0"/>
          <w:sz w:val="24"/>
          <w:szCs w:val="24"/>
          <w:lang w:val="en-GB"/>
        </w:rPr>
      </w:pPr>
      <w:r w:rsidRPr="607AEFBD" w:rsidR="78C44CF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Skalstad</w:t>
      </w:r>
      <w:r w:rsidRPr="607AEFBD" w:rsidR="78C44CF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I. and </w:t>
      </w:r>
      <w:r w:rsidRPr="607AEFBD" w:rsidR="78C44CF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Munkebye</w:t>
      </w:r>
      <w:r w:rsidRPr="607AEFBD" w:rsidR="78C44CF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E. (2021) ‘Young children’s questions about science topics when situated in a natural outdoor environment: a qualitative study from kindergarten and primary school’, </w:t>
      </w:r>
      <w:r w:rsidRPr="607AEFBD" w:rsidR="78C44CFA">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International Journal of Science Education</w:t>
      </w:r>
      <w:r w:rsidRPr="607AEFBD" w:rsidR="78C44CF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43(7), pp. 1017–1035. Available at: </w:t>
      </w:r>
      <w:r w:rsidRPr="607AEFBD" w:rsidR="78C44CF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https://www.tandfonline.com/doi/full/10.1080/09500693.2021.1895451  (</w:t>
      </w:r>
      <w:r w:rsidRPr="607AEFBD" w:rsidR="78C44CF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Accessed: 11/09/2026).</w:t>
      </w:r>
    </w:p>
    <w:p w:rsidR="4A60B966" w:rsidP="607AEFBD" w:rsidRDefault="4A60B966" w14:paraId="16FB4CE6" w14:textId="48FBE63E">
      <w:pPr>
        <w:pStyle w:val="Normal"/>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r w:rsidRPr="607AEFBD" w:rsidR="4A60B966">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Solly, K. (2014).</w:t>
      </w:r>
      <w:r w:rsidRPr="607AEFBD" w:rsidR="4A60B966">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 Risk, Challenge and Adventure in the Early Years: A Practical Guide to Exploring and Extending Learning Outdoors</w:t>
      </w:r>
      <w:r w:rsidRPr="607AEFBD" w:rsidR="4A60B966">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Abingdon: Routledge.</w:t>
      </w:r>
    </w:p>
    <w:p w:rsidR="4F6DCB45" w:rsidP="607AEFBD" w:rsidRDefault="4F6DCB45" w14:paraId="1C7B8373" w14:textId="67AF81BF">
      <w:pPr>
        <w:pStyle w:val="Normal"/>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r w:rsidRPr="607AEFBD" w:rsidR="4F6DCB4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Thomas, A. and Boulton, P. (2025).</w:t>
      </w:r>
      <w:r w:rsidRPr="607AEFBD" w:rsidR="4F6DCB45">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 Elevating Early Childhood Outdoor Pedagogy: Harnessing Schemas and Embracing Loose Parts</w:t>
      </w:r>
      <w:r w:rsidRPr="607AEFBD" w:rsidR="4F6DCB4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Switzerland: Palgrave Macmillan.</w:t>
      </w:r>
    </w:p>
    <w:p w:rsidR="4139A292" w:rsidP="156543CD" w:rsidRDefault="4139A292" w14:paraId="3786CCF2" w14:textId="5826AA42">
      <w:pPr>
        <w:pStyle w:val="Normal"/>
      </w:pPr>
      <w:r w:rsidRPr="242115F0" w:rsidR="4139A29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UNICEF .</w:t>
      </w:r>
      <w:r w:rsidRPr="242115F0" w:rsidR="4139A29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(2025).</w:t>
      </w:r>
      <w:r w:rsidRPr="242115F0" w:rsidR="4139A292">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 The importance of outdoor play (and how to support it)</w:t>
      </w:r>
      <w:r w:rsidRPr="242115F0" w:rsidR="4139A29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Available at:</w:t>
      </w:r>
      <w:r w:rsidRPr="242115F0" w:rsidR="5D4BD8C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hyperlink r:id="Rf01c8716669847f4">
        <w:r w:rsidRPr="242115F0" w:rsidR="5D4BD8CF">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https://www.unicef.org/eca/stories/importance-outdoor-play-and-how-support-it</w:t>
        </w:r>
      </w:hyperlink>
      <w:r w:rsidRPr="242115F0" w:rsidR="5D4BD8C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242115F0" w:rsidR="4139A29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(Accessed: </w:t>
      </w:r>
      <w:r w:rsidRPr="242115F0" w:rsidR="6F44825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06/09/</w:t>
      </w:r>
      <w:r w:rsidRPr="242115F0" w:rsidR="4139A29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2026).</w:t>
      </w:r>
    </w:p>
    <w:p w:rsidR="01C8D120" w:rsidP="242115F0" w:rsidRDefault="01C8D120" w14:paraId="3BEDC0D5" w14:textId="57FF3EF8">
      <w:pPr>
        <w:pStyle w:val="Normal"/>
        <w:rPr>
          <w:rFonts w:ascii="Aptos" w:hAnsi="Aptos" w:eastAsia="Aptos" w:cs="Aptos"/>
          <w:noProof w:val="0"/>
          <w:sz w:val="24"/>
          <w:szCs w:val="24"/>
          <w:lang w:val="en-GB"/>
        </w:rPr>
      </w:pPr>
      <w:r w:rsidRPr="242115F0" w:rsidR="01C8D120">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Van der Veer, R. (2020) </w:t>
      </w:r>
      <w:r w:rsidRPr="242115F0" w:rsidR="01C8D120">
        <w:rPr>
          <w:rFonts w:ascii="system-ui" w:hAnsi="system-ui" w:eastAsia="system-ui" w:cs="system-ui"/>
          <w:b w:val="0"/>
          <w:bCs w:val="0"/>
          <w:i w:val="1"/>
          <w:iCs w:val="1"/>
          <w:caps w:val="0"/>
          <w:smallCaps w:val="0"/>
          <w:noProof w:val="0"/>
          <w:color w:val="0D0D0D" w:themeColor="text1" w:themeTint="F2" w:themeShade="FF"/>
          <w:sz w:val="24"/>
          <w:szCs w:val="24"/>
          <w:lang w:val="en-GB"/>
        </w:rPr>
        <w:t xml:space="preserve">Vygotsky’s </w:t>
      </w:r>
      <w:r w:rsidRPr="242115F0" w:rsidR="01C8D120">
        <w:rPr>
          <w:rFonts w:ascii="system-ui" w:hAnsi="system-ui" w:eastAsia="system-ui" w:cs="system-ui"/>
          <w:b w:val="0"/>
          <w:bCs w:val="0"/>
          <w:i w:val="1"/>
          <w:iCs w:val="1"/>
          <w:caps w:val="0"/>
          <w:smallCaps w:val="0"/>
          <w:noProof w:val="0"/>
          <w:color w:val="0D0D0D" w:themeColor="text1" w:themeTint="F2" w:themeShade="FF"/>
          <w:sz w:val="24"/>
          <w:szCs w:val="24"/>
          <w:lang w:val="en-GB"/>
        </w:rPr>
        <w:t>Pedology</w:t>
      </w:r>
      <w:r w:rsidRPr="242115F0" w:rsidR="01C8D120">
        <w:rPr>
          <w:rFonts w:ascii="system-ui" w:hAnsi="system-ui" w:eastAsia="system-ui" w:cs="system-ui"/>
          <w:b w:val="0"/>
          <w:bCs w:val="0"/>
          <w:i w:val="1"/>
          <w:iCs w:val="1"/>
          <w:caps w:val="0"/>
          <w:smallCaps w:val="0"/>
          <w:noProof w:val="0"/>
          <w:color w:val="0D0D0D" w:themeColor="text1" w:themeTint="F2" w:themeShade="FF"/>
          <w:sz w:val="24"/>
          <w:szCs w:val="24"/>
          <w:lang w:val="en-GB"/>
        </w:rPr>
        <w:t xml:space="preserve"> of the School Age</w:t>
      </w:r>
      <w:r w:rsidRPr="242115F0" w:rsidR="01C8D120">
        <w:rPr>
          <w:rFonts w:ascii="system-ui" w:hAnsi="system-ui" w:eastAsia="system-ui" w:cs="system-ui"/>
          <w:b w:val="0"/>
          <w:bCs w:val="0"/>
          <w:i w:val="0"/>
          <w:iCs w:val="0"/>
          <w:caps w:val="0"/>
          <w:smallCaps w:val="0"/>
          <w:noProof w:val="0"/>
          <w:color w:val="0D0D0D" w:themeColor="text1" w:themeTint="F2" w:themeShade="FF"/>
          <w:sz w:val="24"/>
          <w:szCs w:val="24"/>
          <w:lang w:val="en-GB"/>
        </w:rPr>
        <w:t>. Charlotte, NC: Information Age Publishing.</w:t>
      </w:r>
    </w:p>
    <w:p w:rsidR="608B0ADD" w:rsidP="607AEFBD" w:rsidRDefault="608B0ADD" w14:paraId="55842242" w14:textId="28ABF72B">
      <w:pPr>
        <w:pStyle w:val="Normal"/>
      </w:pPr>
      <w:r w:rsidRPr="242115F0" w:rsidR="608B0A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Wagenfeld, A., Kennedy, C. (2023).</w:t>
      </w:r>
      <w:r w:rsidRPr="242115F0" w:rsidR="608B0AD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The Nature of Inclusive Play: A Guide for Designers, Educators, and Therapists</w:t>
      </w:r>
      <w:r w:rsidRPr="242115F0" w:rsidR="608B0A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United Kingdom: Taylor &amp; Francis.</w:t>
      </w:r>
    </w:p>
    <w:p w:rsidR="2E86DE41" w:rsidP="242115F0" w:rsidRDefault="2E86DE41" w14:paraId="072BA9CE" w14:textId="3D44D12E">
      <w:pPr>
        <w:pStyle w:val="Normal"/>
      </w:pPr>
      <w:r w:rsidRPr="17F52285" w:rsidR="436EB750">
        <w:rPr>
          <w:rFonts w:ascii="system-ui" w:hAnsi="system-ui" w:eastAsia="system-ui" w:cs="system-ui"/>
          <w:b w:val="0"/>
          <w:bCs w:val="0"/>
          <w:i w:val="0"/>
          <w:iCs w:val="0"/>
          <w:caps w:val="0"/>
          <w:smallCaps w:val="0"/>
          <w:noProof w:val="0"/>
          <w:sz w:val="24"/>
          <w:szCs w:val="24"/>
          <w:lang w:val="en-GB"/>
        </w:rPr>
        <w:t xml:space="preserve">Welsh Government (2026) </w:t>
      </w:r>
      <w:r w:rsidRPr="17F52285" w:rsidR="436EB750">
        <w:rPr>
          <w:rFonts w:ascii="system-ui" w:hAnsi="system-ui" w:eastAsia="system-ui" w:cs="system-ui"/>
          <w:b w:val="0"/>
          <w:bCs w:val="0"/>
          <w:i w:val="1"/>
          <w:iCs w:val="1"/>
          <w:caps w:val="0"/>
          <w:smallCaps w:val="0"/>
          <w:noProof w:val="0"/>
          <w:sz w:val="24"/>
          <w:szCs w:val="24"/>
          <w:lang w:val="en-GB"/>
        </w:rPr>
        <w:t>Curriculum for Wales</w:t>
      </w:r>
      <w:r w:rsidRPr="17F52285" w:rsidR="436EB750">
        <w:rPr>
          <w:rFonts w:ascii="system-ui" w:hAnsi="system-ui" w:eastAsia="system-ui" w:cs="system-ui"/>
          <w:b w:val="0"/>
          <w:bCs w:val="0"/>
          <w:i w:val="0"/>
          <w:iCs w:val="0"/>
          <w:caps w:val="0"/>
          <w:smallCaps w:val="0"/>
          <w:noProof w:val="0"/>
          <w:sz w:val="24"/>
          <w:szCs w:val="24"/>
          <w:lang w:val="en-GB"/>
        </w:rPr>
        <w:t xml:space="preserve">. Hwb. Available at: </w:t>
      </w:r>
      <w:hyperlink r:id="R3dba5613ad8a4e59">
        <w:r w:rsidRPr="17F52285" w:rsidR="436EB750">
          <w:rPr>
            <w:rStyle w:val="Hyperlink"/>
            <w:caps w:val="0"/>
            <w:smallCaps w:val="0"/>
            <w:strike w:val="0"/>
            <w:dstrike w:val="0"/>
            <w:noProof w:val="0"/>
            <w:lang w:val="en-GB"/>
          </w:rPr>
          <w:t>https://hwb.gov.wales/curriculum-for-wales</w:t>
        </w:r>
      </w:hyperlink>
      <w:r w:rsidRPr="17F52285" w:rsidR="436EB750">
        <w:rPr>
          <w:rFonts w:ascii="Aptos" w:hAnsi="Aptos" w:eastAsia="Aptos" w:cs="Aptos"/>
          <w:caps w:val="0"/>
          <w:smallCaps w:val="0"/>
          <w:strike w:val="0"/>
          <w:dstrike w:val="0"/>
          <w:noProof w:val="0"/>
          <w:sz w:val="24"/>
          <w:szCs w:val="24"/>
          <w:u w:val="single"/>
          <w:lang w:val="en-GB"/>
        </w:rPr>
        <w:t xml:space="preserve"> </w:t>
      </w:r>
      <w:r w:rsidRPr="17F52285" w:rsidR="436EB750">
        <w:rPr>
          <w:rFonts w:ascii="system-ui" w:hAnsi="system-ui" w:eastAsia="system-ui" w:cs="system-ui"/>
          <w:b w:val="0"/>
          <w:bCs w:val="0"/>
          <w:i w:val="0"/>
          <w:iCs w:val="0"/>
          <w:caps w:val="0"/>
          <w:smallCaps w:val="0"/>
          <w:noProof w:val="0"/>
          <w:sz w:val="24"/>
          <w:szCs w:val="24"/>
          <w:lang w:val="en-GB"/>
        </w:rPr>
        <w:t xml:space="preserve"> (Accessed: 14/09/2026)</w:t>
      </w:r>
      <w:r w:rsidRPr="17F52285" w:rsidR="436EB750">
        <w:rPr>
          <w:rFonts w:ascii="system-ui" w:hAnsi="system-ui" w:eastAsia="system-ui" w:cs="system-ui"/>
          <w:b w:val="0"/>
          <w:bCs w:val="0"/>
          <w:i w:val="0"/>
          <w:iCs w:val="0"/>
          <w:caps w:val="0"/>
          <w:smallCaps w:val="0"/>
          <w:noProof w:val="0"/>
          <w:sz w:val="24"/>
          <w:szCs w:val="24"/>
          <w:lang w:val="en-GB"/>
        </w:rPr>
        <w:t xml:space="preserve">. </w:t>
      </w:r>
      <w:r w:rsidRPr="17F52285" w:rsidR="436EB750">
        <w:rPr>
          <w:rFonts w:ascii="Aptos" w:hAnsi="Aptos" w:eastAsia="Aptos" w:cs="Aptos"/>
          <w:noProof w:val="0"/>
          <w:sz w:val="24"/>
          <w:szCs w:val="24"/>
          <w:lang w:val="en-GB"/>
        </w:rPr>
        <w:t xml:space="preserve"> </w:t>
      </w:r>
    </w:p>
    <w:p w:rsidR="0BF0A603" w:rsidP="17F52285" w:rsidRDefault="0BF0A603" w14:paraId="39671E0E" w14:textId="321BD0D0">
      <w:pPr>
        <w:pStyle w:val="Normal"/>
        <w:rPr>
          <w:rFonts w:ascii="Aptos" w:hAnsi="Aptos" w:eastAsia="Aptos" w:cs="Aptos"/>
          <w:noProof w:val="0"/>
          <w:sz w:val="24"/>
          <w:szCs w:val="24"/>
          <w:lang w:val="en-GB"/>
        </w:rPr>
      </w:pPr>
      <w:r w:rsidRPr="17F52285" w:rsidR="0BF0A603">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Welsh Government (n.d.) </w:t>
      </w:r>
      <w:r w:rsidRPr="17F52285" w:rsidR="0BF0A603">
        <w:rPr>
          <w:rFonts w:ascii="system-ui" w:hAnsi="system-ui" w:eastAsia="system-ui" w:cs="system-ui"/>
          <w:b w:val="0"/>
          <w:bCs w:val="0"/>
          <w:i w:val="1"/>
          <w:iCs w:val="1"/>
          <w:caps w:val="0"/>
          <w:smallCaps w:val="0"/>
          <w:noProof w:val="0"/>
          <w:color w:val="0D0D0D" w:themeColor="text1" w:themeTint="F2" w:themeShade="FF"/>
          <w:sz w:val="24"/>
          <w:szCs w:val="24"/>
          <w:lang w:val="en-GB"/>
        </w:rPr>
        <w:t>Curriculum for Wales</w:t>
      </w:r>
      <w:r w:rsidRPr="17F52285" w:rsidR="0BF0A603">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Available at: </w:t>
      </w:r>
      <w:hyperlink r:id="R25832ff39c214d28">
        <w:r w:rsidRPr="17F52285" w:rsidR="0BF0A603">
          <w:rPr>
            <w:rStyle w:val="Hyperlink"/>
            <w:caps w:val="0"/>
            <w:smallCaps w:val="0"/>
            <w:strike w:val="0"/>
            <w:dstrike w:val="0"/>
            <w:noProof w:val="0"/>
            <w:lang w:val="en-GB"/>
          </w:rPr>
          <w:t>https://hwb.gov.wales/curriculum-for-wales</w:t>
        </w:r>
      </w:hyperlink>
      <w:r w:rsidRPr="17F52285" w:rsidR="0BF0A603">
        <w:rPr>
          <w:rFonts w:ascii="Aptos" w:hAnsi="Aptos" w:eastAsia="Aptos" w:cs="Aptos"/>
          <w:caps w:val="0"/>
          <w:smallCaps w:val="0"/>
          <w:strike w:val="0"/>
          <w:dstrike w:val="0"/>
          <w:noProof w:val="0"/>
          <w:sz w:val="24"/>
          <w:szCs w:val="24"/>
          <w:u w:val="single"/>
          <w:lang w:val="en-GB"/>
        </w:rPr>
        <w:t xml:space="preserve"> </w:t>
      </w:r>
      <w:r w:rsidRPr="17F52285" w:rsidR="0BF0A603">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(Accessed: 27/09/2026).</w:t>
      </w:r>
    </w:p>
    <w:p xmlns:wp14="http://schemas.microsoft.com/office/word/2010/wordml" w:rsidP="607AEFBD" wp14:paraId="67E0597B" wp14:textId="73225175">
      <w:pPr>
        <w:rPr>
          <w:rFonts w:ascii="Aptos" w:hAnsi="Aptos" w:eastAsia="Aptos" w:cs="Aptos" w:asciiTheme="minorAscii" w:hAnsiTheme="minorAscii" w:eastAsiaTheme="minorAscii" w:cstheme="minorAscii"/>
          <w:b w:val="0"/>
          <w:bCs w:val="0"/>
          <w:u w:val="none"/>
        </w:rPr>
      </w:pPr>
      <w:r w:rsidRPr="607AEFBD" w:rsidR="761DF0AE">
        <w:rPr>
          <w:rFonts w:ascii="Aptos" w:hAnsi="Aptos" w:eastAsia="Aptos" w:cs="Aptos" w:asciiTheme="minorAscii" w:hAnsiTheme="minorAscii" w:eastAsiaTheme="minorAscii" w:cstheme="minorAscii"/>
          <w:b w:val="0"/>
          <w:bCs w:val="0"/>
          <w:u w:val="none"/>
        </w:rPr>
        <w:t xml:space="preserve">White, J. (2019). </w:t>
      </w:r>
      <w:r w:rsidRPr="607AEFBD" w:rsidR="761DF0AE">
        <w:rPr>
          <w:rFonts w:ascii="Aptos" w:hAnsi="Aptos" w:eastAsia="Aptos" w:cs="Aptos" w:asciiTheme="minorAscii" w:hAnsiTheme="minorAscii" w:eastAsiaTheme="minorAscii" w:cstheme="minorAscii"/>
          <w:b w:val="0"/>
          <w:bCs w:val="0"/>
          <w:i w:val="1"/>
          <w:iCs w:val="1"/>
          <w:u w:val="none"/>
        </w:rPr>
        <w:t>Playing and Learning Outdoors: The Practical Guide and Sourcebook for Excellence in Outdoor Provision and Practice with Young Children.</w:t>
      </w:r>
      <w:r w:rsidRPr="607AEFBD" w:rsidR="761DF0AE">
        <w:rPr>
          <w:rFonts w:ascii="Aptos" w:hAnsi="Aptos" w:eastAsia="Aptos" w:cs="Aptos" w:asciiTheme="minorAscii" w:hAnsiTheme="minorAscii" w:eastAsiaTheme="minorAscii" w:cstheme="minorAscii"/>
          <w:b w:val="0"/>
          <w:bCs w:val="0"/>
          <w:u w:val="none"/>
        </w:rPr>
        <w:t xml:space="preserve"> United Kingdom: Taylor &amp; Francis.</w:t>
      </w:r>
    </w:p>
    <w:p w:rsidR="7E69BD67" w:rsidP="607AEFBD" w:rsidRDefault="7E69BD67" w14:paraId="4007D312" w14:textId="4470AA82">
      <w:pPr>
        <w:pStyle w:val="Normal"/>
        <w:rPr>
          <w:rFonts w:ascii="Aptos" w:hAnsi="Aptos" w:eastAsia="Aptos" w:cs="Aptos" w:asciiTheme="minorAscii" w:hAnsiTheme="minorAscii" w:eastAsiaTheme="minorAscii" w:cstheme="minorAscii"/>
          <w:b w:val="0"/>
          <w:bCs w:val="0"/>
          <w:i w:val="0"/>
          <w:iCs w:val="0"/>
          <w:noProof w:val="0"/>
          <w:sz w:val="24"/>
          <w:szCs w:val="24"/>
          <w:lang w:val="en-GB"/>
        </w:rPr>
      </w:pPr>
      <w:r w:rsidRPr="607AEFBD" w:rsidR="7E69BD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Wisbey, M. (2018)</w:t>
      </w:r>
      <w:r w:rsidRPr="607AEFBD" w:rsidR="7E69BD6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‘Maths in the great outdoors’</w:t>
      </w:r>
      <w:r w:rsidRPr="607AEFBD" w:rsidR="7E69BD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Community Playthings. Available at: </w:t>
      </w:r>
      <w:hyperlink r:id="R0769b7471bcc42fe">
        <w:r w:rsidRPr="607AEFBD" w:rsidR="7E69BD67">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lang w:val="en-GB"/>
          </w:rPr>
          <w:t>https://www.communityplaythings.co.uk/learning-library/articles/maths-in-the-great-outdoors</w:t>
        </w:r>
      </w:hyperlink>
      <w:r w:rsidRPr="607AEFBD" w:rsidR="14765856">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 xml:space="preserve"> </w:t>
      </w:r>
      <w:r w:rsidRPr="607AEFBD" w:rsidR="7E69BD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w:t>
      </w:r>
      <w:r w:rsidRPr="607AEFBD" w:rsidR="7531FF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w:t>
      </w:r>
      <w:r w:rsidRPr="607AEFBD" w:rsidR="7E69BD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07AEFBD" w:rsidR="67FAC1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03/09/</w:t>
      </w:r>
      <w:r w:rsidRPr="607AEFBD" w:rsidR="7E69BD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2026).</w:t>
      </w:r>
    </w:p>
    <w:p w:rsidR="422264C9" w:rsidP="156543CD" w:rsidRDefault="422264C9" w14:paraId="0A0A817A" w14:textId="6282204D">
      <w:pPr>
        <w:pStyle w:val="Normal"/>
        <w:rPr>
          <w:rFonts w:ascii="Aptos" w:hAnsi="Aptos" w:eastAsia="Aptos" w:cs="Aptos" w:asciiTheme="minorAscii" w:hAnsiTheme="minorAscii" w:eastAsiaTheme="minorAscii" w:cstheme="minorAscii"/>
          <w:b w:val="0"/>
          <w:bCs w:val="0"/>
          <w:i w:val="0"/>
          <w:iCs w:val="0"/>
          <w:noProof w:val="0"/>
          <w:sz w:val="24"/>
          <w:szCs w:val="24"/>
          <w:lang w:val="en-GB"/>
        </w:rPr>
      </w:pPr>
      <w:r w:rsidRPr="156543CD" w:rsidR="422264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Woods, A. (ed.) </w:t>
      </w:r>
      <w:r w:rsidRPr="156543CD" w:rsidR="38E6B0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56543CD" w:rsidR="422264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(2016)</w:t>
      </w:r>
      <w:r w:rsidRPr="156543CD" w:rsidR="0AC10D1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56543CD" w:rsidR="422264C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156543CD" w:rsidR="422264C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Examining levels of involvement in the early years: Engaging with children’s possibilities</w:t>
      </w:r>
      <w:r w:rsidRPr="156543CD" w:rsidR="422264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London: Routledge.</w:t>
      </w:r>
    </w:p>
    <w:p w:rsidR="3F56E21A" w:rsidRDefault="3F56E21A" w14:paraId="76E5EA0B" w14:textId="0A33238C">
      <w:r w:rsidR="3F56E21A">
        <w:rPr>
          <w:b w:val="0"/>
          <w:bCs w:val="0"/>
          <w:u w:val="none"/>
        </w:rPr>
        <w:t xml:space="preserve"> </w:t>
      </w:r>
    </w:p>
    <w:p xmlns:wp14="http://schemas.microsoft.com/office/word/2010/wordml" w:rsidP="748625E1" wp14:paraId="0E521090" wp14:textId="07873C6A">
      <w:pPr>
        <w:rPr>
          <w:b w:val="1"/>
          <w:bCs w:val="1"/>
          <w:u w:val="single"/>
        </w:rPr>
      </w:pPr>
    </w:p>
    <w:p xmlns:wp14="http://schemas.microsoft.com/office/word/2010/wordml" w:rsidP="748625E1" wp14:paraId="7CEE68A2" wp14:textId="7736DEDC">
      <w:pPr>
        <w:pStyle w:val="Normal"/>
        <w:rPr>
          <w:noProof w:val="0"/>
          <w:lang w:val="en-GB"/>
        </w:rPr>
      </w:pPr>
    </w:p>
    <w:p xmlns:wp14="http://schemas.microsoft.com/office/word/2010/wordml" w:rsidP="748625E1" wp14:paraId="5E5787A5" wp14:textId="58A61C40">
      <w:pPr>
        <w:rPr>
          <w:b w:val="1"/>
          <w:bCs w:val="1"/>
          <w:u w:val="single"/>
        </w:rPr>
      </w:pPr>
    </w:p>
    <w:sectPr>
      <w:pgSz w:w="11906" w:h="16838" w:orient="portrait"/>
      <w:pgMar w:top="1440" w:right="1440" w:bottom="1440" w:left="1440" w:header="720" w:footer="720" w:gutter="0"/>
      <w:cols w:space="720"/>
      <w:docGrid w:linePitch="360"/>
      <w:headerReference w:type="default" r:id="R461317cb19204323"/>
      <w:footerReference w:type="default" r:id="R493ae850b814434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48625E1" w:rsidTr="748625E1" w14:paraId="310D55F3">
      <w:trPr>
        <w:trHeight w:val="300"/>
      </w:trPr>
      <w:tc>
        <w:tcPr>
          <w:tcW w:w="3005" w:type="dxa"/>
          <w:tcMar/>
        </w:tcPr>
        <w:p w:rsidR="748625E1" w:rsidP="748625E1" w:rsidRDefault="748625E1" w14:paraId="65BF086E" w14:textId="6666B95B">
          <w:pPr>
            <w:pStyle w:val="Header"/>
            <w:bidi w:val="0"/>
            <w:ind w:left="-115"/>
            <w:jc w:val="left"/>
          </w:pPr>
        </w:p>
      </w:tc>
      <w:tc>
        <w:tcPr>
          <w:tcW w:w="3005" w:type="dxa"/>
          <w:tcMar/>
        </w:tcPr>
        <w:p w:rsidR="748625E1" w:rsidP="748625E1" w:rsidRDefault="748625E1" w14:paraId="3AF71E92" w14:textId="5AD19254">
          <w:pPr>
            <w:pStyle w:val="Header"/>
            <w:bidi w:val="0"/>
            <w:jc w:val="center"/>
          </w:pPr>
          <w:r>
            <w:fldChar w:fldCharType="begin"/>
          </w:r>
          <w:r>
            <w:instrText xml:space="preserve">PAGE</w:instrText>
          </w:r>
          <w:r>
            <w:fldChar w:fldCharType="separate"/>
          </w:r>
          <w:r>
            <w:fldChar w:fldCharType="end"/>
          </w:r>
        </w:p>
      </w:tc>
      <w:tc>
        <w:tcPr>
          <w:tcW w:w="3005" w:type="dxa"/>
          <w:tcMar/>
        </w:tcPr>
        <w:p w:rsidR="748625E1" w:rsidP="748625E1" w:rsidRDefault="748625E1" w14:paraId="3EE730A4" w14:textId="4ACF0465">
          <w:pPr>
            <w:pStyle w:val="Header"/>
            <w:bidi w:val="0"/>
            <w:ind w:right="-115"/>
            <w:jc w:val="right"/>
          </w:pPr>
        </w:p>
      </w:tc>
    </w:tr>
  </w:tbl>
  <w:p w:rsidR="748625E1" w:rsidP="748625E1" w:rsidRDefault="748625E1" w14:paraId="0507E601" w14:textId="3710CDE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48625E1" w:rsidTr="17F52285" w14:paraId="0D64D6B4">
      <w:trPr>
        <w:trHeight w:val="300"/>
      </w:trPr>
      <w:tc>
        <w:tcPr>
          <w:tcW w:w="3005" w:type="dxa"/>
          <w:tcMar/>
        </w:tcPr>
        <w:p w:rsidR="748625E1" w:rsidP="748625E1" w:rsidRDefault="748625E1" w14:paraId="0F68D7C5" w14:textId="12D03D69">
          <w:pPr>
            <w:pStyle w:val="Header"/>
            <w:bidi w:val="0"/>
            <w:ind w:left="-115"/>
            <w:jc w:val="left"/>
          </w:pPr>
          <w:r w:rsidR="748625E1">
            <w:rPr/>
            <w:t>2103270</w:t>
          </w:r>
        </w:p>
      </w:tc>
      <w:tc>
        <w:tcPr>
          <w:tcW w:w="3005" w:type="dxa"/>
          <w:tcMar/>
        </w:tcPr>
        <w:p w:rsidR="748625E1" w:rsidP="748625E1" w:rsidRDefault="748625E1" w14:paraId="71A5DE1A" w14:textId="6F3AEF1A">
          <w:pPr>
            <w:pStyle w:val="Header"/>
            <w:bidi w:val="0"/>
            <w:jc w:val="center"/>
          </w:pPr>
          <w:r w:rsidR="748625E1">
            <w:rPr/>
            <w:t>ECEY5005</w:t>
          </w:r>
        </w:p>
      </w:tc>
      <w:tc>
        <w:tcPr>
          <w:tcW w:w="3005" w:type="dxa"/>
          <w:tcMar/>
        </w:tcPr>
        <w:p w:rsidR="748625E1" w:rsidP="748625E1" w:rsidRDefault="748625E1" w14:paraId="4C919CB1" w14:textId="3AFFD04B">
          <w:pPr>
            <w:pStyle w:val="Header"/>
            <w:bidi w:val="0"/>
            <w:ind w:right="-115"/>
            <w:jc w:val="right"/>
          </w:pPr>
          <w:r w:rsidR="17F52285">
            <w:rPr/>
            <w:t>Word count</w:t>
          </w:r>
          <w:r w:rsidR="17F52285">
            <w:rPr/>
            <w:t>:3962</w:t>
          </w:r>
        </w:p>
      </w:tc>
    </w:tr>
  </w:tbl>
  <w:p w:rsidR="748625E1" w:rsidP="748625E1" w:rsidRDefault="748625E1" w14:paraId="7677D50E" w14:textId="2EE758D1">
    <w:pPr>
      <w:pStyle w:val="Header"/>
      <w:bidi w:val="0"/>
    </w:pPr>
  </w:p>
</w:hdr>
</file>

<file path=word/numbering.xml><?xml version="1.0" encoding="utf-8"?>
<w:numbering xmlns:w="http://schemas.openxmlformats.org/wordprocessingml/2006/main">
  <w:abstractNum xmlns:w="http://schemas.openxmlformats.org/wordprocessingml/2006/main" w:abstractNumId="1">
    <w:nsid w:val="ad4ca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EAACFE"/>
    <w:rsid w:val="00982785"/>
    <w:rsid w:val="00B4EC99"/>
    <w:rsid w:val="00BB8FEB"/>
    <w:rsid w:val="00E40BC8"/>
    <w:rsid w:val="00EBC37A"/>
    <w:rsid w:val="013395AC"/>
    <w:rsid w:val="01C8D120"/>
    <w:rsid w:val="01E7CE37"/>
    <w:rsid w:val="02A04D16"/>
    <w:rsid w:val="0387DA84"/>
    <w:rsid w:val="03B09B2B"/>
    <w:rsid w:val="03C25420"/>
    <w:rsid w:val="0408B042"/>
    <w:rsid w:val="04481BAD"/>
    <w:rsid w:val="044AD7B8"/>
    <w:rsid w:val="04665095"/>
    <w:rsid w:val="04BFCE53"/>
    <w:rsid w:val="057E1A20"/>
    <w:rsid w:val="059DF24B"/>
    <w:rsid w:val="05C0E922"/>
    <w:rsid w:val="0631AFE6"/>
    <w:rsid w:val="06600EB0"/>
    <w:rsid w:val="069BF82F"/>
    <w:rsid w:val="06AFFA70"/>
    <w:rsid w:val="06B2CE87"/>
    <w:rsid w:val="06BB75B5"/>
    <w:rsid w:val="06F29510"/>
    <w:rsid w:val="07094BEF"/>
    <w:rsid w:val="07200126"/>
    <w:rsid w:val="07239788"/>
    <w:rsid w:val="07AE7655"/>
    <w:rsid w:val="07DE5510"/>
    <w:rsid w:val="07ED0571"/>
    <w:rsid w:val="080AE765"/>
    <w:rsid w:val="087B2510"/>
    <w:rsid w:val="08AA8D49"/>
    <w:rsid w:val="08C9CE48"/>
    <w:rsid w:val="08ED8228"/>
    <w:rsid w:val="09266C86"/>
    <w:rsid w:val="0977E654"/>
    <w:rsid w:val="09E36786"/>
    <w:rsid w:val="09EF558B"/>
    <w:rsid w:val="09FE1FE2"/>
    <w:rsid w:val="0A21C4F6"/>
    <w:rsid w:val="0A6F4307"/>
    <w:rsid w:val="0A7FCB78"/>
    <w:rsid w:val="0A90479F"/>
    <w:rsid w:val="0ABA2BE7"/>
    <w:rsid w:val="0AC10D12"/>
    <w:rsid w:val="0AFCEE2E"/>
    <w:rsid w:val="0B70881A"/>
    <w:rsid w:val="0BDE7538"/>
    <w:rsid w:val="0BF0A603"/>
    <w:rsid w:val="0C1E81E1"/>
    <w:rsid w:val="0C4AAEC7"/>
    <w:rsid w:val="0C9BF6A0"/>
    <w:rsid w:val="0CCDED5B"/>
    <w:rsid w:val="0CF4E3CB"/>
    <w:rsid w:val="0CF8B112"/>
    <w:rsid w:val="0D7BDF2A"/>
    <w:rsid w:val="0D857A25"/>
    <w:rsid w:val="0DB376ED"/>
    <w:rsid w:val="0DBB83C4"/>
    <w:rsid w:val="0DEA9AF7"/>
    <w:rsid w:val="0DF0C961"/>
    <w:rsid w:val="0E0B7952"/>
    <w:rsid w:val="0E0F817C"/>
    <w:rsid w:val="0E2821AB"/>
    <w:rsid w:val="0E30E351"/>
    <w:rsid w:val="0E3DD522"/>
    <w:rsid w:val="0E468FF6"/>
    <w:rsid w:val="0E60E643"/>
    <w:rsid w:val="0EBD8249"/>
    <w:rsid w:val="0FD3F9AB"/>
    <w:rsid w:val="0FE732BB"/>
    <w:rsid w:val="0FE99B5F"/>
    <w:rsid w:val="100DD78B"/>
    <w:rsid w:val="1036EA24"/>
    <w:rsid w:val="1053F784"/>
    <w:rsid w:val="105F7F58"/>
    <w:rsid w:val="1073285B"/>
    <w:rsid w:val="10BBCC65"/>
    <w:rsid w:val="113E9B01"/>
    <w:rsid w:val="123B89B9"/>
    <w:rsid w:val="1243EF04"/>
    <w:rsid w:val="129203ED"/>
    <w:rsid w:val="12EB5DCA"/>
    <w:rsid w:val="130C055B"/>
    <w:rsid w:val="131D1621"/>
    <w:rsid w:val="1323B5A1"/>
    <w:rsid w:val="13427FA7"/>
    <w:rsid w:val="13D96AA8"/>
    <w:rsid w:val="13EE52F2"/>
    <w:rsid w:val="146379E6"/>
    <w:rsid w:val="14765856"/>
    <w:rsid w:val="1482A37C"/>
    <w:rsid w:val="148B4022"/>
    <w:rsid w:val="149AB3E9"/>
    <w:rsid w:val="14FA91B7"/>
    <w:rsid w:val="1534E386"/>
    <w:rsid w:val="1538779C"/>
    <w:rsid w:val="154A4FF7"/>
    <w:rsid w:val="1550C903"/>
    <w:rsid w:val="156543CD"/>
    <w:rsid w:val="157FE36A"/>
    <w:rsid w:val="158350CA"/>
    <w:rsid w:val="15AE8995"/>
    <w:rsid w:val="15B9512F"/>
    <w:rsid w:val="15F5E1EF"/>
    <w:rsid w:val="1674B6BA"/>
    <w:rsid w:val="16771F68"/>
    <w:rsid w:val="16774E7F"/>
    <w:rsid w:val="16867245"/>
    <w:rsid w:val="16B4B223"/>
    <w:rsid w:val="1749E1C2"/>
    <w:rsid w:val="1785FC18"/>
    <w:rsid w:val="178F33BB"/>
    <w:rsid w:val="179985A2"/>
    <w:rsid w:val="17BB46B3"/>
    <w:rsid w:val="17F52285"/>
    <w:rsid w:val="182EAB7D"/>
    <w:rsid w:val="1840994B"/>
    <w:rsid w:val="190EF213"/>
    <w:rsid w:val="192C3D56"/>
    <w:rsid w:val="19507D9A"/>
    <w:rsid w:val="1986037A"/>
    <w:rsid w:val="19AB378C"/>
    <w:rsid w:val="19E9C9D4"/>
    <w:rsid w:val="19ED4D01"/>
    <w:rsid w:val="1A063203"/>
    <w:rsid w:val="1A94DEF4"/>
    <w:rsid w:val="1A9DCBC0"/>
    <w:rsid w:val="1B00B94A"/>
    <w:rsid w:val="1B09CF5D"/>
    <w:rsid w:val="1B3D4F4B"/>
    <w:rsid w:val="1BB64B45"/>
    <w:rsid w:val="1C00FB3A"/>
    <w:rsid w:val="1C73D6EC"/>
    <w:rsid w:val="1CE26EE8"/>
    <w:rsid w:val="1CECAEED"/>
    <w:rsid w:val="1D0E6309"/>
    <w:rsid w:val="1D2A3A75"/>
    <w:rsid w:val="1D2DDAA4"/>
    <w:rsid w:val="1D4B3922"/>
    <w:rsid w:val="1DB4F956"/>
    <w:rsid w:val="1DD47558"/>
    <w:rsid w:val="1DD69F72"/>
    <w:rsid w:val="1E23A1F6"/>
    <w:rsid w:val="1E576363"/>
    <w:rsid w:val="1EAA19D4"/>
    <w:rsid w:val="1F27DA34"/>
    <w:rsid w:val="1F4761CE"/>
    <w:rsid w:val="1F52A102"/>
    <w:rsid w:val="1F792C3D"/>
    <w:rsid w:val="1F7F445C"/>
    <w:rsid w:val="1FD76313"/>
    <w:rsid w:val="204F01D0"/>
    <w:rsid w:val="20632C06"/>
    <w:rsid w:val="209453F1"/>
    <w:rsid w:val="21088EC0"/>
    <w:rsid w:val="212CC657"/>
    <w:rsid w:val="2204821B"/>
    <w:rsid w:val="222E8DF5"/>
    <w:rsid w:val="226ED39B"/>
    <w:rsid w:val="22AC434F"/>
    <w:rsid w:val="22D2D649"/>
    <w:rsid w:val="22EB6FD3"/>
    <w:rsid w:val="22EBF9AA"/>
    <w:rsid w:val="23074DF2"/>
    <w:rsid w:val="231EFDF9"/>
    <w:rsid w:val="23587A63"/>
    <w:rsid w:val="23B89F7C"/>
    <w:rsid w:val="242115F0"/>
    <w:rsid w:val="24D8A230"/>
    <w:rsid w:val="25D0AF7C"/>
    <w:rsid w:val="25F7AF01"/>
    <w:rsid w:val="2618A1CB"/>
    <w:rsid w:val="2696A33F"/>
    <w:rsid w:val="26A4579D"/>
    <w:rsid w:val="26AEAB74"/>
    <w:rsid w:val="26B3F6B1"/>
    <w:rsid w:val="26DA7E96"/>
    <w:rsid w:val="26F3303F"/>
    <w:rsid w:val="279966E2"/>
    <w:rsid w:val="27B9ECD6"/>
    <w:rsid w:val="27CDA4C1"/>
    <w:rsid w:val="27D3D64D"/>
    <w:rsid w:val="27DB4EB3"/>
    <w:rsid w:val="2829CE6C"/>
    <w:rsid w:val="28360999"/>
    <w:rsid w:val="28982A26"/>
    <w:rsid w:val="28B50C08"/>
    <w:rsid w:val="28D07BEA"/>
    <w:rsid w:val="28F13826"/>
    <w:rsid w:val="29580394"/>
    <w:rsid w:val="2965ED8C"/>
    <w:rsid w:val="2967165F"/>
    <w:rsid w:val="2995F8ED"/>
    <w:rsid w:val="2A042300"/>
    <w:rsid w:val="2A4B0BF2"/>
    <w:rsid w:val="2A5B4BA5"/>
    <w:rsid w:val="2A7C3766"/>
    <w:rsid w:val="2A87351A"/>
    <w:rsid w:val="2A90299E"/>
    <w:rsid w:val="2AC6CF79"/>
    <w:rsid w:val="2AE46BFC"/>
    <w:rsid w:val="2B2A028B"/>
    <w:rsid w:val="2B2B474F"/>
    <w:rsid w:val="2B398444"/>
    <w:rsid w:val="2B816F5F"/>
    <w:rsid w:val="2BA0D3AC"/>
    <w:rsid w:val="2C3820C0"/>
    <w:rsid w:val="2C41829D"/>
    <w:rsid w:val="2C8BD185"/>
    <w:rsid w:val="2D1E5089"/>
    <w:rsid w:val="2D2C5779"/>
    <w:rsid w:val="2D3A1D9C"/>
    <w:rsid w:val="2D4A5AFC"/>
    <w:rsid w:val="2D5C4EEC"/>
    <w:rsid w:val="2D68ADC2"/>
    <w:rsid w:val="2D730D60"/>
    <w:rsid w:val="2DC2E43F"/>
    <w:rsid w:val="2E0F3A1F"/>
    <w:rsid w:val="2E14E181"/>
    <w:rsid w:val="2E730463"/>
    <w:rsid w:val="2E86DE41"/>
    <w:rsid w:val="2E9B4198"/>
    <w:rsid w:val="2ED7BFED"/>
    <w:rsid w:val="2EE1DD75"/>
    <w:rsid w:val="2EE63FEC"/>
    <w:rsid w:val="2F1EFF02"/>
    <w:rsid w:val="2F2ABA75"/>
    <w:rsid w:val="2F381814"/>
    <w:rsid w:val="2FD4052E"/>
    <w:rsid w:val="2FEA3386"/>
    <w:rsid w:val="30395211"/>
    <w:rsid w:val="308D763D"/>
    <w:rsid w:val="309297AC"/>
    <w:rsid w:val="309A41C1"/>
    <w:rsid w:val="30E63FCA"/>
    <w:rsid w:val="310D45FF"/>
    <w:rsid w:val="311578D0"/>
    <w:rsid w:val="31181A04"/>
    <w:rsid w:val="3152FC60"/>
    <w:rsid w:val="31EC5659"/>
    <w:rsid w:val="323F2955"/>
    <w:rsid w:val="32896EB0"/>
    <w:rsid w:val="32B024FC"/>
    <w:rsid w:val="32BA4AE3"/>
    <w:rsid w:val="32BFA444"/>
    <w:rsid w:val="333BCEEB"/>
    <w:rsid w:val="3340C3B2"/>
    <w:rsid w:val="334E2056"/>
    <w:rsid w:val="33AEBEFD"/>
    <w:rsid w:val="33D338EB"/>
    <w:rsid w:val="34147E08"/>
    <w:rsid w:val="3447ADA2"/>
    <w:rsid w:val="347A86B6"/>
    <w:rsid w:val="3599FC25"/>
    <w:rsid w:val="35C0C7C4"/>
    <w:rsid w:val="35CDB13A"/>
    <w:rsid w:val="36C32FA3"/>
    <w:rsid w:val="3732D17F"/>
    <w:rsid w:val="37C07FCE"/>
    <w:rsid w:val="37CB65FA"/>
    <w:rsid w:val="37FAA20E"/>
    <w:rsid w:val="38B01C86"/>
    <w:rsid w:val="38E6B057"/>
    <w:rsid w:val="3968BD02"/>
    <w:rsid w:val="397EB29D"/>
    <w:rsid w:val="3A530873"/>
    <w:rsid w:val="3A53D305"/>
    <w:rsid w:val="3A6DB890"/>
    <w:rsid w:val="3AB65002"/>
    <w:rsid w:val="3AC422FD"/>
    <w:rsid w:val="3B250884"/>
    <w:rsid w:val="3B363283"/>
    <w:rsid w:val="3B98B1A6"/>
    <w:rsid w:val="3BE63031"/>
    <w:rsid w:val="3C249268"/>
    <w:rsid w:val="3C62A5D3"/>
    <w:rsid w:val="3C82A23B"/>
    <w:rsid w:val="3D815631"/>
    <w:rsid w:val="3D8A68C8"/>
    <w:rsid w:val="3E0402F0"/>
    <w:rsid w:val="3E1B3B6D"/>
    <w:rsid w:val="3E3952DB"/>
    <w:rsid w:val="3E52DA8E"/>
    <w:rsid w:val="3EA0951F"/>
    <w:rsid w:val="3F0B2EB0"/>
    <w:rsid w:val="3F0D2FE6"/>
    <w:rsid w:val="3F2F35CD"/>
    <w:rsid w:val="3F340786"/>
    <w:rsid w:val="3F488576"/>
    <w:rsid w:val="3F56E21A"/>
    <w:rsid w:val="3F57F125"/>
    <w:rsid w:val="3F5F8775"/>
    <w:rsid w:val="3FE6AFDA"/>
    <w:rsid w:val="3FEA4DEF"/>
    <w:rsid w:val="4079CF15"/>
    <w:rsid w:val="412F2A90"/>
    <w:rsid w:val="4139A292"/>
    <w:rsid w:val="4159615B"/>
    <w:rsid w:val="41965FEF"/>
    <w:rsid w:val="41BC30C4"/>
    <w:rsid w:val="41EFDC04"/>
    <w:rsid w:val="4202AEE8"/>
    <w:rsid w:val="420BCA33"/>
    <w:rsid w:val="422264C9"/>
    <w:rsid w:val="42995B99"/>
    <w:rsid w:val="42996A33"/>
    <w:rsid w:val="42FE6309"/>
    <w:rsid w:val="4368355A"/>
    <w:rsid w:val="436EB750"/>
    <w:rsid w:val="43F86C43"/>
    <w:rsid w:val="441D247A"/>
    <w:rsid w:val="444D857E"/>
    <w:rsid w:val="44860376"/>
    <w:rsid w:val="449522B2"/>
    <w:rsid w:val="44A45EB5"/>
    <w:rsid w:val="44D3024C"/>
    <w:rsid w:val="4508E3B7"/>
    <w:rsid w:val="450EDA3C"/>
    <w:rsid w:val="451F2D2B"/>
    <w:rsid w:val="4525B86C"/>
    <w:rsid w:val="45503028"/>
    <w:rsid w:val="45B93EE4"/>
    <w:rsid w:val="45BB39D2"/>
    <w:rsid w:val="45CAD41C"/>
    <w:rsid w:val="46112B66"/>
    <w:rsid w:val="463F3ADD"/>
    <w:rsid w:val="46959A66"/>
    <w:rsid w:val="46BA0384"/>
    <w:rsid w:val="46DDB0B6"/>
    <w:rsid w:val="46DFE04B"/>
    <w:rsid w:val="470236CC"/>
    <w:rsid w:val="47802031"/>
    <w:rsid w:val="47F35066"/>
    <w:rsid w:val="47F960B8"/>
    <w:rsid w:val="4845C4F8"/>
    <w:rsid w:val="48479452"/>
    <w:rsid w:val="4848A7CF"/>
    <w:rsid w:val="485EDBE0"/>
    <w:rsid w:val="4864F0F6"/>
    <w:rsid w:val="489E0F27"/>
    <w:rsid w:val="48BF3F49"/>
    <w:rsid w:val="48E33E33"/>
    <w:rsid w:val="4983FEF9"/>
    <w:rsid w:val="49BEE030"/>
    <w:rsid w:val="49F2878A"/>
    <w:rsid w:val="4A3E4E12"/>
    <w:rsid w:val="4A60B966"/>
    <w:rsid w:val="4A86F021"/>
    <w:rsid w:val="4A8C03A9"/>
    <w:rsid w:val="4AAC4B5F"/>
    <w:rsid w:val="4BDCCF97"/>
    <w:rsid w:val="4BF0B46C"/>
    <w:rsid w:val="4C136290"/>
    <w:rsid w:val="4C63E342"/>
    <w:rsid w:val="4C75D8CE"/>
    <w:rsid w:val="4C90FBAC"/>
    <w:rsid w:val="4CA0D7DA"/>
    <w:rsid w:val="4CDD3ABF"/>
    <w:rsid w:val="4D127278"/>
    <w:rsid w:val="4D283792"/>
    <w:rsid w:val="4D81AA06"/>
    <w:rsid w:val="4E19879D"/>
    <w:rsid w:val="4E55F8F6"/>
    <w:rsid w:val="4E5C5416"/>
    <w:rsid w:val="4E829078"/>
    <w:rsid w:val="4EAAED9E"/>
    <w:rsid w:val="4ED0BAC8"/>
    <w:rsid w:val="4F6C1EBF"/>
    <w:rsid w:val="4F6DCB45"/>
    <w:rsid w:val="4F6F70E8"/>
    <w:rsid w:val="4F94D8AA"/>
    <w:rsid w:val="4FA5E306"/>
    <w:rsid w:val="4FFEEE1C"/>
    <w:rsid w:val="5013D98B"/>
    <w:rsid w:val="504D267A"/>
    <w:rsid w:val="5070E75B"/>
    <w:rsid w:val="50C0D9AE"/>
    <w:rsid w:val="51068A3D"/>
    <w:rsid w:val="51484DFE"/>
    <w:rsid w:val="515578F1"/>
    <w:rsid w:val="515809E3"/>
    <w:rsid w:val="5189260B"/>
    <w:rsid w:val="51D7B51B"/>
    <w:rsid w:val="51DB0323"/>
    <w:rsid w:val="51ECC924"/>
    <w:rsid w:val="524CA15A"/>
    <w:rsid w:val="527CA6C0"/>
    <w:rsid w:val="52A5FC11"/>
    <w:rsid w:val="52BD0BBF"/>
    <w:rsid w:val="52C5605E"/>
    <w:rsid w:val="52D1DBB2"/>
    <w:rsid w:val="5300771E"/>
    <w:rsid w:val="53571EB0"/>
    <w:rsid w:val="538C6137"/>
    <w:rsid w:val="54EED45E"/>
    <w:rsid w:val="54F34B34"/>
    <w:rsid w:val="5517C348"/>
    <w:rsid w:val="55225A90"/>
    <w:rsid w:val="555F3AEB"/>
    <w:rsid w:val="55873A11"/>
    <w:rsid w:val="5587EABC"/>
    <w:rsid w:val="55FC733E"/>
    <w:rsid w:val="564B5920"/>
    <w:rsid w:val="56BF8DD1"/>
    <w:rsid w:val="56E8A846"/>
    <w:rsid w:val="56F59492"/>
    <w:rsid w:val="574F60AE"/>
    <w:rsid w:val="5753B780"/>
    <w:rsid w:val="576040DB"/>
    <w:rsid w:val="57EB0BF3"/>
    <w:rsid w:val="584A68C2"/>
    <w:rsid w:val="5851D073"/>
    <w:rsid w:val="5868D232"/>
    <w:rsid w:val="58AF2FED"/>
    <w:rsid w:val="58F67574"/>
    <w:rsid w:val="594E2EB1"/>
    <w:rsid w:val="59A36E13"/>
    <w:rsid w:val="59B05F5F"/>
    <w:rsid w:val="5A606896"/>
    <w:rsid w:val="5A9C70E5"/>
    <w:rsid w:val="5B2131F6"/>
    <w:rsid w:val="5BA39DF0"/>
    <w:rsid w:val="5BE8FF94"/>
    <w:rsid w:val="5BEF00B6"/>
    <w:rsid w:val="5C2AA650"/>
    <w:rsid w:val="5C33DB7A"/>
    <w:rsid w:val="5CC34266"/>
    <w:rsid w:val="5CCA2767"/>
    <w:rsid w:val="5D4BD8CF"/>
    <w:rsid w:val="5D5BEF78"/>
    <w:rsid w:val="5D6E5240"/>
    <w:rsid w:val="5D7C8902"/>
    <w:rsid w:val="5DA24663"/>
    <w:rsid w:val="5DAB83C7"/>
    <w:rsid w:val="5DAEB5AF"/>
    <w:rsid w:val="5DB887BD"/>
    <w:rsid w:val="5DE0C4B1"/>
    <w:rsid w:val="5DF208AF"/>
    <w:rsid w:val="5E3A5105"/>
    <w:rsid w:val="5E4A5EFD"/>
    <w:rsid w:val="5E4C6F68"/>
    <w:rsid w:val="5E7B00C6"/>
    <w:rsid w:val="5E86B429"/>
    <w:rsid w:val="5F3D41D2"/>
    <w:rsid w:val="5F3EB99F"/>
    <w:rsid w:val="5F494D5D"/>
    <w:rsid w:val="5FD0B9EB"/>
    <w:rsid w:val="5FEBDD91"/>
    <w:rsid w:val="5FF45AAD"/>
    <w:rsid w:val="60002BA4"/>
    <w:rsid w:val="607AEFBD"/>
    <w:rsid w:val="6088A96C"/>
    <w:rsid w:val="608B0ADD"/>
    <w:rsid w:val="60DF0679"/>
    <w:rsid w:val="6149D61A"/>
    <w:rsid w:val="61963704"/>
    <w:rsid w:val="619A100D"/>
    <w:rsid w:val="61AB9400"/>
    <w:rsid w:val="62285914"/>
    <w:rsid w:val="624BD956"/>
    <w:rsid w:val="62865E3F"/>
    <w:rsid w:val="629C69ED"/>
    <w:rsid w:val="62BE56F4"/>
    <w:rsid w:val="62E1C095"/>
    <w:rsid w:val="63016835"/>
    <w:rsid w:val="630A6DE5"/>
    <w:rsid w:val="633A5058"/>
    <w:rsid w:val="63596F62"/>
    <w:rsid w:val="6367ADA5"/>
    <w:rsid w:val="636A17DF"/>
    <w:rsid w:val="639DB6B4"/>
    <w:rsid w:val="63E2D9B7"/>
    <w:rsid w:val="6488ACAC"/>
    <w:rsid w:val="64D75C60"/>
    <w:rsid w:val="64FE9F6B"/>
    <w:rsid w:val="655055DC"/>
    <w:rsid w:val="657240D6"/>
    <w:rsid w:val="657B219A"/>
    <w:rsid w:val="65960E5F"/>
    <w:rsid w:val="65AB5ABF"/>
    <w:rsid w:val="65B2472A"/>
    <w:rsid w:val="65F7D9A4"/>
    <w:rsid w:val="660DF040"/>
    <w:rsid w:val="66EAACFE"/>
    <w:rsid w:val="67C9005D"/>
    <w:rsid w:val="67FAC10D"/>
    <w:rsid w:val="682B986E"/>
    <w:rsid w:val="686BC796"/>
    <w:rsid w:val="68C74DAF"/>
    <w:rsid w:val="68CF4AB7"/>
    <w:rsid w:val="68F208DD"/>
    <w:rsid w:val="68FB32BF"/>
    <w:rsid w:val="6928A40F"/>
    <w:rsid w:val="696F7DFE"/>
    <w:rsid w:val="69847F86"/>
    <w:rsid w:val="69E5D532"/>
    <w:rsid w:val="69F330EF"/>
    <w:rsid w:val="6A59E489"/>
    <w:rsid w:val="6A74B412"/>
    <w:rsid w:val="6A86ACB7"/>
    <w:rsid w:val="6AAC384B"/>
    <w:rsid w:val="6AB91AA5"/>
    <w:rsid w:val="6AE60D18"/>
    <w:rsid w:val="6AFB1FF1"/>
    <w:rsid w:val="6B0DB3A3"/>
    <w:rsid w:val="6B29E9D5"/>
    <w:rsid w:val="6B2BD29B"/>
    <w:rsid w:val="6B559E82"/>
    <w:rsid w:val="6C2C461F"/>
    <w:rsid w:val="6C93FE85"/>
    <w:rsid w:val="6CBB5B11"/>
    <w:rsid w:val="6CEFA072"/>
    <w:rsid w:val="6D65F18D"/>
    <w:rsid w:val="6D6B4701"/>
    <w:rsid w:val="6E2DD46A"/>
    <w:rsid w:val="6E7033ED"/>
    <w:rsid w:val="6E98945B"/>
    <w:rsid w:val="6EAC4D8B"/>
    <w:rsid w:val="6EBE7DF9"/>
    <w:rsid w:val="6EC622B6"/>
    <w:rsid w:val="6EE9EF2F"/>
    <w:rsid w:val="6F127009"/>
    <w:rsid w:val="6F448258"/>
    <w:rsid w:val="6FAF37F9"/>
    <w:rsid w:val="6FECF5F6"/>
    <w:rsid w:val="700C15A4"/>
    <w:rsid w:val="70300CB7"/>
    <w:rsid w:val="705D14DD"/>
    <w:rsid w:val="70A2DF37"/>
    <w:rsid w:val="70B31792"/>
    <w:rsid w:val="70FD5786"/>
    <w:rsid w:val="7101AA19"/>
    <w:rsid w:val="7117BDDC"/>
    <w:rsid w:val="71ABFD3E"/>
    <w:rsid w:val="71B85BC7"/>
    <w:rsid w:val="71F0C033"/>
    <w:rsid w:val="72228CFF"/>
    <w:rsid w:val="725300B3"/>
    <w:rsid w:val="72676964"/>
    <w:rsid w:val="726A6A54"/>
    <w:rsid w:val="727C18D8"/>
    <w:rsid w:val="72BF1167"/>
    <w:rsid w:val="72D508D0"/>
    <w:rsid w:val="72DEFF3D"/>
    <w:rsid w:val="72ED046C"/>
    <w:rsid w:val="72F805AB"/>
    <w:rsid w:val="733C328F"/>
    <w:rsid w:val="7404A7E9"/>
    <w:rsid w:val="748625E1"/>
    <w:rsid w:val="74882F07"/>
    <w:rsid w:val="74AB0BD0"/>
    <w:rsid w:val="7531FF3A"/>
    <w:rsid w:val="75A9AD1F"/>
    <w:rsid w:val="760DDC78"/>
    <w:rsid w:val="761DF0AE"/>
    <w:rsid w:val="76262E83"/>
    <w:rsid w:val="76303EA3"/>
    <w:rsid w:val="766159C9"/>
    <w:rsid w:val="76670828"/>
    <w:rsid w:val="76766CBB"/>
    <w:rsid w:val="7689419E"/>
    <w:rsid w:val="76E7CECC"/>
    <w:rsid w:val="77429176"/>
    <w:rsid w:val="77576B82"/>
    <w:rsid w:val="779C3596"/>
    <w:rsid w:val="77EA7E7C"/>
    <w:rsid w:val="77EE95B9"/>
    <w:rsid w:val="78BAE312"/>
    <w:rsid w:val="78C44CFA"/>
    <w:rsid w:val="78F2B8FB"/>
    <w:rsid w:val="7931FEFB"/>
    <w:rsid w:val="79765431"/>
    <w:rsid w:val="79E56DCF"/>
    <w:rsid w:val="7A49669F"/>
    <w:rsid w:val="7A7DA053"/>
    <w:rsid w:val="7B3481F0"/>
    <w:rsid w:val="7B72C2D1"/>
    <w:rsid w:val="7B982942"/>
    <w:rsid w:val="7BA19F0F"/>
    <w:rsid w:val="7BCD2370"/>
    <w:rsid w:val="7C0501FD"/>
    <w:rsid w:val="7C264D79"/>
    <w:rsid w:val="7CA3B712"/>
    <w:rsid w:val="7CAF559C"/>
    <w:rsid w:val="7CCDCBAB"/>
    <w:rsid w:val="7D0056DA"/>
    <w:rsid w:val="7DBFE15E"/>
    <w:rsid w:val="7DDB9802"/>
    <w:rsid w:val="7E442145"/>
    <w:rsid w:val="7E55871A"/>
    <w:rsid w:val="7E59EC71"/>
    <w:rsid w:val="7E69BD67"/>
    <w:rsid w:val="7E762119"/>
    <w:rsid w:val="7E7E714D"/>
    <w:rsid w:val="7EC6D92B"/>
    <w:rsid w:val="7EDBB638"/>
    <w:rsid w:val="7F076B07"/>
    <w:rsid w:val="7F0F2E88"/>
    <w:rsid w:val="7F20E4E6"/>
    <w:rsid w:val="7F32E54A"/>
    <w:rsid w:val="7F71666F"/>
    <w:rsid w:val="7F820F2B"/>
    <w:rsid w:val="7F8CC77D"/>
    <w:rsid w:val="7FB7138C"/>
    <w:rsid w:val="7FE0F521"/>
    <w:rsid w:val="7FE461AC"/>
    <w:rsid w:val="7FFE7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B09DF"/>
  <w15:chartTrackingRefBased/>
  <w15:docId w15:val="{8C8DA84D-58FB-4FF8-B9B6-44404C4EF7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48625E1"/>
    <w:pPr>
      <w:tabs>
        <w:tab w:val="center" w:leader="none" w:pos="4680"/>
        <w:tab w:val="right" w:leader="none" w:pos="9360"/>
      </w:tabs>
      <w:spacing w:after="0" w:line="240" w:lineRule="auto"/>
    </w:pPr>
  </w:style>
  <w:style w:type="paragraph" w:styleId="Footer">
    <w:uiPriority w:val="99"/>
    <w:name w:val="footer"/>
    <w:basedOn w:val="Normal"/>
    <w:unhideWhenUsed/>
    <w:rsid w:val="748625E1"/>
    <w:pPr>
      <w:tabs>
        <w:tab w:val="center" w:leader="none" w:pos="4680"/>
        <w:tab w:val="right" w:leader="none" w:pos="9360"/>
      </w:tabs>
      <w:spacing w:after="0" w:line="240" w:lineRule="auto"/>
    </w:pPr>
  </w:style>
  <w:style w:type="paragraph" w:styleId="TOC1">
    <w:uiPriority w:val="39"/>
    <w:name w:val="toc 1"/>
    <w:basedOn w:val="Normal"/>
    <w:next w:val="Normal"/>
    <w:unhideWhenUsed/>
    <w:rsid w:val="748625E1"/>
    <w:pPr>
      <w:spacing w:after="100"/>
    </w:pPr>
  </w:style>
  <w:style w:type="paragraph" w:styleId="Heading1">
    <w:uiPriority w:val="9"/>
    <w:name w:val="heading 1"/>
    <w:basedOn w:val="Normal"/>
    <w:next w:val="Normal"/>
    <w:qFormat/>
    <w:rsid w:val="748625E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39DB6B4"/>
    <w:rPr>
      <w:color w:val="467886"/>
      <w:u w:val="single"/>
    </w:rPr>
  </w:style>
  <w:style w:type="paragraph" w:styleId="ListParagraph">
    <w:uiPriority w:val="34"/>
    <w:name w:val="List Paragraph"/>
    <w:basedOn w:val="Normal"/>
    <w:qFormat/>
    <w:rsid w:val="5851D07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61317cb19204323" /><Relationship Type="http://schemas.openxmlformats.org/officeDocument/2006/relationships/footer" Target="/word/footer.xml" Id="R493ae850b8144343" /><Relationship Type="http://schemas.openxmlformats.org/officeDocument/2006/relationships/image" Target="/media/image.png" Id="rId1930586548" /><Relationship Type="http://schemas.openxmlformats.org/officeDocument/2006/relationships/image" Target="/media/image2.png" Id="rId932644989" /><Relationship Type="http://schemas.openxmlformats.org/officeDocument/2006/relationships/image" Target="/media/image3.png" Id="rId34322529" /><Relationship Type="http://schemas.openxmlformats.org/officeDocument/2006/relationships/hyperlink" Target="https://child-development-training.education.gov.uk/about/module-6" TargetMode="External" Id="R51a5731821044cad" /><Relationship Type="http://schemas.openxmlformats.org/officeDocument/2006/relationships/hyperlink" Target="https://www.tandfonline.com/doi/full/10.1080/21594937.2021.1878771" TargetMode="External" Id="Rb81cb40b929242f4" /><Relationship Type="http://schemas.openxmlformats.org/officeDocument/2006/relationships/hyperlink" Target="https://www.froebel.org.uk/training-and-resources/children-and-nature" TargetMode="External" Id="R2886ec8690434f26" /><Relationship Type="http://schemas.openxmlformats.org/officeDocument/2006/relationships/hyperlink" Target="https://pmc.ncbi.nlm.nih.gov/articles/PMC12837311/" TargetMode="External" Id="R09a84044d80f443c" /><Relationship Type="http://schemas.openxmlformats.org/officeDocument/2006/relationships/hyperlink" Target="https://doi.org/10.1080/00131881.2023.2285762" TargetMode="External" Id="R8d0416b64fe74096" /><Relationship Type="http://schemas.openxmlformats.org/officeDocument/2006/relationships/hyperlink" Target="https://out-scape.com/blogs/inclusion-and-accessibility-five-key-ways-to-help-shape-the-future-of-outdoor-recreation/" TargetMode="External" Id="Rbfb8303b38384909" /><Relationship Type="http://schemas.openxmlformats.org/officeDocument/2006/relationships/hyperlink" Target="https://www.communityplaythings.co.uk/learning-library/articles/maths-in-the-great-outdoors" TargetMode="External" Id="R0769b7471bcc42fe" /><Relationship Type="http://schemas.openxmlformats.org/officeDocument/2006/relationships/image" Target="/media/image4.png" Id="rId1689989972" /><Relationship Type="http://schemas.openxmlformats.org/officeDocument/2006/relationships/hyperlink" Target="https://www.unicef.org/eca/stories/importance-outdoor-play-and-how-support-it" TargetMode="External" Id="Rf01c8716669847f4" /><Relationship Type="http://schemas.openxmlformats.org/officeDocument/2006/relationships/numbering" Target="/word/numbering.xml" Id="R6ba15686d2f349a3" /><Relationship Type="http://schemas.openxmlformats.org/officeDocument/2006/relationships/hyperlink" Target="https://hwb.gov.wales/curriculum-for-wales" TargetMode="External" Id="R3dba5613ad8a4e59" /><Relationship Type="http://schemas.openxmlformats.org/officeDocument/2006/relationships/hyperlink" Target="https://hwb.gov.wales/curriculum-for-wales" TargetMode="External" Id="R25832ff39c214d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Davies (2103270)</dc:creator>
  <keywords/>
  <dc:description/>
  <lastModifiedBy>Morgan Davies (2103270)</lastModifiedBy>
  <revision>17</revision>
  <dcterms:created xsi:type="dcterms:W3CDTF">2026-09-01T16:48:42.0168275Z</dcterms:created>
  <dcterms:modified xsi:type="dcterms:W3CDTF">2026-09-27T10:43:13.0939832Z</dcterms:modified>
</coreProperties>
</file>