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51BD7" w:rsidRPr="00751BD7" w:rsidRDefault="00751BD7" w:rsidP="00751BD7">
      <w:pPr>
        <w:shd w:val="clear" w:color="auto" w:fill="FFFFFF"/>
        <w:spacing w:before="100" w:beforeAutospacing="1" w:after="100" w:afterAutospacing="1" w:line="240" w:lineRule="auto"/>
        <w:outlineLvl w:val="0"/>
        <w:rPr>
          <w:rFonts w:ascii="Times New Roman" w:eastAsia="Times New Roman" w:hAnsi="Times New Roman" w:cs="Times New Roman"/>
          <w:b/>
          <w:bCs/>
          <w:color w:val="000000"/>
          <w:kern w:val="36"/>
          <w:sz w:val="48"/>
          <w:szCs w:val="48"/>
        </w:rPr>
      </w:pPr>
      <w:proofErr w:type="spellStart"/>
      <w:r w:rsidRPr="00751BD7">
        <w:rPr>
          <w:rFonts w:ascii="Times New Roman" w:eastAsia="Times New Roman" w:hAnsi="Times New Roman" w:cs="Times New Roman"/>
          <w:b/>
          <w:bCs/>
          <w:color w:val="000000"/>
          <w:kern w:val="36"/>
          <w:sz w:val="48"/>
          <w:szCs w:val="48"/>
        </w:rPr>
        <w:t>Organisational</w:t>
      </w:r>
      <w:proofErr w:type="spellEnd"/>
      <w:r w:rsidRPr="00751BD7">
        <w:rPr>
          <w:rFonts w:ascii="Times New Roman" w:eastAsia="Times New Roman" w:hAnsi="Times New Roman" w:cs="Times New Roman"/>
          <w:b/>
          <w:bCs/>
          <w:color w:val="000000"/>
          <w:kern w:val="36"/>
          <w:sz w:val="48"/>
          <w:szCs w:val="48"/>
        </w:rPr>
        <w:t xml:space="preserve"> change</w:t>
      </w:r>
      <w:r w:rsidRPr="00751BD7">
        <w:rPr>
          <w:rFonts w:ascii="Times New Roman" w:eastAsia="Times New Roman" w:hAnsi="Times New Roman" w:cs="Times New Roman"/>
          <w:b/>
          <w:bCs/>
          <w:color w:val="000000"/>
          <w:kern w:val="36"/>
          <w:sz w:val="48"/>
          <w:szCs w:val="48"/>
        </w:rPr>
        <w:br/>
        <w:t>A Dixons Group case study</w:t>
      </w:r>
    </w:p>
    <w:p w:rsidR="00751BD7" w:rsidRPr="00751BD7" w:rsidRDefault="00751BD7" w:rsidP="00751BD7">
      <w:pPr>
        <w:shd w:val="clear" w:color="auto" w:fill="FFFFFF"/>
        <w:spacing w:before="100" w:beforeAutospacing="1" w:after="100" w:afterAutospacing="1" w:line="240" w:lineRule="auto"/>
        <w:outlineLvl w:val="1"/>
        <w:rPr>
          <w:rFonts w:ascii="Times New Roman" w:eastAsia="Times New Roman" w:hAnsi="Times New Roman" w:cs="Times New Roman"/>
          <w:b/>
          <w:bCs/>
          <w:color w:val="000000"/>
          <w:sz w:val="36"/>
          <w:szCs w:val="36"/>
        </w:rPr>
      </w:pPr>
      <w:r w:rsidRPr="00751BD7">
        <w:rPr>
          <w:rFonts w:ascii="Times New Roman" w:eastAsia="Times New Roman" w:hAnsi="Times New Roman" w:cs="Times New Roman"/>
          <w:b/>
          <w:bCs/>
          <w:color w:val="000000"/>
          <w:sz w:val="36"/>
          <w:szCs w:val="36"/>
        </w:rPr>
        <w:t>Introduction</w:t>
      </w:r>
    </w:p>
    <w:p w:rsidR="00751BD7" w:rsidRPr="00751BD7" w:rsidRDefault="00751BD7" w:rsidP="00751BD7">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extent cx="4286250" cy="1323975"/>
            <wp:effectExtent l="19050" t="0" r="0" b="0"/>
            <wp:docPr id="1" name="Picture 1" descr="Dixons Group 4 Diagra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xons Group 4 Diagram 1"/>
                    <pic:cNvPicPr>
                      <a:picLocks noChangeAspect="1" noChangeArrowheads="1"/>
                    </pic:cNvPicPr>
                  </pic:nvPicPr>
                  <pic:blipFill>
                    <a:blip r:embed="rId5"/>
                    <a:srcRect/>
                    <a:stretch>
                      <a:fillRect/>
                    </a:stretch>
                  </pic:blipFill>
                  <pic:spPr bwMode="auto">
                    <a:xfrm>
                      <a:off x="0" y="0"/>
                      <a:ext cx="4286250" cy="1323975"/>
                    </a:xfrm>
                    <a:prstGeom prst="rect">
                      <a:avLst/>
                    </a:prstGeom>
                    <a:noFill/>
                    <a:ln w="9525">
                      <a:noFill/>
                      <a:miter lim="800000"/>
                      <a:headEnd/>
                      <a:tailEnd/>
                    </a:ln>
                  </pic:spPr>
                </pic:pic>
              </a:graphicData>
            </a:graphic>
          </wp:inline>
        </w:drawing>
      </w:r>
      <w:r w:rsidRPr="00751BD7">
        <w:rPr>
          <w:rFonts w:ascii="Times New Roman" w:eastAsia="Times New Roman" w:hAnsi="Times New Roman" w:cs="Times New Roman"/>
          <w:color w:val="000000"/>
          <w:sz w:val="24"/>
          <w:szCs w:val="24"/>
        </w:rPr>
        <w:t xml:space="preserve">If you looked at some of the largest and most successful </w:t>
      </w:r>
      <w:proofErr w:type="spellStart"/>
      <w:r w:rsidRPr="00751BD7">
        <w:rPr>
          <w:rFonts w:ascii="Times New Roman" w:eastAsia="Times New Roman" w:hAnsi="Times New Roman" w:cs="Times New Roman"/>
          <w:color w:val="000000"/>
          <w:sz w:val="24"/>
          <w:szCs w:val="24"/>
        </w:rPr>
        <w:t>organisations</w:t>
      </w:r>
      <w:proofErr w:type="spellEnd"/>
      <w:r w:rsidRPr="00751BD7">
        <w:rPr>
          <w:rFonts w:ascii="Times New Roman" w:eastAsia="Times New Roman" w:hAnsi="Times New Roman" w:cs="Times New Roman"/>
          <w:color w:val="000000"/>
          <w:sz w:val="24"/>
          <w:szCs w:val="24"/>
        </w:rPr>
        <w:t xml:space="preserve"> twenty years ago and then compared them with those of today, you would probably be surprised. Closer examination of these </w:t>
      </w:r>
      <w:proofErr w:type="spellStart"/>
      <w:r w:rsidRPr="00751BD7">
        <w:rPr>
          <w:rFonts w:ascii="Times New Roman" w:eastAsia="Times New Roman" w:hAnsi="Times New Roman" w:cs="Times New Roman"/>
          <w:color w:val="000000"/>
          <w:sz w:val="24"/>
          <w:szCs w:val="24"/>
        </w:rPr>
        <w:t>organisations</w:t>
      </w:r>
      <w:proofErr w:type="spellEnd"/>
      <w:r w:rsidRPr="00751BD7">
        <w:rPr>
          <w:rFonts w:ascii="Times New Roman" w:eastAsia="Times New Roman" w:hAnsi="Times New Roman" w:cs="Times New Roman"/>
          <w:color w:val="000000"/>
          <w:sz w:val="24"/>
          <w:szCs w:val="24"/>
        </w:rPr>
        <w:t xml:space="preserve"> would show numerous examples of success, failure or transition over this relatively short time period. Some of the largest business </w:t>
      </w:r>
      <w:proofErr w:type="spellStart"/>
      <w:r w:rsidRPr="00751BD7">
        <w:rPr>
          <w:rFonts w:ascii="Times New Roman" w:eastAsia="Times New Roman" w:hAnsi="Times New Roman" w:cs="Times New Roman"/>
          <w:color w:val="000000"/>
          <w:sz w:val="24"/>
          <w:szCs w:val="24"/>
        </w:rPr>
        <w:t>organisations</w:t>
      </w:r>
      <w:proofErr w:type="spellEnd"/>
      <w:r w:rsidRPr="00751BD7">
        <w:rPr>
          <w:rFonts w:ascii="Times New Roman" w:eastAsia="Times New Roman" w:hAnsi="Times New Roman" w:cs="Times New Roman"/>
          <w:color w:val="000000"/>
          <w:sz w:val="24"/>
          <w:szCs w:val="24"/>
        </w:rPr>
        <w:t xml:space="preserve"> today might not even have been around 20 years ago! There are many reasons why </w:t>
      </w:r>
      <w:proofErr w:type="spellStart"/>
      <w:r w:rsidRPr="00751BD7">
        <w:rPr>
          <w:rFonts w:ascii="Times New Roman" w:eastAsia="Times New Roman" w:hAnsi="Times New Roman" w:cs="Times New Roman"/>
          <w:color w:val="000000"/>
          <w:sz w:val="24"/>
          <w:szCs w:val="24"/>
        </w:rPr>
        <w:t>organisations</w:t>
      </w:r>
      <w:proofErr w:type="spellEnd"/>
      <w:r w:rsidRPr="00751BD7">
        <w:rPr>
          <w:rFonts w:ascii="Times New Roman" w:eastAsia="Times New Roman" w:hAnsi="Times New Roman" w:cs="Times New Roman"/>
          <w:color w:val="000000"/>
          <w:sz w:val="24"/>
          <w:szCs w:val="24"/>
        </w:rPr>
        <w:t xml:space="preserve"> excel, die or simply survive from year to year. Management theory shows that </w:t>
      </w:r>
      <w:proofErr w:type="spellStart"/>
      <w:r w:rsidRPr="00751BD7">
        <w:rPr>
          <w:rFonts w:ascii="Times New Roman" w:eastAsia="Times New Roman" w:hAnsi="Times New Roman" w:cs="Times New Roman"/>
          <w:color w:val="000000"/>
          <w:sz w:val="24"/>
          <w:szCs w:val="24"/>
        </w:rPr>
        <w:t>organisations</w:t>
      </w:r>
      <w:proofErr w:type="spellEnd"/>
      <w:r w:rsidRPr="00751BD7">
        <w:rPr>
          <w:rFonts w:ascii="Times New Roman" w:eastAsia="Times New Roman" w:hAnsi="Times New Roman" w:cs="Times New Roman"/>
          <w:color w:val="000000"/>
          <w:sz w:val="24"/>
          <w:szCs w:val="24"/>
        </w:rPr>
        <w:t xml:space="preserve"> go through periods of evolution followed by periods of revolution. Many changes occur because of pressures from the business environment to which </w:t>
      </w:r>
      <w:proofErr w:type="spellStart"/>
      <w:r w:rsidRPr="00751BD7">
        <w:rPr>
          <w:rFonts w:ascii="Times New Roman" w:eastAsia="Times New Roman" w:hAnsi="Times New Roman" w:cs="Times New Roman"/>
          <w:color w:val="000000"/>
          <w:sz w:val="24"/>
          <w:szCs w:val="24"/>
        </w:rPr>
        <w:t>organisations</w:t>
      </w:r>
      <w:proofErr w:type="spellEnd"/>
      <w:r w:rsidRPr="00751BD7">
        <w:rPr>
          <w:rFonts w:ascii="Times New Roman" w:eastAsia="Times New Roman" w:hAnsi="Times New Roman" w:cs="Times New Roman"/>
          <w:color w:val="000000"/>
          <w:sz w:val="24"/>
          <w:szCs w:val="24"/>
        </w:rPr>
        <w:t xml:space="preserve"> have to react. Other changes occur because employees and managers want to move an </w:t>
      </w:r>
      <w:proofErr w:type="spellStart"/>
      <w:r w:rsidRPr="00751BD7">
        <w:rPr>
          <w:rFonts w:ascii="Times New Roman" w:eastAsia="Times New Roman" w:hAnsi="Times New Roman" w:cs="Times New Roman"/>
          <w:color w:val="000000"/>
          <w:sz w:val="24"/>
          <w:szCs w:val="24"/>
        </w:rPr>
        <w:t>organisation</w:t>
      </w:r>
      <w:proofErr w:type="spellEnd"/>
      <w:r w:rsidRPr="00751BD7">
        <w:rPr>
          <w:rFonts w:ascii="Times New Roman" w:eastAsia="Times New Roman" w:hAnsi="Times New Roman" w:cs="Times New Roman"/>
          <w:color w:val="000000"/>
          <w:sz w:val="24"/>
          <w:szCs w:val="24"/>
        </w:rPr>
        <w:t xml:space="preserve"> forward in pursuit of far-reaching aims and are prepared to make key decisions which enable it to do so.</w:t>
      </w:r>
    </w:p>
    <w:p w:rsidR="00751BD7" w:rsidRPr="00751BD7" w:rsidRDefault="00751BD7" w:rsidP="00751BD7">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extent cx="3810000" cy="876300"/>
            <wp:effectExtent l="19050" t="0" r="0" b="0"/>
            <wp:docPr id="2" name="Picture 2" descr="Dixons Group 4 Diagra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xons Group 4 Diagram 4"/>
                    <pic:cNvPicPr>
                      <a:picLocks noChangeAspect="1" noChangeArrowheads="1"/>
                    </pic:cNvPicPr>
                  </pic:nvPicPr>
                  <pic:blipFill>
                    <a:blip r:embed="rId6"/>
                    <a:srcRect/>
                    <a:stretch>
                      <a:fillRect/>
                    </a:stretch>
                  </pic:blipFill>
                  <pic:spPr bwMode="auto">
                    <a:xfrm>
                      <a:off x="0" y="0"/>
                      <a:ext cx="3810000" cy="876300"/>
                    </a:xfrm>
                    <a:prstGeom prst="rect">
                      <a:avLst/>
                    </a:prstGeom>
                    <a:noFill/>
                    <a:ln w="9525">
                      <a:noFill/>
                      <a:miter lim="800000"/>
                      <a:headEnd/>
                      <a:tailEnd/>
                    </a:ln>
                  </pic:spPr>
                </pic:pic>
              </a:graphicData>
            </a:graphic>
          </wp:inline>
        </w:drawing>
      </w:r>
      <w:r w:rsidRPr="00751BD7">
        <w:rPr>
          <w:rFonts w:ascii="Times New Roman" w:eastAsia="Times New Roman" w:hAnsi="Times New Roman" w:cs="Times New Roman"/>
          <w:color w:val="000000"/>
          <w:sz w:val="24"/>
          <w:szCs w:val="24"/>
        </w:rPr>
        <w:t xml:space="preserve">This case study focuses upon how the Dixons Group developed a business strategy which enabled it to achieve its corporate aim ‘to be number one in the electrical and electronic market-place’. In a changing world it is important for an </w:t>
      </w:r>
      <w:proofErr w:type="spellStart"/>
      <w:r w:rsidRPr="00751BD7">
        <w:rPr>
          <w:rFonts w:ascii="Times New Roman" w:eastAsia="Times New Roman" w:hAnsi="Times New Roman" w:cs="Times New Roman"/>
          <w:color w:val="000000"/>
          <w:sz w:val="24"/>
          <w:szCs w:val="24"/>
        </w:rPr>
        <w:t>organisation</w:t>
      </w:r>
      <w:proofErr w:type="spellEnd"/>
      <w:r w:rsidRPr="00751BD7">
        <w:rPr>
          <w:rFonts w:ascii="Times New Roman" w:eastAsia="Times New Roman" w:hAnsi="Times New Roman" w:cs="Times New Roman"/>
          <w:color w:val="000000"/>
          <w:sz w:val="24"/>
          <w:szCs w:val="24"/>
        </w:rPr>
        <w:t xml:space="preserve"> to have a clear idea of its strategic direction. By developing a goal identifying where it wanted to be, Dixons was defining a future state of affairs it wanted to achieve which helped everyone within the company to focus on the process of change.</w:t>
      </w:r>
    </w:p>
    <w:p w:rsidR="00751BD7" w:rsidRPr="00751BD7" w:rsidRDefault="00751BD7" w:rsidP="00751BD7">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rPr>
      </w:pPr>
      <w:r w:rsidRPr="00751BD7">
        <w:rPr>
          <w:rFonts w:ascii="Times New Roman" w:eastAsia="Times New Roman" w:hAnsi="Times New Roman" w:cs="Times New Roman"/>
          <w:color w:val="000000"/>
          <w:sz w:val="24"/>
          <w:szCs w:val="24"/>
        </w:rPr>
        <w:t xml:space="preserve">The process of strategic management means setting a pathway for an </w:t>
      </w:r>
      <w:proofErr w:type="spellStart"/>
      <w:r w:rsidRPr="00751BD7">
        <w:rPr>
          <w:rFonts w:ascii="Times New Roman" w:eastAsia="Times New Roman" w:hAnsi="Times New Roman" w:cs="Times New Roman"/>
          <w:color w:val="000000"/>
          <w:sz w:val="24"/>
          <w:szCs w:val="24"/>
        </w:rPr>
        <w:t>organisation</w:t>
      </w:r>
      <w:proofErr w:type="spellEnd"/>
      <w:r w:rsidRPr="00751BD7">
        <w:rPr>
          <w:rFonts w:ascii="Times New Roman" w:eastAsia="Times New Roman" w:hAnsi="Times New Roman" w:cs="Times New Roman"/>
          <w:color w:val="000000"/>
          <w:sz w:val="24"/>
          <w:szCs w:val="24"/>
        </w:rPr>
        <w:t xml:space="preserve"> to change and then putting in place plans and policies which enable it to achieve its corporate aim. Strategic decisions are means to achieve ends. These decisions encompass the definition of the business, products and markets to be served, functions to be performed and the major policies needed for the </w:t>
      </w:r>
      <w:proofErr w:type="spellStart"/>
      <w:r w:rsidRPr="00751BD7">
        <w:rPr>
          <w:rFonts w:ascii="Times New Roman" w:eastAsia="Times New Roman" w:hAnsi="Times New Roman" w:cs="Times New Roman"/>
          <w:color w:val="000000"/>
          <w:sz w:val="24"/>
          <w:szCs w:val="24"/>
        </w:rPr>
        <w:t>organisation</w:t>
      </w:r>
      <w:proofErr w:type="spellEnd"/>
      <w:r w:rsidRPr="00751BD7">
        <w:rPr>
          <w:rFonts w:ascii="Times New Roman" w:eastAsia="Times New Roman" w:hAnsi="Times New Roman" w:cs="Times New Roman"/>
          <w:color w:val="000000"/>
          <w:sz w:val="24"/>
          <w:szCs w:val="24"/>
        </w:rPr>
        <w:t xml:space="preserve"> to execute these decisions. Within this case study we look at the nature of key decisions made by Dixons within the process of change as it built a chain designed to meet the requirements of different groups of customers.</w:t>
      </w:r>
    </w:p>
    <w:p w:rsidR="00751BD7" w:rsidRDefault="00751BD7" w:rsidP="00751BD7">
      <w:pPr>
        <w:pStyle w:val="Heading2"/>
      </w:pPr>
      <w:r w:rsidRPr="00751BD7">
        <w:rPr>
          <w:color w:val="000000"/>
          <w:sz w:val="24"/>
          <w:szCs w:val="24"/>
        </w:rPr>
        <w:lastRenderedPageBreak/>
        <w:br/>
      </w:r>
      <w:r>
        <w:t>Strategic decisions</w:t>
      </w:r>
    </w:p>
    <w:p w:rsidR="00751BD7" w:rsidRDefault="00751BD7" w:rsidP="00751BD7">
      <w:pPr>
        <w:pStyle w:val="NormalWeb"/>
      </w:pPr>
      <w:r>
        <w:rPr>
          <w:noProof/>
        </w:rPr>
        <w:drawing>
          <wp:inline distT="0" distB="0" distL="0" distR="0">
            <wp:extent cx="2857500" cy="2114550"/>
            <wp:effectExtent l="19050" t="0" r="0" b="0"/>
            <wp:docPr id="5" name="Picture 5" descr="Dixons Group 4 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xons Group 4 Image 2"/>
                    <pic:cNvPicPr>
                      <a:picLocks noChangeAspect="1" noChangeArrowheads="1"/>
                    </pic:cNvPicPr>
                  </pic:nvPicPr>
                  <pic:blipFill>
                    <a:blip r:embed="rId7"/>
                    <a:srcRect/>
                    <a:stretch>
                      <a:fillRect/>
                    </a:stretch>
                  </pic:blipFill>
                  <pic:spPr bwMode="auto">
                    <a:xfrm>
                      <a:off x="0" y="0"/>
                      <a:ext cx="2857500" cy="2114550"/>
                    </a:xfrm>
                    <a:prstGeom prst="rect">
                      <a:avLst/>
                    </a:prstGeom>
                    <a:noFill/>
                    <a:ln w="9525">
                      <a:noFill/>
                      <a:miter lim="800000"/>
                      <a:headEnd/>
                      <a:tailEnd/>
                    </a:ln>
                  </pic:spPr>
                </pic:pic>
              </a:graphicData>
            </a:graphic>
          </wp:inline>
        </w:drawing>
      </w:r>
      <w:r>
        <w:t xml:space="preserve">When Sir Stanley </w:t>
      </w:r>
      <w:proofErr w:type="spellStart"/>
      <w:r>
        <w:t>Kalms</w:t>
      </w:r>
      <w:proofErr w:type="spellEnd"/>
      <w:r>
        <w:t>, the current chairman of Dixons, joined the business in 1948, it had a turnover of £105 per week. The Dixons Group today is one of the largest publicly quoted retail groups in the UK, with a turnover approaching £3 billion.</w:t>
      </w:r>
    </w:p>
    <w:p w:rsidR="00751BD7" w:rsidRDefault="00751BD7" w:rsidP="00751BD7">
      <w:pPr>
        <w:pStyle w:val="NormalWeb"/>
      </w:pPr>
      <w:r>
        <w:t>The Dixons Group comprises:</w:t>
      </w:r>
    </w:p>
    <w:p w:rsidR="00751BD7" w:rsidRDefault="00751BD7" w:rsidP="00751BD7">
      <w:pPr>
        <w:numPr>
          <w:ilvl w:val="0"/>
          <w:numId w:val="1"/>
        </w:numPr>
        <w:spacing w:before="100" w:beforeAutospacing="1" w:after="100" w:afterAutospacing="1" w:line="240" w:lineRule="auto"/>
      </w:pPr>
      <w:r>
        <w:t>Dixons, the UK’s leading high street retailer of consumer electronics, selling the latest video, audio, personal computer, photographic and communication technology.</w:t>
      </w:r>
    </w:p>
    <w:p w:rsidR="00751BD7" w:rsidRDefault="00751BD7" w:rsidP="00751BD7">
      <w:pPr>
        <w:numPr>
          <w:ilvl w:val="0"/>
          <w:numId w:val="1"/>
        </w:numPr>
        <w:spacing w:before="100" w:beforeAutospacing="1" w:after="100" w:afterAutospacing="1" w:line="240" w:lineRule="auto"/>
      </w:pPr>
      <w:proofErr w:type="spellStart"/>
      <w:r>
        <w:t>Currys</w:t>
      </w:r>
      <w:proofErr w:type="spellEnd"/>
      <w:r>
        <w:t>, the UK’s leading electrical retailer, providing a comprehensive selection of domestic appliances, video, audio and communications products and personal computers.</w:t>
      </w:r>
    </w:p>
    <w:p w:rsidR="00751BD7" w:rsidRDefault="00751BD7" w:rsidP="00751BD7">
      <w:pPr>
        <w:numPr>
          <w:ilvl w:val="0"/>
          <w:numId w:val="1"/>
        </w:numPr>
        <w:spacing w:before="100" w:beforeAutospacing="1" w:after="100" w:afterAutospacing="1" w:line="240" w:lineRule="auto"/>
      </w:pPr>
      <w:r>
        <w:t>PC World, the UK’s largest specialist computer superstore retailer, featuring comprehensive ranges of personal computers, printers, software, peripherals and accessories.</w:t>
      </w:r>
    </w:p>
    <w:p w:rsidR="00751BD7" w:rsidRDefault="00751BD7" w:rsidP="00751BD7">
      <w:pPr>
        <w:numPr>
          <w:ilvl w:val="0"/>
          <w:numId w:val="1"/>
        </w:numPr>
        <w:spacing w:before="100" w:beforeAutospacing="1" w:after="100" w:afterAutospacing="1" w:line="240" w:lineRule="auto"/>
      </w:pPr>
      <w:r>
        <w:t xml:space="preserve">The Link, a high street retailer </w:t>
      </w:r>
      <w:proofErr w:type="spellStart"/>
      <w:r>
        <w:t>specialising</w:t>
      </w:r>
      <w:proofErr w:type="spellEnd"/>
      <w:r>
        <w:t xml:space="preserve"> in communications services and products.</w:t>
      </w:r>
    </w:p>
    <w:p w:rsidR="00751BD7" w:rsidRDefault="00751BD7" w:rsidP="00751BD7">
      <w:pPr>
        <w:numPr>
          <w:ilvl w:val="0"/>
          <w:numId w:val="1"/>
        </w:numPr>
        <w:spacing w:before="100" w:beforeAutospacing="1" w:after="100" w:afterAutospacing="1" w:line="240" w:lineRule="auto"/>
      </w:pPr>
      <w:proofErr w:type="spellStart"/>
      <w:r>
        <w:t>Mastercare</w:t>
      </w:r>
      <w:proofErr w:type="spellEnd"/>
      <w:r>
        <w:t xml:space="preserve">, the UK’s leading after sales service </w:t>
      </w:r>
      <w:proofErr w:type="spellStart"/>
      <w:r>
        <w:t>organisation</w:t>
      </w:r>
      <w:proofErr w:type="spellEnd"/>
      <w:r>
        <w:t xml:space="preserve"> for consumer electronics and business products, supporting customers of Dixons, </w:t>
      </w:r>
      <w:proofErr w:type="spellStart"/>
      <w:r>
        <w:t>Currys</w:t>
      </w:r>
      <w:proofErr w:type="spellEnd"/>
      <w:r>
        <w:t>, PC World and The Link.</w:t>
      </w:r>
    </w:p>
    <w:p w:rsidR="00751BD7" w:rsidRDefault="00751BD7" w:rsidP="00751BD7">
      <w:pPr>
        <w:pStyle w:val="Heading4"/>
      </w:pPr>
      <w:r>
        <w:t>Strategic alternatives</w:t>
      </w:r>
    </w:p>
    <w:p w:rsidR="00751BD7" w:rsidRDefault="00751BD7" w:rsidP="00751BD7">
      <w:pPr>
        <w:pStyle w:val="NormalWeb"/>
      </w:pPr>
      <w:r>
        <w:rPr>
          <w:noProof/>
        </w:rPr>
        <w:drawing>
          <wp:inline distT="0" distB="0" distL="0" distR="0">
            <wp:extent cx="4286250" cy="1704975"/>
            <wp:effectExtent l="19050" t="0" r="0" b="0"/>
            <wp:docPr id="6" name="Picture 6" descr="Dixons Group 4 Diagra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xons Group 4 Diagram 3"/>
                    <pic:cNvPicPr>
                      <a:picLocks noChangeAspect="1" noChangeArrowheads="1"/>
                    </pic:cNvPicPr>
                  </pic:nvPicPr>
                  <pic:blipFill>
                    <a:blip r:embed="rId8"/>
                    <a:srcRect/>
                    <a:stretch>
                      <a:fillRect/>
                    </a:stretch>
                  </pic:blipFill>
                  <pic:spPr bwMode="auto">
                    <a:xfrm>
                      <a:off x="0" y="0"/>
                      <a:ext cx="4286250" cy="1704975"/>
                    </a:xfrm>
                    <a:prstGeom prst="rect">
                      <a:avLst/>
                    </a:prstGeom>
                    <a:noFill/>
                    <a:ln w="9525">
                      <a:noFill/>
                      <a:miter lim="800000"/>
                      <a:headEnd/>
                      <a:tailEnd/>
                    </a:ln>
                  </pic:spPr>
                </pic:pic>
              </a:graphicData>
            </a:graphic>
          </wp:inline>
        </w:drawing>
      </w:r>
      <w:r>
        <w:t xml:space="preserve">In order to pursue its corporate aim, Dixons was faced with two simple alternatives. It could go alone and expand internally, which would mean relying upon expansion within the company or it could opt for external expansion which would mean acquiring other parts or businesses which would add to </w:t>
      </w:r>
      <w:r>
        <w:lastRenderedPageBreak/>
        <w:t xml:space="preserve">the overall effectiveness of Dixons as a business. Dixons opted for a strategy including elements of both. Its internal strategy involved further development of Dixons stores and the creation and development of The Link. Dixons’ external acquisitive strategy led to </w:t>
      </w:r>
      <w:proofErr w:type="spellStart"/>
      <w:r>
        <w:t>Currys</w:t>
      </w:r>
      <w:proofErr w:type="spellEnd"/>
      <w:r>
        <w:t xml:space="preserve">, </w:t>
      </w:r>
      <w:proofErr w:type="spellStart"/>
      <w:r>
        <w:t>Mastercare</w:t>
      </w:r>
      <w:proofErr w:type="spellEnd"/>
      <w:r>
        <w:t xml:space="preserve"> and PC World becoming part of the Group, where they could also be further developed.</w:t>
      </w:r>
    </w:p>
    <w:p w:rsidR="00751BD7" w:rsidRPr="00751BD7" w:rsidRDefault="00751BD7" w:rsidP="00751BD7">
      <w:pPr>
        <w:shd w:val="clear" w:color="auto" w:fill="FFFFFF"/>
        <w:spacing w:after="0" w:line="240" w:lineRule="auto"/>
        <w:rPr>
          <w:rFonts w:ascii="Times New Roman" w:eastAsia="Times New Roman" w:hAnsi="Times New Roman" w:cs="Times New Roman"/>
          <w:color w:val="000000"/>
          <w:sz w:val="24"/>
          <w:szCs w:val="24"/>
        </w:rPr>
      </w:pPr>
    </w:p>
    <w:p w:rsidR="00923028" w:rsidRDefault="00923028" w:rsidP="00923028">
      <w:pPr>
        <w:pStyle w:val="Heading2"/>
      </w:pPr>
      <w:r>
        <w:t>Acquisition</w:t>
      </w:r>
    </w:p>
    <w:p w:rsidR="00923028" w:rsidRDefault="00923028" w:rsidP="00923028">
      <w:pPr>
        <w:pStyle w:val="NormalWeb"/>
      </w:pPr>
      <w:r>
        <w:t>As a method of development, acquisition makes sense, particularly in markets which are relatively mature. Acquisition enabled Dixons to take over a large company which already existed in the electrical market-place (</w:t>
      </w:r>
      <w:proofErr w:type="spellStart"/>
      <w:r>
        <w:t>Currys</w:t>
      </w:r>
      <w:proofErr w:type="spellEnd"/>
      <w:r>
        <w:t xml:space="preserve">) and also to acquire a developing </w:t>
      </w:r>
      <w:proofErr w:type="spellStart"/>
      <w:r>
        <w:t>organisation</w:t>
      </w:r>
      <w:proofErr w:type="spellEnd"/>
      <w:r>
        <w:t xml:space="preserve"> with a bright future (PC World).</w:t>
      </w:r>
    </w:p>
    <w:p w:rsidR="00923028" w:rsidRDefault="00923028" w:rsidP="00923028">
      <w:pPr>
        <w:pStyle w:val="NormalWeb"/>
      </w:pPr>
      <w:r>
        <w:rPr>
          <w:noProof/>
        </w:rPr>
        <w:drawing>
          <wp:inline distT="0" distB="0" distL="0" distR="0">
            <wp:extent cx="4286250" cy="1666875"/>
            <wp:effectExtent l="19050" t="0" r="0" b="0"/>
            <wp:docPr id="9" name="Picture 9" descr="Dixons Group 4 Diagra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xons Group 4 Diagram 2"/>
                    <pic:cNvPicPr>
                      <a:picLocks noChangeAspect="1" noChangeArrowheads="1"/>
                    </pic:cNvPicPr>
                  </pic:nvPicPr>
                  <pic:blipFill>
                    <a:blip r:embed="rId9"/>
                    <a:srcRect/>
                    <a:stretch>
                      <a:fillRect/>
                    </a:stretch>
                  </pic:blipFill>
                  <pic:spPr bwMode="auto">
                    <a:xfrm>
                      <a:off x="0" y="0"/>
                      <a:ext cx="4286250" cy="1666875"/>
                    </a:xfrm>
                    <a:prstGeom prst="rect">
                      <a:avLst/>
                    </a:prstGeom>
                    <a:noFill/>
                    <a:ln w="9525">
                      <a:noFill/>
                      <a:miter lim="800000"/>
                      <a:headEnd/>
                      <a:tailEnd/>
                    </a:ln>
                  </pic:spPr>
                </pic:pic>
              </a:graphicData>
            </a:graphic>
          </wp:inline>
        </w:drawing>
      </w:r>
      <w:proofErr w:type="spellStart"/>
      <w:r>
        <w:t>Mastercare</w:t>
      </w:r>
      <w:proofErr w:type="spellEnd"/>
      <w:r>
        <w:t xml:space="preserve"> was part of </w:t>
      </w:r>
      <w:proofErr w:type="spellStart"/>
      <w:r>
        <w:t>Currys</w:t>
      </w:r>
      <w:proofErr w:type="spellEnd"/>
      <w:r>
        <w:t xml:space="preserve"> when it was acquired by Dixons. A key benefit from acquiring </w:t>
      </w:r>
      <w:proofErr w:type="spellStart"/>
      <w:r>
        <w:t>Currys</w:t>
      </w:r>
      <w:proofErr w:type="spellEnd"/>
      <w:r>
        <w:t xml:space="preserve"> was that </w:t>
      </w:r>
      <w:proofErr w:type="spellStart"/>
      <w:r>
        <w:t>Mastercare</w:t>
      </w:r>
      <w:proofErr w:type="spellEnd"/>
      <w:r>
        <w:t xml:space="preserve"> would help Dixons to develop a lead in the area of ‘service’. PC World was not a major competitor when it was taken over. At the time it only had four stores serving largely niche markets. However, Dixons </w:t>
      </w:r>
      <w:proofErr w:type="spellStart"/>
      <w:r>
        <w:t>recognised</w:t>
      </w:r>
      <w:proofErr w:type="spellEnd"/>
      <w:r>
        <w:t xml:space="preserve"> that PC World had uncovered a formula which could provide a successful platform for further development in the field of computer sales. Each of these </w:t>
      </w:r>
      <w:proofErr w:type="spellStart"/>
      <w:r>
        <w:t>organisations</w:t>
      </w:r>
      <w:proofErr w:type="spellEnd"/>
      <w:r>
        <w:t xml:space="preserve">, except for </w:t>
      </w:r>
      <w:proofErr w:type="spellStart"/>
      <w:r>
        <w:t>Mastercare</w:t>
      </w:r>
      <w:proofErr w:type="spellEnd"/>
      <w:r>
        <w:t>, broadly represented horizontal level integrations which involved the addition of similar products and services to complement the existing Dixons’ portfolio, whilst at the same time helping to increase market share.</w:t>
      </w:r>
    </w:p>
    <w:p w:rsidR="00923028" w:rsidRDefault="00923028" w:rsidP="00923028">
      <w:pPr>
        <w:pStyle w:val="NormalWeb"/>
      </w:pPr>
      <w:r>
        <w:t>There were many benefits from these acquisitions. The ‘group’ concept enabled Dixons to develop its business across a horizontal plane which provided growth and at the same time enabled it to stay close to its expertise in electronic and electrical retailing. Acquisition provided Dixons with the opportunity to take over a major competitor and rapidly increase its market share. The fusion of resources across the business allowed a larger Dixons to gain from economies of scale and improve its commercial efficiency.</w:t>
      </w:r>
    </w:p>
    <w:p w:rsidR="00923028" w:rsidRDefault="00923028" w:rsidP="00923028">
      <w:pPr>
        <w:pStyle w:val="NormalWeb"/>
      </w:pPr>
      <w:r>
        <w:t>Acquisition also allowed Dixons to benefit from synergy. The synergy equation 2 + 2 = 5 signifies that a portfolio of businesses is much more valuable than each business as a standalone entity, because of the influence of the ‘group’ as a whole in areas such as purchasing, product development, management, channels of distribution and customer care and service.</w:t>
      </w:r>
    </w:p>
    <w:p w:rsidR="00923028" w:rsidRDefault="00923028" w:rsidP="00923028">
      <w:pPr>
        <w:pStyle w:val="Heading4"/>
      </w:pPr>
      <w:proofErr w:type="spellStart"/>
      <w:r>
        <w:lastRenderedPageBreak/>
        <w:t>Currys</w:t>
      </w:r>
      <w:proofErr w:type="spellEnd"/>
      <w:r>
        <w:t>/</w:t>
      </w:r>
      <w:proofErr w:type="spellStart"/>
      <w:r>
        <w:t>Mastercare</w:t>
      </w:r>
      <w:proofErr w:type="spellEnd"/>
    </w:p>
    <w:p w:rsidR="00923028" w:rsidRDefault="00923028" w:rsidP="00923028">
      <w:pPr>
        <w:pStyle w:val="NormalWeb"/>
      </w:pPr>
      <w:r>
        <w:rPr>
          <w:noProof/>
        </w:rPr>
        <w:drawing>
          <wp:inline distT="0" distB="0" distL="0" distR="0">
            <wp:extent cx="2857500" cy="3248025"/>
            <wp:effectExtent l="19050" t="0" r="0" b="0"/>
            <wp:docPr id="10" name="Picture 10" descr="Dixons Group 4 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ixons Group 4 Image 1"/>
                    <pic:cNvPicPr>
                      <a:picLocks noChangeAspect="1" noChangeArrowheads="1"/>
                    </pic:cNvPicPr>
                  </pic:nvPicPr>
                  <pic:blipFill>
                    <a:blip r:embed="rId10"/>
                    <a:srcRect/>
                    <a:stretch>
                      <a:fillRect/>
                    </a:stretch>
                  </pic:blipFill>
                  <pic:spPr bwMode="auto">
                    <a:xfrm>
                      <a:off x="0" y="0"/>
                      <a:ext cx="2857500" cy="3248025"/>
                    </a:xfrm>
                    <a:prstGeom prst="rect">
                      <a:avLst/>
                    </a:prstGeom>
                    <a:noFill/>
                    <a:ln w="9525">
                      <a:noFill/>
                      <a:miter lim="800000"/>
                      <a:headEnd/>
                      <a:tailEnd/>
                    </a:ln>
                  </pic:spPr>
                </pic:pic>
              </a:graphicData>
            </a:graphic>
          </wp:inline>
        </w:drawing>
      </w:r>
      <w:proofErr w:type="spellStart"/>
      <w:r>
        <w:t>Currys</w:t>
      </w:r>
      <w:proofErr w:type="spellEnd"/>
      <w:r>
        <w:t xml:space="preserve"> and </w:t>
      </w:r>
      <w:proofErr w:type="spellStart"/>
      <w:r>
        <w:t>Mastercare</w:t>
      </w:r>
      <w:proofErr w:type="spellEnd"/>
      <w:r>
        <w:t xml:space="preserve"> were a particularly good choice for the Dixons portfolio in 1984 because they enabled the Group to stay close to its expertise in electrical and electronic retailing. Dixons and </w:t>
      </w:r>
      <w:proofErr w:type="spellStart"/>
      <w:r>
        <w:t>Currys</w:t>
      </w:r>
      <w:proofErr w:type="spellEnd"/>
      <w:r>
        <w:t xml:space="preserve"> were then managed together to gain economies of scale and competitive benefits from buying in volume and reduced overhead costs. The Group then developed the ‘out of town’ concept for </w:t>
      </w:r>
      <w:proofErr w:type="spellStart"/>
      <w:r>
        <w:t>Currys</w:t>
      </w:r>
      <w:proofErr w:type="spellEnd"/>
      <w:r>
        <w:t xml:space="preserve"> Superstores and began to close </w:t>
      </w:r>
      <w:proofErr w:type="spellStart"/>
      <w:r>
        <w:t>Currys</w:t>
      </w:r>
      <w:proofErr w:type="spellEnd"/>
      <w:r>
        <w:t xml:space="preserve"> in the High Street. With this change in market positioning it was decided in 1994 to separate out the management of Dixons and </w:t>
      </w:r>
      <w:proofErr w:type="spellStart"/>
      <w:r>
        <w:t>Currys</w:t>
      </w:r>
      <w:proofErr w:type="spellEnd"/>
      <w:r>
        <w:t xml:space="preserve"> for Marketing and Sales (not Buying or central support) so that each Chain would have the freedom to develop its own market and customer focus.</w:t>
      </w:r>
    </w:p>
    <w:p w:rsidR="00923028" w:rsidRDefault="00923028" w:rsidP="00923028">
      <w:pPr>
        <w:pStyle w:val="Heading4"/>
      </w:pPr>
      <w:r>
        <w:t>PC World</w:t>
      </w:r>
    </w:p>
    <w:p w:rsidR="00923028" w:rsidRDefault="00923028" w:rsidP="00923028">
      <w:pPr>
        <w:pStyle w:val="NormalWeb"/>
      </w:pPr>
      <w:r>
        <w:t>At the time of the acquisition, PC World had just four stores. With a rapidly increasing market for personal computers and related products, the acquisition of PC World was viewed as a way of increasing Dixons product authority. The sales of PCs were likely to move on from businesses to consumers and Dixons needed to develop its entry potential into consumer markets still further. The growth of PC World is not simply reflected by the growth in the number of stores from four to 53 under the ownership of Dixons, but is better represented by its massive turnover in the computer marketplace which today is £572 million, an increase of 23 per cent over the last year. PC World has become a talking point in the industry as well as in towns and cities where each new store is located.</w:t>
      </w:r>
    </w:p>
    <w:p w:rsidR="00923028" w:rsidRDefault="00923028" w:rsidP="00923028">
      <w:pPr>
        <w:pStyle w:val="Heading2"/>
      </w:pPr>
    </w:p>
    <w:p w:rsidR="00923028" w:rsidRDefault="00923028" w:rsidP="00923028">
      <w:pPr>
        <w:pStyle w:val="Heading2"/>
      </w:pPr>
    </w:p>
    <w:p w:rsidR="00923028" w:rsidRDefault="00923028" w:rsidP="00923028">
      <w:pPr>
        <w:pStyle w:val="Heading2"/>
      </w:pPr>
      <w:r>
        <w:lastRenderedPageBreak/>
        <w:t>Meeting the demands of the customer</w:t>
      </w:r>
    </w:p>
    <w:p w:rsidR="00923028" w:rsidRDefault="00923028" w:rsidP="00923028">
      <w:pPr>
        <w:pStyle w:val="NormalWeb"/>
      </w:pPr>
      <w:r>
        <w:rPr>
          <w:noProof/>
        </w:rPr>
        <w:drawing>
          <wp:inline distT="0" distB="0" distL="0" distR="0">
            <wp:extent cx="6000750" cy="3352800"/>
            <wp:effectExtent l="19050" t="0" r="0" b="0"/>
            <wp:docPr id="13" name="Picture 13" descr="Dixons Group 4 Diagra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xons Group 4 Diagram 6"/>
                    <pic:cNvPicPr>
                      <a:picLocks noChangeAspect="1" noChangeArrowheads="1"/>
                    </pic:cNvPicPr>
                  </pic:nvPicPr>
                  <pic:blipFill>
                    <a:blip r:embed="rId11"/>
                    <a:srcRect/>
                    <a:stretch>
                      <a:fillRect/>
                    </a:stretch>
                  </pic:blipFill>
                  <pic:spPr bwMode="auto">
                    <a:xfrm>
                      <a:off x="0" y="0"/>
                      <a:ext cx="6000750" cy="3352800"/>
                    </a:xfrm>
                    <a:prstGeom prst="rect">
                      <a:avLst/>
                    </a:prstGeom>
                    <a:noFill/>
                    <a:ln w="9525">
                      <a:noFill/>
                      <a:miter lim="800000"/>
                      <a:headEnd/>
                      <a:tailEnd/>
                    </a:ln>
                  </pic:spPr>
                </pic:pic>
              </a:graphicData>
            </a:graphic>
          </wp:inline>
        </w:drawing>
      </w:r>
      <w:r>
        <w:t xml:space="preserve">In an industry which is fast-changing, </w:t>
      </w:r>
      <w:proofErr w:type="spellStart"/>
      <w:r>
        <w:t>organisations</w:t>
      </w:r>
      <w:proofErr w:type="spellEnd"/>
      <w:r>
        <w:t xml:space="preserve"> need to know their customers and their changing needs and requirements. The biggest threat for any </w:t>
      </w:r>
      <w:proofErr w:type="spellStart"/>
      <w:r>
        <w:t>organisation</w:t>
      </w:r>
      <w:proofErr w:type="spellEnd"/>
      <w:r>
        <w:t xml:space="preserve"> is to fail to adjust to changes in the market-place. In an increasingly complex retail environment it also became clear that not all customer requirements and purchasing habits were the same!</w:t>
      </w:r>
    </w:p>
    <w:p w:rsidR="00923028" w:rsidRDefault="00923028" w:rsidP="00923028">
      <w:pPr>
        <w:pStyle w:val="NormalWeb"/>
      </w:pPr>
      <w:r>
        <w:t xml:space="preserve">As a retail </w:t>
      </w:r>
      <w:proofErr w:type="spellStart"/>
      <w:r>
        <w:t>organisation</w:t>
      </w:r>
      <w:proofErr w:type="spellEnd"/>
      <w:r>
        <w:t>, Dixons needed to understand their potential customers and any likely developments in their buying patterns. By developing a clear direction which responded to these changes using this acquisitive strategy, Dixons could further develop its market not just through the nature of the products and services it provided but also through the improved distribution opportunities it created.</w:t>
      </w:r>
    </w:p>
    <w:p w:rsidR="00923028" w:rsidRDefault="00923028" w:rsidP="00923028">
      <w:pPr>
        <w:pStyle w:val="Heading4"/>
      </w:pPr>
      <w:r>
        <w:t xml:space="preserve">Strategic decisions </w:t>
      </w:r>
    </w:p>
    <w:p w:rsidR="00923028" w:rsidRDefault="00923028" w:rsidP="00923028">
      <w:pPr>
        <w:pStyle w:val="NormalWeb"/>
      </w:pPr>
      <w:r>
        <w:t xml:space="preserve">A strategic decision was taken to focus upon individual brand building which would then position the chains in relation to each other. This would involve </w:t>
      </w:r>
      <w:proofErr w:type="spellStart"/>
      <w:r>
        <w:t>emphasising</w:t>
      </w:r>
      <w:proofErr w:type="spellEnd"/>
      <w:r>
        <w:t xml:space="preserve"> the benefits of each chain of stores to meet the needs of the customer, by product and competitive attributes. The belief was that this strategy could be used to create a broad range of retail opportunities, each of which would serve different customer requirements. Service would underpin each of the retail brands’ strategies.</w:t>
      </w:r>
    </w:p>
    <w:p w:rsidR="00923028" w:rsidRDefault="00923028" w:rsidP="00923028">
      <w:pPr>
        <w:pStyle w:val="NormalWeb"/>
      </w:pPr>
      <w:r>
        <w:t xml:space="preserve">The policy led to </w:t>
      </w:r>
      <w:proofErr w:type="spellStart"/>
      <w:r>
        <w:t>Currys</w:t>
      </w:r>
      <w:proofErr w:type="spellEnd"/>
      <w:r>
        <w:t xml:space="preserve"> moving away from the High Street to larger edge of town superstore units in order to satisfy customer needs such as a wider product range, emphasis upon bulkier and larger goods, </w:t>
      </w:r>
      <w:proofErr w:type="gramStart"/>
      <w:r>
        <w:t>improved</w:t>
      </w:r>
      <w:proofErr w:type="gramEnd"/>
      <w:r>
        <w:t xml:space="preserve"> space for browsing and car parking. In contrast, the strategy for Dixons was to remain in the High Street where it would provide a more portable range of goods. Space made available by reductions in the large screen televisions and domestic audio ranges </w:t>
      </w:r>
      <w:r>
        <w:lastRenderedPageBreak/>
        <w:t>was then used by Dixons to create a much wider selection of photographic and portable audio products and computer software, in which Dixons has been rapidly developing its market share.</w:t>
      </w:r>
    </w:p>
    <w:p w:rsidR="00923028" w:rsidRDefault="00923028" w:rsidP="00923028">
      <w:pPr>
        <w:pStyle w:val="NormalWeb"/>
      </w:pPr>
      <w:r>
        <w:t xml:space="preserve">Across many ranges the products in both Dixons and </w:t>
      </w:r>
      <w:proofErr w:type="spellStart"/>
      <w:r>
        <w:t>Currys</w:t>
      </w:r>
      <w:proofErr w:type="spellEnd"/>
      <w:r>
        <w:t xml:space="preserve"> were identical. It was important that prices were the same in each store as many customers visit both. For many customers shopping at Dixons tends to take place during working hours with visits being made to </w:t>
      </w:r>
      <w:proofErr w:type="spellStart"/>
      <w:r>
        <w:t>Currys</w:t>
      </w:r>
      <w:proofErr w:type="spellEnd"/>
      <w:r>
        <w:t xml:space="preserve"> superstore units at weekends and in the evenings. </w:t>
      </w:r>
    </w:p>
    <w:p w:rsidR="00923028" w:rsidRDefault="00923028" w:rsidP="00923028">
      <w:pPr>
        <w:pStyle w:val="NormalWeb"/>
      </w:pPr>
      <w:r>
        <w:rPr>
          <w:noProof/>
        </w:rPr>
        <w:drawing>
          <wp:inline distT="0" distB="0" distL="0" distR="0">
            <wp:extent cx="3333750" cy="3952875"/>
            <wp:effectExtent l="19050" t="0" r="0" b="0"/>
            <wp:docPr id="14" name="Picture 14" descr="Dixons Group 4 Diagra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ixons Group 4 Diagram 5"/>
                    <pic:cNvPicPr>
                      <a:picLocks noChangeAspect="1" noChangeArrowheads="1"/>
                    </pic:cNvPicPr>
                  </pic:nvPicPr>
                  <pic:blipFill>
                    <a:blip r:embed="rId12"/>
                    <a:srcRect/>
                    <a:stretch>
                      <a:fillRect/>
                    </a:stretch>
                  </pic:blipFill>
                  <pic:spPr bwMode="auto">
                    <a:xfrm>
                      <a:off x="0" y="0"/>
                      <a:ext cx="3333750" cy="3952875"/>
                    </a:xfrm>
                    <a:prstGeom prst="rect">
                      <a:avLst/>
                    </a:prstGeom>
                    <a:noFill/>
                    <a:ln w="9525">
                      <a:noFill/>
                      <a:miter lim="800000"/>
                      <a:headEnd/>
                      <a:tailEnd/>
                    </a:ln>
                  </pic:spPr>
                </pic:pic>
              </a:graphicData>
            </a:graphic>
          </wp:inline>
        </w:drawing>
      </w:r>
      <w:r>
        <w:t xml:space="preserve">The objective for PC World was to provide an outlet which would develop the sales of PCs to consumers. The strategy was, therefore, to combine Dixons retail skills with PC World’s product authority to stimulate additional consumer interest in the market. Until the launch of multi-media PCs, the market was viewed as specialist. The opportunity to use sound, </w:t>
      </w:r>
      <w:proofErr w:type="spellStart"/>
      <w:r>
        <w:t>colour</w:t>
      </w:r>
      <w:proofErr w:type="spellEnd"/>
      <w:r>
        <w:t xml:space="preserve"> and movement through the use of CD-ROM exploded the multi-media market and helped to move PCs into the mass market.</w:t>
      </w:r>
    </w:p>
    <w:p w:rsidR="00923028" w:rsidRDefault="00923028" w:rsidP="00923028">
      <w:pPr>
        <w:pStyle w:val="NormalWeb"/>
      </w:pPr>
      <w:r>
        <w:t>Whenever we go shopping, different stores or different ways of retailing have alternative meanings for us. For example, we might prefer to shop in one supermarket rather than another. We are thus influenced, for a number of complex reasons, by different retail propositions. Strategies used by Dixons to develop different customer propositions were designed to help the Group’s products and approaches to retailing to appeal to different groups of customers. These positioning propositions were broadly related to customer, product and competitive attributes.</w:t>
      </w:r>
    </w:p>
    <w:p w:rsidR="00923028" w:rsidRDefault="00923028" w:rsidP="00923028">
      <w:pPr>
        <w:pStyle w:val="Heading2"/>
      </w:pPr>
    </w:p>
    <w:p w:rsidR="00923028" w:rsidRDefault="00923028" w:rsidP="00923028">
      <w:pPr>
        <w:pStyle w:val="Heading2"/>
      </w:pPr>
    </w:p>
    <w:p w:rsidR="00923028" w:rsidRDefault="00923028" w:rsidP="00923028">
      <w:pPr>
        <w:pStyle w:val="Heading2"/>
      </w:pPr>
      <w:r>
        <w:t>Responding to the changing business environment</w:t>
      </w:r>
    </w:p>
    <w:p w:rsidR="00923028" w:rsidRDefault="00923028" w:rsidP="00923028">
      <w:pPr>
        <w:pStyle w:val="NormalWeb"/>
      </w:pPr>
      <w:r>
        <w:rPr>
          <w:noProof/>
        </w:rPr>
        <w:drawing>
          <wp:inline distT="0" distB="0" distL="0" distR="0">
            <wp:extent cx="2857500" cy="2333625"/>
            <wp:effectExtent l="19050" t="0" r="0" b="0"/>
            <wp:docPr id="17" name="Picture 17" descr="Dixons Group 4 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ixons Group 4 Image 3"/>
                    <pic:cNvPicPr>
                      <a:picLocks noChangeAspect="1" noChangeArrowheads="1"/>
                    </pic:cNvPicPr>
                  </pic:nvPicPr>
                  <pic:blipFill>
                    <a:blip r:embed="rId13"/>
                    <a:srcRect/>
                    <a:stretch>
                      <a:fillRect/>
                    </a:stretch>
                  </pic:blipFill>
                  <pic:spPr bwMode="auto">
                    <a:xfrm>
                      <a:off x="0" y="0"/>
                      <a:ext cx="2857500" cy="2333625"/>
                    </a:xfrm>
                    <a:prstGeom prst="rect">
                      <a:avLst/>
                    </a:prstGeom>
                    <a:noFill/>
                    <a:ln w="9525">
                      <a:noFill/>
                      <a:miter lim="800000"/>
                      <a:headEnd/>
                      <a:tailEnd/>
                    </a:ln>
                  </pic:spPr>
                </pic:pic>
              </a:graphicData>
            </a:graphic>
          </wp:inline>
        </w:drawing>
      </w:r>
      <w:r>
        <w:t xml:space="preserve">The other strategy adopted by Dixons was that of internal development. This is usually a particularly effective strategy for developing products and services in markets where high growth is likely to take place. For Dixons this led to the development of The Link and </w:t>
      </w:r>
      <w:proofErr w:type="spellStart"/>
      <w:r>
        <w:t>Mastercare</w:t>
      </w:r>
      <w:proofErr w:type="spellEnd"/>
      <w:r>
        <w:t xml:space="preserve">. Dixons used internal developments to segment its markets, increase its market penetration, take advantage of further business opportunities and improve its overall competitive advantage. Both the development of The Link and </w:t>
      </w:r>
      <w:proofErr w:type="spellStart"/>
      <w:r>
        <w:t>Mastercare</w:t>
      </w:r>
      <w:proofErr w:type="spellEnd"/>
      <w:r>
        <w:t xml:space="preserve"> enabled Dixons to move into related areas which complemented existing markets.</w:t>
      </w:r>
    </w:p>
    <w:p w:rsidR="00923028" w:rsidRDefault="00923028" w:rsidP="00923028">
      <w:pPr>
        <w:pStyle w:val="NormalWeb"/>
      </w:pPr>
      <w:r>
        <w:t xml:space="preserve">The objective for The Link was to develop a specialist communications chain trading in a market in which substantial growth is expected over the next few years. The Link is concerned with communication products such as phones, faxes, pagers, </w:t>
      </w:r>
      <w:proofErr w:type="spellStart"/>
      <w:r>
        <w:t>organisers</w:t>
      </w:r>
      <w:proofErr w:type="spellEnd"/>
      <w:r>
        <w:t>, connection devices and navigation equipment such as Traffic Master. The speed with which this niche-category store expanded and developed was unrivalled. Within a four year period The Link has moved from 0 to 127 stores to develop a pre-eminent position in the High Street arena.</w:t>
      </w:r>
    </w:p>
    <w:p w:rsidR="00923028" w:rsidRDefault="00923028" w:rsidP="00923028">
      <w:pPr>
        <w:pStyle w:val="NormalWeb"/>
      </w:pPr>
      <w:r>
        <w:rPr>
          <w:noProof/>
        </w:rPr>
        <w:drawing>
          <wp:inline distT="0" distB="0" distL="0" distR="0">
            <wp:extent cx="2857500" cy="2095500"/>
            <wp:effectExtent l="19050" t="0" r="0" b="0"/>
            <wp:docPr id="18" name="Picture 18" descr="Dixons Group 4 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Dixons Group 4 Image 4"/>
                    <pic:cNvPicPr>
                      <a:picLocks noChangeAspect="1" noChangeArrowheads="1"/>
                    </pic:cNvPicPr>
                  </pic:nvPicPr>
                  <pic:blipFill>
                    <a:blip r:embed="rId14"/>
                    <a:srcRect/>
                    <a:stretch>
                      <a:fillRect/>
                    </a:stretch>
                  </pic:blipFill>
                  <pic:spPr bwMode="auto">
                    <a:xfrm>
                      <a:off x="0" y="0"/>
                      <a:ext cx="2857500" cy="2095500"/>
                    </a:xfrm>
                    <a:prstGeom prst="rect">
                      <a:avLst/>
                    </a:prstGeom>
                    <a:noFill/>
                    <a:ln w="9525">
                      <a:noFill/>
                      <a:miter lim="800000"/>
                      <a:headEnd/>
                      <a:tailEnd/>
                    </a:ln>
                  </pic:spPr>
                </pic:pic>
              </a:graphicData>
            </a:graphic>
          </wp:inline>
        </w:drawing>
      </w:r>
      <w:r>
        <w:t xml:space="preserve">To have the strongest image for customer service among the electrical and electronic retailing multiples was paramount if Dixons was to maintain its competitive advantage. Customer service together with product after sales </w:t>
      </w:r>
      <w:proofErr w:type="gramStart"/>
      <w:r>
        <w:t>service,</w:t>
      </w:r>
      <w:proofErr w:type="gramEnd"/>
      <w:r>
        <w:t xml:space="preserve"> is a </w:t>
      </w:r>
      <w:r>
        <w:lastRenderedPageBreak/>
        <w:t xml:space="preserve">cornerstone of the Group’s strategy. </w:t>
      </w:r>
      <w:proofErr w:type="spellStart"/>
      <w:r>
        <w:t>Mastercare</w:t>
      </w:r>
      <w:proofErr w:type="spellEnd"/>
      <w:r>
        <w:t xml:space="preserve"> was designed to help provide sustainable competitive advantage for each of the retail chains.</w:t>
      </w:r>
    </w:p>
    <w:p w:rsidR="00923028" w:rsidRDefault="00923028" w:rsidP="00923028">
      <w:pPr>
        <w:pStyle w:val="NormalWeb"/>
      </w:pPr>
      <w:proofErr w:type="spellStart"/>
      <w:r>
        <w:t>Mastercare</w:t>
      </w:r>
      <w:proofErr w:type="spellEnd"/>
      <w:r>
        <w:t xml:space="preserve"> today employs over 1,500 skilled engineers and technicians, reflecting greater numbers of in-store repair and technical </w:t>
      </w:r>
      <w:proofErr w:type="spellStart"/>
      <w:r>
        <w:t>centres</w:t>
      </w:r>
      <w:proofErr w:type="spellEnd"/>
      <w:r>
        <w:t xml:space="preserve"> in </w:t>
      </w:r>
      <w:proofErr w:type="spellStart"/>
      <w:r>
        <w:t>Currys</w:t>
      </w:r>
      <w:proofErr w:type="spellEnd"/>
      <w:r>
        <w:t xml:space="preserve"> and PC World Superstores and the expansion of personal computer service. Dixons may be market leader in the retailing electrical and electronic markets but it cannot afford to be complacent. Changing technologies offer many opportunities for moving into new fields of business but provide a threat if these new fields of business are not successful. Dixons has to be aware of the development of niche markets where small businesses may offer specialist products and services on the one hand and worldwide-backed </w:t>
      </w:r>
      <w:proofErr w:type="spellStart"/>
      <w:r>
        <w:t>organisations</w:t>
      </w:r>
      <w:proofErr w:type="spellEnd"/>
      <w:r>
        <w:t xml:space="preserve"> on the other.</w:t>
      </w:r>
    </w:p>
    <w:p w:rsidR="00923028" w:rsidRPr="00923028" w:rsidRDefault="00923028" w:rsidP="00923028">
      <w:pPr>
        <w:spacing w:before="100" w:beforeAutospacing="1" w:after="100" w:afterAutospacing="1" w:line="240" w:lineRule="auto"/>
        <w:outlineLvl w:val="1"/>
        <w:rPr>
          <w:rFonts w:ascii="Times New Roman" w:eastAsia="Times New Roman" w:hAnsi="Times New Roman" w:cs="Times New Roman"/>
          <w:b/>
          <w:bCs/>
          <w:sz w:val="36"/>
          <w:szCs w:val="36"/>
        </w:rPr>
      </w:pPr>
      <w:r w:rsidRPr="00923028">
        <w:rPr>
          <w:rFonts w:ascii="Times New Roman" w:eastAsia="Times New Roman" w:hAnsi="Times New Roman" w:cs="Times New Roman"/>
          <w:b/>
          <w:bCs/>
          <w:sz w:val="36"/>
          <w:szCs w:val="36"/>
        </w:rPr>
        <w:t>Conclusion</w:t>
      </w:r>
    </w:p>
    <w:p w:rsidR="00923028" w:rsidRPr="00923028" w:rsidRDefault="00923028" w:rsidP="00923028">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2857500" cy="1562100"/>
            <wp:effectExtent l="19050" t="0" r="0" b="0"/>
            <wp:docPr id="21" name="Picture 21" descr="Dixons Group 4 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ixons Group 4 Image 5"/>
                    <pic:cNvPicPr>
                      <a:picLocks noChangeAspect="1" noChangeArrowheads="1"/>
                    </pic:cNvPicPr>
                  </pic:nvPicPr>
                  <pic:blipFill>
                    <a:blip r:embed="rId15"/>
                    <a:srcRect/>
                    <a:stretch>
                      <a:fillRect/>
                    </a:stretch>
                  </pic:blipFill>
                  <pic:spPr bwMode="auto">
                    <a:xfrm>
                      <a:off x="0" y="0"/>
                      <a:ext cx="2857500" cy="1562100"/>
                    </a:xfrm>
                    <a:prstGeom prst="rect">
                      <a:avLst/>
                    </a:prstGeom>
                    <a:noFill/>
                    <a:ln w="9525">
                      <a:noFill/>
                      <a:miter lim="800000"/>
                      <a:headEnd/>
                      <a:tailEnd/>
                    </a:ln>
                  </pic:spPr>
                </pic:pic>
              </a:graphicData>
            </a:graphic>
          </wp:inline>
        </w:drawing>
      </w:r>
      <w:r w:rsidRPr="00923028">
        <w:rPr>
          <w:rFonts w:ascii="Times New Roman" w:eastAsia="Times New Roman" w:hAnsi="Times New Roman" w:cs="Times New Roman"/>
          <w:sz w:val="24"/>
          <w:szCs w:val="24"/>
        </w:rPr>
        <w:t xml:space="preserve">Dixons strength comes from its entrepreneurial approach to doing business. It has developed into a </w:t>
      </w:r>
      <w:proofErr w:type="spellStart"/>
      <w:r w:rsidRPr="00923028">
        <w:rPr>
          <w:rFonts w:ascii="Times New Roman" w:eastAsia="Times New Roman" w:hAnsi="Times New Roman" w:cs="Times New Roman"/>
          <w:sz w:val="24"/>
          <w:szCs w:val="24"/>
        </w:rPr>
        <w:t>nonbureaucratic</w:t>
      </w:r>
      <w:proofErr w:type="spellEnd"/>
      <w:r w:rsidRPr="00923028">
        <w:rPr>
          <w:rFonts w:ascii="Times New Roman" w:eastAsia="Times New Roman" w:hAnsi="Times New Roman" w:cs="Times New Roman"/>
          <w:sz w:val="24"/>
          <w:szCs w:val="24"/>
        </w:rPr>
        <w:t xml:space="preserve"> </w:t>
      </w:r>
      <w:proofErr w:type="spellStart"/>
      <w:r w:rsidRPr="00923028">
        <w:rPr>
          <w:rFonts w:ascii="Times New Roman" w:eastAsia="Times New Roman" w:hAnsi="Times New Roman" w:cs="Times New Roman"/>
          <w:sz w:val="24"/>
          <w:szCs w:val="24"/>
        </w:rPr>
        <w:t>organisation</w:t>
      </w:r>
      <w:proofErr w:type="spellEnd"/>
      <w:r w:rsidRPr="00923028">
        <w:rPr>
          <w:rFonts w:ascii="Times New Roman" w:eastAsia="Times New Roman" w:hAnsi="Times New Roman" w:cs="Times New Roman"/>
          <w:sz w:val="24"/>
          <w:szCs w:val="24"/>
        </w:rPr>
        <w:t xml:space="preserve"> which is quick to respond to new ideas. Its group structure with the four separate chains offers the potential to operate a business which focuses upon diversified customer needs in a fast-changing marketplace. Yet, much still remains to be done. Dixons cannot afford to rest on its laurels. It has identified three barriers to its corporate vision with which it must deal: </w:t>
      </w:r>
    </w:p>
    <w:p w:rsidR="00923028" w:rsidRPr="00923028" w:rsidRDefault="00923028" w:rsidP="00923028">
      <w:pPr>
        <w:numPr>
          <w:ilvl w:val="0"/>
          <w:numId w:val="2"/>
        </w:numPr>
        <w:spacing w:before="100" w:beforeAutospacing="1" w:after="100" w:afterAutospacing="1" w:line="240" w:lineRule="auto"/>
        <w:rPr>
          <w:rFonts w:ascii="Times New Roman" w:eastAsia="Times New Roman" w:hAnsi="Times New Roman" w:cs="Times New Roman"/>
          <w:sz w:val="24"/>
          <w:szCs w:val="24"/>
        </w:rPr>
      </w:pPr>
      <w:r w:rsidRPr="00923028">
        <w:rPr>
          <w:rFonts w:ascii="Times New Roman" w:eastAsia="Times New Roman" w:hAnsi="Times New Roman" w:cs="Times New Roman"/>
          <w:sz w:val="24"/>
          <w:szCs w:val="24"/>
        </w:rPr>
        <w:t>Coping with change: recruiting and developing the people needed to adapt to a changing marketplace and rate of current growth.</w:t>
      </w:r>
    </w:p>
    <w:p w:rsidR="00923028" w:rsidRPr="00923028" w:rsidRDefault="00923028" w:rsidP="00923028">
      <w:pPr>
        <w:numPr>
          <w:ilvl w:val="0"/>
          <w:numId w:val="2"/>
        </w:numPr>
        <w:spacing w:before="100" w:beforeAutospacing="1" w:after="100" w:afterAutospacing="1" w:line="240" w:lineRule="auto"/>
        <w:rPr>
          <w:rFonts w:ascii="Times New Roman" w:eastAsia="Times New Roman" w:hAnsi="Times New Roman" w:cs="Times New Roman"/>
          <w:sz w:val="24"/>
          <w:szCs w:val="24"/>
        </w:rPr>
      </w:pPr>
      <w:r w:rsidRPr="00923028">
        <w:rPr>
          <w:rFonts w:ascii="Times New Roman" w:eastAsia="Times New Roman" w:hAnsi="Times New Roman" w:cs="Times New Roman"/>
          <w:sz w:val="24"/>
          <w:szCs w:val="24"/>
        </w:rPr>
        <w:t xml:space="preserve">Proximity to customers: a challenge facing every retail </w:t>
      </w:r>
      <w:proofErr w:type="spellStart"/>
      <w:r w:rsidRPr="00923028">
        <w:rPr>
          <w:rFonts w:ascii="Times New Roman" w:eastAsia="Times New Roman" w:hAnsi="Times New Roman" w:cs="Times New Roman"/>
          <w:sz w:val="24"/>
          <w:szCs w:val="24"/>
        </w:rPr>
        <w:t>organisation</w:t>
      </w:r>
      <w:proofErr w:type="spellEnd"/>
      <w:r w:rsidRPr="00923028">
        <w:rPr>
          <w:rFonts w:ascii="Times New Roman" w:eastAsia="Times New Roman" w:hAnsi="Times New Roman" w:cs="Times New Roman"/>
          <w:sz w:val="24"/>
          <w:szCs w:val="24"/>
        </w:rPr>
        <w:t xml:space="preserve"> – the ability to meet customer needs.</w:t>
      </w:r>
    </w:p>
    <w:p w:rsidR="00923028" w:rsidRPr="00923028" w:rsidRDefault="00923028" w:rsidP="00923028">
      <w:pPr>
        <w:numPr>
          <w:ilvl w:val="0"/>
          <w:numId w:val="2"/>
        </w:numPr>
        <w:spacing w:before="100" w:beforeAutospacing="1" w:after="100" w:afterAutospacing="1" w:line="240" w:lineRule="auto"/>
        <w:rPr>
          <w:rFonts w:ascii="Times New Roman" w:eastAsia="Times New Roman" w:hAnsi="Times New Roman" w:cs="Times New Roman"/>
          <w:sz w:val="24"/>
          <w:szCs w:val="24"/>
        </w:rPr>
      </w:pPr>
      <w:r w:rsidRPr="00923028">
        <w:rPr>
          <w:rFonts w:ascii="Times New Roman" w:eastAsia="Times New Roman" w:hAnsi="Times New Roman" w:cs="Times New Roman"/>
          <w:sz w:val="24"/>
          <w:szCs w:val="24"/>
        </w:rPr>
        <w:t xml:space="preserve">Product knowledge: with developing technological advancements, the product knowledge of sales staff is </w:t>
      </w:r>
      <w:proofErr w:type="gramStart"/>
      <w:r w:rsidRPr="00923028">
        <w:rPr>
          <w:rFonts w:ascii="Times New Roman" w:eastAsia="Times New Roman" w:hAnsi="Times New Roman" w:cs="Times New Roman"/>
          <w:sz w:val="24"/>
          <w:szCs w:val="24"/>
        </w:rPr>
        <w:t>key</w:t>
      </w:r>
      <w:proofErr w:type="gramEnd"/>
      <w:r w:rsidRPr="00923028">
        <w:rPr>
          <w:rFonts w:ascii="Times New Roman" w:eastAsia="Times New Roman" w:hAnsi="Times New Roman" w:cs="Times New Roman"/>
          <w:sz w:val="24"/>
          <w:szCs w:val="24"/>
        </w:rPr>
        <w:t xml:space="preserve"> to increasing market-share.</w:t>
      </w:r>
    </w:p>
    <w:p w:rsidR="00923028" w:rsidRPr="00923028" w:rsidRDefault="00923028" w:rsidP="00923028">
      <w:pPr>
        <w:spacing w:before="100" w:beforeAutospacing="1" w:after="100" w:afterAutospacing="1" w:line="240" w:lineRule="auto"/>
        <w:rPr>
          <w:rFonts w:ascii="Times New Roman" w:eastAsia="Times New Roman" w:hAnsi="Times New Roman" w:cs="Times New Roman"/>
          <w:sz w:val="24"/>
          <w:szCs w:val="24"/>
        </w:rPr>
      </w:pPr>
      <w:proofErr w:type="gramStart"/>
      <w:r w:rsidRPr="00923028">
        <w:rPr>
          <w:rFonts w:ascii="Times New Roman" w:eastAsia="Times New Roman" w:hAnsi="Times New Roman" w:cs="Times New Roman"/>
          <w:sz w:val="24"/>
          <w:szCs w:val="24"/>
        </w:rPr>
        <w:t>Business strategies means</w:t>
      </w:r>
      <w:proofErr w:type="gramEnd"/>
      <w:r w:rsidRPr="00923028">
        <w:rPr>
          <w:rFonts w:ascii="Times New Roman" w:eastAsia="Times New Roman" w:hAnsi="Times New Roman" w:cs="Times New Roman"/>
          <w:sz w:val="24"/>
          <w:szCs w:val="24"/>
        </w:rPr>
        <w:t xml:space="preserve"> planning how </w:t>
      </w:r>
      <w:proofErr w:type="spellStart"/>
      <w:r w:rsidRPr="00923028">
        <w:rPr>
          <w:rFonts w:ascii="Times New Roman" w:eastAsia="Times New Roman" w:hAnsi="Times New Roman" w:cs="Times New Roman"/>
          <w:sz w:val="24"/>
          <w:szCs w:val="24"/>
        </w:rPr>
        <w:t>organisations</w:t>
      </w:r>
      <w:proofErr w:type="spellEnd"/>
      <w:r w:rsidRPr="00923028">
        <w:rPr>
          <w:rFonts w:ascii="Times New Roman" w:eastAsia="Times New Roman" w:hAnsi="Times New Roman" w:cs="Times New Roman"/>
          <w:sz w:val="24"/>
          <w:szCs w:val="24"/>
        </w:rPr>
        <w:t xml:space="preserve"> use their resources in a changing business environment. In some ways it is similar to a football team preparing a game plan which builds upon its strengths. However, a strategy, as with this case, is not just about winning one </w:t>
      </w:r>
      <w:proofErr w:type="gramStart"/>
      <w:r w:rsidRPr="00923028">
        <w:rPr>
          <w:rFonts w:ascii="Times New Roman" w:eastAsia="Times New Roman" w:hAnsi="Times New Roman" w:cs="Times New Roman"/>
          <w:sz w:val="24"/>
          <w:szCs w:val="24"/>
        </w:rPr>
        <w:t>game,</w:t>
      </w:r>
      <w:proofErr w:type="gramEnd"/>
      <w:r w:rsidRPr="00923028">
        <w:rPr>
          <w:rFonts w:ascii="Times New Roman" w:eastAsia="Times New Roman" w:hAnsi="Times New Roman" w:cs="Times New Roman"/>
          <w:sz w:val="24"/>
          <w:szCs w:val="24"/>
        </w:rPr>
        <w:t xml:space="preserve"> it is a long term plan which takes into account not one competitor, but many.</w:t>
      </w:r>
    </w:p>
    <w:p w:rsidR="00923028" w:rsidRPr="00923028" w:rsidRDefault="00923028" w:rsidP="00923028">
      <w:pPr>
        <w:spacing w:before="100" w:beforeAutospacing="1" w:after="100" w:afterAutospacing="1" w:line="240" w:lineRule="auto"/>
        <w:rPr>
          <w:rFonts w:ascii="Times New Roman" w:eastAsia="Times New Roman" w:hAnsi="Times New Roman" w:cs="Times New Roman"/>
          <w:sz w:val="24"/>
          <w:szCs w:val="24"/>
        </w:rPr>
      </w:pPr>
      <w:r w:rsidRPr="00923028">
        <w:rPr>
          <w:rFonts w:ascii="Times New Roman" w:eastAsia="Times New Roman" w:hAnsi="Times New Roman" w:cs="Times New Roman"/>
          <w:sz w:val="24"/>
          <w:szCs w:val="24"/>
        </w:rPr>
        <w:t>This case has focused upon how Dixons has made key decisions which have involved strategic planning and implementation. It has seen Dixons advance from being a single chain into a Group of businesses ready to face and take part in future market developments.</w:t>
      </w:r>
    </w:p>
    <w:p w:rsidR="00785C02" w:rsidRPr="0034019B" w:rsidRDefault="0034019B">
      <w:pPr>
        <w:rPr>
          <w:b/>
        </w:rPr>
      </w:pPr>
      <w:r w:rsidRPr="0034019B">
        <w:rPr>
          <w:b/>
        </w:rPr>
        <w:t>Question: Discuss in brief how Dixons Group is managing and implementing change.</w:t>
      </w:r>
    </w:p>
    <w:sectPr w:rsidR="00785C02" w:rsidRPr="0034019B" w:rsidSect="00785C0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C1A57"/>
    <w:multiLevelType w:val="multilevel"/>
    <w:tmpl w:val="6A024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5BE4313"/>
    <w:multiLevelType w:val="multilevel"/>
    <w:tmpl w:val="DB5AC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751BD7"/>
    <w:rsid w:val="0034019B"/>
    <w:rsid w:val="00751BD7"/>
    <w:rsid w:val="00785C02"/>
    <w:rsid w:val="0092302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5C02"/>
  </w:style>
  <w:style w:type="paragraph" w:styleId="Heading1">
    <w:name w:val="heading 1"/>
    <w:basedOn w:val="Normal"/>
    <w:link w:val="Heading1Char"/>
    <w:uiPriority w:val="9"/>
    <w:qFormat/>
    <w:rsid w:val="00751BD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751BD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4">
    <w:name w:val="heading 4"/>
    <w:basedOn w:val="Normal"/>
    <w:next w:val="Normal"/>
    <w:link w:val="Heading4Char"/>
    <w:uiPriority w:val="9"/>
    <w:semiHidden/>
    <w:unhideWhenUsed/>
    <w:qFormat/>
    <w:rsid w:val="00751BD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BD7"/>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751BD7"/>
    <w:rPr>
      <w:rFonts w:ascii="Times New Roman" w:eastAsia="Times New Roman" w:hAnsi="Times New Roman" w:cs="Times New Roman"/>
      <w:b/>
      <w:bCs/>
      <w:sz w:val="36"/>
      <w:szCs w:val="36"/>
    </w:rPr>
  </w:style>
  <w:style w:type="character" w:styleId="Hyperlink">
    <w:name w:val="Hyperlink"/>
    <w:basedOn w:val="DefaultParagraphFont"/>
    <w:uiPriority w:val="99"/>
    <w:semiHidden/>
    <w:unhideWhenUsed/>
    <w:rsid w:val="00751BD7"/>
    <w:rPr>
      <w:color w:val="0000FF"/>
      <w:u w:val="single"/>
    </w:rPr>
  </w:style>
  <w:style w:type="paragraph" w:styleId="NormalWeb">
    <w:name w:val="Normal (Web)"/>
    <w:basedOn w:val="Normal"/>
    <w:uiPriority w:val="99"/>
    <w:semiHidden/>
    <w:unhideWhenUsed/>
    <w:rsid w:val="00751BD7"/>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51B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1BD7"/>
    <w:rPr>
      <w:rFonts w:ascii="Tahoma" w:hAnsi="Tahoma" w:cs="Tahoma"/>
      <w:sz w:val="16"/>
      <w:szCs w:val="16"/>
    </w:rPr>
  </w:style>
  <w:style w:type="character" w:customStyle="1" w:styleId="Heading4Char">
    <w:name w:val="Heading 4 Char"/>
    <w:basedOn w:val="DefaultParagraphFont"/>
    <w:link w:val="Heading4"/>
    <w:uiPriority w:val="9"/>
    <w:semiHidden/>
    <w:rsid w:val="00751BD7"/>
    <w:rPr>
      <w:rFonts w:asciiTheme="majorHAnsi" w:eastAsiaTheme="majorEastAsia" w:hAnsiTheme="majorHAnsi" w:cstheme="majorBidi"/>
      <w:b/>
      <w:bCs/>
      <w:i/>
      <w:iCs/>
      <w:color w:val="4F81BD" w:themeColor="accent1"/>
    </w:rPr>
  </w:style>
</w:styles>
</file>

<file path=word/webSettings.xml><?xml version="1.0" encoding="utf-8"?>
<w:webSettings xmlns:r="http://schemas.openxmlformats.org/officeDocument/2006/relationships" xmlns:w="http://schemas.openxmlformats.org/wordprocessingml/2006/main">
  <w:divs>
    <w:div w:id="449516222">
      <w:bodyDiv w:val="1"/>
      <w:marLeft w:val="0"/>
      <w:marRight w:val="0"/>
      <w:marTop w:val="0"/>
      <w:marBottom w:val="0"/>
      <w:divBdr>
        <w:top w:val="none" w:sz="0" w:space="0" w:color="auto"/>
        <w:left w:val="none" w:sz="0" w:space="0" w:color="auto"/>
        <w:bottom w:val="none" w:sz="0" w:space="0" w:color="auto"/>
        <w:right w:val="none" w:sz="0" w:space="0" w:color="auto"/>
      </w:divBdr>
      <w:divsChild>
        <w:div w:id="1780829764">
          <w:marLeft w:val="0"/>
          <w:marRight w:val="0"/>
          <w:marTop w:val="0"/>
          <w:marBottom w:val="0"/>
          <w:divBdr>
            <w:top w:val="none" w:sz="0" w:space="0" w:color="auto"/>
            <w:left w:val="none" w:sz="0" w:space="0" w:color="auto"/>
            <w:bottom w:val="none" w:sz="0" w:space="0" w:color="auto"/>
            <w:right w:val="none" w:sz="0" w:space="0" w:color="auto"/>
          </w:divBdr>
          <w:divsChild>
            <w:div w:id="666174619">
              <w:marLeft w:val="0"/>
              <w:marRight w:val="0"/>
              <w:marTop w:val="0"/>
              <w:marBottom w:val="0"/>
              <w:divBdr>
                <w:top w:val="none" w:sz="0" w:space="0" w:color="auto"/>
                <w:left w:val="none" w:sz="0" w:space="0" w:color="auto"/>
                <w:bottom w:val="none" w:sz="0" w:space="0" w:color="auto"/>
                <w:right w:val="none" w:sz="0" w:space="0" w:color="auto"/>
              </w:divBdr>
            </w:div>
            <w:div w:id="316426111">
              <w:marLeft w:val="0"/>
              <w:marRight w:val="0"/>
              <w:marTop w:val="0"/>
              <w:marBottom w:val="0"/>
              <w:divBdr>
                <w:top w:val="none" w:sz="0" w:space="0" w:color="auto"/>
                <w:left w:val="none" w:sz="0" w:space="0" w:color="auto"/>
                <w:bottom w:val="none" w:sz="0" w:space="0" w:color="auto"/>
                <w:right w:val="none" w:sz="0" w:space="0" w:color="auto"/>
              </w:divBdr>
              <w:divsChild>
                <w:div w:id="111726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101014">
      <w:bodyDiv w:val="1"/>
      <w:marLeft w:val="0"/>
      <w:marRight w:val="0"/>
      <w:marTop w:val="0"/>
      <w:marBottom w:val="0"/>
      <w:divBdr>
        <w:top w:val="none" w:sz="0" w:space="0" w:color="auto"/>
        <w:left w:val="none" w:sz="0" w:space="0" w:color="auto"/>
        <w:bottom w:val="none" w:sz="0" w:space="0" w:color="auto"/>
        <w:right w:val="none" w:sz="0" w:space="0" w:color="auto"/>
      </w:divBdr>
      <w:divsChild>
        <w:div w:id="44181952">
          <w:marLeft w:val="0"/>
          <w:marRight w:val="0"/>
          <w:marTop w:val="0"/>
          <w:marBottom w:val="0"/>
          <w:divBdr>
            <w:top w:val="none" w:sz="0" w:space="0" w:color="auto"/>
            <w:left w:val="none" w:sz="0" w:space="0" w:color="auto"/>
            <w:bottom w:val="none" w:sz="0" w:space="0" w:color="auto"/>
            <w:right w:val="none" w:sz="0" w:space="0" w:color="auto"/>
          </w:divBdr>
          <w:divsChild>
            <w:div w:id="620189065">
              <w:marLeft w:val="0"/>
              <w:marRight w:val="0"/>
              <w:marTop w:val="0"/>
              <w:marBottom w:val="0"/>
              <w:divBdr>
                <w:top w:val="none" w:sz="0" w:space="0" w:color="auto"/>
                <w:left w:val="none" w:sz="0" w:space="0" w:color="auto"/>
                <w:bottom w:val="none" w:sz="0" w:space="0" w:color="auto"/>
                <w:right w:val="none" w:sz="0" w:space="0" w:color="auto"/>
              </w:divBdr>
              <w:divsChild>
                <w:div w:id="1386491785">
                  <w:marLeft w:val="0"/>
                  <w:marRight w:val="0"/>
                  <w:marTop w:val="0"/>
                  <w:marBottom w:val="0"/>
                  <w:divBdr>
                    <w:top w:val="none" w:sz="0" w:space="0" w:color="auto"/>
                    <w:left w:val="none" w:sz="0" w:space="0" w:color="auto"/>
                    <w:bottom w:val="none" w:sz="0" w:space="0" w:color="auto"/>
                    <w:right w:val="none" w:sz="0" w:space="0" w:color="auto"/>
                  </w:divBdr>
                  <w:divsChild>
                    <w:div w:id="1135873410">
                      <w:marLeft w:val="0"/>
                      <w:marRight w:val="0"/>
                      <w:marTop w:val="0"/>
                      <w:marBottom w:val="0"/>
                      <w:divBdr>
                        <w:top w:val="none" w:sz="0" w:space="0" w:color="auto"/>
                        <w:left w:val="none" w:sz="0" w:space="0" w:color="auto"/>
                        <w:bottom w:val="none" w:sz="0" w:space="0" w:color="auto"/>
                        <w:right w:val="none" w:sz="0" w:space="0" w:color="auto"/>
                      </w:divBdr>
                      <w:divsChild>
                        <w:div w:id="166751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3187599">
      <w:bodyDiv w:val="1"/>
      <w:marLeft w:val="0"/>
      <w:marRight w:val="0"/>
      <w:marTop w:val="0"/>
      <w:marBottom w:val="0"/>
      <w:divBdr>
        <w:top w:val="none" w:sz="0" w:space="0" w:color="auto"/>
        <w:left w:val="none" w:sz="0" w:space="0" w:color="auto"/>
        <w:bottom w:val="none" w:sz="0" w:space="0" w:color="auto"/>
        <w:right w:val="none" w:sz="0" w:space="0" w:color="auto"/>
      </w:divBdr>
      <w:divsChild>
        <w:div w:id="515316906">
          <w:marLeft w:val="0"/>
          <w:marRight w:val="0"/>
          <w:marTop w:val="0"/>
          <w:marBottom w:val="0"/>
          <w:divBdr>
            <w:top w:val="none" w:sz="0" w:space="0" w:color="auto"/>
            <w:left w:val="none" w:sz="0" w:space="0" w:color="auto"/>
            <w:bottom w:val="none" w:sz="0" w:space="0" w:color="auto"/>
            <w:right w:val="none" w:sz="0" w:space="0" w:color="auto"/>
          </w:divBdr>
          <w:divsChild>
            <w:div w:id="1182745338">
              <w:marLeft w:val="0"/>
              <w:marRight w:val="0"/>
              <w:marTop w:val="0"/>
              <w:marBottom w:val="0"/>
              <w:divBdr>
                <w:top w:val="none" w:sz="0" w:space="0" w:color="auto"/>
                <w:left w:val="none" w:sz="0" w:space="0" w:color="auto"/>
                <w:bottom w:val="none" w:sz="0" w:space="0" w:color="auto"/>
                <w:right w:val="none" w:sz="0" w:space="0" w:color="auto"/>
              </w:divBdr>
              <w:divsChild>
                <w:div w:id="847210445">
                  <w:marLeft w:val="0"/>
                  <w:marRight w:val="0"/>
                  <w:marTop w:val="0"/>
                  <w:marBottom w:val="0"/>
                  <w:divBdr>
                    <w:top w:val="none" w:sz="0" w:space="0" w:color="auto"/>
                    <w:left w:val="none" w:sz="0" w:space="0" w:color="auto"/>
                    <w:bottom w:val="none" w:sz="0" w:space="0" w:color="auto"/>
                    <w:right w:val="none" w:sz="0" w:space="0" w:color="auto"/>
                  </w:divBdr>
                  <w:divsChild>
                    <w:div w:id="455294795">
                      <w:marLeft w:val="0"/>
                      <w:marRight w:val="0"/>
                      <w:marTop w:val="0"/>
                      <w:marBottom w:val="0"/>
                      <w:divBdr>
                        <w:top w:val="none" w:sz="0" w:space="0" w:color="auto"/>
                        <w:left w:val="none" w:sz="0" w:space="0" w:color="auto"/>
                        <w:bottom w:val="none" w:sz="0" w:space="0" w:color="auto"/>
                        <w:right w:val="none" w:sz="0" w:space="0" w:color="auto"/>
                      </w:divBdr>
                      <w:divsChild>
                        <w:div w:id="134251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6363895">
      <w:bodyDiv w:val="1"/>
      <w:marLeft w:val="0"/>
      <w:marRight w:val="0"/>
      <w:marTop w:val="0"/>
      <w:marBottom w:val="0"/>
      <w:divBdr>
        <w:top w:val="none" w:sz="0" w:space="0" w:color="auto"/>
        <w:left w:val="none" w:sz="0" w:space="0" w:color="auto"/>
        <w:bottom w:val="none" w:sz="0" w:space="0" w:color="auto"/>
        <w:right w:val="none" w:sz="0" w:space="0" w:color="auto"/>
      </w:divBdr>
      <w:divsChild>
        <w:div w:id="1297952289">
          <w:marLeft w:val="0"/>
          <w:marRight w:val="0"/>
          <w:marTop w:val="0"/>
          <w:marBottom w:val="0"/>
          <w:divBdr>
            <w:top w:val="none" w:sz="0" w:space="0" w:color="auto"/>
            <w:left w:val="none" w:sz="0" w:space="0" w:color="auto"/>
            <w:bottom w:val="none" w:sz="0" w:space="0" w:color="auto"/>
            <w:right w:val="none" w:sz="0" w:space="0" w:color="auto"/>
          </w:divBdr>
          <w:divsChild>
            <w:div w:id="445778873">
              <w:marLeft w:val="0"/>
              <w:marRight w:val="0"/>
              <w:marTop w:val="0"/>
              <w:marBottom w:val="0"/>
              <w:divBdr>
                <w:top w:val="none" w:sz="0" w:space="0" w:color="auto"/>
                <w:left w:val="none" w:sz="0" w:space="0" w:color="auto"/>
                <w:bottom w:val="none" w:sz="0" w:space="0" w:color="auto"/>
                <w:right w:val="none" w:sz="0" w:space="0" w:color="auto"/>
              </w:divBdr>
              <w:divsChild>
                <w:div w:id="2128700490">
                  <w:marLeft w:val="0"/>
                  <w:marRight w:val="0"/>
                  <w:marTop w:val="0"/>
                  <w:marBottom w:val="0"/>
                  <w:divBdr>
                    <w:top w:val="none" w:sz="0" w:space="0" w:color="auto"/>
                    <w:left w:val="none" w:sz="0" w:space="0" w:color="auto"/>
                    <w:bottom w:val="none" w:sz="0" w:space="0" w:color="auto"/>
                    <w:right w:val="none" w:sz="0" w:space="0" w:color="auto"/>
                  </w:divBdr>
                  <w:divsChild>
                    <w:div w:id="1609893048">
                      <w:marLeft w:val="0"/>
                      <w:marRight w:val="0"/>
                      <w:marTop w:val="0"/>
                      <w:marBottom w:val="0"/>
                      <w:divBdr>
                        <w:top w:val="none" w:sz="0" w:space="0" w:color="auto"/>
                        <w:left w:val="none" w:sz="0" w:space="0" w:color="auto"/>
                        <w:bottom w:val="none" w:sz="0" w:space="0" w:color="auto"/>
                        <w:right w:val="none" w:sz="0" w:space="0" w:color="auto"/>
                      </w:divBdr>
                      <w:divsChild>
                        <w:div w:id="194059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7040054">
      <w:bodyDiv w:val="1"/>
      <w:marLeft w:val="0"/>
      <w:marRight w:val="0"/>
      <w:marTop w:val="0"/>
      <w:marBottom w:val="0"/>
      <w:divBdr>
        <w:top w:val="none" w:sz="0" w:space="0" w:color="auto"/>
        <w:left w:val="none" w:sz="0" w:space="0" w:color="auto"/>
        <w:bottom w:val="none" w:sz="0" w:space="0" w:color="auto"/>
        <w:right w:val="none" w:sz="0" w:space="0" w:color="auto"/>
      </w:divBdr>
      <w:divsChild>
        <w:div w:id="1126898169">
          <w:marLeft w:val="0"/>
          <w:marRight w:val="0"/>
          <w:marTop w:val="0"/>
          <w:marBottom w:val="0"/>
          <w:divBdr>
            <w:top w:val="none" w:sz="0" w:space="0" w:color="auto"/>
            <w:left w:val="none" w:sz="0" w:space="0" w:color="auto"/>
            <w:bottom w:val="none" w:sz="0" w:space="0" w:color="auto"/>
            <w:right w:val="none" w:sz="0" w:space="0" w:color="auto"/>
          </w:divBdr>
          <w:divsChild>
            <w:div w:id="1426729371">
              <w:marLeft w:val="0"/>
              <w:marRight w:val="0"/>
              <w:marTop w:val="0"/>
              <w:marBottom w:val="0"/>
              <w:divBdr>
                <w:top w:val="none" w:sz="0" w:space="0" w:color="auto"/>
                <w:left w:val="none" w:sz="0" w:space="0" w:color="auto"/>
                <w:bottom w:val="none" w:sz="0" w:space="0" w:color="auto"/>
                <w:right w:val="none" w:sz="0" w:space="0" w:color="auto"/>
              </w:divBdr>
              <w:divsChild>
                <w:div w:id="302084113">
                  <w:marLeft w:val="0"/>
                  <w:marRight w:val="0"/>
                  <w:marTop w:val="0"/>
                  <w:marBottom w:val="0"/>
                  <w:divBdr>
                    <w:top w:val="none" w:sz="0" w:space="0" w:color="auto"/>
                    <w:left w:val="none" w:sz="0" w:space="0" w:color="auto"/>
                    <w:bottom w:val="none" w:sz="0" w:space="0" w:color="auto"/>
                    <w:right w:val="none" w:sz="0" w:space="0" w:color="auto"/>
                  </w:divBdr>
                  <w:divsChild>
                    <w:div w:id="524709629">
                      <w:marLeft w:val="0"/>
                      <w:marRight w:val="0"/>
                      <w:marTop w:val="0"/>
                      <w:marBottom w:val="0"/>
                      <w:divBdr>
                        <w:top w:val="none" w:sz="0" w:space="0" w:color="auto"/>
                        <w:left w:val="none" w:sz="0" w:space="0" w:color="auto"/>
                        <w:bottom w:val="none" w:sz="0" w:space="0" w:color="auto"/>
                        <w:right w:val="none" w:sz="0" w:space="0" w:color="auto"/>
                      </w:divBdr>
                      <w:divsChild>
                        <w:div w:id="43725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0380113">
      <w:bodyDiv w:val="1"/>
      <w:marLeft w:val="0"/>
      <w:marRight w:val="0"/>
      <w:marTop w:val="0"/>
      <w:marBottom w:val="0"/>
      <w:divBdr>
        <w:top w:val="none" w:sz="0" w:space="0" w:color="auto"/>
        <w:left w:val="none" w:sz="0" w:space="0" w:color="auto"/>
        <w:bottom w:val="none" w:sz="0" w:space="0" w:color="auto"/>
        <w:right w:val="none" w:sz="0" w:space="0" w:color="auto"/>
      </w:divBdr>
      <w:divsChild>
        <w:div w:id="171341328">
          <w:marLeft w:val="0"/>
          <w:marRight w:val="0"/>
          <w:marTop w:val="0"/>
          <w:marBottom w:val="0"/>
          <w:divBdr>
            <w:top w:val="none" w:sz="0" w:space="0" w:color="auto"/>
            <w:left w:val="none" w:sz="0" w:space="0" w:color="auto"/>
            <w:bottom w:val="none" w:sz="0" w:space="0" w:color="auto"/>
            <w:right w:val="none" w:sz="0" w:space="0" w:color="auto"/>
          </w:divBdr>
          <w:divsChild>
            <w:div w:id="1359238517">
              <w:marLeft w:val="0"/>
              <w:marRight w:val="0"/>
              <w:marTop w:val="0"/>
              <w:marBottom w:val="0"/>
              <w:divBdr>
                <w:top w:val="none" w:sz="0" w:space="0" w:color="auto"/>
                <w:left w:val="none" w:sz="0" w:space="0" w:color="auto"/>
                <w:bottom w:val="none" w:sz="0" w:space="0" w:color="auto"/>
                <w:right w:val="none" w:sz="0" w:space="0" w:color="auto"/>
              </w:divBdr>
              <w:divsChild>
                <w:div w:id="1345327474">
                  <w:marLeft w:val="0"/>
                  <w:marRight w:val="0"/>
                  <w:marTop w:val="0"/>
                  <w:marBottom w:val="0"/>
                  <w:divBdr>
                    <w:top w:val="none" w:sz="0" w:space="0" w:color="auto"/>
                    <w:left w:val="none" w:sz="0" w:space="0" w:color="auto"/>
                    <w:bottom w:val="none" w:sz="0" w:space="0" w:color="auto"/>
                    <w:right w:val="none" w:sz="0" w:space="0" w:color="auto"/>
                  </w:divBdr>
                  <w:divsChild>
                    <w:div w:id="1761172555">
                      <w:marLeft w:val="0"/>
                      <w:marRight w:val="0"/>
                      <w:marTop w:val="0"/>
                      <w:marBottom w:val="0"/>
                      <w:divBdr>
                        <w:top w:val="none" w:sz="0" w:space="0" w:color="auto"/>
                        <w:left w:val="none" w:sz="0" w:space="0" w:color="auto"/>
                        <w:bottom w:val="none" w:sz="0" w:space="0" w:color="auto"/>
                        <w:right w:val="none" w:sz="0" w:space="0" w:color="auto"/>
                      </w:divBdr>
                      <w:divsChild>
                        <w:div w:id="179490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8</Pages>
  <Words>2160</Words>
  <Characters>12312</Characters>
  <Application>Microsoft Office Word</Application>
  <DocSecurity>0</DocSecurity>
  <Lines>102</Lines>
  <Paragraphs>28</Paragraphs>
  <ScaleCrop>false</ScaleCrop>
  <Company/>
  <LinksUpToDate>false</LinksUpToDate>
  <CharactersWithSpaces>14444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lp</dc:creator>
  <cp:keywords/>
  <dc:description/>
  <cp:lastModifiedBy>lp</cp:lastModifiedBy>
  <cp:revision>6</cp:revision>
  <dcterms:created xsi:type="dcterms:W3CDTF">2014-01-15T22:49:00Z</dcterms:created>
  <dcterms:modified xsi:type="dcterms:W3CDTF">2014-01-15T22:57:00Z</dcterms:modified>
</cp:coreProperties>
</file>