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6DF27" w14:textId="73AA36DA" w:rsidR="00E03549" w:rsidRPr="00DA196E" w:rsidRDefault="00E03549" w:rsidP="00DA196E">
      <w:pPr>
        <w:spacing w:line="360" w:lineRule="auto"/>
        <w:jc w:val="center"/>
        <w:rPr>
          <w:rFonts w:ascii="Arial" w:hAnsi="Arial" w:cs="Arial"/>
          <w:b/>
          <w:bCs/>
          <w:sz w:val="32"/>
          <w:szCs w:val="32"/>
          <w:u w:val="single"/>
        </w:rPr>
      </w:pPr>
      <w:r w:rsidRPr="00DA196E">
        <w:rPr>
          <w:rFonts w:ascii="Arial" w:hAnsi="Arial" w:cs="Arial"/>
          <w:b/>
          <w:bCs/>
          <w:sz w:val="32"/>
          <w:szCs w:val="32"/>
          <w:u w:val="single"/>
        </w:rPr>
        <w:t>The Global Challenges of: Preservation, Presentation, Promotion and Profit – International Conference 2019</w:t>
      </w:r>
    </w:p>
    <w:p w14:paraId="640742F4" w14:textId="04FC3927" w:rsidR="00E03549" w:rsidRPr="00DA196E" w:rsidRDefault="00E03549" w:rsidP="00DA196E">
      <w:pPr>
        <w:spacing w:line="360" w:lineRule="auto"/>
        <w:jc w:val="center"/>
        <w:rPr>
          <w:rFonts w:ascii="Arial" w:hAnsi="Arial" w:cs="Arial"/>
          <w:b/>
          <w:bCs/>
          <w:sz w:val="32"/>
          <w:szCs w:val="32"/>
          <w:u w:val="single"/>
        </w:rPr>
      </w:pPr>
      <w:r w:rsidRPr="00DA196E">
        <w:rPr>
          <w:rFonts w:ascii="Arial" w:hAnsi="Arial" w:cs="Arial"/>
          <w:b/>
          <w:bCs/>
          <w:sz w:val="32"/>
          <w:szCs w:val="32"/>
          <w:u w:val="single"/>
        </w:rPr>
        <w:t>Conference Paper</w:t>
      </w:r>
    </w:p>
    <w:p w14:paraId="520B2F08" w14:textId="245AC9CD" w:rsidR="004648E7" w:rsidRPr="00DA196E" w:rsidRDefault="00E03549" w:rsidP="00DA196E">
      <w:pPr>
        <w:spacing w:line="360" w:lineRule="auto"/>
        <w:rPr>
          <w:rFonts w:ascii="Arial" w:hAnsi="Arial" w:cs="Arial"/>
          <w:sz w:val="24"/>
          <w:szCs w:val="24"/>
        </w:rPr>
      </w:pPr>
      <w:r w:rsidRPr="00DA196E">
        <w:rPr>
          <w:rFonts w:ascii="Arial" w:hAnsi="Arial" w:cs="Arial"/>
          <w:b/>
          <w:bCs/>
          <w:sz w:val="28"/>
          <w:szCs w:val="28"/>
          <w:u w:val="single"/>
        </w:rPr>
        <w:t>Lake Turkana National Parks</w:t>
      </w:r>
      <w:r w:rsidRPr="00DA196E">
        <w:rPr>
          <w:rFonts w:ascii="Arial" w:hAnsi="Arial" w:cs="Arial"/>
          <w:b/>
          <w:bCs/>
          <w:sz w:val="24"/>
          <w:szCs w:val="24"/>
          <w:u w:val="single"/>
        </w:rPr>
        <w:br/>
      </w:r>
      <w:r w:rsidR="0035711A" w:rsidRPr="00DA196E">
        <w:rPr>
          <w:rFonts w:ascii="Arial" w:hAnsi="Arial" w:cs="Arial"/>
          <w:sz w:val="24"/>
          <w:szCs w:val="24"/>
        </w:rPr>
        <w:t xml:space="preserve">As discussed within the </w:t>
      </w:r>
      <w:r w:rsidRPr="00DA196E">
        <w:rPr>
          <w:rFonts w:ascii="Arial" w:hAnsi="Arial" w:cs="Arial"/>
          <w:sz w:val="24"/>
          <w:szCs w:val="24"/>
        </w:rPr>
        <w:t>conference</w:t>
      </w:r>
      <w:r w:rsidR="0035711A" w:rsidRPr="00DA196E">
        <w:rPr>
          <w:rFonts w:ascii="Arial" w:hAnsi="Arial" w:cs="Arial"/>
          <w:sz w:val="24"/>
          <w:szCs w:val="24"/>
        </w:rPr>
        <w:t xml:space="preserve"> presentation, there are several issues facing the cultural and heritage site of Lake Turkana National Parks in Kenya, Africa. The purpose of this document is to highlight such issues already stated and delve deeper into these, comparing and determining areas that could be managed more effectively; to ensure growth and sustainability. </w:t>
      </w:r>
    </w:p>
    <w:p w14:paraId="49BA071C" w14:textId="77DE06AD" w:rsidR="00DF7EE8" w:rsidRPr="00DA196E" w:rsidRDefault="006B572C" w:rsidP="00DA196E">
      <w:pPr>
        <w:spacing w:line="360" w:lineRule="auto"/>
        <w:rPr>
          <w:rFonts w:ascii="Arial" w:hAnsi="Arial" w:cs="Arial"/>
          <w:sz w:val="24"/>
          <w:szCs w:val="24"/>
        </w:rPr>
      </w:pPr>
      <w:r w:rsidRPr="00DA196E">
        <w:rPr>
          <w:rFonts w:ascii="Arial" w:hAnsi="Arial" w:cs="Arial"/>
          <w:sz w:val="24"/>
          <w:szCs w:val="24"/>
        </w:rPr>
        <w:t xml:space="preserve">One of the main issues with Lake Turkana National Parks is the lack of support from the Kenyan Government, Kenya </w:t>
      </w:r>
      <w:r w:rsidR="008F7483" w:rsidRPr="00DA196E">
        <w:rPr>
          <w:rFonts w:ascii="Arial" w:hAnsi="Arial" w:cs="Arial"/>
          <w:sz w:val="24"/>
          <w:szCs w:val="24"/>
        </w:rPr>
        <w:t>Wildlife</w:t>
      </w:r>
      <w:r w:rsidRPr="00DA196E">
        <w:rPr>
          <w:rFonts w:ascii="Arial" w:hAnsi="Arial" w:cs="Arial"/>
          <w:sz w:val="24"/>
          <w:szCs w:val="24"/>
        </w:rPr>
        <w:t xml:space="preserve"> Service (KWS) and National Museums of Kenya (NMK), whom co-manage the area</w:t>
      </w:r>
      <w:r w:rsidR="00C73D61" w:rsidRPr="00DA196E">
        <w:rPr>
          <w:rFonts w:ascii="Arial" w:hAnsi="Arial" w:cs="Arial"/>
          <w:sz w:val="24"/>
          <w:szCs w:val="24"/>
        </w:rPr>
        <w:t xml:space="preserve"> (UNESCO, 2019)</w:t>
      </w:r>
      <w:r w:rsidRPr="00DA196E">
        <w:rPr>
          <w:rFonts w:ascii="Arial" w:hAnsi="Arial" w:cs="Arial"/>
          <w:sz w:val="24"/>
          <w:szCs w:val="24"/>
        </w:rPr>
        <w:t xml:space="preserve">. </w:t>
      </w:r>
      <w:r w:rsidR="00FF7654" w:rsidRPr="00DA196E">
        <w:rPr>
          <w:rFonts w:ascii="Arial" w:hAnsi="Arial" w:cs="Arial"/>
          <w:sz w:val="24"/>
          <w:szCs w:val="24"/>
        </w:rPr>
        <w:t xml:space="preserve">It is due to this lack </w:t>
      </w:r>
      <w:r w:rsidR="00556F2D">
        <w:rPr>
          <w:rFonts w:ascii="Arial" w:hAnsi="Arial" w:cs="Arial"/>
          <w:sz w:val="24"/>
          <w:szCs w:val="24"/>
        </w:rPr>
        <w:t xml:space="preserve">of </w:t>
      </w:r>
      <w:r w:rsidR="00FF7654" w:rsidRPr="00DA196E">
        <w:rPr>
          <w:rFonts w:ascii="Arial" w:hAnsi="Arial" w:cs="Arial"/>
          <w:sz w:val="24"/>
          <w:szCs w:val="24"/>
        </w:rPr>
        <w:t xml:space="preserve">support and effective management that Lake Turkana National Parks was inscribed on the World Heritage in Danger list by UNESCO in 2018, where it remains. </w:t>
      </w:r>
      <w:r w:rsidR="00CE3BCA" w:rsidRPr="00DA196E">
        <w:rPr>
          <w:rFonts w:ascii="Arial" w:hAnsi="Arial" w:cs="Arial"/>
          <w:sz w:val="24"/>
          <w:szCs w:val="24"/>
        </w:rPr>
        <w:t xml:space="preserve">Management is overwhelmingly poor here, </w:t>
      </w:r>
      <w:r w:rsidR="00FF7654" w:rsidRPr="00DA196E">
        <w:rPr>
          <w:rFonts w:ascii="Arial" w:hAnsi="Arial" w:cs="Arial"/>
          <w:sz w:val="24"/>
          <w:szCs w:val="24"/>
        </w:rPr>
        <w:t>rely</w:t>
      </w:r>
      <w:r w:rsidR="00556F2D">
        <w:rPr>
          <w:rFonts w:ascii="Arial" w:hAnsi="Arial" w:cs="Arial"/>
          <w:sz w:val="24"/>
          <w:szCs w:val="24"/>
        </w:rPr>
        <w:t>ing</w:t>
      </w:r>
      <w:r w:rsidR="00FF7654" w:rsidRPr="00DA196E">
        <w:rPr>
          <w:rFonts w:ascii="Arial" w:hAnsi="Arial" w:cs="Arial"/>
          <w:sz w:val="24"/>
          <w:szCs w:val="24"/>
        </w:rPr>
        <w:t xml:space="preserve"> upon community organisations and charities to help keep the site prominent. </w:t>
      </w:r>
    </w:p>
    <w:p w14:paraId="79301086" w14:textId="35A42EDA" w:rsidR="00DF7EE8" w:rsidRPr="00DA196E" w:rsidRDefault="00CE3BCA" w:rsidP="00DA196E">
      <w:pPr>
        <w:spacing w:line="360" w:lineRule="auto"/>
        <w:rPr>
          <w:rFonts w:ascii="Arial" w:hAnsi="Arial" w:cs="Arial"/>
          <w:sz w:val="24"/>
          <w:szCs w:val="24"/>
        </w:rPr>
      </w:pPr>
      <w:r w:rsidRPr="00DA196E">
        <w:rPr>
          <w:rFonts w:ascii="Arial" w:hAnsi="Arial" w:cs="Arial"/>
          <w:sz w:val="24"/>
          <w:szCs w:val="24"/>
        </w:rPr>
        <w:t>Local</w:t>
      </w:r>
      <w:r w:rsidR="00DF7EE8" w:rsidRPr="00DA196E">
        <w:rPr>
          <w:rFonts w:ascii="Arial" w:hAnsi="Arial" w:cs="Arial"/>
          <w:sz w:val="24"/>
          <w:szCs w:val="24"/>
        </w:rPr>
        <w:t xml:space="preserve"> community organisation Friends of Lake Turkana has been set up to educate and advocate for the preservation and environmental justice of Lake Turkana National Parks. </w:t>
      </w:r>
      <w:r w:rsidRPr="00DA196E">
        <w:rPr>
          <w:rFonts w:ascii="Arial" w:hAnsi="Arial" w:cs="Arial"/>
          <w:sz w:val="24"/>
          <w:szCs w:val="24"/>
        </w:rPr>
        <w:t>The company work together with the indigenous communities within Turkana and often lodge cases to the Kenyan High Court in support of cultural and heritage preservation and presentation of Lake Turkana</w:t>
      </w:r>
      <w:r w:rsidR="008037EA">
        <w:rPr>
          <w:rFonts w:ascii="Arial" w:hAnsi="Arial" w:cs="Arial"/>
          <w:sz w:val="24"/>
          <w:szCs w:val="24"/>
        </w:rPr>
        <w:t xml:space="preserve"> (Henry, 2019).</w:t>
      </w:r>
    </w:p>
    <w:p w14:paraId="536CB650" w14:textId="5C1FC4BE" w:rsidR="006F1F7E" w:rsidRPr="00DA196E" w:rsidRDefault="00EC4EB6" w:rsidP="00DA196E">
      <w:pPr>
        <w:spacing w:line="360" w:lineRule="auto"/>
        <w:rPr>
          <w:rFonts w:ascii="Arial" w:hAnsi="Arial" w:cs="Arial"/>
          <w:sz w:val="24"/>
          <w:szCs w:val="24"/>
        </w:rPr>
      </w:pPr>
      <w:r>
        <w:rPr>
          <w:rFonts w:ascii="Arial" w:hAnsi="Arial" w:cs="Arial"/>
          <w:sz w:val="24"/>
          <w:szCs w:val="24"/>
        </w:rPr>
        <w:t>There is</w:t>
      </w:r>
      <w:r w:rsidR="00150D4A" w:rsidRPr="00DA196E">
        <w:rPr>
          <w:rFonts w:ascii="Arial" w:hAnsi="Arial" w:cs="Arial"/>
          <w:sz w:val="24"/>
          <w:szCs w:val="24"/>
        </w:rPr>
        <w:t xml:space="preserve"> minimal respect for the culture and heritage held within the site </w:t>
      </w:r>
      <w:r>
        <w:rPr>
          <w:rFonts w:ascii="Arial" w:hAnsi="Arial" w:cs="Arial"/>
          <w:sz w:val="24"/>
          <w:szCs w:val="24"/>
        </w:rPr>
        <w:t xml:space="preserve">by the Kenyan Government. </w:t>
      </w:r>
      <w:r w:rsidR="00150D4A" w:rsidRPr="00DA196E">
        <w:rPr>
          <w:rFonts w:ascii="Arial" w:hAnsi="Arial" w:cs="Arial"/>
          <w:sz w:val="24"/>
          <w:szCs w:val="24"/>
        </w:rPr>
        <w:t>(National Assembly of Kenya, 2011).</w:t>
      </w:r>
      <w:r>
        <w:rPr>
          <w:rFonts w:ascii="Arial" w:hAnsi="Arial" w:cs="Arial"/>
          <w:sz w:val="24"/>
          <w:szCs w:val="24"/>
        </w:rPr>
        <w:t xml:space="preserve"> </w:t>
      </w:r>
      <w:r w:rsidR="00435C8F" w:rsidRPr="00DA196E">
        <w:rPr>
          <w:rFonts w:ascii="Arial" w:hAnsi="Arial" w:cs="Arial"/>
          <w:sz w:val="24"/>
          <w:szCs w:val="24"/>
        </w:rPr>
        <w:t xml:space="preserve">For example, a new development within the site of Lake Turkana National Parks is the Lake Turkana Wind Power Station. The single largest investment in Kenya’s history, the wind farm consists of 365 wind turbines and is found on the south east of Lake Turkana (Lake Turkana Wind Power, 2018). The development is an eyesore in the natural destination of Lake Turkana, whose rich wildlife culture is being cast aside for commercial gain. </w:t>
      </w:r>
    </w:p>
    <w:p w14:paraId="6EAD8DCA" w14:textId="0C045D13" w:rsidR="00435C8F" w:rsidRPr="00DA196E" w:rsidRDefault="00435C8F" w:rsidP="00DA196E">
      <w:pPr>
        <w:spacing w:line="360" w:lineRule="auto"/>
        <w:rPr>
          <w:rFonts w:ascii="Arial" w:hAnsi="Arial" w:cs="Arial"/>
          <w:sz w:val="24"/>
          <w:szCs w:val="24"/>
        </w:rPr>
      </w:pPr>
      <w:r w:rsidRPr="00DA196E">
        <w:rPr>
          <w:rFonts w:ascii="Arial" w:hAnsi="Arial" w:cs="Arial"/>
          <w:sz w:val="24"/>
          <w:szCs w:val="24"/>
        </w:rPr>
        <w:lastRenderedPageBreak/>
        <w:t xml:space="preserve">Not only is this effecting the wildlife and biodiversity of Lake Turkana, but the Wind Power Station is also affecting culture and heritage tourism. Thousands of tourists each year travel to Kenya to view Lake Turkana’s wildlife, plant life and archaeological past as this forms an important part of African history, however </w:t>
      </w:r>
      <w:r w:rsidR="00BD5F9A" w:rsidRPr="00DA196E">
        <w:rPr>
          <w:rFonts w:ascii="Arial" w:hAnsi="Arial" w:cs="Arial"/>
          <w:sz w:val="24"/>
          <w:szCs w:val="24"/>
        </w:rPr>
        <w:t xml:space="preserve">since </w:t>
      </w:r>
      <w:r w:rsidRPr="00DA196E">
        <w:rPr>
          <w:rFonts w:ascii="Arial" w:hAnsi="Arial" w:cs="Arial"/>
          <w:sz w:val="24"/>
          <w:szCs w:val="24"/>
        </w:rPr>
        <w:t>the</w:t>
      </w:r>
      <w:r w:rsidR="00BD5F9A" w:rsidRPr="00DA196E">
        <w:rPr>
          <w:rFonts w:ascii="Arial" w:hAnsi="Arial" w:cs="Arial"/>
          <w:sz w:val="24"/>
          <w:szCs w:val="24"/>
        </w:rPr>
        <w:t xml:space="preserve"> announcement of the</w:t>
      </w:r>
      <w:r w:rsidRPr="00DA196E">
        <w:rPr>
          <w:rFonts w:ascii="Arial" w:hAnsi="Arial" w:cs="Arial"/>
          <w:sz w:val="24"/>
          <w:szCs w:val="24"/>
        </w:rPr>
        <w:t xml:space="preserve"> Lake Turkana Wind Power Station</w:t>
      </w:r>
      <w:r w:rsidR="00BD5F9A" w:rsidRPr="00DA196E">
        <w:rPr>
          <w:rFonts w:ascii="Arial" w:hAnsi="Arial" w:cs="Arial"/>
          <w:sz w:val="24"/>
          <w:szCs w:val="24"/>
        </w:rPr>
        <w:t xml:space="preserve"> in the UNESCO</w:t>
      </w:r>
      <w:r w:rsidR="00F975EC" w:rsidRPr="00DA196E">
        <w:rPr>
          <w:rFonts w:ascii="Arial" w:hAnsi="Arial" w:cs="Arial"/>
          <w:sz w:val="24"/>
          <w:szCs w:val="24"/>
        </w:rPr>
        <w:t xml:space="preserve"> Heritage</w:t>
      </w:r>
      <w:r w:rsidR="00BD5F9A" w:rsidRPr="00DA196E">
        <w:rPr>
          <w:rFonts w:ascii="Arial" w:hAnsi="Arial" w:cs="Arial"/>
          <w:sz w:val="24"/>
          <w:szCs w:val="24"/>
        </w:rPr>
        <w:t xml:space="preserve"> </w:t>
      </w:r>
      <w:r w:rsidR="00F975EC" w:rsidRPr="00DA196E">
        <w:rPr>
          <w:rFonts w:ascii="Arial" w:hAnsi="Arial" w:cs="Arial"/>
          <w:sz w:val="24"/>
          <w:szCs w:val="24"/>
        </w:rPr>
        <w:t>S</w:t>
      </w:r>
      <w:r w:rsidR="00BD5F9A" w:rsidRPr="00DA196E">
        <w:rPr>
          <w:rFonts w:ascii="Arial" w:hAnsi="Arial" w:cs="Arial"/>
          <w:sz w:val="24"/>
          <w:szCs w:val="24"/>
        </w:rPr>
        <w:t>ite</w:t>
      </w:r>
      <w:r w:rsidR="00DA196E" w:rsidRPr="00DA196E">
        <w:rPr>
          <w:rFonts w:ascii="Arial" w:hAnsi="Arial" w:cs="Arial"/>
          <w:sz w:val="24"/>
          <w:szCs w:val="24"/>
        </w:rPr>
        <w:t xml:space="preserve"> in 2015</w:t>
      </w:r>
      <w:r w:rsidR="00BD5F9A" w:rsidRPr="00DA196E">
        <w:rPr>
          <w:rFonts w:ascii="Arial" w:hAnsi="Arial" w:cs="Arial"/>
          <w:sz w:val="24"/>
          <w:szCs w:val="24"/>
        </w:rPr>
        <w:t>, tourism figures have dropped (</w:t>
      </w:r>
      <w:r w:rsidR="0077178A">
        <w:rPr>
          <w:rFonts w:ascii="Arial" w:hAnsi="Arial" w:cs="Arial"/>
          <w:sz w:val="24"/>
          <w:szCs w:val="24"/>
        </w:rPr>
        <w:t>as showcased in the presentation</w:t>
      </w:r>
      <w:r w:rsidR="00BD5F9A" w:rsidRPr="00DA196E">
        <w:rPr>
          <w:rFonts w:ascii="Arial" w:hAnsi="Arial" w:cs="Arial"/>
          <w:sz w:val="24"/>
          <w:szCs w:val="24"/>
        </w:rPr>
        <w:t>).</w:t>
      </w:r>
    </w:p>
    <w:p w14:paraId="69D13050" w14:textId="21AA29D5" w:rsidR="00DF7EE8" w:rsidRPr="00DA196E" w:rsidRDefault="006F1F7E" w:rsidP="00DA196E">
      <w:pPr>
        <w:spacing w:line="360" w:lineRule="auto"/>
        <w:rPr>
          <w:rFonts w:ascii="Arial" w:hAnsi="Arial" w:cs="Arial"/>
          <w:sz w:val="24"/>
          <w:szCs w:val="24"/>
        </w:rPr>
      </w:pPr>
      <w:r w:rsidRPr="00DA196E">
        <w:rPr>
          <w:rFonts w:ascii="Arial" w:hAnsi="Arial" w:cs="Arial"/>
          <w:sz w:val="24"/>
          <w:szCs w:val="24"/>
        </w:rPr>
        <w:t xml:space="preserve">Although the Lake Turkana Wind Power Station comes with its impactful flaws, </w:t>
      </w:r>
      <w:r w:rsidR="00435C8F" w:rsidRPr="00DA196E">
        <w:rPr>
          <w:rFonts w:ascii="Arial" w:hAnsi="Arial" w:cs="Arial"/>
          <w:sz w:val="24"/>
          <w:szCs w:val="24"/>
        </w:rPr>
        <w:t xml:space="preserve">this </w:t>
      </w:r>
      <w:r w:rsidRPr="00DA196E">
        <w:rPr>
          <w:rFonts w:ascii="Arial" w:hAnsi="Arial" w:cs="Arial"/>
          <w:sz w:val="24"/>
          <w:szCs w:val="24"/>
        </w:rPr>
        <w:t xml:space="preserve">development </w:t>
      </w:r>
      <w:r w:rsidR="00435C8F" w:rsidRPr="00DA196E">
        <w:rPr>
          <w:rFonts w:ascii="Arial" w:hAnsi="Arial" w:cs="Arial"/>
          <w:sz w:val="24"/>
          <w:szCs w:val="24"/>
        </w:rPr>
        <w:t>has greatly benefitted the UNESCO</w:t>
      </w:r>
      <w:r w:rsidR="00F975EC" w:rsidRPr="00DA196E">
        <w:rPr>
          <w:rFonts w:ascii="Arial" w:hAnsi="Arial" w:cs="Arial"/>
          <w:sz w:val="24"/>
          <w:szCs w:val="24"/>
        </w:rPr>
        <w:t xml:space="preserve"> Heritage</w:t>
      </w:r>
      <w:r w:rsidR="00435C8F" w:rsidRPr="00DA196E">
        <w:rPr>
          <w:rFonts w:ascii="Arial" w:hAnsi="Arial" w:cs="Arial"/>
          <w:sz w:val="24"/>
          <w:szCs w:val="24"/>
        </w:rPr>
        <w:t xml:space="preserve"> </w:t>
      </w:r>
      <w:r w:rsidR="00F975EC" w:rsidRPr="00DA196E">
        <w:rPr>
          <w:rFonts w:ascii="Arial" w:hAnsi="Arial" w:cs="Arial"/>
          <w:sz w:val="24"/>
          <w:szCs w:val="24"/>
        </w:rPr>
        <w:t>S</w:t>
      </w:r>
      <w:r w:rsidR="00435C8F" w:rsidRPr="00DA196E">
        <w:rPr>
          <w:rFonts w:ascii="Arial" w:hAnsi="Arial" w:cs="Arial"/>
          <w:sz w:val="24"/>
          <w:szCs w:val="24"/>
        </w:rPr>
        <w:t>ite and its surrounding communities.</w:t>
      </w:r>
      <w:r w:rsidRPr="00DA196E">
        <w:rPr>
          <w:rFonts w:ascii="Arial" w:hAnsi="Arial" w:cs="Arial"/>
          <w:sz w:val="24"/>
          <w:szCs w:val="24"/>
        </w:rPr>
        <w:t xml:space="preserve"> </w:t>
      </w:r>
      <w:r w:rsidR="00FF7654" w:rsidRPr="00DA196E">
        <w:rPr>
          <w:rFonts w:ascii="Arial" w:hAnsi="Arial" w:cs="Arial"/>
          <w:sz w:val="24"/>
          <w:szCs w:val="24"/>
        </w:rPr>
        <w:t>This contradicts a study by Gorayeb et al., who found that wind power farms located nearby indigenous communities had detrimental impacts to ways of life, employment opportunities and infrastructure (Gorayeb et al., 2016).</w:t>
      </w:r>
      <w:r w:rsidR="00435C8F" w:rsidRPr="00DA196E">
        <w:rPr>
          <w:rFonts w:ascii="Arial" w:hAnsi="Arial" w:cs="Arial"/>
          <w:sz w:val="24"/>
          <w:szCs w:val="24"/>
        </w:rPr>
        <w:t xml:space="preserve"> </w:t>
      </w:r>
    </w:p>
    <w:p w14:paraId="6549663D" w14:textId="0BD111C5" w:rsidR="00A76F88" w:rsidRPr="00DA196E" w:rsidRDefault="00435C8F" w:rsidP="00DA196E">
      <w:pPr>
        <w:spacing w:line="360" w:lineRule="auto"/>
        <w:rPr>
          <w:rFonts w:ascii="Arial" w:hAnsi="Arial" w:cs="Arial"/>
          <w:sz w:val="24"/>
          <w:szCs w:val="24"/>
        </w:rPr>
      </w:pPr>
      <w:r w:rsidRPr="00DA196E">
        <w:rPr>
          <w:rFonts w:ascii="Arial" w:hAnsi="Arial" w:cs="Arial"/>
          <w:sz w:val="24"/>
          <w:szCs w:val="24"/>
        </w:rPr>
        <w:t xml:space="preserve">Lake Turkana Wind Power Station excels in creating a positive social footprint here. Winds of Change, an organisation established by the </w:t>
      </w:r>
      <w:r w:rsidR="006F1F7E" w:rsidRPr="00DA196E">
        <w:rPr>
          <w:rFonts w:ascii="Arial" w:hAnsi="Arial" w:cs="Arial"/>
          <w:sz w:val="24"/>
          <w:szCs w:val="24"/>
        </w:rPr>
        <w:t>development</w:t>
      </w:r>
      <w:r w:rsidRPr="00DA196E">
        <w:rPr>
          <w:rFonts w:ascii="Arial" w:hAnsi="Arial" w:cs="Arial"/>
          <w:sz w:val="24"/>
          <w:szCs w:val="24"/>
        </w:rPr>
        <w:t xml:space="preserve">, has helped to provide locals with improved infrastructure and facilities </w:t>
      </w:r>
      <w:r w:rsidR="006F1F7E" w:rsidRPr="00DA196E">
        <w:rPr>
          <w:rFonts w:ascii="Arial" w:hAnsi="Arial" w:cs="Arial"/>
          <w:sz w:val="24"/>
          <w:szCs w:val="24"/>
        </w:rPr>
        <w:t>such as</w:t>
      </w:r>
      <w:r w:rsidRPr="00DA196E">
        <w:rPr>
          <w:rFonts w:ascii="Arial" w:hAnsi="Arial" w:cs="Arial"/>
          <w:sz w:val="24"/>
          <w:szCs w:val="24"/>
        </w:rPr>
        <w:t xml:space="preserve"> permanent water flows and farming enhancements, to create a better life for those that live nearby (Lake Turkana Wind Power, 2018). </w:t>
      </w:r>
      <w:r w:rsidR="00A76F88" w:rsidRPr="00DA196E">
        <w:rPr>
          <w:rFonts w:ascii="Arial" w:hAnsi="Arial" w:cs="Arial"/>
          <w:sz w:val="24"/>
          <w:szCs w:val="24"/>
        </w:rPr>
        <w:t>Developments such as Lake Turkana Wind Power Station are just one of the factors featured upon a PESTLE analysis, showcased in appendix 1.</w:t>
      </w:r>
    </w:p>
    <w:p w14:paraId="1750302A" w14:textId="646B0B85" w:rsidR="00DF7EE8" w:rsidRPr="00DA196E" w:rsidRDefault="00DF7EE8" w:rsidP="00DA196E">
      <w:pPr>
        <w:spacing w:line="360" w:lineRule="auto"/>
        <w:rPr>
          <w:rFonts w:ascii="Arial" w:hAnsi="Arial" w:cs="Arial"/>
          <w:sz w:val="24"/>
          <w:szCs w:val="24"/>
        </w:rPr>
      </w:pPr>
      <w:r w:rsidRPr="00DA196E">
        <w:rPr>
          <w:rFonts w:ascii="Arial" w:hAnsi="Arial" w:cs="Arial"/>
          <w:sz w:val="24"/>
          <w:szCs w:val="24"/>
        </w:rPr>
        <w:t>As previously mentioned, management of Lake Turkana National Parks is poor, with there being no current tourism strategies or management plans in place. The last five year Integrated Management Plan came to fruition in 2001 and aimed to conserve archaeologic sites, the biodiversity of the area, promote environmentalism and ecotourism, collaborate with stakeholders to reduce poverty and ensure scientific monitoring to keep Lake Turkana secure (World Heritage Datasheet, 2017)</w:t>
      </w:r>
      <w:r w:rsidR="00F975EC" w:rsidRPr="00DA196E">
        <w:rPr>
          <w:rFonts w:ascii="Arial" w:hAnsi="Arial" w:cs="Arial"/>
          <w:sz w:val="24"/>
          <w:szCs w:val="24"/>
        </w:rPr>
        <w:t>.</w:t>
      </w:r>
      <w:r w:rsidR="00556F2D">
        <w:rPr>
          <w:rFonts w:ascii="Arial" w:hAnsi="Arial" w:cs="Arial"/>
          <w:sz w:val="24"/>
          <w:szCs w:val="24"/>
        </w:rPr>
        <w:t xml:space="preserve"> In 2020, these are still</w:t>
      </w:r>
      <w:r w:rsidR="00F975EC" w:rsidRPr="00DA196E">
        <w:rPr>
          <w:rFonts w:ascii="Arial" w:hAnsi="Arial" w:cs="Arial"/>
          <w:sz w:val="24"/>
          <w:szCs w:val="24"/>
        </w:rPr>
        <w:t xml:space="preserve"> prominent factors affecting the destination on the UNESCO website (United Nations Educational, Scientific and Cultural Organization, 2019). </w:t>
      </w:r>
    </w:p>
    <w:p w14:paraId="3A584E19" w14:textId="3AB7D086" w:rsidR="00143DF0" w:rsidRPr="00DA196E" w:rsidRDefault="00F975EC" w:rsidP="00DA196E">
      <w:pPr>
        <w:spacing w:line="360" w:lineRule="auto"/>
        <w:rPr>
          <w:rFonts w:ascii="Arial" w:hAnsi="Arial" w:cs="Arial"/>
          <w:sz w:val="24"/>
          <w:szCs w:val="24"/>
        </w:rPr>
      </w:pPr>
      <w:r w:rsidRPr="00DA196E">
        <w:rPr>
          <w:rFonts w:ascii="Arial" w:hAnsi="Arial" w:cs="Arial"/>
          <w:sz w:val="24"/>
          <w:szCs w:val="24"/>
        </w:rPr>
        <w:t xml:space="preserve">To ensure it is not all national parks inscribed on the UNESCO Heritage Sites list that face management issues, a comparison has been undertaken. First, Iguaçu National Park was researched, an Argentinian natural area featuring one of the world’s leading waterfalls, and many species of endangered wildlife and plant life (UNESCO, 2019). </w:t>
      </w:r>
      <w:r w:rsidR="00143DF0" w:rsidRPr="00DA196E">
        <w:rPr>
          <w:rFonts w:ascii="Arial" w:hAnsi="Arial" w:cs="Arial"/>
          <w:sz w:val="24"/>
          <w:szCs w:val="24"/>
        </w:rPr>
        <w:t xml:space="preserve">The site is managed by the Chico Mendes Institute for Biodiversity </w:t>
      </w:r>
      <w:r w:rsidR="00143DF0" w:rsidRPr="00DA196E">
        <w:rPr>
          <w:rFonts w:ascii="Arial" w:hAnsi="Arial" w:cs="Arial"/>
          <w:sz w:val="24"/>
          <w:szCs w:val="24"/>
        </w:rPr>
        <w:lastRenderedPageBreak/>
        <w:t xml:space="preserve">Conservation, a segment of the Brazilian Environmental National System, and is treated with high importance. Security cameras and police force staff operate in the site </w:t>
      </w:r>
      <w:r w:rsidR="00EC4EB6">
        <w:rPr>
          <w:rFonts w:ascii="Arial" w:hAnsi="Arial" w:cs="Arial"/>
          <w:sz w:val="24"/>
          <w:szCs w:val="24"/>
        </w:rPr>
        <w:t>constantly</w:t>
      </w:r>
      <w:r w:rsidR="00143DF0" w:rsidRPr="00DA196E">
        <w:rPr>
          <w:rFonts w:ascii="Arial" w:hAnsi="Arial" w:cs="Arial"/>
          <w:sz w:val="24"/>
          <w:szCs w:val="24"/>
        </w:rPr>
        <w:t>, and several management plans have been implemented since its inscription onto the World Heritage List. Management plans have been introduced in 1981, 199</w:t>
      </w:r>
      <w:r w:rsidR="00FE05A9" w:rsidRPr="00DA196E">
        <w:rPr>
          <w:rFonts w:ascii="Arial" w:hAnsi="Arial" w:cs="Arial"/>
          <w:sz w:val="24"/>
          <w:szCs w:val="24"/>
        </w:rPr>
        <w:t>2</w:t>
      </w:r>
      <w:r w:rsidR="00143DF0" w:rsidRPr="00DA196E">
        <w:rPr>
          <w:rFonts w:ascii="Arial" w:hAnsi="Arial" w:cs="Arial"/>
          <w:sz w:val="24"/>
          <w:szCs w:val="24"/>
        </w:rPr>
        <w:t>, 2008 and most recently 2010, which have helped to ensure Iguaçu National Park’s culture and heritage is prevalent and secure (World Heritage Datasheet, 2017).</w:t>
      </w:r>
    </w:p>
    <w:p w14:paraId="1CBA5DB3" w14:textId="0078DE0F" w:rsidR="00DF5DCD" w:rsidRPr="00DA196E" w:rsidRDefault="00143DF0" w:rsidP="00DA196E">
      <w:pPr>
        <w:spacing w:line="360" w:lineRule="auto"/>
        <w:rPr>
          <w:rFonts w:ascii="Arial" w:hAnsi="Arial" w:cs="Arial"/>
          <w:sz w:val="24"/>
          <w:szCs w:val="24"/>
        </w:rPr>
      </w:pPr>
      <w:r w:rsidRPr="00DA196E">
        <w:rPr>
          <w:rFonts w:ascii="Arial" w:hAnsi="Arial" w:cs="Arial"/>
          <w:sz w:val="24"/>
          <w:szCs w:val="24"/>
        </w:rPr>
        <w:t xml:space="preserve">Iguaçu National Park’s current management plan from 2010 guarantees funding from the State Party of Argentina, more detailed research and monitoring of wildlife and </w:t>
      </w:r>
      <w:r w:rsidR="000F7011" w:rsidRPr="00DA196E">
        <w:rPr>
          <w:rFonts w:ascii="Arial" w:hAnsi="Arial" w:cs="Arial"/>
          <w:sz w:val="24"/>
          <w:szCs w:val="24"/>
        </w:rPr>
        <w:t>endangered</w:t>
      </w:r>
      <w:r w:rsidRPr="00DA196E">
        <w:rPr>
          <w:rFonts w:ascii="Arial" w:hAnsi="Arial" w:cs="Arial"/>
          <w:sz w:val="24"/>
          <w:szCs w:val="24"/>
        </w:rPr>
        <w:t xml:space="preserve"> species, </w:t>
      </w:r>
      <w:r w:rsidR="000F7011" w:rsidRPr="00DA196E">
        <w:rPr>
          <w:rFonts w:ascii="Arial" w:hAnsi="Arial" w:cs="Arial"/>
          <w:sz w:val="24"/>
          <w:szCs w:val="24"/>
        </w:rPr>
        <w:t xml:space="preserve">constant communication between the management body and UNESCO regarding issues, concerns and developments, along with other factors. </w:t>
      </w:r>
      <w:r w:rsidR="002469FF" w:rsidRPr="00DA196E">
        <w:rPr>
          <w:rFonts w:ascii="Arial" w:hAnsi="Arial" w:cs="Arial"/>
          <w:sz w:val="24"/>
          <w:szCs w:val="24"/>
        </w:rPr>
        <w:t xml:space="preserve">Along with this site, Cocos Island National Park </w:t>
      </w:r>
      <w:r w:rsidR="0077178A">
        <w:rPr>
          <w:rFonts w:ascii="Arial" w:hAnsi="Arial" w:cs="Arial"/>
          <w:sz w:val="24"/>
          <w:szCs w:val="24"/>
        </w:rPr>
        <w:t>in</w:t>
      </w:r>
      <w:r w:rsidR="002469FF" w:rsidRPr="00DA196E">
        <w:rPr>
          <w:rFonts w:ascii="Arial" w:hAnsi="Arial" w:cs="Arial"/>
          <w:sz w:val="24"/>
          <w:szCs w:val="24"/>
        </w:rPr>
        <w:t xml:space="preserve"> Costa Rica has been examined, a site with marine biodiversity</w:t>
      </w:r>
      <w:r w:rsidR="00D355E8" w:rsidRPr="00DA196E">
        <w:rPr>
          <w:rFonts w:ascii="Arial" w:hAnsi="Arial" w:cs="Arial"/>
          <w:sz w:val="24"/>
          <w:szCs w:val="24"/>
        </w:rPr>
        <w:t xml:space="preserve"> and wildlife such as sharks and dolphins (UNESCO, 2020). Cocos Island is management by the state, Costa Rica’s National Park Service, which falls under the Ministry of Environment and Energy. </w:t>
      </w:r>
    </w:p>
    <w:p w14:paraId="5A614FC8" w14:textId="7BFA2308" w:rsidR="00F975EC" w:rsidRPr="00DA196E" w:rsidRDefault="00D355E8" w:rsidP="00DA196E">
      <w:pPr>
        <w:spacing w:line="360" w:lineRule="auto"/>
        <w:rPr>
          <w:rFonts w:ascii="Arial" w:hAnsi="Arial" w:cs="Arial"/>
          <w:sz w:val="24"/>
          <w:szCs w:val="24"/>
        </w:rPr>
      </w:pPr>
      <w:r w:rsidRPr="00DA196E">
        <w:rPr>
          <w:rFonts w:ascii="Arial" w:hAnsi="Arial" w:cs="Arial"/>
          <w:sz w:val="24"/>
          <w:szCs w:val="24"/>
        </w:rPr>
        <w:t>Several management plans have progressed with the UNESCO World Heritage Site through the years</w:t>
      </w:r>
      <w:r w:rsidR="00DF5DCD" w:rsidRPr="00DA196E">
        <w:rPr>
          <w:rFonts w:ascii="Arial" w:hAnsi="Arial" w:cs="Arial"/>
          <w:sz w:val="24"/>
          <w:szCs w:val="24"/>
        </w:rPr>
        <w:t xml:space="preserve">, with the 2002 Marine Conservation and Sustainable Development Corridor plan still being used and effective in 2020, protecting the marine life from tourism and coastal developments, ensuring pollution of the sea is monitored and kept to a specified level and also ensuring tourism plans are in place – Costa Rica’s National Park Service have a tourism good practice manual in place and is applied daily (Ministry of Environment, Energy and Telecommunications, 2011). </w:t>
      </w:r>
    </w:p>
    <w:p w14:paraId="5CF7C7C4" w14:textId="77777777" w:rsidR="00CE3BCA" w:rsidRPr="00DA196E" w:rsidRDefault="000F7011" w:rsidP="00DA196E">
      <w:pPr>
        <w:spacing w:line="360" w:lineRule="auto"/>
        <w:rPr>
          <w:rFonts w:ascii="Arial" w:hAnsi="Arial" w:cs="Arial"/>
          <w:sz w:val="24"/>
          <w:szCs w:val="24"/>
        </w:rPr>
      </w:pPr>
      <w:r w:rsidRPr="00DA196E">
        <w:rPr>
          <w:rFonts w:ascii="Arial" w:hAnsi="Arial" w:cs="Arial"/>
          <w:sz w:val="24"/>
          <w:szCs w:val="24"/>
        </w:rPr>
        <w:t>Although all three UNESCO World Heritage Sites share a similarity in understaffing (especially for staff with culture and heritage preservation experience), it is Cocos Island National Park and Iguaçu National Park that are manage</w:t>
      </w:r>
      <w:r w:rsidR="00CE3BCA" w:rsidRPr="00DA196E">
        <w:rPr>
          <w:rFonts w:ascii="Arial" w:hAnsi="Arial" w:cs="Arial"/>
          <w:sz w:val="24"/>
          <w:szCs w:val="24"/>
        </w:rPr>
        <w:t>d</w:t>
      </w:r>
      <w:r w:rsidRPr="00DA196E">
        <w:rPr>
          <w:rFonts w:ascii="Arial" w:hAnsi="Arial" w:cs="Arial"/>
          <w:sz w:val="24"/>
          <w:szCs w:val="24"/>
        </w:rPr>
        <w:t xml:space="preserve"> more effectively. All three of these culture and heritage tourism destinations are in developing worlds, but it is the two comparative areas that have greater management</w:t>
      </w:r>
      <w:r w:rsidR="00D355E8" w:rsidRPr="00DA196E">
        <w:rPr>
          <w:rFonts w:ascii="Arial" w:hAnsi="Arial" w:cs="Arial"/>
          <w:sz w:val="24"/>
          <w:szCs w:val="24"/>
        </w:rPr>
        <w:t xml:space="preserve"> and only Lake Turkana that can be found on the </w:t>
      </w:r>
      <w:r w:rsidR="00DF5DCD" w:rsidRPr="00DA196E">
        <w:rPr>
          <w:rFonts w:ascii="Arial" w:hAnsi="Arial" w:cs="Arial"/>
          <w:sz w:val="24"/>
          <w:szCs w:val="24"/>
        </w:rPr>
        <w:t>in-danger</w:t>
      </w:r>
      <w:r w:rsidR="00D355E8" w:rsidRPr="00DA196E">
        <w:rPr>
          <w:rFonts w:ascii="Arial" w:hAnsi="Arial" w:cs="Arial"/>
          <w:sz w:val="24"/>
          <w:szCs w:val="24"/>
        </w:rPr>
        <w:t xml:space="preserve"> World Heritage List</w:t>
      </w:r>
      <w:r w:rsidRPr="00DA196E">
        <w:rPr>
          <w:rFonts w:ascii="Arial" w:hAnsi="Arial" w:cs="Arial"/>
          <w:sz w:val="24"/>
          <w:szCs w:val="24"/>
        </w:rPr>
        <w:t xml:space="preserve">. </w:t>
      </w:r>
    </w:p>
    <w:p w14:paraId="237A7F1E" w14:textId="37EB9A46" w:rsidR="00143DF0" w:rsidRPr="00DA196E" w:rsidRDefault="000F7011" w:rsidP="00DA196E">
      <w:pPr>
        <w:spacing w:line="360" w:lineRule="auto"/>
        <w:rPr>
          <w:rFonts w:ascii="Arial" w:hAnsi="Arial" w:cs="Arial"/>
          <w:sz w:val="24"/>
          <w:szCs w:val="24"/>
        </w:rPr>
      </w:pPr>
      <w:r w:rsidRPr="00DA196E">
        <w:rPr>
          <w:rFonts w:ascii="Arial" w:hAnsi="Arial" w:cs="Arial"/>
          <w:sz w:val="24"/>
          <w:szCs w:val="24"/>
        </w:rPr>
        <w:t xml:space="preserve">Continuous and protective management helps a heritage sites longevity; Iguaçu National Park and Cocos Island National Park simply wish to prolong their culture and heritage and are not aiming for commercial gain; a factor Lake Turkana National Parks seems to be attached too. </w:t>
      </w:r>
    </w:p>
    <w:p w14:paraId="61570489" w14:textId="2E1931B0" w:rsidR="00272E83" w:rsidRPr="00DA196E" w:rsidRDefault="009E3FCF" w:rsidP="00DA196E">
      <w:pPr>
        <w:spacing w:line="360" w:lineRule="auto"/>
        <w:rPr>
          <w:rFonts w:ascii="Arial" w:hAnsi="Arial" w:cs="Arial"/>
          <w:sz w:val="24"/>
          <w:szCs w:val="24"/>
        </w:rPr>
      </w:pPr>
      <w:r w:rsidRPr="00DA196E">
        <w:rPr>
          <w:rFonts w:ascii="Arial" w:hAnsi="Arial" w:cs="Arial"/>
          <w:sz w:val="24"/>
          <w:szCs w:val="24"/>
        </w:rPr>
        <w:lastRenderedPageBreak/>
        <w:t xml:space="preserve">As shown in appendix </w:t>
      </w:r>
      <w:r w:rsidR="00DA196E">
        <w:rPr>
          <w:rFonts w:ascii="Arial" w:hAnsi="Arial" w:cs="Arial"/>
          <w:sz w:val="24"/>
          <w:szCs w:val="24"/>
        </w:rPr>
        <w:t>2</w:t>
      </w:r>
      <w:r w:rsidRPr="00DA196E">
        <w:rPr>
          <w:rFonts w:ascii="Arial" w:hAnsi="Arial" w:cs="Arial"/>
          <w:sz w:val="24"/>
          <w:szCs w:val="24"/>
        </w:rPr>
        <w:t xml:space="preserve">, a SWOT analysis has been undertaken to detail the important factors of Lake Turkana National Parks. </w:t>
      </w:r>
      <w:r w:rsidR="008037EA" w:rsidRPr="00DA196E">
        <w:rPr>
          <w:rFonts w:ascii="Arial" w:hAnsi="Arial" w:cs="Arial"/>
          <w:sz w:val="24"/>
          <w:szCs w:val="24"/>
        </w:rPr>
        <w:t>The</w:t>
      </w:r>
      <w:r w:rsidRPr="00DA196E">
        <w:rPr>
          <w:rFonts w:ascii="Arial" w:hAnsi="Arial" w:cs="Arial"/>
          <w:sz w:val="24"/>
          <w:szCs w:val="24"/>
        </w:rPr>
        <w:t xml:space="preserve"> weaknesses and threats of the natural site outweigh the opportunities and </w:t>
      </w:r>
      <w:r w:rsidR="008037EA" w:rsidRPr="00DA196E">
        <w:rPr>
          <w:rFonts w:ascii="Arial" w:hAnsi="Arial" w:cs="Arial"/>
          <w:sz w:val="24"/>
          <w:szCs w:val="24"/>
        </w:rPr>
        <w:t>strengths</w:t>
      </w:r>
      <w:r w:rsidR="00035580" w:rsidRPr="00DA196E">
        <w:rPr>
          <w:rFonts w:ascii="Arial" w:hAnsi="Arial" w:cs="Arial"/>
          <w:sz w:val="24"/>
          <w:szCs w:val="24"/>
        </w:rPr>
        <w:t>, an issue that must be addressed immediately.</w:t>
      </w:r>
      <w:r w:rsidR="00DA196E" w:rsidRPr="00DA196E">
        <w:rPr>
          <w:rFonts w:ascii="Arial" w:hAnsi="Arial" w:cs="Arial"/>
          <w:sz w:val="24"/>
          <w:szCs w:val="24"/>
        </w:rPr>
        <w:t xml:space="preserve"> </w:t>
      </w:r>
      <w:r w:rsidR="008037EA" w:rsidRPr="00DA196E">
        <w:rPr>
          <w:rFonts w:ascii="Arial" w:hAnsi="Arial" w:cs="Arial"/>
          <w:sz w:val="24"/>
          <w:szCs w:val="24"/>
        </w:rPr>
        <w:t>When</w:t>
      </w:r>
      <w:r w:rsidR="00DA196E" w:rsidRPr="00DA196E">
        <w:rPr>
          <w:rFonts w:ascii="Arial" w:hAnsi="Arial" w:cs="Arial"/>
          <w:sz w:val="24"/>
          <w:szCs w:val="24"/>
        </w:rPr>
        <w:t xml:space="preserve"> </w:t>
      </w:r>
      <w:r w:rsidR="008037EA" w:rsidRPr="00DA196E">
        <w:rPr>
          <w:rFonts w:ascii="Arial" w:hAnsi="Arial" w:cs="Arial"/>
          <w:sz w:val="24"/>
          <w:szCs w:val="24"/>
        </w:rPr>
        <w:t>several</w:t>
      </w:r>
      <w:r w:rsidR="00DA196E" w:rsidRPr="00DA196E">
        <w:rPr>
          <w:rFonts w:ascii="Arial" w:hAnsi="Arial" w:cs="Arial"/>
          <w:sz w:val="24"/>
          <w:szCs w:val="24"/>
        </w:rPr>
        <w:t xml:space="preserve"> </w:t>
      </w:r>
      <w:r w:rsidR="008037EA">
        <w:rPr>
          <w:rFonts w:ascii="Arial" w:hAnsi="Arial" w:cs="Arial"/>
          <w:sz w:val="24"/>
          <w:szCs w:val="24"/>
        </w:rPr>
        <w:t xml:space="preserve">of </w:t>
      </w:r>
      <w:r w:rsidR="00DA196E" w:rsidRPr="00DA196E">
        <w:rPr>
          <w:rFonts w:ascii="Arial" w:hAnsi="Arial" w:cs="Arial"/>
          <w:sz w:val="24"/>
          <w:szCs w:val="24"/>
        </w:rPr>
        <w:t xml:space="preserve">the weaknesses are addressed by management of Lake Turkana, the threats will surely begin to deteriorate. </w:t>
      </w:r>
    </w:p>
    <w:p w14:paraId="0AE9CE99" w14:textId="39C48E75" w:rsidR="00E50970" w:rsidRPr="00DA196E" w:rsidRDefault="00E50970" w:rsidP="00DA196E">
      <w:pPr>
        <w:spacing w:line="360" w:lineRule="auto"/>
        <w:rPr>
          <w:rFonts w:ascii="Arial" w:hAnsi="Arial" w:cs="Arial"/>
          <w:sz w:val="24"/>
          <w:szCs w:val="24"/>
        </w:rPr>
      </w:pPr>
      <w:r w:rsidRPr="00DA196E">
        <w:rPr>
          <w:rFonts w:ascii="Arial" w:hAnsi="Arial" w:cs="Arial"/>
          <w:sz w:val="24"/>
          <w:szCs w:val="24"/>
        </w:rPr>
        <w:t xml:space="preserve">The following are recommendations for Lake Turkana National Parks, </w:t>
      </w:r>
      <w:r w:rsidR="00DA196E" w:rsidRPr="00DA196E">
        <w:rPr>
          <w:rFonts w:ascii="Arial" w:hAnsi="Arial" w:cs="Arial"/>
          <w:sz w:val="24"/>
          <w:szCs w:val="24"/>
        </w:rPr>
        <w:t>considering</w:t>
      </w:r>
      <w:r w:rsidRPr="00DA196E">
        <w:rPr>
          <w:rFonts w:ascii="Arial" w:hAnsi="Arial" w:cs="Arial"/>
          <w:sz w:val="24"/>
          <w:szCs w:val="24"/>
        </w:rPr>
        <w:t xml:space="preserve"> the above issues and factors affecting the UNESCO World Heritage destination.</w:t>
      </w:r>
    </w:p>
    <w:p w14:paraId="1F9A8146" w14:textId="469A07F1" w:rsidR="00E50970" w:rsidRPr="00DA196E" w:rsidRDefault="00E50970" w:rsidP="00DA196E">
      <w:pPr>
        <w:pStyle w:val="ListParagraph"/>
        <w:numPr>
          <w:ilvl w:val="0"/>
          <w:numId w:val="11"/>
        </w:numPr>
        <w:spacing w:line="360" w:lineRule="auto"/>
        <w:rPr>
          <w:rFonts w:ascii="Arial" w:hAnsi="Arial" w:cs="Arial"/>
          <w:b/>
          <w:bCs/>
        </w:rPr>
      </w:pPr>
      <w:r w:rsidRPr="00DA196E">
        <w:rPr>
          <w:rFonts w:ascii="Arial" w:hAnsi="Arial" w:cs="Arial"/>
          <w:b/>
          <w:bCs/>
        </w:rPr>
        <w:t xml:space="preserve">Government and management support needed. </w:t>
      </w:r>
    </w:p>
    <w:p w14:paraId="737456C1" w14:textId="513119C1" w:rsidR="00E50970" w:rsidRPr="00DA196E" w:rsidRDefault="00E50970" w:rsidP="00DA196E">
      <w:pPr>
        <w:pStyle w:val="ListParagraph"/>
        <w:spacing w:line="360" w:lineRule="auto"/>
        <w:rPr>
          <w:rFonts w:ascii="Arial" w:hAnsi="Arial" w:cs="Arial"/>
        </w:rPr>
      </w:pPr>
    </w:p>
    <w:p w14:paraId="2F347EEB" w14:textId="644D3018" w:rsidR="00CF0885" w:rsidRPr="00DA196E" w:rsidRDefault="00E50970" w:rsidP="00DA196E">
      <w:pPr>
        <w:pStyle w:val="ListParagraph"/>
        <w:spacing w:line="360" w:lineRule="auto"/>
        <w:rPr>
          <w:rFonts w:ascii="Arial" w:hAnsi="Arial" w:cs="Arial"/>
        </w:rPr>
      </w:pPr>
      <w:r w:rsidRPr="00DA196E">
        <w:rPr>
          <w:rFonts w:ascii="Arial" w:hAnsi="Arial" w:cs="Arial"/>
        </w:rPr>
        <w:t>As shown in comparisons with Cocos Island National Park and Iguaçu National Park, effecti</w:t>
      </w:r>
      <w:r w:rsidR="00CF0885" w:rsidRPr="00DA196E">
        <w:rPr>
          <w:rFonts w:ascii="Arial" w:hAnsi="Arial" w:cs="Arial"/>
        </w:rPr>
        <w:t>ve</w:t>
      </w:r>
      <w:r w:rsidRPr="00DA196E">
        <w:rPr>
          <w:rFonts w:ascii="Arial" w:hAnsi="Arial" w:cs="Arial"/>
        </w:rPr>
        <w:t xml:space="preserve"> management and government support is crucial in the success of an area such as Lake Turkana. Instead of focusing upon economically beneficial developments, the Kenyan Government should be invested within what they already hold</w:t>
      </w:r>
      <w:r w:rsidR="00252974">
        <w:rPr>
          <w:rFonts w:ascii="Arial" w:hAnsi="Arial" w:cs="Arial"/>
        </w:rPr>
        <w:t xml:space="preserve"> – culture and heritage</w:t>
      </w:r>
      <w:r w:rsidRPr="00DA196E">
        <w:rPr>
          <w:rFonts w:ascii="Arial" w:hAnsi="Arial" w:cs="Arial"/>
        </w:rPr>
        <w:t xml:space="preserve">. Lake Turkana National Parks is on par with most of Africa’s most popular national parks and game reserves, thus has the potential to be great. </w:t>
      </w:r>
    </w:p>
    <w:p w14:paraId="6CF2B677" w14:textId="77777777" w:rsidR="00CF0885" w:rsidRPr="00DA196E" w:rsidRDefault="00CF0885" w:rsidP="00DA196E">
      <w:pPr>
        <w:pStyle w:val="ListParagraph"/>
        <w:spacing w:line="360" w:lineRule="auto"/>
        <w:rPr>
          <w:rFonts w:ascii="Arial" w:hAnsi="Arial" w:cs="Arial"/>
        </w:rPr>
      </w:pPr>
    </w:p>
    <w:p w14:paraId="63B5F3D4" w14:textId="5BA97358" w:rsidR="00E50970" w:rsidRPr="00DA196E" w:rsidRDefault="00E50970" w:rsidP="00DA196E">
      <w:pPr>
        <w:pStyle w:val="ListParagraph"/>
        <w:spacing w:line="360" w:lineRule="auto"/>
        <w:rPr>
          <w:rFonts w:ascii="Arial" w:hAnsi="Arial" w:cs="Arial"/>
        </w:rPr>
      </w:pPr>
      <w:r w:rsidRPr="00DA196E">
        <w:rPr>
          <w:rFonts w:ascii="Arial" w:hAnsi="Arial" w:cs="Arial"/>
        </w:rPr>
        <w:t xml:space="preserve">It is suggested that management of such a large national park is </w:t>
      </w:r>
      <w:r w:rsidR="00CF0885" w:rsidRPr="00DA196E">
        <w:rPr>
          <w:rFonts w:ascii="Arial" w:hAnsi="Arial" w:cs="Arial"/>
        </w:rPr>
        <w:t xml:space="preserve">difficult for the Kenyan Wildlife Service and National Museums of Kenya, with these organisations already managing other attractions and areas in the country; thus, new management is necessary. A recommendation for management is to give the people of Turkana and Kenya the power to manage the site. Organisations such as Friends of Lake Turkana are passionate about the culture and heritage of the site, while the indigenous communities surrounding the area wish to preserve the destination. With guidance and funding from UNESCO and local charities, there is no reason why this recommendation would not succeed. </w:t>
      </w:r>
    </w:p>
    <w:p w14:paraId="0EBAD89B" w14:textId="3114596C" w:rsidR="00FE05A9" w:rsidRPr="00DA196E" w:rsidRDefault="00FE05A9" w:rsidP="00DA196E">
      <w:pPr>
        <w:pStyle w:val="ListParagraph"/>
        <w:spacing w:line="360" w:lineRule="auto"/>
        <w:rPr>
          <w:rFonts w:ascii="Arial" w:hAnsi="Arial" w:cs="Arial"/>
        </w:rPr>
      </w:pPr>
    </w:p>
    <w:p w14:paraId="74B75707" w14:textId="45A96A8F" w:rsidR="00FE05A9" w:rsidRPr="00DA196E" w:rsidRDefault="00FE05A9" w:rsidP="00DA196E">
      <w:pPr>
        <w:pStyle w:val="ListParagraph"/>
        <w:numPr>
          <w:ilvl w:val="0"/>
          <w:numId w:val="11"/>
        </w:numPr>
        <w:spacing w:line="360" w:lineRule="auto"/>
        <w:rPr>
          <w:rFonts w:ascii="Arial" w:hAnsi="Arial" w:cs="Arial"/>
          <w:b/>
          <w:bCs/>
        </w:rPr>
      </w:pPr>
      <w:r w:rsidRPr="00DA196E">
        <w:rPr>
          <w:rFonts w:ascii="Arial" w:hAnsi="Arial" w:cs="Arial"/>
          <w:b/>
          <w:bCs/>
        </w:rPr>
        <w:t>Effective tourism strategies and management plans</w:t>
      </w:r>
    </w:p>
    <w:p w14:paraId="0F69DBC6" w14:textId="6B20FD04" w:rsidR="00FE05A9" w:rsidRPr="00DA196E" w:rsidRDefault="00FE05A9" w:rsidP="00DA196E">
      <w:pPr>
        <w:pStyle w:val="ListParagraph"/>
        <w:spacing w:line="360" w:lineRule="auto"/>
        <w:rPr>
          <w:rFonts w:ascii="Arial" w:hAnsi="Arial" w:cs="Arial"/>
        </w:rPr>
      </w:pPr>
    </w:p>
    <w:p w14:paraId="6B97643B" w14:textId="4396A14D" w:rsidR="00FE05A9" w:rsidRPr="00DA196E" w:rsidRDefault="00FE05A9" w:rsidP="00DA196E">
      <w:pPr>
        <w:pStyle w:val="ListParagraph"/>
        <w:spacing w:line="360" w:lineRule="auto"/>
        <w:rPr>
          <w:rFonts w:ascii="Arial" w:hAnsi="Arial" w:cs="Arial"/>
        </w:rPr>
      </w:pPr>
      <w:r w:rsidRPr="00DA196E">
        <w:rPr>
          <w:rFonts w:ascii="Arial" w:hAnsi="Arial" w:cs="Arial"/>
        </w:rPr>
        <w:t xml:space="preserve">Management plans must be implemented immediately in Lake Turkana, as the destinations has been in decline. It is recommended that plans should be applied firstly lasting 1 year, before leading onto 5 year and 10-year plans. </w:t>
      </w:r>
      <w:r w:rsidRPr="00DA196E">
        <w:rPr>
          <w:rFonts w:ascii="Arial" w:hAnsi="Arial" w:cs="Arial"/>
        </w:rPr>
        <w:lastRenderedPageBreak/>
        <w:t xml:space="preserve">The </w:t>
      </w:r>
      <w:r w:rsidR="00884759" w:rsidRPr="00DA196E">
        <w:rPr>
          <w:rFonts w:ascii="Arial" w:hAnsi="Arial" w:cs="Arial"/>
        </w:rPr>
        <w:t>1-year</w:t>
      </w:r>
      <w:r w:rsidRPr="00DA196E">
        <w:rPr>
          <w:rFonts w:ascii="Arial" w:hAnsi="Arial" w:cs="Arial"/>
        </w:rPr>
        <w:t xml:space="preserve"> plan allows for important and crucial areas to be overseen and acted upon e.g. reducing developments</w:t>
      </w:r>
      <w:r w:rsidR="008D1754" w:rsidRPr="00DA196E">
        <w:rPr>
          <w:rFonts w:ascii="Arial" w:hAnsi="Arial" w:cs="Arial"/>
        </w:rPr>
        <w:t>, shifting from economic importance to emphasising the culture and heritage tourism appeal of Lake Turkana.</w:t>
      </w:r>
      <w:r w:rsidRPr="00DA196E">
        <w:rPr>
          <w:rFonts w:ascii="Arial" w:hAnsi="Arial" w:cs="Arial"/>
        </w:rPr>
        <w:t xml:space="preserve"> conflict between locals and tourists</w:t>
      </w:r>
      <w:r w:rsidR="008D1754" w:rsidRPr="00DA196E">
        <w:rPr>
          <w:rFonts w:ascii="Arial" w:hAnsi="Arial" w:cs="Arial"/>
        </w:rPr>
        <w:t xml:space="preserve"> e</w:t>
      </w:r>
      <w:r w:rsidR="00FD3B3C" w:rsidRPr="00DA196E">
        <w:rPr>
          <w:rFonts w:ascii="Arial" w:hAnsi="Arial" w:cs="Arial"/>
        </w:rPr>
        <w:t>tc</w:t>
      </w:r>
      <w:r w:rsidR="008D1754" w:rsidRPr="00DA196E">
        <w:rPr>
          <w:rFonts w:ascii="Arial" w:hAnsi="Arial" w:cs="Arial"/>
        </w:rPr>
        <w:t>,</w:t>
      </w:r>
      <w:r w:rsidRPr="00DA196E">
        <w:rPr>
          <w:rFonts w:ascii="Arial" w:hAnsi="Arial" w:cs="Arial"/>
        </w:rPr>
        <w:t xml:space="preserve"> while longer plans can help modernise the site while preserving the natural heritage and culture already held (such as the archaeology and wildlife). Iguaçu National Park similarly </w:t>
      </w:r>
      <w:r w:rsidR="008D1754" w:rsidRPr="00DA196E">
        <w:rPr>
          <w:rFonts w:ascii="Arial" w:hAnsi="Arial" w:cs="Arial"/>
        </w:rPr>
        <w:t xml:space="preserve">produced management plans back to back for differing periods of time and to date, is still performing well. </w:t>
      </w:r>
    </w:p>
    <w:p w14:paraId="53173A81" w14:textId="3D2C4B45" w:rsidR="008D1754" w:rsidRPr="00DA196E" w:rsidRDefault="008D1754" w:rsidP="00DA196E">
      <w:pPr>
        <w:pStyle w:val="ListParagraph"/>
        <w:spacing w:line="360" w:lineRule="auto"/>
        <w:rPr>
          <w:rFonts w:ascii="Arial" w:hAnsi="Arial" w:cs="Arial"/>
        </w:rPr>
      </w:pPr>
    </w:p>
    <w:p w14:paraId="61366C4A" w14:textId="14F4E84E" w:rsidR="00A76F88" w:rsidRPr="00DA196E" w:rsidRDefault="00884759" w:rsidP="00DA196E">
      <w:pPr>
        <w:pStyle w:val="ListParagraph"/>
        <w:numPr>
          <w:ilvl w:val="0"/>
          <w:numId w:val="11"/>
        </w:numPr>
        <w:spacing w:line="360" w:lineRule="auto"/>
        <w:rPr>
          <w:rFonts w:ascii="Arial" w:hAnsi="Arial" w:cs="Arial"/>
          <w:b/>
          <w:bCs/>
        </w:rPr>
      </w:pPr>
      <w:r w:rsidRPr="00DA196E">
        <w:rPr>
          <w:rFonts w:ascii="Arial" w:hAnsi="Arial" w:cs="Arial"/>
          <w:b/>
          <w:bCs/>
        </w:rPr>
        <w:t>Improved infrastructure and higher security</w:t>
      </w:r>
    </w:p>
    <w:p w14:paraId="1280B122" w14:textId="6E18330D" w:rsidR="00884759" w:rsidRPr="00DA196E" w:rsidRDefault="00884759" w:rsidP="00DA196E">
      <w:pPr>
        <w:pStyle w:val="ListParagraph"/>
        <w:spacing w:line="360" w:lineRule="auto"/>
        <w:rPr>
          <w:rFonts w:ascii="Arial" w:hAnsi="Arial" w:cs="Arial"/>
          <w:b/>
          <w:bCs/>
        </w:rPr>
      </w:pPr>
    </w:p>
    <w:p w14:paraId="57446AA1" w14:textId="77777777" w:rsidR="00DA196E" w:rsidRPr="00DA196E" w:rsidRDefault="00884759" w:rsidP="00DA196E">
      <w:pPr>
        <w:pStyle w:val="ListParagraph"/>
        <w:spacing w:line="360" w:lineRule="auto"/>
        <w:rPr>
          <w:rFonts w:ascii="Arial" w:hAnsi="Arial" w:cs="Arial"/>
        </w:rPr>
      </w:pPr>
      <w:r w:rsidRPr="00DA196E">
        <w:rPr>
          <w:rFonts w:ascii="Arial" w:hAnsi="Arial" w:cs="Arial"/>
        </w:rPr>
        <w:t>These recommendations fit together, as without improved infrastructure, security cannot function effectively in Lake Turkana. In</w:t>
      </w:r>
      <w:r w:rsidRPr="00DA196E">
        <w:rPr>
          <w:rFonts w:ascii="Arial" w:hAnsi="Arial" w:cs="Arial"/>
          <w:b/>
          <w:bCs/>
        </w:rPr>
        <w:t xml:space="preserve"> </w:t>
      </w:r>
      <w:r w:rsidRPr="00DA196E">
        <w:rPr>
          <w:rFonts w:ascii="Arial" w:hAnsi="Arial" w:cs="Arial"/>
        </w:rPr>
        <w:t xml:space="preserve">Iguaçu National Park, security is prevalent constantly, with infrastructure such as cameras, security buildings and systems in place to reduce poachers, vandalism and illegal fishing. If Lake Turkana were to invest in improved security, this would lead to a preservation of wildlife, archaeological sites and biodiversity, which are the main culture and heritage factors drawing tourists into the destination. </w:t>
      </w:r>
    </w:p>
    <w:p w14:paraId="12E80551" w14:textId="77777777" w:rsidR="00DA196E" w:rsidRPr="00DA196E" w:rsidRDefault="00DA196E" w:rsidP="00DA196E">
      <w:pPr>
        <w:pStyle w:val="ListParagraph"/>
        <w:spacing w:line="360" w:lineRule="auto"/>
        <w:rPr>
          <w:rFonts w:ascii="Arial" w:hAnsi="Arial" w:cs="Arial"/>
        </w:rPr>
      </w:pPr>
    </w:p>
    <w:p w14:paraId="057F306F" w14:textId="77777777" w:rsidR="00DA196E" w:rsidRPr="00DA196E" w:rsidRDefault="00884759" w:rsidP="00DA196E">
      <w:pPr>
        <w:pStyle w:val="ListParagraph"/>
        <w:spacing w:line="360" w:lineRule="auto"/>
        <w:rPr>
          <w:rFonts w:ascii="Arial" w:hAnsi="Arial" w:cs="Arial"/>
        </w:rPr>
      </w:pPr>
      <w:r w:rsidRPr="00DA196E">
        <w:rPr>
          <w:rFonts w:ascii="Arial" w:hAnsi="Arial" w:cs="Arial"/>
        </w:rPr>
        <w:t xml:space="preserve">Along with this, getting to and from Lake Turkana is difficult, thus transportation methods must be improved. It is recommended that reliable bus services operate within the area and surrounding communities for a small fee; to improve funding for the site and allow locals and tourists to travel with ease. </w:t>
      </w:r>
    </w:p>
    <w:p w14:paraId="56901D36" w14:textId="77777777" w:rsidR="00DA196E" w:rsidRPr="00DA196E" w:rsidRDefault="00DA196E" w:rsidP="00DA196E">
      <w:pPr>
        <w:pStyle w:val="ListParagraph"/>
        <w:spacing w:line="360" w:lineRule="auto"/>
        <w:rPr>
          <w:rFonts w:ascii="Arial" w:hAnsi="Arial" w:cs="Arial"/>
        </w:rPr>
      </w:pPr>
    </w:p>
    <w:p w14:paraId="126C362E" w14:textId="1FCB006B" w:rsidR="00DA196E" w:rsidRDefault="00EC4EB6" w:rsidP="00DA196E">
      <w:pPr>
        <w:spacing w:line="360" w:lineRule="auto"/>
        <w:rPr>
          <w:rFonts w:ascii="Arial" w:hAnsi="Arial" w:cs="Arial"/>
          <w:sz w:val="24"/>
          <w:szCs w:val="24"/>
        </w:rPr>
      </w:pPr>
      <w:r w:rsidRPr="00EC4EB6">
        <w:rPr>
          <w:rFonts w:ascii="Arial" w:hAnsi="Arial" w:cs="Arial"/>
          <w:sz w:val="24"/>
          <w:szCs w:val="24"/>
        </w:rPr>
        <w:t xml:space="preserve">Lake Turkana National Parks </w:t>
      </w:r>
      <w:r>
        <w:rPr>
          <w:rFonts w:ascii="Arial" w:hAnsi="Arial" w:cs="Arial"/>
          <w:sz w:val="24"/>
          <w:szCs w:val="24"/>
        </w:rPr>
        <w:t xml:space="preserve">has the potential to be a vital heritage and culture site within Kenya and has over the years demonstrated its importance to the tourism industry within the destination. However, it is clear the </w:t>
      </w:r>
      <w:r w:rsidR="0077178A">
        <w:rPr>
          <w:rFonts w:ascii="Arial" w:hAnsi="Arial" w:cs="Arial"/>
          <w:sz w:val="24"/>
          <w:szCs w:val="24"/>
        </w:rPr>
        <w:t xml:space="preserve">management of the site, along with funding and support of the destination are poor. An important goal for Lake Turkana must be removal from the World Heritage in Danger list by UNESCO; to do this, effective management is necessary. If the above recommendations were followed by the site, then it is believed that Lake Turkana National Parks could become a staple in cultural and heritage tourism for the African continent once more. </w:t>
      </w:r>
    </w:p>
    <w:p w14:paraId="49DBBD78" w14:textId="77777777" w:rsidR="007D52A9" w:rsidRPr="007D52A9" w:rsidRDefault="007D52A9" w:rsidP="00DA196E">
      <w:pPr>
        <w:spacing w:line="360" w:lineRule="auto"/>
        <w:rPr>
          <w:rFonts w:ascii="Arial" w:hAnsi="Arial" w:cs="Arial"/>
          <w:sz w:val="24"/>
          <w:szCs w:val="24"/>
        </w:rPr>
      </w:pPr>
    </w:p>
    <w:p w14:paraId="42D6FE41" w14:textId="6D96703B" w:rsidR="00150D4A" w:rsidRPr="00DA196E" w:rsidRDefault="00150D4A" w:rsidP="00DA196E">
      <w:pPr>
        <w:spacing w:line="360" w:lineRule="auto"/>
        <w:rPr>
          <w:rFonts w:ascii="Arial" w:hAnsi="Arial" w:cs="Arial"/>
          <w:b/>
          <w:bCs/>
          <w:sz w:val="28"/>
          <w:szCs w:val="28"/>
          <w:u w:val="single"/>
        </w:rPr>
      </w:pPr>
      <w:r w:rsidRPr="00DA196E">
        <w:rPr>
          <w:rFonts w:ascii="Arial" w:hAnsi="Arial" w:cs="Arial"/>
          <w:b/>
          <w:bCs/>
          <w:sz w:val="28"/>
          <w:szCs w:val="28"/>
          <w:u w:val="single"/>
        </w:rPr>
        <w:lastRenderedPageBreak/>
        <w:t>References</w:t>
      </w:r>
    </w:p>
    <w:p w14:paraId="70DC8D51"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Gorayeb, A., Mendes, J., AndradeMeireles, A., Brannstrom, C., Silva, E., &amp; Freitas, A. (2016), ‘</w:t>
      </w:r>
      <w:r w:rsidRPr="007D52A9">
        <w:rPr>
          <w:rFonts w:ascii="Arial" w:hAnsi="Arial" w:cs="Arial"/>
          <w:i/>
          <w:iCs/>
          <w:sz w:val="24"/>
          <w:szCs w:val="24"/>
        </w:rPr>
        <w:t>Wind-energy Development Causes Social Impacts in Coastal Cearά state, Brazil: The Case of the Xavier Community’</w:t>
      </w:r>
      <w:r w:rsidRPr="007D52A9">
        <w:rPr>
          <w:rFonts w:ascii="Arial" w:hAnsi="Arial" w:cs="Arial"/>
          <w:sz w:val="24"/>
          <w:szCs w:val="24"/>
        </w:rPr>
        <w:t xml:space="preserve">, </w:t>
      </w:r>
      <w:r w:rsidRPr="007D52A9">
        <w:rPr>
          <w:rFonts w:ascii="Arial" w:hAnsi="Arial" w:cs="Arial"/>
          <w:sz w:val="24"/>
          <w:szCs w:val="24"/>
          <w:u w:val="single"/>
        </w:rPr>
        <w:t>Journal of Coastal Research</w:t>
      </w:r>
      <w:r w:rsidRPr="007D52A9">
        <w:rPr>
          <w:rFonts w:ascii="Arial" w:hAnsi="Arial" w:cs="Arial"/>
          <w:sz w:val="24"/>
          <w:szCs w:val="24"/>
        </w:rPr>
        <w:t>, 1:5, pp. 383 – 387.</w:t>
      </w:r>
    </w:p>
    <w:p w14:paraId="58264AF2"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Henry, L. (2019), ‘</w:t>
      </w:r>
      <w:r w:rsidRPr="007D52A9">
        <w:rPr>
          <w:rFonts w:ascii="Arial" w:hAnsi="Arial" w:cs="Arial"/>
          <w:i/>
          <w:iCs/>
          <w:sz w:val="24"/>
          <w:szCs w:val="24"/>
        </w:rPr>
        <w:t>Friends of Lake Turkana’</w:t>
      </w:r>
      <w:r w:rsidRPr="007D52A9">
        <w:rPr>
          <w:rFonts w:ascii="Arial" w:hAnsi="Arial" w:cs="Arial"/>
          <w:sz w:val="24"/>
          <w:szCs w:val="24"/>
        </w:rPr>
        <w:t xml:space="preserve">, [Online]. Available: </w:t>
      </w:r>
      <w:hyperlink r:id="rId7" w:history="1">
        <w:r w:rsidRPr="007D52A9">
          <w:rPr>
            <w:rStyle w:val="Hyperlink"/>
            <w:rFonts w:ascii="Arial" w:hAnsi="Arial" w:cs="Arial"/>
            <w:sz w:val="24"/>
            <w:szCs w:val="24"/>
          </w:rPr>
          <w:t>https://namati.org/network/organization/friends-of-lake-turkana/</w:t>
        </w:r>
      </w:hyperlink>
      <w:r w:rsidRPr="007D52A9">
        <w:rPr>
          <w:rFonts w:ascii="Arial" w:hAnsi="Arial" w:cs="Arial"/>
          <w:sz w:val="24"/>
          <w:szCs w:val="24"/>
        </w:rPr>
        <w:t xml:space="preserve">, Last Accessed: [2020, January, 9]. </w:t>
      </w:r>
    </w:p>
    <w:p w14:paraId="5015FCC1"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Lake Turkana Wind Power. (2018), ‘</w:t>
      </w:r>
      <w:r w:rsidRPr="007D52A9">
        <w:rPr>
          <w:rFonts w:ascii="Arial" w:hAnsi="Arial" w:cs="Arial"/>
          <w:i/>
          <w:iCs/>
          <w:sz w:val="24"/>
          <w:szCs w:val="24"/>
        </w:rPr>
        <w:t>Lake Turkana Wind Power</w:t>
      </w:r>
      <w:r w:rsidRPr="007D52A9">
        <w:rPr>
          <w:rFonts w:ascii="Arial" w:hAnsi="Arial" w:cs="Arial"/>
          <w:sz w:val="24"/>
          <w:szCs w:val="24"/>
        </w:rPr>
        <w:t xml:space="preserve">’, [Online]. Available: </w:t>
      </w:r>
      <w:hyperlink r:id="rId8" w:history="1">
        <w:r w:rsidRPr="007D52A9">
          <w:rPr>
            <w:rStyle w:val="Hyperlink"/>
            <w:rFonts w:ascii="Arial" w:hAnsi="Arial" w:cs="Arial"/>
            <w:sz w:val="24"/>
            <w:szCs w:val="24"/>
          </w:rPr>
          <w:t>https://ltwp.co.ke/</w:t>
        </w:r>
      </w:hyperlink>
      <w:r w:rsidRPr="007D52A9">
        <w:rPr>
          <w:rFonts w:ascii="Arial" w:hAnsi="Arial" w:cs="Arial"/>
          <w:sz w:val="24"/>
          <w:szCs w:val="24"/>
        </w:rPr>
        <w:t>, Last Accessed: [2020, January 9].</w:t>
      </w:r>
    </w:p>
    <w:p w14:paraId="768E65F5"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Lake Turkana Wind Power. (2018), ‘</w:t>
      </w:r>
      <w:r w:rsidRPr="007D52A9">
        <w:rPr>
          <w:rFonts w:ascii="Arial" w:hAnsi="Arial" w:cs="Arial"/>
          <w:i/>
          <w:iCs/>
          <w:sz w:val="24"/>
          <w:szCs w:val="24"/>
        </w:rPr>
        <w:t>Winds of Change’</w:t>
      </w:r>
      <w:r w:rsidRPr="007D52A9">
        <w:rPr>
          <w:rFonts w:ascii="Arial" w:hAnsi="Arial" w:cs="Arial"/>
          <w:sz w:val="24"/>
          <w:szCs w:val="24"/>
        </w:rPr>
        <w:t xml:space="preserve">, [Online]. Available: </w:t>
      </w:r>
      <w:hyperlink r:id="rId9" w:history="1">
        <w:r w:rsidRPr="007D52A9">
          <w:rPr>
            <w:rStyle w:val="Hyperlink"/>
            <w:rFonts w:ascii="Arial" w:hAnsi="Arial" w:cs="Arial"/>
            <w:sz w:val="24"/>
            <w:szCs w:val="24"/>
          </w:rPr>
          <w:t>https://ltwp.co.ke/winds-of-change/</w:t>
        </w:r>
      </w:hyperlink>
      <w:r w:rsidRPr="007D52A9">
        <w:rPr>
          <w:rFonts w:ascii="Arial" w:hAnsi="Arial" w:cs="Arial"/>
          <w:sz w:val="24"/>
          <w:szCs w:val="24"/>
        </w:rPr>
        <w:t>, Last Accessed: [2020, January, 9].</w:t>
      </w:r>
    </w:p>
    <w:p w14:paraId="4FEA4CC8"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Ministry of Environment, Energy and Telecommunications. (2011), ‘</w:t>
      </w:r>
      <w:r w:rsidRPr="007D52A9">
        <w:rPr>
          <w:rFonts w:ascii="Arial" w:hAnsi="Arial" w:cs="Arial"/>
          <w:i/>
          <w:iCs/>
          <w:sz w:val="24"/>
          <w:szCs w:val="24"/>
        </w:rPr>
        <w:t>Cocos Island Conservation Area’</w:t>
      </w:r>
      <w:r w:rsidRPr="007D52A9">
        <w:rPr>
          <w:rFonts w:ascii="Arial" w:hAnsi="Arial" w:cs="Arial"/>
          <w:sz w:val="24"/>
          <w:szCs w:val="24"/>
        </w:rPr>
        <w:t xml:space="preserve">, Online. Available: </w:t>
      </w:r>
      <w:hyperlink r:id="rId10" w:history="1">
        <w:r w:rsidRPr="007D52A9">
          <w:rPr>
            <w:rStyle w:val="Hyperlink"/>
            <w:rFonts w:ascii="Arial" w:hAnsi="Arial" w:cs="Arial"/>
            <w:sz w:val="24"/>
            <w:szCs w:val="24"/>
          </w:rPr>
          <w:t>https://erc.undp.org/evaluation/documents/download/5798</w:t>
        </w:r>
      </w:hyperlink>
      <w:r w:rsidRPr="007D52A9">
        <w:rPr>
          <w:rFonts w:ascii="Arial" w:hAnsi="Arial" w:cs="Arial"/>
          <w:sz w:val="24"/>
          <w:szCs w:val="24"/>
        </w:rPr>
        <w:t xml:space="preserve">, Last Accessed: [2020, January, 9]. </w:t>
      </w:r>
    </w:p>
    <w:p w14:paraId="6A907A55" w14:textId="24983E5B"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United Nations Educational, Scientific and Cultural Organization. (2020), ‘</w:t>
      </w:r>
      <w:r w:rsidRPr="007D52A9">
        <w:rPr>
          <w:rFonts w:ascii="Arial" w:hAnsi="Arial" w:cs="Arial"/>
          <w:i/>
          <w:iCs/>
          <w:sz w:val="24"/>
          <w:szCs w:val="24"/>
        </w:rPr>
        <w:t>Lake Turkana National Parks’</w:t>
      </w:r>
      <w:r w:rsidRPr="007D52A9">
        <w:rPr>
          <w:rFonts w:ascii="Arial" w:hAnsi="Arial" w:cs="Arial"/>
          <w:sz w:val="24"/>
          <w:szCs w:val="24"/>
        </w:rPr>
        <w:t xml:space="preserve">, [Online]. Available: </w:t>
      </w:r>
      <w:hyperlink r:id="rId11" w:history="1">
        <w:r w:rsidRPr="007D52A9">
          <w:rPr>
            <w:rStyle w:val="Hyperlink"/>
            <w:rFonts w:ascii="Arial" w:hAnsi="Arial" w:cs="Arial"/>
            <w:sz w:val="24"/>
            <w:szCs w:val="24"/>
          </w:rPr>
          <w:t>https://whc.unesco.org/en/list/801/</w:t>
        </w:r>
      </w:hyperlink>
      <w:r w:rsidRPr="007D52A9">
        <w:rPr>
          <w:rFonts w:ascii="Arial" w:hAnsi="Arial" w:cs="Arial"/>
          <w:sz w:val="24"/>
          <w:szCs w:val="24"/>
        </w:rPr>
        <w:t>, Last Accessed: [2020, January, 9]</w:t>
      </w:r>
      <w:r>
        <w:rPr>
          <w:rFonts w:ascii="Arial" w:hAnsi="Arial" w:cs="Arial"/>
          <w:sz w:val="24"/>
          <w:szCs w:val="24"/>
        </w:rPr>
        <w:t>.</w:t>
      </w:r>
    </w:p>
    <w:p w14:paraId="43B1FB60"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United Nations Educations, Scientific and Cultural Organization. (2020), ‘</w:t>
      </w:r>
      <w:r w:rsidRPr="007D52A9">
        <w:rPr>
          <w:rFonts w:ascii="Arial" w:hAnsi="Arial" w:cs="Arial"/>
          <w:i/>
          <w:iCs/>
          <w:sz w:val="24"/>
          <w:szCs w:val="24"/>
        </w:rPr>
        <w:t>State of Conservation: Lake Turkana National Parks</w:t>
      </w:r>
      <w:r w:rsidRPr="007D52A9">
        <w:rPr>
          <w:rFonts w:ascii="Arial" w:hAnsi="Arial" w:cs="Arial"/>
          <w:sz w:val="24"/>
          <w:szCs w:val="24"/>
        </w:rPr>
        <w:t xml:space="preserve">’, [Online]. Available: </w:t>
      </w:r>
      <w:hyperlink r:id="rId12" w:history="1">
        <w:r w:rsidRPr="007D52A9">
          <w:rPr>
            <w:rStyle w:val="Hyperlink"/>
            <w:rFonts w:ascii="Arial" w:hAnsi="Arial" w:cs="Arial"/>
            <w:sz w:val="24"/>
            <w:szCs w:val="24"/>
          </w:rPr>
          <w:t>https://whc.unesco.org/en/soc/3676</w:t>
        </w:r>
      </w:hyperlink>
      <w:r w:rsidRPr="007D52A9">
        <w:rPr>
          <w:rFonts w:ascii="Arial" w:hAnsi="Arial" w:cs="Arial"/>
          <w:sz w:val="24"/>
          <w:szCs w:val="24"/>
        </w:rPr>
        <w:t xml:space="preserve">, Last Accessed: [2020, January, 9]. </w:t>
      </w:r>
    </w:p>
    <w:p w14:paraId="1E056C51"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United Nations Educations, Scientific and Cultural Organization. (2020), ‘</w:t>
      </w:r>
      <w:r w:rsidRPr="007D52A9">
        <w:rPr>
          <w:rFonts w:ascii="Arial" w:hAnsi="Arial" w:cs="Arial"/>
          <w:i/>
          <w:iCs/>
          <w:sz w:val="24"/>
          <w:szCs w:val="24"/>
        </w:rPr>
        <w:t>Iguaçu National Park’</w:t>
      </w:r>
      <w:r w:rsidRPr="007D52A9">
        <w:rPr>
          <w:rFonts w:ascii="Arial" w:hAnsi="Arial" w:cs="Arial"/>
          <w:sz w:val="24"/>
          <w:szCs w:val="24"/>
        </w:rPr>
        <w:t xml:space="preserve">, [Online]. Available: </w:t>
      </w:r>
      <w:hyperlink r:id="rId13" w:history="1">
        <w:r w:rsidRPr="007D52A9">
          <w:rPr>
            <w:rStyle w:val="Hyperlink"/>
            <w:rFonts w:ascii="Arial" w:hAnsi="Arial" w:cs="Arial"/>
            <w:sz w:val="24"/>
            <w:szCs w:val="24"/>
          </w:rPr>
          <w:t>https://whc.unesco.org/en/list/355</w:t>
        </w:r>
      </w:hyperlink>
      <w:r w:rsidRPr="007D52A9">
        <w:rPr>
          <w:rFonts w:ascii="Arial" w:hAnsi="Arial" w:cs="Arial"/>
          <w:sz w:val="24"/>
          <w:szCs w:val="24"/>
        </w:rPr>
        <w:t xml:space="preserve">, Last Accessed: [2020, January, 9]. </w:t>
      </w:r>
    </w:p>
    <w:p w14:paraId="51191C1E"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United Nations Educations, Scientific and Cultural Organization. (2020), ‘</w:t>
      </w:r>
      <w:r w:rsidRPr="007D52A9">
        <w:rPr>
          <w:rFonts w:ascii="Arial" w:hAnsi="Arial" w:cs="Arial"/>
          <w:i/>
          <w:iCs/>
          <w:sz w:val="24"/>
          <w:szCs w:val="24"/>
        </w:rPr>
        <w:t>Cocos Island National Park’</w:t>
      </w:r>
      <w:r w:rsidRPr="007D52A9">
        <w:rPr>
          <w:rFonts w:ascii="Arial" w:hAnsi="Arial" w:cs="Arial"/>
          <w:sz w:val="24"/>
          <w:szCs w:val="24"/>
        </w:rPr>
        <w:t xml:space="preserve">, [Online]. Available: </w:t>
      </w:r>
      <w:hyperlink r:id="rId14" w:history="1">
        <w:r w:rsidRPr="007D52A9">
          <w:rPr>
            <w:rStyle w:val="Hyperlink"/>
            <w:rFonts w:ascii="Arial" w:hAnsi="Arial" w:cs="Arial"/>
            <w:sz w:val="24"/>
            <w:szCs w:val="24"/>
          </w:rPr>
          <w:t>https://whc.unesco.org/en/list/820</w:t>
        </w:r>
      </w:hyperlink>
      <w:r w:rsidRPr="007D52A9">
        <w:rPr>
          <w:rFonts w:ascii="Arial" w:hAnsi="Arial" w:cs="Arial"/>
          <w:sz w:val="24"/>
          <w:szCs w:val="24"/>
        </w:rPr>
        <w:t xml:space="preserve">, Last Accessed: [2020, January, 9]. </w:t>
      </w:r>
    </w:p>
    <w:p w14:paraId="4B5889AF" w14:textId="140F28AD"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lastRenderedPageBreak/>
        <w:t>World Heritage Datasheet. (2017), ‘</w:t>
      </w:r>
      <w:r w:rsidRPr="007D52A9">
        <w:rPr>
          <w:rFonts w:ascii="Arial" w:hAnsi="Arial" w:cs="Arial"/>
          <w:i/>
          <w:iCs/>
          <w:sz w:val="24"/>
          <w:szCs w:val="24"/>
        </w:rPr>
        <w:t>Cocos Island National Park’</w:t>
      </w:r>
      <w:r w:rsidRPr="007D52A9">
        <w:rPr>
          <w:rFonts w:ascii="Arial" w:hAnsi="Arial" w:cs="Arial"/>
          <w:sz w:val="24"/>
          <w:szCs w:val="24"/>
        </w:rPr>
        <w:t xml:space="preserve">, [Online]. Available: </w:t>
      </w:r>
      <w:hyperlink r:id="rId15" w:history="1">
        <w:r w:rsidRPr="007D52A9">
          <w:rPr>
            <w:rStyle w:val="Hyperlink"/>
            <w:rFonts w:ascii="Arial" w:hAnsi="Arial" w:cs="Arial"/>
            <w:sz w:val="24"/>
            <w:szCs w:val="24"/>
          </w:rPr>
          <w:t>http://world-heritage-datasheets.unep-wcmc.org/datasheet/output/site/cocos-island-national-park/</w:t>
        </w:r>
      </w:hyperlink>
      <w:r w:rsidRPr="007D52A9">
        <w:rPr>
          <w:rFonts w:ascii="Arial" w:hAnsi="Arial" w:cs="Arial"/>
          <w:sz w:val="24"/>
          <w:szCs w:val="24"/>
        </w:rPr>
        <w:t>, Last Accessed: [2020, January, 9]</w:t>
      </w:r>
      <w:r>
        <w:rPr>
          <w:rFonts w:ascii="Arial" w:hAnsi="Arial" w:cs="Arial"/>
          <w:sz w:val="24"/>
          <w:szCs w:val="24"/>
        </w:rPr>
        <w:t>.</w:t>
      </w:r>
    </w:p>
    <w:p w14:paraId="1EA6CFCD"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World Heritage Datasheet. (2017), ‘</w:t>
      </w:r>
      <w:r w:rsidRPr="007D52A9">
        <w:rPr>
          <w:rFonts w:ascii="Arial" w:hAnsi="Arial" w:cs="Arial"/>
          <w:i/>
          <w:iCs/>
          <w:sz w:val="24"/>
          <w:szCs w:val="24"/>
        </w:rPr>
        <w:t>Iguaçu National Park’</w:t>
      </w:r>
      <w:r w:rsidRPr="007D52A9">
        <w:rPr>
          <w:rFonts w:ascii="Arial" w:hAnsi="Arial" w:cs="Arial"/>
          <w:sz w:val="24"/>
          <w:szCs w:val="24"/>
        </w:rPr>
        <w:t xml:space="preserve">, [Online]. Available: </w:t>
      </w:r>
      <w:hyperlink r:id="rId16" w:history="1">
        <w:r w:rsidRPr="007D52A9">
          <w:rPr>
            <w:rStyle w:val="Hyperlink"/>
            <w:rFonts w:ascii="Arial" w:hAnsi="Arial" w:cs="Arial"/>
            <w:sz w:val="24"/>
            <w:szCs w:val="24"/>
          </w:rPr>
          <w:t>http://world-heritage-datasheets.unep-wcmc.org/datasheet/output/site/iguacu-national-park/</w:t>
        </w:r>
      </w:hyperlink>
      <w:r w:rsidRPr="007D52A9">
        <w:rPr>
          <w:rFonts w:ascii="Arial" w:hAnsi="Arial" w:cs="Arial"/>
          <w:sz w:val="24"/>
          <w:szCs w:val="24"/>
        </w:rPr>
        <w:t xml:space="preserve">, Last Accessed: [2020, January, 9]. </w:t>
      </w:r>
    </w:p>
    <w:p w14:paraId="007E9B0E" w14:textId="77777777" w:rsidR="007D52A9" w:rsidRPr="007D52A9" w:rsidRDefault="007D52A9" w:rsidP="00DA196E">
      <w:pPr>
        <w:spacing w:line="360" w:lineRule="auto"/>
        <w:rPr>
          <w:rFonts w:ascii="Arial" w:hAnsi="Arial" w:cs="Arial"/>
          <w:sz w:val="24"/>
          <w:szCs w:val="24"/>
        </w:rPr>
      </w:pPr>
      <w:r w:rsidRPr="007D52A9">
        <w:rPr>
          <w:rFonts w:ascii="Arial" w:hAnsi="Arial" w:cs="Arial"/>
          <w:sz w:val="24"/>
          <w:szCs w:val="24"/>
        </w:rPr>
        <w:t>World Heritage Datasheet. (2017), ‘</w:t>
      </w:r>
      <w:r w:rsidRPr="007D52A9">
        <w:rPr>
          <w:rFonts w:ascii="Arial" w:hAnsi="Arial" w:cs="Arial"/>
          <w:i/>
          <w:iCs/>
          <w:sz w:val="24"/>
          <w:szCs w:val="24"/>
        </w:rPr>
        <w:t>Lake Turkana National Parks’</w:t>
      </w:r>
      <w:r w:rsidRPr="007D52A9">
        <w:rPr>
          <w:rFonts w:ascii="Arial" w:hAnsi="Arial" w:cs="Arial"/>
          <w:sz w:val="24"/>
          <w:szCs w:val="24"/>
        </w:rPr>
        <w:t xml:space="preserve">, [Online]. Available: </w:t>
      </w:r>
      <w:hyperlink r:id="rId17" w:history="1">
        <w:r w:rsidRPr="007D52A9">
          <w:rPr>
            <w:rStyle w:val="Hyperlink"/>
            <w:rFonts w:ascii="Arial" w:hAnsi="Arial" w:cs="Arial"/>
            <w:sz w:val="24"/>
            <w:szCs w:val="24"/>
          </w:rPr>
          <w:t>http://world-heritage-datasheets.unep-wcmc.org/datasheet/output/site/lake-turkana-national-parks/</w:t>
        </w:r>
      </w:hyperlink>
      <w:r w:rsidRPr="007D52A9">
        <w:rPr>
          <w:rFonts w:ascii="Arial" w:hAnsi="Arial" w:cs="Arial"/>
          <w:sz w:val="24"/>
          <w:szCs w:val="24"/>
        </w:rPr>
        <w:t xml:space="preserve">, Last Accessed: [2020, January, 9]. </w:t>
      </w:r>
    </w:p>
    <w:p w14:paraId="17065A17" w14:textId="77777777" w:rsidR="00F975EC" w:rsidRPr="00DA196E" w:rsidRDefault="00F975EC" w:rsidP="00DA196E">
      <w:pPr>
        <w:spacing w:line="360" w:lineRule="auto"/>
        <w:rPr>
          <w:rFonts w:ascii="Arial" w:hAnsi="Arial" w:cs="Arial"/>
        </w:rPr>
      </w:pPr>
    </w:p>
    <w:p w14:paraId="5F40B389" w14:textId="5C6731B1" w:rsidR="00F975EC" w:rsidRDefault="00F975EC" w:rsidP="00DA196E">
      <w:pPr>
        <w:spacing w:line="360" w:lineRule="auto"/>
        <w:rPr>
          <w:rFonts w:ascii="Arial" w:hAnsi="Arial" w:cs="Arial"/>
        </w:rPr>
      </w:pPr>
    </w:p>
    <w:p w14:paraId="7DEA28DE" w14:textId="1B2EB720" w:rsidR="00DA196E" w:rsidRDefault="00DA196E" w:rsidP="00DA196E">
      <w:pPr>
        <w:spacing w:line="360" w:lineRule="auto"/>
        <w:rPr>
          <w:rFonts w:ascii="Arial" w:hAnsi="Arial" w:cs="Arial"/>
        </w:rPr>
      </w:pPr>
    </w:p>
    <w:p w14:paraId="6A33FE72" w14:textId="67B5419D" w:rsidR="00DA196E" w:rsidRDefault="00DA196E" w:rsidP="00DA196E">
      <w:pPr>
        <w:spacing w:line="360" w:lineRule="auto"/>
        <w:rPr>
          <w:rFonts w:ascii="Arial" w:hAnsi="Arial" w:cs="Arial"/>
        </w:rPr>
      </w:pPr>
    </w:p>
    <w:p w14:paraId="2FA31AF3" w14:textId="1F4D99DF" w:rsidR="00DA196E" w:rsidRDefault="00DA196E" w:rsidP="00DA196E">
      <w:pPr>
        <w:spacing w:line="360" w:lineRule="auto"/>
        <w:rPr>
          <w:rFonts w:ascii="Arial" w:hAnsi="Arial" w:cs="Arial"/>
        </w:rPr>
      </w:pPr>
    </w:p>
    <w:p w14:paraId="7F14BF53" w14:textId="59FCBFA6" w:rsidR="00DA196E" w:rsidRDefault="00DA196E" w:rsidP="00DA196E">
      <w:pPr>
        <w:spacing w:line="360" w:lineRule="auto"/>
        <w:rPr>
          <w:rFonts w:ascii="Arial" w:hAnsi="Arial" w:cs="Arial"/>
        </w:rPr>
      </w:pPr>
    </w:p>
    <w:p w14:paraId="50511DBE" w14:textId="52EEE514" w:rsidR="00DA196E" w:rsidRDefault="00DA196E" w:rsidP="00DA196E">
      <w:pPr>
        <w:spacing w:line="360" w:lineRule="auto"/>
        <w:rPr>
          <w:rFonts w:ascii="Arial" w:hAnsi="Arial" w:cs="Arial"/>
        </w:rPr>
      </w:pPr>
    </w:p>
    <w:p w14:paraId="31D70F0D" w14:textId="226936F2" w:rsidR="00DA196E" w:rsidRDefault="00DA196E" w:rsidP="00DA196E">
      <w:pPr>
        <w:spacing w:line="360" w:lineRule="auto"/>
        <w:rPr>
          <w:rFonts w:ascii="Arial" w:hAnsi="Arial" w:cs="Arial"/>
        </w:rPr>
      </w:pPr>
    </w:p>
    <w:p w14:paraId="396DB7DC" w14:textId="41333383" w:rsidR="00DA196E" w:rsidRDefault="00DA196E" w:rsidP="00DA196E">
      <w:pPr>
        <w:spacing w:line="360" w:lineRule="auto"/>
        <w:rPr>
          <w:rFonts w:ascii="Arial" w:hAnsi="Arial" w:cs="Arial"/>
        </w:rPr>
      </w:pPr>
    </w:p>
    <w:p w14:paraId="644BF218" w14:textId="509363D3" w:rsidR="00DA196E" w:rsidRDefault="00DA196E" w:rsidP="00DA196E">
      <w:pPr>
        <w:spacing w:line="360" w:lineRule="auto"/>
        <w:rPr>
          <w:rFonts w:ascii="Arial" w:hAnsi="Arial" w:cs="Arial"/>
        </w:rPr>
      </w:pPr>
    </w:p>
    <w:p w14:paraId="41697F14" w14:textId="073CEB8D" w:rsidR="00DA196E" w:rsidRDefault="00DA196E" w:rsidP="00DA196E">
      <w:pPr>
        <w:spacing w:line="360" w:lineRule="auto"/>
        <w:rPr>
          <w:rFonts w:ascii="Arial" w:hAnsi="Arial" w:cs="Arial"/>
        </w:rPr>
      </w:pPr>
    </w:p>
    <w:p w14:paraId="47252610" w14:textId="7732033C" w:rsidR="00DA196E" w:rsidRDefault="00DA196E" w:rsidP="00DA196E">
      <w:pPr>
        <w:spacing w:line="360" w:lineRule="auto"/>
        <w:rPr>
          <w:rFonts w:ascii="Arial" w:hAnsi="Arial" w:cs="Arial"/>
        </w:rPr>
      </w:pPr>
    </w:p>
    <w:p w14:paraId="54B30351" w14:textId="72931144" w:rsidR="00DA196E" w:rsidRDefault="00DA196E" w:rsidP="00DA196E">
      <w:pPr>
        <w:spacing w:line="360" w:lineRule="auto"/>
        <w:rPr>
          <w:rFonts w:ascii="Arial" w:hAnsi="Arial" w:cs="Arial"/>
        </w:rPr>
      </w:pPr>
    </w:p>
    <w:p w14:paraId="7F9B53DF" w14:textId="04ED7B97" w:rsidR="00DA196E" w:rsidRDefault="00DA196E" w:rsidP="00DA196E">
      <w:pPr>
        <w:spacing w:line="360" w:lineRule="auto"/>
        <w:rPr>
          <w:rFonts w:ascii="Arial" w:hAnsi="Arial" w:cs="Arial"/>
        </w:rPr>
      </w:pPr>
    </w:p>
    <w:p w14:paraId="25AB00C9" w14:textId="1B0267FA" w:rsidR="00DA196E" w:rsidRDefault="00DA196E" w:rsidP="00DA196E">
      <w:pPr>
        <w:spacing w:line="360" w:lineRule="auto"/>
        <w:rPr>
          <w:rFonts w:ascii="Arial" w:hAnsi="Arial" w:cs="Arial"/>
        </w:rPr>
      </w:pPr>
    </w:p>
    <w:p w14:paraId="465B94D9" w14:textId="426A170F" w:rsidR="00220976" w:rsidRDefault="00220976" w:rsidP="00DA196E">
      <w:pPr>
        <w:spacing w:line="360" w:lineRule="auto"/>
        <w:rPr>
          <w:rFonts w:ascii="Arial" w:hAnsi="Arial" w:cs="Arial"/>
        </w:rPr>
      </w:pPr>
    </w:p>
    <w:p w14:paraId="7B036633" w14:textId="77777777" w:rsidR="00220976" w:rsidRDefault="00220976" w:rsidP="00DA196E">
      <w:pPr>
        <w:spacing w:line="360" w:lineRule="auto"/>
        <w:rPr>
          <w:rFonts w:ascii="Arial" w:hAnsi="Arial" w:cs="Arial"/>
        </w:rPr>
      </w:pPr>
      <w:bookmarkStart w:id="0" w:name="_GoBack"/>
      <w:bookmarkEnd w:id="0"/>
    </w:p>
    <w:p w14:paraId="2AA0DB55" w14:textId="2D056308" w:rsidR="00DA196E" w:rsidRPr="00DA196E" w:rsidRDefault="00DA196E" w:rsidP="00DA196E">
      <w:pPr>
        <w:spacing w:line="360" w:lineRule="auto"/>
        <w:rPr>
          <w:rFonts w:ascii="Arial" w:hAnsi="Arial" w:cs="Arial"/>
          <w:b/>
          <w:bCs/>
          <w:sz w:val="28"/>
          <w:szCs w:val="28"/>
          <w:u w:val="single"/>
        </w:rPr>
      </w:pPr>
      <w:r w:rsidRPr="00DA196E">
        <w:rPr>
          <w:rFonts w:ascii="Arial" w:hAnsi="Arial" w:cs="Arial"/>
          <w:b/>
          <w:bCs/>
          <w:sz w:val="28"/>
          <w:szCs w:val="28"/>
          <w:u w:val="single"/>
        </w:rPr>
        <w:lastRenderedPageBreak/>
        <w:t>Appendices</w:t>
      </w:r>
    </w:p>
    <w:p w14:paraId="09ACA765" w14:textId="2E42CCC4" w:rsidR="003D68E7" w:rsidRPr="00DA196E" w:rsidRDefault="00DA196E" w:rsidP="00DA196E">
      <w:pPr>
        <w:spacing w:line="360" w:lineRule="auto"/>
        <w:rPr>
          <w:rFonts w:ascii="Arial" w:hAnsi="Arial" w:cs="Arial"/>
          <w:b/>
          <w:bCs/>
          <w:sz w:val="24"/>
          <w:szCs w:val="24"/>
          <w:u w:val="single"/>
        </w:rPr>
      </w:pPr>
      <w:r w:rsidRPr="00DA196E">
        <w:rPr>
          <w:rFonts w:ascii="Arial" w:hAnsi="Arial" w:cs="Arial"/>
          <w:b/>
          <w:bCs/>
          <w:sz w:val="24"/>
          <w:szCs w:val="24"/>
          <w:u w:val="single"/>
        </w:rPr>
        <w:t>Appendix 1 – PESTLE Analysis</w:t>
      </w:r>
    </w:p>
    <w:tbl>
      <w:tblPr>
        <w:tblW w:w="9488" w:type="dxa"/>
        <w:tblCellMar>
          <w:left w:w="0" w:type="dxa"/>
          <w:right w:w="0" w:type="dxa"/>
        </w:tblCellMar>
        <w:tblLook w:val="0420" w:firstRow="1" w:lastRow="0" w:firstColumn="0" w:lastColumn="0" w:noHBand="0" w:noVBand="1"/>
      </w:tblPr>
      <w:tblGrid>
        <w:gridCol w:w="4810"/>
        <w:gridCol w:w="4678"/>
      </w:tblGrid>
      <w:tr w:rsidR="00131995" w:rsidRPr="00DA196E" w14:paraId="31F02B7E" w14:textId="77777777" w:rsidTr="00612E27">
        <w:trPr>
          <w:trHeight w:val="584"/>
        </w:trPr>
        <w:tc>
          <w:tcPr>
            <w:tcW w:w="481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520537F2"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t>Political</w:t>
            </w:r>
          </w:p>
          <w:p w14:paraId="4E0A46AE" w14:textId="77777777" w:rsidR="00131995"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War and conflict.</w:t>
            </w:r>
          </w:p>
          <w:p w14:paraId="54D2D0EC" w14:textId="77777777" w:rsidR="00143038"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Lack of tourism strategies.</w:t>
            </w:r>
          </w:p>
          <w:p w14:paraId="61E19218" w14:textId="4589261B" w:rsidR="00143038"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 xml:space="preserve">Little interest from Kenya Government in support of culture and heritage sites in the country; more focus placed upon economic developments. </w:t>
            </w:r>
          </w:p>
        </w:tc>
        <w:tc>
          <w:tcPr>
            <w:tcW w:w="4678"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0C6EFDF8"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t>Technological</w:t>
            </w:r>
          </w:p>
          <w:p w14:paraId="27517746" w14:textId="77777777" w:rsidR="00143038"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Infrastructure and tourist necessities poor.</w:t>
            </w:r>
          </w:p>
          <w:p w14:paraId="25AE7CA2" w14:textId="68579B9A" w:rsidR="00143038"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Transportation links to Lake Turkana are poor.</w:t>
            </w:r>
          </w:p>
        </w:tc>
      </w:tr>
      <w:tr w:rsidR="00131995" w:rsidRPr="00DA196E" w14:paraId="5FE65FD0" w14:textId="77777777" w:rsidTr="00612E27">
        <w:trPr>
          <w:trHeight w:val="584"/>
        </w:trPr>
        <w:tc>
          <w:tcPr>
            <w:tcW w:w="481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9D7F145"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t>Environmental</w:t>
            </w:r>
          </w:p>
          <w:p w14:paraId="0088583D" w14:textId="38E715AD" w:rsidR="00131995" w:rsidRPr="00DA196E" w:rsidRDefault="00131995" w:rsidP="00DA196E">
            <w:pPr>
              <w:pStyle w:val="ListParagraph"/>
              <w:numPr>
                <w:ilvl w:val="0"/>
                <w:numId w:val="7"/>
              </w:numPr>
              <w:spacing w:line="360" w:lineRule="auto"/>
              <w:rPr>
                <w:rFonts w:ascii="Arial" w:hAnsi="Arial" w:cs="Arial"/>
              </w:rPr>
            </w:pPr>
            <w:r w:rsidRPr="00DA196E">
              <w:rPr>
                <w:rFonts w:ascii="Arial" w:hAnsi="Arial" w:cs="Arial"/>
              </w:rPr>
              <w:t>Developments ruining the landscape, boundaries and natural appeal of the area.</w:t>
            </w:r>
          </w:p>
          <w:p w14:paraId="3AF953DE" w14:textId="3180E53D" w:rsidR="00131995" w:rsidRPr="00DA196E" w:rsidRDefault="00131995" w:rsidP="00DA196E">
            <w:pPr>
              <w:pStyle w:val="ListParagraph"/>
              <w:numPr>
                <w:ilvl w:val="0"/>
                <w:numId w:val="7"/>
              </w:numPr>
              <w:spacing w:line="360" w:lineRule="auto"/>
              <w:rPr>
                <w:rFonts w:ascii="Arial" w:hAnsi="Arial" w:cs="Arial"/>
              </w:rPr>
            </w:pPr>
            <w:r w:rsidRPr="00DA196E">
              <w:rPr>
                <w:rFonts w:ascii="Arial" w:hAnsi="Arial" w:cs="Arial"/>
              </w:rPr>
              <w:t>Wildlife poaching and illegal fishing.</w:t>
            </w:r>
          </w:p>
          <w:p w14:paraId="307B35B8" w14:textId="4D0770D8" w:rsidR="00131995" w:rsidRPr="00DA196E" w:rsidRDefault="00131995" w:rsidP="00DA196E">
            <w:pPr>
              <w:pStyle w:val="ListParagraph"/>
              <w:numPr>
                <w:ilvl w:val="0"/>
                <w:numId w:val="7"/>
              </w:numPr>
              <w:spacing w:line="360" w:lineRule="auto"/>
              <w:rPr>
                <w:rFonts w:ascii="Arial" w:hAnsi="Arial" w:cs="Arial"/>
              </w:rPr>
            </w:pPr>
            <w:r w:rsidRPr="00DA196E">
              <w:rPr>
                <w:rFonts w:ascii="Arial" w:hAnsi="Arial" w:cs="Arial"/>
              </w:rPr>
              <w:t>Climate change reducing water levels in the Lake due to heat rises. Changes in weather conditions affecting wildlife and plant life.</w:t>
            </w:r>
          </w:p>
          <w:p w14:paraId="5F4C57BA" w14:textId="77777777" w:rsidR="00131995" w:rsidRPr="00DA196E" w:rsidRDefault="00131995" w:rsidP="00DA196E">
            <w:pPr>
              <w:pStyle w:val="ListParagraph"/>
              <w:numPr>
                <w:ilvl w:val="0"/>
                <w:numId w:val="7"/>
              </w:numPr>
              <w:spacing w:line="360" w:lineRule="auto"/>
              <w:rPr>
                <w:rFonts w:ascii="Arial" w:hAnsi="Arial" w:cs="Arial"/>
              </w:rPr>
            </w:pPr>
            <w:r w:rsidRPr="00DA196E">
              <w:rPr>
                <w:rFonts w:ascii="Arial" w:hAnsi="Arial" w:cs="Arial"/>
              </w:rPr>
              <w:t>Erosion via footfall.</w:t>
            </w:r>
          </w:p>
          <w:p w14:paraId="65C1560A" w14:textId="1DBC9C12" w:rsidR="00143038" w:rsidRPr="00DA196E" w:rsidRDefault="00143038" w:rsidP="00DA196E">
            <w:pPr>
              <w:pStyle w:val="ListParagraph"/>
              <w:numPr>
                <w:ilvl w:val="0"/>
                <w:numId w:val="7"/>
              </w:numPr>
              <w:spacing w:line="360" w:lineRule="auto"/>
              <w:rPr>
                <w:rFonts w:ascii="Arial" w:hAnsi="Arial" w:cs="Arial"/>
              </w:rPr>
            </w:pPr>
            <w:r w:rsidRPr="00DA196E">
              <w:rPr>
                <w:rFonts w:ascii="Arial" w:hAnsi="Arial" w:cs="Arial"/>
              </w:rPr>
              <w:t>Health risks in Africa preventing tourism.</w:t>
            </w:r>
          </w:p>
        </w:tc>
        <w:tc>
          <w:tcPr>
            <w:tcW w:w="4678"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FA9ED5E"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t>Legal</w:t>
            </w:r>
          </w:p>
          <w:p w14:paraId="3545728A" w14:textId="71250DB9" w:rsidR="00143038" w:rsidRPr="00DA196E" w:rsidRDefault="00143038" w:rsidP="00DA196E">
            <w:pPr>
              <w:pStyle w:val="ListParagraph"/>
              <w:numPr>
                <w:ilvl w:val="0"/>
                <w:numId w:val="10"/>
              </w:numPr>
              <w:spacing w:line="360" w:lineRule="auto"/>
              <w:rPr>
                <w:rFonts w:ascii="Arial" w:hAnsi="Arial" w:cs="Arial"/>
              </w:rPr>
            </w:pPr>
            <w:r w:rsidRPr="00DA196E">
              <w:rPr>
                <w:rFonts w:ascii="Arial" w:hAnsi="Arial" w:cs="Arial"/>
              </w:rPr>
              <w:t>Placed upon the UNESCO World Heritage in Danger list (2018).</w:t>
            </w:r>
          </w:p>
          <w:p w14:paraId="78A81555" w14:textId="67BC1383" w:rsidR="00143038" w:rsidRPr="00DA196E" w:rsidRDefault="00143038" w:rsidP="00DA196E">
            <w:pPr>
              <w:pStyle w:val="ListParagraph"/>
              <w:numPr>
                <w:ilvl w:val="0"/>
                <w:numId w:val="10"/>
              </w:numPr>
              <w:spacing w:line="360" w:lineRule="auto"/>
              <w:rPr>
                <w:rFonts w:ascii="Arial" w:hAnsi="Arial" w:cs="Arial"/>
              </w:rPr>
            </w:pPr>
            <w:r w:rsidRPr="00DA196E">
              <w:rPr>
                <w:rFonts w:ascii="Arial" w:hAnsi="Arial" w:cs="Arial"/>
              </w:rPr>
              <w:t>UNESCO pressure causing conflict between management and the World Heritage organisation – leads to disagreements and lack of support.</w:t>
            </w:r>
          </w:p>
          <w:p w14:paraId="707C391F" w14:textId="5BFC19E0" w:rsidR="00143038" w:rsidRPr="00DA196E" w:rsidRDefault="00143038" w:rsidP="00DA196E">
            <w:pPr>
              <w:pStyle w:val="ListParagraph"/>
              <w:numPr>
                <w:ilvl w:val="0"/>
                <w:numId w:val="10"/>
              </w:numPr>
              <w:spacing w:line="360" w:lineRule="auto"/>
              <w:rPr>
                <w:rFonts w:ascii="Arial" w:hAnsi="Arial" w:cs="Arial"/>
              </w:rPr>
            </w:pPr>
            <w:r w:rsidRPr="00DA196E">
              <w:rPr>
                <w:rFonts w:ascii="Arial" w:hAnsi="Arial" w:cs="Arial"/>
              </w:rPr>
              <w:t xml:space="preserve">Climate change legislation pressure for developing nation. </w:t>
            </w:r>
          </w:p>
          <w:p w14:paraId="450EB299" w14:textId="1C335748" w:rsidR="00143038" w:rsidRPr="00DA196E" w:rsidRDefault="00143038" w:rsidP="00DA196E">
            <w:pPr>
              <w:spacing w:line="360" w:lineRule="auto"/>
              <w:rPr>
                <w:rFonts w:ascii="Arial" w:hAnsi="Arial" w:cs="Arial"/>
              </w:rPr>
            </w:pPr>
          </w:p>
        </w:tc>
      </w:tr>
      <w:tr w:rsidR="00131995" w:rsidRPr="00DA196E" w14:paraId="4340330F" w14:textId="77777777" w:rsidTr="00612E27">
        <w:trPr>
          <w:trHeight w:val="584"/>
        </w:trPr>
        <w:tc>
          <w:tcPr>
            <w:tcW w:w="481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731FF595"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t>Socio-cultural</w:t>
            </w:r>
          </w:p>
          <w:p w14:paraId="22156699" w14:textId="77777777" w:rsidR="00143038" w:rsidRPr="00DA196E" w:rsidRDefault="00143038" w:rsidP="00DA196E">
            <w:pPr>
              <w:pStyle w:val="ListParagraph"/>
              <w:numPr>
                <w:ilvl w:val="0"/>
                <w:numId w:val="9"/>
              </w:numPr>
              <w:spacing w:line="360" w:lineRule="auto"/>
              <w:rPr>
                <w:rFonts w:ascii="Arial" w:hAnsi="Arial" w:cs="Arial"/>
              </w:rPr>
            </w:pPr>
            <w:r w:rsidRPr="00DA196E">
              <w:rPr>
                <w:rFonts w:ascii="Arial" w:hAnsi="Arial" w:cs="Arial"/>
              </w:rPr>
              <w:t>Indigenous communities clashing with tourists.</w:t>
            </w:r>
          </w:p>
          <w:p w14:paraId="0123AB5F" w14:textId="77777777" w:rsidR="00143038" w:rsidRPr="00DA196E" w:rsidRDefault="00143038" w:rsidP="00DA196E">
            <w:pPr>
              <w:pStyle w:val="ListParagraph"/>
              <w:numPr>
                <w:ilvl w:val="0"/>
                <w:numId w:val="9"/>
              </w:numPr>
              <w:spacing w:line="360" w:lineRule="auto"/>
              <w:rPr>
                <w:rFonts w:ascii="Arial" w:hAnsi="Arial" w:cs="Arial"/>
              </w:rPr>
            </w:pPr>
            <w:r w:rsidRPr="00DA196E">
              <w:rPr>
                <w:rFonts w:ascii="Arial" w:hAnsi="Arial" w:cs="Arial"/>
              </w:rPr>
              <w:t>Employment opportunities low.</w:t>
            </w:r>
          </w:p>
          <w:p w14:paraId="23F68C4D" w14:textId="59E02478" w:rsidR="00143038" w:rsidRPr="00DA196E" w:rsidRDefault="00143038" w:rsidP="00DA196E">
            <w:pPr>
              <w:pStyle w:val="ListParagraph"/>
              <w:numPr>
                <w:ilvl w:val="0"/>
                <w:numId w:val="9"/>
              </w:numPr>
              <w:spacing w:line="360" w:lineRule="auto"/>
              <w:rPr>
                <w:rFonts w:ascii="Arial" w:hAnsi="Arial" w:cs="Arial"/>
              </w:rPr>
            </w:pPr>
            <w:r w:rsidRPr="00DA196E">
              <w:rPr>
                <w:rFonts w:ascii="Arial" w:hAnsi="Arial" w:cs="Arial"/>
              </w:rPr>
              <w:t xml:space="preserve">Increasing awareness from the public regarding carbon footprint, </w:t>
            </w:r>
            <w:r w:rsidRPr="00DA196E">
              <w:rPr>
                <w:rFonts w:ascii="Arial" w:hAnsi="Arial" w:cs="Arial"/>
              </w:rPr>
              <w:lastRenderedPageBreak/>
              <w:t xml:space="preserve">thus international culture and heritage tourism decreasing. </w:t>
            </w:r>
          </w:p>
        </w:tc>
        <w:tc>
          <w:tcPr>
            <w:tcW w:w="4678"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1E6658B3" w14:textId="77777777" w:rsidR="00131995" w:rsidRPr="00DA196E" w:rsidRDefault="00131995" w:rsidP="00DA196E">
            <w:pPr>
              <w:spacing w:line="360" w:lineRule="auto"/>
              <w:jc w:val="center"/>
              <w:rPr>
                <w:rFonts w:ascii="Arial" w:hAnsi="Arial" w:cs="Arial"/>
                <w:b/>
                <w:bCs/>
                <w:sz w:val="24"/>
                <w:szCs w:val="24"/>
                <w:u w:val="single"/>
              </w:rPr>
            </w:pPr>
            <w:r w:rsidRPr="00DA196E">
              <w:rPr>
                <w:rFonts w:ascii="Arial" w:hAnsi="Arial" w:cs="Arial"/>
                <w:b/>
                <w:bCs/>
                <w:sz w:val="24"/>
                <w:szCs w:val="24"/>
                <w:u w:val="single"/>
              </w:rPr>
              <w:lastRenderedPageBreak/>
              <w:t>Economic</w:t>
            </w:r>
          </w:p>
          <w:p w14:paraId="62FF0E0B" w14:textId="3D99B737" w:rsidR="00131995" w:rsidRPr="00DA196E" w:rsidRDefault="00131995" w:rsidP="00DA196E">
            <w:pPr>
              <w:pStyle w:val="ListParagraph"/>
              <w:numPr>
                <w:ilvl w:val="0"/>
                <w:numId w:val="8"/>
              </w:numPr>
              <w:spacing w:line="360" w:lineRule="auto"/>
              <w:rPr>
                <w:rFonts w:ascii="Arial" w:hAnsi="Arial" w:cs="Arial"/>
              </w:rPr>
            </w:pPr>
            <w:r w:rsidRPr="00DA196E">
              <w:rPr>
                <w:rFonts w:ascii="Arial" w:hAnsi="Arial" w:cs="Arial"/>
              </w:rPr>
              <w:t>Non-profit destination, meaning funding improvement developments is difficult</w:t>
            </w:r>
            <w:r w:rsidR="00143038" w:rsidRPr="00DA196E">
              <w:rPr>
                <w:rFonts w:ascii="Arial" w:hAnsi="Arial" w:cs="Arial"/>
              </w:rPr>
              <w:t>.</w:t>
            </w:r>
          </w:p>
          <w:p w14:paraId="509A4FB4" w14:textId="03F94F5F" w:rsidR="00131995" w:rsidRPr="00DA196E" w:rsidRDefault="00131995" w:rsidP="00DA196E">
            <w:pPr>
              <w:pStyle w:val="ListParagraph"/>
              <w:numPr>
                <w:ilvl w:val="0"/>
                <w:numId w:val="8"/>
              </w:numPr>
              <w:spacing w:line="360" w:lineRule="auto"/>
              <w:rPr>
                <w:rFonts w:ascii="Arial" w:hAnsi="Arial" w:cs="Arial"/>
              </w:rPr>
            </w:pPr>
            <w:r w:rsidRPr="00DA196E">
              <w:rPr>
                <w:rFonts w:ascii="Arial" w:hAnsi="Arial" w:cs="Arial"/>
              </w:rPr>
              <w:t>Lack of economic support from management</w:t>
            </w:r>
            <w:r w:rsidR="00143038" w:rsidRPr="00DA196E">
              <w:rPr>
                <w:rFonts w:ascii="Arial" w:hAnsi="Arial" w:cs="Arial"/>
              </w:rPr>
              <w:t>.</w:t>
            </w:r>
          </w:p>
          <w:p w14:paraId="0E669C9F" w14:textId="6B874EFB" w:rsidR="00143038" w:rsidRPr="00DA196E" w:rsidRDefault="00143038" w:rsidP="00DA196E">
            <w:pPr>
              <w:pStyle w:val="ListParagraph"/>
              <w:numPr>
                <w:ilvl w:val="0"/>
                <w:numId w:val="8"/>
              </w:numPr>
              <w:spacing w:line="360" w:lineRule="auto"/>
              <w:rPr>
                <w:rFonts w:ascii="Arial" w:hAnsi="Arial" w:cs="Arial"/>
              </w:rPr>
            </w:pPr>
            <w:r w:rsidRPr="00DA196E">
              <w:rPr>
                <w:rFonts w:ascii="Arial" w:hAnsi="Arial" w:cs="Arial"/>
              </w:rPr>
              <w:lastRenderedPageBreak/>
              <w:t>Kenya is a developing country, and this leads to a lack in funds to support the park.</w:t>
            </w:r>
          </w:p>
          <w:p w14:paraId="4471225D" w14:textId="3C3A31A0" w:rsidR="00143038" w:rsidRPr="00DA196E" w:rsidRDefault="00143038" w:rsidP="00DA196E">
            <w:pPr>
              <w:pStyle w:val="ListParagraph"/>
              <w:numPr>
                <w:ilvl w:val="0"/>
                <w:numId w:val="8"/>
              </w:numPr>
              <w:spacing w:line="360" w:lineRule="auto"/>
              <w:rPr>
                <w:rFonts w:ascii="Arial" w:hAnsi="Arial" w:cs="Arial"/>
              </w:rPr>
            </w:pPr>
            <w:r w:rsidRPr="00DA196E">
              <w:rPr>
                <w:rFonts w:ascii="Arial" w:hAnsi="Arial" w:cs="Arial"/>
              </w:rPr>
              <w:t>Tourism fluctuates and thus footfall can increase/decrease, causing economic hardship to communities nearby.</w:t>
            </w:r>
          </w:p>
        </w:tc>
      </w:tr>
    </w:tbl>
    <w:p w14:paraId="2DC9DA36" w14:textId="53B6520B" w:rsidR="00131995" w:rsidRDefault="00131995">
      <w:pPr>
        <w:rPr>
          <w:rFonts w:ascii="Arial" w:hAnsi="Arial" w:cs="Arial"/>
        </w:rPr>
      </w:pPr>
    </w:p>
    <w:p w14:paraId="14765DD8" w14:textId="1BFAE5E3" w:rsidR="00DA196E" w:rsidRDefault="00DA196E">
      <w:pPr>
        <w:rPr>
          <w:rFonts w:ascii="Arial" w:hAnsi="Arial" w:cs="Arial"/>
        </w:rPr>
      </w:pPr>
    </w:p>
    <w:p w14:paraId="0351F4B5" w14:textId="7A2582EA" w:rsidR="00DA196E" w:rsidRDefault="00DA196E">
      <w:pPr>
        <w:rPr>
          <w:rFonts w:ascii="Arial" w:hAnsi="Arial" w:cs="Arial"/>
        </w:rPr>
      </w:pPr>
    </w:p>
    <w:p w14:paraId="0C1C4FF0" w14:textId="35335738" w:rsidR="00DA196E" w:rsidRDefault="00DA196E">
      <w:pPr>
        <w:rPr>
          <w:rFonts w:ascii="Arial" w:hAnsi="Arial" w:cs="Arial"/>
        </w:rPr>
      </w:pPr>
    </w:p>
    <w:p w14:paraId="0DA5DF8E" w14:textId="2F7E06C1" w:rsidR="00DA196E" w:rsidRDefault="00DA196E">
      <w:pPr>
        <w:rPr>
          <w:rFonts w:ascii="Arial" w:hAnsi="Arial" w:cs="Arial"/>
        </w:rPr>
      </w:pPr>
    </w:p>
    <w:p w14:paraId="10D5EE7C" w14:textId="7A2AD2C0" w:rsidR="00DA196E" w:rsidRDefault="00DA196E">
      <w:pPr>
        <w:rPr>
          <w:rFonts w:ascii="Arial" w:hAnsi="Arial" w:cs="Arial"/>
        </w:rPr>
      </w:pPr>
    </w:p>
    <w:p w14:paraId="57E4096F" w14:textId="624AC090" w:rsidR="00DA196E" w:rsidRDefault="00DA196E">
      <w:pPr>
        <w:rPr>
          <w:rFonts w:ascii="Arial" w:hAnsi="Arial" w:cs="Arial"/>
        </w:rPr>
      </w:pPr>
    </w:p>
    <w:p w14:paraId="68CA3AF6" w14:textId="3144E9BA" w:rsidR="00DA196E" w:rsidRDefault="00DA196E">
      <w:pPr>
        <w:rPr>
          <w:rFonts w:ascii="Arial" w:hAnsi="Arial" w:cs="Arial"/>
        </w:rPr>
      </w:pPr>
    </w:p>
    <w:p w14:paraId="3BC74FCD" w14:textId="684D2D08" w:rsidR="00DA196E" w:rsidRDefault="00DA196E">
      <w:pPr>
        <w:rPr>
          <w:rFonts w:ascii="Arial" w:hAnsi="Arial" w:cs="Arial"/>
        </w:rPr>
      </w:pPr>
    </w:p>
    <w:p w14:paraId="73C589A2" w14:textId="7C3E041C" w:rsidR="00DA196E" w:rsidRDefault="00DA196E">
      <w:pPr>
        <w:rPr>
          <w:rFonts w:ascii="Arial" w:hAnsi="Arial" w:cs="Arial"/>
        </w:rPr>
      </w:pPr>
    </w:p>
    <w:p w14:paraId="7230948A" w14:textId="4CBF6167" w:rsidR="00DA196E" w:rsidRDefault="00DA196E">
      <w:pPr>
        <w:rPr>
          <w:rFonts w:ascii="Arial" w:hAnsi="Arial" w:cs="Arial"/>
        </w:rPr>
      </w:pPr>
    </w:p>
    <w:p w14:paraId="65087C37" w14:textId="119234FB" w:rsidR="00DA196E" w:rsidRDefault="00DA196E">
      <w:pPr>
        <w:rPr>
          <w:rFonts w:ascii="Arial" w:hAnsi="Arial" w:cs="Arial"/>
        </w:rPr>
      </w:pPr>
    </w:p>
    <w:p w14:paraId="31074359" w14:textId="7EAF6FB7" w:rsidR="00DA196E" w:rsidRDefault="00DA196E">
      <w:pPr>
        <w:rPr>
          <w:rFonts w:ascii="Arial" w:hAnsi="Arial" w:cs="Arial"/>
        </w:rPr>
      </w:pPr>
    </w:p>
    <w:p w14:paraId="2B5DBD23" w14:textId="462DB2B8" w:rsidR="00DA196E" w:rsidRDefault="00DA196E">
      <w:pPr>
        <w:rPr>
          <w:rFonts w:ascii="Arial" w:hAnsi="Arial" w:cs="Arial"/>
        </w:rPr>
      </w:pPr>
    </w:p>
    <w:p w14:paraId="622E0FDD" w14:textId="1C237504" w:rsidR="00DA196E" w:rsidRDefault="00DA196E">
      <w:pPr>
        <w:rPr>
          <w:rFonts w:ascii="Arial" w:hAnsi="Arial" w:cs="Arial"/>
        </w:rPr>
      </w:pPr>
    </w:p>
    <w:p w14:paraId="174CEB3B" w14:textId="7CE8E290" w:rsidR="00DA196E" w:rsidRDefault="00DA196E">
      <w:pPr>
        <w:rPr>
          <w:rFonts w:ascii="Arial" w:hAnsi="Arial" w:cs="Arial"/>
        </w:rPr>
      </w:pPr>
    </w:p>
    <w:p w14:paraId="0D48ADFE" w14:textId="3847B088" w:rsidR="00DA196E" w:rsidRDefault="00DA196E">
      <w:pPr>
        <w:rPr>
          <w:rFonts w:ascii="Arial" w:hAnsi="Arial" w:cs="Arial"/>
        </w:rPr>
      </w:pPr>
    </w:p>
    <w:p w14:paraId="314C2148" w14:textId="50A592C2" w:rsidR="00DA196E" w:rsidRDefault="00DA196E">
      <w:pPr>
        <w:rPr>
          <w:rFonts w:ascii="Arial" w:hAnsi="Arial" w:cs="Arial"/>
        </w:rPr>
      </w:pPr>
    </w:p>
    <w:p w14:paraId="7AFC00E1" w14:textId="30BAA0DD" w:rsidR="00DA196E" w:rsidRDefault="00DA196E">
      <w:pPr>
        <w:rPr>
          <w:rFonts w:ascii="Arial" w:hAnsi="Arial" w:cs="Arial"/>
        </w:rPr>
      </w:pPr>
    </w:p>
    <w:p w14:paraId="02BA1222" w14:textId="37565FA5" w:rsidR="00DA196E" w:rsidRDefault="00DA196E">
      <w:pPr>
        <w:rPr>
          <w:rFonts w:ascii="Arial" w:hAnsi="Arial" w:cs="Arial"/>
        </w:rPr>
      </w:pPr>
    </w:p>
    <w:p w14:paraId="07A006C0" w14:textId="212FBB02" w:rsidR="00DA196E" w:rsidRDefault="00DA196E">
      <w:pPr>
        <w:rPr>
          <w:rFonts w:ascii="Arial" w:hAnsi="Arial" w:cs="Arial"/>
        </w:rPr>
      </w:pPr>
    </w:p>
    <w:p w14:paraId="3F260B9A" w14:textId="3197DE8D" w:rsidR="00DA196E" w:rsidRDefault="00DA196E">
      <w:pPr>
        <w:rPr>
          <w:rFonts w:ascii="Arial" w:hAnsi="Arial" w:cs="Arial"/>
        </w:rPr>
      </w:pPr>
    </w:p>
    <w:p w14:paraId="2A418544" w14:textId="2EA24477" w:rsidR="00DA196E" w:rsidRDefault="00DA196E">
      <w:pPr>
        <w:rPr>
          <w:rFonts w:ascii="Arial" w:hAnsi="Arial" w:cs="Arial"/>
        </w:rPr>
      </w:pPr>
    </w:p>
    <w:p w14:paraId="22295D01" w14:textId="27E1A5B0" w:rsidR="00DA196E" w:rsidRDefault="00DA196E">
      <w:pPr>
        <w:rPr>
          <w:rFonts w:ascii="Arial" w:hAnsi="Arial" w:cs="Arial"/>
        </w:rPr>
      </w:pPr>
    </w:p>
    <w:p w14:paraId="3F868D1F" w14:textId="27E0BD76" w:rsidR="00DA196E" w:rsidRDefault="00DA196E">
      <w:pPr>
        <w:rPr>
          <w:rFonts w:ascii="Arial" w:hAnsi="Arial" w:cs="Arial"/>
        </w:rPr>
      </w:pPr>
    </w:p>
    <w:p w14:paraId="15ABFE7D" w14:textId="6C131628" w:rsidR="00DA196E" w:rsidRPr="00DA196E" w:rsidRDefault="00DA196E" w:rsidP="00DA196E">
      <w:pPr>
        <w:rPr>
          <w:rFonts w:ascii="Arial" w:hAnsi="Arial" w:cs="Arial"/>
          <w:b/>
          <w:bCs/>
          <w:sz w:val="24"/>
          <w:szCs w:val="24"/>
          <w:u w:val="single"/>
        </w:rPr>
      </w:pPr>
      <w:r w:rsidRPr="00DA196E">
        <w:rPr>
          <w:rFonts w:ascii="Arial" w:hAnsi="Arial" w:cs="Arial"/>
          <w:b/>
          <w:bCs/>
          <w:sz w:val="24"/>
          <w:szCs w:val="24"/>
          <w:u w:val="single"/>
        </w:rPr>
        <w:lastRenderedPageBreak/>
        <w:t>Appendix 2 – SWOT Analysis</w:t>
      </w:r>
    </w:p>
    <w:tbl>
      <w:tblPr>
        <w:tblW w:w="9488" w:type="dxa"/>
        <w:tblCellMar>
          <w:left w:w="0" w:type="dxa"/>
          <w:right w:w="0" w:type="dxa"/>
        </w:tblCellMar>
        <w:tblLook w:val="0420" w:firstRow="1" w:lastRow="0" w:firstColumn="0" w:lastColumn="0" w:noHBand="0" w:noVBand="1"/>
      </w:tblPr>
      <w:tblGrid>
        <w:gridCol w:w="4810"/>
        <w:gridCol w:w="4678"/>
      </w:tblGrid>
      <w:tr w:rsidR="00DA196E" w:rsidRPr="00DA196E" w14:paraId="37D5CFAE" w14:textId="77777777" w:rsidTr="00AF0E7D">
        <w:trPr>
          <w:trHeight w:val="2791"/>
        </w:trPr>
        <w:tc>
          <w:tcPr>
            <w:tcW w:w="481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024EC66C" w14:textId="77777777" w:rsidR="00DA196E" w:rsidRPr="00DA196E" w:rsidRDefault="00DA196E" w:rsidP="00AF0E7D">
            <w:pPr>
              <w:spacing w:line="360" w:lineRule="auto"/>
              <w:jc w:val="center"/>
              <w:rPr>
                <w:rFonts w:ascii="Arial" w:hAnsi="Arial" w:cs="Arial"/>
                <w:sz w:val="24"/>
                <w:szCs w:val="24"/>
              </w:rPr>
            </w:pPr>
            <w:r w:rsidRPr="00DA196E">
              <w:rPr>
                <w:rFonts w:ascii="Arial" w:hAnsi="Arial" w:cs="Arial"/>
                <w:b/>
                <w:bCs/>
                <w:sz w:val="24"/>
                <w:szCs w:val="24"/>
                <w:u w:val="single"/>
              </w:rPr>
              <w:t>Strengths</w:t>
            </w:r>
          </w:p>
          <w:p w14:paraId="231EDBE0" w14:textId="13A7C96D" w:rsidR="00DA196E" w:rsidRPr="00DA196E" w:rsidRDefault="00DA196E" w:rsidP="00AF0E7D">
            <w:pPr>
              <w:numPr>
                <w:ilvl w:val="0"/>
                <w:numId w:val="2"/>
              </w:numPr>
              <w:spacing w:line="360" w:lineRule="auto"/>
              <w:rPr>
                <w:rFonts w:ascii="Arial" w:hAnsi="Arial" w:cs="Arial"/>
                <w:sz w:val="24"/>
                <w:szCs w:val="24"/>
              </w:rPr>
            </w:pPr>
            <w:r w:rsidRPr="00DA196E">
              <w:rPr>
                <w:rFonts w:ascii="Arial" w:hAnsi="Arial" w:cs="Arial"/>
                <w:sz w:val="24"/>
                <w:szCs w:val="24"/>
              </w:rPr>
              <w:t>Unique site within Kenya</w:t>
            </w:r>
            <w:r w:rsidR="008037EA">
              <w:rPr>
                <w:rFonts w:ascii="Arial" w:hAnsi="Arial" w:cs="Arial"/>
                <w:sz w:val="24"/>
                <w:szCs w:val="24"/>
              </w:rPr>
              <w:t>.</w:t>
            </w:r>
          </w:p>
          <w:p w14:paraId="71E5F485" w14:textId="26E70635" w:rsidR="00DA196E" w:rsidRPr="00DA196E" w:rsidRDefault="00DA196E" w:rsidP="00AF0E7D">
            <w:pPr>
              <w:numPr>
                <w:ilvl w:val="0"/>
                <w:numId w:val="2"/>
              </w:numPr>
              <w:spacing w:line="360" w:lineRule="auto"/>
              <w:rPr>
                <w:rFonts w:ascii="Arial" w:hAnsi="Arial" w:cs="Arial"/>
                <w:sz w:val="24"/>
                <w:szCs w:val="24"/>
              </w:rPr>
            </w:pPr>
            <w:r w:rsidRPr="00DA196E">
              <w:rPr>
                <w:rFonts w:ascii="Arial" w:hAnsi="Arial" w:cs="Arial"/>
                <w:sz w:val="24"/>
                <w:szCs w:val="24"/>
              </w:rPr>
              <w:t>Archaeological heritage</w:t>
            </w:r>
            <w:r w:rsidR="008037EA">
              <w:rPr>
                <w:rFonts w:ascii="Arial" w:hAnsi="Arial" w:cs="Arial"/>
                <w:sz w:val="24"/>
                <w:szCs w:val="24"/>
              </w:rPr>
              <w:t>.</w:t>
            </w:r>
          </w:p>
          <w:p w14:paraId="1DE2827D" w14:textId="07E5EE28" w:rsidR="00DA196E" w:rsidRPr="00DA196E" w:rsidRDefault="00DA196E" w:rsidP="00AF0E7D">
            <w:pPr>
              <w:numPr>
                <w:ilvl w:val="0"/>
                <w:numId w:val="2"/>
              </w:numPr>
              <w:spacing w:line="360" w:lineRule="auto"/>
              <w:rPr>
                <w:rFonts w:ascii="Arial" w:hAnsi="Arial" w:cs="Arial"/>
                <w:sz w:val="24"/>
                <w:szCs w:val="24"/>
              </w:rPr>
            </w:pPr>
            <w:r w:rsidRPr="00DA196E">
              <w:rPr>
                <w:rFonts w:ascii="Arial" w:hAnsi="Arial" w:cs="Arial"/>
                <w:sz w:val="24"/>
                <w:szCs w:val="24"/>
              </w:rPr>
              <w:t>Home to thousands of species of wildlife</w:t>
            </w:r>
            <w:r w:rsidR="008037EA">
              <w:rPr>
                <w:rFonts w:ascii="Arial" w:hAnsi="Arial" w:cs="Arial"/>
                <w:sz w:val="24"/>
                <w:szCs w:val="24"/>
              </w:rPr>
              <w:t>.</w:t>
            </w:r>
          </w:p>
          <w:p w14:paraId="15B4A5BE" w14:textId="1AEE3246" w:rsidR="00DA196E" w:rsidRPr="00DA196E" w:rsidRDefault="00DA196E" w:rsidP="00AF0E7D">
            <w:pPr>
              <w:numPr>
                <w:ilvl w:val="0"/>
                <w:numId w:val="2"/>
              </w:numPr>
              <w:spacing w:line="360" w:lineRule="auto"/>
              <w:rPr>
                <w:rFonts w:ascii="Arial" w:hAnsi="Arial" w:cs="Arial"/>
                <w:sz w:val="24"/>
                <w:szCs w:val="24"/>
              </w:rPr>
            </w:pPr>
            <w:r w:rsidRPr="00DA196E">
              <w:rPr>
                <w:rFonts w:ascii="Arial" w:hAnsi="Arial" w:cs="Arial"/>
                <w:sz w:val="24"/>
                <w:szCs w:val="24"/>
              </w:rPr>
              <w:t>Passionate community organisations nearby that care about the destination</w:t>
            </w:r>
            <w:r w:rsidR="008037EA">
              <w:rPr>
                <w:rFonts w:ascii="Arial" w:hAnsi="Arial" w:cs="Arial"/>
                <w:sz w:val="24"/>
                <w:szCs w:val="24"/>
              </w:rPr>
              <w:t>.</w:t>
            </w:r>
          </w:p>
          <w:p w14:paraId="4E472391" w14:textId="0C359E0A" w:rsidR="00DA196E" w:rsidRPr="00DA196E" w:rsidRDefault="00DA196E" w:rsidP="00AF0E7D">
            <w:pPr>
              <w:numPr>
                <w:ilvl w:val="0"/>
                <w:numId w:val="2"/>
              </w:numPr>
              <w:spacing w:line="360" w:lineRule="auto"/>
              <w:rPr>
                <w:rFonts w:ascii="Arial" w:hAnsi="Arial" w:cs="Arial"/>
                <w:sz w:val="24"/>
                <w:szCs w:val="24"/>
              </w:rPr>
            </w:pPr>
            <w:r w:rsidRPr="00DA196E">
              <w:rPr>
                <w:rFonts w:ascii="Arial" w:hAnsi="Arial" w:cs="Arial"/>
                <w:sz w:val="24"/>
                <w:szCs w:val="24"/>
              </w:rPr>
              <w:t>Several communities that live in the area contribute greatly to the culture and heritage of the site</w:t>
            </w:r>
            <w:r w:rsidR="008037EA">
              <w:rPr>
                <w:rFonts w:ascii="Arial" w:hAnsi="Arial" w:cs="Arial"/>
                <w:sz w:val="24"/>
                <w:szCs w:val="24"/>
              </w:rPr>
              <w:t>.</w:t>
            </w:r>
          </w:p>
        </w:tc>
        <w:tc>
          <w:tcPr>
            <w:tcW w:w="4678"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1A2C5EB3" w14:textId="77777777" w:rsidR="00DA196E" w:rsidRPr="00DA196E" w:rsidRDefault="00DA196E" w:rsidP="00AF0E7D">
            <w:pPr>
              <w:spacing w:line="360" w:lineRule="auto"/>
              <w:jc w:val="center"/>
              <w:rPr>
                <w:rFonts w:ascii="Arial" w:hAnsi="Arial" w:cs="Arial"/>
                <w:sz w:val="24"/>
                <w:szCs w:val="24"/>
              </w:rPr>
            </w:pPr>
            <w:r w:rsidRPr="00DA196E">
              <w:rPr>
                <w:rFonts w:ascii="Arial" w:hAnsi="Arial" w:cs="Arial"/>
                <w:b/>
                <w:bCs/>
                <w:sz w:val="24"/>
                <w:szCs w:val="24"/>
                <w:u w:val="single"/>
              </w:rPr>
              <w:t>Weaknesses</w:t>
            </w:r>
          </w:p>
          <w:p w14:paraId="3339B785" w14:textId="3F0B74AE" w:rsidR="00DA196E" w:rsidRPr="00DA196E" w:rsidRDefault="00DA196E" w:rsidP="00AF0E7D">
            <w:pPr>
              <w:numPr>
                <w:ilvl w:val="0"/>
                <w:numId w:val="3"/>
              </w:numPr>
              <w:spacing w:line="360" w:lineRule="auto"/>
              <w:rPr>
                <w:rFonts w:ascii="Arial" w:hAnsi="Arial" w:cs="Arial"/>
                <w:sz w:val="24"/>
                <w:szCs w:val="24"/>
              </w:rPr>
            </w:pPr>
            <w:r w:rsidRPr="00DA196E">
              <w:rPr>
                <w:rFonts w:ascii="Arial" w:hAnsi="Arial" w:cs="Arial"/>
                <w:sz w:val="24"/>
                <w:szCs w:val="24"/>
              </w:rPr>
              <w:t>Lack of management support/funding/marketing</w:t>
            </w:r>
            <w:r w:rsidR="008037EA">
              <w:rPr>
                <w:rFonts w:ascii="Arial" w:hAnsi="Arial" w:cs="Arial"/>
                <w:sz w:val="24"/>
                <w:szCs w:val="24"/>
              </w:rPr>
              <w:t>.</w:t>
            </w:r>
          </w:p>
          <w:p w14:paraId="48422F86" w14:textId="35881B77" w:rsidR="00DA196E" w:rsidRPr="00DA196E" w:rsidRDefault="00DA196E" w:rsidP="00AF0E7D">
            <w:pPr>
              <w:numPr>
                <w:ilvl w:val="0"/>
                <w:numId w:val="3"/>
              </w:numPr>
              <w:spacing w:line="360" w:lineRule="auto"/>
              <w:rPr>
                <w:rFonts w:ascii="Arial" w:hAnsi="Arial" w:cs="Arial"/>
                <w:sz w:val="24"/>
                <w:szCs w:val="24"/>
              </w:rPr>
            </w:pPr>
            <w:r w:rsidRPr="00DA196E">
              <w:rPr>
                <w:rFonts w:ascii="Arial" w:hAnsi="Arial" w:cs="Arial"/>
                <w:sz w:val="24"/>
                <w:szCs w:val="24"/>
              </w:rPr>
              <w:t>Minimal security to protect the appeal of Lake Turkana National Parks</w:t>
            </w:r>
            <w:r w:rsidR="008037EA">
              <w:rPr>
                <w:rFonts w:ascii="Arial" w:hAnsi="Arial" w:cs="Arial"/>
                <w:sz w:val="24"/>
                <w:szCs w:val="24"/>
              </w:rPr>
              <w:t>.</w:t>
            </w:r>
          </w:p>
          <w:p w14:paraId="2E260916" w14:textId="41927F6B" w:rsidR="00DA196E" w:rsidRPr="00DA196E" w:rsidRDefault="00DA196E" w:rsidP="00AF0E7D">
            <w:pPr>
              <w:numPr>
                <w:ilvl w:val="0"/>
                <w:numId w:val="3"/>
              </w:numPr>
              <w:spacing w:line="360" w:lineRule="auto"/>
              <w:rPr>
                <w:rFonts w:ascii="Arial" w:hAnsi="Arial" w:cs="Arial"/>
                <w:sz w:val="24"/>
                <w:szCs w:val="24"/>
              </w:rPr>
            </w:pPr>
            <w:r w:rsidRPr="00DA196E">
              <w:rPr>
                <w:rFonts w:ascii="Arial" w:hAnsi="Arial" w:cs="Arial"/>
                <w:sz w:val="24"/>
                <w:szCs w:val="24"/>
              </w:rPr>
              <w:t>Surrounding areas overpopulated</w:t>
            </w:r>
            <w:r w:rsidR="008037EA">
              <w:rPr>
                <w:rFonts w:ascii="Arial" w:hAnsi="Arial" w:cs="Arial"/>
                <w:sz w:val="24"/>
                <w:szCs w:val="24"/>
              </w:rPr>
              <w:t>.</w:t>
            </w:r>
          </w:p>
          <w:p w14:paraId="04376FEE" w14:textId="0CBB659B" w:rsidR="00DA196E" w:rsidRPr="00DA196E" w:rsidRDefault="00DA196E" w:rsidP="00AF0E7D">
            <w:pPr>
              <w:numPr>
                <w:ilvl w:val="0"/>
                <w:numId w:val="3"/>
              </w:numPr>
              <w:spacing w:line="360" w:lineRule="auto"/>
              <w:rPr>
                <w:rFonts w:ascii="Arial" w:hAnsi="Arial" w:cs="Arial"/>
                <w:sz w:val="24"/>
                <w:szCs w:val="24"/>
              </w:rPr>
            </w:pPr>
            <w:r w:rsidRPr="00DA196E">
              <w:rPr>
                <w:rFonts w:ascii="Arial" w:hAnsi="Arial" w:cs="Arial"/>
                <w:sz w:val="24"/>
                <w:szCs w:val="24"/>
              </w:rPr>
              <w:t>Lack of infrastructure</w:t>
            </w:r>
            <w:r w:rsidR="008037EA">
              <w:rPr>
                <w:rFonts w:ascii="Arial" w:hAnsi="Arial" w:cs="Arial"/>
                <w:sz w:val="24"/>
                <w:szCs w:val="24"/>
              </w:rPr>
              <w:t>.</w:t>
            </w:r>
          </w:p>
          <w:p w14:paraId="5DCDB641" w14:textId="234E450A" w:rsidR="00DA196E" w:rsidRPr="00DA196E" w:rsidRDefault="00DA196E" w:rsidP="00AF0E7D">
            <w:pPr>
              <w:numPr>
                <w:ilvl w:val="0"/>
                <w:numId w:val="3"/>
              </w:numPr>
              <w:spacing w:line="360" w:lineRule="auto"/>
              <w:rPr>
                <w:rFonts w:ascii="Arial" w:hAnsi="Arial" w:cs="Arial"/>
                <w:sz w:val="24"/>
                <w:szCs w:val="24"/>
              </w:rPr>
            </w:pPr>
            <w:r w:rsidRPr="00DA196E">
              <w:rPr>
                <w:rFonts w:ascii="Arial" w:hAnsi="Arial" w:cs="Arial"/>
                <w:sz w:val="24"/>
                <w:szCs w:val="24"/>
              </w:rPr>
              <w:t>Lack of promotion/presentation</w:t>
            </w:r>
            <w:r w:rsidR="008037EA">
              <w:rPr>
                <w:rFonts w:ascii="Arial" w:hAnsi="Arial" w:cs="Arial"/>
                <w:sz w:val="24"/>
                <w:szCs w:val="24"/>
              </w:rPr>
              <w:t>.</w:t>
            </w:r>
          </w:p>
        </w:tc>
      </w:tr>
      <w:tr w:rsidR="00DA196E" w:rsidRPr="00DA196E" w14:paraId="5F9B8390" w14:textId="77777777" w:rsidTr="00AF0E7D">
        <w:trPr>
          <w:trHeight w:val="2881"/>
        </w:trPr>
        <w:tc>
          <w:tcPr>
            <w:tcW w:w="481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08D078D" w14:textId="77777777" w:rsidR="00DA196E" w:rsidRPr="00DA196E" w:rsidRDefault="00DA196E" w:rsidP="00AF0E7D">
            <w:pPr>
              <w:spacing w:line="360" w:lineRule="auto"/>
              <w:jc w:val="center"/>
              <w:rPr>
                <w:rFonts w:ascii="Arial" w:hAnsi="Arial" w:cs="Arial"/>
                <w:sz w:val="24"/>
                <w:szCs w:val="24"/>
              </w:rPr>
            </w:pPr>
            <w:r w:rsidRPr="00DA196E">
              <w:rPr>
                <w:rFonts w:ascii="Arial" w:hAnsi="Arial" w:cs="Arial"/>
                <w:b/>
                <w:bCs/>
                <w:sz w:val="24"/>
                <w:szCs w:val="24"/>
                <w:u w:val="single"/>
              </w:rPr>
              <w:t>Opportunities</w:t>
            </w:r>
          </w:p>
          <w:p w14:paraId="5D676EAF" w14:textId="7FFC97FB" w:rsidR="00DA196E" w:rsidRPr="00DA196E" w:rsidRDefault="00DA196E" w:rsidP="00AF0E7D">
            <w:pPr>
              <w:numPr>
                <w:ilvl w:val="0"/>
                <w:numId w:val="4"/>
              </w:numPr>
              <w:spacing w:line="360" w:lineRule="auto"/>
              <w:rPr>
                <w:rFonts w:ascii="Arial" w:hAnsi="Arial" w:cs="Arial"/>
                <w:sz w:val="24"/>
                <w:szCs w:val="24"/>
              </w:rPr>
            </w:pPr>
            <w:r w:rsidRPr="00DA196E">
              <w:rPr>
                <w:rFonts w:ascii="Arial" w:hAnsi="Arial" w:cs="Arial"/>
                <w:sz w:val="24"/>
                <w:szCs w:val="24"/>
              </w:rPr>
              <w:t>Tourism – working with tourists to sustainably improve</w:t>
            </w:r>
            <w:r w:rsidR="008037EA">
              <w:rPr>
                <w:rFonts w:ascii="Arial" w:hAnsi="Arial" w:cs="Arial"/>
                <w:sz w:val="24"/>
                <w:szCs w:val="24"/>
              </w:rPr>
              <w:t>.</w:t>
            </w:r>
          </w:p>
          <w:p w14:paraId="640E0DD5" w14:textId="185F7AC9" w:rsidR="00DA196E" w:rsidRPr="00DA196E" w:rsidRDefault="00DA196E" w:rsidP="00AF0E7D">
            <w:pPr>
              <w:numPr>
                <w:ilvl w:val="0"/>
                <w:numId w:val="4"/>
              </w:numPr>
              <w:spacing w:line="360" w:lineRule="auto"/>
              <w:rPr>
                <w:rFonts w:ascii="Arial" w:hAnsi="Arial" w:cs="Arial"/>
                <w:sz w:val="24"/>
                <w:szCs w:val="24"/>
              </w:rPr>
            </w:pPr>
            <w:r w:rsidRPr="00DA196E">
              <w:rPr>
                <w:rFonts w:ascii="Arial" w:hAnsi="Arial" w:cs="Arial"/>
                <w:sz w:val="24"/>
                <w:szCs w:val="24"/>
              </w:rPr>
              <w:t>Has the ability to become Kenya’s primary tourism attraction</w:t>
            </w:r>
            <w:r w:rsidR="008037EA">
              <w:rPr>
                <w:rFonts w:ascii="Arial" w:hAnsi="Arial" w:cs="Arial"/>
                <w:sz w:val="24"/>
                <w:szCs w:val="24"/>
              </w:rPr>
              <w:t>.</w:t>
            </w:r>
          </w:p>
          <w:p w14:paraId="0A35918E" w14:textId="21F63B93" w:rsidR="00DA196E" w:rsidRPr="00DA196E" w:rsidRDefault="00DA196E" w:rsidP="00AF0E7D">
            <w:pPr>
              <w:numPr>
                <w:ilvl w:val="0"/>
                <w:numId w:val="4"/>
              </w:numPr>
              <w:spacing w:line="360" w:lineRule="auto"/>
              <w:rPr>
                <w:rFonts w:ascii="Arial" w:hAnsi="Arial" w:cs="Arial"/>
                <w:sz w:val="24"/>
                <w:szCs w:val="24"/>
              </w:rPr>
            </w:pPr>
            <w:r w:rsidRPr="00DA196E">
              <w:rPr>
                <w:rFonts w:ascii="Arial" w:hAnsi="Arial" w:cs="Arial"/>
                <w:sz w:val="24"/>
                <w:szCs w:val="24"/>
              </w:rPr>
              <w:t>Lake Turkana National Parks holidays &amp; tours</w:t>
            </w:r>
            <w:r w:rsidR="008037EA">
              <w:rPr>
                <w:rFonts w:ascii="Arial" w:hAnsi="Arial" w:cs="Arial"/>
                <w:sz w:val="24"/>
                <w:szCs w:val="24"/>
              </w:rPr>
              <w:t>.</w:t>
            </w:r>
          </w:p>
        </w:tc>
        <w:tc>
          <w:tcPr>
            <w:tcW w:w="4678"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441D9AA6" w14:textId="77777777" w:rsidR="00DA196E" w:rsidRPr="00DA196E" w:rsidRDefault="00DA196E" w:rsidP="00AF0E7D">
            <w:pPr>
              <w:spacing w:line="360" w:lineRule="auto"/>
              <w:jc w:val="center"/>
              <w:rPr>
                <w:rFonts w:ascii="Arial" w:hAnsi="Arial" w:cs="Arial"/>
                <w:sz w:val="24"/>
                <w:szCs w:val="24"/>
              </w:rPr>
            </w:pPr>
            <w:r w:rsidRPr="00DA196E">
              <w:rPr>
                <w:rFonts w:ascii="Arial" w:hAnsi="Arial" w:cs="Arial"/>
                <w:b/>
                <w:bCs/>
                <w:sz w:val="24"/>
                <w:szCs w:val="24"/>
                <w:u w:val="single"/>
              </w:rPr>
              <w:t>Threats</w:t>
            </w:r>
          </w:p>
          <w:p w14:paraId="3EC2B6A2" w14:textId="7E5845F9" w:rsidR="00DA196E" w:rsidRPr="00DA196E" w:rsidRDefault="00DA196E" w:rsidP="00AF0E7D">
            <w:pPr>
              <w:numPr>
                <w:ilvl w:val="0"/>
                <w:numId w:val="5"/>
              </w:numPr>
              <w:spacing w:line="360" w:lineRule="auto"/>
              <w:rPr>
                <w:rFonts w:ascii="Arial" w:hAnsi="Arial" w:cs="Arial"/>
                <w:sz w:val="24"/>
                <w:szCs w:val="24"/>
              </w:rPr>
            </w:pPr>
            <w:r w:rsidRPr="00DA196E">
              <w:rPr>
                <w:rFonts w:ascii="Arial" w:hAnsi="Arial" w:cs="Arial"/>
                <w:sz w:val="24"/>
                <w:szCs w:val="24"/>
              </w:rPr>
              <w:t>Added to the UNESCO World Heritage Sites in Danger</w:t>
            </w:r>
            <w:r w:rsidR="008037EA">
              <w:rPr>
                <w:rFonts w:ascii="Arial" w:hAnsi="Arial" w:cs="Arial"/>
                <w:sz w:val="24"/>
                <w:szCs w:val="24"/>
              </w:rPr>
              <w:t>.</w:t>
            </w:r>
          </w:p>
          <w:p w14:paraId="4EE54702" w14:textId="1B815DEA" w:rsidR="00DA196E" w:rsidRPr="00DA196E" w:rsidRDefault="00DA196E" w:rsidP="00AF0E7D">
            <w:pPr>
              <w:numPr>
                <w:ilvl w:val="0"/>
                <w:numId w:val="5"/>
              </w:numPr>
              <w:spacing w:line="360" w:lineRule="auto"/>
              <w:rPr>
                <w:rFonts w:ascii="Arial" w:hAnsi="Arial" w:cs="Arial"/>
                <w:sz w:val="24"/>
                <w:szCs w:val="24"/>
              </w:rPr>
            </w:pPr>
            <w:r w:rsidRPr="00DA196E">
              <w:rPr>
                <w:rFonts w:ascii="Arial" w:hAnsi="Arial" w:cs="Arial"/>
                <w:sz w:val="24"/>
                <w:szCs w:val="24"/>
              </w:rPr>
              <w:t>River damming and water usage for agriculture (Gibe III Dam and sugar plantations)</w:t>
            </w:r>
            <w:r w:rsidR="008037EA">
              <w:rPr>
                <w:rFonts w:ascii="Arial" w:hAnsi="Arial" w:cs="Arial"/>
                <w:sz w:val="24"/>
                <w:szCs w:val="24"/>
              </w:rPr>
              <w:t>.</w:t>
            </w:r>
          </w:p>
          <w:p w14:paraId="4CE1EF9E" w14:textId="4CFCA89B" w:rsidR="00DA196E" w:rsidRPr="00DA196E" w:rsidRDefault="00DA196E" w:rsidP="00AF0E7D">
            <w:pPr>
              <w:numPr>
                <w:ilvl w:val="0"/>
                <w:numId w:val="5"/>
              </w:numPr>
              <w:spacing w:line="360" w:lineRule="auto"/>
              <w:rPr>
                <w:rFonts w:ascii="Arial" w:hAnsi="Arial" w:cs="Arial"/>
                <w:sz w:val="24"/>
                <w:szCs w:val="24"/>
              </w:rPr>
            </w:pPr>
            <w:r w:rsidRPr="00DA196E">
              <w:rPr>
                <w:rFonts w:ascii="Arial" w:hAnsi="Arial" w:cs="Arial"/>
                <w:sz w:val="24"/>
                <w:szCs w:val="24"/>
              </w:rPr>
              <w:t>Poaching and illegal fishing ruining wildlife</w:t>
            </w:r>
            <w:r w:rsidR="008037EA">
              <w:rPr>
                <w:rFonts w:ascii="Arial" w:hAnsi="Arial" w:cs="Arial"/>
                <w:sz w:val="24"/>
                <w:szCs w:val="24"/>
              </w:rPr>
              <w:t>.</w:t>
            </w:r>
          </w:p>
          <w:p w14:paraId="12B25CB7" w14:textId="13DD30E8" w:rsidR="00DA196E" w:rsidRPr="00DA196E" w:rsidRDefault="00DA196E" w:rsidP="00AF0E7D">
            <w:pPr>
              <w:numPr>
                <w:ilvl w:val="0"/>
                <w:numId w:val="5"/>
              </w:numPr>
              <w:spacing w:line="360" w:lineRule="auto"/>
              <w:rPr>
                <w:rFonts w:ascii="Arial" w:hAnsi="Arial" w:cs="Arial"/>
                <w:sz w:val="24"/>
                <w:szCs w:val="24"/>
              </w:rPr>
            </w:pPr>
            <w:r w:rsidRPr="00DA196E">
              <w:rPr>
                <w:rFonts w:ascii="Arial" w:hAnsi="Arial" w:cs="Arial"/>
                <w:sz w:val="24"/>
                <w:szCs w:val="24"/>
              </w:rPr>
              <w:t>Climate change</w:t>
            </w:r>
            <w:r w:rsidR="008037EA">
              <w:rPr>
                <w:rFonts w:ascii="Arial" w:hAnsi="Arial" w:cs="Arial"/>
                <w:sz w:val="24"/>
                <w:szCs w:val="24"/>
              </w:rPr>
              <w:t>.</w:t>
            </w:r>
          </w:p>
        </w:tc>
      </w:tr>
    </w:tbl>
    <w:p w14:paraId="6AFD622B" w14:textId="77777777" w:rsidR="00DA196E" w:rsidRPr="00DA196E" w:rsidRDefault="00DA196E">
      <w:pPr>
        <w:rPr>
          <w:rFonts w:ascii="Arial" w:hAnsi="Arial" w:cs="Arial"/>
        </w:rPr>
      </w:pPr>
    </w:p>
    <w:sectPr w:rsidR="00DA196E" w:rsidRPr="00DA196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A0C81" w14:textId="77777777" w:rsidR="00BF0A1C" w:rsidRDefault="00BF0A1C" w:rsidP="00E03549">
      <w:pPr>
        <w:spacing w:after="0" w:line="240" w:lineRule="auto"/>
      </w:pPr>
      <w:r>
        <w:separator/>
      </w:r>
    </w:p>
  </w:endnote>
  <w:endnote w:type="continuationSeparator" w:id="0">
    <w:p w14:paraId="2B1EE3A4" w14:textId="77777777" w:rsidR="00BF0A1C" w:rsidRDefault="00BF0A1C" w:rsidP="00E03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3085671"/>
      <w:docPartObj>
        <w:docPartGallery w:val="Page Numbers (Bottom of Page)"/>
        <w:docPartUnique/>
      </w:docPartObj>
    </w:sdtPr>
    <w:sdtEndPr>
      <w:rPr>
        <w:color w:val="7F7F7F" w:themeColor="background1" w:themeShade="7F"/>
        <w:spacing w:val="60"/>
      </w:rPr>
    </w:sdtEndPr>
    <w:sdtContent>
      <w:p w14:paraId="71AF8203" w14:textId="413E6EB8" w:rsidR="00FE05A9" w:rsidRDefault="00FE05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65BBEE" w14:textId="77777777" w:rsidR="00FE05A9" w:rsidRDefault="00FE0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6515D1" w14:textId="77777777" w:rsidR="00BF0A1C" w:rsidRDefault="00BF0A1C" w:rsidP="00E03549">
      <w:pPr>
        <w:spacing w:after="0" w:line="240" w:lineRule="auto"/>
      </w:pPr>
      <w:r>
        <w:separator/>
      </w:r>
    </w:p>
  </w:footnote>
  <w:footnote w:type="continuationSeparator" w:id="0">
    <w:p w14:paraId="2B83A752" w14:textId="77777777" w:rsidR="00BF0A1C" w:rsidRDefault="00BF0A1C" w:rsidP="00E03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2E792" w14:textId="16574E34" w:rsidR="00FE05A9" w:rsidRPr="00E03549" w:rsidRDefault="00FE05A9">
    <w:pPr>
      <w:pStyle w:val="Header"/>
      <w:rPr>
        <w:b/>
        <w:bCs/>
      </w:rPr>
    </w:pPr>
    <w:r w:rsidRPr="00E03549">
      <w:rPr>
        <w:b/>
        <w:bCs/>
      </w:rPr>
      <w:t>Nathan Price                                                      Culture and Heritage Tourism Management (M6X02114)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E07A9"/>
    <w:multiLevelType w:val="hybridMultilevel"/>
    <w:tmpl w:val="27BCD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A46D5"/>
    <w:multiLevelType w:val="hybridMultilevel"/>
    <w:tmpl w:val="595820F8"/>
    <w:lvl w:ilvl="0" w:tplc="51E636E2">
      <w:start w:val="1"/>
      <w:numFmt w:val="bullet"/>
      <w:lvlText w:val="•"/>
      <w:lvlJc w:val="left"/>
      <w:pPr>
        <w:tabs>
          <w:tab w:val="num" w:pos="720"/>
        </w:tabs>
        <w:ind w:left="720" w:hanging="360"/>
      </w:pPr>
      <w:rPr>
        <w:rFonts w:ascii="Arial" w:hAnsi="Arial" w:hint="default"/>
      </w:rPr>
    </w:lvl>
    <w:lvl w:ilvl="1" w:tplc="F6C46A2A" w:tentative="1">
      <w:start w:val="1"/>
      <w:numFmt w:val="bullet"/>
      <w:lvlText w:val="•"/>
      <w:lvlJc w:val="left"/>
      <w:pPr>
        <w:tabs>
          <w:tab w:val="num" w:pos="1440"/>
        </w:tabs>
        <w:ind w:left="1440" w:hanging="360"/>
      </w:pPr>
      <w:rPr>
        <w:rFonts w:ascii="Arial" w:hAnsi="Arial" w:hint="default"/>
      </w:rPr>
    </w:lvl>
    <w:lvl w:ilvl="2" w:tplc="3B4C20A6" w:tentative="1">
      <w:start w:val="1"/>
      <w:numFmt w:val="bullet"/>
      <w:lvlText w:val="•"/>
      <w:lvlJc w:val="left"/>
      <w:pPr>
        <w:tabs>
          <w:tab w:val="num" w:pos="2160"/>
        </w:tabs>
        <w:ind w:left="2160" w:hanging="360"/>
      </w:pPr>
      <w:rPr>
        <w:rFonts w:ascii="Arial" w:hAnsi="Arial" w:hint="default"/>
      </w:rPr>
    </w:lvl>
    <w:lvl w:ilvl="3" w:tplc="EBF0F29E" w:tentative="1">
      <w:start w:val="1"/>
      <w:numFmt w:val="bullet"/>
      <w:lvlText w:val="•"/>
      <w:lvlJc w:val="left"/>
      <w:pPr>
        <w:tabs>
          <w:tab w:val="num" w:pos="2880"/>
        </w:tabs>
        <w:ind w:left="2880" w:hanging="360"/>
      </w:pPr>
      <w:rPr>
        <w:rFonts w:ascii="Arial" w:hAnsi="Arial" w:hint="default"/>
      </w:rPr>
    </w:lvl>
    <w:lvl w:ilvl="4" w:tplc="308A74BE" w:tentative="1">
      <w:start w:val="1"/>
      <w:numFmt w:val="bullet"/>
      <w:lvlText w:val="•"/>
      <w:lvlJc w:val="left"/>
      <w:pPr>
        <w:tabs>
          <w:tab w:val="num" w:pos="3600"/>
        </w:tabs>
        <w:ind w:left="3600" w:hanging="360"/>
      </w:pPr>
      <w:rPr>
        <w:rFonts w:ascii="Arial" w:hAnsi="Arial" w:hint="default"/>
      </w:rPr>
    </w:lvl>
    <w:lvl w:ilvl="5" w:tplc="41886F04" w:tentative="1">
      <w:start w:val="1"/>
      <w:numFmt w:val="bullet"/>
      <w:lvlText w:val="•"/>
      <w:lvlJc w:val="left"/>
      <w:pPr>
        <w:tabs>
          <w:tab w:val="num" w:pos="4320"/>
        </w:tabs>
        <w:ind w:left="4320" w:hanging="360"/>
      </w:pPr>
      <w:rPr>
        <w:rFonts w:ascii="Arial" w:hAnsi="Arial" w:hint="default"/>
      </w:rPr>
    </w:lvl>
    <w:lvl w:ilvl="6" w:tplc="54DE3872" w:tentative="1">
      <w:start w:val="1"/>
      <w:numFmt w:val="bullet"/>
      <w:lvlText w:val="•"/>
      <w:lvlJc w:val="left"/>
      <w:pPr>
        <w:tabs>
          <w:tab w:val="num" w:pos="5040"/>
        </w:tabs>
        <w:ind w:left="5040" w:hanging="360"/>
      </w:pPr>
      <w:rPr>
        <w:rFonts w:ascii="Arial" w:hAnsi="Arial" w:hint="default"/>
      </w:rPr>
    </w:lvl>
    <w:lvl w:ilvl="7" w:tplc="DF5A3F38" w:tentative="1">
      <w:start w:val="1"/>
      <w:numFmt w:val="bullet"/>
      <w:lvlText w:val="•"/>
      <w:lvlJc w:val="left"/>
      <w:pPr>
        <w:tabs>
          <w:tab w:val="num" w:pos="5760"/>
        </w:tabs>
        <w:ind w:left="5760" w:hanging="360"/>
      </w:pPr>
      <w:rPr>
        <w:rFonts w:ascii="Arial" w:hAnsi="Arial" w:hint="default"/>
      </w:rPr>
    </w:lvl>
    <w:lvl w:ilvl="8" w:tplc="B6DA3DC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C2006"/>
    <w:multiLevelType w:val="hybridMultilevel"/>
    <w:tmpl w:val="77209656"/>
    <w:lvl w:ilvl="0" w:tplc="FA1CD1C2">
      <w:start w:val="1"/>
      <w:numFmt w:val="bullet"/>
      <w:lvlText w:val="•"/>
      <w:lvlJc w:val="left"/>
      <w:pPr>
        <w:tabs>
          <w:tab w:val="num" w:pos="720"/>
        </w:tabs>
        <w:ind w:left="720" w:hanging="360"/>
      </w:pPr>
      <w:rPr>
        <w:rFonts w:ascii="Arial" w:hAnsi="Arial" w:hint="default"/>
      </w:rPr>
    </w:lvl>
    <w:lvl w:ilvl="1" w:tplc="AC469A74" w:tentative="1">
      <w:start w:val="1"/>
      <w:numFmt w:val="bullet"/>
      <w:lvlText w:val="•"/>
      <w:lvlJc w:val="left"/>
      <w:pPr>
        <w:tabs>
          <w:tab w:val="num" w:pos="1440"/>
        </w:tabs>
        <w:ind w:left="1440" w:hanging="360"/>
      </w:pPr>
      <w:rPr>
        <w:rFonts w:ascii="Arial" w:hAnsi="Arial" w:hint="default"/>
      </w:rPr>
    </w:lvl>
    <w:lvl w:ilvl="2" w:tplc="E348D824" w:tentative="1">
      <w:start w:val="1"/>
      <w:numFmt w:val="bullet"/>
      <w:lvlText w:val="•"/>
      <w:lvlJc w:val="left"/>
      <w:pPr>
        <w:tabs>
          <w:tab w:val="num" w:pos="2160"/>
        </w:tabs>
        <w:ind w:left="2160" w:hanging="360"/>
      </w:pPr>
      <w:rPr>
        <w:rFonts w:ascii="Arial" w:hAnsi="Arial" w:hint="default"/>
      </w:rPr>
    </w:lvl>
    <w:lvl w:ilvl="3" w:tplc="6106B2F0" w:tentative="1">
      <w:start w:val="1"/>
      <w:numFmt w:val="bullet"/>
      <w:lvlText w:val="•"/>
      <w:lvlJc w:val="left"/>
      <w:pPr>
        <w:tabs>
          <w:tab w:val="num" w:pos="2880"/>
        </w:tabs>
        <w:ind w:left="2880" w:hanging="360"/>
      </w:pPr>
      <w:rPr>
        <w:rFonts w:ascii="Arial" w:hAnsi="Arial" w:hint="default"/>
      </w:rPr>
    </w:lvl>
    <w:lvl w:ilvl="4" w:tplc="396677F0" w:tentative="1">
      <w:start w:val="1"/>
      <w:numFmt w:val="bullet"/>
      <w:lvlText w:val="•"/>
      <w:lvlJc w:val="left"/>
      <w:pPr>
        <w:tabs>
          <w:tab w:val="num" w:pos="3600"/>
        </w:tabs>
        <w:ind w:left="3600" w:hanging="360"/>
      </w:pPr>
      <w:rPr>
        <w:rFonts w:ascii="Arial" w:hAnsi="Arial" w:hint="default"/>
      </w:rPr>
    </w:lvl>
    <w:lvl w:ilvl="5" w:tplc="9B360E68" w:tentative="1">
      <w:start w:val="1"/>
      <w:numFmt w:val="bullet"/>
      <w:lvlText w:val="•"/>
      <w:lvlJc w:val="left"/>
      <w:pPr>
        <w:tabs>
          <w:tab w:val="num" w:pos="4320"/>
        </w:tabs>
        <w:ind w:left="4320" w:hanging="360"/>
      </w:pPr>
      <w:rPr>
        <w:rFonts w:ascii="Arial" w:hAnsi="Arial" w:hint="default"/>
      </w:rPr>
    </w:lvl>
    <w:lvl w:ilvl="6" w:tplc="000655E4" w:tentative="1">
      <w:start w:val="1"/>
      <w:numFmt w:val="bullet"/>
      <w:lvlText w:val="•"/>
      <w:lvlJc w:val="left"/>
      <w:pPr>
        <w:tabs>
          <w:tab w:val="num" w:pos="5040"/>
        </w:tabs>
        <w:ind w:left="5040" w:hanging="360"/>
      </w:pPr>
      <w:rPr>
        <w:rFonts w:ascii="Arial" w:hAnsi="Arial" w:hint="default"/>
      </w:rPr>
    </w:lvl>
    <w:lvl w:ilvl="7" w:tplc="6C440FD0" w:tentative="1">
      <w:start w:val="1"/>
      <w:numFmt w:val="bullet"/>
      <w:lvlText w:val="•"/>
      <w:lvlJc w:val="left"/>
      <w:pPr>
        <w:tabs>
          <w:tab w:val="num" w:pos="5760"/>
        </w:tabs>
        <w:ind w:left="5760" w:hanging="360"/>
      </w:pPr>
      <w:rPr>
        <w:rFonts w:ascii="Arial" w:hAnsi="Arial" w:hint="default"/>
      </w:rPr>
    </w:lvl>
    <w:lvl w:ilvl="8" w:tplc="1B5280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1C7BE5"/>
    <w:multiLevelType w:val="hybridMultilevel"/>
    <w:tmpl w:val="B978A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F0F80"/>
    <w:multiLevelType w:val="hybridMultilevel"/>
    <w:tmpl w:val="3222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37E50"/>
    <w:multiLevelType w:val="hybridMultilevel"/>
    <w:tmpl w:val="169C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F07B4"/>
    <w:multiLevelType w:val="hybridMultilevel"/>
    <w:tmpl w:val="45CE60A0"/>
    <w:lvl w:ilvl="0" w:tplc="6B309DFA">
      <w:start w:val="1"/>
      <w:numFmt w:val="bullet"/>
      <w:lvlText w:val="•"/>
      <w:lvlJc w:val="left"/>
      <w:pPr>
        <w:tabs>
          <w:tab w:val="num" w:pos="720"/>
        </w:tabs>
        <w:ind w:left="720" w:hanging="360"/>
      </w:pPr>
      <w:rPr>
        <w:rFonts w:ascii="Arial" w:hAnsi="Arial" w:hint="default"/>
      </w:rPr>
    </w:lvl>
    <w:lvl w:ilvl="1" w:tplc="F0069666" w:tentative="1">
      <w:start w:val="1"/>
      <w:numFmt w:val="bullet"/>
      <w:lvlText w:val="•"/>
      <w:lvlJc w:val="left"/>
      <w:pPr>
        <w:tabs>
          <w:tab w:val="num" w:pos="1440"/>
        </w:tabs>
        <w:ind w:left="1440" w:hanging="360"/>
      </w:pPr>
      <w:rPr>
        <w:rFonts w:ascii="Arial" w:hAnsi="Arial" w:hint="default"/>
      </w:rPr>
    </w:lvl>
    <w:lvl w:ilvl="2" w:tplc="6436CA2A" w:tentative="1">
      <w:start w:val="1"/>
      <w:numFmt w:val="bullet"/>
      <w:lvlText w:val="•"/>
      <w:lvlJc w:val="left"/>
      <w:pPr>
        <w:tabs>
          <w:tab w:val="num" w:pos="2160"/>
        </w:tabs>
        <w:ind w:left="2160" w:hanging="360"/>
      </w:pPr>
      <w:rPr>
        <w:rFonts w:ascii="Arial" w:hAnsi="Arial" w:hint="default"/>
      </w:rPr>
    </w:lvl>
    <w:lvl w:ilvl="3" w:tplc="4AD4117A" w:tentative="1">
      <w:start w:val="1"/>
      <w:numFmt w:val="bullet"/>
      <w:lvlText w:val="•"/>
      <w:lvlJc w:val="left"/>
      <w:pPr>
        <w:tabs>
          <w:tab w:val="num" w:pos="2880"/>
        </w:tabs>
        <w:ind w:left="2880" w:hanging="360"/>
      </w:pPr>
      <w:rPr>
        <w:rFonts w:ascii="Arial" w:hAnsi="Arial" w:hint="default"/>
      </w:rPr>
    </w:lvl>
    <w:lvl w:ilvl="4" w:tplc="C6809FEE" w:tentative="1">
      <w:start w:val="1"/>
      <w:numFmt w:val="bullet"/>
      <w:lvlText w:val="•"/>
      <w:lvlJc w:val="left"/>
      <w:pPr>
        <w:tabs>
          <w:tab w:val="num" w:pos="3600"/>
        </w:tabs>
        <w:ind w:left="3600" w:hanging="360"/>
      </w:pPr>
      <w:rPr>
        <w:rFonts w:ascii="Arial" w:hAnsi="Arial" w:hint="default"/>
      </w:rPr>
    </w:lvl>
    <w:lvl w:ilvl="5" w:tplc="0918515C" w:tentative="1">
      <w:start w:val="1"/>
      <w:numFmt w:val="bullet"/>
      <w:lvlText w:val="•"/>
      <w:lvlJc w:val="left"/>
      <w:pPr>
        <w:tabs>
          <w:tab w:val="num" w:pos="4320"/>
        </w:tabs>
        <w:ind w:left="4320" w:hanging="360"/>
      </w:pPr>
      <w:rPr>
        <w:rFonts w:ascii="Arial" w:hAnsi="Arial" w:hint="default"/>
      </w:rPr>
    </w:lvl>
    <w:lvl w:ilvl="6" w:tplc="A1B63C70" w:tentative="1">
      <w:start w:val="1"/>
      <w:numFmt w:val="bullet"/>
      <w:lvlText w:val="•"/>
      <w:lvlJc w:val="left"/>
      <w:pPr>
        <w:tabs>
          <w:tab w:val="num" w:pos="5040"/>
        </w:tabs>
        <w:ind w:left="5040" w:hanging="360"/>
      </w:pPr>
      <w:rPr>
        <w:rFonts w:ascii="Arial" w:hAnsi="Arial" w:hint="default"/>
      </w:rPr>
    </w:lvl>
    <w:lvl w:ilvl="7" w:tplc="0636B072" w:tentative="1">
      <w:start w:val="1"/>
      <w:numFmt w:val="bullet"/>
      <w:lvlText w:val="•"/>
      <w:lvlJc w:val="left"/>
      <w:pPr>
        <w:tabs>
          <w:tab w:val="num" w:pos="5760"/>
        </w:tabs>
        <w:ind w:left="5760" w:hanging="360"/>
      </w:pPr>
      <w:rPr>
        <w:rFonts w:ascii="Arial" w:hAnsi="Arial" w:hint="default"/>
      </w:rPr>
    </w:lvl>
    <w:lvl w:ilvl="8" w:tplc="AF12C0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646E47"/>
    <w:multiLevelType w:val="hybridMultilevel"/>
    <w:tmpl w:val="BAD63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171A7"/>
    <w:multiLevelType w:val="hybridMultilevel"/>
    <w:tmpl w:val="BF3CEB6E"/>
    <w:lvl w:ilvl="0" w:tplc="63AC3F2A">
      <w:start w:val="1"/>
      <w:numFmt w:val="bullet"/>
      <w:lvlText w:val="•"/>
      <w:lvlJc w:val="left"/>
      <w:pPr>
        <w:tabs>
          <w:tab w:val="num" w:pos="720"/>
        </w:tabs>
        <w:ind w:left="720" w:hanging="360"/>
      </w:pPr>
      <w:rPr>
        <w:rFonts w:ascii="Arial" w:hAnsi="Arial" w:hint="default"/>
      </w:rPr>
    </w:lvl>
    <w:lvl w:ilvl="1" w:tplc="80441CFE" w:tentative="1">
      <w:start w:val="1"/>
      <w:numFmt w:val="bullet"/>
      <w:lvlText w:val="•"/>
      <w:lvlJc w:val="left"/>
      <w:pPr>
        <w:tabs>
          <w:tab w:val="num" w:pos="1440"/>
        </w:tabs>
        <w:ind w:left="1440" w:hanging="360"/>
      </w:pPr>
      <w:rPr>
        <w:rFonts w:ascii="Arial" w:hAnsi="Arial" w:hint="default"/>
      </w:rPr>
    </w:lvl>
    <w:lvl w:ilvl="2" w:tplc="ACF26C4A" w:tentative="1">
      <w:start w:val="1"/>
      <w:numFmt w:val="bullet"/>
      <w:lvlText w:val="•"/>
      <w:lvlJc w:val="left"/>
      <w:pPr>
        <w:tabs>
          <w:tab w:val="num" w:pos="2160"/>
        </w:tabs>
        <w:ind w:left="2160" w:hanging="360"/>
      </w:pPr>
      <w:rPr>
        <w:rFonts w:ascii="Arial" w:hAnsi="Arial" w:hint="default"/>
      </w:rPr>
    </w:lvl>
    <w:lvl w:ilvl="3" w:tplc="B26EC2A8" w:tentative="1">
      <w:start w:val="1"/>
      <w:numFmt w:val="bullet"/>
      <w:lvlText w:val="•"/>
      <w:lvlJc w:val="left"/>
      <w:pPr>
        <w:tabs>
          <w:tab w:val="num" w:pos="2880"/>
        </w:tabs>
        <w:ind w:left="2880" w:hanging="360"/>
      </w:pPr>
      <w:rPr>
        <w:rFonts w:ascii="Arial" w:hAnsi="Arial" w:hint="default"/>
      </w:rPr>
    </w:lvl>
    <w:lvl w:ilvl="4" w:tplc="2BC0B3B0" w:tentative="1">
      <w:start w:val="1"/>
      <w:numFmt w:val="bullet"/>
      <w:lvlText w:val="•"/>
      <w:lvlJc w:val="left"/>
      <w:pPr>
        <w:tabs>
          <w:tab w:val="num" w:pos="3600"/>
        </w:tabs>
        <w:ind w:left="3600" w:hanging="360"/>
      </w:pPr>
      <w:rPr>
        <w:rFonts w:ascii="Arial" w:hAnsi="Arial" w:hint="default"/>
      </w:rPr>
    </w:lvl>
    <w:lvl w:ilvl="5" w:tplc="FC061E30" w:tentative="1">
      <w:start w:val="1"/>
      <w:numFmt w:val="bullet"/>
      <w:lvlText w:val="•"/>
      <w:lvlJc w:val="left"/>
      <w:pPr>
        <w:tabs>
          <w:tab w:val="num" w:pos="4320"/>
        </w:tabs>
        <w:ind w:left="4320" w:hanging="360"/>
      </w:pPr>
      <w:rPr>
        <w:rFonts w:ascii="Arial" w:hAnsi="Arial" w:hint="default"/>
      </w:rPr>
    </w:lvl>
    <w:lvl w:ilvl="6" w:tplc="95380A6A" w:tentative="1">
      <w:start w:val="1"/>
      <w:numFmt w:val="bullet"/>
      <w:lvlText w:val="•"/>
      <w:lvlJc w:val="left"/>
      <w:pPr>
        <w:tabs>
          <w:tab w:val="num" w:pos="5040"/>
        </w:tabs>
        <w:ind w:left="5040" w:hanging="360"/>
      </w:pPr>
      <w:rPr>
        <w:rFonts w:ascii="Arial" w:hAnsi="Arial" w:hint="default"/>
      </w:rPr>
    </w:lvl>
    <w:lvl w:ilvl="7" w:tplc="C0B2EEBA" w:tentative="1">
      <w:start w:val="1"/>
      <w:numFmt w:val="bullet"/>
      <w:lvlText w:val="•"/>
      <w:lvlJc w:val="left"/>
      <w:pPr>
        <w:tabs>
          <w:tab w:val="num" w:pos="5760"/>
        </w:tabs>
        <w:ind w:left="5760" w:hanging="360"/>
      </w:pPr>
      <w:rPr>
        <w:rFonts w:ascii="Arial" w:hAnsi="Arial" w:hint="default"/>
      </w:rPr>
    </w:lvl>
    <w:lvl w:ilvl="8" w:tplc="F384958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6F97105"/>
    <w:multiLevelType w:val="hybridMultilevel"/>
    <w:tmpl w:val="598CE1AE"/>
    <w:lvl w:ilvl="0" w:tplc="527272BC">
      <w:start w:val="1"/>
      <w:numFmt w:val="bullet"/>
      <w:lvlText w:val="•"/>
      <w:lvlJc w:val="left"/>
      <w:pPr>
        <w:tabs>
          <w:tab w:val="num" w:pos="720"/>
        </w:tabs>
        <w:ind w:left="720" w:hanging="360"/>
      </w:pPr>
      <w:rPr>
        <w:rFonts w:ascii="Arial" w:hAnsi="Arial" w:hint="default"/>
      </w:rPr>
    </w:lvl>
    <w:lvl w:ilvl="1" w:tplc="0B146472" w:tentative="1">
      <w:start w:val="1"/>
      <w:numFmt w:val="bullet"/>
      <w:lvlText w:val="•"/>
      <w:lvlJc w:val="left"/>
      <w:pPr>
        <w:tabs>
          <w:tab w:val="num" w:pos="1440"/>
        </w:tabs>
        <w:ind w:left="1440" w:hanging="360"/>
      </w:pPr>
      <w:rPr>
        <w:rFonts w:ascii="Arial" w:hAnsi="Arial" w:hint="default"/>
      </w:rPr>
    </w:lvl>
    <w:lvl w:ilvl="2" w:tplc="C58C46D6" w:tentative="1">
      <w:start w:val="1"/>
      <w:numFmt w:val="bullet"/>
      <w:lvlText w:val="•"/>
      <w:lvlJc w:val="left"/>
      <w:pPr>
        <w:tabs>
          <w:tab w:val="num" w:pos="2160"/>
        </w:tabs>
        <w:ind w:left="2160" w:hanging="360"/>
      </w:pPr>
      <w:rPr>
        <w:rFonts w:ascii="Arial" w:hAnsi="Arial" w:hint="default"/>
      </w:rPr>
    </w:lvl>
    <w:lvl w:ilvl="3" w:tplc="F75080D2" w:tentative="1">
      <w:start w:val="1"/>
      <w:numFmt w:val="bullet"/>
      <w:lvlText w:val="•"/>
      <w:lvlJc w:val="left"/>
      <w:pPr>
        <w:tabs>
          <w:tab w:val="num" w:pos="2880"/>
        </w:tabs>
        <w:ind w:left="2880" w:hanging="360"/>
      </w:pPr>
      <w:rPr>
        <w:rFonts w:ascii="Arial" w:hAnsi="Arial" w:hint="default"/>
      </w:rPr>
    </w:lvl>
    <w:lvl w:ilvl="4" w:tplc="5C44F518" w:tentative="1">
      <w:start w:val="1"/>
      <w:numFmt w:val="bullet"/>
      <w:lvlText w:val="•"/>
      <w:lvlJc w:val="left"/>
      <w:pPr>
        <w:tabs>
          <w:tab w:val="num" w:pos="3600"/>
        </w:tabs>
        <w:ind w:left="3600" w:hanging="360"/>
      </w:pPr>
      <w:rPr>
        <w:rFonts w:ascii="Arial" w:hAnsi="Arial" w:hint="default"/>
      </w:rPr>
    </w:lvl>
    <w:lvl w:ilvl="5" w:tplc="467ECCD0" w:tentative="1">
      <w:start w:val="1"/>
      <w:numFmt w:val="bullet"/>
      <w:lvlText w:val="•"/>
      <w:lvlJc w:val="left"/>
      <w:pPr>
        <w:tabs>
          <w:tab w:val="num" w:pos="4320"/>
        </w:tabs>
        <w:ind w:left="4320" w:hanging="360"/>
      </w:pPr>
      <w:rPr>
        <w:rFonts w:ascii="Arial" w:hAnsi="Arial" w:hint="default"/>
      </w:rPr>
    </w:lvl>
    <w:lvl w:ilvl="6" w:tplc="FC1EC5C4" w:tentative="1">
      <w:start w:val="1"/>
      <w:numFmt w:val="bullet"/>
      <w:lvlText w:val="•"/>
      <w:lvlJc w:val="left"/>
      <w:pPr>
        <w:tabs>
          <w:tab w:val="num" w:pos="5040"/>
        </w:tabs>
        <w:ind w:left="5040" w:hanging="360"/>
      </w:pPr>
      <w:rPr>
        <w:rFonts w:ascii="Arial" w:hAnsi="Arial" w:hint="default"/>
      </w:rPr>
    </w:lvl>
    <w:lvl w:ilvl="7" w:tplc="895856DC" w:tentative="1">
      <w:start w:val="1"/>
      <w:numFmt w:val="bullet"/>
      <w:lvlText w:val="•"/>
      <w:lvlJc w:val="left"/>
      <w:pPr>
        <w:tabs>
          <w:tab w:val="num" w:pos="5760"/>
        </w:tabs>
        <w:ind w:left="5760" w:hanging="360"/>
      </w:pPr>
      <w:rPr>
        <w:rFonts w:ascii="Arial" w:hAnsi="Arial" w:hint="default"/>
      </w:rPr>
    </w:lvl>
    <w:lvl w:ilvl="8" w:tplc="8D662DC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B814C76"/>
    <w:multiLevelType w:val="hybridMultilevel"/>
    <w:tmpl w:val="42C0527A"/>
    <w:lvl w:ilvl="0" w:tplc="7AA0DEE4">
      <w:start w:val="1"/>
      <w:numFmt w:val="bullet"/>
      <w:lvlText w:val="•"/>
      <w:lvlJc w:val="left"/>
      <w:pPr>
        <w:tabs>
          <w:tab w:val="num" w:pos="720"/>
        </w:tabs>
        <w:ind w:left="720" w:hanging="360"/>
      </w:pPr>
      <w:rPr>
        <w:rFonts w:ascii="Arial" w:hAnsi="Arial" w:hint="default"/>
      </w:rPr>
    </w:lvl>
    <w:lvl w:ilvl="1" w:tplc="7C7C1584" w:tentative="1">
      <w:start w:val="1"/>
      <w:numFmt w:val="bullet"/>
      <w:lvlText w:val="•"/>
      <w:lvlJc w:val="left"/>
      <w:pPr>
        <w:tabs>
          <w:tab w:val="num" w:pos="1440"/>
        </w:tabs>
        <w:ind w:left="1440" w:hanging="360"/>
      </w:pPr>
      <w:rPr>
        <w:rFonts w:ascii="Arial" w:hAnsi="Arial" w:hint="default"/>
      </w:rPr>
    </w:lvl>
    <w:lvl w:ilvl="2" w:tplc="AB3816EE" w:tentative="1">
      <w:start w:val="1"/>
      <w:numFmt w:val="bullet"/>
      <w:lvlText w:val="•"/>
      <w:lvlJc w:val="left"/>
      <w:pPr>
        <w:tabs>
          <w:tab w:val="num" w:pos="2160"/>
        </w:tabs>
        <w:ind w:left="2160" w:hanging="360"/>
      </w:pPr>
      <w:rPr>
        <w:rFonts w:ascii="Arial" w:hAnsi="Arial" w:hint="default"/>
      </w:rPr>
    </w:lvl>
    <w:lvl w:ilvl="3" w:tplc="F2844096" w:tentative="1">
      <w:start w:val="1"/>
      <w:numFmt w:val="bullet"/>
      <w:lvlText w:val="•"/>
      <w:lvlJc w:val="left"/>
      <w:pPr>
        <w:tabs>
          <w:tab w:val="num" w:pos="2880"/>
        </w:tabs>
        <w:ind w:left="2880" w:hanging="360"/>
      </w:pPr>
      <w:rPr>
        <w:rFonts w:ascii="Arial" w:hAnsi="Arial" w:hint="default"/>
      </w:rPr>
    </w:lvl>
    <w:lvl w:ilvl="4" w:tplc="07F0C0A6" w:tentative="1">
      <w:start w:val="1"/>
      <w:numFmt w:val="bullet"/>
      <w:lvlText w:val="•"/>
      <w:lvlJc w:val="left"/>
      <w:pPr>
        <w:tabs>
          <w:tab w:val="num" w:pos="3600"/>
        </w:tabs>
        <w:ind w:left="3600" w:hanging="360"/>
      </w:pPr>
      <w:rPr>
        <w:rFonts w:ascii="Arial" w:hAnsi="Arial" w:hint="default"/>
      </w:rPr>
    </w:lvl>
    <w:lvl w:ilvl="5" w:tplc="550AE922" w:tentative="1">
      <w:start w:val="1"/>
      <w:numFmt w:val="bullet"/>
      <w:lvlText w:val="•"/>
      <w:lvlJc w:val="left"/>
      <w:pPr>
        <w:tabs>
          <w:tab w:val="num" w:pos="4320"/>
        </w:tabs>
        <w:ind w:left="4320" w:hanging="360"/>
      </w:pPr>
      <w:rPr>
        <w:rFonts w:ascii="Arial" w:hAnsi="Arial" w:hint="default"/>
      </w:rPr>
    </w:lvl>
    <w:lvl w:ilvl="6" w:tplc="5B1A7DAC" w:tentative="1">
      <w:start w:val="1"/>
      <w:numFmt w:val="bullet"/>
      <w:lvlText w:val="•"/>
      <w:lvlJc w:val="left"/>
      <w:pPr>
        <w:tabs>
          <w:tab w:val="num" w:pos="5040"/>
        </w:tabs>
        <w:ind w:left="5040" w:hanging="360"/>
      </w:pPr>
      <w:rPr>
        <w:rFonts w:ascii="Arial" w:hAnsi="Arial" w:hint="default"/>
      </w:rPr>
    </w:lvl>
    <w:lvl w:ilvl="7" w:tplc="AF7CA024" w:tentative="1">
      <w:start w:val="1"/>
      <w:numFmt w:val="bullet"/>
      <w:lvlText w:val="•"/>
      <w:lvlJc w:val="left"/>
      <w:pPr>
        <w:tabs>
          <w:tab w:val="num" w:pos="5760"/>
        </w:tabs>
        <w:ind w:left="5760" w:hanging="360"/>
      </w:pPr>
      <w:rPr>
        <w:rFonts w:ascii="Arial" w:hAnsi="Arial" w:hint="default"/>
      </w:rPr>
    </w:lvl>
    <w:lvl w:ilvl="8" w:tplc="0CC667D4"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1"/>
  </w:num>
  <w:num w:numId="3">
    <w:abstractNumId w:val="6"/>
  </w:num>
  <w:num w:numId="4">
    <w:abstractNumId w:val="10"/>
  </w:num>
  <w:num w:numId="5">
    <w:abstractNumId w:val="2"/>
  </w:num>
  <w:num w:numId="6">
    <w:abstractNumId w:val="8"/>
  </w:num>
  <w:num w:numId="7">
    <w:abstractNumId w:val="4"/>
  </w:num>
  <w:num w:numId="8">
    <w:abstractNumId w:val="7"/>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1A"/>
    <w:rsid w:val="00035580"/>
    <w:rsid w:val="00093490"/>
    <w:rsid w:val="000F31F9"/>
    <w:rsid w:val="000F7011"/>
    <w:rsid w:val="00131995"/>
    <w:rsid w:val="00140491"/>
    <w:rsid w:val="00143038"/>
    <w:rsid w:val="00143DF0"/>
    <w:rsid w:val="00150D4A"/>
    <w:rsid w:val="00220976"/>
    <w:rsid w:val="002469FF"/>
    <w:rsid w:val="00252974"/>
    <w:rsid w:val="00272E83"/>
    <w:rsid w:val="00301EFB"/>
    <w:rsid w:val="0035711A"/>
    <w:rsid w:val="003D68E7"/>
    <w:rsid w:val="00435C8F"/>
    <w:rsid w:val="004648E7"/>
    <w:rsid w:val="004F6C2E"/>
    <w:rsid w:val="00556F2D"/>
    <w:rsid w:val="00612E27"/>
    <w:rsid w:val="006B572C"/>
    <w:rsid w:val="006F1F7E"/>
    <w:rsid w:val="0077178A"/>
    <w:rsid w:val="007D52A9"/>
    <w:rsid w:val="008037EA"/>
    <w:rsid w:val="00853045"/>
    <w:rsid w:val="00884759"/>
    <w:rsid w:val="008D1754"/>
    <w:rsid w:val="008F7483"/>
    <w:rsid w:val="00995140"/>
    <w:rsid w:val="009E3FCF"/>
    <w:rsid w:val="00A76F88"/>
    <w:rsid w:val="00BD5F9A"/>
    <w:rsid w:val="00BF0A1C"/>
    <w:rsid w:val="00C73D61"/>
    <w:rsid w:val="00CA19EF"/>
    <w:rsid w:val="00CE3BCA"/>
    <w:rsid w:val="00CF0885"/>
    <w:rsid w:val="00CF3312"/>
    <w:rsid w:val="00D355E8"/>
    <w:rsid w:val="00DA196E"/>
    <w:rsid w:val="00DF5DCD"/>
    <w:rsid w:val="00DF7EE8"/>
    <w:rsid w:val="00E03549"/>
    <w:rsid w:val="00E05E41"/>
    <w:rsid w:val="00E50970"/>
    <w:rsid w:val="00EC4EB6"/>
    <w:rsid w:val="00EC56DF"/>
    <w:rsid w:val="00F975EC"/>
    <w:rsid w:val="00FD3B3C"/>
    <w:rsid w:val="00FE05A9"/>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A334"/>
  <w15:chartTrackingRefBased/>
  <w15:docId w15:val="{9211D807-53B9-41E2-839B-733A8566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549"/>
  </w:style>
  <w:style w:type="paragraph" w:styleId="Footer">
    <w:name w:val="footer"/>
    <w:basedOn w:val="Normal"/>
    <w:link w:val="FooterChar"/>
    <w:uiPriority w:val="99"/>
    <w:unhideWhenUsed/>
    <w:rsid w:val="00E03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549"/>
  </w:style>
  <w:style w:type="character" w:styleId="Hyperlink">
    <w:name w:val="Hyperlink"/>
    <w:basedOn w:val="DefaultParagraphFont"/>
    <w:uiPriority w:val="99"/>
    <w:unhideWhenUsed/>
    <w:rsid w:val="00150D4A"/>
    <w:rPr>
      <w:color w:val="0563C1" w:themeColor="hyperlink"/>
      <w:u w:val="single"/>
    </w:rPr>
  </w:style>
  <w:style w:type="paragraph" w:styleId="ListParagraph">
    <w:name w:val="List Paragraph"/>
    <w:basedOn w:val="Normal"/>
    <w:uiPriority w:val="34"/>
    <w:qFormat/>
    <w:rsid w:val="00BD5F9A"/>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35580"/>
    <w:rPr>
      <w:color w:val="605E5C"/>
      <w:shd w:val="clear" w:color="auto" w:fill="E1DFDD"/>
    </w:rPr>
  </w:style>
  <w:style w:type="character" w:styleId="FollowedHyperlink">
    <w:name w:val="FollowedHyperlink"/>
    <w:basedOn w:val="DefaultParagraphFont"/>
    <w:uiPriority w:val="99"/>
    <w:semiHidden/>
    <w:unhideWhenUsed/>
    <w:rsid w:val="008037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06525">
      <w:bodyDiv w:val="1"/>
      <w:marLeft w:val="0"/>
      <w:marRight w:val="0"/>
      <w:marTop w:val="0"/>
      <w:marBottom w:val="0"/>
      <w:divBdr>
        <w:top w:val="none" w:sz="0" w:space="0" w:color="auto"/>
        <w:left w:val="none" w:sz="0" w:space="0" w:color="auto"/>
        <w:bottom w:val="none" w:sz="0" w:space="0" w:color="auto"/>
        <w:right w:val="none" w:sz="0" w:space="0" w:color="auto"/>
      </w:divBdr>
      <w:divsChild>
        <w:div w:id="1119300432">
          <w:marLeft w:val="360"/>
          <w:marRight w:val="0"/>
          <w:marTop w:val="200"/>
          <w:marBottom w:val="0"/>
          <w:divBdr>
            <w:top w:val="none" w:sz="0" w:space="0" w:color="auto"/>
            <w:left w:val="none" w:sz="0" w:space="0" w:color="auto"/>
            <w:bottom w:val="none" w:sz="0" w:space="0" w:color="auto"/>
            <w:right w:val="none" w:sz="0" w:space="0" w:color="auto"/>
          </w:divBdr>
        </w:div>
      </w:divsChild>
    </w:div>
    <w:div w:id="796490370">
      <w:bodyDiv w:val="1"/>
      <w:marLeft w:val="0"/>
      <w:marRight w:val="0"/>
      <w:marTop w:val="0"/>
      <w:marBottom w:val="0"/>
      <w:divBdr>
        <w:top w:val="none" w:sz="0" w:space="0" w:color="auto"/>
        <w:left w:val="none" w:sz="0" w:space="0" w:color="auto"/>
        <w:bottom w:val="none" w:sz="0" w:space="0" w:color="auto"/>
        <w:right w:val="none" w:sz="0" w:space="0" w:color="auto"/>
      </w:divBdr>
      <w:divsChild>
        <w:div w:id="948897243">
          <w:marLeft w:val="360"/>
          <w:marRight w:val="0"/>
          <w:marTop w:val="200"/>
          <w:marBottom w:val="0"/>
          <w:divBdr>
            <w:top w:val="none" w:sz="0" w:space="0" w:color="auto"/>
            <w:left w:val="none" w:sz="0" w:space="0" w:color="auto"/>
            <w:bottom w:val="none" w:sz="0" w:space="0" w:color="auto"/>
            <w:right w:val="none" w:sz="0" w:space="0" w:color="auto"/>
          </w:divBdr>
        </w:div>
      </w:divsChild>
    </w:div>
    <w:div w:id="1033921680">
      <w:bodyDiv w:val="1"/>
      <w:marLeft w:val="0"/>
      <w:marRight w:val="0"/>
      <w:marTop w:val="0"/>
      <w:marBottom w:val="0"/>
      <w:divBdr>
        <w:top w:val="none" w:sz="0" w:space="0" w:color="auto"/>
        <w:left w:val="none" w:sz="0" w:space="0" w:color="auto"/>
        <w:bottom w:val="none" w:sz="0" w:space="0" w:color="auto"/>
        <w:right w:val="none" w:sz="0" w:space="0" w:color="auto"/>
      </w:divBdr>
      <w:divsChild>
        <w:div w:id="1713578104">
          <w:marLeft w:val="360"/>
          <w:marRight w:val="0"/>
          <w:marTop w:val="200"/>
          <w:marBottom w:val="0"/>
          <w:divBdr>
            <w:top w:val="none" w:sz="0" w:space="0" w:color="auto"/>
            <w:left w:val="none" w:sz="0" w:space="0" w:color="auto"/>
            <w:bottom w:val="none" w:sz="0" w:space="0" w:color="auto"/>
            <w:right w:val="none" w:sz="0" w:space="0" w:color="auto"/>
          </w:divBdr>
        </w:div>
      </w:divsChild>
    </w:div>
    <w:div w:id="1629628019">
      <w:bodyDiv w:val="1"/>
      <w:marLeft w:val="0"/>
      <w:marRight w:val="0"/>
      <w:marTop w:val="0"/>
      <w:marBottom w:val="0"/>
      <w:divBdr>
        <w:top w:val="none" w:sz="0" w:space="0" w:color="auto"/>
        <w:left w:val="none" w:sz="0" w:space="0" w:color="auto"/>
        <w:bottom w:val="none" w:sz="0" w:space="0" w:color="auto"/>
        <w:right w:val="none" w:sz="0" w:space="0" w:color="auto"/>
      </w:divBdr>
      <w:divsChild>
        <w:div w:id="1091004741">
          <w:marLeft w:val="547"/>
          <w:marRight w:val="0"/>
          <w:marTop w:val="0"/>
          <w:marBottom w:val="0"/>
          <w:divBdr>
            <w:top w:val="none" w:sz="0" w:space="0" w:color="auto"/>
            <w:left w:val="none" w:sz="0" w:space="0" w:color="auto"/>
            <w:bottom w:val="none" w:sz="0" w:space="0" w:color="auto"/>
            <w:right w:val="none" w:sz="0" w:space="0" w:color="auto"/>
          </w:divBdr>
        </w:div>
        <w:div w:id="1086418544">
          <w:marLeft w:val="547"/>
          <w:marRight w:val="0"/>
          <w:marTop w:val="0"/>
          <w:marBottom w:val="0"/>
          <w:divBdr>
            <w:top w:val="none" w:sz="0" w:space="0" w:color="auto"/>
            <w:left w:val="none" w:sz="0" w:space="0" w:color="auto"/>
            <w:bottom w:val="none" w:sz="0" w:space="0" w:color="auto"/>
            <w:right w:val="none" w:sz="0" w:space="0" w:color="auto"/>
          </w:divBdr>
        </w:div>
        <w:div w:id="1708484394">
          <w:marLeft w:val="547"/>
          <w:marRight w:val="0"/>
          <w:marTop w:val="0"/>
          <w:marBottom w:val="0"/>
          <w:divBdr>
            <w:top w:val="none" w:sz="0" w:space="0" w:color="auto"/>
            <w:left w:val="none" w:sz="0" w:space="0" w:color="auto"/>
            <w:bottom w:val="none" w:sz="0" w:space="0" w:color="auto"/>
            <w:right w:val="none" w:sz="0" w:space="0" w:color="auto"/>
          </w:divBdr>
        </w:div>
        <w:div w:id="544564977">
          <w:marLeft w:val="547"/>
          <w:marRight w:val="0"/>
          <w:marTop w:val="0"/>
          <w:marBottom w:val="0"/>
          <w:divBdr>
            <w:top w:val="none" w:sz="0" w:space="0" w:color="auto"/>
            <w:left w:val="none" w:sz="0" w:space="0" w:color="auto"/>
            <w:bottom w:val="none" w:sz="0" w:space="0" w:color="auto"/>
            <w:right w:val="none" w:sz="0" w:space="0" w:color="auto"/>
          </w:divBdr>
        </w:div>
        <w:div w:id="682131441">
          <w:marLeft w:val="547"/>
          <w:marRight w:val="0"/>
          <w:marTop w:val="0"/>
          <w:marBottom w:val="0"/>
          <w:divBdr>
            <w:top w:val="none" w:sz="0" w:space="0" w:color="auto"/>
            <w:left w:val="none" w:sz="0" w:space="0" w:color="auto"/>
            <w:bottom w:val="none" w:sz="0" w:space="0" w:color="auto"/>
            <w:right w:val="none" w:sz="0" w:space="0" w:color="auto"/>
          </w:divBdr>
        </w:div>
        <w:div w:id="277299231">
          <w:marLeft w:val="547"/>
          <w:marRight w:val="0"/>
          <w:marTop w:val="0"/>
          <w:marBottom w:val="0"/>
          <w:divBdr>
            <w:top w:val="none" w:sz="0" w:space="0" w:color="auto"/>
            <w:left w:val="none" w:sz="0" w:space="0" w:color="auto"/>
            <w:bottom w:val="none" w:sz="0" w:space="0" w:color="auto"/>
            <w:right w:val="none" w:sz="0" w:space="0" w:color="auto"/>
          </w:divBdr>
        </w:div>
        <w:div w:id="619459252">
          <w:marLeft w:val="547"/>
          <w:marRight w:val="0"/>
          <w:marTop w:val="0"/>
          <w:marBottom w:val="0"/>
          <w:divBdr>
            <w:top w:val="none" w:sz="0" w:space="0" w:color="auto"/>
            <w:left w:val="none" w:sz="0" w:space="0" w:color="auto"/>
            <w:bottom w:val="none" w:sz="0" w:space="0" w:color="auto"/>
            <w:right w:val="none" w:sz="0" w:space="0" w:color="auto"/>
          </w:divBdr>
        </w:div>
        <w:div w:id="819736199">
          <w:marLeft w:val="547"/>
          <w:marRight w:val="0"/>
          <w:marTop w:val="0"/>
          <w:marBottom w:val="0"/>
          <w:divBdr>
            <w:top w:val="none" w:sz="0" w:space="0" w:color="auto"/>
            <w:left w:val="none" w:sz="0" w:space="0" w:color="auto"/>
            <w:bottom w:val="none" w:sz="0" w:space="0" w:color="auto"/>
            <w:right w:val="none" w:sz="0" w:space="0" w:color="auto"/>
          </w:divBdr>
        </w:div>
        <w:div w:id="864320260">
          <w:marLeft w:val="547"/>
          <w:marRight w:val="0"/>
          <w:marTop w:val="0"/>
          <w:marBottom w:val="0"/>
          <w:divBdr>
            <w:top w:val="none" w:sz="0" w:space="0" w:color="auto"/>
            <w:left w:val="none" w:sz="0" w:space="0" w:color="auto"/>
            <w:bottom w:val="none" w:sz="0" w:space="0" w:color="auto"/>
            <w:right w:val="none" w:sz="0" w:space="0" w:color="auto"/>
          </w:divBdr>
        </w:div>
        <w:div w:id="1577932781">
          <w:marLeft w:val="547"/>
          <w:marRight w:val="0"/>
          <w:marTop w:val="0"/>
          <w:marBottom w:val="0"/>
          <w:divBdr>
            <w:top w:val="none" w:sz="0" w:space="0" w:color="auto"/>
            <w:left w:val="none" w:sz="0" w:space="0" w:color="auto"/>
            <w:bottom w:val="none" w:sz="0" w:space="0" w:color="auto"/>
            <w:right w:val="none" w:sz="0" w:space="0" w:color="auto"/>
          </w:divBdr>
        </w:div>
        <w:div w:id="702942654">
          <w:marLeft w:val="547"/>
          <w:marRight w:val="0"/>
          <w:marTop w:val="0"/>
          <w:marBottom w:val="0"/>
          <w:divBdr>
            <w:top w:val="none" w:sz="0" w:space="0" w:color="auto"/>
            <w:left w:val="none" w:sz="0" w:space="0" w:color="auto"/>
            <w:bottom w:val="none" w:sz="0" w:space="0" w:color="auto"/>
            <w:right w:val="none" w:sz="0" w:space="0" w:color="auto"/>
          </w:divBdr>
        </w:div>
        <w:div w:id="865218053">
          <w:marLeft w:val="547"/>
          <w:marRight w:val="0"/>
          <w:marTop w:val="0"/>
          <w:marBottom w:val="0"/>
          <w:divBdr>
            <w:top w:val="none" w:sz="0" w:space="0" w:color="auto"/>
            <w:left w:val="none" w:sz="0" w:space="0" w:color="auto"/>
            <w:bottom w:val="none" w:sz="0" w:space="0" w:color="auto"/>
            <w:right w:val="none" w:sz="0" w:space="0" w:color="auto"/>
          </w:divBdr>
        </w:div>
        <w:div w:id="2078630157">
          <w:marLeft w:val="547"/>
          <w:marRight w:val="0"/>
          <w:marTop w:val="0"/>
          <w:marBottom w:val="0"/>
          <w:divBdr>
            <w:top w:val="none" w:sz="0" w:space="0" w:color="auto"/>
            <w:left w:val="none" w:sz="0" w:space="0" w:color="auto"/>
            <w:bottom w:val="none" w:sz="0" w:space="0" w:color="auto"/>
            <w:right w:val="none" w:sz="0" w:space="0" w:color="auto"/>
          </w:divBdr>
        </w:div>
        <w:div w:id="230847521">
          <w:marLeft w:val="547"/>
          <w:marRight w:val="0"/>
          <w:marTop w:val="0"/>
          <w:marBottom w:val="0"/>
          <w:divBdr>
            <w:top w:val="none" w:sz="0" w:space="0" w:color="auto"/>
            <w:left w:val="none" w:sz="0" w:space="0" w:color="auto"/>
            <w:bottom w:val="none" w:sz="0" w:space="0" w:color="auto"/>
            <w:right w:val="none" w:sz="0" w:space="0" w:color="auto"/>
          </w:divBdr>
        </w:div>
        <w:div w:id="1177306655">
          <w:marLeft w:val="547"/>
          <w:marRight w:val="0"/>
          <w:marTop w:val="0"/>
          <w:marBottom w:val="0"/>
          <w:divBdr>
            <w:top w:val="none" w:sz="0" w:space="0" w:color="auto"/>
            <w:left w:val="none" w:sz="0" w:space="0" w:color="auto"/>
            <w:bottom w:val="none" w:sz="0" w:space="0" w:color="auto"/>
            <w:right w:val="none" w:sz="0" w:space="0" w:color="auto"/>
          </w:divBdr>
        </w:div>
        <w:div w:id="1002466046">
          <w:marLeft w:val="547"/>
          <w:marRight w:val="0"/>
          <w:marTop w:val="0"/>
          <w:marBottom w:val="0"/>
          <w:divBdr>
            <w:top w:val="none" w:sz="0" w:space="0" w:color="auto"/>
            <w:left w:val="none" w:sz="0" w:space="0" w:color="auto"/>
            <w:bottom w:val="none" w:sz="0" w:space="0" w:color="auto"/>
            <w:right w:val="none" w:sz="0" w:space="0" w:color="auto"/>
          </w:divBdr>
        </w:div>
      </w:divsChild>
    </w:div>
    <w:div w:id="1698774564">
      <w:bodyDiv w:val="1"/>
      <w:marLeft w:val="0"/>
      <w:marRight w:val="0"/>
      <w:marTop w:val="0"/>
      <w:marBottom w:val="0"/>
      <w:divBdr>
        <w:top w:val="none" w:sz="0" w:space="0" w:color="auto"/>
        <w:left w:val="none" w:sz="0" w:space="0" w:color="auto"/>
        <w:bottom w:val="none" w:sz="0" w:space="0" w:color="auto"/>
        <w:right w:val="none" w:sz="0" w:space="0" w:color="auto"/>
      </w:divBdr>
    </w:div>
    <w:div w:id="1845197808">
      <w:bodyDiv w:val="1"/>
      <w:marLeft w:val="0"/>
      <w:marRight w:val="0"/>
      <w:marTop w:val="0"/>
      <w:marBottom w:val="0"/>
      <w:divBdr>
        <w:top w:val="none" w:sz="0" w:space="0" w:color="auto"/>
        <w:left w:val="none" w:sz="0" w:space="0" w:color="auto"/>
        <w:bottom w:val="none" w:sz="0" w:space="0" w:color="auto"/>
        <w:right w:val="none" w:sz="0" w:space="0" w:color="auto"/>
      </w:divBdr>
      <w:divsChild>
        <w:div w:id="1663123952">
          <w:marLeft w:val="547"/>
          <w:marRight w:val="0"/>
          <w:marTop w:val="0"/>
          <w:marBottom w:val="0"/>
          <w:divBdr>
            <w:top w:val="none" w:sz="0" w:space="0" w:color="auto"/>
            <w:left w:val="none" w:sz="0" w:space="0" w:color="auto"/>
            <w:bottom w:val="none" w:sz="0" w:space="0" w:color="auto"/>
            <w:right w:val="none" w:sz="0" w:space="0" w:color="auto"/>
          </w:divBdr>
        </w:div>
        <w:div w:id="1567834853">
          <w:marLeft w:val="547"/>
          <w:marRight w:val="0"/>
          <w:marTop w:val="0"/>
          <w:marBottom w:val="0"/>
          <w:divBdr>
            <w:top w:val="none" w:sz="0" w:space="0" w:color="auto"/>
            <w:left w:val="none" w:sz="0" w:space="0" w:color="auto"/>
            <w:bottom w:val="none" w:sz="0" w:space="0" w:color="auto"/>
            <w:right w:val="none" w:sz="0" w:space="0" w:color="auto"/>
          </w:divBdr>
        </w:div>
        <w:div w:id="1797674613">
          <w:marLeft w:val="547"/>
          <w:marRight w:val="0"/>
          <w:marTop w:val="0"/>
          <w:marBottom w:val="0"/>
          <w:divBdr>
            <w:top w:val="none" w:sz="0" w:space="0" w:color="auto"/>
            <w:left w:val="none" w:sz="0" w:space="0" w:color="auto"/>
            <w:bottom w:val="none" w:sz="0" w:space="0" w:color="auto"/>
            <w:right w:val="none" w:sz="0" w:space="0" w:color="auto"/>
          </w:divBdr>
        </w:div>
        <w:div w:id="1399792200">
          <w:marLeft w:val="547"/>
          <w:marRight w:val="0"/>
          <w:marTop w:val="0"/>
          <w:marBottom w:val="0"/>
          <w:divBdr>
            <w:top w:val="none" w:sz="0" w:space="0" w:color="auto"/>
            <w:left w:val="none" w:sz="0" w:space="0" w:color="auto"/>
            <w:bottom w:val="none" w:sz="0" w:space="0" w:color="auto"/>
            <w:right w:val="none" w:sz="0" w:space="0" w:color="auto"/>
          </w:divBdr>
        </w:div>
        <w:div w:id="790637569">
          <w:marLeft w:val="547"/>
          <w:marRight w:val="0"/>
          <w:marTop w:val="0"/>
          <w:marBottom w:val="0"/>
          <w:divBdr>
            <w:top w:val="none" w:sz="0" w:space="0" w:color="auto"/>
            <w:left w:val="none" w:sz="0" w:space="0" w:color="auto"/>
            <w:bottom w:val="none" w:sz="0" w:space="0" w:color="auto"/>
            <w:right w:val="none" w:sz="0" w:space="0" w:color="auto"/>
          </w:divBdr>
        </w:div>
        <w:div w:id="969940248">
          <w:marLeft w:val="547"/>
          <w:marRight w:val="0"/>
          <w:marTop w:val="0"/>
          <w:marBottom w:val="0"/>
          <w:divBdr>
            <w:top w:val="none" w:sz="0" w:space="0" w:color="auto"/>
            <w:left w:val="none" w:sz="0" w:space="0" w:color="auto"/>
            <w:bottom w:val="none" w:sz="0" w:space="0" w:color="auto"/>
            <w:right w:val="none" w:sz="0" w:space="0" w:color="auto"/>
          </w:divBdr>
        </w:div>
        <w:div w:id="1216352592">
          <w:marLeft w:val="547"/>
          <w:marRight w:val="0"/>
          <w:marTop w:val="0"/>
          <w:marBottom w:val="0"/>
          <w:divBdr>
            <w:top w:val="none" w:sz="0" w:space="0" w:color="auto"/>
            <w:left w:val="none" w:sz="0" w:space="0" w:color="auto"/>
            <w:bottom w:val="none" w:sz="0" w:space="0" w:color="auto"/>
            <w:right w:val="none" w:sz="0" w:space="0" w:color="auto"/>
          </w:divBdr>
        </w:div>
        <w:div w:id="1208837975">
          <w:marLeft w:val="547"/>
          <w:marRight w:val="0"/>
          <w:marTop w:val="0"/>
          <w:marBottom w:val="0"/>
          <w:divBdr>
            <w:top w:val="none" w:sz="0" w:space="0" w:color="auto"/>
            <w:left w:val="none" w:sz="0" w:space="0" w:color="auto"/>
            <w:bottom w:val="none" w:sz="0" w:space="0" w:color="auto"/>
            <w:right w:val="none" w:sz="0" w:space="0" w:color="auto"/>
          </w:divBdr>
        </w:div>
        <w:div w:id="970328888">
          <w:marLeft w:val="547"/>
          <w:marRight w:val="0"/>
          <w:marTop w:val="0"/>
          <w:marBottom w:val="0"/>
          <w:divBdr>
            <w:top w:val="none" w:sz="0" w:space="0" w:color="auto"/>
            <w:left w:val="none" w:sz="0" w:space="0" w:color="auto"/>
            <w:bottom w:val="none" w:sz="0" w:space="0" w:color="auto"/>
            <w:right w:val="none" w:sz="0" w:space="0" w:color="auto"/>
          </w:divBdr>
        </w:div>
        <w:div w:id="341246168">
          <w:marLeft w:val="547"/>
          <w:marRight w:val="0"/>
          <w:marTop w:val="0"/>
          <w:marBottom w:val="0"/>
          <w:divBdr>
            <w:top w:val="none" w:sz="0" w:space="0" w:color="auto"/>
            <w:left w:val="none" w:sz="0" w:space="0" w:color="auto"/>
            <w:bottom w:val="none" w:sz="0" w:space="0" w:color="auto"/>
            <w:right w:val="none" w:sz="0" w:space="0" w:color="auto"/>
          </w:divBdr>
        </w:div>
        <w:div w:id="1487741211">
          <w:marLeft w:val="547"/>
          <w:marRight w:val="0"/>
          <w:marTop w:val="0"/>
          <w:marBottom w:val="0"/>
          <w:divBdr>
            <w:top w:val="none" w:sz="0" w:space="0" w:color="auto"/>
            <w:left w:val="none" w:sz="0" w:space="0" w:color="auto"/>
            <w:bottom w:val="none" w:sz="0" w:space="0" w:color="auto"/>
            <w:right w:val="none" w:sz="0" w:space="0" w:color="auto"/>
          </w:divBdr>
        </w:div>
        <w:div w:id="295836057">
          <w:marLeft w:val="547"/>
          <w:marRight w:val="0"/>
          <w:marTop w:val="0"/>
          <w:marBottom w:val="0"/>
          <w:divBdr>
            <w:top w:val="none" w:sz="0" w:space="0" w:color="auto"/>
            <w:left w:val="none" w:sz="0" w:space="0" w:color="auto"/>
            <w:bottom w:val="none" w:sz="0" w:space="0" w:color="auto"/>
            <w:right w:val="none" w:sz="0" w:space="0" w:color="auto"/>
          </w:divBdr>
        </w:div>
        <w:div w:id="57016482">
          <w:marLeft w:val="547"/>
          <w:marRight w:val="0"/>
          <w:marTop w:val="0"/>
          <w:marBottom w:val="0"/>
          <w:divBdr>
            <w:top w:val="none" w:sz="0" w:space="0" w:color="auto"/>
            <w:left w:val="none" w:sz="0" w:space="0" w:color="auto"/>
            <w:bottom w:val="none" w:sz="0" w:space="0" w:color="auto"/>
            <w:right w:val="none" w:sz="0" w:space="0" w:color="auto"/>
          </w:divBdr>
        </w:div>
        <w:div w:id="1809781664">
          <w:marLeft w:val="547"/>
          <w:marRight w:val="0"/>
          <w:marTop w:val="0"/>
          <w:marBottom w:val="0"/>
          <w:divBdr>
            <w:top w:val="none" w:sz="0" w:space="0" w:color="auto"/>
            <w:left w:val="none" w:sz="0" w:space="0" w:color="auto"/>
            <w:bottom w:val="none" w:sz="0" w:space="0" w:color="auto"/>
            <w:right w:val="none" w:sz="0" w:space="0" w:color="auto"/>
          </w:divBdr>
        </w:div>
        <w:div w:id="1566070181">
          <w:marLeft w:val="547"/>
          <w:marRight w:val="0"/>
          <w:marTop w:val="0"/>
          <w:marBottom w:val="0"/>
          <w:divBdr>
            <w:top w:val="none" w:sz="0" w:space="0" w:color="auto"/>
            <w:left w:val="none" w:sz="0" w:space="0" w:color="auto"/>
            <w:bottom w:val="none" w:sz="0" w:space="0" w:color="auto"/>
            <w:right w:val="none" w:sz="0" w:space="0" w:color="auto"/>
          </w:divBdr>
        </w:div>
        <w:div w:id="1632788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wp.co.ke/" TargetMode="External"/><Relationship Id="rId13" Type="http://schemas.openxmlformats.org/officeDocument/2006/relationships/hyperlink" Target="https://whc.unesco.org/en/list/35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namati.org/network/organization/friends-of-lake-turkana/" TargetMode="External"/><Relationship Id="rId12" Type="http://schemas.openxmlformats.org/officeDocument/2006/relationships/hyperlink" Target="https://whc.unesco.org/en/soc/3676" TargetMode="External"/><Relationship Id="rId17" Type="http://schemas.openxmlformats.org/officeDocument/2006/relationships/hyperlink" Target="http://world-heritage-datasheets.unep-wcmc.org/datasheet/output/site/lake-turkana-national-parks/" TargetMode="External"/><Relationship Id="rId2" Type="http://schemas.openxmlformats.org/officeDocument/2006/relationships/styles" Target="styles.xml"/><Relationship Id="rId16" Type="http://schemas.openxmlformats.org/officeDocument/2006/relationships/hyperlink" Target="http://world-heritage-datasheets.unep-wcmc.org/datasheet/output/site/iguacu-national-par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c.unesco.org/en/list/801/" TargetMode="External"/><Relationship Id="rId5" Type="http://schemas.openxmlformats.org/officeDocument/2006/relationships/footnotes" Target="footnotes.xml"/><Relationship Id="rId15" Type="http://schemas.openxmlformats.org/officeDocument/2006/relationships/hyperlink" Target="http://world-heritage-datasheets.unep-wcmc.org/datasheet/output/site/cocos-island-national-park/" TargetMode="External"/><Relationship Id="rId10" Type="http://schemas.openxmlformats.org/officeDocument/2006/relationships/hyperlink" Target="https://erc.undp.org/evaluation/documents/download/579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twp.co.ke/winds-of-change/" TargetMode="External"/><Relationship Id="rId14" Type="http://schemas.openxmlformats.org/officeDocument/2006/relationships/hyperlink" Target="https://whc.unesco.org/en/list/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10</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Price</dc:creator>
  <cp:keywords/>
  <dc:description/>
  <cp:lastModifiedBy>Nathan Price</cp:lastModifiedBy>
  <cp:revision>7</cp:revision>
  <dcterms:created xsi:type="dcterms:W3CDTF">2020-01-12T03:44:00Z</dcterms:created>
  <dcterms:modified xsi:type="dcterms:W3CDTF">2020-01-12T18:29:00Z</dcterms:modified>
</cp:coreProperties>
</file>