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55BE" w:rsidRPr="00FB0373" w:rsidRDefault="007533DD" w:rsidP="00FB0373">
      <w:pPr>
        <w:pStyle w:val="Normal1"/>
        <w:spacing w:before="240" w:after="200" w:line="360" w:lineRule="auto"/>
        <w:jc w:val="center"/>
        <w:rPr>
          <w:rFonts w:ascii="Times New Roman" w:eastAsia="Times New Roman" w:hAnsi="Times New Roman" w:cs="Times New Roman"/>
          <w:b/>
          <w:sz w:val="40"/>
          <w:szCs w:val="24"/>
        </w:rPr>
      </w:pPr>
      <w:r w:rsidRPr="00FB0373">
        <w:rPr>
          <w:rFonts w:ascii="Times New Roman" w:eastAsia="Times New Roman" w:hAnsi="Times New Roman" w:cs="Times New Roman"/>
          <w:b/>
          <w:sz w:val="40"/>
          <w:szCs w:val="24"/>
        </w:rPr>
        <w:t>BMSW5105: Workplace Culture and its impact on Organisational Efficiency</w:t>
      </w:r>
    </w:p>
    <w:p w:rsidR="007533DD" w:rsidRPr="00FB0373" w:rsidRDefault="007533DD" w:rsidP="00FB0373">
      <w:pPr>
        <w:pStyle w:val="Normal1"/>
        <w:pBdr>
          <w:top w:val="single" w:sz="6" w:space="1" w:color="auto"/>
          <w:bottom w:val="single" w:sz="6" w:space="1" w:color="auto"/>
        </w:pBdr>
        <w:spacing w:before="240" w:after="200" w:line="360" w:lineRule="auto"/>
        <w:jc w:val="center"/>
        <w:rPr>
          <w:rFonts w:ascii="Times New Roman" w:eastAsia="Times New Roman" w:hAnsi="Times New Roman" w:cs="Times New Roman"/>
          <w:b/>
          <w:sz w:val="40"/>
          <w:szCs w:val="24"/>
        </w:rPr>
      </w:pPr>
      <w:r w:rsidRPr="00FB0373">
        <w:rPr>
          <w:rFonts w:ascii="Times New Roman" w:eastAsia="Times New Roman" w:hAnsi="Times New Roman" w:cs="Times New Roman"/>
          <w:b/>
          <w:sz w:val="40"/>
          <w:szCs w:val="24"/>
        </w:rPr>
        <w:t>Task 1 &amp; Task 2</w:t>
      </w:r>
    </w:p>
    <w:p w:rsidR="007533DD" w:rsidRDefault="00235103" w:rsidP="00092FDF">
      <w:pPr>
        <w:pStyle w:val="Normal1"/>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broader external environmental factors along with COVID-19 and ethical dilemmas affect organizational culture and its performance</w:t>
      </w:r>
    </w:p>
    <w:p w:rsidR="00235103" w:rsidRDefault="00235103" w:rsidP="00092FDF">
      <w:pPr>
        <w:pStyle w:val="Normal1"/>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Zhuliyana Georgieva</w:t>
      </w:r>
    </w:p>
    <w:p w:rsidR="00235103" w:rsidRDefault="00235103" w:rsidP="00092FDF">
      <w:pPr>
        <w:pStyle w:val="Normal1"/>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1916668</w:t>
      </w:r>
    </w:p>
    <w:p w:rsidR="00235103" w:rsidRDefault="00235103" w:rsidP="00092FDF">
      <w:pPr>
        <w:pStyle w:val="Normal1"/>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Hossein Shokri</w:t>
      </w:r>
    </w:p>
    <w:p w:rsidR="00235103" w:rsidRPr="00092FDF" w:rsidRDefault="00235103" w:rsidP="00092FDF">
      <w:pPr>
        <w:pStyle w:val="Normal1"/>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April 2022</w:t>
      </w:r>
      <w:bookmarkStart w:id="0" w:name="_GoBack"/>
      <w:bookmarkEnd w:id="0"/>
      <w:r>
        <w:rPr>
          <w:rFonts w:ascii="Times New Roman" w:eastAsia="Times New Roman" w:hAnsi="Times New Roman" w:cs="Times New Roman"/>
          <w:b/>
          <w:sz w:val="24"/>
          <w:szCs w:val="24"/>
        </w:rPr>
        <w:t xml:space="preserve"> </w:t>
      </w:r>
    </w:p>
    <w:p w:rsidR="00092FDF" w:rsidRPr="00092FDF" w:rsidRDefault="003355BE" w:rsidP="00092FDF">
      <w:pPr>
        <w:spacing w:before="240" w:line="360" w:lineRule="auto"/>
        <w:jc w:val="both"/>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highlight w:val="white"/>
        </w:rPr>
        <w:br w:type="page"/>
      </w:r>
      <w:r w:rsidR="00092FDF" w:rsidRPr="00092FDF">
        <w:rPr>
          <w:rFonts w:ascii="Times New Roman" w:hAnsi="Times New Roman" w:cs="Times New Roman"/>
          <w:b/>
          <w:bCs/>
          <w:color w:val="000000"/>
          <w:sz w:val="24"/>
          <w:szCs w:val="24"/>
        </w:rPr>
        <w:lastRenderedPageBreak/>
        <w:t>Executive Summary</w:t>
      </w:r>
      <w:r w:rsidR="00092FDF" w:rsidRPr="00092FDF">
        <w:rPr>
          <w:rFonts w:ascii="Times New Roman" w:eastAsia="Times New Roman" w:hAnsi="Times New Roman" w:cs="Times New Roman"/>
          <w:b/>
          <w:sz w:val="24"/>
          <w:szCs w:val="24"/>
          <w:highlight w:val="white"/>
        </w:rPr>
        <w:t xml:space="preserve"> </w:t>
      </w:r>
    </w:p>
    <w:p w:rsidR="003355BE" w:rsidRPr="00092FDF" w:rsidRDefault="00092FDF" w:rsidP="00092FDF">
      <w:pPr>
        <w:spacing w:before="240" w:line="360" w:lineRule="auto"/>
        <w:jc w:val="both"/>
        <w:rPr>
          <w:rFonts w:ascii="Times New Roman" w:eastAsia="Times New Roman" w:hAnsi="Times New Roman" w:cs="Times New Roman"/>
          <w:b/>
          <w:sz w:val="24"/>
          <w:szCs w:val="24"/>
          <w:highlight w:val="white"/>
        </w:rPr>
      </w:pPr>
      <w:r w:rsidRPr="00092FDF">
        <w:rPr>
          <w:rFonts w:ascii="Times New Roman" w:hAnsi="Times New Roman" w:cs="Times New Roman"/>
          <w:color w:val="000000"/>
          <w:sz w:val="24"/>
          <w:szCs w:val="24"/>
        </w:rPr>
        <w:t xml:space="preserve">The report here considers </w:t>
      </w:r>
      <w:r w:rsidRPr="00092FDF">
        <w:rPr>
          <w:rFonts w:ascii="Times New Roman" w:hAnsi="Times New Roman" w:cs="Times New Roman"/>
          <w:b/>
          <w:bCs/>
          <w:i/>
          <w:iCs/>
          <w:color w:val="000000"/>
          <w:sz w:val="24"/>
          <w:szCs w:val="24"/>
        </w:rPr>
        <w:t>Bentley Motors</w:t>
      </w:r>
      <w:r w:rsidRPr="00092FDF">
        <w:rPr>
          <w:rFonts w:ascii="Times New Roman" w:hAnsi="Times New Roman" w:cs="Times New Roman"/>
          <w:color w:val="000000"/>
          <w:sz w:val="24"/>
          <w:szCs w:val="24"/>
        </w:rPr>
        <w:t xml:space="preserve">, as the chosen organisation, highlighting its environmental aspects and factors impacting on its performance and operation. Moreover, the report here also deduces the cultural web of the chosen company, thereby inferring the current organisational culture of the organisation in the UK. Furthermore, the report consists of a certain analytical framework and tools to evaluate the external environmental situation contributing to Bentley Motors’ culture and ethical issues. </w:t>
      </w:r>
      <w:r w:rsidRPr="00092FDF">
        <w:rPr>
          <w:rFonts w:ascii="Times New Roman" w:eastAsia="Times New Roman" w:hAnsi="Times New Roman" w:cs="Times New Roman"/>
          <w:b/>
          <w:sz w:val="24"/>
          <w:szCs w:val="24"/>
          <w:highlight w:val="white"/>
        </w:rPr>
        <w:br w:type="page"/>
      </w:r>
    </w:p>
    <w:sdt>
      <w:sdtPr>
        <w:rPr>
          <w:rFonts w:ascii="Times New Roman" w:eastAsia="Arial" w:hAnsi="Times New Roman" w:cs="Times New Roman"/>
          <w:b/>
          <w:bCs w:val="0"/>
          <w:color w:val="auto"/>
          <w:sz w:val="24"/>
          <w:szCs w:val="24"/>
          <w:lang w:val="en-IN"/>
        </w:rPr>
        <w:id w:val="260787360"/>
        <w:docPartObj>
          <w:docPartGallery w:val="Table of Contents"/>
          <w:docPartUnique/>
        </w:docPartObj>
      </w:sdtPr>
      <w:sdtEndPr>
        <w:rPr>
          <w:b w:val="0"/>
        </w:rPr>
      </w:sdtEndPr>
      <w:sdtContent>
        <w:p w:rsidR="007533DD" w:rsidRPr="001B3F1D" w:rsidRDefault="007533DD" w:rsidP="001B3F1D">
          <w:pPr>
            <w:pStyle w:val="a7"/>
            <w:spacing w:before="240"/>
            <w:jc w:val="center"/>
            <w:rPr>
              <w:rFonts w:ascii="Times New Roman" w:hAnsi="Times New Roman" w:cs="Times New Roman"/>
              <w:sz w:val="24"/>
              <w:szCs w:val="24"/>
            </w:rPr>
          </w:pPr>
          <w:r w:rsidRPr="001B3F1D">
            <w:rPr>
              <w:rFonts w:ascii="Times New Roman" w:hAnsi="Times New Roman" w:cs="Times New Roman"/>
              <w:color w:val="000000" w:themeColor="text1"/>
              <w:sz w:val="24"/>
              <w:szCs w:val="24"/>
            </w:rPr>
            <w:t>Table of Contents</w:t>
          </w:r>
        </w:p>
        <w:p w:rsidR="001B3F1D" w:rsidRPr="001B3F1D" w:rsidRDefault="007533DD" w:rsidP="001B3F1D">
          <w:pPr>
            <w:pStyle w:val="10"/>
            <w:tabs>
              <w:tab w:val="right" w:leader="dot" w:pos="9350"/>
            </w:tabs>
            <w:spacing w:line="360" w:lineRule="auto"/>
            <w:rPr>
              <w:rFonts w:ascii="Times New Roman" w:eastAsiaTheme="minorEastAsia" w:hAnsi="Times New Roman" w:cs="Times New Roman"/>
              <w:noProof/>
              <w:sz w:val="24"/>
              <w:szCs w:val="24"/>
              <w:lang w:eastAsia="en-IN"/>
            </w:rPr>
          </w:pPr>
          <w:r w:rsidRPr="001B3F1D">
            <w:rPr>
              <w:rFonts w:ascii="Times New Roman" w:hAnsi="Times New Roman" w:cs="Times New Roman"/>
              <w:sz w:val="24"/>
              <w:szCs w:val="24"/>
            </w:rPr>
            <w:fldChar w:fldCharType="begin"/>
          </w:r>
          <w:r w:rsidRPr="001B3F1D">
            <w:rPr>
              <w:rFonts w:ascii="Times New Roman" w:hAnsi="Times New Roman" w:cs="Times New Roman"/>
              <w:sz w:val="24"/>
              <w:szCs w:val="24"/>
            </w:rPr>
            <w:instrText xml:space="preserve"> TOC \o "1-3" \h \z \u </w:instrText>
          </w:r>
          <w:r w:rsidRPr="001B3F1D">
            <w:rPr>
              <w:rFonts w:ascii="Times New Roman" w:hAnsi="Times New Roman" w:cs="Times New Roman"/>
              <w:sz w:val="24"/>
              <w:szCs w:val="24"/>
            </w:rPr>
            <w:fldChar w:fldCharType="separate"/>
          </w:r>
          <w:hyperlink w:anchor="_Toc98183807" w:history="1">
            <w:r w:rsidR="001B3F1D" w:rsidRPr="001B3F1D">
              <w:rPr>
                <w:rStyle w:val="a8"/>
                <w:rFonts w:ascii="Times New Roman" w:hAnsi="Times New Roman" w:cs="Times New Roman"/>
                <w:noProof/>
                <w:sz w:val="24"/>
                <w:szCs w:val="24"/>
              </w:rPr>
              <w:t>Task 1: Individual Report</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_Toc98183807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4</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08" w:history="1">
            <w:r w:rsidR="001B3F1D" w:rsidRPr="001B3F1D">
              <w:rPr>
                <w:rStyle w:val="a8"/>
                <w:rFonts w:ascii="Times New Roman" w:hAnsi="Times New Roman" w:cs="Times New Roman"/>
                <w:noProof/>
                <w:sz w:val="24"/>
                <w:szCs w:val="24"/>
              </w:rPr>
              <w:t>Introduction</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_Toc98183808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4</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09" w:history="1">
            <w:r w:rsidR="001B3F1D" w:rsidRPr="001B3F1D">
              <w:rPr>
                <w:rStyle w:val="a8"/>
                <w:rFonts w:ascii="Times New Roman" w:hAnsi="Times New Roman" w:cs="Times New Roman"/>
                <w:noProof/>
                <w:sz w:val="24"/>
                <w:szCs w:val="24"/>
              </w:rPr>
              <w:t>Overview of Organisation</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_Toc98183809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4</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0" w:history="1">
            <w:r w:rsidR="001B3F1D" w:rsidRPr="001B3F1D">
              <w:rPr>
                <w:rStyle w:val="a8"/>
                <w:rFonts w:ascii="Times New Roman" w:hAnsi="Times New Roman" w:cs="Times New Roman"/>
                <w:noProof/>
                <w:sz w:val="24"/>
                <w:szCs w:val="24"/>
              </w:rPr>
              <w:t>Introduction to key Business Environmental Scanning or analytical tools</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_Toc98183810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5</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1" w:history="1">
            <w:r w:rsidR="001B3F1D" w:rsidRPr="001B3F1D">
              <w:rPr>
                <w:rStyle w:val="a8"/>
                <w:rFonts w:ascii="Times New Roman" w:hAnsi="Times New Roman" w:cs="Times New Roman"/>
                <w:noProof/>
                <w:sz w:val="24"/>
                <w:szCs w:val="24"/>
              </w:rPr>
              <w:t>Broader Environmental Analysis of Bentley Motors</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_Toc98183811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6</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30"/>
            <w:tabs>
              <w:tab w:val="right" w:leader="dot" w:pos="9350"/>
            </w:tabs>
            <w:spacing w:line="360" w:lineRule="auto"/>
            <w:rPr>
              <w:rFonts w:ascii="Times New Roman" w:eastAsiaTheme="minorEastAsia" w:hAnsi="Times New Roman" w:cs="Times New Roman"/>
              <w:noProof/>
              <w:sz w:val="24"/>
              <w:szCs w:val="24"/>
              <w:lang w:eastAsia="en-IN"/>
            </w:rPr>
          </w:pPr>
          <w:hyperlink w:anchor="_Toc98183812" w:history="1">
            <w:r w:rsidR="001B3F1D" w:rsidRPr="001B3F1D">
              <w:rPr>
                <w:rStyle w:val="a8"/>
                <w:rFonts w:ascii="Times New Roman" w:hAnsi="Times New Roman" w:cs="Times New Roman"/>
                <w:noProof/>
                <w:sz w:val="24"/>
                <w:szCs w:val="24"/>
              </w:rPr>
              <w:t>PESTEL Analysis of Bentley</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_Toc98183812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6</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30"/>
            <w:tabs>
              <w:tab w:val="right" w:leader="dot" w:pos="9350"/>
            </w:tabs>
            <w:spacing w:line="360" w:lineRule="auto"/>
            <w:rPr>
              <w:rFonts w:ascii="Times New Roman" w:eastAsiaTheme="minorEastAsia" w:hAnsi="Times New Roman" w:cs="Times New Roman"/>
              <w:noProof/>
              <w:sz w:val="24"/>
              <w:szCs w:val="24"/>
              <w:lang w:eastAsia="en-IN"/>
            </w:rPr>
          </w:pPr>
          <w:hyperlink w:anchor="_Toc98183813" w:history="1">
            <w:r w:rsidR="001B3F1D" w:rsidRPr="001B3F1D">
              <w:rPr>
                <w:rStyle w:val="a8"/>
                <w:rFonts w:ascii="Times New Roman" w:hAnsi="Times New Roman" w:cs="Times New Roman"/>
                <w:noProof/>
                <w:sz w:val="24"/>
                <w:szCs w:val="24"/>
                <w:lang w:eastAsia="en-IN"/>
              </w:rPr>
              <w:t>Porter’s Five Forces Analysis of Bentley Motors</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_Toc98183813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9</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4" w:history="1">
            <w:r w:rsidR="001B3F1D" w:rsidRPr="001B3F1D">
              <w:rPr>
                <w:rStyle w:val="a8"/>
                <w:rFonts w:ascii="Times New Roman" w:hAnsi="Times New Roman" w:cs="Times New Roman"/>
                <w:noProof/>
                <w:sz w:val="24"/>
                <w:szCs w:val="24"/>
                <w:highlight w:val="white"/>
              </w:rPr>
              <w:t>The workplace culture of Bentley</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_Toc98183814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11</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5" w:history="1">
            <w:r w:rsidR="001B3F1D" w:rsidRPr="001B3F1D">
              <w:rPr>
                <w:rStyle w:val="a8"/>
                <w:rFonts w:ascii="Times New Roman" w:hAnsi="Times New Roman" w:cs="Times New Roman"/>
                <w:noProof/>
                <w:sz w:val="24"/>
                <w:szCs w:val="24"/>
                <w:highlight w:val="white"/>
              </w:rPr>
              <w:t>Relationship between Bentley's culture and its financial and non-financial performance</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_Toc98183815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14</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6" w:history="1">
            <w:r w:rsidR="001B3F1D" w:rsidRPr="001B3F1D">
              <w:rPr>
                <w:rStyle w:val="a8"/>
                <w:rFonts w:ascii="Times New Roman" w:hAnsi="Times New Roman" w:cs="Times New Roman"/>
                <w:noProof/>
                <w:sz w:val="24"/>
                <w:szCs w:val="24"/>
                <w:highlight w:val="white"/>
              </w:rPr>
              <w:t>Ethical dilemmas in Bentley that can affect the organisational performance</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_Toc98183816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15</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7" w:history="1">
            <w:r w:rsidR="001B3F1D" w:rsidRPr="001B3F1D">
              <w:rPr>
                <w:rStyle w:val="a8"/>
                <w:rFonts w:ascii="Times New Roman" w:hAnsi="Times New Roman" w:cs="Times New Roman"/>
                <w:noProof/>
                <w:sz w:val="24"/>
                <w:szCs w:val="24"/>
                <w:highlight w:val="white"/>
              </w:rPr>
              <w:t>Action to resolve the identified dilemmas and justification</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_Toc98183817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15</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18" w:history="1">
            <w:r w:rsidR="001B3F1D" w:rsidRPr="001B3F1D">
              <w:rPr>
                <w:rStyle w:val="a8"/>
                <w:rFonts w:ascii="Times New Roman" w:hAnsi="Times New Roman" w:cs="Times New Roman"/>
                <w:noProof/>
                <w:sz w:val="24"/>
                <w:szCs w:val="24"/>
                <w:highlight w:val="white"/>
              </w:rPr>
              <w:t>Conclusion</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_Toc98183818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16</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10"/>
            <w:tabs>
              <w:tab w:val="right" w:leader="dot" w:pos="9350"/>
            </w:tabs>
            <w:spacing w:line="360" w:lineRule="auto"/>
            <w:rPr>
              <w:rFonts w:ascii="Times New Roman" w:eastAsiaTheme="minorEastAsia" w:hAnsi="Times New Roman" w:cs="Times New Roman"/>
              <w:noProof/>
              <w:sz w:val="24"/>
              <w:szCs w:val="24"/>
              <w:lang w:eastAsia="en-IN"/>
            </w:rPr>
          </w:pPr>
          <w:hyperlink w:anchor="_Toc98183819" w:history="1">
            <w:r w:rsidR="001B3F1D" w:rsidRPr="001B3F1D">
              <w:rPr>
                <w:rStyle w:val="a8"/>
                <w:rFonts w:ascii="Times New Roman" w:hAnsi="Times New Roman" w:cs="Times New Roman"/>
                <w:noProof/>
                <w:sz w:val="24"/>
                <w:szCs w:val="24"/>
              </w:rPr>
              <w:t>Task 2: Individual Reflective Essay</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_Toc98183819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17</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20" w:history="1">
            <w:r w:rsidR="001B3F1D" w:rsidRPr="001B3F1D">
              <w:rPr>
                <w:rStyle w:val="a8"/>
                <w:rFonts w:ascii="Times New Roman" w:hAnsi="Times New Roman" w:cs="Times New Roman"/>
                <w:noProof/>
                <w:sz w:val="24"/>
                <w:szCs w:val="24"/>
              </w:rPr>
              <w:t>Introduction</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_Toc98183820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17</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21" w:history="1">
            <w:r w:rsidR="001B3F1D" w:rsidRPr="001B3F1D">
              <w:rPr>
                <w:rStyle w:val="a8"/>
                <w:rFonts w:ascii="Times New Roman" w:hAnsi="Times New Roman" w:cs="Times New Roman"/>
                <w:noProof/>
                <w:sz w:val="24"/>
                <w:szCs w:val="24"/>
              </w:rPr>
              <w:t>Main Body</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_Toc98183821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17</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22" w:history="1">
            <w:r w:rsidR="001B3F1D" w:rsidRPr="001B3F1D">
              <w:rPr>
                <w:rStyle w:val="a8"/>
                <w:rFonts w:ascii="Times New Roman" w:hAnsi="Times New Roman" w:cs="Times New Roman"/>
                <w:noProof/>
                <w:sz w:val="24"/>
                <w:szCs w:val="24"/>
              </w:rPr>
              <w:t>Conclusion</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_Toc98183822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18</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10"/>
            <w:tabs>
              <w:tab w:val="right" w:leader="dot" w:pos="9350"/>
            </w:tabs>
            <w:spacing w:line="360" w:lineRule="auto"/>
            <w:rPr>
              <w:rFonts w:ascii="Times New Roman" w:eastAsiaTheme="minorEastAsia" w:hAnsi="Times New Roman" w:cs="Times New Roman"/>
              <w:noProof/>
              <w:sz w:val="24"/>
              <w:szCs w:val="24"/>
              <w:lang w:eastAsia="en-IN"/>
            </w:rPr>
          </w:pPr>
          <w:hyperlink w:anchor="_Toc98183823" w:history="1">
            <w:r w:rsidR="001B3F1D" w:rsidRPr="001B3F1D">
              <w:rPr>
                <w:rStyle w:val="a8"/>
                <w:rFonts w:ascii="Times New Roman" w:hAnsi="Times New Roman" w:cs="Times New Roman"/>
                <w:noProof/>
                <w:sz w:val="24"/>
                <w:szCs w:val="24"/>
                <w:highlight w:val="white"/>
              </w:rPr>
              <w:t>Reference</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_Toc98183823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19</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10"/>
            <w:tabs>
              <w:tab w:val="right" w:leader="dot" w:pos="9350"/>
            </w:tabs>
            <w:spacing w:line="360" w:lineRule="auto"/>
            <w:rPr>
              <w:rFonts w:ascii="Times New Roman" w:eastAsiaTheme="minorEastAsia" w:hAnsi="Times New Roman" w:cs="Times New Roman"/>
              <w:noProof/>
              <w:sz w:val="24"/>
              <w:szCs w:val="24"/>
              <w:lang w:eastAsia="en-IN"/>
            </w:rPr>
          </w:pPr>
          <w:hyperlink w:anchor="_Toc98183824" w:history="1">
            <w:r w:rsidR="001B3F1D" w:rsidRPr="001B3F1D">
              <w:rPr>
                <w:rStyle w:val="a8"/>
                <w:rFonts w:ascii="Times New Roman" w:hAnsi="Times New Roman" w:cs="Times New Roman"/>
                <w:noProof/>
                <w:sz w:val="24"/>
                <w:szCs w:val="24"/>
                <w:highlight w:val="white"/>
              </w:rPr>
              <w:t>Appendices</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_Toc98183824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25</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25" w:history="1">
            <w:r w:rsidR="001B3F1D" w:rsidRPr="001B3F1D">
              <w:rPr>
                <w:rStyle w:val="a8"/>
                <w:rFonts w:ascii="Times New Roman" w:hAnsi="Times New Roman" w:cs="Times New Roman"/>
                <w:noProof/>
                <w:sz w:val="24"/>
                <w:szCs w:val="24"/>
              </w:rPr>
              <w:t>Appendix 1: Cultural Web Questionnaire for Bentley Motors</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_Toc98183825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25</w:t>
            </w:r>
            <w:r w:rsidR="001B3F1D" w:rsidRPr="001B3F1D">
              <w:rPr>
                <w:rFonts w:ascii="Times New Roman" w:hAnsi="Times New Roman" w:cs="Times New Roman"/>
                <w:noProof/>
                <w:webHidden/>
                <w:sz w:val="24"/>
                <w:szCs w:val="24"/>
              </w:rPr>
              <w:fldChar w:fldCharType="end"/>
            </w:r>
          </w:hyperlink>
        </w:p>
        <w:p w:rsidR="001B3F1D" w:rsidRPr="001B3F1D" w:rsidRDefault="00622917" w:rsidP="001B3F1D">
          <w:pPr>
            <w:pStyle w:val="20"/>
            <w:tabs>
              <w:tab w:val="right" w:leader="dot" w:pos="9350"/>
            </w:tabs>
            <w:spacing w:line="360" w:lineRule="auto"/>
            <w:rPr>
              <w:rFonts w:ascii="Times New Roman" w:eastAsiaTheme="minorEastAsia" w:hAnsi="Times New Roman" w:cs="Times New Roman"/>
              <w:noProof/>
              <w:sz w:val="24"/>
              <w:szCs w:val="24"/>
              <w:lang w:eastAsia="en-IN"/>
            </w:rPr>
          </w:pPr>
          <w:hyperlink w:anchor="_Toc98183826" w:history="1">
            <w:r w:rsidR="001B3F1D" w:rsidRPr="001B3F1D">
              <w:rPr>
                <w:rStyle w:val="a8"/>
                <w:rFonts w:ascii="Times New Roman" w:hAnsi="Times New Roman" w:cs="Times New Roman"/>
                <w:noProof/>
                <w:sz w:val="24"/>
                <w:szCs w:val="24"/>
              </w:rPr>
              <w:t>Appendix 2: Supplementary Note</w:t>
            </w:r>
            <w:r w:rsidR="001B3F1D" w:rsidRPr="001B3F1D">
              <w:rPr>
                <w:rFonts w:ascii="Times New Roman" w:hAnsi="Times New Roman" w:cs="Times New Roman"/>
                <w:noProof/>
                <w:webHidden/>
                <w:sz w:val="24"/>
                <w:szCs w:val="24"/>
              </w:rPr>
              <w:tab/>
            </w:r>
            <w:r w:rsidR="001B3F1D" w:rsidRPr="001B3F1D">
              <w:rPr>
                <w:rFonts w:ascii="Times New Roman" w:hAnsi="Times New Roman" w:cs="Times New Roman"/>
                <w:noProof/>
                <w:webHidden/>
                <w:sz w:val="24"/>
                <w:szCs w:val="24"/>
              </w:rPr>
              <w:fldChar w:fldCharType="begin"/>
            </w:r>
            <w:r w:rsidR="001B3F1D" w:rsidRPr="001B3F1D">
              <w:rPr>
                <w:rFonts w:ascii="Times New Roman" w:hAnsi="Times New Roman" w:cs="Times New Roman"/>
                <w:noProof/>
                <w:webHidden/>
                <w:sz w:val="24"/>
                <w:szCs w:val="24"/>
              </w:rPr>
              <w:instrText xml:space="preserve"> PAGEREF _Toc98183826 \h </w:instrText>
            </w:r>
            <w:r w:rsidR="001B3F1D" w:rsidRPr="001B3F1D">
              <w:rPr>
                <w:rFonts w:ascii="Times New Roman" w:hAnsi="Times New Roman" w:cs="Times New Roman"/>
                <w:noProof/>
                <w:webHidden/>
                <w:sz w:val="24"/>
                <w:szCs w:val="24"/>
              </w:rPr>
            </w:r>
            <w:r w:rsidR="001B3F1D" w:rsidRPr="001B3F1D">
              <w:rPr>
                <w:rFonts w:ascii="Times New Roman" w:hAnsi="Times New Roman" w:cs="Times New Roman"/>
                <w:noProof/>
                <w:webHidden/>
                <w:sz w:val="24"/>
                <w:szCs w:val="24"/>
              </w:rPr>
              <w:fldChar w:fldCharType="separate"/>
            </w:r>
            <w:r w:rsidR="001B3F1D" w:rsidRPr="001B3F1D">
              <w:rPr>
                <w:rFonts w:ascii="Times New Roman" w:hAnsi="Times New Roman" w:cs="Times New Roman"/>
                <w:noProof/>
                <w:webHidden/>
                <w:sz w:val="24"/>
                <w:szCs w:val="24"/>
              </w:rPr>
              <w:t>26</w:t>
            </w:r>
            <w:r w:rsidR="001B3F1D" w:rsidRPr="001B3F1D">
              <w:rPr>
                <w:rFonts w:ascii="Times New Roman" w:hAnsi="Times New Roman" w:cs="Times New Roman"/>
                <w:noProof/>
                <w:webHidden/>
                <w:sz w:val="24"/>
                <w:szCs w:val="24"/>
              </w:rPr>
              <w:fldChar w:fldCharType="end"/>
            </w:r>
          </w:hyperlink>
        </w:p>
        <w:p w:rsidR="007533DD" w:rsidRPr="00092FDF" w:rsidRDefault="007533DD" w:rsidP="001B3F1D">
          <w:pPr>
            <w:spacing w:before="240" w:line="360" w:lineRule="auto"/>
            <w:jc w:val="both"/>
            <w:rPr>
              <w:rFonts w:ascii="Times New Roman" w:hAnsi="Times New Roman" w:cs="Times New Roman"/>
              <w:sz w:val="24"/>
              <w:szCs w:val="24"/>
            </w:rPr>
          </w:pPr>
          <w:r w:rsidRPr="001B3F1D">
            <w:rPr>
              <w:rFonts w:ascii="Times New Roman" w:hAnsi="Times New Roman" w:cs="Times New Roman"/>
              <w:sz w:val="24"/>
              <w:szCs w:val="24"/>
            </w:rPr>
            <w:fldChar w:fldCharType="end"/>
          </w:r>
        </w:p>
      </w:sdtContent>
    </w:sdt>
    <w:p w:rsidR="003355BE" w:rsidRPr="00092FDF" w:rsidRDefault="003355BE" w:rsidP="00092FDF">
      <w:pPr>
        <w:pStyle w:val="Normal1"/>
        <w:spacing w:before="240" w:after="200" w:line="360" w:lineRule="auto"/>
        <w:jc w:val="both"/>
        <w:rPr>
          <w:rFonts w:ascii="Times New Roman" w:eastAsia="Times New Roman" w:hAnsi="Times New Roman" w:cs="Times New Roman"/>
          <w:b/>
          <w:sz w:val="24"/>
          <w:szCs w:val="24"/>
          <w:highlight w:val="white"/>
        </w:rPr>
      </w:pPr>
    </w:p>
    <w:p w:rsidR="00FD04C6" w:rsidRPr="00092FDF" w:rsidRDefault="003355BE" w:rsidP="00092FDF">
      <w:pPr>
        <w:spacing w:before="240" w:line="360" w:lineRule="auto"/>
        <w:jc w:val="both"/>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highlight w:val="white"/>
        </w:rPr>
        <w:br w:type="page"/>
      </w:r>
    </w:p>
    <w:p w:rsidR="00FD04C6" w:rsidRPr="00092FDF" w:rsidRDefault="00FD04C6" w:rsidP="00092FDF">
      <w:pPr>
        <w:pStyle w:val="1"/>
        <w:spacing w:before="240"/>
        <w:rPr>
          <w:rFonts w:cs="Times New Roman"/>
          <w:szCs w:val="24"/>
        </w:rPr>
      </w:pPr>
      <w:bookmarkStart w:id="1" w:name="_Toc98183807"/>
      <w:r w:rsidRPr="00092FDF">
        <w:rPr>
          <w:rFonts w:cs="Times New Roman"/>
          <w:color w:val="000000"/>
          <w:szCs w:val="24"/>
        </w:rPr>
        <w:lastRenderedPageBreak/>
        <w:t>Task 1: Individual Report</w:t>
      </w:r>
      <w:bookmarkEnd w:id="1"/>
      <w:r w:rsidRPr="00092FDF">
        <w:rPr>
          <w:rFonts w:cs="Times New Roman"/>
          <w:color w:val="000000"/>
          <w:szCs w:val="24"/>
        </w:rPr>
        <w:t> </w:t>
      </w:r>
    </w:p>
    <w:p w:rsidR="00FD04C6" w:rsidRPr="00092FDF" w:rsidRDefault="00FD04C6" w:rsidP="00092FDF">
      <w:pPr>
        <w:pStyle w:val="2"/>
        <w:spacing w:before="240"/>
        <w:rPr>
          <w:rFonts w:cs="Times New Roman"/>
          <w:szCs w:val="24"/>
        </w:rPr>
      </w:pPr>
      <w:bookmarkStart w:id="2" w:name="_Toc98183808"/>
      <w:r w:rsidRPr="00092FDF">
        <w:rPr>
          <w:rFonts w:cs="Times New Roman"/>
          <w:color w:val="000000"/>
          <w:szCs w:val="24"/>
        </w:rPr>
        <w:t>Introduction</w:t>
      </w:r>
      <w:bookmarkEnd w:id="2"/>
      <w:r w:rsidRPr="00092FDF">
        <w:rPr>
          <w:rFonts w:cs="Times New Roman"/>
          <w:color w:val="000000"/>
          <w:szCs w:val="24"/>
        </w:rPr>
        <w:t> </w:t>
      </w:r>
    </w:p>
    <w:p w:rsidR="00FD04C6" w:rsidRPr="00092FDF" w:rsidRDefault="00FD04C6" w:rsidP="00092FDF">
      <w:pPr>
        <w:pStyle w:val="ad"/>
        <w:spacing w:before="240" w:beforeAutospacing="0" w:after="0" w:afterAutospacing="0" w:line="360" w:lineRule="auto"/>
        <w:jc w:val="both"/>
      </w:pPr>
      <w:r w:rsidRPr="00092FDF">
        <w:rPr>
          <w:color w:val="000000"/>
        </w:rPr>
        <w:t xml:space="preserve">The report here considers </w:t>
      </w:r>
      <w:r w:rsidRPr="00092FDF">
        <w:rPr>
          <w:b/>
          <w:bCs/>
          <w:i/>
          <w:iCs/>
          <w:color w:val="000000"/>
        </w:rPr>
        <w:t>Bentley Motors</w:t>
      </w:r>
      <w:r w:rsidRPr="00092FDF">
        <w:rPr>
          <w:color w:val="000000"/>
        </w:rPr>
        <w:t>, as the chosen organisation, highlighting its environmental aspects and factors impacting on its performance and operation. Moreover, the report here also deduces the cultural web of the chosen company, thereby inferring the current organisational culture of the organisation in the UK. Furthermore, the report consists of a certain analytical framework and tools to evaluate the external environmental situation contributing to Bentley Motors’ culture and ethical issues. Therefore, obtaining proper knowledge and insight on the cultural web of the company, the report produces two ethical dilemmas of the automobile company, thereby leading to action of mitigating the dilemma for retaining the success and position of Bentley Motors in the UK market. </w:t>
      </w:r>
    </w:p>
    <w:p w:rsidR="00FD04C6" w:rsidRPr="00092FDF" w:rsidRDefault="00FD04C6" w:rsidP="00092FDF">
      <w:pPr>
        <w:pStyle w:val="2"/>
        <w:spacing w:before="240"/>
        <w:rPr>
          <w:rFonts w:cs="Times New Roman"/>
          <w:szCs w:val="24"/>
        </w:rPr>
      </w:pPr>
      <w:bookmarkStart w:id="3" w:name="_Toc98183809"/>
      <w:r w:rsidRPr="00092FDF">
        <w:rPr>
          <w:rFonts w:cs="Times New Roman"/>
          <w:color w:val="000000"/>
          <w:szCs w:val="24"/>
        </w:rPr>
        <w:t>Overview of Organisation</w:t>
      </w:r>
      <w:bookmarkEnd w:id="3"/>
    </w:p>
    <w:p w:rsidR="00FD04C6" w:rsidRPr="00092FDF" w:rsidRDefault="00FD04C6" w:rsidP="00092FDF">
      <w:pPr>
        <w:pStyle w:val="ad"/>
        <w:spacing w:before="240" w:beforeAutospacing="0" w:after="0" w:afterAutospacing="0" w:line="360" w:lineRule="auto"/>
        <w:jc w:val="both"/>
      </w:pPr>
      <w:r w:rsidRPr="00092FDF">
        <w:rPr>
          <w:color w:val="000000"/>
        </w:rPr>
        <w:t xml:space="preserve">Bentley Motors had been established and founded in 1919 by W.O. Bentley. It currently secures a team of over 4,000 dedicated employees, where it records its global sales revenue to be around 2 billion euros, as per the estimation of 2020 </w:t>
      </w:r>
      <w:r w:rsidRPr="00092FDF">
        <w:rPr>
          <w:color w:val="000000"/>
          <w:shd w:val="clear" w:color="auto" w:fill="FFFFFF"/>
        </w:rPr>
        <w:t>(Bentley Motors, 2022a)</w:t>
      </w:r>
      <w:r w:rsidRPr="00092FDF">
        <w:rPr>
          <w:color w:val="000000"/>
        </w:rPr>
        <w:t xml:space="preserve">. On the other hand, as per the reports, from the UK-based auto manufacturer, Bentley Motors revenue for the first six months of 2021, was </w:t>
      </w:r>
      <w:r w:rsidRPr="00092FDF">
        <w:rPr>
          <w:color w:val="000000"/>
          <w:shd w:val="clear" w:color="auto" w:fill="FFFFFF"/>
        </w:rPr>
        <w:t>€1.32 billion, which is a significant rise from the estimated amount from the pre-pandemic half-year figure of €834.8 million in 2019. Moreover, as per the estimation and record of 2020, Bentley Motors used to have 13,333 Continental and registered cars in Great Britain (Carlier, 2021a). </w:t>
      </w:r>
    </w:p>
    <w:p w:rsidR="00FD04C6" w:rsidRPr="00092FDF" w:rsidRDefault="00FD04C6" w:rsidP="00BF4D30">
      <w:pPr>
        <w:pStyle w:val="ad"/>
        <w:spacing w:before="240" w:beforeAutospacing="0" w:after="0" w:afterAutospacing="0" w:line="360" w:lineRule="auto"/>
        <w:jc w:val="center"/>
      </w:pPr>
      <w:r w:rsidRPr="00092FDF">
        <w:rPr>
          <w:noProof/>
          <w:color w:val="000000"/>
          <w:bdr w:val="none" w:sz="0" w:space="0" w:color="auto" w:frame="1"/>
          <w:lang w:val="bg-BG" w:eastAsia="bg-BG"/>
        </w:rPr>
        <w:lastRenderedPageBreak/>
        <w:drawing>
          <wp:inline distT="0" distB="0" distL="0" distR="0" wp14:anchorId="184AB3D6" wp14:editId="04E1C807">
            <wp:extent cx="5638800" cy="3619500"/>
            <wp:effectExtent l="0" t="0" r="0" b="0"/>
            <wp:docPr id="4" name="Picture 4" descr="https://lh4.googleusercontent.com/aHxXmtMHQ2107rwDyeehvTJvW4cM5KqSFgSAZs0uhMEFUY0JE8bf2wpamtbhPX9CG3y1oruzsHH7X0pBoZZscLAClNE-c1mRus5alcZkYSCnd-ec5ij7_PP1Lxz3lpY8NnnQ4Af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aHxXmtMHQ2107rwDyeehvTJvW4cM5KqSFgSAZs0uhMEFUY0JE8bf2wpamtbhPX9CG3y1oruzsHH7X0pBoZZscLAClNE-c1mRus5alcZkYSCnd-ec5ij7_PP1Lxz3lpY8NnnQ4Afq"/>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8800" cy="3619500"/>
                    </a:xfrm>
                    <a:prstGeom prst="rect">
                      <a:avLst/>
                    </a:prstGeom>
                    <a:noFill/>
                    <a:ln>
                      <a:noFill/>
                    </a:ln>
                  </pic:spPr>
                </pic:pic>
              </a:graphicData>
            </a:graphic>
          </wp:inline>
        </w:drawing>
      </w:r>
    </w:p>
    <w:p w:rsidR="00FD04C6" w:rsidRPr="00092FDF" w:rsidRDefault="00FD04C6" w:rsidP="00BF4D30">
      <w:pPr>
        <w:pStyle w:val="ad"/>
        <w:spacing w:before="240" w:beforeAutospacing="0" w:after="0" w:afterAutospacing="0" w:line="360" w:lineRule="auto"/>
        <w:jc w:val="center"/>
      </w:pPr>
      <w:r w:rsidRPr="00092FDF">
        <w:rPr>
          <w:color w:val="000000"/>
        </w:rPr>
        <w:t>Figure 1: Global sales revenue of Bentley luxury car (2009-2020)</w:t>
      </w:r>
    </w:p>
    <w:p w:rsidR="00FD04C6" w:rsidRPr="00092FDF" w:rsidRDefault="00FD04C6" w:rsidP="00BF4D30">
      <w:pPr>
        <w:pStyle w:val="ad"/>
        <w:spacing w:before="240" w:beforeAutospacing="0" w:after="0" w:afterAutospacing="0" w:line="360" w:lineRule="auto"/>
        <w:jc w:val="center"/>
      </w:pPr>
      <w:r w:rsidRPr="00092FDF">
        <w:rPr>
          <w:color w:val="000000"/>
        </w:rPr>
        <w:t xml:space="preserve">(Source: </w:t>
      </w:r>
      <w:r w:rsidRPr="00092FDF">
        <w:rPr>
          <w:color w:val="000000"/>
          <w:shd w:val="clear" w:color="auto" w:fill="FFFFFF"/>
        </w:rPr>
        <w:t>Carlier, 2021a</w:t>
      </w:r>
      <w:r w:rsidRPr="00092FDF">
        <w:rPr>
          <w:color w:val="000000"/>
        </w:rPr>
        <w:t>)</w:t>
      </w:r>
    </w:p>
    <w:p w:rsidR="00FD04C6" w:rsidRPr="00092FDF" w:rsidRDefault="00FD04C6" w:rsidP="00092FDF">
      <w:pPr>
        <w:pStyle w:val="2"/>
        <w:spacing w:before="240"/>
        <w:rPr>
          <w:rFonts w:cs="Times New Roman"/>
          <w:szCs w:val="24"/>
        </w:rPr>
      </w:pPr>
      <w:bookmarkStart w:id="4" w:name="_Toc98183810"/>
      <w:r w:rsidRPr="00092FDF">
        <w:rPr>
          <w:rFonts w:cs="Times New Roman"/>
          <w:color w:val="000000"/>
          <w:szCs w:val="24"/>
        </w:rPr>
        <w:t>Introduction to key Business Environmental Scanning or analytical tools</w:t>
      </w:r>
      <w:bookmarkEnd w:id="4"/>
    </w:p>
    <w:p w:rsidR="00FD04C6" w:rsidRPr="00092FDF" w:rsidRDefault="00FD04C6" w:rsidP="00092FDF">
      <w:pPr>
        <w:pStyle w:val="ad"/>
        <w:spacing w:before="240" w:beforeAutospacing="0" w:after="0" w:afterAutospacing="0" w:line="360" w:lineRule="auto"/>
        <w:jc w:val="both"/>
      </w:pPr>
      <w:r w:rsidRPr="00092FDF">
        <w:rPr>
          <w:color w:val="000000"/>
        </w:rPr>
        <w:t>Business environmental and analytical tools are stated to be the analysis and evaluation models and frameworks, which help organisations to analyse and evaluate their environmental factors and their impact on the business operations and performance. Business environmental scanning at large deduces the sum of external and internal factors, catering to the performance and contribution of buyers, customers, clients, employees, owners, government tasks, market trends etc., of organisations (</w:t>
      </w:r>
      <w:r w:rsidRPr="00092FDF">
        <w:rPr>
          <w:color w:val="222222"/>
          <w:shd w:val="clear" w:color="auto" w:fill="FFFFFF"/>
        </w:rPr>
        <w:t xml:space="preserve">Duan </w:t>
      </w:r>
      <w:r w:rsidRPr="00092FDF">
        <w:rPr>
          <w:i/>
          <w:iCs/>
          <w:color w:val="222222"/>
          <w:shd w:val="clear" w:color="auto" w:fill="FFFFFF"/>
        </w:rPr>
        <w:t>et al.,</w:t>
      </w:r>
      <w:r w:rsidRPr="00092FDF">
        <w:rPr>
          <w:i/>
          <w:iCs/>
          <w:color w:val="000000"/>
        </w:rPr>
        <w:t xml:space="preserve"> </w:t>
      </w:r>
      <w:r w:rsidRPr="00092FDF">
        <w:rPr>
          <w:color w:val="000000"/>
        </w:rPr>
        <w:t>2020). The analytical tools for the analysis of business environments include the SWOT framework, PESTEL framework, Porter’s Five Forces framework and many more, which provide easy and better evaluation strategy at large. It has been evident and viable that, since the business environment keeps on changing and possesses adaptable scenarios, the analysis of a specific aspect is uncertain to be done, based on past trends (</w:t>
      </w:r>
      <w:r w:rsidRPr="00092FDF">
        <w:rPr>
          <w:color w:val="222222"/>
          <w:shd w:val="clear" w:color="auto" w:fill="FFFFFF"/>
        </w:rPr>
        <w:t xml:space="preserve">Shtal </w:t>
      </w:r>
      <w:r w:rsidRPr="00092FDF">
        <w:rPr>
          <w:i/>
          <w:iCs/>
          <w:color w:val="222222"/>
          <w:shd w:val="clear" w:color="auto" w:fill="FFFFFF"/>
        </w:rPr>
        <w:t xml:space="preserve">et al., </w:t>
      </w:r>
      <w:r w:rsidRPr="00092FDF">
        <w:rPr>
          <w:color w:val="222222"/>
          <w:shd w:val="clear" w:color="auto" w:fill="FFFFFF"/>
        </w:rPr>
        <w:t>2018</w:t>
      </w:r>
      <w:r w:rsidRPr="00092FDF">
        <w:rPr>
          <w:color w:val="000000"/>
        </w:rPr>
        <w:t xml:space="preserve">). Therefore, the companies require consideration of in-depth and current analysis of the external and internal environmental factors, impacting the organisational </w:t>
      </w:r>
      <w:r w:rsidRPr="00092FDF">
        <w:rPr>
          <w:color w:val="000000"/>
        </w:rPr>
        <w:lastRenderedPageBreak/>
        <w:t>operations and performance. Stressing on the utilisation of PESTEL and Porter’s Five Forces, the two frameworks have been illustrated in detail in relation to their contribution to organisational analysis (</w:t>
      </w:r>
      <w:r w:rsidRPr="00092FDF">
        <w:rPr>
          <w:color w:val="222222"/>
          <w:shd w:val="clear" w:color="auto" w:fill="FFFFFF"/>
        </w:rPr>
        <w:t>Zur Muehlen and Shapiro, 2015</w:t>
      </w:r>
      <w:r w:rsidRPr="00092FDF">
        <w:rPr>
          <w:color w:val="000000"/>
        </w:rPr>
        <w:t>).</w:t>
      </w:r>
    </w:p>
    <w:p w:rsidR="00FD04C6" w:rsidRPr="00092FDF" w:rsidRDefault="00FD04C6" w:rsidP="00092FDF">
      <w:pPr>
        <w:pStyle w:val="ad"/>
        <w:spacing w:before="240" w:beforeAutospacing="0" w:after="0" w:afterAutospacing="0" w:line="360" w:lineRule="auto"/>
        <w:jc w:val="both"/>
      </w:pPr>
      <w:r w:rsidRPr="00092FDF">
        <w:rPr>
          <w:color w:val="000000"/>
        </w:rPr>
        <w:t>PESTEL analysis is a management method and business environmental analytical tool, consisting of six components namely, political, economic, social, technological, environmental and legal, which depict the six factors of external business environment. These are stated to be more influential for organisations, deciphering the organisational position in the market (</w:t>
      </w:r>
      <w:r w:rsidRPr="00092FDF">
        <w:rPr>
          <w:color w:val="222222"/>
          <w:shd w:val="clear" w:color="auto" w:fill="FFFFFF"/>
        </w:rPr>
        <w:t xml:space="preserve">Tsangas </w:t>
      </w:r>
      <w:r w:rsidRPr="00092FDF">
        <w:rPr>
          <w:i/>
          <w:iCs/>
          <w:color w:val="222222"/>
          <w:shd w:val="clear" w:color="auto" w:fill="FFFFFF"/>
        </w:rPr>
        <w:t xml:space="preserve">et al., </w:t>
      </w:r>
      <w:r w:rsidRPr="00092FDF">
        <w:rPr>
          <w:color w:val="222222"/>
          <w:shd w:val="clear" w:color="auto" w:fill="FFFFFF"/>
        </w:rPr>
        <w:t>2019</w:t>
      </w:r>
      <w:r w:rsidRPr="00092FDF">
        <w:rPr>
          <w:color w:val="000000"/>
        </w:rPr>
        <w:t>). Therefore, in order to understand the condition of the organisations, these factors are analysed with the help of effective data, referring to the current trends of the company, which further help companies to make important decisions regarding their operations and improvement. Therefore, Bentley Motors will have an effective extraction of data and evaluation of the performance, by skilfully researching on these factors to attain knowledge on the current operation (</w:t>
      </w:r>
      <w:r w:rsidRPr="00092FDF">
        <w:rPr>
          <w:color w:val="222222"/>
          <w:shd w:val="clear" w:color="auto" w:fill="FFFFFF"/>
        </w:rPr>
        <w:t xml:space="preserve">Ulubeyli </w:t>
      </w:r>
      <w:r w:rsidRPr="00092FDF">
        <w:rPr>
          <w:i/>
          <w:iCs/>
          <w:color w:val="222222"/>
          <w:shd w:val="clear" w:color="auto" w:fill="FFFFFF"/>
        </w:rPr>
        <w:t xml:space="preserve">et al., </w:t>
      </w:r>
      <w:r w:rsidRPr="00092FDF">
        <w:rPr>
          <w:color w:val="222222"/>
          <w:shd w:val="clear" w:color="auto" w:fill="FFFFFF"/>
        </w:rPr>
        <w:t>2019</w:t>
      </w:r>
      <w:r w:rsidRPr="00092FDF">
        <w:rPr>
          <w:color w:val="000000"/>
        </w:rPr>
        <w:t>). </w:t>
      </w:r>
    </w:p>
    <w:p w:rsidR="00FD04C6" w:rsidRPr="00092FDF" w:rsidRDefault="00FD04C6" w:rsidP="00092FDF">
      <w:pPr>
        <w:pStyle w:val="ad"/>
        <w:spacing w:before="240" w:beforeAutospacing="0" w:after="0" w:afterAutospacing="0" w:line="360" w:lineRule="auto"/>
        <w:jc w:val="both"/>
      </w:pPr>
      <w:r w:rsidRPr="00092FDF">
        <w:rPr>
          <w:color w:val="000000"/>
        </w:rPr>
        <w:t>On the other hand, reflecting on the Porter’s Five Forces Framework, to be used in this assessment, the forces of this model help the organisations to analyse their competitive market environment in the specific location or operating area. This framework and model provides the organisations with the opportunity to evaluate their threat from the new entrants in the market, threats from similar products from different companies, competitiveness (</w:t>
      </w:r>
      <w:r w:rsidRPr="00092FDF">
        <w:rPr>
          <w:color w:val="222222"/>
          <w:shd w:val="clear" w:color="auto" w:fill="FFFFFF"/>
        </w:rPr>
        <w:t>Bruijl, 2018</w:t>
      </w:r>
      <w:r w:rsidRPr="00092FDF">
        <w:rPr>
          <w:color w:val="000000"/>
        </w:rPr>
        <w:t>) from the existing plasters in the market, bargaining power of the customers over the companies as well as the extent of domination of the suppliers over the organisations, measured in a degree of high, low and moderate. Henceforth, the application of these aspects and forces will help Bentley Motors to realise and recognise their competitiveness, attractiveness and profitability of the brand in the UK market and the automobile industry of the UK (</w:t>
      </w:r>
      <w:r w:rsidRPr="00092FDF">
        <w:rPr>
          <w:color w:val="222222"/>
          <w:shd w:val="clear" w:color="auto" w:fill="FFFFFF"/>
        </w:rPr>
        <w:t xml:space="preserve">Pervan </w:t>
      </w:r>
      <w:r w:rsidRPr="00092FDF">
        <w:rPr>
          <w:i/>
          <w:iCs/>
          <w:color w:val="222222"/>
          <w:shd w:val="clear" w:color="auto" w:fill="FFFFFF"/>
        </w:rPr>
        <w:t xml:space="preserve">et al., </w:t>
      </w:r>
      <w:r w:rsidRPr="00092FDF">
        <w:rPr>
          <w:color w:val="222222"/>
          <w:shd w:val="clear" w:color="auto" w:fill="FFFFFF"/>
        </w:rPr>
        <w:t>2017</w:t>
      </w:r>
      <w:r w:rsidRPr="00092FDF">
        <w:rPr>
          <w:color w:val="000000"/>
        </w:rPr>
        <w:t>).</w:t>
      </w:r>
      <w:r w:rsidRPr="00092FDF">
        <w:rPr>
          <w:rStyle w:val="apple-tab-span"/>
          <w:color w:val="000000"/>
        </w:rPr>
        <w:tab/>
      </w:r>
    </w:p>
    <w:p w:rsidR="00FD04C6" w:rsidRPr="00092FDF" w:rsidRDefault="00FD04C6" w:rsidP="00092FDF">
      <w:pPr>
        <w:pStyle w:val="2"/>
        <w:spacing w:before="240"/>
        <w:rPr>
          <w:rFonts w:cs="Times New Roman"/>
          <w:szCs w:val="24"/>
        </w:rPr>
      </w:pPr>
      <w:bookmarkStart w:id="5" w:name="_Toc98183811"/>
      <w:r w:rsidRPr="00092FDF">
        <w:rPr>
          <w:rFonts w:cs="Times New Roman"/>
          <w:color w:val="000000"/>
          <w:szCs w:val="24"/>
        </w:rPr>
        <w:t>Broader Environmental Analysis of Bentley Motors</w:t>
      </w:r>
      <w:bookmarkEnd w:id="5"/>
    </w:p>
    <w:p w:rsidR="00FD04C6" w:rsidRPr="00092FDF" w:rsidRDefault="00FD04C6" w:rsidP="00092FDF">
      <w:pPr>
        <w:pStyle w:val="3"/>
        <w:spacing w:before="240"/>
        <w:rPr>
          <w:rFonts w:cs="Times New Roman"/>
          <w:szCs w:val="24"/>
        </w:rPr>
      </w:pPr>
      <w:bookmarkStart w:id="6" w:name="_Toc98183812"/>
      <w:r w:rsidRPr="00092FDF">
        <w:rPr>
          <w:rFonts w:cs="Times New Roman"/>
          <w:color w:val="000000"/>
          <w:szCs w:val="24"/>
        </w:rPr>
        <w:t>PESTEL Analysis of Bentley</w:t>
      </w:r>
      <w:bookmarkEnd w:id="6"/>
    </w:p>
    <w:p w:rsidR="00FD04C6" w:rsidRPr="00092FDF" w:rsidRDefault="00FD04C6" w:rsidP="00092FDF">
      <w:pPr>
        <w:pStyle w:val="ad"/>
        <w:spacing w:before="240" w:beforeAutospacing="0" w:after="0" w:afterAutospacing="0" w:line="360" w:lineRule="auto"/>
        <w:jc w:val="both"/>
      </w:pPr>
      <w:r w:rsidRPr="00092FDF">
        <w:rPr>
          <w:b/>
          <w:bCs/>
          <w:color w:val="000000"/>
        </w:rPr>
        <w:t>Political</w:t>
      </w:r>
    </w:p>
    <w:p w:rsidR="00FD04C6" w:rsidRPr="00092FDF" w:rsidRDefault="00FD04C6" w:rsidP="00092FDF">
      <w:pPr>
        <w:pStyle w:val="ad"/>
        <w:spacing w:before="240" w:beforeAutospacing="0" w:after="0" w:afterAutospacing="0" w:line="360" w:lineRule="auto"/>
        <w:jc w:val="both"/>
      </w:pPr>
      <w:r w:rsidRPr="00092FDF">
        <w:rPr>
          <w:color w:val="000000"/>
        </w:rPr>
        <w:t xml:space="preserve">Bentley Motors as per the 2020 estimation and record has been observed to be ready for hard Brexit, as it lines up nine new launches for 2021 namely, Bacalar and Blower </w:t>
      </w:r>
      <w:r w:rsidRPr="00092FDF">
        <w:rPr>
          <w:color w:val="000000"/>
          <w:shd w:val="clear" w:color="auto" w:fill="FFFFFF"/>
        </w:rPr>
        <w:t>(Tisshaw, 2020)</w:t>
      </w:r>
      <w:r w:rsidRPr="00092FDF">
        <w:rPr>
          <w:color w:val="000000"/>
        </w:rPr>
        <w:t xml:space="preserve">. </w:t>
      </w:r>
      <w:r w:rsidRPr="00092FDF">
        <w:rPr>
          <w:color w:val="000000"/>
        </w:rPr>
        <w:lastRenderedPageBreak/>
        <w:t xml:space="preserve">Adding to this, the hard Brexit aspect or context has the potential to wipe out 25% of Bentley Motors’ global profits. It has been analysed and recorded </w:t>
      </w:r>
      <w:r w:rsidR="00BE4CF3" w:rsidRPr="00092FDF">
        <w:rPr>
          <w:color w:val="000000"/>
        </w:rPr>
        <w:t>that the increased cost of Bent</w:t>
      </w:r>
      <w:r w:rsidRPr="00092FDF">
        <w:rPr>
          <w:color w:val="000000"/>
        </w:rPr>
        <w:t xml:space="preserve">ley’s imported components was said to rise by between 2.5% and 4.5% during the Brexit no-deal event, which would further lead to the cost of exported cars to the EU to increase by 10% </w:t>
      </w:r>
      <w:r w:rsidRPr="00092FDF">
        <w:rPr>
          <w:color w:val="000000"/>
          <w:shd w:val="clear" w:color="auto" w:fill="FFFFFF"/>
        </w:rPr>
        <w:t>(Tisshaw, 2020)</w:t>
      </w:r>
      <w:r w:rsidRPr="00092FDF">
        <w:rPr>
          <w:color w:val="000000"/>
        </w:rPr>
        <w:t xml:space="preserve">. Emphasising on this aspect, Bentley has also been seen to line up five cargo planes, to fly in the car parts, if disruption occurs at the UK border due to no-deal Brexit Referendum </w:t>
      </w:r>
      <w:r w:rsidRPr="00092FDF">
        <w:rPr>
          <w:color w:val="000000"/>
          <w:shd w:val="clear" w:color="auto" w:fill="FFFFFF"/>
        </w:rPr>
        <w:t>(Jolly, 2020)</w:t>
      </w:r>
      <w:r w:rsidRPr="00092FDF">
        <w:rPr>
          <w:color w:val="000000"/>
        </w:rPr>
        <w:t>. </w:t>
      </w:r>
    </w:p>
    <w:p w:rsidR="00FD04C6" w:rsidRPr="00092FDF" w:rsidRDefault="00FD04C6" w:rsidP="00092FDF">
      <w:pPr>
        <w:pStyle w:val="ad"/>
        <w:spacing w:before="240" w:beforeAutospacing="0" w:after="0" w:afterAutospacing="0" w:line="360" w:lineRule="auto"/>
        <w:jc w:val="both"/>
      </w:pPr>
      <w:r w:rsidRPr="00092FDF">
        <w:rPr>
          <w:b/>
          <w:bCs/>
          <w:color w:val="000000"/>
        </w:rPr>
        <w:t>Economic</w:t>
      </w:r>
    </w:p>
    <w:p w:rsidR="00FD04C6" w:rsidRPr="00092FDF" w:rsidRDefault="00FD04C6" w:rsidP="00092FDF">
      <w:pPr>
        <w:pStyle w:val="ad"/>
        <w:spacing w:before="240" w:beforeAutospacing="0" w:after="0" w:afterAutospacing="0" w:line="360" w:lineRule="auto"/>
        <w:jc w:val="both"/>
      </w:pPr>
      <w:r w:rsidRPr="00092FDF">
        <w:rPr>
          <w:color w:val="000000"/>
        </w:rPr>
        <w:t xml:space="preserve">It has been an estimated fact and record that, despite the Covid-19 outbreak and its enormous restrictions on the sales market at large, the Volkswagen Group's Bentley Motors announced its record sales of 11,206 in 2020, which is a significant increase of 2% over 2019 </w:t>
      </w:r>
      <w:r w:rsidRPr="00092FDF">
        <w:rPr>
          <w:color w:val="000000"/>
          <w:shd w:val="clear" w:color="auto" w:fill="FFFFFF"/>
        </w:rPr>
        <w:t>(Wayland, 2021)</w:t>
      </w:r>
      <w:r w:rsidRPr="00092FDF">
        <w:rPr>
          <w:color w:val="000000"/>
        </w:rPr>
        <w:t xml:space="preserve">. However, as per the estimation of 2021, Bentley Motors had witnessed a significant loss in its profit in 2020 amounting to </w:t>
      </w:r>
      <w:r w:rsidRPr="00092FDF">
        <w:rPr>
          <w:color w:val="000000"/>
          <w:shd w:val="clear" w:color="auto" w:fill="FFFFFF"/>
        </w:rPr>
        <w:t>€</w:t>
      </w:r>
      <w:r w:rsidRPr="00092FDF">
        <w:rPr>
          <w:color w:val="000000"/>
        </w:rPr>
        <w:t xml:space="preserve">20 million, while it recorded </w:t>
      </w:r>
      <w:r w:rsidRPr="00092FDF">
        <w:rPr>
          <w:color w:val="000000"/>
          <w:shd w:val="clear" w:color="auto" w:fill="FFFFFF"/>
        </w:rPr>
        <w:t>€65 million profit in 2019. Nevertheless, in 2021, amidst the continued situation of the global pandemic, the profit levels of Bentley for the first six months of 2021 was €2178 million, with a sale of 7,199 cars distributed evenly in the UK market (Bentley Motors, 2021a).  </w:t>
      </w:r>
    </w:p>
    <w:p w:rsidR="00FD04C6" w:rsidRPr="00092FDF" w:rsidRDefault="00FD04C6" w:rsidP="00BF4D30">
      <w:pPr>
        <w:pStyle w:val="ad"/>
        <w:spacing w:before="240" w:beforeAutospacing="0" w:after="0" w:afterAutospacing="0" w:line="360" w:lineRule="auto"/>
        <w:jc w:val="center"/>
      </w:pPr>
      <w:r w:rsidRPr="00092FDF">
        <w:rPr>
          <w:noProof/>
          <w:color w:val="000000"/>
          <w:bdr w:val="none" w:sz="0" w:space="0" w:color="auto" w:frame="1"/>
          <w:shd w:val="clear" w:color="auto" w:fill="FFFFFF"/>
          <w:lang w:val="bg-BG" w:eastAsia="bg-BG"/>
        </w:rPr>
        <w:drawing>
          <wp:inline distT="0" distB="0" distL="0" distR="0" wp14:anchorId="64C35942" wp14:editId="354412F7">
            <wp:extent cx="4362450" cy="2768600"/>
            <wp:effectExtent l="0" t="0" r="0" b="0"/>
            <wp:docPr id="3" name="Picture 3" descr="https://lh6.googleusercontent.com/eXeNPGnDtpksG6hY4i9rwNgkjE3rivxMLTvo8KsH9GiVT2ZGJwp17EmQaby4f63UpN16PflVVhOHfD73w2W3626iAjvJuhQYLJjYPeCdRe5UupE7tahyiim6FeP7Tc0-PTP8l4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eXeNPGnDtpksG6hY4i9rwNgkjE3rivxMLTvo8KsH9GiVT2ZGJwp17EmQaby4f63UpN16PflVVhOHfD73w2W3626iAjvJuhQYLJjYPeCdRe5UupE7tahyiim6FeP7Tc0-PTP8l4e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2450" cy="2768600"/>
                    </a:xfrm>
                    <a:prstGeom prst="rect">
                      <a:avLst/>
                    </a:prstGeom>
                    <a:noFill/>
                    <a:ln>
                      <a:noFill/>
                    </a:ln>
                  </pic:spPr>
                </pic:pic>
              </a:graphicData>
            </a:graphic>
          </wp:inline>
        </w:drawing>
      </w:r>
    </w:p>
    <w:p w:rsidR="00FD04C6" w:rsidRPr="00092FDF" w:rsidRDefault="00FD04C6" w:rsidP="00BF4D30">
      <w:pPr>
        <w:pStyle w:val="ad"/>
        <w:spacing w:before="240" w:beforeAutospacing="0" w:after="0" w:afterAutospacing="0" w:line="360" w:lineRule="auto"/>
        <w:jc w:val="center"/>
      </w:pPr>
      <w:r w:rsidRPr="00092FDF">
        <w:rPr>
          <w:color w:val="000000"/>
          <w:shd w:val="clear" w:color="auto" w:fill="FFFFFF"/>
        </w:rPr>
        <w:t>Figure 2: Global operating profit of Bentley Motors (2009-2020)</w:t>
      </w:r>
    </w:p>
    <w:p w:rsidR="00FD04C6" w:rsidRPr="00092FDF" w:rsidRDefault="00FD04C6" w:rsidP="00BF4D30">
      <w:pPr>
        <w:pStyle w:val="ad"/>
        <w:spacing w:before="240" w:beforeAutospacing="0" w:after="0" w:afterAutospacing="0" w:line="360" w:lineRule="auto"/>
        <w:jc w:val="center"/>
      </w:pPr>
      <w:r w:rsidRPr="00092FDF">
        <w:rPr>
          <w:color w:val="000000"/>
          <w:shd w:val="clear" w:color="auto" w:fill="FFFFFF"/>
        </w:rPr>
        <w:lastRenderedPageBreak/>
        <w:t>(Source: Carlier, 2021b)</w:t>
      </w:r>
    </w:p>
    <w:p w:rsidR="00FD04C6" w:rsidRPr="00092FDF" w:rsidRDefault="00FD04C6" w:rsidP="00092FDF">
      <w:pPr>
        <w:pStyle w:val="ad"/>
        <w:spacing w:before="240" w:beforeAutospacing="0" w:after="0" w:afterAutospacing="0" w:line="360" w:lineRule="auto"/>
        <w:jc w:val="both"/>
      </w:pPr>
      <w:r w:rsidRPr="00092FDF">
        <w:rPr>
          <w:b/>
          <w:bCs/>
          <w:color w:val="000000"/>
        </w:rPr>
        <w:t>Social</w:t>
      </w:r>
    </w:p>
    <w:p w:rsidR="00FD04C6" w:rsidRPr="00092FDF" w:rsidRDefault="00FD04C6" w:rsidP="00092FDF">
      <w:pPr>
        <w:pStyle w:val="ad"/>
        <w:spacing w:before="240" w:beforeAutospacing="0" w:after="0" w:afterAutospacing="0" w:line="360" w:lineRule="auto"/>
        <w:jc w:val="both"/>
      </w:pPr>
      <w:r w:rsidRPr="00092FDF">
        <w:rPr>
          <w:color w:val="000000"/>
        </w:rPr>
        <w:t>As one of the leading automobile companies in the UK, Bentley Motors aims to match and meet the customer values of sustainability, innovation and collaboration, focusing on being socially responsible and competitive in the market. The car manufacturer has decided to emphasise on true culture of inclusiveness, thereby, promoting diversity, focusing on promoting its diverse candidates at lar</w:t>
      </w:r>
      <w:r w:rsidR="00BE4CF3" w:rsidRPr="00092FDF">
        <w:rPr>
          <w:color w:val="000000"/>
        </w:rPr>
        <w:t>ge. The social sections of Bentl</w:t>
      </w:r>
      <w:r w:rsidRPr="00092FDF">
        <w:rPr>
          <w:color w:val="000000"/>
        </w:rPr>
        <w:t xml:space="preserve">ey operation include </w:t>
      </w:r>
      <w:r w:rsidRPr="00092FDF">
        <w:rPr>
          <w:b/>
          <w:bCs/>
          <w:i/>
          <w:iCs/>
          <w:color w:val="000000"/>
        </w:rPr>
        <w:t xml:space="preserve">“Diversity and Inclusion”, “Responsible employer” and “Gender Pay Report” </w:t>
      </w:r>
      <w:r w:rsidRPr="00092FDF">
        <w:rPr>
          <w:color w:val="000000"/>
          <w:shd w:val="clear" w:color="auto" w:fill="FFFFFF"/>
        </w:rPr>
        <w:t>(Bentley Motors, 2022b)</w:t>
      </w:r>
      <w:r w:rsidRPr="00092FDF">
        <w:rPr>
          <w:b/>
          <w:bCs/>
          <w:i/>
          <w:iCs/>
          <w:color w:val="000000"/>
        </w:rPr>
        <w:t xml:space="preserve">. </w:t>
      </w:r>
      <w:r w:rsidRPr="00092FDF">
        <w:rPr>
          <w:color w:val="000000"/>
        </w:rPr>
        <w:t xml:space="preserve">Moreover, as per the Corporate Social Responsibility, Bentley acquires and maintains the sustainability strategy in its management approach, ensuring the delivery of three pillars namely, Environmental, Economic and Social. Also, as per its social indulgence, Bentley is the founding member of Cheshire Community foundation </w:t>
      </w:r>
      <w:r w:rsidRPr="00092FDF">
        <w:rPr>
          <w:color w:val="000000"/>
          <w:shd w:val="clear" w:color="auto" w:fill="FFFFFF"/>
        </w:rPr>
        <w:t>(Cdn.bentleymotors, 2022)</w:t>
      </w:r>
      <w:r w:rsidRPr="00092FDF">
        <w:rPr>
          <w:color w:val="000000"/>
        </w:rPr>
        <w:t xml:space="preserve">, who provides financial funding to community projects. Bentley has donated over £140,000 to the Foundation. Bentley also introduced projects like Wishing Well Project, aiming to help socially isolated young people integrate into society </w:t>
      </w:r>
      <w:r w:rsidRPr="00092FDF">
        <w:rPr>
          <w:color w:val="000000"/>
          <w:shd w:val="clear" w:color="auto" w:fill="FFFFFF"/>
        </w:rPr>
        <w:t>(Cdn.bentleymotors, 2022)</w:t>
      </w:r>
      <w:r w:rsidRPr="00092FDF">
        <w:rPr>
          <w:color w:val="000000"/>
        </w:rPr>
        <w:t xml:space="preserve">.  </w:t>
      </w:r>
      <w:r w:rsidRPr="00092FDF">
        <w:rPr>
          <w:rStyle w:val="apple-tab-span"/>
          <w:color w:val="000000"/>
        </w:rPr>
        <w:tab/>
      </w:r>
    </w:p>
    <w:p w:rsidR="00FD04C6" w:rsidRPr="00092FDF" w:rsidRDefault="00FD04C6" w:rsidP="00092FDF">
      <w:pPr>
        <w:pStyle w:val="ad"/>
        <w:spacing w:before="240" w:beforeAutospacing="0" w:after="0" w:afterAutospacing="0" w:line="360" w:lineRule="auto"/>
        <w:jc w:val="both"/>
      </w:pPr>
      <w:r w:rsidRPr="00092FDF">
        <w:rPr>
          <w:b/>
          <w:bCs/>
          <w:color w:val="000000"/>
        </w:rPr>
        <w:t>Technological</w:t>
      </w:r>
    </w:p>
    <w:p w:rsidR="00FD04C6" w:rsidRPr="00092FDF" w:rsidRDefault="00FD04C6" w:rsidP="00092FDF">
      <w:pPr>
        <w:pStyle w:val="ad"/>
        <w:spacing w:before="240" w:beforeAutospacing="0" w:after="0" w:afterAutospacing="0" w:line="360" w:lineRule="auto"/>
        <w:jc w:val="both"/>
      </w:pPr>
      <w:r w:rsidRPr="00092FDF">
        <w:rPr>
          <w:color w:val="000000"/>
        </w:rPr>
        <w:t xml:space="preserve">Bentley Motors, being one of the leading automobile companies in the UK, has been using adaptive music technology to provide the customers with an immersive driving experience. The Bentley vehicles generate a live composition of instrumental music, enhancing the emotional experience of every journey </w:t>
      </w:r>
      <w:r w:rsidRPr="00092FDF">
        <w:rPr>
          <w:color w:val="000000"/>
          <w:shd w:val="clear" w:color="auto" w:fill="FFFFFF"/>
        </w:rPr>
        <w:t>(Bentley Motors, 2021b)</w:t>
      </w:r>
      <w:r w:rsidRPr="00092FDF">
        <w:rPr>
          <w:color w:val="000000"/>
        </w:rPr>
        <w:t xml:space="preserve">. Bentley partnered with </w:t>
      </w:r>
      <w:r w:rsidRPr="00092FDF">
        <w:rPr>
          <w:b/>
          <w:bCs/>
          <w:i/>
          <w:iCs/>
          <w:color w:val="000000"/>
        </w:rPr>
        <w:t xml:space="preserve">LifeScore, </w:t>
      </w:r>
      <w:r w:rsidRPr="00092FDF">
        <w:rPr>
          <w:color w:val="000000"/>
        </w:rPr>
        <w:t xml:space="preserve">who is an expert in the industry of ‘adaptive music’. The automaker thus provides music that adapts to the changing driving condition and style. Thai implies that the genre of music changes, depending on the manner of driving i.e., relaxed, soothing, energetic driving etc. </w:t>
      </w:r>
      <w:r w:rsidRPr="00092FDF">
        <w:rPr>
          <w:color w:val="000000"/>
          <w:shd w:val="clear" w:color="auto" w:fill="FFFFFF"/>
        </w:rPr>
        <w:t xml:space="preserve">(Bentley Motors, 2021b). </w:t>
      </w:r>
      <w:r w:rsidRPr="00092FDF">
        <w:rPr>
          <w:color w:val="000000"/>
        </w:rPr>
        <w:t xml:space="preserve">Moreover, as per its technological advancements and impact, Bentley also expands its 3D printing capabilities to provide greater personalisation in cars </w:t>
      </w:r>
      <w:r w:rsidRPr="00092FDF">
        <w:rPr>
          <w:color w:val="000000"/>
          <w:shd w:val="clear" w:color="auto" w:fill="FFFFFF"/>
        </w:rPr>
        <w:t>(Bentley Motors, 2022c)</w:t>
      </w:r>
      <w:r w:rsidRPr="00092FDF">
        <w:rPr>
          <w:color w:val="000000"/>
        </w:rPr>
        <w:t>. </w:t>
      </w:r>
    </w:p>
    <w:p w:rsidR="00FD04C6" w:rsidRPr="00092FDF" w:rsidRDefault="00FD04C6" w:rsidP="00092FDF">
      <w:pPr>
        <w:pStyle w:val="ad"/>
        <w:spacing w:before="240" w:beforeAutospacing="0" w:after="0" w:afterAutospacing="0" w:line="360" w:lineRule="auto"/>
        <w:jc w:val="both"/>
      </w:pPr>
      <w:r w:rsidRPr="00092FDF">
        <w:rPr>
          <w:b/>
          <w:bCs/>
          <w:color w:val="000000"/>
        </w:rPr>
        <w:t>Environmental</w:t>
      </w:r>
    </w:p>
    <w:p w:rsidR="00FD04C6" w:rsidRPr="00092FDF" w:rsidRDefault="00FD04C6" w:rsidP="00092FDF">
      <w:pPr>
        <w:pStyle w:val="ad"/>
        <w:spacing w:before="240" w:beforeAutospacing="0" w:after="0" w:afterAutospacing="0" w:line="360" w:lineRule="auto"/>
        <w:jc w:val="both"/>
      </w:pPr>
      <w:r w:rsidRPr="00092FDF">
        <w:rPr>
          <w:color w:val="000000"/>
        </w:rPr>
        <w:lastRenderedPageBreak/>
        <w:t xml:space="preserve">As per the environmental impact, Bentley has widely been seen to be focusing on reducing the environmental impact for over 20 years. In 2019, Bentley aimed on energy and Environmental Management, which helped the company to secure the accreditation and certificate of </w:t>
      </w:r>
      <w:r w:rsidRPr="00092FDF">
        <w:rPr>
          <w:b/>
          <w:bCs/>
          <w:i/>
          <w:iCs/>
          <w:color w:val="000000"/>
        </w:rPr>
        <w:t>PAS 2060 Carbon Neutral Standard</w:t>
      </w:r>
      <w:r w:rsidRPr="00092FDF">
        <w:rPr>
          <w:color w:val="000000"/>
        </w:rPr>
        <w:t xml:space="preserve"> by the </w:t>
      </w:r>
      <w:r w:rsidRPr="00092FDF">
        <w:rPr>
          <w:b/>
          <w:bCs/>
          <w:i/>
          <w:iCs/>
          <w:color w:val="000000"/>
        </w:rPr>
        <w:t xml:space="preserve">Carbon Trust </w:t>
      </w:r>
      <w:r w:rsidRPr="00092FDF">
        <w:rPr>
          <w:color w:val="000000"/>
          <w:shd w:val="clear" w:color="auto" w:fill="FFFFFF"/>
        </w:rPr>
        <w:t>(Bentley Motors, 2022d)</w:t>
      </w:r>
      <w:r w:rsidRPr="00092FDF">
        <w:rPr>
          <w:color w:val="000000"/>
        </w:rPr>
        <w:t xml:space="preserve">. Reflecting on the improvements of sustainability of Bentley’s Crewe HQ, Bentley has reported its delivery of 75% reduction in its production-related environmental impact by 2025 </w:t>
      </w:r>
      <w:r w:rsidRPr="00092FDF">
        <w:rPr>
          <w:color w:val="000000"/>
          <w:shd w:val="clear" w:color="auto" w:fill="FFFFFF"/>
        </w:rPr>
        <w:t>(Bentley Motors, 2021c)</w:t>
      </w:r>
      <w:r w:rsidRPr="00092FDF">
        <w:rPr>
          <w:color w:val="000000"/>
        </w:rPr>
        <w:t>. </w:t>
      </w:r>
    </w:p>
    <w:p w:rsidR="00FD04C6" w:rsidRPr="00092FDF" w:rsidRDefault="00FD04C6" w:rsidP="00092FDF">
      <w:pPr>
        <w:pStyle w:val="ad"/>
        <w:spacing w:before="240" w:beforeAutospacing="0" w:after="0" w:afterAutospacing="0" w:line="360" w:lineRule="auto"/>
        <w:jc w:val="both"/>
      </w:pPr>
      <w:r w:rsidRPr="00092FDF">
        <w:rPr>
          <w:b/>
          <w:bCs/>
          <w:color w:val="000000"/>
        </w:rPr>
        <w:t>Legal </w:t>
      </w:r>
    </w:p>
    <w:p w:rsidR="00375D54" w:rsidRDefault="00FD04C6" w:rsidP="00092FDF">
      <w:pPr>
        <w:pStyle w:val="ad"/>
        <w:spacing w:before="240" w:beforeAutospacing="0" w:after="0" w:afterAutospacing="0" w:line="360" w:lineRule="auto"/>
        <w:jc w:val="both"/>
        <w:rPr>
          <w:b/>
          <w:bCs/>
          <w:i/>
          <w:iCs/>
          <w:color w:val="000000"/>
        </w:rPr>
      </w:pPr>
      <w:r w:rsidRPr="00092FDF">
        <w:rPr>
          <w:color w:val="000000"/>
        </w:rPr>
        <w:t xml:space="preserve">Bentley Motors has adhered to the regulation of registration under the </w:t>
      </w:r>
      <w:r w:rsidRPr="00092FDF">
        <w:rPr>
          <w:b/>
          <w:bCs/>
          <w:i/>
          <w:iCs/>
          <w:color w:val="000000"/>
        </w:rPr>
        <w:t>Companies Act 2006</w:t>
      </w:r>
      <w:r w:rsidRPr="00092FDF">
        <w:rPr>
          <w:color w:val="000000"/>
        </w:rPr>
        <w:t xml:space="preserve">, as the Bentley Motors Limited has its company registered in England and Wales, securing its </w:t>
      </w:r>
      <w:r w:rsidRPr="00092FDF">
        <w:rPr>
          <w:b/>
          <w:bCs/>
          <w:i/>
          <w:iCs/>
          <w:color w:val="000000"/>
        </w:rPr>
        <w:t xml:space="preserve">Company Registration Number to be 0992897 </w:t>
      </w:r>
      <w:r w:rsidRPr="00092FDF">
        <w:rPr>
          <w:color w:val="000000"/>
          <w:shd w:val="clear" w:color="auto" w:fill="FFFFFF"/>
        </w:rPr>
        <w:t>(Bentley Motors, 2022e)</w:t>
      </w:r>
      <w:r w:rsidRPr="00092FDF">
        <w:rPr>
          <w:color w:val="000000"/>
        </w:rPr>
        <w:t>. Therefore, its</w:t>
      </w:r>
      <w:r w:rsidR="00BE4CF3" w:rsidRPr="00092FDF">
        <w:rPr>
          <w:color w:val="000000"/>
        </w:rPr>
        <w:t xml:space="preserve"> law</w:t>
      </w:r>
      <w:r w:rsidRPr="00092FDF">
        <w:rPr>
          <w:color w:val="000000"/>
        </w:rPr>
        <w:t>ful establishment of the company provides significant legal benefit to its position. Bentley further complies with the protection regulation of the privacy of the</w:t>
      </w:r>
      <w:r w:rsidR="00BE4CF3" w:rsidRPr="00092FDF">
        <w:rPr>
          <w:color w:val="000000"/>
        </w:rPr>
        <w:t xml:space="preserve"> customs and website users. Adhering to the l</w:t>
      </w:r>
      <w:r w:rsidRPr="00092FDF">
        <w:rPr>
          <w:color w:val="000000"/>
        </w:rPr>
        <w:t xml:space="preserve">egal </w:t>
      </w:r>
      <w:r w:rsidR="00BE4CF3" w:rsidRPr="00092FDF">
        <w:rPr>
          <w:color w:val="000000"/>
        </w:rPr>
        <w:t>compliances</w:t>
      </w:r>
      <w:r w:rsidRPr="00092FDF">
        <w:rPr>
          <w:color w:val="000000"/>
        </w:rPr>
        <w:t xml:space="preserve">, Bentley includes </w:t>
      </w:r>
      <w:r w:rsidRPr="00092FDF">
        <w:rPr>
          <w:b/>
          <w:bCs/>
          <w:i/>
          <w:iCs/>
          <w:color w:val="000000"/>
        </w:rPr>
        <w:t xml:space="preserve">Integrity Statement, Code of Conduct, Modern Slavery Statement, Whistleblower System </w:t>
      </w:r>
      <w:r w:rsidRPr="00092FDF">
        <w:rPr>
          <w:color w:val="000000"/>
        </w:rPr>
        <w:t xml:space="preserve">and </w:t>
      </w:r>
      <w:r w:rsidRPr="00092FDF">
        <w:rPr>
          <w:b/>
          <w:bCs/>
          <w:i/>
          <w:iCs/>
          <w:color w:val="000000"/>
        </w:rPr>
        <w:t xml:space="preserve">Tax Strategy </w:t>
      </w:r>
      <w:r w:rsidRPr="00092FDF">
        <w:rPr>
          <w:color w:val="000000"/>
          <w:shd w:val="clear" w:color="auto" w:fill="FFFFFF"/>
        </w:rPr>
        <w:t>(Bentley Motors, 2022f)</w:t>
      </w:r>
      <w:r w:rsidRPr="00092FDF">
        <w:rPr>
          <w:b/>
          <w:bCs/>
          <w:i/>
          <w:iCs/>
          <w:color w:val="000000"/>
        </w:rPr>
        <w:t>.</w:t>
      </w:r>
    </w:p>
    <w:p w:rsidR="00E8134F" w:rsidRPr="00E8134F" w:rsidRDefault="00E8134F" w:rsidP="00A7744D">
      <w:pPr>
        <w:pStyle w:val="3"/>
        <w:rPr>
          <w:sz w:val="27"/>
          <w:szCs w:val="27"/>
          <w:lang w:eastAsia="en-IN"/>
        </w:rPr>
      </w:pPr>
      <w:bookmarkStart w:id="7" w:name="_Toc98183813"/>
      <w:r w:rsidRPr="00E8134F">
        <w:rPr>
          <w:lang w:eastAsia="en-IN"/>
        </w:rPr>
        <w:t>Porter’s Five Forces Analysis of Bentley Motors</w:t>
      </w:r>
      <w:bookmarkEnd w:id="7"/>
      <w:r w:rsidRPr="00E8134F">
        <w:rPr>
          <w:lang w:eastAsia="en-IN"/>
        </w:rPr>
        <w:t xml:space="preserve"> </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bCs/>
          <w:color w:val="000000"/>
          <w:sz w:val="24"/>
          <w:szCs w:val="24"/>
          <w:lang w:eastAsia="en-IN"/>
        </w:rPr>
        <w:t>Bentley Motors, has been one of the leading car manufacturers in the UK market, and thus, developed competitive aspects surrounding its operation and performance. Therefore, on the verge of analysing its competitiveness in the UK market, the application of Porter’s Five Forces will help the automobile business to evaluate its drawbacks and strengths, adapted from the external factors of impact. Henceforth, the detailed estimation of the factors have been illustrated below, considering certain aspects of environmental concerns,</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b/>
          <w:bCs/>
          <w:color w:val="000000"/>
          <w:sz w:val="24"/>
          <w:szCs w:val="24"/>
          <w:lang w:eastAsia="en-IN"/>
        </w:rPr>
        <w:t xml:space="preserve">Threat of New Entrants </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sz w:val="24"/>
          <w:szCs w:val="24"/>
          <w:lang w:val="en-US" w:eastAsia="en-IN"/>
        </w:rPr>
        <w:t xml:space="preserve">The luxury car market is highly guarded not because it is a monopoly, rather it is technically difficult for any new brand to enter the market as it is next to impossible to match up to the level of competition of the already established brands. Thus from this perspective, the threat of new entrants does not affect Bentley Motors per se. On the contrary, it is the stiffness of the competition posed by the existing brands selling luxury cars that affect the market position of Bentley Motors. Due to which Bentley Motors is constantly upgrading its brand identity and </w:t>
      </w:r>
      <w:r w:rsidRPr="00E8134F">
        <w:rPr>
          <w:rFonts w:ascii="Times New Roman" w:eastAsia="Times New Roman" w:hAnsi="Times New Roman" w:cs="Times New Roman"/>
          <w:sz w:val="24"/>
          <w:szCs w:val="24"/>
          <w:lang w:val="en-US" w:eastAsia="en-IN"/>
        </w:rPr>
        <w:lastRenderedPageBreak/>
        <w:t>working upon providing the best quality performance. Innovation management of Bentley Motors has thus highly been beneficial in ensuring that it deals with the market complexities, which is not affected by the threat of new entrants, but by market competition (Roberts, 2020).</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b/>
          <w:bCs/>
          <w:color w:val="000000"/>
          <w:sz w:val="24"/>
          <w:szCs w:val="24"/>
          <w:lang w:eastAsia="en-IN"/>
        </w:rPr>
        <w:t>Threat of Substitute</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sz w:val="24"/>
          <w:szCs w:val="24"/>
          <w:lang w:val="en-US" w:eastAsia="en-IN"/>
        </w:rPr>
        <w:t xml:space="preserve">To say that the Bentley is immune to the threat of substitution in the market of luxury cars would be an understatement, as there are plenty of other brands in the market, who are constantly upgrading their technology to capture the market. However the real matter of concern </w:t>
      </w:r>
      <w:r w:rsidR="00A7744D">
        <w:rPr>
          <w:rFonts w:ascii="Times New Roman" w:eastAsia="Times New Roman" w:hAnsi="Times New Roman" w:cs="Times New Roman"/>
          <w:sz w:val="24"/>
          <w:szCs w:val="24"/>
          <w:lang w:val="en-US" w:eastAsia="en-IN"/>
        </w:rPr>
        <w:t>in this regard is how an oeganis</w:t>
      </w:r>
      <w:r w:rsidRPr="00E8134F">
        <w:rPr>
          <w:rFonts w:ascii="Times New Roman" w:eastAsia="Times New Roman" w:hAnsi="Times New Roman" w:cs="Times New Roman"/>
          <w:sz w:val="24"/>
          <w:szCs w:val="24"/>
          <w:lang w:val="en-US" w:eastAsia="en-IN"/>
        </w:rPr>
        <w:t xml:space="preserve">ation in the automobile industry bypasses this threat. According to the inputs provided by McGoun (2019), Bentley had taken the step of rebranding their cars from being just a luxury item to having a heritage value, which has ensured that the market demand turns favourable towards them. Bentley has sought to </w:t>
      </w:r>
      <w:r w:rsidR="00A7744D">
        <w:rPr>
          <w:rFonts w:ascii="Times New Roman" w:eastAsia="Times New Roman" w:hAnsi="Times New Roman" w:cs="Times New Roman"/>
          <w:sz w:val="24"/>
          <w:szCs w:val="24"/>
          <w:lang w:val="en-US" w:eastAsia="en-IN"/>
        </w:rPr>
        <w:t>harp upon the aspect of marketis</w:t>
      </w:r>
      <w:r w:rsidRPr="00E8134F">
        <w:rPr>
          <w:rFonts w:ascii="Times New Roman" w:eastAsia="Times New Roman" w:hAnsi="Times New Roman" w:cs="Times New Roman"/>
          <w:sz w:val="24"/>
          <w:szCs w:val="24"/>
          <w:lang w:val="en-US" w:eastAsia="en-IN"/>
        </w:rPr>
        <w:t>ing vintage cars to bypass the threat of substitutes, by targeting population that seeks to elevate their social status by owning items that are rare and invaluable (McGoun, 2019).</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b/>
          <w:bCs/>
          <w:color w:val="000000"/>
          <w:sz w:val="24"/>
          <w:szCs w:val="24"/>
          <w:lang w:eastAsia="en-IN"/>
        </w:rPr>
        <w:t>Competitive Rivalry</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sz w:val="24"/>
          <w:szCs w:val="24"/>
          <w:lang w:val="en-US" w:eastAsia="en-IN"/>
        </w:rPr>
        <w:t xml:space="preserve">The market of luxury cars is wrought with competitive rivalry, particularly Audi, Mercedes, </w:t>
      </w:r>
      <w:r w:rsidR="00A7744D" w:rsidRPr="00E8134F">
        <w:rPr>
          <w:rFonts w:ascii="Times New Roman" w:eastAsia="Times New Roman" w:hAnsi="Times New Roman" w:cs="Times New Roman"/>
          <w:sz w:val="24"/>
          <w:szCs w:val="24"/>
          <w:lang w:val="en-US" w:eastAsia="en-IN"/>
        </w:rPr>
        <w:t>and BMW</w:t>
      </w:r>
      <w:r w:rsidRPr="00E8134F">
        <w:rPr>
          <w:rFonts w:ascii="Times New Roman" w:eastAsia="Times New Roman" w:hAnsi="Times New Roman" w:cs="Times New Roman"/>
          <w:sz w:val="24"/>
          <w:szCs w:val="24"/>
          <w:lang w:val="en-US" w:eastAsia="en-IN"/>
        </w:rPr>
        <w:t xml:space="preserve">, all of which are in a constant state of rivalry with each other. This has definitely created enough competitive rivalry for Bentley to deal with which it has sought to liquidate with the help of efficient marketing skills. Bentley Motors has taken steps such as forming business to business alliances for fostering a strong brand identity with the promise of effecient performance. In the context of business to customer, the emphasis has been on communication, which has psychologically turned the customer preference and the purchase </w:t>
      </w:r>
      <w:r w:rsidR="00A7744D" w:rsidRPr="00E8134F">
        <w:rPr>
          <w:rFonts w:ascii="Times New Roman" w:eastAsia="Times New Roman" w:hAnsi="Times New Roman" w:cs="Times New Roman"/>
          <w:sz w:val="24"/>
          <w:szCs w:val="24"/>
          <w:lang w:val="en-US" w:eastAsia="en-IN"/>
        </w:rPr>
        <w:t>behavior</w:t>
      </w:r>
      <w:r w:rsidRPr="00E8134F">
        <w:rPr>
          <w:rFonts w:ascii="Times New Roman" w:eastAsia="Times New Roman" w:hAnsi="Times New Roman" w:cs="Times New Roman"/>
          <w:sz w:val="24"/>
          <w:szCs w:val="24"/>
          <w:lang w:val="en-US" w:eastAsia="en-IN"/>
        </w:rPr>
        <w:t xml:space="preserve"> </w:t>
      </w:r>
      <w:r w:rsidR="00A7744D" w:rsidRPr="00E8134F">
        <w:rPr>
          <w:rFonts w:ascii="Times New Roman" w:eastAsia="Times New Roman" w:hAnsi="Times New Roman" w:cs="Times New Roman"/>
          <w:sz w:val="24"/>
          <w:szCs w:val="24"/>
          <w:lang w:val="en-US" w:eastAsia="en-IN"/>
        </w:rPr>
        <w:t>favorably</w:t>
      </w:r>
      <w:r w:rsidRPr="00E8134F">
        <w:rPr>
          <w:rFonts w:ascii="Times New Roman" w:eastAsia="Times New Roman" w:hAnsi="Times New Roman" w:cs="Times New Roman"/>
          <w:sz w:val="24"/>
          <w:szCs w:val="24"/>
          <w:lang w:val="en-US" w:eastAsia="en-IN"/>
        </w:rPr>
        <w:t xml:space="preserve"> disposed towards Bentley. In this manner, Bentley has sought to deal with the competitive rivalry (Akarsu </w:t>
      </w:r>
      <w:r w:rsidRPr="00E8134F">
        <w:rPr>
          <w:rFonts w:ascii="Times New Roman" w:eastAsia="Times New Roman" w:hAnsi="Times New Roman" w:cs="Times New Roman"/>
          <w:i/>
          <w:iCs/>
          <w:sz w:val="24"/>
          <w:szCs w:val="24"/>
          <w:lang w:val="en-US" w:eastAsia="en-IN"/>
        </w:rPr>
        <w:t>et al</w:t>
      </w:r>
      <w:r w:rsidRPr="00E8134F">
        <w:rPr>
          <w:rFonts w:ascii="Times New Roman" w:eastAsia="Times New Roman" w:hAnsi="Times New Roman" w:cs="Times New Roman"/>
          <w:sz w:val="24"/>
          <w:szCs w:val="24"/>
          <w:lang w:val="en-US" w:eastAsia="en-IN"/>
        </w:rPr>
        <w:t>., 2020).</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b/>
          <w:bCs/>
          <w:color w:val="000000"/>
          <w:sz w:val="24"/>
          <w:szCs w:val="24"/>
          <w:lang w:eastAsia="en-IN"/>
        </w:rPr>
        <w:t>Bargaining Power of Buyers</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sz w:val="24"/>
          <w:szCs w:val="24"/>
          <w:lang w:val="en-US" w:eastAsia="en-IN"/>
        </w:rPr>
        <w:t xml:space="preserve">As per the views of Hu and Qiu (2020), the bargaining power of the buyers if the Bentley luxury cars are quite less. In order to find the most appropriate analysis of it, the Chinese market must be looked at. The Bentley cars are highly sought after in China, in comparison to all other automobile companies in the nation the rate of sales of Bentley has been witnessed to be one of </w:t>
      </w:r>
      <w:r w:rsidRPr="00E8134F">
        <w:rPr>
          <w:rFonts w:ascii="Times New Roman" w:eastAsia="Times New Roman" w:hAnsi="Times New Roman" w:cs="Times New Roman"/>
          <w:sz w:val="24"/>
          <w:szCs w:val="24"/>
          <w:lang w:val="en-US" w:eastAsia="en-IN"/>
        </w:rPr>
        <w:lastRenderedPageBreak/>
        <w:t xml:space="preserve">the highest. Bentley had entered the Chinese market in the year 2002, when the </w:t>
      </w:r>
      <w:r w:rsidR="00A7744D" w:rsidRPr="00E8134F">
        <w:rPr>
          <w:rFonts w:ascii="Times New Roman" w:eastAsia="Times New Roman" w:hAnsi="Times New Roman" w:cs="Times New Roman"/>
          <w:sz w:val="24"/>
          <w:szCs w:val="24"/>
          <w:lang w:val="en-US" w:eastAsia="en-IN"/>
        </w:rPr>
        <w:t>number of sales of the cars was</w:t>
      </w:r>
      <w:r w:rsidRPr="00E8134F">
        <w:rPr>
          <w:rFonts w:ascii="Times New Roman" w:eastAsia="Times New Roman" w:hAnsi="Times New Roman" w:cs="Times New Roman"/>
          <w:sz w:val="24"/>
          <w:szCs w:val="24"/>
          <w:lang w:val="en-US" w:eastAsia="en-IN"/>
        </w:rPr>
        <w:t xml:space="preserve"> just 41. Almost 17 years later, in the year 2019, Bentley has managed to capture the Chinese market by storm, and China is the third largest single market for Bentley, from the perspective of the organization. The sports sedan particularly is one of the highest sought after products of Bentley in China (Hu and Qiu, 2020).</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sidRPr="00E8134F">
        <w:rPr>
          <w:rFonts w:ascii="Times New Roman" w:eastAsia="Times New Roman" w:hAnsi="Times New Roman" w:cs="Times New Roman"/>
          <w:b/>
          <w:bCs/>
          <w:color w:val="000000"/>
          <w:sz w:val="24"/>
          <w:szCs w:val="24"/>
          <w:lang w:eastAsia="en-IN"/>
        </w:rPr>
        <w:t>Bargaining Powers of Suppliers</w:t>
      </w:r>
    </w:p>
    <w:p w:rsidR="00E8134F" w:rsidRPr="00E8134F" w:rsidRDefault="00E8134F" w:rsidP="00E8134F">
      <w:pPr>
        <w:spacing w:before="20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val="en-US" w:eastAsia="en-IN"/>
        </w:rPr>
        <w:t>The factor of the bargaining power of the buyers being low is also affected by the fact that the bargaining power of the suppliers is high. On taking a look at the case of China, it becomes clear. Apart from the factors of quality, performance and price, the major factor which has caused the growth of Bentley in China is the fact that there are hardly good suppliers of automobiles who can provide good alternatives to Bentley. As per the views of Hu and Qiu (2020), the year 2019 had been wrought with losses due to the deterioration of the economic environment, which had affected the automobile market in China. This situation had acted in favour of Bentley, as the demand for luxury cars had increased by 7.6%. Bentley had through the strategy of targeting the young age group of upper middle class gained a foothold (Hu and Qiu, 2019).</w:t>
      </w:r>
    </w:p>
    <w:p w:rsidR="00AB0FF4" w:rsidRPr="00092FDF" w:rsidRDefault="0055202C" w:rsidP="00092FDF">
      <w:pPr>
        <w:pStyle w:val="2"/>
        <w:spacing w:before="240"/>
        <w:rPr>
          <w:rFonts w:cs="Times New Roman"/>
          <w:szCs w:val="24"/>
          <w:highlight w:val="white"/>
        </w:rPr>
      </w:pPr>
      <w:bookmarkStart w:id="8" w:name="_Toc98183814"/>
      <w:r w:rsidRPr="00092FDF">
        <w:rPr>
          <w:rFonts w:cs="Times New Roman"/>
          <w:szCs w:val="24"/>
          <w:highlight w:val="white"/>
        </w:rPr>
        <w:t>The workplace culture of Bentley</w:t>
      </w:r>
      <w:bookmarkEnd w:id="8"/>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Cultural Web is used as a tool to measure the culture of the organisation. In this regard, there are certain elements like stories, rituals, symbols, structure, control systems, and symbols whose analysis provide an insight into the culture of an organisation (</w:t>
      </w:r>
      <w:r w:rsidRPr="00092FDF">
        <w:rPr>
          <w:rFonts w:ascii="Times New Roman" w:hAnsi="Times New Roman" w:cs="Times New Roman"/>
          <w:color w:val="222222"/>
          <w:sz w:val="24"/>
          <w:szCs w:val="24"/>
          <w:highlight w:val="white"/>
        </w:rPr>
        <w:t>Morris, 2020)</w:t>
      </w:r>
      <w:r w:rsidRPr="00092FDF">
        <w:rPr>
          <w:rFonts w:ascii="Times New Roman" w:eastAsia="Times New Roman" w:hAnsi="Times New Roman" w:cs="Times New Roman"/>
          <w:sz w:val="24"/>
          <w:szCs w:val="24"/>
          <w:highlight w:val="white"/>
        </w:rPr>
        <w:t>. It has been discussed in terms of Bentley Motors below-</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b/>
          <w:i/>
          <w:sz w:val="24"/>
          <w:szCs w:val="24"/>
          <w:highlight w:val="white"/>
        </w:rPr>
        <w:t>Stories</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As observed from Bentley Motors' website, the organisation was founded in 1919 by W.O. Bentley and since then it remained a British Luxury car company. It is also suggested to be one of the renowned organisations that manufacture "extraordinary cars" with the help of "innovative engineering" and "highest quality craftsmanship" </w:t>
      </w:r>
      <w:r w:rsidRPr="00092FDF">
        <w:rPr>
          <w:rFonts w:ascii="Times New Roman" w:hAnsi="Times New Roman" w:cs="Times New Roman"/>
          <w:sz w:val="24"/>
          <w:szCs w:val="24"/>
          <w:highlight w:val="white"/>
        </w:rPr>
        <w:t>(Bentleymotors, 2022)</w:t>
      </w:r>
      <w:r w:rsidRPr="00092FDF">
        <w:rPr>
          <w:rFonts w:ascii="Times New Roman" w:eastAsia="Times New Roman" w:hAnsi="Times New Roman" w:cs="Times New Roman"/>
          <w:sz w:val="24"/>
          <w:szCs w:val="24"/>
          <w:highlight w:val="white"/>
        </w:rPr>
        <w:t xml:space="preserve">. This suggests the exclusivity of the brand and its success in meeting the needs of its customers who are also renowned and helped in developing its brand reputable identity. It gains a competitive advantage </w:t>
      </w:r>
      <w:r w:rsidRPr="00092FDF">
        <w:rPr>
          <w:rFonts w:ascii="Times New Roman" w:eastAsia="Times New Roman" w:hAnsi="Times New Roman" w:cs="Times New Roman"/>
          <w:sz w:val="24"/>
          <w:szCs w:val="24"/>
          <w:highlight w:val="white"/>
        </w:rPr>
        <w:lastRenderedPageBreak/>
        <w:t xml:space="preserve">through the help of their combination of luxury and performance that they pursue while manufacturing their cars </w:t>
      </w:r>
      <w:r w:rsidRPr="00092FDF">
        <w:rPr>
          <w:rFonts w:ascii="Times New Roman" w:hAnsi="Times New Roman" w:cs="Times New Roman"/>
          <w:sz w:val="24"/>
          <w:szCs w:val="24"/>
          <w:highlight w:val="white"/>
        </w:rPr>
        <w:t>(Bentleymotors, 2022)</w:t>
      </w:r>
      <w:r w:rsidRPr="00092FDF">
        <w:rPr>
          <w:rFonts w:ascii="Times New Roman" w:eastAsia="Times New Roman" w:hAnsi="Times New Roman" w:cs="Times New Roman"/>
          <w:sz w:val="24"/>
          <w:szCs w:val="24"/>
          <w:highlight w:val="white"/>
        </w:rPr>
        <w:t xml:space="preserve">. </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b/>
          <w:i/>
          <w:sz w:val="24"/>
          <w:szCs w:val="24"/>
          <w:highlight w:val="white"/>
        </w:rPr>
        <w:t>Routines and rituals</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There are five core values that are emphasised within the organisation, innovation, sustainability, collaboration, authenticity, and integrity. These core values direct their employees to work together. These values are further measured through two supporting behaviours. Innovation is fostered through behaviours of entrepreneurial and curiousness; sustainability through judgement and improving; collaboration through understanding and empowering; authenticity through holding accountability and becoming engaged in operations; and integrity through honesty and transparency in action </w:t>
      </w:r>
      <w:r w:rsidRPr="00092FDF">
        <w:rPr>
          <w:rFonts w:ascii="Times New Roman" w:hAnsi="Times New Roman" w:cs="Times New Roman"/>
          <w:sz w:val="24"/>
          <w:szCs w:val="24"/>
          <w:highlight w:val="white"/>
        </w:rPr>
        <w:t>(Bentleymotors, 2022)</w:t>
      </w:r>
      <w:r w:rsidRPr="00092FDF">
        <w:rPr>
          <w:rFonts w:ascii="Times New Roman" w:eastAsia="Times New Roman" w:hAnsi="Times New Roman" w:cs="Times New Roman"/>
          <w:sz w:val="24"/>
          <w:szCs w:val="24"/>
          <w:highlight w:val="white"/>
        </w:rPr>
        <w:t xml:space="preserve">. The training programmes focus on upskilling programmes that provide new training tools and facilities to the existing workforce </w:t>
      </w:r>
      <w:r w:rsidRPr="00092FDF">
        <w:rPr>
          <w:rFonts w:ascii="Times New Roman" w:hAnsi="Times New Roman" w:cs="Times New Roman"/>
          <w:sz w:val="24"/>
          <w:szCs w:val="24"/>
          <w:highlight w:val="white"/>
        </w:rPr>
        <w:t>(White, 2020)</w:t>
      </w:r>
      <w:r w:rsidRPr="00092FDF">
        <w:rPr>
          <w:rFonts w:ascii="Times New Roman" w:eastAsia="Times New Roman" w:hAnsi="Times New Roman" w:cs="Times New Roman"/>
          <w:sz w:val="24"/>
          <w:szCs w:val="24"/>
          <w:highlight w:val="white"/>
        </w:rPr>
        <w:t>.</w:t>
      </w:r>
    </w:p>
    <w:p w:rsidR="00AB0FF4" w:rsidRPr="00092FDF" w:rsidRDefault="0055202C" w:rsidP="00BF4D30">
      <w:pPr>
        <w:pStyle w:val="Normal1"/>
        <w:spacing w:before="240" w:after="200" w:line="360" w:lineRule="auto"/>
        <w:jc w:val="center"/>
        <w:rPr>
          <w:rFonts w:ascii="Times New Roman" w:eastAsia="Times New Roman" w:hAnsi="Times New Roman" w:cs="Times New Roman"/>
          <w:sz w:val="24"/>
          <w:szCs w:val="24"/>
          <w:highlight w:val="white"/>
        </w:rPr>
      </w:pPr>
      <w:r w:rsidRPr="00092FDF">
        <w:rPr>
          <w:rFonts w:ascii="Times New Roman" w:eastAsia="Times New Roman" w:hAnsi="Times New Roman" w:cs="Times New Roman"/>
          <w:noProof/>
          <w:sz w:val="24"/>
          <w:szCs w:val="24"/>
          <w:highlight w:val="white"/>
          <w:lang w:val="bg-BG" w:eastAsia="bg-BG"/>
        </w:rPr>
        <w:drawing>
          <wp:inline distT="114300" distB="114300" distL="114300" distR="114300" wp14:anchorId="681DBD9C" wp14:editId="57FFF56B">
            <wp:extent cx="4767943" cy="2732314"/>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767943" cy="2732314"/>
                    </a:xfrm>
                    <a:prstGeom prst="rect">
                      <a:avLst/>
                    </a:prstGeom>
                    <a:ln/>
                  </pic:spPr>
                </pic:pic>
              </a:graphicData>
            </a:graphic>
          </wp:inline>
        </w:drawing>
      </w:r>
    </w:p>
    <w:p w:rsidR="00AB0FF4" w:rsidRPr="00092FDF" w:rsidRDefault="0055202C" w:rsidP="00092FDF">
      <w:pPr>
        <w:pStyle w:val="Normal1"/>
        <w:spacing w:before="240" w:after="200" w:line="360" w:lineRule="auto"/>
        <w:jc w:val="both"/>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rPr>
        <w:t xml:space="preserve">Figure </w:t>
      </w:r>
      <w:r w:rsidR="00750CF1" w:rsidRPr="00092FDF">
        <w:rPr>
          <w:rFonts w:ascii="Times New Roman" w:eastAsia="Times New Roman" w:hAnsi="Times New Roman" w:cs="Times New Roman"/>
          <w:b/>
          <w:sz w:val="24"/>
          <w:szCs w:val="24"/>
        </w:rPr>
        <w:t>3</w:t>
      </w:r>
      <w:r w:rsidRPr="00092FDF">
        <w:rPr>
          <w:rFonts w:ascii="Times New Roman" w:eastAsia="Times New Roman" w:hAnsi="Times New Roman" w:cs="Times New Roman"/>
          <w:b/>
          <w:sz w:val="24"/>
          <w:szCs w:val="24"/>
        </w:rPr>
        <w:t xml:space="preserve">: </w:t>
      </w:r>
      <w:r w:rsidRPr="00092FDF">
        <w:rPr>
          <w:rFonts w:ascii="Times New Roman" w:eastAsia="Times New Roman" w:hAnsi="Times New Roman" w:cs="Times New Roman"/>
          <w:b/>
          <w:sz w:val="24"/>
          <w:szCs w:val="24"/>
          <w:highlight w:val="white"/>
        </w:rPr>
        <w:t xml:space="preserve">Organisational structure of Bentley motors (Source: </w:t>
      </w:r>
      <w:r w:rsidRPr="00092FDF">
        <w:rPr>
          <w:rFonts w:ascii="Times New Roman" w:hAnsi="Times New Roman" w:cs="Times New Roman"/>
          <w:b/>
          <w:sz w:val="24"/>
          <w:szCs w:val="24"/>
          <w:highlight w:val="white"/>
        </w:rPr>
        <w:t>Orgchart, 2021)</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b/>
          <w:i/>
          <w:sz w:val="24"/>
          <w:szCs w:val="24"/>
          <w:highlight w:val="white"/>
        </w:rPr>
        <w:t>Organisational structure</w:t>
      </w:r>
      <w:r w:rsidRPr="00092FDF">
        <w:rPr>
          <w:rFonts w:ascii="Times New Roman" w:eastAsia="Times New Roman" w:hAnsi="Times New Roman" w:cs="Times New Roman"/>
          <w:sz w:val="24"/>
          <w:szCs w:val="24"/>
          <w:highlight w:val="white"/>
        </w:rPr>
        <w:t xml:space="preserve"> </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The organisational structure of Bentley Motors is hierarchical where the power is divided based on their positional roles. The CEO and Chairman, Adrian Hallmark is the apex body and under him, five main executives are present, that are the CFO, Sales and marketing, HR, Engineering, </w:t>
      </w:r>
      <w:r w:rsidRPr="00092FDF">
        <w:rPr>
          <w:rFonts w:ascii="Times New Roman" w:eastAsia="Times New Roman" w:hAnsi="Times New Roman" w:cs="Times New Roman"/>
          <w:sz w:val="24"/>
          <w:szCs w:val="24"/>
          <w:highlight w:val="white"/>
        </w:rPr>
        <w:lastRenderedPageBreak/>
        <w:t>Manufacturing, and one geographical divisional member from America (</w:t>
      </w:r>
      <w:r w:rsidRPr="00092FDF">
        <w:rPr>
          <w:rFonts w:ascii="Times New Roman" w:eastAsia="Times New Roman" w:hAnsi="Times New Roman" w:cs="Times New Roman"/>
          <w:b/>
          <w:i/>
          <w:sz w:val="24"/>
          <w:szCs w:val="24"/>
        </w:rPr>
        <w:t xml:space="preserve">Refer to Figure </w:t>
      </w:r>
      <w:r w:rsidR="00750CF1" w:rsidRPr="00092FDF">
        <w:rPr>
          <w:rFonts w:ascii="Times New Roman" w:eastAsia="Times New Roman" w:hAnsi="Times New Roman" w:cs="Times New Roman"/>
          <w:b/>
          <w:i/>
          <w:sz w:val="24"/>
          <w:szCs w:val="24"/>
        </w:rPr>
        <w:t>3</w:t>
      </w:r>
      <w:r w:rsidRPr="00092FDF">
        <w:rPr>
          <w:rFonts w:ascii="Times New Roman" w:eastAsia="Times New Roman" w:hAnsi="Times New Roman" w:cs="Times New Roman"/>
          <w:sz w:val="24"/>
          <w:szCs w:val="24"/>
        </w:rPr>
        <w:t xml:space="preserve">). </w:t>
      </w:r>
      <w:r w:rsidRPr="00092FDF">
        <w:rPr>
          <w:rFonts w:ascii="Times New Roman" w:eastAsia="Times New Roman" w:hAnsi="Times New Roman" w:cs="Times New Roman"/>
          <w:sz w:val="24"/>
          <w:szCs w:val="24"/>
          <w:highlight w:val="white"/>
        </w:rPr>
        <w:t>Under these executive bodies, several other divisions are there. For example, under Sales and Marketing</w:t>
      </w:r>
      <w:r w:rsidR="007533DD" w:rsidRPr="00092FDF">
        <w:rPr>
          <w:rFonts w:ascii="Times New Roman" w:eastAsia="Times New Roman" w:hAnsi="Times New Roman" w:cs="Times New Roman"/>
          <w:sz w:val="24"/>
          <w:szCs w:val="24"/>
          <w:highlight w:val="white"/>
        </w:rPr>
        <w:t>, different</w:t>
      </w:r>
      <w:r w:rsidRPr="00092FDF">
        <w:rPr>
          <w:rFonts w:ascii="Times New Roman" w:eastAsia="Times New Roman" w:hAnsi="Times New Roman" w:cs="Times New Roman"/>
          <w:sz w:val="24"/>
          <w:szCs w:val="24"/>
          <w:highlight w:val="white"/>
        </w:rPr>
        <w:t xml:space="preserve"> managers are present supervising operations such as product strategy and planning, marketing and communication, sales and network, and others </w:t>
      </w:r>
      <w:r w:rsidRPr="00092FDF">
        <w:rPr>
          <w:rFonts w:ascii="Times New Roman" w:hAnsi="Times New Roman" w:cs="Times New Roman"/>
          <w:sz w:val="24"/>
          <w:szCs w:val="24"/>
          <w:highlight w:val="white"/>
        </w:rPr>
        <w:t>(Orgchart, 2021)</w:t>
      </w:r>
      <w:r w:rsidRPr="00092FDF">
        <w:rPr>
          <w:rFonts w:ascii="Times New Roman" w:eastAsia="Times New Roman" w:hAnsi="Times New Roman" w:cs="Times New Roman"/>
          <w:sz w:val="24"/>
          <w:szCs w:val="24"/>
          <w:highlight w:val="white"/>
        </w:rPr>
        <w:t xml:space="preserve">. </w:t>
      </w:r>
    </w:p>
    <w:p w:rsidR="00AB0FF4" w:rsidRPr="00092FDF" w:rsidRDefault="0055202C" w:rsidP="00092FDF">
      <w:pPr>
        <w:pStyle w:val="Normal1"/>
        <w:spacing w:before="240" w:after="200" w:line="360" w:lineRule="auto"/>
        <w:jc w:val="both"/>
        <w:rPr>
          <w:rFonts w:ascii="Times New Roman" w:eastAsia="Times New Roman" w:hAnsi="Times New Roman" w:cs="Times New Roman"/>
          <w:b/>
          <w:i/>
          <w:sz w:val="24"/>
          <w:szCs w:val="24"/>
          <w:highlight w:val="white"/>
        </w:rPr>
      </w:pPr>
      <w:r w:rsidRPr="00092FDF">
        <w:rPr>
          <w:rFonts w:ascii="Times New Roman" w:eastAsia="Times New Roman" w:hAnsi="Times New Roman" w:cs="Times New Roman"/>
          <w:b/>
          <w:i/>
          <w:sz w:val="24"/>
          <w:szCs w:val="24"/>
          <w:highlight w:val="white"/>
        </w:rPr>
        <w:t>Control system</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The control system through which the organisation controls its employees are reward systems as well as legal disciplinary actions. Such rewards include competitive salary, 35-days holiday; bonus scheme, contributory pension, car lease scheme, health programme, onsite gym, occupational health teams and such </w:t>
      </w:r>
      <w:r w:rsidRPr="00092FDF">
        <w:rPr>
          <w:rFonts w:ascii="Times New Roman" w:hAnsi="Times New Roman" w:cs="Times New Roman"/>
          <w:sz w:val="24"/>
          <w:szCs w:val="24"/>
          <w:highlight w:val="white"/>
        </w:rPr>
        <w:t>(Bentleymotors, 2022)</w:t>
      </w:r>
      <w:r w:rsidRPr="00092FDF">
        <w:rPr>
          <w:rFonts w:ascii="Times New Roman" w:eastAsia="Times New Roman" w:hAnsi="Times New Roman" w:cs="Times New Roman"/>
          <w:sz w:val="24"/>
          <w:szCs w:val="24"/>
          <w:highlight w:val="white"/>
        </w:rPr>
        <w:t xml:space="preserve">. It has also set codes of conduct against the legal framework of the UK to take disciplinary actions against illegal conduct of sponsorship measures, corruption, money laundering and terrorism financing, and others </w:t>
      </w:r>
      <w:r w:rsidRPr="00092FDF">
        <w:rPr>
          <w:rFonts w:ascii="Times New Roman" w:hAnsi="Times New Roman" w:cs="Times New Roman"/>
          <w:sz w:val="24"/>
          <w:szCs w:val="24"/>
          <w:highlight w:val="white"/>
        </w:rPr>
        <w:t>(Bentleymotors, 2019)</w:t>
      </w:r>
      <w:r w:rsidRPr="00092FDF">
        <w:rPr>
          <w:rFonts w:ascii="Times New Roman" w:eastAsia="Times New Roman" w:hAnsi="Times New Roman" w:cs="Times New Roman"/>
          <w:sz w:val="24"/>
          <w:szCs w:val="24"/>
          <w:highlight w:val="white"/>
        </w:rPr>
        <w:t>.</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b/>
          <w:i/>
          <w:sz w:val="24"/>
          <w:szCs w:val="24"/>
          <w:highlight w:val="white"/>
        </w:rPr>
        <w:t>Power structure</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The core belief that is upheld by the powerful executives of the organisations, as well as their employees, is to inspire their customers through the creation of an extraordinary journey. This customer-centric approach is upheld within the organisational culture to combine innovation, craftsmanship, and sustainability together. For example, its leader's vision is to lead in sustainable luxury mobility and ensure the development of complete hybrid and electric cars by 2026 that is upheld by the employees </w:t>
      </w:r>
      <w:r w:rsidRPr="00092FDF">
        <w:rPr>
          <w:rFonts w:ascii="Times New Roman" w:hAnsi="Times New Roman" w:cs="Times New Roman"/>
          <w:sz w:val="24"/>
          <w:szCs w:val="24"/>
          <w:highlight w:val="white"/>
        </w:rPr>
        <w:t>(Bentleymotors, 2022)</w:t>
      </w:r>
      <w:r w:rsidRPr="00092FDF">
        <w:rPr>
          <w:rFonts w:ascii="Times New Roman" w:eastAsia="Times New Roman" w:hAnsi="Times New Roman" w:cs="Times New Roman"/>
          <w:sz w:val="24"/>
          <w:szCs w:val="24"/>
          <w:highlight w:val="white"/>
        </w:rPr>
        <w:t>.</w:t>
      </w:r>
    </w:p>
    <w:p w:rsidR="00AB0FF4" w:rsidRPr="00092FDF" w:rsidRDefault="0055202C" w:rsidP="00BF4D30">
      <w:pPr>
        <w:pStyle w:val="Normal1"/>
        <w:spacing w:before="240" w:after="200" w:line="360" w:lineRule="auto"/>
        <w:jc w:val="center"/>
        <w:rPr>
          <w:rFonts w:ascii="Times New Roman" w:eastAsia="Times New Roman" w:hAnsi="Times New Roman" w:cs="Times New Roman"/>
          <w:sz w:val="24"/>
          <w:szCs w:val="24"/>
          <w:highlight w:val="white"/>
        </w:rPr>
      </w:pPr>
      <w:r w:rsidRPr="00092FDF">
        <w:rPr>
          <w:rFonts w:ascii="Times New Roman" w:eastAsia="Times New Roman" w:hAnsi="Times New Roman" w:cs="Times New Roman"/>
          <w:noProof/>
          <w:sz w:val="24"/>
          <w:szCs w:val="24"/>
          <w:highlight w:val="white"/>
          <w:lang w:val="bg-BG" w:eastAsia="bg-BG"/>
        </w:rPr>
        <w:drawing>
          <wp:inline distT="114300" distB="114300" distL="114300" distR="114300" wp14:anchorId="233B1944" wp14:editId="2D450D09">
            <wp:extent cx="3367088" cy="1893987"/>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3367088" cy="1893987"/>
                    </a:xfrm>
                    <a:prstGeom prst="rect">
                      <a:avLst/>
                    </a:prstGeom>
                    <a:ln/>
                  </pic:spPr>
                </pic:pic>
              </a:graphicData>
            </a:graphic>
          </wp:inline>
        </w:drawing>
      </w:r>
    </w:p>
    <w:p w:rsidR="00BF4D30" w:rsidRDefault="0055202C" w:rsidP="00BF4D30">
      <w:pPr>
        <w:pStyle w:val="Normal1"/>
        <w:spacing w:before="240" w:after="200" w:line="360" w:lineRule="auto"/>
        <w:jc w:val="center"/>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rPr>
        <w:t xml:space="preserve">Figure </w:t>
      </w:r>
      <w:r w:rsidR="00750CF1" w:rsidRPr="00092FDF">
        <w:rPr>
          <w:rFonts w:ascii="Times New Roman" w:eastAsia="Times New Roman" w:hAnsi="Times New Roman" w:cs="Times New Roman"/>
          <w:b/>
          <w:sz w:val="24"/>
          <w:szCs w:val="24"/>
        </w:rPr>
        <w:t>4</w:t>
      </w:r>
      <w:r w:rsidRPr="00092FDF">
        <w:rPr>
          <w:rFonts w:ascii="Times New Roman" w:eastAsia="Times New Roman" w:hAnsi="Times New Roman" w:cs="Times New Roman"/>
          <w:b/>
          <w:sz w:val="24"/>
          <w:szCs w:val="24"/>
          <w:highlight w:val="white"/>
        </w:rPr>
        <w:t>: Logo of Bentley Motors</w:t>
      </w:r>
    </w:p>
    <w:p w:rsidR="00AB0FF4" w:rsidRPr="00092FDF" w:rsidRDefault="0055202C" w:rsidP="00BF4D30">
      <w:pPr>
        <w:pStyle w:val="Normal1"/>
        <w:spacing w:before="240" w:after="200" w:line="360" w:lineRule="auto"/>
        <w:jc w:val="center"/>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highlight w:val="white"/>
        </w:rPr>
        <w:lastRenderedPageBreak/>
        <w:t>(Source: Bentleymotors, 2022)</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b/>
          <w:i/>
          <w:sz w:val="24"/>
          <w:szCs w:val="24"/>
          <w:highlight w:val="white"/>
        </w:rPr>
        <w:t>Symbols</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Bentley's brand logo with a capital B emblem with two flying wings suggests their founder's name's initial and the wings symbolised the speed of their vision (</w:t>
      </w:r>
      <w:r w:rsidRPr="00092FDF">
        <w:rPr>
          <w:rFonts w:ascii="Times New Roman" w:eastAsia="Times New Roman" w:hAnsi="Times New Roman" w:cs="Times New Roman"/>
          <w:b/>
          <w:i/>
          <w:sz w:val="24"/>
          <w:szCs w:val="24"/>
        </w:rPr>
        <w:t xml:space="preserve">refer to Figure </w:t>
      </w:r>
      <w:r w:rsidR="00750CF1" w:rsidRPr="00092FDF">
        <w:rPr>
          <w:rFonts w:ascii="Times New Roman" w:eastAsia="Times New Roman" w:hAnsi="Times New Roman" w:cs="Times New Roman"/>
          <w:b/>
          <w:i/>
          <w:sz w:val="24"/>
          <w:szCs w:val="24"/>
        </w:rPr>
        <w:t>4</w:t>
      </w:r>
      <w:r w:rsidRPr="00092FDF">
        <w:rPr>
          <w:rFonts w:ascii="Times New Roman" w:eastAsia="Times New Roman" w:hAnsi="Times New Roman" w:cs="Times New Roman"/>
          <w:sz w:val="24"/>
          <w:szCs w:val="24"/>
        </w:rPr>
        <w:t xml:space="preserve">) </w:t>
      </w:r>
      <w:r w:rsidRPr="00092FDF">
        <w:rPr>
          <w:rFonts w:ascii="Times New Roman" w:hAnsi="Times New Roman" w:cs="Times New Roman"/>
          <w:sz w:val="24"/>
          <w:szCs w:val="24"/>
          <w:highlight w:val="white"/>
        </w:rPr>
        <w:t>(Carbrand, 2021)</w:t>
      </w:r>
      <w:r w:rsidRPr="00092FDF">
        <w:rPr>
          <w:rFonts w:ascii="Times New Roman" w:eastAsia="Times New Roman" w:hAnsi="Times New Roman" w:cs="Times New Roman"/>
          <w:sz w:val="24"/>
          <w:szCs w:val="24"/>
          <w:highlight w:val="white"/>
        </w:rPr>
        <w:t xml:space="preserve">. Their business strategy is also easily accessible to the public as depicted within their website that is a hybrid or electric car manufacturer by 2026. </w:t>
      </w:r>
    </w:p>
    <w:p w:rsidR="00AB0FF4" w:rsidRPr="00092FDF" w:rsidRDefault="0055202C" w:rsidP="00092FDF">
      <w:pPr>
        <w:pStyle w:val="2"/>
        <w:spacing w:before="240"/>
        <w:rPr>
          <w:rFonts w:cs="Times New Roman"/>
          <w:b w:val="0"/>
          <w:szCs w:val="24"/>
          <w:highlight w:val="white"/>
        </w:rPr>
      </w:pPr>
      <w:bookmarkStart w:id="9" w:name="_Toc98183815"/>
      <w:r w:rsidRPr="00092FDF">
        <w:rPr>
          <w:rFonts w:cs="Times New Roman"/>
          <w:szCs w:val="24"/>
          <w:highlight w:val="white"/>
        </w:rPr>
        <w:t>Relationship between Bentley's culture and its financial and non-financial performance</w:t>
      </w:r>
      <w:bookmarkEnd w:id="9"/>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The culture of Bentley's can be critically evaluated against its various financial and non-financial </w:t>
      </w:r>
      <w:r w:rsidR="007533DD" w:rsidRPr="00092FDF">
        <w:rPr>
          <w:rFonts w:ascii="Times New Roman" w:eastAsia="Times New Roman" w:hAnsi="Times New Roman" w:cs="Times New Roman"/>
          <w:sz w:val="24"/>
          <w:szCs w:val="24"/>
          <w:highlight w:val="white"/>
        </w:rPr>
        <w:t>performances</w:t>
      </w:r>
      <w:r w:rsidRPr="00092FDF">
        <w:rPr>
          <w:rFonts w:ascii="Times New Roman" w:eastAsia="Times New Roman" w:hAnsi="Times New Roman" w:cs="Times New Roman"/>
          <w:sz w:val="24"/>
          <w:szCs w:val="24"/>
          <w:highlight w:val="white"/>
        </w:rPr>
        <w:t xml:space="preserve"> in order to assess its credibility and effectiveness. Bentley's story as a British Luxury car company was financially leveraged by its acquired company Volkswagen significantly made a profit from their positive national identity (</w:t>
      </w:r>
      <w:r w:rsidRPr="00092FDF">
        <w:rPr>
          <w:rFonts w:ascii="Times New Roman" w:hAnsi="Times New Roman" w:cs="Times New Roman"/>
          <w:color w:val="222222"/>
          <w:sz w:val="24"/>
          <w:szCs w:val="24"/>
          <w:highlight w:val="white"/>
        </w:rPr>
        <w:t>Fracarolli Nunes and Lee Park, 2021)</w:t>
      </w:r>
      <w:r w:rsidRPr="00092FDF">
        <w:rPr>
          <w:rFonts w:ascii="Times New Roman" w:eastAsia="Times New Roman" w:hAnsi="Times New Roman" w:cs="Times New Roman"/>
          <w:sz w:val="24"/>
          <w:szCs w:val="24"/>
          <w:highlight w:val="white"/>
        </w:rPr>
        <w:t xml:space="preserve">. Its identity as a luxury car company also positively influenced customers' purchasing intentions (Petravičiūtė </w:t>
      </w:r>
      <w:r w:rsidRPr="00092FDF">
        <w:rPr>
          <w:rFonts w:ascii="Times New Roman" w:eastAsia="Times New Roman" w:hAnsi="Times New Roman" w:cs="Times New Roman"/>
          <w:i/>
          <w:sz w:val="24"/>
          <w:szCs w:val="24"/>
          <w:highlight w:val="white"/>
        </w:rPr>
        <w:t>et al</w:t>
      </w:r>
      <w:r w:rsidRPr="00092FDF">
        <w:rPr>
          <w:rFonts w:ascii="Times New Roman" w:eastAsia="Times New Roman" w:hAnsi="Times New Roman" w:cs="Times New Roman"/>
          <w:sz w:val="24"/>
          <w:szCs w:val="24"/>
          <w:highlight w:val="white"/>
        </w:rPr>
        <w:t xml:space="preserve">., 2021). Its stories of superior performance, innovation, and craftsmanship are also promoted by its successfully manufactured cars like the 2015 Bentayga SUV with a speed of 301 kph </w:t>
      </w:r>
      <w:r w:rsidRPr="00092FDF">
        <w:rPr>
          <w:rFonts w:ascii="Times New Roman" w:hAnsi="Times New Roman" w:cs="Times New Roman"/>
          <w:sz w:val="24"/>
          <w:szCs w:val="24"/>
          <w:highlight w:val="white"/>
        </w:rPr>
        <w:t>(Isidore, 2015)</w:t>
      </w:r>
      <w:r w:rsidRPr="00092FDF">
        <w:rPr>
          <w:rFonts w:ascii="Times New Roman" w:eastAsia="Times New Roman" w:hAnsi="Times New Roman" w:cs="Times New Roman"/>
          <w:sz w:val="24"/>
          <w:szCs w:val="24"/>
          <w:highlight w:val="white"/>
        </w:rPr>
        <w:t xml:space="preserve">. The core values, beliefs, and behaviours of Bentley were also effectively upheld by the organisation that can be observed from its non-financial performance like taking initiatives to promote diversity and inclusion within their workplace to foster collaboration and ensure sustainability. It can be reflected in their recruitment strategy for diverse affinity groups. Through this approach, they recruited global talents and placed them in their multinational offices as well as provided them with remote and work-from-home settings for highly-sought talents rather than accumulating them in their London Office. In addition to this, they are also increasing the numbers of their inclusion programmes to give recognition to mental health, LGBTQ status, gender, and such </w:t>
      </w:r>
      <w:r w:rsidRPr="00092FDF">
        <w:rPr>
          <w:rFonts w:ascii="Times New Roman" w:hAnsi="Times New Roman" w:cs="Times New Roman"/>
          <w:sz w:val="24"/>
          <w:szCs w:val="24"/>
          <w:highlight w:val="white"/>
        </w:rPr>
        <w:t>(Alicandri, 2021)</w:t>
      </w:r>
      <w:r w:rsidRPr="00092FDF">
        <w:rPr>
          <w:rFonts w:ascii="Times New Roman" w:eastAsia="Times New Roman" w:hAnsi="Times New Roman" w:cs="Times New Roman"/>
          <w:sz w:val="24"/>
          <w:szCs w:val="24"/>
          <w:highlight w:val="white"/>
        </w:rPr>
        <w:t xml:space="preserve">. The training programmes are also fostering the skills of their existing employees through continuous professional development programmes </w:t>
      </w:r>
      <w:r w:rsidRPr="00092FDF">
        <w:rPr>
          <w:rFonts w:ascii="Times New Roman" w:hAnsi="Times New Roman" w:cs="Times New Roman"/>
          <w:sz w:val="24"/>
          <w:szCs w:val="24"/>
          <w:highlight w:val="white"/>
        </w:rPr>
        <w:t>(White, 2020)</w:t>
      </w:r>
      <w:r w:rsidRPr="00092FDF">
        <w:rPr>
          <w:rFonts w:ascii="Times New Roman" w:eastAsia="Times New Roman" w:hAnsi="Times New Roman" w:cs="Times New Roman"/>
          <w:sz w:val="24"/>
          <w:szCs w:val="24"/>
          <w:highlight w:val="white"/>
        </w:rPr>
        <w:t xml:space="preserve">. In addition to this, power and organisational structure in terms of their leadership and management are also reflected by their financial performance that has mixed outcomes. In 2020, its total sales revenue decreased by 2.1% to 1.68 GBP and decreased in operating cost by approximately 16mn GBP </w:t>
      </w:r>
      <w:r w:rsidRPr="00092FDF">
        <w:rPr>
          <w:rFonts w:ascii="Times New Roman" w:hAnsi="Times New Roman" w:cs="Times New Roman"/>
          <w:sz w:val="24"/>
          <w:szCs w:val="24"/>
          <w:highlight w:val="white"/>
        </w:rPr>
        <w:t>(Volkswagen, 2021)</w:t>
      </w:r>
      <w:r w:rsidRPr="00092FDF">
        <w:rPr>
          <w:rFonts w:ascii="Times New Roman" w:eastAsia="Times New Roman" w:hAnsi="Times New Roman" w:cs="Times New Roman"/>
          <w:sz w:val="24"/>
          <w:szCs w:val="24"/>
          <w:highlight w:val="white"/>
        </w:rPr>
        <w:t xml:space="preserve">. Although the overall production units decreased from 12,430 units in 2019 to 10,693 units </w:t>
      </w:r>
      <w:r w:rsidRPr="00092FDF">
        <w:rPr>
          <w:rFonts w:ascii="Times New Roman" w:eastAsia="Times New Roman" w:hAnsi="Times New Roman" w:cs="Times New Roman"/>
          <w:sz w:val="24"/>
          <w:szCs w:val="24"/>
          <w:highlight w:val="white"/>
        </w:rPr>
        <w:lastRenderedPageBreak/>
        <w:t xml:space="preserve">in 2020, its production of the </w:t>
      </w:r>
      <w:r w:rsidRPr="00092FDF">
        <w:rPr>
          <w:rFonts w:ascii="Times New Roman" w:eastAsia="Times New Roman" w:hAnsi="Times New Roman" w:cs="Times New Roman"/>
          <w:b/>
          <w:i/>
          <w:sz w:val="24"/>
          <w:szCs w:val="24"/>
          <w:highlight w:val="white"/>
        </w:rPr>
        <w:t>Flying Spur</w:t>
      </w:r>
      <w:r w:rsidRPr="00092FDF">
        <w:rPr>
          <w:rFonts w:ascii="Times New Roman" w:eastAsia="Times New Roman" w:hAnsi="Times New Roman" w:cs="Times New Roman"/>
          <w:sz w:val="24"/>
          <w:szCs w:val="24"/>
          <w:highlight w:val="white"/>
        </w:rPr>
        <w:t xml:space="preserve"> range increased substantially from 102 to 3.381 units in 2020 </w:t>
      </w:r>
      <w:r w:rsidRPr="00092FDF">
        <w:rPr>
          <w:rFonts w:ascii="Times New Roman" w:hAnsi="Times New Roman" w:cs="Times New Roman"/>
          <w:sz w:val="24"/>
          <w:szCs w:val="24"/>
          <w:highlight w:val="white"/>
        </w:rPr>
        <w:t>(Volkswagen, 2021)</w:t>
      </w:r>
      <w:r w:rsidRPr="00092FDF">
        <w:rPr>
          <w:rFonts w:ascii="Times New Roman" w:eastAsia="Times New Roman" w:hAnsi="Times New Roman" w:cs="Times New Roman"/>
          <w:sz w:val="24"/>
          <w:szCs w:val="24"/>
          <w:highlight w:val="white"/>
        </w:rPr>
        <w:t xml:space="preserve">. However, the decrease in sales and profit was also attributed to the Covid-19 induced and its impact on the economy </w:t>
      </w:r>
      <w:r w:rsidRPr="00092FDF">
        <w:rPr>
          <w:rFonts w:ascii="Times New Roman" w:hAnsi="Times New Roman" w:cs="Times New Roman"/>
          <w:sz w:val="24"/>
          <w:szCs w:val="24"/>
          <w:highlight w:val="white"/>
        </w:rPr>
        <w:t>(Volkswagen, 2021)</w:t>
      </w:r>
      <w:r w:rsidRPr="00092FDF">
        <w:rPr>
          <w:rFonts w:ascii="Times New Roman" w:eastAsia="Times New Roman" w:hAnsi="Times New Roman" w:cs="Times New Roman"/>
          <w:sz w:val="24"/>
          <w:szCs w:val="24"/>
          <w:highlight w:val="white"/>
        </w:rPr>
        <w:t xml:space="preserve">. </w:t>
      </w:r>
    </w:p>
    <w:p w:rsidR="00AB0FF4" w:rsidRPr="00092FDF" w:rsidRDefault="007533DD" w:rsidP="00092FDF">
      <w:pPr>
        <w:pStyle w:val="2"/>
        <w:spacing w:before="240"/>
        <w:rPr>
          <w:rFonts w:cs="Times New Roman"/>
          <w:szCs w:val="24"/>
          <w:highlight w:val="white"/>
        </w:rPr>
      </w:pPr>
      <w:bookmarkStart w:id="10" w:name="_Toc98183816"/>
      <w:r w:rsidRPr="00092FDF">
        <w:rPr>
          <w:rFonts w:cs="Times New Roman"/>
          <w:szCs w:val="24"/>
          <w:highlight w:val="white"/>
        </w:rPr>
        <w:t>E</w:t>
      </w:r>
      <w:r w:rsidR="0055202C" w:rsidRPr="00092FDF">
        <w:rPr>
          <w:rFonts w:cs="Times New Roman"/>
          <w:szCs w:val="24"/>
          <w:highlight w:val="white"/>
        </w:rPr>
        <w:t>thical dilemmas in Bentley that can affect the organisational performance</w:t>
      </w:r>
      <w:bookmarkEnd w:id="10"/>
      <w:r w:rsidR="0055202C" w:rsidRPr="00092FDF">
        <w:rPr>
          <w:rFonts w:cs="Times New Roman"/>
          <w:szCs w:val="24"/>
          <w:highlight w:val="white"/>
        </w:rPr>
        <w:t xml:space="preserve"> </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Ethical dilemma refers to two situations that come as a choice of selection between them. The choice also has the potential to lead to the violation of any moral principle (</w:t>
      </w:r>
      <w:r w:rsidRPr="00092FDF">
        <w:rPr>
          <w:rFonts w:ascii="Times New Roman" w:hAnsi="Times New Roman" w:cs="Times New Roman"/>
          <w:color w:val="222222"/>
          <w:sz w:val="24"/>
          <w:szCs w:val="24"/>
          <w:highlight w:val="white"/>
        </w:rPr>
        <w:t>Figar and Đorđević, 2016)</w:t>
      </w:r>
      <w:r w:rsidRPr="00092FDF">
        <w:rPr>
          <w:rFonts w:ascii="Times New Roman" w:eastAsia="Times New Roman" w:hAnsi="Times New Roman" w:cs="Times New Roman"/>
          <w:sz w:val="24"/>
          <w:szCs w:val="24"/>
          <w:highlight w:val="white"/>
        </w:rPr>
        <w:t>. The ethical dilemmas that can potentially impact the performance of Bentley's are its technological integration as well as work from home policies while ensuring the economic and social sustainability of the organisation. The first dilemma arises from its vision and business strategy of manufacturing a complete range of hybrid and electric cars that can lead to huge technological changes in their manufacturing or supply chain unit. This increased use of technologies can enable the organisation to make its supply chain agile. However, the use of artificial intelligence and automation within the workforce can lead to the recruitment of new employees who have the appropriate knowledge and capabilities. However, it can negatively impact their existing and experienced employees. Rather than retaining these employees, recruitment of new employees can also lead to increased costs and can negatively impact its profit (</w:t>
      </w:r>
      <w:r w:rsidRPr="00092FDF">
        <w:rPr>
          <w:rFonts w:ascii="Times New Roman" w:hAnsi="Times New Roman" w:cs="Times New Roman"/>
          <w:color w:val="222222"/>
          <w:sz w:val="24"/>
          <w:szCs w:val="24"/>
          <w:highlight w:val="white"/>
        </w:rPr>
        <w:t>Prisecaru, 2016)</w:t>
      </w:r>
      <w:r w:rsidRPr="00092FDF">
        <w:rPr>
          <w:rFonts w:ascii="Times New Roman" w:eastAsia="Times New Roman" w:hAnsi="Times New Roman" w:cs="Times New Roman"/>
          <w:sz w:val="24"/>
          <w:szCs w:val="24"/>
          <w:highlight w:val="white"/>
        </w:rPr>
        <w:t>. Another dilemma arises from retaining employees followed by an uncertain situation like Covid-19. After the outbreak of Covid-19, many of the organisations offered work-from-home policies for their employees. In a post-pandemic workplace, this policy was retained because of a flexible work environment, better health and work-life balance, and such (</w:t>
      </w:r>
      <w:r w:rsidRPr="00092FDF">
        <w:rPr>
          <w:rFonts w:ascii="Times New Roman" w:hAnsi="Times New Roman" w:cs="Times New Roman"/>
          <w:color w:val="222222"/>
          <w:sz w:val="24"/>
          <w:szCs w:val="24"/>
          <w:highlight w:val="white"/>
        </w:rPr>
        <w:t>Savić, 2020)</w:t>
      </w:r>
      <w:r w:rsidRPr="00092FDF">
        <w:rPr>
          <w:rFonts w:ascii="Times New Roman" w:eastAsia="Times New Roman" w:hAnsi="Times New Roman" w:cs="Times New Roman"/>
          <w:sz w:val="24"/>
          <w:szCs w:val="24"/>
          <w:highlight w:val="white"/>
        </w:rPr>
        <w:t>. However, it can create an ethical dilemma for the manager regarding selecting employees who can be brought under the work-from-home policy by ensuring their job satisfaction and taking into consideration the organisational performance. However, such work-from-home policies can create ethical dilemmas like feelings of alienation from the company's decision as well as rewards (</w:t>
      </w:r>
      <w:r w:rsidRPr="00092FDF">
        <w:rPr>
          <w:rFonts w:ascii="Times New Roman" w:hAnsi="Times New Roman" w:cs="Times New Roman"/>
          <w:color w:val="222222"/>
          <w:sz w:val="24"/>
          <w:szCs w:val="24"/>
          <w:highlight w:val="white"/>
        </w:rPr>
        <w:t>Timsal and Awais, 2016)</w:t>
      </w:r>
      <w:r w:rsidRPr="00092FDF">
        <w:rPr>
          <w:rFonts w:ascii="Times New Roman" w:eastAsia="Times New Roman" w:hAnsi="Times New Roman" w:cs="Times New Roman"/>
          <w:sz w:val="24"/>
          <w:szCs w:val="24"/>
          <w:highlight w:val="white"/>
        </w:rPr>
        <w:t xml:space="preserve">. </w:t>
      </w:r>
    </w:p>
    <w:p w:rsidR="00AB0FF4" w:rsidRPr="00092FDF" w:rsidRDefault="0055202C" w:rsidP="00092FDF">
      <w:pPr>
        <w:pStyle w:val="2"/>
        <w:spacing w:before="240"/>
        <w:rPr>
          <w:rFonts w:cs="Times New Roman"/>
          <w:b w:val="0"/>
          <w:szCs w:val="24"/>
          <w:highlight w:val="white"/>
        </w:rPr>
      </w:pPr>
      <w:bookmarkStart w:id="11" w:name="_Toc98183817"/>
      <w:r w:rsidRPr="00092FDF">
        <w:rPr>
          <w:rFonts w:cs="Times New Roman"/>
          <w:szCs w:val="24"/>
          <w:highlight w:val="white"/>
        </w:rPr>
        <w:t>Action to resolve the identified dilemmas and justification</w:t>
      </w:r>
      <w:bookmarkEnd w:id="11"/>
      <w:r w:rsidRPr="00092FDF">
        <w:rPr>
          <w:rFonts w:cs="Times New Roman"/>
          <w:szCs w:val="24"/>
          <w:highlight w:val="white"/>
        </w:rPr>
        <w:t xml:space="preserve"> </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In order to overcome the identified dilemmas regarding technological integration within the workplace and ensuring work-from-home policies, some justified suggestions can be provided to the organisation in order to retain their positive organisational culture and foster their efficiency. </w:t>
      </w:r>
      <w:r w:rsidRPr="00092FDF">
        <w:rPr>
          <w:rFonts w:ascii="Times New Roman" w:eastAsia="Times New Roman" w:hAnsi="Times New Roman" w:cs="Times New Roman"/>
          <w:sz w:val="24"/>
          <w:szCs w:val="24"/>
          <w:highlight w:val="white"/>
        </w:rPr>
        <w:lastRenderedPageBreak/>
        <w:t>In addition to their existing upskilling programmes, the managers of Bentley's can also arrange for training and learning programmes for their existing employees to ensure social sustainability and preservation of business ethics in their culture. Such programmes can include upskilling of skills like data analysis, digital, complex cognitive skills, decision-making, and other continuous learning essentials for skill development (</w:t>
      </w:r>
      <w:r w:rsidRPr="00092FDF">
        <w:rPr>
          <w:rFonts w:ascii="Times New Roman" w:hAnsi="Times New Roman" w:cs="Times New Roman"/>
          <w:color w:val="222222"/>
          <w:sz w:val="24"/>
          <w:szCs w:val="24"/>
          <w:highlight w:val="white"/>
        </w:rPr>
        <w:t xml:space="preserve">Jaiswal </w:t>
      </w:r>
      <w:r w:rsidRPr="00092FDF">
        <w:rPr>
          <w:rFonts w:ascii="Times New Roman" w:hAnsi="Times New Roman" w:cs="Times New Roman"/>
          <w:i/>
          <w:color w:val="222222"/>
          <w:sz w:val="24"/>
          <w:szCs w:val="24"/>
          <w:highlight w:val="white"/>
        </w:rPr>
        <w:t>et al</w:t>
      </w:r>
      <w:r w:rsidRPr="00092FDF">
        <w:rPr>
          <w:rFonts w:ascii="Times New Roman" w:hAnsi="Times New Roman" w:cs="Times New Roman"/>
          <w:color w:val="222222"/>
          <w:sz w:val="24"/>
          <w:szCs w:val="24"/>
          <w:highlight w:val="white"/>
        </w:rPr>
        <w:t>., 2021)</w:t>
      </w:r>
      <w:r w:rsidRPr="00092FDF">
        <w:rPr>
          <w:rFonts w:ascii="Times New Roman" w:eastAsia="Times New Roman" w:hAnsi="Times New Roman" w:cs="Times New Roman"/>
          <w:sz w:val="24"/>
          <w:szCs w:val="24"/>
          <w:highlight w:val="white"/>
        </w:rPr>
        <w:t>. Flexible hybrid models can be used within the post-pandemic workplace to ensure an effective work-life balance for the employees and enhance their productivity. In this regard, the employees can be segregated into alternative teams within their functional units. Some of the employees will be selected for one week to work from the organisational premises, while their alternatives can be suggested to work remotely. Their roles can be reversed in the following weeks. It can enable Bentley to foster its organisational performance while resolving ethical dilemmas (</w:t>
      </w:r>
      <w:r w:rsidRPr="00092FDF">
        <w:rPr>
          <w:rFonts w:ascii="Times New Roman" w:hAnsi="Times New Roman" w:cs="Times New Roman"/>
          <w:color w:val="222222"/>
          <w:sz w:val="24"/>
          <w:szCs w:val="24"/>
          <w:highlight w:val="white"/>
        </w:rPr>
        <w:t xml:space="preserve">Alexander </w:t>
      </w:r>
      <w:r w:rsidRPr="00092FDF">
        <w:rPr>
          <w:rFonts w:ascii="Times New Roman" w:hAnsi="Times New Roman" w:cs="Times New Roman"/>
          <w:i/>
          <w:color w:val="222222"/>
          <w:sz w:val="24"/>
          <w:szCs w:val="24"/>
          <w:highlight w:val="white"/>
        </w:rPr>
        <w:t>et al</w:t>
      </w:r>
      <w:r w:rsidRPr="00092FDF">
        <w:rPr>
          <w:rFonts w:ascii="Times New Roman" w:hAnsi="Times New Roman" w:cs="Times New Roman"/>
          <w:color w:val="222222"/>
          <w:sz w:val="24"/>
          <w:szCs w:val="24"/>
          <w:highlight w:val="white"/>
        </w:rPr>
        <w:t>., 2021)</w:t>
      </w:r>
      <w:r w:rsidRPr="00092FDF">
        <w:rPr>
          <w:rFonts w:ascii="Times New Roman" w:eastAsia="Times New Roman" w:hAnsi="Times New Roman" w:cs="Times New Roman"/>
          <w:sz w:val="24"/>
          <w:szCs w:val="24"/>
          <w:highlight w:val="white"/>
        </w:rPr>
        <w:t xml:space="preserve">. </w:t>
      </w:r>
    </w:p>
    <w:p w:rsidR="00AB0FF4" w:rsidRPr="00092FDF" w:rsidRDefault="0055202C" w:rsidP="00092FDF">
      <w:pPr>
        <w:pStyle w:val="2"/>
        <w:spacing w:before="240"/>
        <w:rPr>
          <w:rFonts w:cs="Times New Roman"/>
          <w:szCs w:val="24"/>
          <w:highlight w:val="white"/>
        </w:rPr>
      </w:pPr>
      <w:bookmarkStart w:id="12" w:name="_Toc98183818"/>
      <w:r w:rsidRPr="00092FDF">
        <w:rPr>
          <w:rFonts w:cs="Times New Roman"/>
          <w:szCs w:val="24"/>
          <w:highlight w:val="white"/>
        </w:rPr>
        <w:t>Conclusion</w:t>
      </w:r>
      <w:bookmarkEnd w:id="12"/>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In this report, a detailed discussion and analysis of the organisational culture and environment of Bentley motors were carried out. With brief introductions of the analytical tools like TESLE, </w:t>
      </w:r>
      <w:r w:rsidR="003355BE" w:rsidRPr="00092FDF">
        <w:rPr>
          <w:rFonts w:ascii="Times New Roman" w:eastAsia="Times New Roman" w:hAnsi="Times New Roman" w:cs="Times New Roman"/>
          <w:sz w:val="24"/>
          <w:szCs w:val="24"/>
          <w:highlight w:val="white"/>
        </w:rPr>
        <w:t>Porter’s</w:t>
      </w:r>
      <w:r w:rsidRPr="00092FDF">
        <w:rPr>
          <w:rFonts w:ascii="Times New Roman" w:eastAsia="Times New Roman" w:hAnsi="Times New Roman" w:cs="Times New Roman"/>
          <w:sz w:val="24"/>
          <w:szCs w:val="24"/>
          <w:highlight w:val="white"/>
        </w:rPr>
        <w:t xml:space="preserve"> five forces model, and Cultural Web, analyses of the </w:t>
      </w:r>
      <w:r w:rsidR="003355BE" w:rsidRPr="00092FDF">
        <w:rPr>
          <w:rFonts w:ascii="Times New Roman" w:eastAsia="Times New Roman" w:hAnsi="Times New Roman" w:cs="Times New Roman"/>
          <w:sz w:val="24"/>
          <w:szCs w:val="24"/>
          <w:highlight w:val="white"/>
        </w:rPr>
        <w:t>o</w:t>
      </w:r>
      <w:r w:rsidRPr="00092FDF">
        <w:rPr>
          <w:rFonts w:ascii="Times New Roman" w:eastAsia="Times New Roman" w:hAnsi="Times New Roman" w:cs="Times New Roman"/>
          <w:sz w:val="24"/>
          <w:szCs w:val="24"/>
          <w:highlight w:val="white"/>
        </w:rPr>
        <w:t xml:space="preserve">rganisation were </w:t>
      </w:r>
      <w:r w:rsidR="003355BE" w:rsidRPr="00092FDF">
        <w:rPr>
          <w:rFonts w:ascii="Times New Roman" w:eastAsia="Times New Roman" w:hAnsi="Times New Roman" w:cs="Times New Roman"/>
          <w:sz w:val="24"/>
          <w:szCs w:val="24"/>
          <w:highlight w:val="white"/>
        </w:rPr>
        <w:t>carried</w:t>
      </w:r>
      <w:r w:rsidRPr="00092FDF">
        <w:rPr>
          <w:rFonts w:ascii="Times New Roman" w:eastAsia="Times New Roman" w:hAnsi="Times New Roman" w:cs="Times New Roman"/>
          <w:sz w:val="24"/>
          <w:szCs w:val="24"/>
          <w:highlight w:val="white"/>
        </w:rPr>
        <w:t xml:space="preserve"> out in terms of their external </w:t>
      </w:r>
      <w:r w:rsidR="003355BE" w:rsidRPr="00092FDF">
        <w:rPr>
          <w:rFonts w:ascii="Times New Roman" w:eastAsia="Times New Roman" w:hAnsi="Times New Roman" w:cs="Times New Roman"/>
          <w:sz w:val="24"/>
          <w:szCs w:val="24"/>
          <w:highlight w:val="white"/>
        </w:rPr>
        <w:t>environment</w:t>
      </w:r>
      <w:r w:rsidRPr="00092FDF">
        <w:rPr>
          <w:rFonts w:ascii="Times New Roman" w:eastAsia="Times New Roman" w:hAnsi="Times New Roman" w:cs="Times New Roman"/>
          <w:sz w:val="24"/>
          <w:szCs w:val="24"/>
          <w:highlight w:val="white"/>
        </w:rPr>
        <w:t xml:space="preserve"> as well as organisational culture. Furthermore, two ethical dilemmas emerging from technological integration and organisational polici</w:t>
      </w:r>
      <w:r w:rsidR="003355BE" w:rsidRPr="00092FDF">
        <w:rPr>
          <w:rFonts w:ascii="Times New Roman" w:eastAsia="Times New Roman" w:hAnsi="Times New Roman" w:cs="Times New Roman"/>
          <w:sz w:val="24"/>
          <w:szCs w:val="24"/>
          <w:highlight w:val="white"/>
        </w:rPr>
        <w:t>es were also discussed and appro</w:t>
      </w:r>
      <w:r w:rsidRPr="00092FDF">
        <w:rPr>
          <w:rFonts w:ascii="Times New Roman" w:eastAsia="Times New Roman" w:hAnsi="Times New Roman" w:cs="Times New Roman"/>
          <w:sz w:val="24"/>
          <w:szCs w:val="24"/>
          <w:highlight w:val="white"/>
        </w:rPr>
        <w:t>p</w:t>
      </w:r>
      <w:r w:rsidR="003355BE" w:rsidRPr="00092FDF">
        <w:rPr>
          <w:rFonts w:ascii="Times New Roman" w:eastAsia="Times New Roman" w:hAnsi="Times New Roman" w:cs="Times New Roman"/>
          <w:sz w:val="24"/>
          <w:szCs w:val="24"/>
          <w:highlight w:val="white"/>
        </w:rPr>
        <w:t>riat</w:t>
      </w:r>
      <w:r w:rsidRPr="00092FDF">
        <w:rPr>
          <w:rFonts w:ascii="Times New Roman" w:eastAsia="Times New Roman" w:hAnsi="Times New Roman" w:cs="Times New Roman"/>
          <w:sz w:val="24"/>
          <w:szCs w:val="24"/>
          <w:highlight w:val="white"/>
        </w:rPr>
        <w:t xml:space="preserve">e actions were also suggested with justification that can drive the organisation’s </w:t>
      </w:r>
      <w:r w:rsidR="003355BE" w:rsidRPr="00092FDF">
        <w:rPr>
          <w:rFonts w:ascii="Times New Roman" w:eastAsia="Times New Roman" w:hAnsi="Times New Roman" w:cs="Times New Roman"/>
          <w:sz w:val="24"/>
          <w:szCs w:val="24"/>
          <w:highlight w:val="white"/>
        </w:rPr>
        <w:t>performance</w:t>
      </w:r>
      <w:r w:rsidRPr="00092FDF">
        <w:rPr>
          <w:rFonts w:ascii="Times New Roman" w:eastAsia="Times New Roman" w:hAnsi="Times New Roman" w:cs="Times New Roman"/>
          <w:sz w:val="24"/>
          <w:szCs w:val="24"/>
          <w:highlight w:val="white"/>
        </w:rPr>
        <w:t xml:space="preserve">. </w:t>
      </w:r>
    </w:p>
    <w:p w:rsidR="00375D54" w:rsidRPr="00092FDF" w:rsidRDefault="00375D54" w:rsidP="00092FDF">
      <w:pPr>
        <w:spacing w:before="240" w:line="360" w:lineRule="auto"/>
        <w:jc w:val="both"/>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highlight w:val="white"/>
        </w:rPr>
        <w:br w:type="page"/>
      </w:r>
    </w:p>
    <w:p w:rsidR="00375D54" w:rsidRPr="00092FDF" w:rsidRDefault="00375D54" w:rsidP="00092FDF">
      <w:pPr>
        <w:pStyle w:val="1"/>
        <w:spacing w:before="240"/>
        <w:rPr>
          <w:rFonts w:cs="Times New Roman"/>
          <w:szCs w:val="24"/>
        </w:rPr>
      </w:pPr>
      <w:bookmarkStart w:id="13" w:name="_Toc98183819"/>
      <w:r w:rsidRPr="00092FDF">
        <w:rPr>
          <w:rFonts w:cs="Times New Roman"/>
          <w:color w:val="000000"/>
          <w:szCs w:val="24"/>
        </w:rPr>
        <w:lastRenderedPageBreak/>
        <w:t>Task 2: Individual Reflective Essay</w:t>
      </w:r>
      <w:bookmarkEnd w:id="13"/>
      <w:r w:rsidRPr="00092FDF">
        <w:rPr>
          <w:rFonts w:cs="Times New Roman"/>
          <w:color w:val="000000"/>
          <w:szCs w:val="24"/>
        </w:rPr>
        <w:t> </w:t>
      </w:r>
    </w:p>
    <w:p w:rsidR="00375D54" w:rsidRPr="00092FDF" w:rsidRDefault="00375D54" w:rsidP="00092FDF">
      <w:pPr>
        <w:pStyle w:val="2"/>
        <w:spacing w:before="240"/>
        <w:rPr>
          <w:rFonts w:cs="Times New Roman"/>
          <w:szCs w:val="24"/>
        </w:rPr>
      </w:pPr>
      <w:bookmarkStart w:id="14" w:name="_Toc98183820"/>
      <w:r w:rsidRPr="00092FDF">
        <w:rPr>
          <w:rFonts w:cs="Times New Roman"/>
          <w:color w:val="000000"/>
          <w:szCs w:val="24"/>
        </w:rPr>
        <w:t>Introduction</w:t>
      </w:r>
      <w:bookmarkEnd w:id="14"/>
    </w:p>
    <w:p w:rsidR="00375D54" w:rsidRPr="00092FDF" w:rsidRDefault="00375D54" w:rsidP="00092FDF">
      <w:pPr>
        <w:pStyle w:val="ad"/>
        <w:spacing w:before="240" w:beforeAutospacing="0" w:after="0" w:afterAutospacing="0" w:line="360" w:lineRule="auto"/>
        <w:jc w:val="both"/>
      </w:pPr>
      <w:r w:rsidRPr="00092FDF">
        <w:rPr>
          <w:color w:val="000000"/>
        </w:rPr>
        <w:t>This assessment of reflective statements will deduce my skills and knowledge, acquired in the completion of this module. This learning will thus be portrayed through the application of the elements of Gibbs’ Reflective Model. The identified skills will further help me in developing employment opportunities, to effectively carry out roles within the workplace. </w:t>
      </w:r>
    </w:p>
    <w:p w:rsidR="00375D54" w:rsidRPr="00092FDF" w:rsidRDefault="00375D54" w:rsidP="00092FDF">
      <w:pPr>
        <w:pStyle w:val="2"/>
        <w:spacing w:before="240"/>
        <w:rPr>
          <w:rFonts w:cs="Times New Roman"/>
          <w:szCs w:val="24"/>
        </w:rPr>
      </w:pPr>
      <w:bookmarkStart w:id="15" w:name="_Toc98183821"/>
      <w:r w:rsidRPr="00092FDF">
        <w:rPr>
          <w:rFonts w:cs="Times New Roman"/>
          <w:color w:val="000000"/>
          <w:szCs w:val="24"/>
        </w:rPr>
        <w:t>Main Body</w:t>
      </w:r>
      <w:bookmarkEnd w:id="15"/>
      <w:r w:rsidRPr="00092FDF">
        <w:rPr>
          <w:rFonts w:cs="Times New Roman"/>
          <w:color w:val="000000"/>
          <w:szCs w:val="24"/>
        </w:rPr>
        <w:t> </w:t>
      </w:r>
    </w:p>
    <w:p w:rsidR="00375D54" w:rsidRPr="00092FDF" w:rsidRDefault="00375D54" w:rsidP="00092FDF">
      <w:pPr>
        <w:pStyle w:val="ad"/>
        <w:spacing w:before="240" w:beforeAutospacing="0" w:after="0" w:afterAutospacing="0" w:line="360" w:lineRule="auto"/>
        <w:jc w:val="both"/>
      </w:pPr>
      <w:r w:rsidRPr="00092FDF">
        <w:rPr>
          <w:color w:val="000000"/>
        </w:rPr>
        <w:t xml:space="preserve">Referring to the </w:t>
      </w:r>
      <w:r w:rsidRPr="00092FDF">
        <w:rPr>
          <w:b/>
          <w:bCs/>
          <w:i/>
          <w:iCs/>
          <w:color w:val="000000"/>
        </w:rPr>
        <w:t xml:space="preserve">Description </w:t>
      </w:r>
      <w:r w:rsidRPr="00092FDF">
        <w:rPr>
          <w:color w:val="000000"/>
        </w:rPr>
        <w:t xml:space="preserve">of my experience, I </w:t>
      </w:r>
      <w:r w:rsidR="00AF20EE" w:rsidRPr="00092FDF">
        <w:rPr>
          <w:color w:val="000000"/>
        </w:rPr>
        <w:t>skilfully</w:t>
      </w:r>
      <w:r w:rsidRPr="00092FDF">
        <w:rPr>
          <w:color w:val="000000"/>
        </w:rPr>
        <w:t xml:space="preserve"> developed professional analytical skills and researching abilities, as I was required to go through and apply the aspects and factors of PESTEL and Porter’s Five Forces frameworks, to deduce the market condition of Bentley Motors in the UK. As I delved into the research of Bentley’s social, economic and environmental impact in general, I recognised the inheritance of critical thinking skills as well as knowledge of interpretation, as I inferred the studied contents within Bentley's official website. Nevertheless, I witnessed certain issues understanding the ethical dilemmas that are faced by Bentley, impacting on its organisational efficiency and performance. Therefore, from this aspect, I have realised the legal adherences and ethical compliances to be an inherent and integral part of </w:t>
      </w:r>
      <w:r w:rsidR="00AF20EE" w:rsidRPr="00092FDF">
        <w:rPr>
          <w:color w:val="000000"/>
        </w:rPr>
        <w:t>company</w:t>
      </w:r>
      <w:r w:rsidRPr="00092FDF">
        <w:rPr>
          <w:color w:val="000000"/>
        </w:rPr>
        <w:t xml:space="preserve">, which will help me to be ethically proper in my future employment in any work culture. Moreover, the overall </w:t>
      </w:r>
      <w:r w:rsidRPr="00092FDF">
        <w:rPr>
          <w:b/>
          <w:bCs/>
          <w:i/>
          <w:iCs/>
          <w:color w:val="000000"/>
        </w:rPr>
        <w:t>Feelings</w:t>
      </w:r>
      <w:r w:rsidRPr="00092FDF">
        <w:rPr>
          <w:color w:val="000000"/>
        </w:rPr>
        <w:t>, of the entire experience of this module has been contradictory, as certain aspects in the journey of the research provided me with confidence and certain factors made me feel incompetent (</w:t>
      </w:r>
      <w:r w:rsidRPr="00092FDF">
        <w:rPr>
          <w:color w:val="222222"/>
          <w:shd w:val="clear" w:color="auto" w:fill="FFFFFF"/>
        </w:rPr>
        <w:t xml:space="preserve">Lim </w:t>
      </w:r>
      <w:r w:rsidRPr="00092FDF">
        <w:rPr>
          <w:i/>
          <w:iCs/>
          <w:color w:val="222222"/>
          <w:shd w:val="clear" w:color="auto" w:fill="FFFFFF"/>
        </w:rPr>
        <w:t>et al</w:t>
      </w:r>
      <w:r w:rsidRPr="00092FDF">
        <w:rPr>
          <w:color w:val="222222"/>
          <w:shd w:val="clear" w:color="auto" w:fill="FFFFFF"/>
        </w:rPr>
        <w:t>., 2016)</w:t>
      </w:r>
      <w:r w:rsidRPr="00092FDF">
        <w:rPr>
          <w:color w:val="000000"/>
        </w:rPr>
        <w:t xml:space="preserve">. Furthermore, </w:t>
      </w:r>
      <w:r w:rsidRPr="00092FDF">
        <w:rPr>
          <w:b/>
          <w:bCs/>
          <w:i/>
          <w:iCs/>
          <w:color w:val="000000"/>
        </w:rPr>
        <w:t xml:space="preserve">Evaluation </w:t>
      </w:r>
      <w:r w:rsidRPr="00092FDF">
        <w:rPr>
          <w:color w:val="000000"/>
        </w:rPr>
        <w:t>of the experience leads to the realisation of my acquisition of ample skills and knowledge, which will further help me in my employment opportunities and understanding of Bentley’s culture. The critical thinking and analytical skills are stated to be the utmost professional attributes looked for within candidates. As per my evaluation, I have further attained the skill of minute observation, which will help me to integrate the assigned tasks in my future employment (</w:t>
      </w:r>
      <w:r w:rsidRPr="00092FDF">
        <w:rPr>
          <w:color w:val="222222"/>
          <w:shd w:val="clear" w:color="auto" w:fill="FFFFFF"/>
        </w:rPr>
        <w:t xml:space="preserve">Harrison </w:t>
      </w:r>
      <w:r w:rsidRPr="00092FDF">
        <w:rPr>
          <w:i/>
          <w:iCs/>
          <w:color w:val="222222"/>
          <w:shd w:val="clear" w:color="auto" w:fill="FFFFFF"/>
        </w:rPr>
        <w:t>et al</w:t>
      </w:r>
      <w:r w:rsidRPr="00092FDF">
        <w:rPr>
          <w:color w:val="222222"/>
          <w:shd w:val="clear" w:color="auto" w:fill="FFFFFF"/>
        </w:rPr>
        <w:t>., 2017)</w:t>
      </w:r>
      <w:r w:rsidRPr="00092FDF">
        <w:rPr>
          <w:color w:val="000000"/>
        </w:rPr>
        <w:t xml:space="preserve">. However, I have realised while researching Bentley's business situation that I lack significant focus on required details and fail to differentiate between the authentic and false information regarding specific issues of companies, due to the prevalence of ample un-authentic websites. </w:t>
      </w:r>
      <w:r w:rsidR="00AF20EE" w:rsidRPr="00092FDF">
        <w:rPr>
          <w:color w:val="000000"/>
        </w:rPr>
        <w:t>Moreover,</w:t>
      </w:r>
      <w:r w:rsidRPr="00092FDF">
        <w:rPr>
          <w:color w:val="000000"/>
        </w:rPr>
        <w:t xml:space="preserve"> based on the experience, carrying out an </w:t>
      </w:r>
      <w:r w:rsidRPr="00092FDF">
        <w:rPr>
          <w:b/>
          <w:bCs/>
          <w:i/>
          <w:iCs/>
          <w:color w:val="000000"/>
        </w:rPr>
        <w:t xml:space="preserve">Analysis </w:t>
      </w:r>
      <w:r w:rsidRPr="00092FDF">
        <w:rPr>
          <w:color w:val="000000"/>
        </w:rPr>
        <w:t xml:space="preserve">can portray my understanding of the acquired skills </w:t>
      </w:r>
      <w:r w:rsidRPr="00092FDF">
        <w:rPr>
          <w:color w:val="000000"/>
        </w:rPr>
        <w:lastRenderedPageBreak/>
        <w:t>towards the betterment of my future (</w:t>
      </w:r>
      <w:r w:rsidRPr="00092FDF">
        <w:rPr>
          <w:color w:val="222222"/>
          <w:shd w:val="clear" w:color="auto" w:fill="FFFFFF"/>
        </w:rPr>
        <w:t>Clarke, 2018)</w:t>
      </w:r>
      <w:r w:rsidRPr="00092FDF">
        <w:rPr>
          <w:color w:val="000000"/>
        </w:rPr>
        <w:t xml:space="preserve">. I have analysed that my acquired knowledge and skills on observation, critical thinking and many more will facilitate me empirically in my future employment and professional development. In regard to </w:t>
      </w:r>
      <w:r w:rsidRPr="00092FDF">
        <w:rPr>
          <w:b/>
          <w:bCs/>
          <w:i/>
          <w:iCs/>
          <w:color w:val="000000"/>
        </w:rPr>
        <w:t xml:space="preserve">Conclusion, </w:t>
      </w:r>
      <w:r w:rsidRPr="00092FDF">
        <w:rPr>
          <w:color w:val="000000"/>
        </w:rPr>
        <w:t xml:space="preserve">I would like to portray my lack of capability in authentic searching and time management skill, which will be essential for me in my corporate career to complete the assigned tasks. Furthermore, following an </w:t>
      </w:r>
      <w:r w:rsidRPr="00092FDF">
        <w:rPr>
          <w:b/>
          <w:bCs/>
          <w:i/>
          <w:iCs/>
          <w:color w:val="000000"/>
        </w:rPr>
        <w:t xml:space="preserve">Action Plan, </w:t>
      </w:r>
      <w:r w:rsidRPr="00092FDF">
        <w:rPr>
          <w:color w:val="000000"/>
        </w:rPr>
        <w:t>I intend to develop a time schedule log book and personal development plan for my inherent improvement, to ensure my ability in multi-tasking and quality delivery. </w:t>
      </w:r>
    </w:p>
    <w:p w:rsidR="00375D54" w:rsidRPr="00092FDF" w:rsidRDefault="00375D54" w:rsidP="00092FDF">
      <w:pPr>
        <w:pStyle w:val="2"/>
        <w:spacing w:before="240"/>
        <w:rPr>
          <w:rFonts w:cs="Times New Roman"/>
          <w:szCs w:val="24"/>
        </w:rPr>
      </w:pPr>
      <w:bookmarkStart w:id="16" w:name="_Toc98183822"/>
      <w:r w:rsidRPr="00092FDF">
        <w:rPr>
          <w:rFonts w:cs="Times New Roman"/>
          <w:color w:val="000000"/>
          <w:szCs w:val="24"/>
        </w:rPr>
        <w:t>Conclusion</w:t>
      </w:r>
      <w:bookmarkEnd w:id="16"/>
      <w:r w:rsidRPr="00092FDF">
        <w:rPr>
          <w:rFonts w:cs="Times New Roman"/>
          <w:color w:val="000000"/>
          <w:szCs w:val="24"/>
        </w:rPr>
        <w:t> </w:t>
      </w:r>
    </w:p>
    <w:p w:rsidR="003355BE" w:rsidRPr="00092FDF" w:rsidRDefault="00375D54" w:rsidP="00092FDF">
      <w:pPr>
        <w:pStyle w:val="ad"/>
        <w:spacing w:before="240" w:beforeAutospacing="0" w:after="0" w:afterAutospacing="0" w:line="360" w:lineRule="auto"/>
        <w:jc w:val="both"/>
      </w:pPr>
      <w:r w:rsidRPr="00092FDF">
        <w:rPr>
          <w:color w:val="000000"/>
        </w:rPr>
        <w:t>In a concluding statement, I have acquired critical analysis skills and observational skills, which will benefit my professional career, and em</w:t>
      </w:r>
      <w:r w:rsidR="003A2EC2">
        <w:rPr>
          <w:color w:val="000000"/>
        </w:rPr>
        <w:t>ployment opportunities at large.</w:t>
      </w:r>
    </w:p>
    <w:p w:rsidR="003355BE" w:rsidRPr="00092FDF" w:rsidRDefault="003355BE" w:rsidP="00092FDF">
      <w:pPr>
        <w:spacing w:before="240" w:line="360" w:lineRule="auto"/>
        <w:jc w:val="both"/>
        <w:rPr>
          <w:rFonts w:ascii="Times New Roman" w:eastAsia="Times New Roman" w:hAnsi="Times New Roman" w:cs="Times New Roman"/>
          <w:b/>
          <w:sz w:val="24"/>
          <w:szCs w:val="24"/>
          <w:highlight w:val="white"/>
        </w:rPr>
      </w:pPr>
      <w:r w:rsidRPr="00092FDF">
        <w:rPr>
          <w:rFonts w:ascii="Times New Roman" w:eastAsia="Times New Roman" w:hAnsi="Times New Roman" w:cs="Times New Roman"/>
          <w:b/>
          <w:sz w:val="24"/>
          <w:szCs w:val="24"/>
          <w:highlight w:val="white"/>
        </w:rPr>
        <w:br w:type="page"/>
      </w:r>
    </w:p>
    <w:p w:rsidR="00AB0FF4" w:rsidRPr="00092FDF" w:rsidRDefault="0055202C" w:rsidP="00092FDF">
      <w:pPr>
        <w:pStyle w:val="1"/>
        <w:spacing w:before="240"/>
        <w:rPr>
          <w:rFonts w:cs="Times New Roman"/>
          <w:b w:val="0"/>
          <w:szCs w:val="24"/>
          <w:highlight w:val="white"/>
        </w:rPr>
      </w:pPr>
      <w:bookmarkStart w:id="17" w:name="_Toc98183823"/>
      <w:r w:rsidRPr="00092FDF">
        <w:rPr>
          <w:rFonts w:cs="Times New Roman"/>
          <w:szCs w:val="24"/>
          <w:highlight w:val="white"/>
        </w:rPr>
        <w:lastRenderedPageBreak/>
        <w:t>Reference</w:t>
      </w:r>
      <w:bookmarkEnd w:id="17"/>
    </w:p>
    <w:p w:rsidR="00FC69FE" w:rsidRDefault="00FC69FE" w:rsidP="00FC69FE">
      <w:pPr>
        <w:spacing w:before="20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val="en-US" w:eastAsia="en-IN"/>
        </w:rPr>
        <w:t xml:space="preserve">Akarsu, T.N., Foroudi, P. and Melewar, T.C., (2020). Transforming the Complexity of Having Multiple Channels to an Asset: Reflective Critics on the Dual Marketing and Co-branding. In </w:t>
      </w:r>
      <w:r>
        <w:rPr>
          <w:rFonts w:ascii="Times New Roman" w:eastAsia="Times New Roman" w:hAnsi="Times New Roman" w:cs="Times New Roman"/>
          <w:i/>
          <w:iCs/>
          <w:sz w:val="24"/>
          <w:szCs w:val="24"/>
          <w:lang w:val="en-US" w:eastAsia="en-IN"/>
        </w:rPr>
        <w:t>Beyond Multi-channel Marketing</w:t>
      </w:r>
      <w:r>
        <w:rPr>
          <w:rFonts w:ascii="Times New Roman" w:eastAsia="Times New Roman" w:hAnsi="Times New Roman" w:cs="Times New Roman"/>
          <w:sz w:val="24"/>
          <w:szCs w:val="24"/>
          <w:lang w:val="en-US" w:eastAsia="en-IN"/>
        </w:rPr>
        <w:t>. Emerald Publishing Limited.</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Alexander, A., De Smet, A., Langstaff, M. and Ravid, D., (2021). What employees are saying about the future of remote work. </w:t>
      </w:r>
      <w:r w:rsidRPr="00092FDF">
        <w:rPr>
          <w:rFonts w:ascii="Times New Roman" w:hAnsi="Times New Roman" w:cs="Times New Roman"/>
          <w:i/>
          <w:color w:val="222222"/>
          <w:sz w:val="24"/>
          <w:szCs w:val="24"/>
          <w:highlight w:val="white"/>
        </w:rPr>
        <w:t>McKinsey &amp; Company</w:t>
      </w:r>
      <w:r w:rsidRPr="00092FDF">
        <w:rPr>
          <w:rFonts w:ascii="Times New Roman" w:hAnsi="Times New Roman" w:cs="Times New Roman"/>
          <w:color w:val="222222"/>
          <w:sz w:val="24"/>
          <w:szCs w:val="24"/>
          <w:highlight w:val="white"/>
        </w:rPr>
        <w:t>.</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Alicandri, J., (2021). </w:t>
      </w:r>
      <w:r w:rsidRPr="00092FDF">
        <w:rPr>
          <w:rFonts w:ascii="Times New Roman" w:hAnsi="Times New Roman" w:cs="Times New Roman"/>
          <w:i/>
          <w:color w:val="222222"/>
          <w:sz w:val="24"/>
          <w:szCs w:val="24"/>
          <w:highlight w:val="white"/>
        </w:rPr>
        <w:t>Luxury Car Buyers And Automaker Employees Push Diversity Initiatives</w:t>
      </w:r>
      <w:r w:rsidRPr="00092FDF">
        <w:rPr>
          <w:rFonts w:ascii="Times New Roman" w:hAnsi="Times New Roman" w:cs="Times New Roman"/>
          <w:color w:val="222222"/>
          <w:sz w:val="24"/>
          <w:szCs w:val="24"/>
          <w:highlight w:val="white"/>
        </w:rPr>
        <w:t>. [online] Forbes. Available at: &lt;https://www.forbes.com/sites/jeremyalicandri/2021/09/30/bentley-gets-serious-about-diversity/?sh=67dde306655a&gt;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(2021a). </w:t>
      </w:r>
      <w:r w:rsidRPr="00092FDF">
        <w:rPr>
          <w:i/>
          <w:iCs/>
          <w:color w:val="000000"/>
        </w:rPr>
        <w:t>BENTLEY POSTS RECORD HALF-YEAR PERFORMANCE AS CAUTION REMAINS</w:t>
      </w:r>
      <w:r w:rsidRPr="00092FDF">
        <w:rPr>
          <w:color w:val="000000"/>
        </w:rPr>
        <w:t>. [online] Bentleymedia.com. Available at: &lt;https://www.bentleymedia.com/en/newsitem/1241-bentley-posts-record-half-year-performance-as-caution-remains&gt;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(2021b). </w:t>
      </w:r>
      <w:r w:rsidRPr="00092FDF">
        <w:rPr>
          <w:i/>
          <w:iCs/>
          <w:color w:val="000000"/>
        </w:rPr>
        <w:t>BENTLEY USES ADAPTIVE MUSIC TECHNOLOGY TO PROVIDE A MORE IMMERSIVE DRIVING EXPERIENCE</w:t>
      </w:r>
      <w:r w:rsidRPr="00092FDF">
        <w:rPr>
          <w:color w:val="000000"/>
        </w:rPr>
        <w:t>. [online] Bentleymotors.com. Available at: &lt;https://www.bentleymotors.com/en/world-of-bentley/news/2021-news/adaptive-music-technology-to-enhance-bentley-drive-experience.html&gt;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(2021c). </w:t>
      </w:r>
      <w:r w:rsidRPr="00092FDF">
        <w:rPr>
          <w:i/>
          <w:iCs/>
          <w:color w:val="000000"/>
        </w:rPr>
        <w:t>LATEST FIGURES CONFIRM SIGNIFICANT BOOST TO SUSTAINABILITY AT BENTLEY'S ENVIRONMENTALLY-FRIENDLY CREWE HQ</w:t>
      </w:r>
      <w:r w:rsidRPr="00092FDF">
        <w:rPr>
          <w:color w:val="000000"/>
        </w:rPr>
        <w:t>. [online] Bentleymotors.com. Available at: &lt;https://www.bentleymotors.com/en/world-of-bentley/news/2021-news/significant-boost-to-sustainability-at-bentley-environmentally-friendly-hq.html&gt;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(2022a). </w:t>
      </w:r>
      <w:r w:rsidRPr="00092FDF">
        <w:rPr>
          <w:i/>
          <w:iCs/>
          <w:color w:val="000000"/>
        </w:rPr>
        <w:t>The Bentley Story</w:t>
      </w:r>
      <w:r w:rsidRPr="00092FDF">
        <w:rPr>
          <w:color w:val="000000"/>
        </w:rPr>
        <w:t>. [online] Bentleymotors.com. Available at: &lt;https://www.bentleymotors.com/en/world-of-bentley/the-bentley-story.html&gt;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lastRenderedPageBreak/>
        <w:t xml:space="preserve">Bentley Motors, (2022b). </w:t>
      </w:r>
      <w:r w:rsidRPr="00092FDF">
        <w:rPr>
          <w:i/>
          <w:iCs/>
          <w:color w:val="000000"/>
        </w:rPr>
        <w:t>SOCIAL</w:t>
      </w:r>
      <w:r w:rsidRPr="00092FDF">
        <w:rPr>
          <w:color w:val="000000"/>
        </w:rPr>
        <w:t>. [online] Corporate.bentley. Available at: &lt;https://corporate.bentley/en/bentley-corporate/sustainability/social.html&gt;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(2022c). </w:t>
      </w:r>
      <w:r w:rsidRPr="00092FDF">
        <w:rPr>
          <w:i/>
          <w:iCs/>
          <w:color w:val="000000"/>
        </w:rPr>
        <w:t>BENTLEY EXPANDS 3D PRINTING CAPABILITIES</w:t>
      </w:r>
      <w:r w:rsidRPr="00092FDF">
        <w:rPr>
          <w:color w:val="000000"/>
        </w:rPr>
        <w:t>. [online] Bentleymotors.com. Available at: &lt;https://www.bentleymotors.com/en/world-of-bentley/news/2022-news/bentley-expands-3d-printing-capabilities.html&gt;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(2022d). </w:t>
      </w:r>
      <w:r w:rsidRPr="00092FDF">
        <w:rPr>
          <w:i/>
          <w:iCs/>
          <w:color w:val="000000"/>
        </w:rPr>
        <w:t>ENVIRONMENT</w:t>
      </w:r>
      <w:r w:rsidRPr="00092FDF">
        <w:rPr>
          <w:color w:val="000000"/>
        </w:rPr>
        <w:t>. [online] Corporate.bentley. Available at: &lt;https://corporate.bentley/en/bentley-corporate/sustainability/environment.html&gt;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(2022e). </w:t>
      </w:r>
      <w:r w:rsidRPr="00092FDF">
        <w:rPr>
          <w:i/>
          <w:iCs/>
          <w:color w:val="000000"/>
        </w:rPr>
        <w:t>LEGAL</w:t>
      </w:r>
      <w:r w:rsidRPr="00092FDF">
        <w:rPr>
          <w:color w:val="000000"/>
        </w:rPr>
        <w:t>. [online] Legends.bentleymotors.com. Available at: &lt;https://legends.bentleymotors.com/en/misc/legal.html&gt;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Bentley Motors, (2022f). </w:t>
      </w:r>
      <w:r w:rsidRPr="00092FDF">
        <w:rPr>
          <w:i/>
          <w:iCs/>
          <w:color w:val="000000"/>
        </w:rPr>
        <w:t>COMPLIANCE &amp; RISK</w:t>
      </w:r>
      <w:r w:rsidRPr="00092FDF">
        <w:rPr>
          <w:color w:val="000000"/>
        </w:rPr>
        <w:t>. [online] Corporate.bentley. Available at: &lt;https://corporate.bentley/en/bentley-corporate/compliance.html&gt; [Accessed 14 March 2022].</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Bentleymotors, (2019). [online] Cdn.bentleymotors.com. Available at: &lt;https://cdn.bentleymotors.com/downloads/corporate/VW-CodeofConduct2019-V1.2.pdf&gt; [Accessed 14 March 2022].</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Bentleymotors, (2022). </w:t>
      </w:r>
      <w:r w:rsidRPr="00092FDF">
        <w:rPr>
          <w:rFonts w:ascii="Times New Roman" w:hAnsi="Times New Roman" w:cs="Times New Roman"/>
          <w:i/>
          <w:color w:val="222222"/>
          <w:sz w:val="24"/>
          <w:szCs w:val="24"/>
          <w:highlight w:val="white"/>
        </w:rPr>
        <w:t>About Bentley</w:t>
      </w:r>
      <w:r w:rsidRPr="00092FDF">
        <w:rPr>
          <w:rFonts w:ascii="Times New Roman" w:hAnsi="Times New Roman" w:cs="Times New Roman"/>
          <w:color w:val="222222"/>
          <w:sz w:val="24"/>
          <w:szCs w:val="24"/>
          <w:highlight w:val="white"/>
        </w:rPr>
        <w:t>. [online] Careers.bentleymotors.com. Available at: &lt;https://careers.bentleymotors.com/content/About-Bentley/?locale=en_GB&gt; [Accessed 14 March 2022].</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Bruijl, G.H.T., (2018). The relevance of Porter's five forces in today's innovative and changing business environment. </w:t>
      </w:r>
      <w:r w:rsidRPr="00092FDF">
        <w:rPr>
          <w:i/>
          <w:iCs/>
          <w:color w:val="000000"/>
        </w:rPr>
        <w:t>Available at SSRN 3192207</w:t>
      </w:r>
      <w:r w:rsidRPr="00092FDF">
        <w:rPr>
          <w:color w:val="000000"/>
        </w:rPr>
        <w:t>.</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Carbrand, (2021). </w:t>
      </w:r>
      <w:r w:rsidRPr="00092FDF">
        <w:rPr>
          <w:rFonts w:ascii="Times New Roman" w:hAnsi="Times New Roman" w:cs="Times New Roman"/>
          <w:i/>
          <w:color w:val="222222"/>
          <w:sz w:val="24"/>
          <w:szCs w:val="24"/>
          <w:highlight w:val="white"/>
        </w:rPr>
        <w:t>Bentley Logo, Bentley Car Symbol Meaning and History | Car brands - car logos, meaning and symbol</w:t>
      </w:r>
      <w:r w:rsidRPr="00092FDF">
        <w:rPr>
          <w:rFonts w:ascii="Times New Roman" w:hAnsi="Times New Roman" w:cs="Times New Roman"/>
          <w:color w:val="222222"/>
          <w:sz w:val="24"/>
          <w:szCs w:val="24"/>
          <w:highlight w:val="white"/>
        </w:rPr>
        <w:t>. [online] Car Brand Names.com. Available at: &lt;https://car-brand-names.com/bentley-logo/#:~:text=%E2%80%9CBig%20B%E2%80%9D%20emblem%20of%20Bentley,is%20very%20classical%20for%20vehicles.&gt;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lastRenderedPageBreak/>
        <w:t xml:space="preserve">Carlier, M., (2021a). </w:t>
      </w:r>
      <w:r w:rsidRPr="00092FDF">
        <w:rPr>
          <w:i/>
          <w:iCs/>
          <w:color w:val="000000"/>
        </w:rPr>
        <w:t>British luxury car brand Bentley: global sales revenue 2009-2020</w:t>
      </w:r>
      <w:r w:rsidRPr="00092FDF">
        <w:rPr>
          <w:color w:val="000000"/>
        </w:rPr>
        <w:t>. [online] Statista. Available at: &lt;https://www.statista.com/statistics/386296/british-luxury-car-brand-bentley-global-sales-revenue/&gt;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Carlier, M., (2021b). </w:t>
      </w:r>
      <w:r w:rsidRPr="00092FDF">
        <w:rPr>
          <w:i/>
          <w:iCs/>
          <w:color w:val="000000"/>
        </w:rPr>
        <w:t>British luxury car brand Bentley: global operating profit 2009-2020</w:t>
      </w:r>
      <w:r w:rsidRPr="00092FDF">
        <w:rPr>
          <w:color w:val="000000"/>
        </w:rPr>
        <w:t>. [online] Statista. Available at: &lt;https://www.statista.com/statistics/386344/british-luxury-car-brand-bentley-global-operating-profit/&gt; [Accessed 14 March 2022].</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Cdn.bentleymotors, (2022). </w:t>
      </w:r>
      <w:r w:rsidRPr="00092FDF">
        <w:rPr>
          <w:i/>
          <w:iCs/>
          <w:color w:val="000000"/>
        </w:rPr>
        <w:t>A GUIDE TO CSR AT BENTLEY MOTORS</w:t>
      </w:r>
      <w:r w:rsidRPr="00092FDF">
        <w:rPr>
          <w:color w:val="000000"/>
        </w:rPr>
        <w:t>. [online] Cdn.bentleymotors.com. Available at: &lt;https://cdn.bentleymotors.com/downloads/corporate/CSR_Guide_2020_Large_7mb.pdf&gt; [Accessed 14 March 2022].</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Clarke, M., (2018). Rethinking graduate employability: The role of capital, individual attributes and context. </w:t>
      </w:r>
      <w:r w:rsidRPr="00092FDF">
        <w:rPr>
          <w:i/>
          <w:iCs/>
          <w:color w:val="222222"/>
          <w:shd w:val="clear" w:color="auto" w:fill="FFFFFF"/>
        </w:rPr>
        <w:t>Studies in higher education</w:t>
      </w:r>
      <w:r w:rsidRPr="00092FDF">
        <w:rPr>
          <w:color w:val="222222"/>
          <w:shd w:val="clear" w:color="auto" w:fill="FFFFFF"/>
        </w:rPr>
        <w:t xml:space="preserve">, </w:t>
      </w:r>
      <w:r w:rsidRPr="00092FDF">
        <w:rPr>
          <w:i/>
          <w:iCs/>
          <w:color w:val="222222"/>
          <w:shd w:val="clear" w:color="auto" w:fill="FFFFFF"/>
        </w:rPr>
        <w:t>43</w:t>
      </w:r>
      <w:r w:rsidRPr="00092FDF">
        <w:rPr>
          <w:color w:val="222222"/>
          <w:shd w:val="clear" w:color="auto" w:fill="FFFFFF"/>
        </w:rPr>
        <w:t>(11), pp.1923-1937.</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Duan, Y., Cao, G. and Edwards, J.S., (2020). Understanding the impact of business analytics on innovation. </w:t>
      </w:r>
      <w:r w:rsidRPr="00092FDF">
        <w:rPr>
          <w:i/>
          <w:iCs/>
          <w:color w:val="000000"/>
        </w:rPr>
        <w:t>European Journal of Operational Research</w:t>
      </w:r>
      <w:r w:rsidRPr="00092FDF">
        <w:rPr>
          <w:color w:val="000000"/>
        </w:rPr>
        <w:t xml:space="preserve">, </w:t>
      </w:r>
      <w:r w:rsidRPr="00092FDF">
        <w:rPr>
          <w:i/>
          <w:iCs/>
          <w:color w:val="000000"/>
        </w:rPr>
        <w:t>281</w:t>
      </w:r>
      <w:r w:rsidRPr="00092FDF">
        <w:rPr>
          <w:color w:val="000000"/>
        </w:rPr>
        <w:t>(3), pp.673-686.</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Figar, N. and Đorđević, B., (2016). Managing an ethical dilemma. </w:t>
      </w:r>
      <w:r w:rsidRPr="00092FDF">
        <w:rPr>
          <w:rFonts w:ascii="Times New Roman" w:hAnsi="Times New Roman" w:cs="Times New Roman"/>
          <w:i/>
          <w:color w:val="222222"/>
          <w:sz w:val="24"/>
          <w:szCs w:val="24"/>
          <w:highlight w:val="white"/>
        </w:rPr>
        <w:t>Economic Themes</w:t>
      </w:r>
      <w:r w:rsidRPr="00092FDF">
        <w:rPr>
          <w:rFonts w:ascii="Times New Roman" w:hAnsi="Times New Roman" w:cs="Times New Roman"/>
          <w:color w:val="222222"/>
          <w:sz w:val="24"/>
          <w:szCs w:val="24"/>
          <w:highlight w:val="white"/>
        </w:rPr>
        <w:t xml:space="preserve">, </w:t>
      </w:r>
      <w:r w:rsidRPr="00092FDF">
        <w:rPr>
          <w:rFonts w:ascii="Times New Roman" w:hAnsi="Times New Roman" w:cs="Times New Roman"/>
          <w:i/>
          <w:color w:val="222222"/>
          <w:sz w:val="24"/>
          <w:szCs w:val="24"/>
          <w:highlight w:val="white"/>
        </w:rPr>
        <w:t>54</w:t>
      </w:r>
      <w:r w:rsidRPr="00092FDF">
        <w:rPr>
          <w:rFonts w:ascii="Times New Roman" w:hAnsi="Times New Roman" w:cs="Times New Roman"/>
          <w:color w:val="222222"/>
          <w:sz w:val="24"/>
          <w:szCs w:val="24"/>
          <w:highlight w:val="white"/>
        </w:rPr>
        <w:t>(3), pp.345-362.</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Fracarolli Nunes, M. and Lee Park, C., (2021). Your Fraud, Our Country: Impacts on National Brands and Reputations. In </w:t>
      </w:r>
      <w:r w:rsidRPr="00092FDF">
        <w:rPr>
          <w:rFonts w:ascii="Times New Roman" w:hAnsi="Times New Roman" w:cs="Times New Roman"/>
          <w:i/>
          <w:color w:val="222222"/>
          <w:sz w:val="24"/>
          <w:szCs w:val="24"/>
          <w:highlight w:val="white"/>
        </w:rPr>
        <w:t>Business Ethics and Environmental Fraud</w:t>
      </w:r>
      <w:r w:rsidRPr="00092FDF">
        <w:rPr>
          <w:rFonts w:ascii="Times New Roman" w:hAnsi="Times New Roman" w:cs="Times New Roman"/>
          <w:color w:val="222222"/>
          <w:sz w:val="24"/>
          <w:szCs w:val="24"/>
          <w:highlight w:val="white"/>
        </w:rPr>
        <w:t xml:space="preserve"> (pp. 207-227). Palgrave Macmillan, Cham.</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Harrison, C., Burnard, K. and Paul, S., (2017). Entrepreneurial leadership in a developing economy: a skill-based analysis. </w:t>
      </w:r>
      <w:r w:rsidRPr="00092FDF">
        <w:rPr>
          <w:i/>
          <w:iCs/>
          <w:color w:val="222222"/>
          <w:shd w:val="clear" w:color="auto" w:fill="FFFFFF"/>
        </w:rPr>
        <w:t>Journal of Small Business and Enterprise Development</w:t>
      </w:r>
      <w:r w:rsidRPr="00092FDF">
        <w:rPr>
          <w:color w:val="222222"/>
          <w:shd w:val="clear" w:color="auto" w:fill="FFFFFF"/>
        </w:rPr>
        <w:t>.</w:t>
      </w:r>
    </w:p>
    <w:p w:rsidR="00FC69FE" w:rsidRDefault="00FC69FE" w:rsidP="00FC69FE">
      <w:pPr>
        <w:spacing w:before="20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val="en-US" w:eastAsia="en-IN"/>
        </w:rPr>
        <w:t>Hu, M. and Qiu, S., (2020). Analysis on the Market Positioning of Luxury Autos Marketing Strategy under the Chinese New Consumption Upgrading—taking the Case of Bentley Continental GT.</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lastRenderedPageBreak/>
        <w:t xml:space="preserve">Isidore, C., (2015). </w:t>
      </w:r>
      <w:r w:rsidRPr="00092FDF">
        <w:rPr>
          <w:rFonts w:ascii="Times New Roman" w:hAnsi="Times New Roman" w:cs="Times New Roman"/>
          <w:i/>
          <w:color w:val="222222"/>
          <w:sz w:val="24"/>
          <w:szCs w:val="24"/>
          <w:highlight w:val="white"/>
        </w:rPr>
        <w:t>Bentley SUV sets a speed record</w:t>
      </w:r>
      <w:r w:rsidRPr="00092FDF">
        <w:rPr>
          <w:rFonts w:ascii="Times New Roman" w:hAnsi="Times New Roman" w:cs="Times New Roman"/>
          <w:color w:val="222222"/>
          <w:sz w:val="24"/>
          <w:szCs w:val="24"/>
          <w:highlight w:val="white"/>
        </w:rPr>
        <w:t>. [online] CNNMoney. Available at: &lt;https://money.cnn.com/2015/09/04/autos/bentley-bentayga-suv-speed-record/&gt; [Accessed 14 March 2022].</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Jaiswal, A., Arun, C.J. and Varma, A., (2021). Rebooting employees: upskilling for artificial intelligence in multinational corporations. </w:t>
      </w:r>
      <w:r w:rsidRPr="00092FDF">
        <w:rPr>
          <w:rFonts w:ascii="Times New Roman" w:hAnsi="Times New Roman" w:cs="Times New Roman"/>
          <w:i/>
          <w:color w:val="222222"/>
          <w:sz w:val="24"/>
          <w:szCs w:val="24"/>
          <w:highlight w:val="white"/>
        </w:rPr>
        <w:t>The International Journal of Human Resource Management</w:t>
      </w:r>
      <w:r w:rsidRPr="00092FDF">
        <w:rPr>
          <w:rFonts w:ascii="Times New Roman" w:hAnsi="Times New Roman" w:cs="Times New Roman"/>
          <w:color w:val="222222"/>
          <w:sz w:val="24"/>
          <w:szCs w:val="24"/>
          <w:highlight w:val="white"/>
        </w:rPr>
        <w:t>, pp.1-30.</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Jolly, J., (2020). </w:t>
      </w:r>
      <w:r w:rsidRPr="00092FDF">
        <w:rPr>
          <w:i/>
          <w:iCs/>
          <w:color w:val="000000"/>
        </w:rPr>
        <w:t>Bentley books planes to bring in parts in event of no-deal Brexit</w:t>
      </w:r>
      <w:r w:rsidRPr="00092FDF">
        <w:rPr>
          <w:color w:val="000000"/>
        </w:rPr>
        <w:t>. [online] the Guardian. Available at: &lt;https://www.theguardian.com/business/2020/dec/02/bentley-books-planes-to-bring-in-parts-in-event-of-no-deal-brexit&gt; [Accessed 14 March 2022].</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Lim, Y.M., Lee, T.H., Yap, C.S. and Ling, C.C., (2016). Employability skills, personal qualities, and early employment problems of entry-level auditors: Perspectives from employers, lecturers, auditors, and students. </w:t>
      </w:r>
      <w:r w:rsidRPr="00092FDF">
        <w:rPr>
          <w:i/>
          <w:iCs/>
          <w:color w:val="222222"/>
          <w:shd w:val="clear" w:color="auto" w:fill="FFFFFF"/>
        </w:rPr>
        <w:t>Journal of Education for Business</w:t>
      </w:r>
      <w:r w:rsidRPr="00092FDF">
        <w:rPr>
          <w:color w:val="222222"/>
          <w:shd w:val="clear" w:color="auto" w:fill="FFFFFF"/>
        </w:rPr>
        <w:t xml:space="preserve">, </w:t>
      </w:r>
      <w:r w:rsidRPr="00092FDF">
        <w:rPr>
          <w:i/>
          <w:iCs/>
          <w:color w:val="222222"/>
          <w:shd w:val="clear" w:color="auto" w:fill="FFFFFF"/>
        </w:rPr>
        <w:t>91</w:t>
      </w:r>
      <w:r w:rsidRPr="00092FDF">
        <w:rPr>
          <w:color w:val="222222"/>
          <w:shd w:val="clear" w:color="auto" w:fill="FFFFFF"/>
        </w:rPr>
        <w:t>(4), pp.185-192.</w:t>
      </w:r>
    </w:p>
    <w:p w:rsidR="00FC69FE" w:rsidRDefault="00FC69FE" w:rsidP="00FC69FE">
      <w:pPr>
        <w:spacing w:before="20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val="en-US" w:eastAsia="en-IN"/>
        </w:rPr>
        <w:t xml:space="preserve">McGoun, E.G., (2019). From hobby to high end via heritage: Becoming “Bentley”. In </w:t>
      </w:r>
      <w:r>
        <w:rPr>
          <w:rFonts w:ascii="Times New Roman" w:eastAsia="Times New Roman" w:hAnsi="Times New Roman" w:cs="Times New Roman"/>
          <w:i/>
          <w:iCs/>
          <w:sz w:val="24"/>
          <w:szCs w:val="24"/>
          <w:lang w:val="en-US" w:eastAsia="en-IN"/>
        </w:rPr>
        <w:t xml:space="preserve">The Routledge Companion to Automobile Heritage, Culture, and Preservation </w:t>
      </w:r>
      <w:r>
        <w:rPr>
          <w:rFonts w:ascii="Times New Roman" w:eastAsia="Times New Roman" w:hAnsi="Times New Roman" w:cs="Times New Roman"/>
          <w:sz w:val="24"/>
          <w:szCs w:val="24"/>
          <w:lang w:val="en-US" w:eastAsia="en-IN"/>
        </w:rPr>
        <w:t>(pp. 320-330). Routledge.</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Morris, J.P., (2020). Is this the culture of academies? Utilising the cultural web to investigate the organisational culture of an academy case study. </w:t>
      </w:r>
      <w:r w:rsidRPr="00092FDF">
        <w:rPr>
          <w:rFonts w:ascii="Times New Roman" w:hAnsi="Times New Roman" w:cs="Times New Roman"/>
          <w:i/>
          <w:color w:val="222222"/>
          <w:sz w:val="24"/>
          <w:szCs w:val="24"/>
          <w:highlight w:val="white"/>
        </w:rPr>
        <w:t>Educational Management Administration &amp; Leadership</w:t>
      </w:r>
      <w:r w:rsidRPr="00092FDF">
        <w:rPr>
          <w:rFonts w:ascii="Times New Roman" w:hAnsi="Times New Roman" w:cs="Times New Roman"/>
          <w:color w:val="222222"/>
          <w:sz w:val="24"/>
          <w:szCs w:val="24"/>
          <w:highlight w:val="white"/>
        </w:rPr>
        <w:t xml:space="preserve">, </w:t>
      </w:r>
      <w:r w:rsidRPr="00092FDF">
        <w:rPr>
          <w:rFonts w:ascii="Times New Roman" w:hAnsi="Times New Roman" w:cs="Times New Roman"/>
          <w:i/>
          <w:color w:val="222222"/>
          <w:sz w:val="24"/>
          <w:szCs w:val="24"/>
          <w:highlight w:val="white"/>
        </w:rPr>
        <w:t>48</w:t>
      </w:r>
      <w:r w:rsidRPr="00092FDF">
        <w:rPr>
          <w:rFonts w:ascii="Times New Roman" w:hAnsi="Times New Roman" w:cs="Times New Roman"/>
          <w:color w:val="222222"/>
          <w:sz w:val="24"/>
          <w:szCs w:val="24"/>
          <w:highlight w:val="white"/>
        </w:rPr>
        <w:t>(1), pp.164-185.</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Orgchart, (2021). </w:t>
      </w:r>
      <w:r w:rsidRPr="00092FDF">
        <w:rPr>
          <w:rFonts w:ascii="Times New Roman" w:hAnsi="Times New Roman" w:cs="Times New Roman"/>
          <w:i/>
          <w:color w:val="222222"/>
          <w:sz w:val="24"/>
          <w:szCs w:val="24"/>
          <w:highlight w:val="white"/>
        </w:rPr>
        <w:t>Org Chart Bentley Motors</w:t>
      </w:r>
      <w:r w:rsidRPr="00092FDF">
        <w:rPr>
          <w:rFonts w:ascii="Times New Roman" w:hAnsi="Times New Roman" w:cs="Times New Roman"/>
          <w:color w:val="222222"/>
          <w:sz w:val="24"/>
          <w:szCs w:val="24"/>
          <w:highlight w:val="white"/>
        </w:rPr>
        <w:t>. [online] The Official Board. Available at: &lt;https://www.theofficialboard.com/org-chart/bentley-motors-2#&gt; [Accessed 14 March 2022].</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Pervan, M., Curak, M. and Pavic Kramaric, T., (2017). The influence of industry characteristics and dynamic capabilities on firms’ profitability. </w:t>
      </w:r>
      <w:r w:rsidRPr="00092FDF">
        <w:rPr>
          <w:i/>
          <w:iCs/>
          <w:color w:val="000000"/>
        </w:rPr>
        <w:t>International Journal of Financial Studies</w:t>
      </w:r>
      <w:r w:rsidRPr="00092FDF">
        <w:rPr>
          <w:color w:val="000000"/>
        </w:rPr>
        <w:t xml:space="preserve">, </w:t>
      </w:r>
      <w:r w:rsidRPr="00092FDF">
        <w:rPr>
          <w:i/>
          <w:iCs/>
          <w:color w:val="000000"/>
        </w:rPr>
        <w:t>6</w:t>
      </w:r>
      <w:r w:rsidRPr="00092FDF">
        <w:rPr>
          <w:color w:val="000000"/>
        </w:rPr>
        <w:t>(1), p.4.</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Petravičiūtė, K., Šeinauskiené, B., Rūtelionė, A. and Krukowski, K., (2021). Linking luxury brand perceived value, brand attachment, and purchase intention: the role of consumer vanity. </w:t>
      </w:r>
      <w:r w:rsidRPr="00092FDF">
        <w:rPr>
          <w:rFonts w:ascii="Times New Roman" w:hAnsi="Times New Roman" w:cs="Times New Roman"/>
          <w:i/>
          <w:color w:val="222222"/>
          <w:sz w:val="24"/>
          <w:szCs w:val="24"/>
          <w:highlight w:val="white"/>
        </w:rPr>
        <w:t>Sustainability</w:t>
      </w:r>
      <w:r w:rsidRPr="00092FDF">
        <w:rPr>
          <w:rFonts w:ascii="Times New Roman" w:hAnsi="Times New Roman" w:cs="Times New Roman"/>
          <w:color w:val="222222"/>
          <w:sz w:val="24"/>
          <w:szCs w:val="24"/>
          <w:highlight w:val="white"/>
        </w:rPr>
        <w:t xml:space="preserve">, </w:t>
      </w:r>
      <w:r w:rsidRPr="00092FDF">
        <w:rPr>
          <w:rFonts w:ascii="Times New Roman" w:hAnsi="Times New Roman" w:cs="Times New Roman"/>
          <w:i/>
          <w:color w:val="222222"/>
          <w:sz w:val="24"/>
          <w:szCs w:val="24"/>
          <w:highlight w:val="white"/>
        </w:rPr>
        <w:t>13</w:t>
      </w:r>
      <w:r w:rsidRPr="00092FDF">
        <w:rPr>
          <w:rFonts w:ascii="Times New Roman" w:hAnsi="Times New Roman" w:cs="Times New Roman"/>
          <w:color w:val="222222"/>
          <w:sz w:val="24"/>
          <w:szCs w:val="24"/>
          <w:highlight w:val="white"/>
        </w:rPr>
        <w:t>(12), p.6912.</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lastRenderedPageBreak/>
        <w:t xml:space="preserve">Prisecaru, P., (2016). Challenges of the fourth industrial revolution. </w:t>
      </w:r>
      <w:r w:rsidRPr="00092FDF">
        <w:rPr>
          <w:rFonts w:ascii="Times New Roman" w:hAnsi="Times New Roman" w:cs="Times New Roman"/>
          <w:i/>
          <w:color w:val="222222"/>
          <w:sz w:val="24"/>
          <w:szCs w:val="24"/>
          <w:highlight w:val="white"/>
        </w:rPr>
        <w:t>Knowledge Horizons. Economics</w:t>
      </w:r>
      <w:r w:rsidRPr="00092FDF">
        <w:rPr>
          <w:rFonts w:ascii="Times New Roman" w:hAnsi="Times New Roman" w:cs="Times New Roman"/>
          <w:color w:val="222222"/>
          <w:sz w:val="24"/>
          <w:szCs w:val="24"/>
          <w:highlight w:val="white"/>
        </w:rPr>
        <w:t xml:space="preserve">, </w:t>
      </w:r>
      <w:r w:rsidRPr="00092FDF">
        <w:rPr>
          <w:rFonts w:ascii="Times New Roman" w:hAnsi="Times New Roman" w:cs="Times New Roman"/>
          <w:i/>
          <w:color w:val="222222"/>
          <w:sz w:val="24"/>
          <w:szCs w:val="24"/>
          <w:highlight w:val="white"/>
        </w:rPr>
        <w:t>8</w:t>
      </w:r>
      <w:r w:rsidRPr="00092FDF">
        <w:rPr>
          <w:rFonts w:ascii="Times New Roman" w:hAnsi="Times New Roman" w:cs="Times New Roman"/>
          <w:color w:val="222222"/>
          <w:sz w:val="24"/>
          <w:szCs w:val="24"/>
          <w:highlight w:val="white"/>
        </w:rPr>
        <w:t>(1), p.57.</w:t>
      </w:r>
    </w:p>
    <w:p w:rsidR="00FC69FE" w:rsidRDefault="00FC69FE" w:rsidP="00FC69FE">
      <w:pPr>
        <w:spacing w:before="200" w:line="360" w:lineRule="auto"/>
        <w:jc w:val="both"/>
        <w:rPr>
          <w:rFonts w:ascii="Times New Roman" w:eastAsia="Times New Roman" w:hAnsi="Times New Roman" w:cs="Times New Roman"/>
          <w:sz w:val="24"/>
          <w:szCs w:val="24"/>
          <w:lang w:val="en-US" w:eastAsia="en-IN"/>
        </w:rPr>
      </w:pPr>
      <w:r>
        <w:rPr>
          <w:rFonts w:ascii="Times New Roman" w:eastAsia="Times New Roman" w:hAnsi="Times New Roman" w:cs="Times New Roman"/>
          <w:sz w:val="24"/>
          <w:szCs w:val="24"/>
          <w:lang w:val="en-US" w:eastAsia="en-IN"/>
        </w:rPr>
        <w:t>Roberts, J., (2020). Luxury, Craft, Creativity, and Innovation.</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Savić, D., (2020). COVID-19 and work from home: Digital transformation of the workforce. </w:t>
      </w:r>
      <w:r w:rsidRPr="00092FDF">
        <w:rPr>
          <w:rFonts w:ascii="Times New Roman" w:hAnsi="Times New Roman" w:cs="Times New Roman"/>
          <w:i/>
          <w:color w:val="222222"/>
          <w:sz w:val="24"/>
          <w:szCs w:val="24"/>
          <w:highlight w:val="white"/>
        </w:rPr>
        <w:t>Grey Journal (TGJ)</w:t>
      </w:r>
      <w:r w:rsidRPr="00092FDF">
        <w:rPr>
          <w:rFonts w:ascii="Times New Roman" w:hAnsi="Times New Roman" w:cs="Times New Roman"/>
          <w:color w:val="222222"/>
          <w:sz w:val="24"/>
          <w:szCs w:val="24"/>
          <w:highlight w:val="white"/>
        </w:rPr>
        <w:t xml:space="preserve">, </w:t>
      </w:r>
      <w:r w:rsidRPr="00092FDF">
        <w:rPr>
          <w:rFonts w:ascii="Times New Roman" w:hAnsi="Times New Roman" w:cs="Times New Roman"/>
          <w:i/>
          <w:color w:val="222222"/>
          <w:sz w:val="24"/>
          <w:szCs w:val="24"/>
          <w:highlight w:val="white"/>
        </w:rPr>
        <w:t>16</w:t>
      </w:r>
      <w:r w:rsidRPr="00092FDF">
        <w:rPr>
          <w:rFonts w:ascii="Times New Roman" w:hAnsi="Times New Roman" w:cs="Times New Roman"/>
          <w:color w:val="222222"/>
          <w:sz w:val="24"/>
          <w:szCs w:val="24"/>
          <w:highlight w:val="white"/>
        </w:rPr>
        <w:t>(2), pp.101-104.</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Shtal, T.V., Buriak, M., Ukubassova, G., Amirbekuly, Y., Toiboldinova, Z. and Tlegen, T., (2018). Methods of analysis of the external environment of business activities.</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Timsal, A. and Awais, M., (2016). Flexibility or ethical dilemma: an overview of the work from home policies in modern organizations around the world. </w:t>
      </w:r>
      <w:r w:rsidRPr="00092FDF">
        <w:rPr>
          <w:rFonts w:ascii="Times New Roman" w:hAnsi="Times New Roman" w:cs="Times New Roman"/>
          <w:i/>
          <w:color w:val="222222"/>
          <w:sz w:val="24"/>
          <w:szCs w:val="24"/>
          <w:highlight w:val="white"/>
        </w:rPr>
        <w:t>Human Resource Management International Digest</w:t>
      </w:r>
      <w:r w:rsidRPr="00092FDF">
        <w:rPr>
          <w:rFonts w:ascii="Times New Roman" w:hAnsi="Times New Roman" w:cs="Times New Roman"/>
          <w:color w:val="222222"/>
          <w:sz w:val="24"/>
          <w:szCs w:val="24"/>
          <w:highlight w:val="white"/>
        </w:rPr>
        <w:t>.</w:t>
      </w:r>
    </w:p>
    <w:p w:rsidR="00FC69FE" w:rsidRPr="00092FDF" w:rsidRDefault="00FC69FE" w:rsidP="00092FDF">
      <w:pPr>
        <w:pStyle w:val="ad"/>
        <w:spacing w:before="240" w:beforeAutospacing="0" w:after="240" w:afterAutospacing="0" w:line="360" w:lineRule="auto"/>
        <w:jc w:val="both"/>
      </w:pPr>
      <w:r w:rsidRPr="00092FDF">
        <w:rPr>
          <w:color w:val="000000"/>
          <w:shd w:val="clear" w:color="auto" w:fill="FFFFFF"/>
        </w:rPr>
        <w:t xml:space="preserve">Tisshaw, M., (2020). </w:t>
      </w:r>
      <w:r w:rsidRPr="00092FDF">
        <w:rPr>
          <w:i/>
          <w:iCs/>
          <w:color w:val="000000"/>
        </w:rPr>
        <w:t>Bentley ready for hard Brexit as it lines up nine new launches for 2021</w:t>
      </w:r>
      <w:r w:rsidRPr="00092FDF">
        <w:rPr>
          <w:color w:val="000000"/>
        </w:rPr>
        <w:t>. [online] autocar. Available at: &lt;https://www.autocar.co.uk/car-news/industry-news/bentley-ready-hard-brexit-it-lines-nine-new-launches-2021&gt; [Accessed 14 March 2022].</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Tsangas, M., Jeguirim, M., Limousy, L. and Zorpas, A., (2019). The application of analytical hierarchy process in combination with PESTEL-SWOT analysis to assess the hydrocarbons sector in Cyprus. </w:t>
      </w:r>
      <w:r w:rsidRPr="00092FDF">
        <w:rPr>
          <w:i/>
          <w:iCs/>
          <w:color w:val="000000"/>
        </w:rPr>
        <w:t>Energies</w:t>
      </w:r>
      <w:r w:rsidRPr="00092FDF">
        <w:rPr>
          <w:color w:val="000000"/>
        </w:rPr>
        <w:t xml:space="preserve">, </w:t>
      </w:r>
      <w:r w:rsidRPr="00092FDF">
        <w:rPr>
          <w:i/>
          <w:iCs/>
          <w:color w:val="000000"/>
        </w:rPr>
        <w:t>12</w:t>
      </w:r>
      <w:r w:rsidRPr="00092FDF">
        <w:rPr>
          <w:color w:val="000000"/>
        </w:rPr>
        <w:t>(5), p.791.</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Ulubeyli, S., KAZANCI, O., Kazaz, A. and Arslan, V., (2019). Strategic Factors Affecting Green Building Industry: A Macro-Environmental Analysis Using PESTEL Framework. </w:t>
      </w:r>
      <w:r w:rsidRPr="00092FDF">
        <w:rPr>
          <w:i/>
          <w:iCs/>
          <w:color w:val="000000"/>
        </w:rPr>
        <w:t>Sakarya University Journal of Science</w:t>
      </w:r>
      <w:r w:rsidRPr="00092FDF">
        <w:rPr>
          <w:color w:val="000000"/>
        </w:rPr>
        <w:t xml:space="preserve">, </w:t>
      </w:r>
      <w:r w:rsidRPr="00092FDF">
        <w:rPr>
          <w:i/>
          <w:iCs/>
          <w:color w:val="000000"/>
        </w:rPr>
        <w:t>23</w:t>
      </w:r>
      <w:r w:rsidRPr="00092FDF">
        <w:rPr>
          <w:color w:val="000000"/>
        </w:rPr>
        <w:t>(6), pp.1042-1055.</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Volkswagen, (2021). </w:t>
      </w:r>
      <w:r w:rsidRPr="00092FDF">
        <w:rPr>
          <w:rFonts w:ascii="Times New Roman" w:hAnsi="Times New Roman" w:cs="Times New Roman"/>
          <w:i/>
          <w:color w:val="222222"/>
          <w:sz w:val="24"/>
          <w:szCs w:val="24"/>
          <w:highlight w:val="white"/>
        </w:rPr>
        <w:t>Volkswagen Konzern - AR 20 - Bentley</w:t>
      </w:r>
      <w:r w:rsidRPr="00092FDF">
        <w:rPr>
          <w:rFonts w:ascii="Times New Roman" w:hAnsi="Times New Roman" w:cs="Times New Roman"/>
          <w:color w:val="222222"/>
          <w:sz w:val="24"/>
          <w:szCs w:val="24"/>
          <w:highlight w:val="white"/>
        </w:rPr>
        <w:t>. [online] Annualreport2020.volkswagenag.com. Available at: &lt;https://annualreport2020.volkswagenag.com/divisions/bentley.html&gt; [Accessed 14 March 2022].</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000000"/>
          <w:sz w:val="24"/>
          <w:szCs w:val="24"/>
          <w:shd w:val="clear" w:color="auto" w:fill="FFFFFF"/>
        </w:rPr>
        <w:t xml:space="preserve">Wayland, M., (2021). </w:t>
      </w:r>
      <w:r w:rsidRPr="00092FDF">
        <w:rPr>
          <w:rFonts w:ascii="Times New Roman" w:hAnsi="Times New Roman" w:cs="Times New Roman"/>
          <w:i/>
          <w:iCs/>
          <w:color w:val="000000"/>
          <w:sz w:val="24"/>
          <w:szCs w:val="24"/>
        </w:rPr>
        <w:t>Luxury carmaker Bentley had a record year in 2020 as other automakers struggled in pandemic</w:t>
      </w:r>
      <w:r w:rsidRPr="00092FDF">
        <w:rPr>
          <w:rFonts w:ascii="Times New Roman" w:hAnsi="Times New Roman" w:cs="Times New Roman"/>
          <w:color w:val="000000"/>
          <w:sz w:val="24"/>
          <w:szCs w:val="24"/>
        </w:rPr>
        <w:t>. [online] cnbc. Available at: &lt;https://www.cnbc.com/2021/01/05/luxury-</w:t>
      </w:r>
      <w:r w:rsidRPr="00092FDF">
        <w:rPr>
          <w:rFonts w:ascii="Times New Roman" w:hAnsi="Times New Roman" w:cs="Times New Roman"/>
          <w:color w:val="000000"/>
          <w:sz w:val="24"/>
          <w:szCs w:val="24"/>
        </w:rPr>
        <w:lastRenderedPageBreak/>
        <w:t xml:space="preserve">carmaker-bentley-had-a-record-year-in-2020-as-other-automakers-struggled-.html&gt; [Accessed 14 March 2022]. </w:t>
      </w:r>
    </w:p>
    <w:p w:rsidR="00FC69FE" w:rsidRPr="00092FDF" w:rsidRDefault="00FC69FE" w:rsidP="00092FDF">
      <w:pPr>
        <w:pStyle w:val="Normal1"/>
        <w:spacing w:before="240" w:after="200" w:line="360" w:lineRule="auto"/>
        <w:jc w:val="both"/>
        <w:rPr>
          <w:rFonts w:ascii="Times New Roman" w:hAnsi="Times New Roman" w:cs="Times New Roman"/>
          <w:color w:val="222222"/>
          <w:sz w:val="24"/>
          <w:szCs w:val="24"/>
          <w:highlight w:val="white"/>
        </w:rPr>
      </w:pPr>
      <w:r w:rsidRPr="00092FDF">
        <w:rPr>
          <w:rFonts w:ascii="Times New Roman" w:hAnsi="Times New Roman" w:cs="Times New Roman"/>
          <w:color w:val="222222"/>
          <w:sz w:val="24"/>
          <w:szCs w:val="24"/>
          <w:highlight w:val="white"/>
        </w:rPr>
        <w:t xml:space="preserve">White, G., (2020). </w:t>
      </w:r>
      <w:r w:rsidRPr="00092FDF">
        <w:rPr>
          <w:rFonts w:ascii="Times New Roman" w:hAnsi="Times New Roman" w:cs="Times New Roman"/>
          <w:i/>
          <w:color w:val="222222"/>
          <w:sz w:val="24"/>
          <w:szCs w:val="24"/>
          <w:highlight w:val="white"/>
        </w:rPr>
        <w:t>Bentley Launches Skill Development Program</w:t>
      </w:r>
      <w:r w:rsidRPr="00092FDF">
        <w:rPr>
          <w:rFonts w:ascii="Times New Roman" w:hAnsi="Times New Roman" w:cs="Times New Roman"/>
          <w:color w:val="222222"/>
          <w:sz w:val="24"/>
          <w:szCs w:val="24"/>
          <w:highlight w:val="white"/>
        </w:rPr>
        <w:t>. [online] Manufacturingdigital.com. Available at: &lt;https://manufacturingdigital.com/ai-and-automation/bentley-launches-skill-development-program&gt; [Accessed 14 March 2022].</w:t>
      </w:r>
    </w:p>
    <w:p w:rsidR="00FC69FE" w:rsidRPr="00092FDF" w:rsidRDefault="00FC69FE" w:rsidP="00092FDF">
      <w:pPr>
        <w:pStyle w:val="ad"/>
        <w:spacing w:before="240" w:beforeAutospacing="0" w:after="240" w:afterAutospacing="0" w:line="360" w:lineRule="auto"/>
        <w:jc w:val="both"/>
      </w:pPr>
      <w:r w:rsidRPr="00092FDF">
        <w:rPr>
          <w:color w:val="222222"/>
          <w:shd w:val="clear" w:color="auto" w:fill="FFFFFF"/>
        </w:rPr>
        <w:t xml:space="preserve">Zur Muehlen, M. and Shapiro, R., (2015). Business process analytics. In </w:t>
      </w:r>
      <w:r w:rsidRPr="00092FDF">
        <w:rPr>
          <w:i/>
          <w:iCs/>
          <w:color w:val="000000"/>
        </w:rPr>
        <w:t>Handbook on Business Process Management 2</w:t>
      </w:r>
      <w:r w:rsidRPr="00092FDF">
        <w:rPr>
          <w:color w:val="000000"/>
        </w:rPr>
        <w:t xml:space="preserve"> (pp. 243-263). Springer, Berlin, Heidelberg.</w:t>
      </w:r>
    </w:p>
    <w:p w:rsidR="005A62FB" w:rsidRPr="00092FDF" w:rsidRDefault="00FC69FE" w:rsidP="00092FDF">
      <w:pPr>
        <w:spacing w:before="240" w:line="360" w:lineRule="auto"/>
        <w:jc w:val="both"/>
        <w:rPr>
          <w:rFonts w:ascii="Times New Roman" w:hAnsi="Times New Roman" w:cs="Times New Roman"/>
          <w:b/>
          <w:color w:val="000000" w:themeColor="text1"/>
          <w:sz w:val="24"/>
          <w:szCs w:val="24"/>
          <w:highlight w:val="white"/>
        </w:rPr>
      </w:pPr>
      <w:r>
        <w:rPr>
          <w:rFonts w:ascii="Times New Roman" w:hAnsi="Times New Roman" w:cs="Times New Roman"/>
          <w:sz w:val="24"/>
          <w:szCs w:val="24"/>
          <w:highlight w:val="white"/>
        </w:rPr>
        <w:t xml:space="preserve"> </w:t>
      </w:r>
      <w:r w:rsidR="005A62FB" w:rsidRPr="00092FDF">
        <w:rPr>
          <w:rFonts w:ascii="Times New Roman" w:hAnsi="Times New Roman" w:cs="Times New Roman"/>
          <w:sz w:val="24"/>
          <w:szCs w:val="24"/>
          <w:highlight w:val="white"/>
        </w:rPr>
        <w:br w:type="page"/>
      </w:r>
    </w:p>
    <w:p w:rsidR="007533DD" w:rsidRPr="00092FDF" w:rsidRDefault="007533DD" w:rsidP="00092FDF">
      <w:pPr>
        <w:pStyle w:val="1"/>
        <w:spacing w:before="240"/>
        <w:rPr>
          <w:rFonts w:cs="Times New Roman"/>
          <w:b w:val="0"/>
          <w:szCs w:val="24"/>
          <w:highlight w:val="white"/>
        </w:rPr>
      </w:pPr>
      <w:bookmarkStart w:id="18" w:name="_Toc98183824"/>
      <w:r w:rsidRPr="00092FDF">
        <w:rPr>
          <w:rFonts w:cs="Times New Roman"/>
          <w:szCs w:val="24"/>
          <w:highlight w:val="white"/>
        </w:rPr>
        <w:lastRenderedPageBreak/>
        <w:t>Appendi</w:t>
      </w:r>
      <w:r w:rsidR="00F95997" w:rsidRPr="00092FDF">
        <w:rPr>
          <w:rFonts w:cs="Times New Roman"/>
          <w:szCs w:val="24"/>
          <w:highlight w:val="white"/>
        </w:rPr>
        <w:t>ces</w:t>
      </w:r>
      <w:bookmarkEnd w:id="18"/>
    </w:p>
    <w:p w:rsidR="00F95997" w:rsidRPr="00092FDF" w:rsidRDefault="00F95997" w:rsidP="00092FDF">
      <w:pPr>
        <w:pStyle w:val="2"/>
        <w:spacing w:before="240"/>
        <w:rPr>
          <w:rFonts w:cs="Times New Roman"/>
          <w:szCs w:val="24"/>
        </w:rPr>
      </w:pPr>
      <w:bookmarkStart w:id="19" w:name="_Toc98183825"/>
      <w:r w:rsidRPr="00092FDF">
        <w:rPr>
          <w:rFonts w:cs="Times New Roman"/>
          <w:color w:val="000000"/>
          <w:szCs w:val="24"/>
        </w:rPr>
        <w:t>Appendix 1: Cultural Web Questionnaire for Bentley Motors</w:t>
      </w:r>
      <w:bookmarkEnd w:id="19"/>
    </w:p>
    <w:p w:rsidR="00AB0FF4" w:rsidRPr="00092FDF" w:rsidRDefault="0055202C" w:rsidP="00092FDF">
      <w:pPr>
        <w:pStyle w:val="Normal1"/>
        <w:spacing w:before="240" w:after="200" w:line="360" w:lineRule="auto"/>
        <w:jc w:val="both"/>
        <w:rPr>
          <w:rFonts w:ascii="Times New Roman" w:eastAsia="Times New Roman" w:hAnsi="Times New Roman" w:cs="Times New Roman"/>
          <w:b/>
          <w:i/>
          <w:sz w:val="24"/>
          <w:szCs w:val="24"/>
          <w:highlight w:val="white"/>
        </w:rPr>
      </w:pPr>
      <w:r w:rsidRPr="00092FDF">
        <w:rPr>
          <w:rFonts w:ascii="Times New Roman" w:eastAsia="Times New Roman" w:hAnsi="Times New Roman" w:cs="Times New Roman"/>
          <w:b/>
          <w:i/>
          <w:sz w:val="24"/>
          <w:szCs w:val="24"/>
          <w:highlight w:val="white"/>
        </w:rPr>
        <w:t>Stories</w:t>
      </w:r>
    </w:p>
    <w:p w:rsidR="00AB0FF4" w:rsidRPr="00092FDF" w:rsidRDefault="0055202C" w:rsidP="00092FDF">
      <w:pPr>
        <w:pStyle w:val="Normal1"/>
        <w:numPr>
          <w:ilvl w:val="0"/>
          <w:numId w:val="1"/>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What is the foundation history of Bentley Motors?</w:t>
      </w:r>
    </w:p>
    <w:p w:rsidR="00AB0FF4" w:rsidRPr="00092FDF" w:rsidRDefault="0055202C" w:rsidP="00092FDF">
      <w:pPr>
        <w:pStyle w:val="Normal1"/>
        <w:numPr>
          <w:ilvl w:val="0"/>
          <w:numId w:val="1"/>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Do the stories depict the organisation's success or failures?</w:t>
      </w:r>
    </w:p>
    <w:p w:rsidR="00AB0FF4" w:rsidRPr="00092FDF" w:rsidRDefault="0055202C" w:rsidP="00092FDF">
      <w:pPr>
        <w:pStyle w:val="Normal1"/>
        <w:numPr>
          <w:ilvl w:val="0"/>
          <w:numId w:val="1"/>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How does the organisation deviate from its competitors?</w:t>
      </w:r>
    </w:p>
    <w:p w:rsidR="00AB0FF4" w:rsidRPr="00092FDF" w:rsidRDefault="0055202C" w:rsidP="00092FDF">
      <w:pPr>
        <w:pStyle w:val="Normal1"/>
        <w:spacing w:before="240" w:after="200" w:line="360" w:lineRule="auto"/>
        <w:jc w:val="both"/>
        <w:rPr>
          <w:rFonts w:ascii="Times New Roman" w:eastAsia="Times New Roman" w:hAnsi="Times New Roman" w:cs="Times New Roman"/>
          <w:b/>
          <w:i/>
          <w:sz w:val="24"/>
          <w:szCs w:val="24"/>
          <w:highlight w:val="white"/>
        </w:rPr>
      </w:pPr>
      <w:r w:rsidRPr="00092FDF">
        <w:rPr>
          <w:rFonts w:ascii="Times New Roman" w:eastAsia="Times New Roman" w:hAnsi="Times New Roman" w:cs="Times New Roman"/>
          <w:b/>
          <w:i/>
          <w:sz w:val="24"/>
          <w:szCs w:val="24"/>
          <w:highlight w:val="white"/>
        </w:rPr>
        <w:t>Routines and rituals</w:t>
      </w:r>
    </w:p>
    <w:p w:rsidR="00AB0FF4" w:rsidRPr="00092FDF" w:rsidRDefault="0055202C" w:rsidP="00092FDF">
      <w:pPr>
        <w:pStyle w:val="Normal1"/>
        <w:numPr>
          <w:ilvl w:val="0"/>
          <w:numId w:val="2"/>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What are the core values that are emphasised within the organisation?</w:t>
      </w:r>
    </w:p>
    <w:p w:rsidR="00AB0FF4" w:rsidRPr="00092FDF" w:rsidRDefault="0055202C" w:rsidP="00092FDF">
      <w:pPr>
        <w:pStyle w:val="Normal1"/>
        <w:numPr>
          <w:ilvl w:val="0"/>
          <w:numId w:val="2"/>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What </w:t>
      </w:r>
      <w:r w:rsidR="00981C53" w:rsidRPr="00092FDF">
        <w:rPr>
          <w:rFonts w:ascii="Times New Roman" w:eastAsia="Times New Roman" w:hAnsi="Times New Roman" w:cs="Times New Roman"/>
          <w:sz w:val="24"/>
          <w:szCs w:val="24"/>
          <w:highlight w:val="white"/>
        </w:rPr>
        <w:t>kinds of behaviours are</w:t>
      </w:r>
      <w:r w:rsidRPr="00092FDF">
        <w:rPr>
          <w:rFonts w:ascii="Times New Roman" w:eastAsia="Times New Roman" w:hAnsi="Times New Roman" w:cs="Times New Roman"/>
          <w:sz w:val="24"/>
          <w:szCs w:val="24"/>
          <w:highlight w:val="white"/>
        </w:rPr>
        <w:t xml:space="preserve"> encouraged within the organisation?</w:t>
      </w:r>
    </w:p>
    <w:p w:rsidR="00AB0FF4" w:rsidRPr="00092FDF" w:rsidRDefault="0055202C" w:rsidP="00092FDF">
      <w:pPr>
        <w:pStyle w:val="Normal1"/>
        <w:numPr>
          <w:ilvl w:val="0"/>
          <w:numId w:val="2"/>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What kind of training programmes does it focus on?</w:t>
      </w:r>
    </w:p>
    <w:p w:rsidR="00AB0FF4" w:rsidRPr="00092FDF" w:rsidRDefault="0055202C"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b/>
          <w:i/>
          <w:sz w:val="24"/>
          <w:szCs w:val="24"/>
          <w:highlight w:val="white"/>
        </w:rPr>
        <w:t>Organisational structure</w:t>
      </w:r>
      <w:r w:rsidRPr="00092FDF">
        <w:rPr>
          <w:rFonts w:ascii="Times New Roman" w:eastAsia="Times New Roman" w:hAnsi="Times New Roman" w:cs="Times New Roman"/>
          <w:sz w:val="24"/>
          <w:szCs w:val="24"/>
          <w:highlight w:val="white"/>
        </w:rPr>
        <w:t xml:space="preserve"> </w:t>
      </w:r>
    </w:p>
    <w:p w:rsidR="00AB0FF4" w:rsidRPr="00092FDF" w:rsidRDefault="0055202C" w:rsidP="00092FDF">
      <w:pPr>
        <w:pStyle w:val="Normal1"/>
        <w:numPr>
          <w:ilvl w:val="0"/>
          <w:numId w:val="3"/>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What is the structure of the organisation?</w:t>
      </w:r>
    </w:p>
    <w:p w:rsidR="00AB0FF4" w:rsidRPr="00092FDF" w:rsidRDefault="0055202C" w:rsidP="00092FDF">
      <w:pPr>
        <w:pStyle w:val="Normal1"/>
        <w:numPr>
          <w:ilvl w:val="0"/>
          <w:numId w:val="3"/>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What is the power structure of the organisation?</w:t>
      </w:r>
    </w:p>
    <w:p w:rsidR="00AB0FF4" w:rsidRPr="00092FDF" w:rsidRDefault="0055202C" w:rsidP="00092FDF">
      <w:pPr>
        <w:pStyle w:val="Normal1"/>
        <w:spacing w:before="240" w:after="200" w:line="360" w:lineRule="auto"/>
        <w:jc w:val="both"/>
        <w:rPr>
          <w:rFonts w:ascii="Times New Roman" w:eastAsia="Times New Roman" w:hAnsi="Times New Roman" w:cs="Times New Roman"/>
          <w:b/>
          <w:i/>
          <w:sz w:val="24"/>
          <w:szCs w:val="24"/>
          <w:highlight w:val="white"/>
        </w:rPr>
      </w:pPr>
      <w:r w:rsidRPr="00092FDF">
        <w:rPr>
          <w:rFonts w:ascii="Times New Roman" w:eastAsia="Times New Roman" w:hAnsi="Times New Roman" w:cs="Times New Roman"/>
          <w:b/>
          <w:i/>
          <w:sz w:val="24"/>
          <w:szCs w:val="24"/>
          <w:highlight w:val="white"/>
        </w:rPr>
        <w:t>Control system</w:t>
      </w:r>
    </w:p>
    <w:p w:rsidR="00AB0FF4" w:rsidRPr="00092FDF" w:rsidRDefault="0055202C" w:rsidP="00092FDF">
      <w:pPr>
        <w:pStyle w:val="Normal1"/>
        <w:numPr>
          <w:ilvl w:val="0"/>
          <w:numId w:val="4"/>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How does the organisation control its employees in terms of rewards and punishments?</w:t>
      </w:r>
    </w:p>
    <w:p w:rsidR="00AB0FF4" w:rsidRPr="00092FDF" w:rsidRDefault="0055202C" w:rsidP="00092FDF">
      <w:pPr>
        <w:pStyle w:val="Normal1"/>
        <w:spacing w:before="240" w:after="200" w:line="360" w:lineRule="auto"/>
        <w:jc w:val="both"/>
        <w:rPr>
          <w:rFonts w:ascii="Times New Roman" w:eastAsia="Times New Roman" w:hAnsi="Times New Roman" w:cs="Times New Roman"/>
          <w:b/>
          <w:i/>
          <w:sz w:val="24"/>
          <w:szCs w:val="24"/>
          <w:highlight w:val="white"/>
        </w:rPr>
      </w:pPr>
      <w:r w:rsidRPr="00092FDF">
        <w:rPr>
          <w:rFonts w:ascii="Times New Roman" w:eastAsia="Times New Roman" w:hAnsi="Times New Roman" w:cs="Times New Roman"/>
          <w:b/>
          <w:i/>
          <w:sz w:val="24"/>
          <w:szCs w:val="24"/>
          <w:highlight w:val="white"/>
        </w:rPr>
        <w:t>Power structure</w:t>
      </w:r>
    </w:p>
    <w:p w:rsidR="00AB0FF4" w:rsidRPr="00092FDF" w:rsidRDefault="0055202C" w:rsidP="00092FDF">
      <w:pPr>
        <w:pStyle w:val="Normal1"/>
        <w:numPr>
          <w:ilvl w:val="0"/>
          <w:numId w:val="4"/>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What are the core beliefs and how they are held by the powerful executives in the organisation?</w:t>
      </w:r>
    </w:p>
    <w:p w:rsidR="00AB0FF4" w:rsidRPr="00092FDF" w:rsidRDefault="0055202C" w:rsidP="00092FDF">
      <w:pPr>
        <w:pStyle w:val="Normal1"/>
        <w:spacing w:before="240" w:after="200" w:line="360" w:lineRule="auto"/>
        <w:jc w:val="both"/>
        <w:rPr>
          <w:rFonts w:ascii="Times New Roman" w:eastAsia="Times New Roman" w:hAnsi="Times New Roman" w:cs="Times New Roman"/>
          <w:b/>
          <w:i/>
          <w:sz w:val="24"/>
          <w:szCs w:val="24"/>
          <w:highlight w:val="white"/>
        </w:rPr>
      </w:pPr>
      <w:r w:rsidRPr="00092FDF">
        <w:rPr>
          <w:rFonts w:ascii="Times New Roman" w:eastAsia="Times New Roman" w:hAnsi="Times New Roman" w:cs="Times New Roman"/>
          <w:b/>
          <w:i/>
          <w:sz w:val="24"/>
          <w:szCs w:val="24"/>
          <w:highlight w:val="white"/>
        </w:rPr>
        <w:t>Symbols</w:t>
      </w:r>
    </w:p>
    <w:p w:rsidR="00AB0FF4" w:rsidRPr="00092FDF" w:rsidRDefault="0055202C" w:rsidP="00092FDF">
      <w:pPr>
        <w:pStyle w:val="Normal1"/>
        <w:numPr>
          <w:ilvl w:val="0"/>
          <w:numId w:val="4"/>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Is there any status symbol of the organisations? </w:t>
      </w:r>
    </w:p>
    <w:p w:rsidR="00AB0FF4" w:rsidRPr="00092FDF" w:rsidRDefault="0055202C" w:rsidP="00092FDF">
      <w:pPr>
        <w:pStyle w:val="Normal1"/>
        <w:numPr>
          <w:ilvl w:val="0"/>
          <w:numId w:val="4"/>
        </w:numPr>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lastRenderedPageBreak/>
        <w:t>What is the business strategy and is it accessible to public knowledge?</w:t>
      </w:r>
    </w:p>
    <w:p w:rsidR="00F95997" w:rsidRPr="00092FDF" w:rsidRDefault="00F95997" w:rsidP="00092FDF">
      <w:pPr>
        <w:pStyle w:val="2"/>
        <w:spacing w:before="240"/>
        <w:rPr>
          <w:rFonts w:cs="Times New Roman"/>
          <w:szCs w:val="24"/>
        </w:rPr>
      </w:pPr>
      <w:bookmarkStart w:id="20" w:name="_Toc98183826"/>
      <w:r w:rsidRPr="00092FDF">
        <w:rPr>
          <w:rFonts w:cs="Times New Roman"/>
          <w:color w:val="000000"/>
          <w:szCs w:val="24"/>
        </w:rPr>
        <w:t>Appendix 2: Supplementary Note</w:t>
      </w:r>
      <w:bookmarkEnd w:id="20"/>
      <w:r w:rsidRPr="00092FDF">
        <w:rPr>
          <w:rFonts w:cs="Times New Roman"/>
          <w:color w:val="000000"/>
          <w:szCs w:val="24"/>
        </w:rPr>
        <w:t> </w:t>
      </w:r>
    </w:p>
    <w:p w:rsidR="00F95997" w:rsidRPr="00092FDF" w:rsidRDefault="00F95997" w:rsidP="00092FDF">
      <w:pPr>
        <w:pStyle w:val="ad"/>
        <w:spacing w:before="240" w:beforeAutospacing="0" w:after="0" w:afterAutospacing="0" w:line="360" w:lineRule="auto"/>
        <w:jc w:val="both"/>
      </w:pPr>
      <w:r w:rsidRPr="00092FDF">
        <w:rPr>
          <w:color w:val="000000"/>
        </w:rPr>
        <w:t>The main purpose of producing and developing this report, is to evaluate and analyse the competitiveness and attractiveness of the automobile manufacturing company Bentley Motors in the UK. The report here has been portrayed in order to prepare a situational analysis of the company, in terms of its political, economic, social, technological, environmental and legal contexts, depending on their current trends. The report here has considered Bentley Motors for the analysis and estimation, who has been one of the leading automobile manufacturers in the UK, offering luxury cars to the customers. The company was established in the year 1919, which currently possesses over a team of 4,000 employees. Referring to the business analytical tools, that have been underpinned in this report, PESTEL framework has been used and applied for analysing the situational conditions that have been impacting Bentley Motors for a recurrent time. The PESTEL analysis has further been done, considering the market condition of the UK, contributing towards the company’s performance and operation. From this analytical tool, the market condition along with the operational and economic status of the automobile company could be justified and recognised. Moreover, the report has also produced a vivid analysis of the company’s competitiveness, through the successful application of Porter’s Five Forces analytical tool. The individual forces of this framework, has enabled the report to deduce the competitive advantage of the organisation. Through these forces and factors, Bentley’s competitive rivalry and the extent of threats from its buyers, suppliers, substitute products and new entries could be determined and analysed for future improvement and decision making. Furthermore, the use of the Cultural Web Model has also been considered, in order to explore its historical facts and rituals, followed by the automaker, considering its adaptation and evolution since its establishment. </w:t>
      </w:r>
    </w:p>
    <w:p w:rsidR="00F95997" w:rsidRPr="00092FDF" w:rsidRDefault="00F95997" w:rsidP="00092FDF">
      <w:pPr>
        <w:pStyle w:val="Normal1"/>
        <w:spacing w:before="240" w:after="200" w:line="360" w:lineRule="auto"/>
        <w:jc w:val="both"/>
        <w:rPr>
          <w:rFonts w:ascii="Times New Roman" w:eastAsia="Times New Roman" w:hAnsi="Times New Roman" w:cs="Times New Roman"/>
          <w:sz w:val="24"/>
          <w:szCs w:val="24"/>
          <w:highlight w:val="white"/>
        </w:rPr>
      </w:pPr>
      <w:r w:rsidRPr="00092FDF">
        <w:rPr>
          <w:rFonts w:ascii="Times New Roman" w:eastAsia="Times New Roman" w:hAnsi="Times New Roman" w:cs="Times New Roman"/>
          <w:sz w:val="24"/>
          <w:szCs w:val="24"/>
          <w:highlight w:val="white"/>
        </w:rPr>
        <w:t xml:space="preserve"> </w:t>
      </w:r>
    </w:p>
    <w:sectPr w:rsidR="00F95997" w:rsidRPr="00092FDF" w:rsidSect="00671CFC">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2917" w:rsidRDefault="00622917" w:rsidP="00671CFC">
      <w:pPr>
        <w:spacing w:line="240" w:lineRule="auto"/>
      </w:pPr>
      <w:r>
        <w:separator/>
      </w:r>
    </w:p>
  </w:endnote>
  <w:endnote w:type="continuationSeparator" w:id="0">
    <w:p w:rsidR="00622917" w:rsidRDefault="00622917" w:rsidP="00671C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0787367"/>
      <w:docPartObj>
        <w:docPartGallery w:val="Page Numbers (Bottom of Page)"/>
        <w:docPartUnique/>
      </w:docPartObj>
    </w:sdtPr>
    <w:sdtEndPr/>
    <w:sdtContent>
      <w:p w:rsidR="00671CFC" w:rsidRDefault="002C688A">
        <w:pPr>
          <w:pStyle w:val="ab"/>
          <w:jc w:val="right"/>
        </w:pPr>
        <w:r>
          <w:fldChar w:fldCharType="begin"/>
        </w:r>
        <w:r>
          <w:instrText xml:space="preserve"> PAGE   \* MERGEFORMAT </w:instrText>
        </w:r>
        <w:r>
          <w:fldChar w:fldCharType="separate"/>
        </w:r>
        <w:r w:rsidR="00927FB3">
          <w:rPr>
            <w:noProof/>
          </w:rPr>
          <w:t>2</w:t>
        </w:r>
        <w:r>
          <w:rPr>
            <w:noProof/>
          </w:rPr>
          <w:fldChar w:fldCharType="end"/>
        </w:r>
      </w:p>
    </w:sdtContent>
  </w:sdt>
  <w:p w:rsidR="00671CFC" w:rsidRDefault="00671CFC">
    <w:pPr>
      <w:pStyle w:val="ab"/>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2917" w:rsidRDefault="00622917" w:rsidP="00671CFC">
      <w:pPr>
        <w:spacing w:line="240" w:lineRule="auto"/>
      </w:pPr>
      <w:r>
        <w:separator/>
      </w:r>
    </w:p>
  </w:footnote>
  <w:footnote w:type="continuationSeparator" w:id="0">
    <w:p w:rsidR="00622917" w:rsidRDefault="00622917" w:rsidP="00671C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03048"/>
    <w:multiLevelType w:val="hybridMultilevel"/>
    <w:tmpl w:val="03F2A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6E407C"/>
    <w:multiLevelType w:val="hybridMultilevel"/>
    <w:tmpl w:val="B33EF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2F091D"/>
    <w:multiLevelType w:val="hybridMultilevel"/>
    <w:tmpl w:val="A4E43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A63DCC"/>
    <w:multiLevelType w:val="hybridMultilevel"/>
    <w:tmpl w:val="EBA48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FF4"/>
    <w:rsid w:val="00062179"/>
    <w:rsid w:val="00092FDF"/>
    <w:rsid w:val="001B3F1D"/>
    <w:rsid w:val="001B573B"/>
    <w:rsid w:val="00235103"/>
    <w:rsid w:val="002960C8"/>
    <w:rsid w:val="002C688A"/>
    <w:rsid w:val="00302CD3"/>
    <w:rsid w:val="003355BE"/>
    <w:rsid w:val="00375D54"/>
    <w:rsid w:val="003A2EC2"/>
    <w:rsid w:val="004C5CA1"/>
    <w:rsid w:val="0055202C"/>
    <w:rsid w:val="005A62FB"/>
    <w:rsid w:val="006140AF"/>
    <w:rsid w:val="00622917"/>
    <w:rsid w:val="00671CFC"/>
    <w:rsid w:val="00700B15"/>
    <w:rsid w:val="00750CF1"/>
    <w:rsid w:val="007533DD"/>
    <w:rsid w:val="00927FB3"/>
    <w:rsid w:val="00981C53"/>
    <w:rsid w:val="00A7744D"/>
    <w:rsid w:val="00AB0FF4"/>
    <w:rsid w:val="00AF20EE"/>
    <w:rsid w:val="00BE4CF3"/>
    <w:rsid w:val="00BF4D30"/>
    <w:rsid w:val="00DD75BF"/>
    <w:rsid w:val="00E8134F"/>
    <w:rsid w:val="00F95997"/>
    <w:rsid w:val="00FB0373"/>
    <w:rsid w:val="00FC69FE"/>
    <w:rsid w:val="00FD04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24C19"/>
  <w15:docId w15:val="{5785D355-3DBA-42F4-BDEF-FB72CD2A1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Normal1"/>
    <w:next w:val="Normal1"/>
    <w:rsid w:val="00AF20EE"/>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Normal1"/>
    <w:next w:val="Normal1"/>
    <w:rsid w:val="00AF20EE"/>
    <w:pPr>
      <w:keepNext/>
      <w:keepLines/>
      <w:spacing w:before="360" w:after="120" w:line="360" w:lineRule="auto"/>
      <w:jc w:val="both"/>
      <w:outlineLvl w:val="1"/>
    </w:pPr>
    <w:rPr>
      <w:rFonts w:ascii="Times New Roman" w:hAnsi="Times New Roman"/>
      <w:b/>
      <w:color w:val="000000" w:themeColor="text1"/>
      <w:sz w:val="24"/>
      <w:szCs w:val="32"/>
    </w:rPr>
  </w:style>
  <w:style w:type="paragraph" w:styleId="3">
    <w:name w:val="heading 3"/>
    <w:basedOn w:val="Normal1"/>
    <w:next w:val="Normal1"/>
    <w:rsid w:val="00062179"/>
    <w:pPr>
      <w:keepNext/>
      <w:keepLines/>
      <w:spacing w:before="320" w:after="80" w:line="360" w:lineRule="auto"/>
      <w:jc w:val="both"/>
      <w:outlineLvl w:val="2"/>
    </w:pPr>
    <w:rPr>
      <w:rFonts w:ascii="Times New Roman" w:hAnsi="Times New Roman"/>
      <w:b/>
      <w:color w:val="000000" w:themeColor="text1"/>
      <w:sz w:val="24"/>
      <w:szCs w:val="28"/>
    </w:rPr>
  </w:style>
  <w:style w:type="paragraph" w:styleId="4">
    <w:name w:val="heading 4"/>
    <w:basedOn w:val="Normal1"/>
    <w:next w:val="Normal1"/>
    <w:rsid w:val="00AB0FF4"/>
    <w:pPr>
      <w:keepNext/>
      <w:keepLines/>
      <w:spacing w:before="280" w:after="80"/>
      <w:outlineLvl w:val="3"/>
    </w:pPr>
    <w:rPr>
      <w:color w:val="666666"/>
      <w:sz w:val="24"/>
      <w:szCs w:val="24"/>
    </w:rPr>
  </w:style>
  <w:style w:type="paragraph" w:styleId="5">
    <w:name w:val="heading 5"/>
    <w:basedOn w:val="Normal1"/>
    <w:next w:val="Normal1"/>
    <w:rsid w:val="00AB0FF4"/>
    <w:pPr>
      <w:keepNext/>
      <w:keepLines/>
      <w:spacing w:before="240" w:after="80"/>
      <w:outlineLvl w:val="4"/>
    </w:pPr>
    <w:rPr>
      <w:color w:val="666666"/>
    </w:rPr>
  </w:style>
  <w:style w:type="paragraph" w:styleId="6">
    <w:name w:val="heading 6"/>
    <w:basedOn w:val="Normal1"/>
    <w:next w:val="Normal1"/>
    <w:rsid w:val="00AB0FF4"/>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AB0FF4"/>
  </w:style>
  <w:style w:type="paragraph" w:styleId="a3">
    <w:name w:val="Title"/>
    <w:basedOn w:val="Normal1"/>
    <w:next w:val="Normal1"/>
    <w:rsid w:val="00AB0FF4"/>
    <w:pPr>
      <w:keepNext/>
      <w:keepLines/>
      <w:spacing w:after="60"/>
    </w:pPr>
    <w:rPr>
      <w:sz w:val="52"/>
      <w:szCs w:val="52"/>
    </w:rPr>
  </w:style>
  <w:style w:type="paragraph" w:styleId="a4">
    <w:name w:val="Subtitle"/>
    <w:basedOn w:val="Normal1"/>
    <w:next w:val="Normal1"/>
    <w:rsid w:val="00AB0FF4"/>
    <w:pPr>
      <w:keepNext/>
      <w:keepLines/>
      <w:spacing w:after="320"/>
    </w:pPr>
    <w:rPr>
      <w:color w:val="666666"/>
      <w:sz w:val="30"/>
      <w:szCs w:val="30"/>
    </w:rPr>
  </w:style>
  <w:style w:type="paragraph" w:styleId="a5">
    <w:name w:val="Balloon Text"/>
    <w:basedOn w:val="a"/>
    <w:link w:val="a6"/>
    <w:uiPriority w:val="99"/>
    <w:semiHidden/>
    <w:unhideWhenUsed/>
    <w:rsid w:val="003355BE"/>
    <w:pPr>
      <w:spacing w:line="240" w:lineRule="auto"/>
    </w:pPr>
    <w:rPr>
      <w:rFonts w:ascii="Tahoma" w:hAnsi="Tahoma" w:cs="Tahoma"/>
      <w:sz w:val="16"/>
      <w:szCs w:val="16"/>
    </w:rPr>
  </w:style>
  <w:style w:type="character" w:customStyle="1" w:styleId="a6">
    <w:name w:val="Изнесен текст Знак"/>
    <w:basedOn w:val="a0"/>
    <w:link w:val="a5"/>
    <w:uiPriority w:val="99"/>
    <w:semiHidden/>
    <w:rsid w:val="003355BE"/>
    <w:rPr>
      <w:rFonts w:ascii="Tahoma" w:hAnsi="Tahoma" w:cs="Tahoma"/>
      <w:sz w:val="16"/>
      <w:szCs w:val="16"/>
    </w:rPr>
  </w:style>
  <w:style w:type="paragraph" w:styleId="a7">
    <w:name w:val="TOC Heading"/>
    <w:basedOn w:val="1"/>
    <w:next w:val="a"/>
    <w:uiPriority w:val="39"/>
    <w:semiHidden/>
    <w:unhideWhenUsed/>
    <w:qFormat/>
    <w:rsid w:val="007533DD"/>
    <w:pPr>
      <w:spacing w:before="480" w:after="0"/>
      <w:outlineLvl w:val="9"/>
    </w:pPr>
    <w:rPr>
      <w:rFonts w:asciiTheme="majorHAnsi" w:eastAsiaTheme="majorEastAsia" w:hAnsiTheme="majorHAnsi" w:cstheme="majorBidi"/>
      <w:b w:val="0"/>
      <w:bCs/>
      <w:color w:val="365F91" w:themeColor="accent1" w:themeShade="BF"/>
      <w:sz w:val="28"/>
      <w:szCs w:val="28"/>
      <w:lang w:val="en-US"/>
    </w:rPr>
  </w:style>
  <w:style w:type="paragraph" w:styleId="10">
    <w:name w:val="toc 1"/>
    <w:basedOn w:val="a"/>
    <w:next w:val="a"/>
    <w:autoRedefine/>
    <w:uiPriority w:val="39"/>
    <w:unhideWhenUsed/>
    <w:rsid w:val="007533DD"/>
    <w:pPr>
      <w:spacing w:after="100"/>
    </w:pPr>
  </w:style>
  <w:style w:type="paragraph" w:styleId="20">
    <w:name w:val="toc 2"/>
    <w:basedOn w:val="a"/>
    <w:next w:val="a"/>
    <w:autoRedefine/>
    <w:uiPriority w:val="39"/>
    <w:unhideWhenUsed/>
    <w:rsid w:val="007533DD"/>
    <w:pPr>
      <w:spacing w:after="100"/>
      <w:ind w:left="220"/>
    </w:pPr>
  </w:style>
  <w:style w:type="character" w:styleId="a8">
    <w:name w:val="Hyperlink"/>
    <w:basedOn w:val="a0"/>
    <w:uiPriority w:val="99"/>
    <w:unhideWhenUsed/>
    <w:rsid w:val="007533DD"/>
    <w:rPr>
      <w:color w:val="0000FF" w:themeColor="hyperlink"/>
      <w:u w:val="single"/>
    </w:rPr>
  </w:style>
  <w:style w:type="paragraph" w:styleId="a9">
    <w:name w:val="header"/>
    <w:basedOn w:val="a"/>
    <w:link w:val="aa"/>
    <w:uiPriority w:val="99"/>
    <w:semiHidden/>
    <w:unhideWhenUsed/>
    <w:rsid w:val="00671CFC"/>
    <w:pPr>
      <w:tabs>
        <w:tab w:val="center" w:pos="4680"/>
        <w:tab w:val="right" w:pos="9360"/>
      </w:tabs>
      <w:spacing w:line="240" w:lineRule="auto"/>
    </w:pPr>
  </w:style>
  <w:style w:type="character" w:customStyle="1" w:styleId="aa">
    <w:name w:val="Горен колонтитул Знак"/>
    <w:basedOn w:val="a0"/>
    <w:link w:val="a9"/>
    <w:uiPriority w:val="99"/>
    <w:semiHidden/>
    <w:rsid w:val="00671CFC"/>
  </w:style>
  <w:style w:type="paragraph" w:styleId="ab">
    <w:name w:val="footer"/>
    <w:basedOn w:val="a"/>
    <w:link w:val="ac"/>
    <w:uiPriority w:val="99"/>
    <w:unhideWhenUsed/>
    <w:rsid w:val="00671CFC"/>
    <w:pPr>
      <w:tabs>
        <w:tab w:val="center" w:pos="4680"/>
        <w:tab w:val="right" w:pos="9360"/>
      </w:tabs>
      <w:spacing w:line="240" w:lineRule="auto"/>
    </w:pPr>
  </w:style>
  <w:style w:type="character" w:customStyle="1" w:styleId="ac">
    <w:name w:val="Долен колонтитул Знак"/>
    <w:basedOn w:val="a0"/>
    <w:link w:val="ab"/>
    <w:uiPriority w:val="99"/>
    <w:rsid w:val="00671CFC"/>
  </w:style>
  <w:style w:type="paragraph" w:styleId="ad">
    <w:name w:val="Normal (Web)"/>
    <w:basedOn w:val="a"/>
    <w:uiPriority w:val="99"/>
    <w:unhideWhenUsed/>
    <w:rsid w:val="00375D5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apple-tab-span">
    <w:name w:val="apple-tab-span"/>
    <w:basedOn w:val="a0"/>
    <w:rsid w:val="00FD04C6"/>
  </w:style>
  <w:style w:type="paragraph" w:styleId="30">
    <w:name w:val="toc 3"/>
    <w:basedOn w:val="a"/>
    <w:next w:val="a"/>
    <w:autoRedefine/>
    <w:uiPriority w:val="39"/>
    <w:unhideWhenUsed/>
    <w:rsid w:val="00DD75B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729766">
      <w:bodyDiv w:val="1"/>
      <w:marLeft w:val="0"/>
      <w:marRight w:val="0"/>
      <w:marTop w:val="0"/>
      <w:marBottom w:val="0"/>
      <w:divBdr>
        <w:top w:val="none" w:sz="0" w:space="0" w:color="auto"/>
        <w:left w:val="none" w:sz="0" w:space="0" w:color="auto"/>
        <w:bottom w:val="none" w:sz="0" w:space="0" w:color="auto"/>
        <w:right w:val="none" w:sz="0" w:space="0" w:color="auto"/>
      </w:divBdr>
    </w:div>
    <w:div w:id="560795992">
      <w:bodyDiv w:val="1"/>
      <w:marLeft w:val="0"/>
      <w:marRight w:val="0"/>
      <w:marTop w:val="0"/>
      <w:marBottom w:val="0"/>
      <w:divBdr>
        <w:top w:val="none" w:sz="0" w:space="0" w:color="auto"/>
        <w:left w:val="none" w:sz="0" w:space="0" w:color="auto"/>
        <w:bottom w:val="none" w:sz="0" w:space="0" w:color="auto"/>
        <w:right w:val="none" w:sz="0" w:space="0" w:color="auto"/>
      </w:divBdr>
    </w:div>
    <w:div w:id="620959210">
      <w:bodyDiv w:val="1"/>
      <w:marLeft w:val="0"/>
      <w:marRight w:val="0"/>
      <w:marTop w:val="0"/>
      <w:marBottom w:val="0"/>
      <w:divBdr>
        <w:top w:val="none" w:sz="0" w:space="0" w:color="auto"/>
        <w:left w:val="none" w:sz="0" w:space="0" w:color="auto"/>
        <w:bottom w:val="none" w:sz="0" w:space="0" w:color="auto"/>
        <w:right w:val="none" w:sz="0" w:space="0" w:color="auto"/>
      </w:divBdr>
    </w:div>
    <w:div w:id="1051228239">
      <w:bodyDiv w:val="1"/>
      <w:marLeft w:val="0"/>
      <w:marRight w:val="0"/>
      <w:marTop w:val="0"/>
      <w:marBottom w:val="0"/>
      <w:divBdr>
        <w:top w:val="none" w:sz="0" w:space="0" w:color="auto"/>
        <w:left w:val="none" w:sz="0" w:space="0" w:color="auto"/>
        <w:bottom w:val="none" w:sz="0" w:space="0" w:color="auto"/>
        <w:right w:val="none" w:sz="0" w:space="0" w:color="auto"/>
      </w:divBdr>
    </w:div>
    <w:div w:id="1052313641">
      <w:bodyDiv w:val="1"/>
      <w:marLeft w:val="0"/>
      <w:marRight w:val="0"/>
      <w:marTop w:val="0"/>
      <w:marBottom w:val="0"/>
      <w:divBdr>
        <w:top w:val="none" w:sz="0" w:space="0" w:color="auto"/>
        <w:left w:val="none" w:sz="0" w:space="0" w:color="auto"/>
        <w:bottom w:val="none" w:sz="0" w:space="0" w:color="auto"/>
        <w:right w:val="none" w:sz="0" w:space="0" w:color="auto"/>
      </w:divBdr>
    </w:div>
    <w:div w:id="1276407809">
      <w:bodyDiv w:val="1"/>
      <w:marLeft w:val="0"/>
      <w:marRight w:val="0"/>
      <w:marTop w:val="0"/>
      <w:marBottom w:val="0"/>
      <w:divBdr>
        <w:top w:val="none" w:sz="0" w:space="0" w:color="auto"/>
        <w:left w:val="none" w:sz="0" w:space="0" w:color="auto"/>
        <w:bottom w:val="none" w:sz="0" w:space="0" w:color="auto"/>
        <w:right w:val="none" w:sz="0" w:space="0" w:color="auto"/>
      </w:divBdr>
    </w:div>
    <w:div w:id="1402099420">
      <w:bodyDiv w:val="1"/>
      <w:marLeft w:val="0"/>
      <w:marRight w:val="0"/>
      <w:marTop w:val="0"/>
      <w:marBottom w:val="0"/>
      <w:divBdr>
        <w:top w:val="none" w:sz="0" w:space="0" w:color="auto"/>
        <w:left w:val="none" w:sz="0" w:space="0" w:color="auto"/>
        <w:bottom w:val="none" w:sz="0" w:space="0" w:color="auto"/>
        <w:right w:val="none" w:sz="0" w:space="0" w:color="auto"/>
      </w:divBdr>
    </w:div>
    <w:div w:id="14640827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11AB96-31E5-4E70-B463-92DB2DCF8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6535</Words>
  <Characters>37250</Characters>
  <Application>Microsoft Office Word</Application>
  <DocSecurity>0</DocSecurity>
  <Lines>310</Lines>
  <Paragraphs>87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cp:revision>
  <dcterms:created xsi:type="dcterms:W3CDTF">2022-04-20T20:36:00Z</dcterms:created>
  <dcterms:modified xsi:type="dcterms:W3CDTF">2022-04-20T20:36:00Z</dcterms:modified>
</cp:coreProperties>
</file>