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Light"/>
        <w:tblpPr w:leftFromText="180" w:rightFromText="180" w:vertAnchor="text" w:horzAnchor="margin" w:tblpY="2029"/>
        <w:tblW w:w="0" w:type="auto"/>
        <w:tblLook w:val="04A0" w:firstRow="1" w:lastRow="0" w:firstColumn="1" w:lastColumn="0" w:noHBand="0" w:noVBand="1"/>
      </w:tblPr>
      <w:tblGrid>
        <w:gridCol w:w="2405"/>
        <w:gridCol w:w="6611"/>
      </w:tblGrid>
      <w:tr w:rsidR="00C837E9" w:rsidRPr="00EE6C00" w14:paraId="29A0E2EB" w14:textId="77777777" w:rsidTr="00B740E1">
        <w:tc>
          <w:tcPr>
            <w:tcW w:w="2405" w:type="dxa"/>
          </w:tcPr>
          <w:p w14:paraId="36E9156E" w14:textId="77777777" w:rsidR="00C837E9" w:rsidRPr="00EE6C00" w:rsidRDefault="00C837E9" w:rsidP="00C837E9">
            <w:pPr>
              <w:rPr>
                <w:rFonts w:cs="Arial"/>
                <w:sz w:val="28"/>
                <w:szCs w:val="28"/>
              </w:rPr>
            </w:pPr>
            <w:r w:rsidRPr="00EE6C00">
              <w:rPr>
                <w:rFonts w:cs="Arial"/>
              </w:rPr>
              <w:t>Programme:</w:t>
            </w:r>
          </w:p>
        </w:tc>
        <w:tc>
          <w:tcPr>
            <w:tcW w:w="6611" w:type="dxa"/>
          </w:tcPr>
          <w:p w14:paraId="26E7E74B" w14:textId="77777777" w:rsidR="00C837E9" w:rsidRPr="00EE6C00" w:rsidRDefault="00C837E9" w:rsidP="00C837E9">
            <w:pPr>
              <w:rPr>
                <w:rFonts w:cs="Arial"/>
                <w:b/>
                <w:bCs/>
                <w:sz w:val="28"/>
                <w:szCs w:val="28"/>
              </w:rPr>
            </w:pPr>
            <w:r w:rsidRPr="00EE6C00">
              <w:rPr>
                <w:rFonts w:cs="Arial"/>
              </w:rPr>
              <w:t xml:space="preserve">MSc Public Health and Social Care in Practice  </w:t>
            </w:r>
          </w:p>
        </w:tc>
      </w:tr>
      <w:tr w:rsidR="00C837E9" w:rsidRPr="00EE6C00" w14:paraId="541321AE" w14:textId="77777777" w:rsidTr="00B740E1">
        <w:tc>
          <w:tcPr>
            <w:tcW w:w="2405" w:type="dxa"/>
          </w:tcPr>
          <w:p w14:paraId="1C2E0D77" w14:textId="77777777" w:rsidR="00C837E9" w:rsidRPr="00EE6C00" w:rsidRDefault="00C837E9" w:rsidP="00C837E9">
            <w:pPr>
              <w:rPr>
                <w:rFonts w:cs="Arial"/>
                <w:b/>
                <w:bCs/>
                <w:sz w:val="28"/>
                <w:szCs w:val="28"/>
              </w:rPr>
            </w:pPr>
            <w:r w:rsidRPr="00EE6C00">
              <w:rPr>
                <w:rFonts w:cs="Arial"/>
              </w:rPr>
              <w:t>Module:</w:t>
            </w:r>
          </w:p>
        </w:tc>
        <w:tc>
          <w:tcPr>
            <w:tcW w:w="6611" w:type="dxa"/>
          </w:tcPr>
          <w:p w14:paraId="2DC75BA2" w14:textId="77777777" w:rsidR="00C837E9" w:rsidRPr="00EE6C00" w:rsidRDefault="00C837E9" w:rsidP="00C837E9">
            <w:pPr>
              <w:rPr>
                <w:rFonts w:cs="Arial"/>
              </w:rPr>
            </w:pPr>
            <w:r w:rsidRPr="00EE6C00">
              <w:rPr>
                <w:rFonts w:cs="Arial"/>
              </w:rPr>
              <w:t>Practice-Based Research</w:t>
            </w:r>
          </w:p>
        </w:tc>
      </w:tr>
      <w:tr w:rsidR="00C837E9" w:rsidRPr="00EE6C00" w14:paraId="29F3DC4B" w14:textId="77777777" w:rsidTr="00B740E1">
        <w:tc>
          <w:tcPr>
            <w:tcW w:w="2405" w:type="dxa"/>
          </w:tcPr>
          <w:p w14:paraId="7CFFE327" w14:textId="77777777" w:rsidR="00C837E9" w:rsidRPr="00EE6C00" w:rsidRDefault="00C837E9" w:rsidP="00C837E9">
            <w:pPr>
              <w:rPr>
                <w:rFonts w:cs="Arial"/>
                <w:b/>
                <w:bCs/>
                <w:sz w:val="28"/>
                <w:szCs w:val="28"/>
              </w:rPr>
            </w:pPr>
            <w:r w:rsidRPr="00EE6C00">
              <w:rPr>
                <w:rFonts w:cs="Arial"/>
              </w:rPr>
              <w:t>Module code:</w:t>
            </w:r>
          </w:p>
        </w:tc>
        <w:tc>
          <w:tcPr>
            <w:tcW w:w="6611" w:type="dxa"/>
          </w:tcPr>
          <w:p w14:paraId="7FBA524A" w14:textId="77777777" w:rsidR="00C837E9" w:rsidRPr="00EE6C00" w:rsidRDefault="00C837E9" w:rsidP="00C837E9">
            <w:pPr>
              <w:rPr>
                <w:rFonts w:cs="Arial"/>
              </w:rPr>
            </w:pPr>
            <w:r w:rsidRPr="00EE6C00">
              <w:rPr>
                <w:rFonts w:cs="Arial"/>
              </w:rPr>
              <w:t>LCHS7008</w:t>
            </w:r>
          </w:p>
        </w:tc>
      </w:tr>
      <w:tr w:rsidR="00C837E9" w:rsidRPr="00EE6C00" w14:paraId="581E2DF1" w14:textId="77777777" w:rsidTr="00B740E1">
        <w:tc>
          <w:tcPr>
            <w:tcW w:w="2405" w:type="dxa"/>
          </w:tcPr>
          <w:p w14:paraId="0B56E305" w14:textId="77777777" w:rsidR="00C837E9" w:rsidRPr="00EE6C00" w:rsidRDefault="00C837E9" w:rsidP="00C837E9">
            <w:pPr>
              <w:rPr>
                <w:rFonts w:cs="Arial"/>
                <w:b/>
                <w:bCs/>
                <w:sz w:val="28"/>
                <w:szCs w:val="28"/>
              </w:rPr>
            </w:pPr>
            <w:r w:rsidRPr="00EE6C00">
              <w:rPr>
                <w:rFonts w:cs="Arial"/>
              </w:rPr>
              <w:t>Assignment Title:</w:t>
            </w:r>
          </w:p>
        </w:tc>
        <w:tc>
          <w:tcPr>
            <w:tcW w:w="6611" w:type="dxa"/>
          </w:tcPr>
          <w:p w14:paraId="1F4FEC05" w14:textId="77777777" w:rsidR="00C837E9" w:rsidRPr="00EE6C00" w:rsidRDefault="00C837E9" w:rsidP="00C837E9">
            <w:pPr>
              <w:jc w:val="left"/>
              <w:rPr>
                <w:rFonts w:cs="Arial"/>
              </w:rPr>
            </w:pPr>
            <w:r w:rsidRPr="00EE6C00">
              <w:rPr>
                <w:rFonts w:cs="Arial"/>
              </w:rPr>
              <w:t>Component 2 Written Research Proposal</w:t>
            </w:r>
          </w:p>
        </w:tc>
      </w:tr>
      <w:tr w:rsidR="00C837E9" w:rsidRPr="00EE6C00" w14:paraId="672A1C6A" w14:textId="77777777" w:rsidTr="00B740E1">
        <w:tc>
          <w:tcPr>
            <w:tcW w:w="2405" w:type="dxa"/>
          </w:tcPr>
          <w:p w14:paraId="18D56440" w14:textId="77777777" w:rsidR="00C837E9" w:rsidRPr="00EE6C00" w:rsidRDefault="00C837E9" w:rsidP="00C837E9">
            <w:pPr>
              <w:rPr>
                <w:rFonts w:cs="Arial"/>
                <w:b/>
                <w:bCs/>
              </w:rPr>
            </w:pPr>
            <w:r w:rsidRPr="00EE6C00">
              <w:rPr>
                <w:rFonts w:cs="Arial"/>
              </w:rPr>
              <w:t>Lecturer:</w:t>
            </w:r>
          </w:p>
        </w:tc>
        <w:tc>
          <w:tcPr>
            <w:tcW w:w="6611" w:type="dxa"/>
          </w:tcPr>
          <w:p w14:paraId="4D739BBA" w14:textId="77777777" w:rsidR="00C837E9" w:rsidRPr="00EE6C00" w:rsidRDefault="00C837E9" w:rsidP="00C837E9">
            <w:pPr>
              <w:jc w:val="left"/>
              <w:rPr>
                <w:rFonts w:cs="Arial"/>
              </w:rPr>
            </w:pPr>
            <w:proofErr w:type="spellStart"/>
            <w:r w:rsidRPr="00EE6C00">
              <w:rPr>
                <w:rFonts w:cs="Arial"/>
              </w:rPr>
              <w:t>Dr.</w:t>
            </w:r>
            <w:proofErr w:type="spellEnd"/>
            <w:r w:rsidRPr="00EE6C00">
              <w:rPr>
                <w:rFonts w:cs="Arial"/>
              </w:rPr>
              <w:t xml:space="preserve"> Diola </w:t>
            </w:r>
            <w:proofErr w:type="spellStart"/>
            <w:r w:rsidRPr="00EE6C00">
              <w:rPr>
                <w:rFonts w:cs="Arial"/>
              </w:rPr>
              <w:t>Bijlhout</w:t>
            </w:r>
            <w:proofErr w:type="spellEnd"/>
          </w:p>
        </w:tc>
      </w:tr>
      <w:tr w:rsidR="00C837E9" w:rsidRPr="00EE6C00" w14:paraId="7BB413C9" w14:textId="77777777" w:rsidTr="00B740E1">
        <w:tc>
          <w:tcPr>
            <w:tcW w:w="2405" w:type="dxa"/>
          </w:tcPr>
          <w:p w14:paraId="5590F349" w14:textId="77777777" w:rsidR="00C837E9" w:rsidRPr="00EE6C00" w:rsidRDefault="00C837E9" w:rsidP="00C837E9">
            <w:pPr>
              <w:rPr>
                <w:rFonts w:cs="Arial"/>
                <w:b/>
                <w:bCs/>
              </w:rPr>
            </w:pPr>
            <w:r w:rsidRPr="00EE6C00">
              <w:rPr>
                <w:rFonts w:cs="Arial"/>
              </w:rPr>
              <w:t>Name:</w:t>
            </w:r>
          </w:p>
        </w:tc>
        <w:tc>
          <w:tcPr>
            <w:tcW w:w="6611" w:type="dxa"/>
          </w:tcPr>
          <w:p w14:paraId="34D21D20" w14:textId="55449C6D" w:rsidR="00C837E9" w:rsidRPr="00EE6C00" w:rsidRDefault="009D0507" w:rsidP="00C837E9">
            <w:pPr>
              <w:rPr>
                <w:rFonts w:cs="Arial"/>
              </w:rPr>
            </w:pPr>
            <w:r w:rsidRPr="009D0507">
              <w:rPr>
                <w:rFonts w:cs="Arial"/>
              </w:rPr>
              <w:t>MD PIYEL MIA</w:t>
            </w:r>
          </w:p>
        </w:tc>
      </w:tr>
      <w:tr w:rsidR="00C837E9" w:rsidRPr="00EE6C00" w14:paraId="4EFA537B" w14:textId="77777777" w:rsidTr="00B740E1">
        <w:tc>
          <w:tcPr>
            <w:tcW w:w="2405" w:type="dxa"/>
          </w:tcPr>
          <w:p w14:paraId="46680AF1" w14:textId="77777777" w:rsidR="00C837E9" w:rsidRPr="00EE6C00" w:rsidRDefault="00C837E9" w:rsidP="00C837E9">
            <w:pPr>
              <w:rPr>
                <w:rFonts w:cs="Arial"/>
                <w:b/>
                <w:bCs/>
              </w:rPr>
            </w:pPr>
            <w:r w:rsidRPr="00EE6C00">
              <w:rPr>
                <w:rFonts w:cs="Arial"/>
              </w:rPr>
              <w:t>ID:</w:t>
            </w:r>
          </w:p>
        </w:tc>
        <w:tc>
          <w:tcPr>
            <w:tcW w:w="6611" w:type="dxa"/>
          </w:tcPr>
          <w:p w14:paraId="2078A262" w14:textId="7C3B8102" w:rsidR="00C837E9" w:rsidRPr="00EE6C00" w:rsidRDefault="009D0507" w:rsidP="00C837E9">
            <w:pPr>
              <w:rPr>
                <w:rFonts w:cs="Arial"/>
              </w:rPr>
            </w:pPr>
            <w:r w:rsidRPr="009D0507">
              <w:rPr>
                <w:rFonts w:cs="Arial"/>
              </w:rPr>
              <w:t>2434371</w:t>
            </w:r>
          </w:p>
        </w:tc>
      </w:tr>
    </w:tbl>
    <w:p w14:paraId="74617344" w14:textId="77777777" w:rsidR="00C837E9" w:rsidRPr="00EE6C00" w:rsidRDefault="00C837E9" w:rsidP="00B740E1">
      <w:pPr>
        <w:jc w:val="center"/>
        <w:rPr>
          <w:rFonts w:cs="Arial"/>
        </w:rPr>
      </w:pPr>
      <w:r w:rsidRPr="00EE6C00">
        <w:rPr>
          <w:rFonts w:cs="Arial"/>
          <w:noProof/>
          <w:lang w:eastAsia="en-GB"/>
        </w:rPr>
        <w:drawing>
          <wp:inline distT="0" distB="0" distL="0" distR="0" wp14:anchorId="501F59D1" wp14:editId="5DC588EE">
            <wp:extent cx="2628900" cy="1171292"/>
            <wp:effectExtent l="0" t="0" r="0" b="0"/>
            <wp:docPr id="1" name="Picture 1" descr="University of Wales Trinity Saint David - bw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wbsedu"/>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31682" cy="1172531"/>
                    </a:xfrm>
                    <a:prstGeom prst="rect">
                      <a:avLst/>
                    </a:prstGeom>
                    <a:noFill/>
                    <a:ln>
                      <a:noFill/>
                    </a:ln>
                  </pic:spPr>
                </pic:pic>
              </a:graphicData>
            </a:graphic>
          </wp:inline>
        </w:drawing>
      </w:r>
    </w:p>
    <w:p w14:paraId="5650DA46" w14:textId="77777777" w:rsidR="00B740E1" w:rsidRDefault="00B740E1">
      <w:pPr>
        <w:spacing w:line="259" w:lineRule="auto"/>
        <w:jc w:val="left"/>
        <w:rPr>
          <w:rFonts w:cs="Arial"/>
          <w:b/>
        </w:rPr>
      </w:pPr>
    </w:p>
    <w:p w14:paraId="5D166DBF" w14:textId="77777777" w:rsidR="00B740E1" w:rsidRDefault="00B740E1" w:rsidP="00B740E1">
      <w:pPr>
        <w:jc w:val="center"/>
        <w:rPr>
          <w:b/>
          <w:bCs/>
          <w:sz w:val="24"/>
          <w:szCs w:val="24"/>
        </w:rPr>
      </w:pPr>
    </w:p>
    <w:p w14:paraId="76D2A2D1" w14:textId="681086F6" w:rsidR="00B740E1" w:rsidRPr="0031430F" w:rsidRDefault="00B740E1" w:rsidP="00B740E1">
      <w:pPr>
        <w:jc w:val="center"/>
        <w:rPr>
          <w:b/>
          <w:bCs/>
          <w:sz w:val="24"/>
          <w:szCs w:val="24"/>
        </w:rPr>
      </w:pPr>
      <w:r w:rsidRPr="0031430F">
        <w:rPr>
          <w:b/>
          <w:bCs/>
          <w:sz w:val="24"/>
          <w:szCs w:val="24"/>
        </w:rPr>
        <w:t>Title: “Early Diagnosis and Treatment of Rheumatoid Arthritis and Its Impact on Disease Severity and Quality of Life in the UK: A Systematic Review”</w:t>
      </w:r>
    </w:p>
    <w:p w14:paraId="598FF2E2" w14:textId="1ABCC150" w:rsidR="007B0055" w:rsidRPr="00EE6C00" w:rsidRDefault="007B0055">
      <w:pPr>
        <w:spacing w:line="259" w:lineRule="auto"/>
        <w:jc w:val="left"/>
        <w:rPr>
          <w:rFonts w:cs="Arial"/>
          <w:b/>
        </w:rPr>
      </w:pPr>
      <w:r w:rsidRPr="00EE6C00">
        <w:rPr>
          <w:rFonts w:cs="Arial"/>
          <w:b/>
        </w:rPr>
        <w:br w:type="page"/>
      </w:r>
    </w:p>
    <w:sdt>
      <w:sdtPr>
        <w:rPr>
          <w:rFonts w:ascii="Arial" w:eastAsiaTheme="minorHAnsi" w:hAnsi="Arial" w:cs="Arial"/>
          <w:b/>
          <w:color w:val="auto"/>
          <w:sz w:val="24"/>
          <w:szCs w:val="22"/>
          <w:lang w:val="en-GB"/>
        </w:rPr>
        <w:id w:val="-646506880"/>
        <w:docPartObj>
          <w:docPartGallery w:val="Table of Contents"/>
          <w:docPartUnique/>
        </w:docPartObj>
      </w:sdtPr>
      <w:sdtEndPr>
        <w:rPr>
          <w:bCs/>
          <w:noProof/>
          <w:sz w:val="22"/>
        </w:rPr>
      </w:sdtEndPr>
      <w:sdtContent>
        <w:p w14:paraId="0265B99F" w14:textId="77777777" w:rsidR="007B0055" w:rsidRPr="00EE6C00" w:rsidRDefault="007B0055">
          <w:pPr>
            <w:pStyle w:val="TOCHeading"/>
            <w:rPr>
              <w:rFonts w:ascii="Arial" w:hAnsi="Arial" w:cs="Arial"/>
              <w:b/>
              <w:color w:val="auto"/>
            </w:rPr>
          </w:pPr>
          <w:r w:rsidRPr="00EE6C00">
            <w:rPr>
              <w:rFonts w:ascii="Arial" w:hAnsi="Arial" w:cs="Arial"/>
              <w:b/>
              <w:color w:val="auto"/>
            </w:rPr>
            <w:t>Table of Contents</w:t>
          </w:r>
        </w:p>
        <w:p w14:paraId="138EC35C" w14:textId="77777777" w:rsidR="007B0055" w:rsidRPr="00EE6C00" w:rsidRDefault="007B0055">
          <w:pPr>
            <w:pStyle w:val="TOC1"/>
            <w:tabs>
              <w:tab w:val="right" w:leader="dot" w:pos="9016"/>
            </w:tabs>
            <w:rPr>
              <w:rFonts w:cs="Arial"/>
              <w:noProof/>
            </w:rPr>
          </w:pPr>
          <w:r w:rsidRPr="00EE6C00">
            <w:rPr>
              <w:rFonts w:cs="Arial"/>
            </w:rPr>
            <w:fldChar w:fldCharType="begin"/>
          </w:r>
          <w:r w:rsidRPr="00EE6C00">
            <w:rPr>
              <w:rFonts w:cs="Arial"/>
            </w:rPr>
            <w:instrText xml:space="preserve"> TOC \o "1-3" \h \z \u </w:instrText>
          </w:r>
          <w:r w:rsidRPr="00EE6C00">
            <w:rPr>
              <w:rFonts w:cs="Arial"/>
            </w:rPr>
            <w:fldChar w:fldCharType="separate"/>
          </w:r>
          <w:hyperlink w:anchor="_Toc224832210" w:history="1">
            <w:r w:rsidRPr="00EE6C00">
              <w:rPr>
                <w:rStyle w:val="Hyperlink"/>
                <w:rFonts w:cs="Arial"/>
                <w:noProof/>
              </w:rPr>
              <w:t>1. Prevalence of the Problem</w:t>
            </w:r>
            <w:r w:rsidRPr="00EE6C00">
              <w:rPr>
                <w:rFonts w:cs="Arial"/>
                <w:noProof/>
                <w:webHidden/>
              </w:rPr>
              <w:tab/>
            </w:r>
            <w:r w:rsidRPr="00EE6C00">
              <w:rPr>
                <w:rFonts w:cs="Arial"/>
                <w:noProof/>
                <w:webHidden/>
              </w:rPr>
              <w:fldChar w:fldCharType="begin"/>
            </w:r>
            <w:r w:rsidRPr="00EE6C00">
              <w:rPr>
                <w:rFonts w:cs="Arial"/>
                <w:noProof/>
                <w:webHidden/>
              </w:rPr>
              <w:instrText xml:space="preserve"> PAGEREF _Toc224832210 \h </w:instrText>
            </w:r>
            <w:r w:rsidRPr="00EE6C00">
              <w:rPr>
                <w:rFonts w:cs="Arial"/>
                <w:noProof/>
                <w:webHidden/>
              </w:rPr>
            </w:r>
            <w:r w:rsidRPr="00EE6C00">
              <w:rPr>
                <w:rFonts w:cs="Arial"/>
                <w:noProof/>
                <w:webHidden/>
              </w:rPr>
              <w:fldChar w:fldCharType="separate"/>
            </w:r>
            <w:r w:rsidR="0031430F">
              <w:rPr>
                <w:rFonts w:cs="Arial"/>
                <w:noProof/>
                <w:webHidden/>
              </w:rPr>
              <w:t>1</w:t>
            </w:r>
            <w:r w:rsidRPr="00EE6C00">
              <w:rPr>
                <w:rFonts w:cs="Arial"/>
                <w:noProof/>
                <w:webHidden/>
              </w:rPr>
              <w:fldChar w:fldCharType="end"/>
            </w:r>
          </w:hyperlink>
        </w:p>
        <w:p w14:paraId="66E9558C" w14:textId="77777777" w:rsidR="007B0055" w:rsidRPr="00EE6C00" w:rsidRDefault="0077373A">
          <w:pPr>
            <w:pStyle w:val="TOC1"/>
            <w:tabs>
              <w:tab w:val="right" w:leader="dot" w:pos="9016"/>
            </w:tabs>
            <w:rPr>
              <w:rFonts w:cs="Arial"/>
              <w:noProof/>
            </w:rPr>
          </w:pPr>
          <w:hyperlink w:anchor="_Toc224832211" w:history="1">
            <w:r w:rsidR="007B0055" w:rsidRPr="00EE6C00">
              <w:rPr>
                <w:rStyle w:val="Hyperlink"/>
                <w:rFonts w:cs="Arial"/>
                <w:noProof/>
              </w:rPr>
              <w:t>2. Introduction and Literature-Based Background to the Study</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_Toc224832211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2</w:t>
            </w:r>
            <w:r w:rsidR="007B0055" w:rsidRPr="00EE6C00">
              <w:rPr>
                <w:rFonts w:cs="Arial"/>
                <w:noProof/>
                <w:webHidden/>
              </w:rPr>
              <w:fldChar w:fldCharType="end"/>
            </w:r>
          </w:hyperlink>
        </w:p>
        <w:p w14:paraId="2083C463" w14:textId="77777777" w:rsidR="007B0055" w:rsidRPr="00EE6C00" w:rsidRDefault="0077373A">
          <w:pPr>
            <w:pStyle w:val="TOC2"/>
            <w:tabs>
              <w:tab w:val="right" w:leader="dot" w:pos="9016"/>
            </w:tabs>
            <w:rPr>
              <w:rFonts w:cs="Arial"/>
              <w:noProof/>
            </w:rPr>
          </w:pPr>
          <w:hyperlink w:anchor="_Toc224832212" w:history="1">
            <w:r w:rsidR="007B0055" w:rsidRPr="00EE6C00">
              <w:rPr>
                <w:rStyle w:val="Hyperlink"/>
                <w:rFonts w:cs="Arial"/>
                <w:noProof/>
              </w:rPr>
              <w:t>2.1 Epidemiological Context and Disease Burden</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_Toc224832212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2</w:t>
            </w:r>
            <w:r w:rsidR="007B0055" w:rsidRPr="00EE6C00">
              <w:rPr>
                <w:rFonts w:cs="Arial"/>
                <w:noProof/>
                <w:webHidden/>
              </w:rPr>
              <w:fldChar w:fldCharType="end"/>
            </w:r>
          </w:hyperlink>
        </w:p>
        <w:p w14:paraId="7A11CC59" w14:textId="77777777" w:rsidR="007B0055" w:rsidRPr="00EE6C00" w:rsidRDefault="0077373A">
          <w:pPr>
            <w:pStyle w:val="TOC2"/>
            <w:tabs>
              <w:tab w:val="right" w:leader="dot" w:pos="9016"/>
            </w:tabs>
            <w:rPr>
              <w:rFonts w:cs="Arial"/>
              <w:noProof/>
            </w:rPr>
          </w:pPr>
          <w:hyperlink w:anchor="_Toc224832213" w:history="1">
            <w:r w:rsidR="007B0055" w:rsidRPr="00EE6C00">
              <w:rPr>
                <w:rStyle w:val="Hyperlink"/>
                <w:rFonts w:cs="Arial"/>
                <w:noProof/>
              </w:rPr>
              <w:t>2.2 Importance of Early Diagnosis and the “Window of Opportunity”</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_Toc224832213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2</w:t>
            </w:r>
            <w:r w:rsidR="007B0055" w:rsidRPr="00EE6C00">
              <w:rPr>
                <w:rFonts w:cs="Arial"/>
                <w:noProof/>
                <w:webHidden/>
              </w:rPr>
              <w:fldChar w:fldCharType="end"/>
            </w:r>
          </w:hyperlink>
        </w:p>
        <w:p w14:paraId="17D96FFD" w14:textId="77777777" w:rsidR="007B0055" w:rsidRPr="00EE6C00" w:rsidRDefault="0077373A">
          <w:pPr>
            <w:pStyle w:val="TOC2"/>
            <w:tabs>
              <w:tab w:val="right" w:leader="dot" w:pos="9016"/>
            </w:tabs>
            <w:rPr>
              <w:rFonts w:cs="Arial"/>
              <w:noProof/>
            </w:rPr>
          </w:pPr>
          <w:hyperlink w:anchor="_Toc224832214" w:history="1">
            <w:r w:rsidR="007B0055" w:rsidRPr="00EE6C00">
              <w:rPr>
                <w:rStyle w:val="Hyperlink"/>
                <w:rFonts w:cs="Arial"/>
                <w:noProof/>
              </w:rPr>
              <w:t>2.3 Treatment Strategies and Clinical Outcomes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_Toc224832214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3</w:t>
            </w:r>
            <w:r w:rsidR="007B0055" w:rsidRPr="00EE6C00">
              <w:rPr>
                <w:rFonts w:cs="Arial"/>
                <w:noProof/>
                <w:webHidden/>
              </w:rPr>
              <w:fldChar w:fldCharType="end"/>
            </w:r>
          </w:hyperlink>
        </w:p>
        <w:p w14:paraId="0BAA07EB" w14:textId="77777777" w:rsidR="007B0055" w:rsidRPr="00EE6C00" w:rsidRDefault="0077373A">
          <w:pPr>
            <w:pStyle w:val="TOC2"/>
            <w:tabs>
              <w:tab w:val="right" w:leader="dot" w:pos="9016"/>
            </w:tabs>
            <w:rPr>
              <w:rFonts w:cs="Arial"/>
              <w:noProof/>
            </w:rPr>
          </w:pPr>
          <w:hyperlink w:anchor="_Toc224832215" w:history="1">
            <w:r w:rsidR="007B0055" w:rsidRPr="00EE6C00">
              <w:rPr>
                <w:rStyle w:val="Hyperlink"/>
                <w:rFonts w:cs="Arial"/>
                <w:noProof/>
              </w:rPr>
              <w:t>2.4 Quality of Life and Patient-Reported Outcomes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_Toc224832215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3</w:t>
            </w:r>
            <w:r w:rsidR="007B0055" w:rsidRPr="00EE6C00">
              <w:rPr>
                <w:rFonts w:cs="Arial"/>
                <w:noProof/>
                <w:webHidden/>
              </w:rPr>
              <w:fldChar w:fldCharType="end"/>
            </w:r>
          </w:hyperlink>
        </w:p>
        <w:p w14:paraId="14FE6F08" w14:textId="77777777" w:rsidR="007B0055" w:rsidRPr="00EE6C00" w:rsidRDefault="0077373A">
          <w:pPr>
            <w:pStyle w:val="TOC2"/>
            <w:tabs>
              <w:tab w:val="right" w:leader="dot" w:pos="9016"/>
            </w:tabs>
            <w:rPr>
              <w:rFonts w:cs="Arial"/>
              <w:noProof/>
            </w:rPr>
          </w:pPr>
          <w:hyperlink w:anchor="_Toc224832216" w:history="1">
            <w:r w:rsidR="007B0055" w:rsidRPr="00EE6C00">
              <w:rPr>
                <w:rStyle w:val="Hyperlink"/>
                <w:rFonts w:cs="Arial"/>
                <w:noProof/>
              </w:rPr>
              <w:t>2.5 Health Inequalities and Access to Care</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_Toc224832216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4</w:t>
            </w:r>
            <w:r w:rsidR="007B0055" w:rsidRPr="00EE6C00">
              <w:rPr>
                <w:rFonts w:cs="Arial"/>
                <w:noProof/>
                <w:webHidden/>
              </w:rPr>
              <w:fldChar w:fldCharType="end"/>
            </w:r>
          </w:hyperlink>
        </w:p>
        <w:p w14:paraId="7FF64345" w14:textId="77777777" w:rsidR="007B0055" w:rsidRPr="00EE6C00" w:rsidRDefault="0077373A">
          <w:pPr>
            <w:pStyle w:val="TOC1"/>
            <w:tabs>
              <w:tab w:val="right" w:leader="dot" w:pos="9016"/>
            </w:tabs>
            <w:rPr>
              <w:rFonts w:cs="Arial"/>
              <w:noProof/>
            </w:rPr>
          </w:pPr>
          <w:hyperlink w:anchor="_Toc224832217" w:history="1">
            <w:r w:rsidR="007B0055" w:rsidRPr="00EE6C00">
              <w:rPr>
                <w:rStyle w:val="Hyperlink"/>
                <w:rFonts w:cs="Arial"/>
                <w:noProof/>
              </w:rPr>
              <w:t>3. Rationale, Research Question, Aim and Objectives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_Toc224832217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5</w:t>
            </w:r>
            <w:r w:rsidR="007B0055" w:rsidRPr="00EE6C00">
              <w:rPr>
                <w:rFonts w:cs="Arial"/>
                <w:noProof/>
                <w:webHidden/>
              </w:rPr>
              <w:fldChar w:fldCharType="end"/>
            </w:r>
          </w:hyperlink>
        </w:p>
        <w:p w14:paraId="257FA534" w14:textId="77777777" w:rsidR="007B0055" w:rsidRPr="00EE6C00" w:rsidRDefault="0077373A">
          <w:pPr>
            <w:pStyle w:val="TOC2"/>
            <w:tabs>
              <w:tab w:val="right" w:leader="dot" w:pos="9016"/>
            </w:tabs>
            <w:rPr>
              <w:rFonts w:cs="Arial"/>
              <w:noProof/>
            </w:rPr>
          </w:pPr>
          <w:hyperlink w:anchor="_Toc224832218" w:history="1">
            <w:r w:rsidR="007B0055" w:rsidRPr="00EE6C00">
              <w:rPr>
                <w:rStyle w:val="Hyperlink"/>
                <w:rFonts w:cs="Arial"/>
                <w:noProof/>
              </w:rPr>
              <w:t>3.1 Rationale for the Research</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_Toc224832218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5</w:t>
            </w:r>
            <w:r w:rsidR="007B0055" w:rsidRPr="00EE6C00">
              <w:rPr>
                <w:rFonts w:cs="Arial"/>
                <w:noProof/>
                <w:webHidden/>
              </w:rPr>
              <w:fldChar w:fldCharType="end"/>
            </w:r>
          </w:hyperlink>
        </w:p>
        <w:p w14:paraId="2CF18E8A" w14:textId="77777777" w:rsidR="007B0055" w:rsidRPr="00EE6C00" w:rsidRDefault="0077373A">
          <w:pPr>
            <w:pStyle w:val="TOC2"/>
            <w:tabs>
              <w:tab w:val="right" w:leader="dot" w:pos="9016"/>
            </w:tabs>
            <w:rPr>
              <w:rFonts w:cs="Arial"/>
              <w:noProof/>
            </w:rPr>
          </w:pPr>
          <w:hyperlink w:anchor="_Toc224832219" w:history="1">
            <w:r w:rsidR="007B0055" w:rsidRPr="00EE6C00">
              <w:rPr>
                <w:rStyle w:val="Hyperlink"/>
                <w:rFonts w:cs="Arial"/>
                <w:noProof/>
              </w:rPr>
              <w:t>3.2 Research Aim</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_Toc224832219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6</w:t>
            </w:r>
            <w:r w:rsidR="007B0055" w:rsidRPr="00EE6C00">
              <w:rPr>
                <w:rFonts w:cs="Arial"/>
                <w:noProof/>
                <w:webHidden/>
              </w:rPr>
              <w:fldChar w:fldCharType="end"/>
            </w:r>
          </w:hyperlink>
        </w:p>
        <w:p w14:paraId="49F60505" w14:textId="77777777" w:rsidR="007B0055" w:rsidRPr="00EE6C00" w:rsidRDefault="0077373A">
          <w:pPr>
            <w:pStyle w:val="TOC2"/>
            <w:tabs>
              <w:tab w:val="right" w:leader="dot" w:pos="9016"/>
            </w:tabs>
            <w:rPr>
              <w:rFonts w:cs="Arial"/>
              <w:noProof/>
            </w:rPr>
          </w:pPr>
          <w:hyperlink w:anchor="_Toc224832220" w:history="1">
            <w:r w:rsidR="007B0055" w:rsidRPr="00EE6C00">
              <w:rPr>
                <w:rStyle w:val="Hyperlink"/>
                <w:rFonts w:cs="Arial"/>
                <w:noProof/>
              </w:rPr>
              <w:t>3.3 Research Question</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_Toc224832220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6</w:t>
            </w:r>
            <w:r w:rsidR="007B0055" w:rsidRPr="00EE6C00">
              <w:rPr>
                <w:rFonts w:cs="Arial"/>
                <w:noProof/>
                <w:webHidden/>
              </w:rPr>
              <w:fldChar w:fldCharType="end"/>
            </w:r>
          </w:hyperlink>
        </w:p>
        <w:p w14:paraId="7E2B7631" w14:textId="77777777" w:rsidR="007B0055" w:rsidRPr="00EE6C00" w:rsidRDefault="0077373A">
          <w:pPr>
            <w:pStyle w:val="TOC2"/>
            <w:tabs>
              <w:tab w:val="right" w:leader="dot" w:pos="9016"/>
            </w:tabs>
            <w:rPr>
              <w:rFonts w:cs="Arial"/>
              <w:noProof/>
            </w:rPr>
          </w:pPr>
          <w:hyperlink w:anchor="_Toc224832221" w:history="1">
            <w:r w:rsidR="007B0055" w:rsidRPr="00EE6C00">
              <w:rPr>
                <w:rStyle w:val="Hyperlink"/>
                <w:rFonts w:cs="Arial"/>
                <w:noProof/>
              </w:rPr>
              <w:t>3.4 Research Objectives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_Toc224832221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6</w:t>
            </w:r>
            <w:r w:rsidR="007B0055" w:rsidRPr="00EE6C00">
              <w:rPr>
                <w:rFonts w:cs="Arial"/>
                <w:noProof/>
                <w:webHidden/>
              </w:rPr>
              <w:fldChar w:fldCharType="end"/>
            </w:r>
          </w:hyperlink>
        </w:p>
        <w:p w14:paraId="64622CC9" w14:textId="77777777" w:rsidR="007B0055" w:rsidRPr="00EE6C00" w:rsidRDefault="0077373A">
          <w:pPr>
            <w:pStyle w:val="TOC1"/>
            <w:tabs>
              <w:tab w:val="right" w:leader="dot" w:pos="9016"/>
            </w:tabs>
            <w:rPr>
              <w:rFonts w:cs="Arial"/>
              <w:noProof/>
            </w:rPr>
          </w:pPr>
          <w:hyperlink w:anchor="_Toc224832222" w:history="1">
            <w:r w:rsidR="007B0055" w:rsidRPr="00EE6C00">
              <w:rPr>
                <w:rStyle w:val="Hyperlink"/>
                <w:rFonts w:cs="Arial"/>
                <w:noProof/>
              </w:rPr>
              <w:t>4. Research Methodology</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_Toc224832222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7</w:t>
            </w:r>
            <w:r w:rsidR="007B0055" w:rsidRPr="00EE6C00">
              <w:rPr>
                <w:rFonts w:cs="Arial"/>
                <w:noProof/>
                <w:webHidden/>
              </w:rPr>
              <w:fldChar w:fldCharType="end"/>
            </w:r>
          </w:hyperlink>
        </w:p>
        <w:p w14:paraId="255D05F2" w14:textId="77777777" w:rsidR="007B0055" w:rsidRPr="00EE6C00" w:rsidRDefault="0077373A">
          <w:pPr>
            <w:pStyle w:val="TOC2"/>
            <w:tabs>
              <w:tab w:val="right" w:leader="dot" w:pos="9016"/>
            </w:tabs>
            <w:rPr>
              <w:rFonts w:cs="Arial"/>
              <w:noProof/>
            </w:rPr>
          </w:pPr>
          <w:hyperlink w:anchor="_Toc224832223" w:history="1">
            <w:r w:rsidR="007B0055" w:rsidRPr="00EE6C00">
              <w:rPr>
                <w:rStyle w:val="Hyperlink"/>
                <w:rFonts w:cs="Arial"/>
                <w:noProof/>
              </w:rPr>
              <w:t>4.1 Research Design</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_Toc224832223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7</w:t>
            </w:r>
            <w:r w:rsidR="007B0055" w:rsidRPr="00EE6C00">
              <w:rPr>
                <w:rFonts w:cs="Arial"/>
                <w:noProof/>
                <w:webHidden/>
              </w:rPr>
              <w:fldChar w:fldCharType="end"/>
            </w:r>
          </w:hyperlink>
        </w:p>
        <w:p w14:paraId="7CB9D01B" w14:textId="77777777" w:rsidR="007B0055" w:rsidRPr="00EE6C00" w:rsidRDefault="0077373A">
          <w:pPr>
            <w:pStyle w:val="TOC2"/>
            <w:tabs>
              <w:tab w:val="right" w:leader="dot" w:pos="9016"/>
            </w:tabs>
            <w:rPr>
              <w:rFonts w:cs="Arial"/>
              <w:noProof/>
            </w:rPr>
          </w:pPr>
          <w:hyperlink w:anchor="_Toc224832224" w:history="1">
            <w:r w:rsidR="007B0055" w:rsidRPr="00EE6C00">
              <w:rPr>
                <w:rStyle w:val="Hyperlink"/>
                <w:rFonts w:cs="Arial"/>
                <w:noProof/>
              </w:rPr>
              <w:t>4.2 Study population and Inclusion Criteria and Exclusion Criteria</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_Toc224832224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7</w:t>
            </w:r>
            <w:r w:rsidR="007B0055" w:rsidRPr="00EE6C00">
              <w:rPr>
                <w:rFonts w:cs="Arial"/>
                <w:noProof/>
                <w:webHidden/>
              </w:rPr>
              <w:fldChar w:fldCharType="end"/>
            </w:r>
          </w:hyperlink>
        </w:p>
        <w:p w14:paraId="7F7188AD" w14:textId="77777777" w:rsidR="007B0055" w:rsidRPr="00EE6C00" w:rsidRDefault="0077373A">
          <w:pPr>
            <w:pStyle w:val="TOC2"/>
            <w:tabs>
              <w:tab w:val="right" w:leader="dot" w:pos="9016"/>
            </w:tabs>
            <w:rPr>
              <w:rFonts w:cs="Arial"/>
              <w:noProof/>
            </w:rPr>
          </w:pPr>
          <w:hyperlink w:anchor="_Toc224832225" w:history="1">
            <w:r w:rsidR="007B0055" w:rsidRPr="00EE6C00">
              <w:rPr>
                <w:rStyle w:val="Hyperlink"/>
                <w:rFonts w:cs="Arial"/>
                <w:noProof/>
              </w:rPr>
              <w:t>4.3 Data Collection Methods and Procedures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_Toc224832225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8</w:t>
            </w:r>
            <w:r w:rsidR="007B0055" w:rsidRPr="00EE6C00">
              <w:rPr>
                <w:rFonts w:cs="Arial"/>
                <w:noProof/>
                <w:webHidden/>
              </w:rPr>
              <w:fldChar w:fldCharType="end"/>
            </w:r>
          </w:hyperlink>
        </w:p>
        <w:p w14:paraId="41955234" w14:textId="77777777" w:rsidR="007B0055" w:rsidRPr="00EE6C00" w:rsidRDefault="0077373A">
          <w:pPr>
            <w:pStyle w:val="TOC2"/>
            <w:tabs>
              <w:tab w:val="right" w:leader="dot" w:pos="9016"/>
            </w:tabs>
            <w:rPr>
              <w:rFonts w:cs="Arial"/>
              <w:noProof/>
            </w:rPr>
          </w:pPr>
          <w:hyperlink w:anchor="_Toc224832226" w:history="1">
            <w:r w:rsidR="007B0055" w:rsidRPr="00EE6C00">
              <w:rPr>
                <w:rStyle w:val="Hyperlink"/>
                <w:rFonts w:cs="Arial"/>
                <w:noProof/>
              </w:rPr>
              <w:t>4.4 Study Selection Process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_Toc224832226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9</w:t>
            </w:r>
            <w:r w:rsidR="007B0055" w:rsidRPr="00EE6C00">
              <w:rPr>
                <w:rFonts w:cs="Arial"/>
                <w:noProof/>
                <w:webHidden/>
              </w:rPr>
              <w:fldChar w:fldCharType="end"/>
            </w:r>
          </w:hyperlink>
        </w:p>
        <w:p w14:paraId="187F6A63" w14:textId="77777777" w:rsidR="007B0055" w:rsidRPr="00EE6C00" w:rsidRDefault="0077373A">
          <w:pPr>
            <w:pStyle w:val="TOC2"/>
            <w:tabs>
              <w:tab w:val="right" w:leader="dot" w:pos="9016"/>
            </w:tabs>
            <w:rPr>
              <w:rFonts w:cs="Arial"/>
              <w:noProof/>
            </w:rPr>
          </w:pPr>
          <w:hyperlink w:anchor="_Toc224832227" w:history="1">
            <w:r w:rsidR="007B0055" w:rsidRPr="00EE6C00">
              <w:rPr>
                <w:rStyle w:val="Hyperlink"/>
                <w:rFonts w:cs="Arial"/>
                <w:noProof/>
              </w:rPr>
              <w:t>4.5 Data Extraction</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_Toc224832227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9</w:t>
            </w:r>
            <w:r w:rsidR="007B0055" w:rsidRPr="00EE6C00">
              <w:rPr>
                <w:rFonts w:cs="Arial"/>
                <w:noProof/>
                <w:webHidden/>
              </w:rPr>
              <w:fldChar w:fldCharType="end"/>
            </w:r>
          </w:hyperlink>
        </w:p>
        <w:p w14:paraId="6B21151B" w14:textId="77777777" w:rsidR="007B0055" w:rsidRPr="00EE6C00" w:rsidRDefault="0077373A">
          <w:pPr>
            <w:pStyle w:val="TOC2"/>
            <w:tabs>
              <w:tab w:val="right" w:leader="dot" w:pos="9016"/>
            </w:tabs>
            <w:rPr>
              <w:rFonts w:cs="Arial"/>
              <w:noProof/>
            </w:rPr>
          </w:pPr>
          <w:hyperlink w:anchor="_Toc224832228" w:history="1">
            <w:r w:rsidR="007B0055" w:rsidRPr="00EE6C00">
              <w:rPr>
                <w:rStyle w:val="Hyperlink"/>
                <w:rFonts w:cs="Arial"/>
                <w:noProof/>
              </w:rPr>
              <w:t>4.6 Data Management</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_Toc224832228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9</w:t>
            </w:r>
            <w:r w:rsidR="007B0055" w:rsidRPr="00EE6C00">
              <w:rPr>
                <w:rFonts w:cs="Arial"/>
                <w:noProof/>
                <w:webHidden/>
              </w:rPr>
              <w:fldChar w:fldCharType="end"/>
            </w:r>
          </w:hyperlink>
        </w:p>
        <w:p w14:paraId="6F338F09" w14:textId="77777777" w:rsidR="007B0055" w:rsidRPr="00EE6C00" w:rsidRDefault="0077373A">
          <w:pPr>
            <w:pStyle w:val="TOC2"/>
            <w:tabs>
              <w:tab w:val="right" w:leader="dot" w:pos="9016"/>
            </w:tabs>
            <w:rPr>
              <w:rFonts w:cs="Arial"/>
              <w:noProof/>
            </w:rPr>
          </w:pPr>
          <w:hyperlink w:anchor="_Toc224832229" w:history="1">
            <w:r w:rsidR="007B0055" w:rsidRPr="00EE6C00">
              <w:rPr>
                <w:rStyle w:val="Hyperlink"/>
                <w:rFonts w:cs="Arial"/>
                <w:noProof/>
              </w:rPr>
              <w:t>4.7 Proposed Data Analysis Technique</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_Toc224832229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9</w:t>
            </w:r>
            <w:r w:rsidR="007B0055" w:rsidRPr="00EE6C00">
              <w:rPr>
                <w:rFonts w:cs="Arial"/>
                <w:noProof/>
                <w:webHidden/>
              </w:rPr>
              <w:fldChar w:fldCharType="end"/>
            </w:r>
          </w:hyperlink>
        </w:p>
        <w:p w14:paraId="28035192" w14:textId="77777777" w:rsidR="007B0055" w:rsidRPr="00EE6C00" w:rsidRDefault="0077373A">
          <w:pPr>
            <w:pStyle w:val="TOC2"/>
            <w:tabs>
              <w:tab w:val="right" w:leader="dot" w:pos="9016"/>
            </w:tabs>
            <w:rPr>
              <w:rFonts w:cs="Arial"/>
              <w:noProof/>
            </w:rPr>
          </w:pPr>
          <w:hyperlink w:anchor="_Toc224832230" w:history="1">
            <w:r w:rsidR="007B0055" w:rsidRPr="00EE6C00">
              <w:rPr>
                <w:rStyle w:val="Hyperlink"/>
                <w:rFonts w:cs="Arial"/>
                <w:noProof/>
              </w:rPr>
              <w:t>4.8 Ethical Considerations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_Toc224832230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10</w:t>
            </w:r>
            <w:r w:rsidR="007B0055" w:rsidRPr="00EE6C00">
              <w:rPr>
                <w:rFonts w:cs="Arial"/>
                <w:noProof/>
                <w:webHidden/>
              </w:rPr>
              <w:fldChar w:fldCharType="end"/>
            </w:r>
          </w:hyperlink>
        </w:p>
        <w:p w14:paraId="225D06E9" w14:textId="77777777" w:rsidR="007B0055" w:rsidRPr="00EE6C00" w:rsidRDefault="0077373A">
          <w:pPr>
            <w:pStyle w:val="TOC1"/>
            <w:tabs>
              <w:tab w:val="right" w:leader="dot" w:pos="9016"/>
            </w:tabs>
            <w:rPr>
              <w:rFonts w:cs="Arial"/>
              <w:noProof/>
            </w:rPr>
          </w:pPr>
          <w:hyperlink w:anchor="_Toc224832231" w:history="1">
            <w:r w:rsidR="007B0055" w:rsidRPr="00EE6C00">
              <w:rPr>
                <w:rStyle w:val="Hyperlink"/>
                <w:rFonts w:cs="Arial"/>
                <w:noProof/>
              </w:rPr>
              <w:t>5. Research Implication</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_Toc224832231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10</w:t>
            </w:r>
            <w:r w:rsidR="007B0055" w:rsidRPr="00EE6C00">
              <w:rPr>
                <w:rFonts w:cs="Arial"/>
                <w:noProof/>
                <w:webHidden/>
              </w:rPr>
              <w:fldChar w:fldCharType="end"/>
            </w:r>
          </w:hyperlink>
        </w:p>
        <w:p w14:paraId="65DEED50" w14:textId="77777777" w:rsidR="007B0055" w:rsidRPr="00EE6C00" w:rsidRDefault="0077373A">
          <w:pPr>
            <w:pStyle w:val="TOC1"/>
            <w:tabs>
              <w:tab w:val="right" w:leader="dot" w:pos="9016"/>
            </w:tabs>
            <w:rPr>
              <w:rFonts w:cs="Arial"/>
              <w:noProof/>
            </w:rPr>
          </w:pPr>
          <w:hyperlink w:anchor="_Toc224832232" w:history="1">
            <w:r w:rsidR="007B0055" w:rsidRPr="00EE6C00">
              <w:rPr>
                <w:rStyle w:val="Hyperlink"/>
                <w:rFonts w:cs="Arial"/>
                <w:noProof/>
              </w:rPr>
              <w:t>6. Plan of Work and Time Schedule (Gantt Chart)</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_Toc224832232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11</w:t>
            </w:r>
            <w:r w:rsidR="007B0055" w:rsidRPr="00EE6C00">
              <w:rPr>
                <w:rFonts w:cs="Arial"/>
                <w:noProof/>
                <w:webHidden/>
              </w:rPr>
              <w:fldChar w:fldCharType="end"/>
            </w:r>
          </w:hyperlink>
        </w:p>
        <w:p w14:paraId="3442F9A5" w14:textId="77777777" w:rsidR="007B0055" w:rsidRPr="00EE6C00" w:rsidRDefault="0077373A">
          <w:pPr>
            <w:pStyle w:val="TOC1"/>
            <w:tabs>
              <w:tab w:val="right" w:leader="dot" w:pos="9016"/>
            </w:tabs>
            <w:rPr>
              <w:rFonts w:cs="Arial"/>
              <w:noProof/>
            </w:rPr>
          </w:pPr>
          <w:hyperlink w:anchor="_Toc224832233" w:history="1">
            <w:r w:rsidR="007B0055" w:rsidRPr="00EE6C00">
              <w:rPr>
                <w:rStyle w:val="Hyperlink"/>
                <w:rFonts w:cs="Arial"/>
                <w:noProof/>
              </w:rPr>
              <w:t>References</w:t>
            </w:r>
            <w:r w:rsidR="007B0055" w:rsidRPr="00EE6C00">
              <w:rPr>
                <w:rFonts w:cs="Arial"/>
                <w:noProof/>
                <w:webHidden/>
              </w:rPr>
              <w:tab/>
            </w:r>
            <w:r w:rsidR="007B0055" w:rsidRPr="00EE6C00">
              <w:rPr>
                <w:rFonts w:cs="Arial"/>
                <w:noProof/>
                <w:webHidden/>
              </w:rPr>
              <w:fldChar w:fldCharType="begin"/>
            </w:r>
            <w:r w:rsidR="007B0055" w:rsidRPr="00EE6C00">
              <w:rPr>
                <w:rFonts w:cs="Arial"/>
                <w:noProof/>
                <w:webHidden/>
              </w:rPr>
              <w:instrText xml:space="preserve"> PAGEREF _Toc224832233 \h </w:instrText>
            </w:r>
            <w:r w:rsidR="007B0055" w:rsidRPr="00EE6C00">
              <w:rPr>
                <w:rFonts w:cs="Arial"/>
                <w:noProof/>
                <w:webHidden/>
              </w:rPr>
            </w:r>
            <w:r w:rsidR="007B0055" w:rsidRPr="00EE6C00">
              <w:rPr>
                <w:rFonts w:cs="Arial"/>
                <w:noProof/>
                <w:webHidden/>
              </w:rPr>
              <w:fldChar w:fldCharType="separate"/>
            </w:r>
            <w:r w:rsidR="0031430F">
              <w:rPr>
                <w:rFonts w:cs="Arial"/>
                <w:noProof/>
                <w:webHidden/>
              </w:rPr>
              <w:t>12</w:t>
            </w:r>
            <w:r w:rsidR="007B0055" w:rsidRPr="00EE6C00">
              <w:rPr>
                <w:rFonts w:cs="Arial"/>
                <w:noProof/>
                <w:webHidden/>
              </w:rPr>
              <w:fldChar w:fldCharType="end"/>
            </w:r>
          </w:hyperlink>
        </w:p>
        <w:p w14:paraId="086FF1C8" w14:textId="77777777" w:rsidR="007B0055" w:rsidRPr="00EE6C00" w:rsidRDefault="007B0055">
          <w:pPr>
            <w:rPr>
              <w:rFonts w:cs="Arial"/>
            </w:rPr>
          </w:pPr>
          <w:r w:rsidRPr="00EE6C00">
            <w:rPr>
              <w:rFonts w:cs="Arial"/>
              <w:b/>
              <w:bCs/>
              <w:noProof/>
            </w:rPr>
            <w:fldChar w:fldCharType="end"/>
          </w:r>
        </w:p>
      </w:sdtContent>
    </w:sdt>
    <w:p w14:paraId="499B3A08" w14:textId="77777777" w:rsidR="00C837E9" w:rsidRPr="00EE6C00" w:rsidRDefault="00C837E9">
      <w:pPr>
        <w:spacing w:line="259" w:lineRule="auto"/>
        <w:jc w:val="left"/>
        <w:rPr>
          <w:rFonts w:cs="Arial"/>
        </w:rPr>
      </w:pPr>
      <w:r w:rsidRPr="00EE6C00">
        <w:rPr>
          <w:rFonts w:cs="Arial"/>
          <w:b/>
        </w:rPr>
        <w:br w:type="page"/>
      </w:r>
    </w:p>
    <w:p w14:paraId="630E1D78" w14:textId="77777777" w:rsidR="007B0055" w:rsidRPr="00EE6C00" w:rsidRDefault="007B0055" w:rsidP="00513531">
      <w:pPr>
        <w:pStyle w:val="Heading1"/>
        <w:rPr>
          <w:rFonts w:cs="Arial"/>
        </w:rPr>
        <w:sectPr w:rsidR="007B0055" w:rsidRPr="00EE6C00" w:rsidSect="007B0055">
          <w:footerReference w:type="default" r:id="rId9"/>
          <w:pgSz w:w="11906" w:h="16838"/>
          <w:pgMar w:top="1440" w:right="1440" w:bottom="1440" w:left="1440" w:header="708" w:footer="708" w:gutter="0"/>
          <w:pgNumType w:fmt="lowerRoman" w:start="1"/>
          <w:cols w:space="708"/>
          <w:docGrid w:linePitch="360"/>
        </w:sectPr>
      </w:pPr>
    </w:p>
    <w:p w14:paraId="6171ABB2" w14:textId="77777777" w:rsidR="00C837E9" w:rsidRPr="00EE6C00" w:rsidRDefault="00D47C08" w:rsidP="00513531">
      <w:pPr>
        <w:pStyle w:val="Heading1"/>
        <w:rPr>
          <w:rFonts w:cs="Arial"/>
        </w:rPr>
      </w:pPr>
      <w:bookmarkStart w:id="0" w:name="_Toc224832210"/>
      <w:r w:rsidRPr="00EE6C00">
        <w:rPr>
          <w:rFonts w:cs="Arial"/>
        </w:rPr>
        <w:lastRenderedPageBreak/>
        <w:t>1. Prevalence of the Problem</w:t>
      </w:r>
      <w:bookmarkEnd w:id="0"/>
    </w:p>
    <w:p w14:paraId="60D4B9E2" w14:textId="77777777" w:rsidR="00B76904" w:rsidRPr="00EE6C00" w:rsidRDefault="00B76904" w:rsidP="00B76904">
      <w:pPr>
        <w:rPr>
          <w:rFonts w:cs="Arial"/>
        </w:rPr>
      </w:pPr>
      <w:r w:rsidRPr="00EE6C00">
        <w:rPr>
          <w:rFonts w:cs="Arial"/>
        </w:rPr>
        <w:t>Rheumatoid arthritis (RA) is an autoimmune disease, that is long-</w:t>
      </w:r>
      <w:r w:rsidR="00513531" w:rsidRPr="00EE6C00">
        <w:rPr>
          <w:rFonts w:cs="Arial"/>
        </w:rPr>
        <w:t xml:space="preserve">lasting and it is observed in 1% </w:t>
      </w:r>
      <w:r w:rsidRPr="00EE6C00">
        <w:rPr>
          <w:rFonts w:cs="Arial"/>
        </w:rPr>
        <w:t>of the adult population in the United Kingdom, which is nearly 450,000 people (NRAS, 2025). The prevalence is 20-50 cases/100,000 population/year, and women are more likely to acquire the disease than men: 2-3 times (Koko et al., 2015). RA is typically diagnosed between the ages of 46 and 70 years of age but there are now cases of the disease being reported in younger adults (Ucbpharma.co.uk, 2025).</w:t>
      </w:r>
    </w:p>
    <w:p w14:paraId="5BEBF45B" w14:textId="72D0A20A" w:rsidR="00B76904" w:rsidRPr="00EE6C00" w:rsidRDefault="00B76904" w:rsidP="00B76904">
      <w:pPr>
        <w:rPr>
          <w:rFonts w:cs="Arial"/>
        </w:rPr>
      </w:pPr>
      <w:r w:rsidRPr="00EE6C00">
        <w:rPr>
          <w:rFonts w:cs="Arial"/>
        </w:rPr>
        <w:t xml:space="preserve">RA is a heavy burden to the National Health Service (NHS). In the UK, it is estimated that RA-related healthcare spending is more than PS700 million each year, which includes hospitalizations, pharmacological treatment, and long-term disability support (Bowman and Guest, 2016). Besides, the case of a high functional disability is observed in about 30 </w:t>
      </w:r>
      <w:r w:rsidR="00A90284">
        <w:rPr>
          <w:rFonts w:cs="Arial"/>
        </w:rPr>
        <w:t>%</w:t>
      </w:r>
      <w:r w:rsidRPr="00EE6C00">
        <w:rPr>
          <w:rFonts w:cs="Arial"/>
        </w:rPr>
        <w:t xml:space="preserve"> of patients 10 </w:t>
      </w:r>
      <w:r w:rsidR="00513531" w:rsidRPr="00EE6C00">
        <w:rPr>
          <w:rFonts w:cs="Arial"/>
        </w:rPr>
        <w:t>years’</w:t>
      </w:r>
      <w:r w:rsidRPr="00EE6C00">
        <w:rPr>
          <w:rFonts w:cs="Arial"/>
        </w:rPr>
        <w:t xml:space="preserve"> post-diagnosis of the condition, particularly in situations where timely treatment is not provided (Smolen et al., 2018).</w:t>
      </w:r>
    </w:p>
    <w:p w14:paraId="060A3E6C" w14:textId="77777777" w:rsidR="00B76904" w:rsidRPr="00EE6C00" w:rsidRDefault="00B76904" w:rsidP="00B76904">
      <w:pPr>
        <w:rPr>
          <w:rFonts w:cs="Arial"/>
        </w:rPr>
      </w:pPr>
      <w:r w:rsidRPr="00EE6C00">
        <w:rPr>
          <w:rFonts w:cs="Arial"/>
        </w:rPr>
        <w:t>An extremely significant problem is that of early diagnosis. It is demonstrated that, in 50-60 per cent of the patients in UK, referral to a rheumatology specialist is not carried out within 3 months after the onset of symptoms, despite clinical guidance of timely referral (Stephanie J.W. Shoop-Worrall et al., 2022). Late diagnosis is associated with the severity of the disease, the destruction of the joints and quality of life.</w:t>
      </w:r>
    </w:p>
    <w:p w14:paraId="52097645" w14:textId="77777777" w:rsidR="00C837E9" w:rsidRPr="00EE6C00" w:rsidRDefault="00B76904" w:rsidP="00B76904">
      <w:pPr>
        <w:rPr>
          <w:rFonts w:cs="Arial"/>
        </w:rPr>
      </w:pPr>
      <w:r w:rsidRPr="00EE6C00">
        <w:rPr>
          <w:rFonts w:cs="Arial"/>
        </w:rPr>
        <w:t>Generally, the fact that RA has high incidence, financial burden and disability in the long run means that there is a dire need to improve early diagnosis and early treatment policies in the UK healthcare system.</w:t>
      </w:r>
    </w:p>
    <w:p w14:paraId="500B2861" w14:textId="77777777" w:rsidR="00C837E9" w:rsidRPr="00EE6C00" w:rsidRDefault="00C837E9" w:rsidP="00C837E9">
      <w:pPr>
        <w:rPr>
          <w:rFonts w:cs="Arial"/>
        </w:rPr>
      </w:pPr>
      <w:r w:rsidRPr="00EE6C00">
        <w:rPr>
          <w:rFonts w:cs="Arial"/>
        </w:rPr>
        <w:br w:type="page"/>
      </w:r>
    </w:p>
    <w:p w14:paraId="5718FFFB" w14:textId="77777777" w:rsidR="00C837E9" w:rsidRPr="00EE6C00" w:rsidRDefault="00C837E9" w:rsidP="00513531">
      <w:pPr>
        <w:pStyle w:val="Heading1"/>
        <w:rPr>
          <w:rFonts w:cs="Arial"/>
        </w:rPr>
      </w:pPr>
      <w:bookmarkStart w:id="1" w:name="_Toc224832211"/>
      <w:r w:rsidRPr="00EE6C00">
        <w:rPr>
          <w:rFonts w:cs="Arial"/>
        </w:rPr>
        <w:lastRenderedPageBreak/>
        <w:t>2. Introduction and Literature</w:t>
      </w:r>
      <w:r w:rsidR="00781B3C" w:rsidRPr="00EE6C00">
        <w:rPr>
          <w:rFonts w:cs="Arial"/>
        </w:rPr>
        <w:t>-Based Background to the Study</w:t>
      </w:r>
      <w:bookmarkEnd w:id="1"/>
    </w:p>
    <w:p w14:paraId="75212BDA" w14:textId="77777777" w:rsidR="00C837E9" w:rsidRPr="00EE6C00" w:rsidRDefault="00671609" w:rsidP="00C837E9">
      <w:pPr>
        <w:rPr>
          <w:rFonts w:cs="Arial"/>
        </w:rPr>
      </w:pPr>
      <w:r w:rsidRPr="00EE6C00">
        <w:rPr>
          <w:rFonts w:cs="Arial"/>
        </w:rPr>
        <w:t>Rheumatoid arthritis (RA) is a progressive, autoimmune disease, that is systemic in nature and is characterised by persistent joint inflammation, joint destruction and body complications</w:t>
      </w:r>
      <w:r w:rsidR="00655304" w:rsidRPr="00EE6C00">
        <w:rPr>
          <w:rFonts w:cs="Arial"/>
        </w:rPr>
        <w:t xml:space="preserve"> (Hasan, Raheem and Hameed, 2022)</w:t>
      </w:r>
      <w:r w:rsidRPr="00EE6C00">
        <w:rPr>
          <w:rFonts w:cs="Arial"/>
        </w:rPr>
        <w:t>. It affects physical functioning, as well as psychological functioning and the overall quality of life</w:t>
      </w:r>
      <w:r w:rsidR="004106AE" w:rsidRPr="00EE6C00">
        <w:rPr>
          <w:rFonts w:cs="Arial"/>
        </w:rPr>
        <w:t xml:space="preserve"> (</w:t>
      </w:r>
      <w:proofErr w:type="spellStart"/>
      <w:r w:rsidR="004106AE" w:rsidRPr="00EE6C00">
        <w:rPr>
          <w:rFonts w:cs="Arial"/>
        </w:rPr>
        <w:t>Tański</w:t>
      </w:r>
      <w:proofErr w:type="spellEnd"/>
      <w:r w:rsidR="004106AE" w:rsidRPr="00EE6C00">
        <w:rPr>
          <w:rFonts w:cs="Arial"/>
        </w:rPr>
        <w:t xml:space="preserve">, Dudek and </w:t>
      </w:r>
      <w:proofErr w:type="spellStart"/>
      <w:r w:rsidR="004106AE" w:rsidRPr="00EE6C00">
        <w:rPr>
          <w:rFonts w:cs="Arial"/>
        </w:rPr>
        <w:t>Adamowski</w:t>
      </w:r>
      <w:proofErr w:type="spellEnd"/>
      <w:r w:rsidR="004106AE" w:rsidRPr="00EE6C00">
        <w:rPr>
          <w:rFonts w:cs="Arial"/>
        </w:rPr>
        <w:t>, 2022)</w:t>
      </w:r>
      <w:r w:rsidRPr="00EE6C00">
        <w:rPr>
          <w:rFonts w:cs="Arial"/>
        </w:rPr>
        <w:t>. RA is a significant health problem in the United Kingdom (UK) since it leads to a disability burden, economic losses, and health service overload in the long run. The study of the effects of early diagnosis and treatment on the outcome of the diseases is an excellent opportunity provided by the National Health Service (NHS) because of its well-organised referral pathways and a detailed model of care.</w:t>
      </w:r>
    </w:p>
    <w:p w14:paraId="149C4B13" w14:textId="77777777" w:rsidR="00C837E9" w:rsidRPr="00EE6C00" w:rsidRDefault="00513531" w:rsidP="00513531">
      <w:pPr>
        <w:pStyle w:val="Heading2"/>
        <w:rPr>
          <w:rFonts w:cs="Arial"/>
        </w:rPr>
      </w:pPr>
      <w:bookmarkStart w:id="2" w:name="_Toc224832212"/>
      <w:r w:rsidRPr="00EE6C00">
        <w:rPr>
          <w:rFonts w:cs="Arial"/>
        </w:rPr>
        <w:t xml:space="preserve">2.1 </w:t>
      </w:r>
      <w:r w:rsidR="00C837E9" w:rsidRPr="00EE6C00">
        <w:rPr>
          <w:rFonts w:cs="Arial"/>
        </w:rPr>
        <w:t>Epidemiological Context and Disease Burden</w:t>
      </w:r>
      <w:bookmarkEnd w:id="2"/>
    </w:p>
    <w:p w14:paraId="4AF8DB90" w14:textId="77777777" w:rsidR="00671609" w:rsidRPr="00EE6C00" w:rsidRDefault="00671609" w:rsidP="00671609">
      <w:pPr>
        <w:rPr>
          <w:rFonts w:cs="Arial"/>
        </w:rPr>
      </w:pPr>
      <w:r w:rsidRPr="00EE6C00">
        <w:rPr>
          <w:rFonts w:cs="Arial"/>
        </w:rPr>
        <w:t>In the UK, the RA is estimated to be 1 per cent of adults and this disease ranges between 20 and 50 cases per 100,000 people annually (NRAS, 2025; Koko et al., 2015). Longitudinal data show that the general prevalence has relatively remained constant over time, but the burden of disease has increased due to the ageing population and increased survival of patients (Cross et al., 2014). RA is a significant cause of disability adjustable life year (DALY) and it is a significant cause of musculoskeletal disease burden in high-income countries</w:t>
      </w:r>
      <w:r w:rsidR="00FE2F62" w:rsidRPr="00EE6C00">
        <w:rPr>
          <w:rFonts w:cs="Arial"/>
        </w:rPr>
        <w:t xml:space="preserve"> (Li et al., 2025)</w:t>
      </w:r>
      <w:r w:rsidRPr="00EE6C00">
        <w:rPr>
          <w:rFonts w:cs="Arial"/>
        </w:rPr>
        <w:t>.</w:t>
      </w:r>
    </w:p>
    <w:p w14:paraId="480BFDFA" w14:textId="2035E9C4" w:rsidR="00C837E9" w:rsidRPr="00EE6C00" w:rsidRDefault="00671609" w:rsidP="00671609">
      <w:pPr>
        <w:rPr>
          <w:rFonts w:cs="Arial"/>
        </w:rPr>
      </w:pPr>
      <w:r w:rsidRPr="00EE6C00">
        <w:rPr>
          <w:rFonts w:cs="Arial"/>
        </w:rPr>
        <w:t>The disease has a high morbidity</w:t>
      </w:r>
      <w:r w:rsidR="00FE2F62" w:rsidRPr="00EE6C00">
        <w:rPr>
          <w:rFonts w:cs="Arial"/>
        </w:rPr>
        <w:t xml:space="preserve"> (</w:t>
      </w:r>
      <w:proofErr w:type="spellStart"/>
      <w:r w:rsidR="00FE2F62" w:rsidRPr="00EE6C00">
        <w:rPr>
          <w:rFonts w:cs="Arial"/>
        </w:rPr>
        <w:t>Kerola</w:t>
      </w:r>
      <w:proofErr w:type="spellEnd"/>
      <w:r w:rsidR="00FE2F62" w:rsidRPr="00EE6C00">
        <w:rPr>
          <w:rFonts w:cs="Arial"/>
        </w:rPr>
        <w:t xml:space="preserve"> et al., 2022)</w:t>
      </w:r>
      <w:r w:rsidRPr="00EE6C00">
        <w:rPr>
          <w:rFonts w:cs="Arial"/>
        </w:rPr>
        <w:t xml:space="preserve">. It has been discovered that up to 70 </w:t>
      </w:r>
      <w:r w:rsidR="00A90284">
        <w:rPr>
          <w:rFonts w:cs="Arial"/>
        </w:rPr>
        <w:t>%</w:t>
      </w:r>
      <w:r w:rsidRPr="00EE6C00">
        <w:rPr>
          <w:rFonts w:cs="Arial"/>
        </w:rPr>
        <w:t xml:space="preserve"> of the untreated patients experience joint erosions within the first and second years of disease progression and the structural damage is irreversible (Smolen et al., 2018). In addition, RA is connected to the cardiovascular risk, and the risk of cardiovascular death among patients with RA is 50 </w:t>
      </w:r>
      <w:r w:rsidR="00A90284">
        <w:rPr>
          <w:rFonts w:cs="Arial"/>
        </w:rPr>
        <w:t>%</w:t>
      </w:r>
      <w:r w:rsidRPr="00EE6C00">
        <w:rPr>
          <w:rFonts w:cs="Arial"/>
        </w:rPr>
        <w:t xml:space="preserve"> greater than among healthy people (</w:t>
      </w:r>
      <w:proofErr w:type="spellStart"/>
      <w:r w:rsidRPr="00EE6C00">
        <w:rPr>
          <w:rFonts w:cs="Arial"/>
        </w:rPr>
        <w:t>Avina-Zubieta</w:t>
      </w:r>
      <w:proofErr w:type="spellEnd"/>
      <w:r w:rsidRPr="00EE6C00">
        <w:rPr>
          <w:rFonts w:cs="Arial"/>
        </w:rPr>
        <w:t xml:space="preserve"> et al., 2018). These findings indicate the </w:t>
      </w:r>
      <w:proofErr w:type="spellStart"/>
      <w:r w:rsidRPr="00EE6C00">
        <w:rPr>
          <w:rFonts w:cs="Arial"/>
        </w:rPr>
        <w:t>systemicity</w:t>
      </w:r>
      <w:proofErr w:type="spellEnd"/>
      <w:r w:rsidRPr="00EE6C00">
        <w:rPr>
          <w:rFonts w:cs="Arial"/>
        </w:rPr>
        <w:t xml:space="preserve"> of RA and the necessity of early intervention.</w:t>
      </w:r>
    </w:p>
    <w:p w14:paraId="0F1B316C" w14:textId="77777777" w:rsidR="00C837E9" w:rsidRPr="00EE6C00" w:rsidRDefault="00513531" w:rsidP="00513531">
      <w:pPr>
        <w:pStyle w:val="Heading2"/>
        <w:rPr>
          <w:rFonts w:cs="Arial"/>
        </w:rPr>
      </w:pPr>
      <w:bookmarkStart w:id="3" w:name="_Toc224832213"/>
      <w:r w:rsidRPr="00EE6C00">
        <w:rPr>
          <w:rFonts w:cs="Arial"/>
        </w:rPr>
        <w:t xml:space="preserve">2.2 </w:t>
      </w:r>
      <w:r w:rsidR="00C837E9" w:rsidRPr="00EE6C00">
        <w:rPr>
          <w:rFonts w:cs="Arial"/>
        </w:rPr>
        <w:t>Importance of Early Diagnosis and the “Window of Opportunity”</w:t>
      </w:r>
      <w:bookmarkEnd w:id="3"/>
    </w:p>
    <w:p w14:paraId="2143A84B" w14:textId="77777777" w:rsidR="00671609" w:rsidRPr="00EE6C00" w:rsidRDefault="00671609" w:rsidP="00671609">
      <w:pPr>
        <w:rPr>
          <w:rFonts w:cs="Arial"/>
        </w:rPr>
      </w:pPr>
      <w:r w:rsidRPr="00EE6C00">
        <w:rPr>
          <w:rFonts w:cs="Arial"/>
        </w:rPr>
        <w:t xml:space="preserve">The other phenomenon in the RA management is the so-called window of opportunity that it is the crucial early stage of the disease, the first 12 weeks of which the disease is in the organism when the diagnosis and treatment can significantly influence the disease progression (van </w:t>
      </w:r>
      <w:proofErr w:type="spellStart"/>
      <w:r w:rsidRPr="00EE6C00">
        <w:rPr>
          <w:rFonts w:cs="Arial"/>
        </w:rPr>
        <w:t>Nies</w:t>
      </w:r>
      <w:proofErr w:type="spellEnd"/>
      <w:r w:rsidRPr="00EE6C00">
        <w:rPr>
          <w:rFonts w:cs="Arial"/>
        </w:rPr>
        <w:t xml:space="preserve"> et al., 2010). One can propose that the disease activity can be reduced, the damages to the joints can be prevented, and the long-term functional outcomes can be improved because of the introduction of disease-modifying anti-rheumatic drugs (DMARDs) during this period</w:t>
      </w:r>
      <w:r w:rsidR="007F6C3E" w:rsidRPr="00EE6C00">
        <w:rPr>
          <w:rFonts w:cs="Arial"/>
        </w:rPr>
        <w:t xml:space="preserve"> (Riaz et al., 2025)</w:t>
      </w:r>
      <w:r w:rsidRPr="00EE6C00">
        <w:rPr>
          <w:rFonts w:cs="Arial"/>
        </w:rPr>
        <w:t>.</w:t>
      </w:r>
    </w:p>
    <w:p w14:paraId="3B9C1798" w14:textId="77777777" w:rsidR="00C837E9" w:rsidRPr="00EE6C00" w:rsidRDefault="00671609" w:rsidP="00671609">
      <w:pPr>
        <w:rPr>
          <w:rFonts w:cs="Arial"/>
        </w:rPr>
      </w:pPr>
      <w:r w:rsidRPr="00EE6C00">
        <w:rPr>
          <w:rFonts w:cs="Arial"/>
        </w:rPr>
        <w:t xml:space="preserve">The National Institute of Health and Care Excellence (NICE) clinical guidelines in the UK also state that suspected patients with RA are to be referred to a rheumatology specialist within 3 </w:t>
      </w:r>
      <w:r w:rsidRPr="00EE6C00">
        <w:rPr>
          <w:rFonts w:cs="Arial"/>
        </w:rPr>
        <w:lastRenderedPageBreak/>
        <w:t>working days and assessed within 3 weeks (Weddell and Hider, 2021). However, in reality, the number of delays does not decrease, and half to two-thirds of patients receive a timely specialist examination (Stephanie J.W. Shoop-Worrall et al., 2022). The absence of awareness of patients, the inability of the primary care recognition differences and the limitations of the healthcare system are usually cited as the explanations of such delays</w:t>
      </w:r>
      <w:r w:rsidR="000A74E8" w:rsidRPr="00EE6C00">
        <w:rPr>
          <w:rFonts w:cs="Arial"/>
        </w:rPr>
        <w:t xml:space="preserve"> (Schwarz et al., 2022)</w:t>
      </w:r>
      <w:r w:rsidRPr="00EE6C00">
        <w:rPr>
          <w:rFonts w:cs="Arial"/>
        </w:rPr>
        <w:t>.</w:t>
      </w:r>
    </w:p>
    <w:p w14:paraId="6E41ED98" w14:textId="77777777" w:rsidR="00C837E9" w:rsidRPr="00EE6C00" w:rsidRDefault="00513531" w:rsidP="00513531">
      <w:pPr>
        <w:pStyle w:val="Heading2"/>
        <w:rPr>
          <w:rFonts w:cs="Arial"/>
        </w:rPr>
      </w:pPr>
      <w:bookmarkStart w:id="4" w:name="_Toc224832214"/>
      <w:r w:rsidRPr="00EE6C00">
        <w:rPr>
          <w:rFonts w:cs="Arial"/>
        </w:rPr>
        <w:t xml:space="preserve">2.3 </w:t>
      </w:r>
      <w:r w:rsidR="00C837E9" w:rsidRPr="00EE6C00">
        <w:rPr>
          <w:rFonts w:cs="Arial"/>
        </w:rPr>
        <w:t>Treatment Strategies and Clinical Outcomes</w:t>
      </w:r>
      <w:bookmarkEnd w:id="4"/>
    </w:p>
    <w:p w14:paraId="7244D614" w14:textId="77777777" w:rsidR="000F04B9" w:rsidRPr="00EE6C00" w:rsidRDefault="000F04B9" w:rsidP="000F04B9">
      <w:pPr>
        <w:rPr>
          <w:rFonts w:cs="Arial"/>
        </w:rPr>
      </w:pPr>
      <w:r w:rsidRPr="00EE6C00">
        <w:rPr>
          <w:rFonts w:cs="Arial"/>
        </w:rPr>
        <w:t>Treatment of RA has also changed significantly over the past 2 decades, as there has been a shift in the mode of treatment, with early and aggressive treatment taking the way. The use of classic synthetic DMARDs, such as methotrexate, remains the basis of the initial treatment, and the biologic or targeted synthetic DMARDs are introduced in patients that respond poorly (Smolen et al., 2023). Studies have demonstrated that these therapies have superior rates of remission with remission in as many as 40-50% of patients when therapy is started early (Nam et al., 2014).</w:t>
      </w:r>
    </w:p>
    <w:p w14:paraId="55D5B2D4" w14:textId="77777777" w:rsidR="000F04B9" w:rsidRPr="00EE6C00" w:rsidRDefault="000F04B9" w:rsidP="00E7586B">
      <w:pPr>
        <w:rPr>
          <w:rFonts w:eastAsia="Times New Roman" w:cs="Arial"/>
          <w:szCs w:val="24"/>
          <w:lang w:eastAsia="en-GB"/>
        </w:rPr>
      </w:pPr>
      <w:r w:rsidRPr="00EE6C00">
        <w:rPr>
          <w:rFonts w:cs="Arial"/>
        </w:rPr>
        <w:t xml:space="preserve">Treat-to-target (T2T) strategies are recommended by the UK, according to which the routine monitoring and utilisation of therapy to achieve the </w:t>
      </w:r>
      <w:r w:rsidR="00CB1D3C" w:rsidRPr="00EE6C00">
        <w:rPr>
          <w:rFonts w:cs="Arial"/>
        </w:rPr>
        <w:t>predefined</w:t>
      </w:r>
      <w:r w:rsidRPr="00EE6C00">
        <w:rPr>
          <w:rFonts w:cs="Arial"/>
        </w:rPr>
        <w:t xml:space="preserve"> disease activity goals is generally encouraged</w:t>
      </w:r>
      <w:r w:rsidR="00E7586B" w:rsidRPr="00EE6C00">
        <w:rPr>
          <w:rFonts w:cs="Arial"/>
        </w:rPr>
        <w:t xml:space="preserve"> </w:t>
      </w:r>
      <w:r w:rsidR="00E7586B" w:rsidRPr="00EE6C00">
        <w:rPr>
          <w:rFonts w:eastAsia="Times New Roman" w:cs="Arial"/>
          <w:szCs w:val="24"/>
          <w:lang w:eastAsia="en-GB"/>
        </w:rPr>
        <w:t>(He et al., 2024)</w:t>
      </w:r>
      <w:r w:rsidRPr="00EE6C00">
        <w:rPr>
          <w:rFonts w:cs="Arial"/>
        </w:rPr>
        <w:t xml:space="preserve">. It has been established that T2T methods have the potential to produce a high clinical outcome, including reduced disease activity scores (DAS28) and functional status </w:t>
      </w:r>
      <w:r w:rsidR="00B25E61" w:rsidRPr="00EE6C00">
        <w:rPr>
          <w:rFonts w:cs="Arial"/>
        </w:rPr>
        <w:t>(Choi, Cho and Sung, 2024)</w:t>
      </w:r>
      <w:r w:rsidRPr="00EE6C00">
        <w:rPr>
          <w:rFonts w:cs="Arial"/>
        </w:rPr>
        <w:t>. However, the disparities in the availability of highly-developed therapy and specialist treatment remain to be a problem particularly in socioeconomically impoverished areas.</w:t>
      </w:r>
    </w:p>
    <w:p w14:paraId="023A48B5" w14:textId="77777777" w:rsidR="00C837E9" w:rsidRPr="00EE6C00" w:rsidRDefault="00513531" w:rsidP="00513531">
      <w:pPr>
        <w:pStyle w:val="Heading2"/>
        <w:rPr>
          <w:rFonts w:cs="Arial"/>
        </w:rPr>
      </w:pPr>
      <w:bookmarkStart w:id="5" w:name="_Toc224832215"/>
      <w:r w:rsidRPr="00EE6C00">
        <w:rPr>
          <w:rFonts w:cs="Arial"/>
        </w:rPr>
        <w:t xml:space="preserve">2.4 </w:t>
      </w:r>
      <w:r w:rsidR="00C837E9" w:rsidRPr="00EE6C00">
        <w:rPr>
          <w:rFonts w:cs="Arial"/>
        </w:rPr>
        <w:t>Quality of Life and Patient-Reported Outcomes</w:t>
      </w:r>
      <w:bookmarkEnd w:id="5"/>
    </w:p>
    <w:p w14:paraId="11040B7E" w14:textId="77777777" w:rsidR="00B75790" w:rsidRPr="00EE6C00" w:rsidRDefault="00B75790" w:rsidP="00B75790">
      <w:pPr>
        <w:rPr>
          <w:rFonts w:cs="Arial"/>
        </w:rPr>
      </w:pPr>
      <w:r w:rsidRPr="00EE6C00">
        <w:rPr>
          <w:rFonts w:cs="Arial"/>
        </w:rPr>
        <w:t>The quality of life of patients affected by RA is affected significantly, both physically, emotionally and socially</w:t>
      </w:r>
      <w:r w:rsidR="005C5D85" w:rsidRPr="00EE6C00">
        <w:rPr>
          <w:rFonts w:cs="Arial"/>
        </w:rPr>
        <w:t xml:space="preserve"> (Wilk et al., 2022)</w:t>
      </w:r>
      <w:r w:rsidRPr="00EE6C00">
        <w:rPr>
          <w:rFonts w:cs="Arial"/>
        </w:rPr>
        <w:t>. Validated measures like the EQ-5D and the Health Assessment Questionnaire (HAQ) are usually used in measuring health-related quality of life (</w:t>
      </w:r>
      <w:proofErr w:type="spellStart"/>
      <w:r w:rsidRPr="00EE6C00">
        <w:rPr>
          <w:rFonts w:cs="Arial"/>
        </w:rPr>
        <w:t>HRQoL</w:t>
      </w:r>
      <w:proofErr w:type="spellEnd"/>
      <w:r w:rsidRPr="00EE6C00">
        <w:rPr>
          <w:rFonts w:cs="Arial"/>
        </w:rPr>
        <w:t>)</w:t>
      </w:r>
      <w:r w:rsidR="0082154B" w:rsidRPr="00EE6C00">
        <w:rPr>
          <w:rFonts w:cs="Arial"/>
        </w:rPr>
        <w:t xml:space="preserve"> (Hernández-Segura et al., 2022)</w:t>
      </w:r>
      <w:r w:rsidRPr="00EE6C00">
        <w:rPr>
          <w:rFonts w:cs="Arial"/>
        </w:rPr>
        <w:t xml:space="preserve">. Studies also suggest that patients who received treatment RA early and well demonstrate much higher scores on </w:t>
      </w:r>
      <w:proofErr w:type="spellStart"/>
      <w:r w:rsidRPr="00EE6C00">
        <w:rPr>
          <w:rFonts w:cs="Arial"/>
        </w:rPr>
        <w:t>HRQoL</w:t>
      </w:r>
      <w:proofErr w:type="spellEnd"/>
      <w:r w:rsidRPr="00EE6C00">
        <w:rPr>
          <w:rFonts w:cs="Arial"/>
        </w:rPr>
        <w:t xml:space="preserve"> in contrast to patients who delayed the initiation of treatment (</w:t>
      </w:r>
      <w:proofErr w:type="spellStart"/>
      <w:r w:rsidRPr="00EE6C00">
        <w:rPr>
          <w:rFonts w:cs="Arial"/>
        </w:rPr>
        <w:t>Matcham</w:t>
      </w:r>
      <w:proofErr w:type="spellEnd"/>
      <w:r w:rsidRPr="00EE6C00">
        <w:rPr>
          <w:rFonts w:cs="Arial"/>
        </w:rPr>
        <w:t xml:space="preserve"> et al., 2014).</w:t>
      </w:r>
    </w:p>
    <w:p w14:paraId="63399C0B" w14:textId="77777777" w:rsidR="00C837E9" w:rsidRPr="00EE6C00" w:rsidRDefault="00B75790" w:rsidP="00B75790">
      <w:pPr>
        <w:rPr>
          <w:rFonts w:cs="Arial"/>
        </w:rPr>
      </w:pPr>
      <w:r w:rsidRPr="00EE6C00">
        <w:rPr>
          <w:rFonts w:cs="Arial"/>
        </w:rPr>
        <w:t>Moreover, comorbid depression and anxiety are also linked with high rates in RA, up to 30% of patients are affected, which also complicates the burden of the disease and decreases treatment adherence (</w:t>
      </w:r>
      <w:proofErr w:type="spellStart"/>
      <w:r w:rsidRPr="00EE6C00">
        <w:rPr>
          <w:rFonts w:cs="Arial"/>
        </w:rPr>
        <w:t>Matcham</w:t>
      </w:r>
      <w:proofErr w:type="spellEnd"/>
      <w:r w:rsidRPr="00EE6C00">
        <w:rPr>
          <w:rFonts w:cs="Arial"/>
        </w:rPr>
        <w:t xml:space="preserve"> et al., 2014). Immediate intervention has been proved to alleviate such consequences by alleviating severity of the disease and enhancing functional independence.</w:t>
      </w:r>
    </w:p>
    <w:p w14:paraId="3424367A" w14:textId="77777777" w:rsidR="00C837E9" w:rsidRPr="00EE6C00" w:rsidRDefault="00513531" w:rsidP="00513531">
      <w:pPr>
        <w:pStyle w:val="Heading2"/>
        <w:rPr>
          <w:rFonts w:cs="Arial"/>
        </w:rPr>
      </w:pPr>
      <w:bookmarkStart w:id="6" w:name="_Toc224832216"/>
      <w:r w:rsidRPr="00EE6C00">
        <w:rPr>
          <w:rFonts w:cs="Arial"/>
        </w:rPr>
        <w:lastRenderedPageBreak/>
        <w:t xml:space="preserve">2.5 </w:t>
      </w:r>
      <w:r w:rsidR="00C837E9" w:rsidRPr="00EE6C00">
        <w:rPr>
          <w:rFonts w:cs="Arial"/>
        </w:rPr>
        <w:t>Health Inequalities and Access to Care</w:t>
      </w:r>
      <w:bookmarkEnd w:id="6"/>
    </w:p>
    <w:p w14:paraId="6C4AB00C" w14:textId="77777777" w:rsidR="00B75790" w:rsidRPr="00EE6C00" w:rsidRDefault="00B75790" w:rsidP="00B75790">
      <w:pPr>
        <w:rPr>
          <w:rFonts w:cs="Arial"/>
        </w:rPr>
      </w:pPr>
      <w:r w:rsidRPr="00EE6C00">
        <w:rPr>
          <w:rFonts w:cs="Arial"/>
        </w:rPr>
        <w:t>In UK, health inequalities are major players in the outcomes of RA. Lower-socioeconomic patients have higher chances of delayed diagnosis, lack of access to specialist care, and worse clinical outcomes (Musa, Bansal and Kaleem, 2022). There are also ethnic disparities whereby some minority groups have a high disease activity and inaccessibility to biologic therapies.</w:t>
      </w:r>
    </w:p>
    <w:p w14:paraId="0850B260" w14:textId="77777777" w:rsidR="00C837E9" w:rsidRPr="00EE6C00" w:rsidRDefault="00B75790" w:rsidP="00B75790">
      <w:pPr>
        <w:rPr>
          <w:rFonts w:cs="Arial"/>
        </w:rPr>
      </w:pPr>
      <w:r w:rsidRPr="00EE6C00">
        <w:rPr>
          <w:rFonts w:cs="Arial"/>
        </w:rPr>
        <w:t>Geographical differences in service provision also add to the disparities, and there are differences in the times and availability of treatment in the NHS regions</w:t>
      </w:r>
      <w:r w:rsidR="00207C3E" w:rsidRPr="00EE6C00">
        <w:rPr>
          <w:rFonts w:cs="Arial"/>
        </w:rPr>
        <w:t xml:space="preserve"> (Nadarajah et al., 2023)</w:t>
      </w:r>
      <w:r w:rsidRPr="00EE6C00">
        <w:rPr>
          <w:rFonts w:cs="Arial"/>
        </w:rPr>
        <w:t>. Such disparities demonstrate the necessity to implement specific efforts that would guarantee equal opportunities to early diagnosis and therapy.</w:t>
      </w:r>
    </w:p>
    <w:p w14:paraId="1AD7C3A6" w14:textId="77777777" w:rsidR="00C837E9" w:rsidRPr="00EE6C00" w:rsidRDefault="00C837E9" w:rsidP="00C837E9">
      <w:pPr>
        <w:rPr>
          <w:rFonts w:cs="Arial"/>
        </w:rPr>
      </w:pPr>
      <w:r w:rsidRPr="00EE6C00">
        <w:rPr>
          <w:rFonts w:cs="Arial"/>
        </w:rPr>
        <w:br w:type="page"/>
      </w:r>
    </w:p>
    <w:p w14:paraId="627988AD" w14:textId="77777777" w:rsidR="00C837E9" w:rsidRPr="00EE6C00" w:rsidRDefault="00C837E9" w:rsidP="00513531">
      <w:pPr>
        <w:pStyle w:val="Heading1"/>
        <w:rPr>
          <w:rFonts w:cs="Arial"/>
        </w:rPr>
      </w:pPr>
      <w:bookmarkStart w:id="7" w:name="_Toc224832217"/>
      <w:r w:rsidRPr="00EE6C00">
        <w:rPr>
          <w:rFonts w:cs="Arial"/>
        </w:rPr>
        <w:lastRenderedPageBreak/>
        <w:t>3. Rationale, Research Question, Aim and Objectives</w:t>
      </w:r>
      <w:bookmarkEnd w:id="7"/>
    </w:p>
    <w:p w14:paraId="6B7D38BA" w14:textId="77777777" w:rsidR="00C837E9" w:rsidRPr="00EE6C00" w:rsidRDefault="00513531" w:rsidP="00513531">
      <w:pPr>
        <w:pStyle w:val="Heading2"/>
        <w:rPr>
          <w:rFonts w:cs="Arial"/>
        </w:rPr>
      </w:pPr>
      <w:bookmarkStart w:id="8" w:name="_Toc224832218"/>
      <w:r w:rsidRPr="00EE6C00">
        <w:rPr>
          <w:rFonts w:cs="Arial"/>
        </w:rPr>
        <w:t xml:space="preserve">3.1 </w:t>
      </w:r>
      <w:r w:rsidR="00C837E9" w:rsidRPr="00EE6C00">
        <w:rPr>
          <w:rFonts w:cs="Arial"/>
        </w:rPr>
        <w:t>Rationale for the Research</w:t>
      </w:r>
      <w:bookmarkEnd w:id="8"/>
    </w:p>
    <w:p w14:paraId="3DF61648" w14:textId="77777777" w:rsidR="00B75790" w:rsidRPr="00EE6C00" w:rsidRDefault="00B75790" w:rsidP="00B75790">
      <w:pPr>
        <w:rPr>
          <w:rFonts w:cs="Arial"/>
        </w:rPr>
      </w:pPr>
      <w:r w:rsidRPr="00EE6C00">
        <w:rPr>
          <w:rFonts w:cs="Arial"/>
        </w:rPr>
        <w:t>Rheumatoid arthritis (RA) is an autoimmune disorder and a disease that is becoming a significant problem in the United Kingdom with approximately 1 per cent of adults, which is around half a million individuals (Ampersand Health, 2025). The untimely diagnosis and late starting of therapy have remained to be a major problem though with the progress in treatment there has been evidence that as many as 50% to 60% of patients fail to receive the referral within the suggested early treatment window. These delays lead to more severe diseases, permanent damage to the joints, and long-term disability (Stephanie J.W. Shoop-Worrall et al., 2022).</w:t>
      </w:r>
    </w:p>
    <w:p w14:paraId="24C1926A" w14:textId="033328B2" w:rsidR="00B75790" w:rsidRPr="00EE6C00" w:rsidRDefault="00B75790" w:rsidP="00B75790">
      <w:pPr>
        <w:rPr>
          <w:rFonts w:cs="Arial"/>
        </w:rPr>
      </w:pPr>
      <w:r w:rsidRPr="00EE6C00">
        <w:rPr>
          <w:rFonts w:cs="Arial"/>
        </w:rPr>
        <w:t xml:space="preserve">The most important thing is to intervene early preferably in the first 12 weeks of the occurrence of the symptoms with the aim of changing the course of the disease. Early intervention has a significant positive effect on the treatment, and the reported remission rates are 40-50 </w:t>
      </w:r>
      <w:r w:rsidR="00A90284">
        <w:rPr>
          <w:rFonts w:cs="Arial"/>
        </w:rPr>
        <w:t>%</w:t>
      </w:r>
      <w:r w:rsidRPr="00EE6C00">
        <w:rPr>
          <w:rFonts w:cs="Arial"/>
        </w:rPr>
        <w:t>, in contrast to much lower ones in patients who are treated late (Smolen et al., 2023). However, discrepancies in referral routes, low awareness among primary care givers, and geographical differences in healthcare provision minimise the success of early diagnosis methods throughout the UK.</w:t>
      </w:r>
    </w:p>
    <w:p w14:paraId="311AA036" w14:textId="77777777" w:rsidR="00C837E9" w:rsidRPr="00EE6C00" w:rsidRDefault="00B75790" w:rsidP="00B75790">
      <w:pPr>
        <w:rPr>
          <w:rFonts w:cs="Arial"/>
        </w:rPr>
      </w:pPr>
      <w:r w:rsidRPr="00EE6C00">
        <w:rPr>
          <w:rFonts w:cs="Arial"/>
        </w:rPr>
        <w:t>RA also has a significant impact on the quality of life: about 40% of patients have moderate to severe functional impairments, and 30% have comorbidities with mental health, such as depression and anxiety (</w:t>
      </w:r>
      <w:proofErr w:type="spellStart"/>
      <w:r w:rsidRPr="00EE6C00">
        <w:rPr>
          <w:rFonts w:cs="Arial"/>
        </w:rPr>
        <w:t>Matcham</w:t>
      </w:r>
      <w:proofErr w:type="spellEnd"/>
      <w:r w:rsidRPr="00EE6C00">
        <w:rPr>
          <w:rFonts w:cs="Arial"/>
        </w:rPr>
        <w:t xml:space="preserve"> et al., 2014). These outcomes are aggravated by delayed treatment and this emphasises the importance of early intervention. Although there are many studies, synthesis of UK-specific evidence to support the connexion between early diagnosis, treatment initiation, level of disease and quality of life is limited, which justifies this systematic review.</w:t>
      </w:r>
    </w:p>
    <w:p w14:paraId="6580F7D4" w14:textId="77777777" w:rsidR="00513531" w:rsidRPr="00EE6C00" w:rsidRDefault="00513531">
      <w:pPr>
        <w:spacing w:line="259" w:lineRule="auto"/>
        <w:jc w:val="left"/>
        <w:rPr>
          <w:rFonts w:cs="Arial"/>
        </w:rPr>
      </w:pPr>
      <w:r w:rsidRPr="00EE6C00">
        <w:rPr>
          <w:rFonts w:cs="Arial"/>
        </w:rPr>
        <w:br w:type="page"/>
      </w:r>
    </w:p>
    <w:p w14:paraId="1FB07368" w14:textId="77777777" w:rsidR="001F1181" w:rsidRPr="00EE6C00" w:rsidRDefault="001F1181" w:rsidP="001F1181">
      <w:pPr>
        <w:pStyle w:val="Heading2"/>
        <w:rPr>
          <w:rFonts w:cs="Arial"/>
        </w:rPr>
      </w:pPr>
      <w:bookmarkStart w:id="9" w:name="_Toc224832219"/>
      <w:r w:rsidRPr="00EE6C00">
        <w:rPr>
          <w:rFonts w:cs="Arial"/>
        </w:rPr>
        <w:lastRenderedPageBreak/>
        <w:t>3.2 Research Aim</w:t>
      </w:r>
      <w:bookmarkEnd w:id="9"/>
    </w:p>
    <w:p w14:paraId="4F482C21" w14:textId="77777777" w:rsidR="001F1181" w:rsidRPr="00EE6C00" w:rsidRDefault="001F1181" w:rsidP="001F1181">
      <w:pPr>
        <w:rPr>
          <w:rFonts w:cs="Arial"/>
        </w:rPr>
      </w:pPr>
      <w:r w:rsidRPr="00EE6C00">
        <w:rPr>
          <w:rFonts w:cs="Arial"/>
        </w:rPr>
        <w:t>To systematically review and synthesise evidence on the impact of early diagnosis and treatment initiation on disease severity and quality of life among patients with rheumatoid arthritis in the UK.</w:t>
      </w:r>
    </w:p>
    <w:p w14:paraId="1ED1D58B" w14:textId="77777777" w:rsidR="00C837E9" w:rsidRPr="00EE6C00" w:rsidRDefault="001F1181" w:rsidP="001F1181">
      <w:pPr>
        <w:pStyle w:val="Heading2"/>
        <w:rPr>
          <w:rFonts w:cs="Arial"/>
        </w:rPr>
      </w:pPr>
      <w:bookmarkStart w:id="10" w:name="_Toc224832220"/>
      <w:r w:rsidRPr="00EE6C00">
        <w:rPr>
          <w:rFonts w:cs="Arial"/>
        </w:rPr>
        <w:t xml:space="preserve">3.3 </w:t>
      </w:r>
      <w:r w:rsidR="00C837E9" w:rsidRPr="00EE6C00">
        <w:rPr>
          <w:rFonts w:cs="Arial"/>
        </w:rPr>
        <w:t>Research Question</w:t>
      </w:r>
      <w:bookmarkEnd w:id="10"/>
    </w:p>
    <w:p w14:paraId="72F9EA05" w14:textId="77777777" w:rsidR="00C837E9" w:rsidRPr="00EE6C00" w:rsidRDefault="00C837E9" w:rsidP="00C837E9">
      <w:pPr>
        <w:rPr>
          <w:rFonts w:cs="Arial"/>
        </w:rPr>
      </w:pPr>
      <w:r w:rsidRPr="00EE6C00">
        <w:rPr>
          <w:rFonts w:cs="Arial"/>
        </w:rPr>
        <w:t>How does early diagnosis and treatment initiation influence disease severity and quality of life among patients with rheumatoid arthritis in the UK?</w:t>
      </w:r>
    </w:p>
    <w:p w14:paraId="7893A851" w14:textId="77777777" w:rsidR="00C837E9" w:rsidRPr="00EE6C00" w:rsidRDefault="001F1181" w:rsidP="001F1181">
      <w:pPr>
        <w:pStyle w:val="Heading2"/>
        <w:rPr>
          <w:rFonts w:cs="Arial"/>
        </w:rPr>
      </w:pPr>
      <w:bookmarkStart w:id="11" w:name="_Toc224832221"/>
      <w:r w:rsidRPr="00EE6C00">
        <w:rPr>
          <w:rFonts w:cs="Arial"/>
        </w:rPr>
        <w:t xml:space="preserve">3.4 </w:t>
      </w:r>
      <w:r w:rsidR="00C837E9" w:rsidRPr="00EE6C00">
        <w:rPr>
          <w:rFonts w:cs="Arial"/>
        </w:rPr>
        <w:t>Research Objectives</w:t>
      </w:r>
      <w:bookmarkEnd w:id="11"/>
    </w:p>
    <w:p w14:paraId="53AD17D9" w14:textId="77777777" w:rsidR="00C837E9" w:rsidRPr="00EE6C00" w:rsidRDefault="00C837E9" w:rsidP="001F1181">
      <w:pPr>
        <w:pStyle w:val="ListParagraph"/>
        <w:numPr>
          <w:ilvl w:val="0"/>
          <w:numId w:val="14"/>
        </w:numPr>
        <w:rPr>
          <w:rFonts w:cs="Arial"/>
        </w:rPr>
      </w:pPr>
      <w:r w:rsidRPr="00EE6C00">
        <w:rPr>
          <w:rFonts w:cs="Arial"/>
        </w:rPr>
        <w:t>To examine evidence on the timing of diagnosis and treatment initiation in patients with rheumatoid arthritis in the UK.</w:t>
      </w:r>
    </w:p>
    <w:p w14:paraId="3278B361" w14:textId="77777777" w:rsidR="00C837E9" w:rsidRPr="00EE6C00" w:rsidRDefault="00C837E9" w:rsidP="001F1181">
      <w:pPr>
        <w:pStyle w:val="ListParagraph"/>
        <w:numPr>
          <w:ilvl w:val="0"/>
          <w:numId w:val="14"/>
        </w:numPr>
        <w:rPr>
          <w:rFonts w:cs="Arial"/>
        </w:rPr>
      </w:pPr>
      <w:r w:rsidRPr="00EE6C00">
        <w:rPr>
          <w:rFonts w:cs="Arial"/>
        </w:rPr>
        <w:t>To review how disease severity is reported and measured in studies examining early rheumatoid arthritis.</w:t>
      </w:r>
    </w:p>
    <w:p w14:paraId="5B865805" w14:textId="77777777" w:rsidR="00C837E9" w:rsidRPr="00EE6C00" w:rsidRDefault="00C837E9" w:rsidP="001F1181">
      <w:pPr>
        <w:pStyle w:val="ListParagraph"/>
        <w:numPr>
          <w:ilvl w:val="0"/>
          <w:numId w:val="14"/>
        </w:numPr>
        <w:rPr>
          <w:rFonts w:cs="Arial"/>
        </w:rPr>
      </w:pPr>
      <w:r w:rsidRPr="00EE6C00">
        <w:rPr>
          <w:rFonts w:cs="Arial"/>
        </w:rPr>
        <w:t>To explore evidence on the impact of early diagnosis and treatment on patient quality of life.</w:t>
      </w:r>
    </w:p>
    <w:p w14:paraId="4BEB921B" w14:textId="77777777" w:rsidR="00C837E9" w:rsidRPr="00EE6C00" w:rsidRDefault="00C837E9" w:rsidP="001F1181">
      <w:pPr>
        <w:pStyle w:val="ListParagraph"/>
        <w:numPr>
          <w:ilvl w:val="0"/>
          <w:numId w:val="14"/>
        </w:numPr>
        <w:rPr>
          <w:rFonts w:cs="Arial"/>
        </w:rPr>
      </w:pPr>
      <w:r w:rsidRPr="00EE6C00">
        <w:rPr>
          <w:rFonts w:cs="Arial"/>
        </w:rPr>
        <w:t>To analyse the relationship between early treatment initiation and clinical outcomes reported in the literature.</w:t>
      </w:r>
    </w:p>
    <w:p w14:paraId="2750EAEE" w14:textId="77777777" w:rsidR="00C837E9" w:rsidRPr="00EE6C00" w:rsidRDefault="00C837E9" w:rsidP="00C837E9">
      <w:pPr>
        <w:rPr>
          <w:rFonts w:cs="Arial"/>
        </w:rPr>
      </w:pPr>
      <w:r w:rsidRPr="00EE6C00">
        <w:rPr>
          <w:rFonts w:cs="Arial"/>
        </w:rPr>
        <w:br w:type="page"/>
      </w:r>
    </w:p>
    <w:p w14:paraId="66516D1F" w14:textId="77777777" w:rsidR="00C837E9" w:rsidRPr="00EE6C00" w:rsidRDefault="001F1181" w:rsidP="001F1181">
      <w:pPr>
        <w:pStyle w:val="Heading1"/>
        <w:rPr>
          <w:rFonts w:cs="Arial"/>
        </w:rPr>
      </w:pPr>
      <w:bookmarkStart w:id="12" w:name="_Toc224832222"/>
      <w:r w:rsidRPr="00EE6C00">
        <w:rPr>
          <w:rFonts w:cs="Arial"/>
        </w:rPr>
        <w:lastRenderedPageBreak/>
        <w:t>4. Research Methodology</w:t>
      </w:r>
      <w:bookmarkEnd w:id="12"/>
      <w:r w:rsidRPr="00EE6C00">
        <w:rPr>
          <w:rFonts w:cs="Arial"/>
        </w:rPr>
        <w:t xml:space="preserve"> </w:t>
      </w:r>
    </w:p>
    <w:p w14:paraId="5CD43519" w14:textId="77777777" w:rsidR="00C837E9" w:rsidRPr="00EE6C00" w:rsidRDefault="00C837E9" w:rsidP="001F1181">
      <w:pPr>
        <w:pStyle w:val="Heading2"/>
        <w:rPr>
          <w:rFonts w:cs="Arial"/>
        </w:rPr>
      </w:pPr>
      <w:bookmarkStart w:id="13" w:name="_Toc224832223"/>
      <w:r w:rsidRPr="00EE6C00">
        <w:rPr>
          <w:rFonts w:cs="Arial"/>
        </w:rPr>
        <w:t>4.1 Research Design</w:t>
      </w:r>
      <w:bookmarkEnd w:id="13"/>
    </w:p>
    <w:p w14:paraId="5405DD11" w14:textId="0E5B8D63" w:rsidR="00C837E9" w:rsidRPr="00EE6C00" w:rsidRDefault="00B75790" w:rsidP="00C837E9">
      <w:pPr>
        <w:rPr>
          <w:rFonts w:cs="Arial"/>
        </w:rPr>
      </w:pPr>
      <w:r w:rsidRPr="00EE6C00">
        <w:rPr>
          <w:rFonts w:cs="Arial"/>
        </w:rPr>
        <w:t>To conduct the study, a systematic literature review (SLR) will be used to assess the evidence on the diagnosis and treatment of rheumatoid arthritis at an early stage in the UK. SLRs are strict and transparent, where predetermined protocols are utilized to reduce bias and promote reproducibility (</w:t>
      </w:r>
      <w:proofErr w:type="spellStart"/>
      <w:r w:rsidRPr="00EE6C00">
        <w:rPr>
          <w:rFonts w:cs="Arial"/>
        </w:rPr>
        <w:t>Chrysanthi</w:t>
      </w:r>
      <w:proofErr w:type="spellEnd"/>
      <w:r w:rsidRPr="00EE6C00">
        <w:rPr>
          <w:rFonts w:cs="Arial"/>
        </w:rPr>
        <w:t xml:space="preserve"> </w:t>
      </w:r>
      <w:proofErr w:type="spellStart"/>
      <w:r w:rsidRPr="00EE6C00">
        <w:rPr>
          <w:rFonts w:cs="Arial"/>
        </w:rPr>
        <w:t>Mantsiou</w:t>
      </w:r>
      <w:proofErr w:type="spellEnd"/>
      <w:r w:rsidRPr="00EE6C00">
        <w:rPr>
          <w:rFonts w:cs="Arial"/>
        </w:rPr>
        <w:t xml:space="preserve"> et al., 2023). The design would be appropriate to the research objective of examining the correlation between diagnosis time, treatment start, severity of the disease and quality of life. It allows incorporating quantitative data, including remission rates and DAS28 scores, with qualitative data of patient experience. The review will be done according to PRISMA 2020 guidelines of transparency approach will be used to evaluate the quality of the evidence.</w:t>
      </w:r>
    </w:p>
    <w:p w14:paraId="7FFEBEF9" w14:textId="77777777" w:rsidR="00C837E9" w:rsidRPr="00EE6C00" w:rsidRDefault="00C837E9" w:rsidP="00003C24">
      <w:pPr>
        <w:pStyle w:val="Heading2"/>
        <w:rPr>
          <w:rFonts w:cs="Arial"/>
        </w:rPr>
      </w:pPr>
      <w:bookmarkStart w:id="14" w:name="_Toc224832224"/>
      <w:r w:rsidRPr="00EE6C00">
        <w:rPr>
          <w:rFonts w:cs="Arial"/>
        </w:rPr>
        <w:t xml:space="preserve">4.2 </w:t>
      </w:r>
      <w:r w:rsidR="00675068" w:rsidRPr="00EE6C00">
        <w:rPr>
          <w:rFonts w:cs="Arial"/>
        </w:rPr>
        <w:t>Study population and Inclusion Criteria and Exclusion Criteria</w:t>
      </w:r>
      <w:bookmarkEnd w:id="14"/>
    </w:p>
    <w:p w14:paraId="6AF14294" w14:textId="77777777" w:rsidR="00C837E9" w:rsidRPr="00EE6C00" w:rsidRDefault="00C837E9" w:rsidP="00C837E9">
      <w:pPr>
        <w:rPr>
          <w:rFonts w:cs="Arial"/>
          <w:b/>
        </w:rPr>
      </w:pPr>
      <w:r w:rsidRPr="00EE6C00">
        <w:rPr>
          <w:rFonts w:cs="Arial"/>
          <w:b/>
        </w:rPr>
        <w:t>Study Population</w:t>
      </w:r>
    </w:p>
    <w:p w14:paraId="449405CD" w14:textId="77777777" w:rsidR="00C837E9" w:rsidRPr="00EE6C00" w:rsidRDefault="002330D4" w:rsidP="00C837E9">
      <w:pPr>
        <w:rPr>
          <w:rFonts w:cs="Arial"/>
        </w:rPr>
      </w:pPr>
      <w:r w:rsidRPr="00EE6C00">
        <w:rPr>
          <w:rFonts w:cs="Arial"/>
        </w:rPr>
        <w:t>The study will be used where</w:t>
      </w:r>
      <w:r w:rsidR="00003C24" w:rsidRPr="00EE6C00">
        <w:rPr>
          <w:rFonts w:cs="Arial"/>
        </w:rPr>
        <w:t xml:space="preserve"> t</w:t>
      </w:r>
      <w:r w:rsidR="00C837E9" w:rsidRPr="00EE6C00">
        <w:rPr>
          <w:rFonts w:cs="Arial"/>
        </w:rPr>
        <w:t>he population of interes</w:t>
      </w:r>
      <w:r w:rsidR="00003C24" w:rsidRPr="00EE6C00">
        <w:rPr>
          <w:rFonts w:cs="Arial"/>
        </w:rPr>
        <w:t>t included</w:t>
      </w:r>
      <w:r w:rsidR="00C837E9" w:rsidRPr="00EE6C00">
        <w:rPr>
          <w:rFonts w:cs="Arial"/>
        </w:rPr>
        <w:t>:</w:t>
      </w:r>
    </w:p>
    <w:p w14:paraId="7DAF61CF" w14:textId="77777777" w:rsidR="00C837E9" w:rsidRPr="00EE6C00" w:rsidRDefault="00C837E9" w:rsidP="00C837E9">
      <w:pPr>
        <w:numPr>
          <w:ilvl w:val="0"/>
          <w:numId w:val="1"/>
        </w:numPr>
        <w:rPr>
          <w:rFonts w:cs="Arial"/>
        </w:rPr>
      </w:pPr>
      <w:r w:rsidRPr="00EE6C00">
        <w:rPr>
          <w:rFonts w:cs="Arial"/>
        </w:rPr>
        <w:t xml:space="preserve">Adults aged </w:t>
      </w:r>
      <w:r w:rsidRPr="00EE6C00">
        <w:rPr>
          <w:rFonts w:cs="Arial"/>
          <w:bCs/>
        </w:rPr>
        <w:t>18 years and above</w:t>
      </w:r>
      <w:r w:rsidRPr="00EE6C00">
        <w:rPr>
          <w:rFonts w:cs="Arial"/>
        </w:rPr>
        <w:t xml:space="preserve"> diagnosed with rheumatoid arthritis</w:t>
      </w:r>
    </w:p>
    <w:p w14:paraId="4C484852" w14:textId="77777777" w:rsidR="00C837E9" w:rsidRPr="00EE6C00" w:rsidRDefault="00C837E9" w:rsidP="00C837E9">
      <w:pPr>
        <w:numPr>
          <w:ilvl w:val="0"/>
          <w:numId w:val="1"/>
        </w:numPr>
        <w:rPr>
          <w:rFonts w:cs="Arial"/>
        </w:rPr>
      </w:pPr>
      <w:r w:rsidRPr="00EE6C00">
        <w:rPr>
          <w:rFonts w:cs="Arial"/>
        </w:rPr>
        <w:t xml:space="preserve">Patients residing in the </w:t>
      </w:r>
      <w:r w:rsidRPr="00EE6C00">
        <w:rPr>
          <w:rFonts w:cs="Arial"/>
          <w:bCs/>
        </w:rPr>
        <w:t>United Kingdom (England, Scotland, Wales, and Northern Ireland)</w:t>
      </w:r>
    </w:p>
    <w:p w14:paraId="0C0B5107" w14:textId="77777777" w:rsidR="00C837E9" w:rsidRPr="00EE6C00" w:rsidRDefault="00C837E9" w:rsidP="00C837E9">
      <w:pPr>
        <w:rPr>
          <w:rFonts w:cs="Arial"/>
          <w:b/>
        </w:rPr>
      </w:pPr>
      <w:r w:rsidRPr="00EE6C00">
        <w:rPr>
          <w:rFonts w:cs="Arial"/>
          <w:b/>
        </w:rPr>
        <w:t>Inclusion Criteria</w:t>
      </w:r>
      <w:r w:rsidR="00676144" w:rsidRPr="00EE6C00">
        <w:rPr>
          <w:rFonts w:cs="Arial"/>
          <w:b/>
        </w:rPr>
        <w:t xml:space="preserve"> and Exclusion Criteria</w:t>
      </w:r>
    </w:p>
    <w:tbl>
      <w:tblPr>
        <w:tblStyle w:val="TableGrid"/>
        <w:tblW w:w="8938" w:type="dxa"/>
        <w:tblLook w:val="04A0" w:firstRow="1" w:lastRow="0" w:firstColumn="1" w:lastColumn="0" w:noHBand="0" w:noVBand="1"/>
      </w:tblPr>
      <w:tblGrid>
        <w:gridCol w:w="4469"/>
        <w:gridCol w:w="4469"/>
      </w:tblGrid>
      <w:tr w:rsidR="00676144" w:rsidRPr="00EE6C00" w14:paraId="34A50C58" w14:textId="77777777" w:rsidTr="0031430F">
        <w:trPr>
          <w:trHeight w:val="201"/>
        </w:trPr>
        <w:tc>
          <w:tcPr>
            <w:tcW w:w="4469" w:type="dxa"/>
          </w:tcPr>
          <w:p w14:paraId="293027DA" w14:textId="77777777" w:rsidR="00676144" w:rsidRPr="00EE6C00" w:rsidRDefault="005E4342" w:rsidP="00003C24">
            <w:pPr>
              <w:spacing w:line="240" w:lineRule="auto"/>
              <w:jc w:val="center"/>
              <w:rPr>
                <w:rFonts w:cs="Arial"/>
                <w:b/>
              </w:rPr>
            </w:pPr>
            <w:r w:rsidRPr="00EE6C00">
              <w:rPr>
                <w:rFonts w:cs="Arial"/>
                <w:b/>
              </w:rPr>
              <w:t>Inclusion Criteria</w:t>
            </w:r>
          </w:p>
        </w:tc>
        <w:tc>
          <w:tcPr>
            <w:tcW w:w="4469" w:type="dxa"/>
          </w:tcPr>
          <w:p w14:paraId="3775936A" w14:textId="77777777" w:rsidR="00676144" w:rsidRPr="00EE6C00" w:rsidRDefault="005E4342" w:rsidP="00003C24">
            <w:pPr>
              <w:spacing w:line="240" w:lineRule="auto"/>
              <w:jc w:val="center"/>
              <w:rPr>
                <w:rFonts w:cs="Arial"/>
                <w:b/>
              </w:rPr>
            </w:pPr>
            <w:r w:rsidRPr="00EE6C00">
              <w:rPr>
                <w:rFonts w:cs="Arial"/>
                <w:b/>
              </w:rPr>
              <w:t>Exclusion Criteria</w:t>
            </w:r>
          </w:p>
        </w:tc>
      </w:tr>
      <w:tr w:rsidR="00676144" w:rsidRPr="00EE6C00" w14:paraId="3ADB4617" w14:textId="77777777" w:rsidTr="0031430F">
        <w:trPr>
          <w:trHeight w:val="611"/>
        </w:trPr>
        <w:tc>
          <w:tcPr>
            <w:tcW w:w="4469" w:type="dxa"/>
          </w:tcPr>
          <w:p w14:paraId="3AD766B5" w14:textId="77777777" w:rsidR="00676144" w:rsidRPr="00EE6C00" w:rsidRDefault="00676144" w:rsidP="00003C24">
            <w:pPr>
              <w:spacing w:line="240" w:lineRule="auto"/>
              <w:rPr>
                <w:rFonts w:cs="Arial"/>
              </w:rPr>
            </w:pPr>
            <w:r w:rsidRPr="00EE6C00">
              <w:rPr>
                <w:rFonts w:cs="Arial"/>
              </w:rPr>
              <w:t>Research on early diagnosis, initiation of treatment, severity of the disease or quality of life in RA.</w:t>
            </w:r>
          </w:p>
        </w:tc>
        <w:tc>
          <w:tcPr>
            <w:tcW w:w="4469" w:type="dxa"/>
          </w:tcPr>
          <w:p w14:paraId="748C0651" w14:textId="77777777" w:rsidR="00676144" w:rsidRPr="00EE6C00" w:rsidRDefault="00676144" w:rsidP="00003C24">
            <w:pPr>
              <w:spacing w:line="240" w:lineRule="auto"/>
              <w:rPr>
                <w:rFonts w:cs="Arial"/>
              </w:rPr>
            </w:pPr>
            <w:r w:rsidRPr="00EE6C00">
              <w:rPr>
                <w:rFonts w:cs="Arial"/>
              </w:rPr>
              <w:t>Research that only deals with non-UK populations.</w:t>
            </w:r>
          </w:p>
        </w:tc>
      </w:tr>
      <w:tr w:rsidR="00676144" w:rsidRPr="00EE6C00" w14:paraId="1A4CC669" w14:textId="77777777" w:rsidTr="0031430F">
        <w:trPr>
          <w:trHeight w:val="402"/>
        </w:trPr>
        <w:tc>
          <w:tcPr>
            <w:tcW w:w="4469" w:type="dxa"/>
          </w:tcPr>
          <w:p w14:paraId="091CB328" w14:textId="77777777" w:rsidR="00676144" w:rsidRPr="00EE6C00" w:rsidRDefault="00676144" w:rsidP="00003C24">
            <w:pPr>
              <w:spacing w:line="240" w:lineRule="auto"/>
              <w:rPr>
                <w:rFonts w:cs="Arial"/>
              </w:rPr>
            </w:pPr>
            <w:r w:rsidRPr="00EE6C00">
              <w:rPr>
                <w:rFonts w:cs="Arial"/>
              </w:rPr>
              <w:t>UK-based research or research based on UK-data.</w:t>
            </w:r>
          </w:p>
        </w:tc>
        <w:tc>
          <w:tcPr>
            <w:tcW w:w="4469" w:type="dxa"/>
          </w:tcPr>
          <w:p w14:paraId="2D11ADFE" w14:textId="77777777" w:rsidR="00676144" w:rsidRPr="00EE6C00" w:rsidRDefault="00676144" w:rsidP="00003C24">
            <w:pPr>
              <w:spacing w:line="240" w:lineRule="auto"/>
              <w:rPr>
                <w:rFonts w:cs="Arial"/>
              </w:rPr>
            </w:pPr>
            <w:r w:rsidRPr="00EE6C00">
              <w:rPr>
                <w:rFonts w:cs="Arial"/>
              </w:rPr>
              <w:t>Other arthritis studies (</w:t>
            </w:r>
            <w:proofErr w:type="gramStart"/>
            <w:r w:rsidRPr="00EE6C00">
              <w:rPr>
                <w:rFonts w:cs="Arial"/>
              </w:rPr>
              <w:t>e.g.</w:t>
            </w:r>
            <w:proofErr w:type="gramEnd"/>
            <w:r w:rsidRPr="00EE6C00">
              <w:rPr>
                <w:rFonts w:cs="Arial"/>
              </w:rPr>
              <w:t xml:space="preserve"> osteoarthritis) without data of RA.</w:t>
            </w:r>
          </w:p>
        </w:tc>
      </w:tr>
      <w:tr w:rsidR="00676144" w:rsidRPr="00EE6C00" w14:paraId="10207C17" w14:textId="77777777" w:rsidTr="0031430F">
        <w:trPr>
          <w:trHeight w:val="402"/>
        </w:trPr>
        <w:tc>
          <w:tcPr>
            <w:tcW w:w="4469" w:type="dxa"/>
          </w:tcPr>
          <w:p w14:paraId="0E647B85" w14:textId="77777777" w:rsidR="00676144" w:rsidRPr="00EE6C00" w:rsidRDefault="00676144" w:rsidP="00003C24">
            <w:pPr>
              <w:spacing w:line="240" w:lineRule="auto"/>
              <w:rPr>
                <w:rFonts w:cs="Arial"/>
              </w:rPr>
            </w:pPr>
            <w:r w:rsidRPr="00EE6C00">
              <w:rPr>
                <w:rFonts w:cs="Arial"/>
              </w:rPr>
              <w:t>Journal articles that are peer reviewed.</w:t>
            </w:r>
          </w:p>
        </w:tc>
        <w:tc>
          <w:tcPr>
            <w:tcW w:w="4469" w:type="dxa"/>
          </w:tcPr>
          <w:p w14:paraId="3FE35AD5" w14:textId="77777777" w:rsidR="00676144" w:rsidRPr="00EE6C00" w:rsidRDefault="00676144" w:rsidP="00003C24">
            <w:pPr>
              <w:spacing w:line="240" w:lineRule="auto"/>
              <w:rPr>
                <w:rFonts w:cs="Arial"/>
              </w:rPr>
            </w:pPr>
            <w:r w:rsidRPr="00EE6C00">
              <w:rPr>
                <w:rFonts w:cs="Arial"/>
              </w:rPr>
              <w:t>Case reports, editorials, opinion articles and conference abstracts.</w:t>
            </w:r>
          </w:p>
        </w:tc>
      </w:tr>
      <w:tr w:rsidR="00676144" w:rsidRPr="00EE6C00" w14:paraId="3D7BACE0" w14:textId="77777777" w:rsidTr="0031430F">
        <w:trPr>
          <w:trHeight w:val="402"/>
        </w:trPr>
        <w:tc>
          <w:tcPr>
            <w:tcW w:w="4469" w:type="dxa"/>
          </w:tcPr>
          <w:p w14:paraId="4945489C" w14:textId="77777777" w:rsidR="00676144" w:rsidRPr="00EE6C00" w:rsidRDefault="00676144" w:rsidP="00003C24">
            <w:pPr>
              <w:spacing w:line="240" w:lineRule="auto"/>
              <w:rPr>
                <w:rFonts w:cs="Arial"/>
              </w:rPr>
            </w:pPr>
            <w:r w:rsidRPr="00EE6C00">
              <w:rPr>
                <w:rFonts w:cs="Arial"/>
              </w:rPr>
              <w:t>Published in English</w:t>
            </w:r>
          </w:p>
        </w:tc>
        <w:tc>
          <w:tcPr>
            <w:tcW w:w="4469" w:type="dxa"/>
          </w:tcPr>
          <w:p w14:paraId="01FF62BD" w14:textId="77777777" w:rsidR="00676144" w:rsidRPr="00EE6C00" w:rsidRDefault="00676144" w:rsidP="00003C24">
            <w:pPr>
              <w:spacing w:line="240" w:lineRule="auto"/>
              <w:rPr>
                <w:rFonts w:cs="Arial"/>
              </w:rPr>
            </w:pPr>
            <w:r w:rsidRPr="00EE6C00">
              <w:rPr>
                <w:rFonts w:cs="Arial"/>
              </w:rPr>
              <w:t>The studies that lacked methodological details.</w:t>
            </w:r>
          </w:p>
        </w:tc>
      </w:tr>
      <w:tr w:rsidR="00676144" w:rsidRPr="00EE6C00" w14:paraId="73AB6F0C" w14:textId="77777777" w:rsidTr="0031430F">
        <w:trPr>
          <w:trHeight w:val="410"/>
        </w:trPr>
        <w:tc>
          <w:tcPr>
            <w:tcW w:w="4469" w:type="dxa"/>
          </w:tcPr>
          <w:p w14:paraId="4CA3DA67" w14:textId="77777777" w:rsidR="00676144" w:rsidRPr="00EE6C00" w:rsidRDefault="00676144" w:rsidP="00003C24">
            <w:pPr>
              <w:spacing w:line="240" w:lineRule="auto"/>
              <w:rPr>
                <w:rFonts w:cs="Arial"/>
              </w:rPr>
            </w:pPr>
            <w:r w:rsidRPr="00EE6C00">
              <w:rPr>
                <w:rFonts w:cs="Arial"/>
              </w:rPr>
              <w:t>Articles that are no older than 2010 to make them relevant.</w:t>
            </w:r>
          </w:p>
        </w:tc>
        <w:tc>
          <w:tcPr>
            <w:tcW w:w="4469" w:type="dxa"/>
          </w:tcPr>
          <w:p w14:paraId="44FE87C5" w14:textId="77777777" w:rsidR="00676144" w:rsidRPr="00EE6C00" w:rsidRDefault="00676144" w:rsidP="00003C24">
            <w:pPr>
              <w:spacing w:line="240" w:lineRule="auto"/>
              <w:rPr>
                <w:rFonts w:cs="Arial"/>
              </w:rPr>
            </w:pPr>
            <w:r w:rsidRPr="00EE6C00">
              <w:rPr>
                <w:rFonts w:cs="Arial"/>
              </w:rPr>
              <w:t>Non-English publications</w:t>
            </w:r>
          </w:p>
        </w:tc>
      </w:tr>
      <w:tr w:rsidR="00676144" w:rsidRPr="00EE6C00" w14:paraId="63DAFC33" w14:textId="77777777" w:rsidTr="0031430F">
        <w:trPr>
          <w:trHeight w:val="402"/>
        </w:trPr>
        <w:tc>
          <w:tcPr>
            <w:tcW w:w="4469" w:type="dxa"/>
          </w:tcPr>
          <w:p w14:paraId="12D02170" w14:textId="77777777" w:rsidR="00676144" w:rsidRPr="00EE6C00" w:rsidRDefault="00676144" w:rsidP="00003C24">
            <w:pPr>
              <w:spacing w:line="240" w:lineRule="auto"/>
              <w:rPr>
                <w:rFonts w:cs="Arial"/>
              </w:rPr>
            </w:pPr>
            <w:r w:rsidRPr="00EE6C00">
              <w:rPr>
                <w:rFonts w:cs="Arial"/>
              </w:rPr>
              <w:t>Quantitative, qualitative and mixed-method studies.</w:t>
            </w:r>
          </w:p>
        </w:tc>
        <w:tc>
          <w:tcPr>
            <w:tcW w:w="4469" w:type="dxa"/>
          </w:tcPr>
          <w:p w14:paraId="559F85C0" w14:textId="77777777" w:rsidR="00676144" w:rsidRPr="00EE6C00" w:rsidRDefault="0031430F" w:rsidP="0031430F">
            <w:pPr>
              <w:spacing w:line="240" w:lineRule="auto"/>
              <w:jc w:val="center"/>
              <w:rPr>
                <w:rFonts w:cs="Arial"/>
              </w:rPr>
            </w:pPr>
            <w:r>
              <w:rPr>
                <w:rFonts w:cs="Arial"/>
              </w:rPr>
              <w:t>-</w:t>
            </w:r>
          </w:p>
        </w:tc>
      </w:tr>
      <w:tr w:rsidR="00676144" w:rsidRPr="00EE6C00" w14:paraId="351375FB" w14:textId="77777777" w:rsidTr="0031430F">
        <w:trPr>
          <w:trHeight w:val="603"/>
        </w:trPr>
        <w:tc>
          <w:tcPr>
            <w:tcW w:w="4469" w:type="dxa"/>
          </w:tcPr>
          <w:p w14:paraId="630A2E7B" w14:textId="77777777" w:rsidR="00676144" w:rsidRPr="00EE6C00" w:rsidRDefault="00676144" w:rsidP="00003C24">
            <w:pPr>
              <w:spacing w:line="240" w:lineRule="auto"/>
              <w:rPr>
                <w:rFonts w:cs="Arial"/>
              </w:rPr>
            </w:pPr>
            <w:r w:rsidRPr="00EE6C00">
              <w:rPr>
                <w:rFonts w:cs="Arial"/>
              </w:rPr>
              <w:t>Research that describes quantifiable results (to include: DAS28, HAQ, EQ-5D, remission, or functional disability).</w:t>
            </w:r>
          </w:p>
        </w:tc>
        <w:tc>
          <w:tcPr>
            <w:tcW w:w="4469" w:type="dxa"/>
          </w:tcPr>
          <w:p w14:paraId="18A60B7D" w14:textId="77777777" w:rsidR="00676144" w:rsidRPr="00EE6C00" w:rsidRDefault="0031430F" w:rsidP="0031430F">
            <w:pPr>
              <w:spacing w:line="240" w:lineRule="auto"/>
              <w:jc w:val="center"/>
              <w:rPr>
                <w:rFonts w:cs="Arial"/>
              </w:rPr>
            </w:pPr>
            <w:r>
              <w:rPr>
                <w:rFonts w:cs="Arial"/>
              </w:rPr>
              <w:t>-</w:t>
            </w:r>
          </w:p>
        </w:tc>
      </w:tr>
    </w:tbl>
    <w:p w14:paraId="46A1E12B" w14:textId="77777777" w:rsidR="0031430F" w:rsidRDefault="0031430F" w:rsidP="00C837E9">
      <w:pPr>
        <w:rPr>
          <w:rFonts w:cs="Arial"/>
        </w:rPr>
      </w:pPr>
    </w:p>
    <w:p w14:paraId="4B48174C" w14:textId="77777777" w:rsidR="00C837E9" w:rsidRPr="00EE6C00" w:rsidRDefault="00BE0EFD" w:rsidP="00C837E9">
      <w:pPr>
        <w:rPr>
          <w:rFonts w:cs="Arial"/>
        </w:rPr>
      </w:pPr>
      <w:r w:rsidRPr="00EE6C00">
        <w:rPr>
          <w:rFonts w:cs="Arial"/>
        </w:rPr>
        <w:t>Such a method will maximise the validity of the review results because it will be guaranteed that only high-quality and relevant studies will be included.</w:t>
      </w:r>
    </w:p>
    <w:p w14:paraId="27B28EEF" w14:textId="77777777" w:rsidR="00C837E9" w:rsidRPr="00EE6C00" w:rsidRDefault="00C837E9" w:rsidP="00003C24">
      <w:pPr>
        <w:pStyle w:val="Heading2"/>
        <w:rPr>
          <w:rFonts w:cs="Arial"/>
        </w:rPr>
      </w:pPr>
      <w:bookmarkStart w:id="15" w:name="_Toc224832225"/>
      <w:r w:rsidRPr="00EE6C00">
        <w:rPr>
          <w:rFonts w:cs="Arial"/>
        </w:rPr>
        <w:lastRenderedPageBreak/>
        <w:t>4.3 Data Collection Methods and Procedures</w:t>
      </w:r>
      <w:bookmarkEnd w:id="15"/>
    </w:p>
    <w:p w14:paraId="082235E1" w14:textId="77777777" w:rsidR="00C837E9" w:rsidRPr="00EE6C00" w:rsidRDefault="00C837E9" w:rsidP="00C837E9">
      <w:pPr>
        <w:rPr>
          <w:rFonts w:cs="Arial"/>
          <w:b/>
        </w:rPr>
      </w:pPr>
      <w:r w:rsidRPr="00EE6C00">
        <w:rPr>
          <w:rFonts w:cs="Arial"/>
          <w:b/>
        </w:rPr>
        <w:t>Search Strategy</w:t>
      </w:r>
    </w:p>
    <w:p w14:paraId="23799E0E" w14:textId="77777777" w:rsidR="00DC5648" w:rsidRPr="00EE6C00" w:rsidRDefault="00DC5648" w:rsidP="00DC5648">
      <w:pPr>
        <w:rPr>
          <w:rFonts w:cs="Arial"/>
        </w:rPr>
      </w:pPr>
      <w:r w:rsidRPr="00EE6C00">
        <w:rPr>
          <w:rFonts w:cs="Arial"/>
        </w:rPr>
        <w:t>A detailed and systematic search strategy will be used to locate relevant literature. A number of electronic databases will be accessed to ensure that the available evidence is well addressed.</w:t>
      </w:r>
    </w:p>
    <w:p w14:paraId="0BB14419" w14:textId="77777777" w:rsidR="00C837E9" w:rsidRPr="00EE6C00" w:rsidRDefault="00C837E9" w:rsidP="00C837E9">
      <w:pPr>
        <w:rPr>
          <w:rFonts w:cs="Arial"/>
          <w:b/>
        </w:rPr>
      </w:pPr>
      <w:r w:rsidRPr="00EE6C00">
        <w:rPr>
          <w:rFonts w:cs="Arial"/>
          <w:b/>
        </w:rPr>
        <w:t>Databases</w:t>
      </w:r>
    </w:p>
    <w:p w14:paraId="2A8E31B9" w14:textId="77777777" w:rsidR="00C837E9" w:rsidRPr="00EE6C00" w:rsidRDefault="00C837E9" w:rsidP="00C837E9">
      <w:pPr>
        <w:numPr>
          <w:ilvl w:val="0"/>
          <w:numId w:val="4"/>
        </w:numPr>
        <w:rPr>
          <w:rFonts w:cs="Arial"/>
        </w:rPr>
      </w:pPr>
      <w:r w:rsidRPr="00EE6C00">
        <w:rPr>
          <w:rFonts w:cs="Arial"/>
        </w:rPr>
        <w:t>PubMed/MEDLINE</w:t>
      </w:r>
    </w:p>
    <w:p w14:paraId="2C165A5A" w14:textId="77777777" w:rsidR="00256F3F" w:rsidRPr="00EE6C00" w:rsidRDefault="00256F3F" w:rsidP="00C837E9">
      <w:pPr>
        <w:numPr>
          <w:ilvl w:val="0"/>
          <w:numId w:val="4"/>
        </w:numPr>
        <w:rPr>
          <w:rFonts w:cs="Arial"/>
        </w:rPr>
      </w:pPr>
      <w:r w:rsidRPr="00EE6C00">
        <w:rPr>
          <w:rFonts w:cs="Arial"/>
        </w:rPr>
        <w:t>ScienceDirect</w:t>
      </w:r>
    </w:p>
    <w:p w14:paraId="709507DB" w14:textId="77777777" w:rsidR="00256F3F" w:rsidRPr="00EE6C00" w:rsidRDefault="00256F3F" w:rsidP="00C837E9">
      <w:pPr>
        <w:numPr>
          <w:ilvl w:val="0"/>
          <w:numId w:val="4"/>
        </w:numPr>
        <w:rPr>
          <w:rFonts w:cs="Arial"/>
        </w:rPr>
      </w:pPr>
      <w:r w:rsidRPr="00EE6C00">
        <w:rPr>
          <w:rFonts w:cs="Arial"/>
        </w:rPr>
        <w:t>ResearchGate</w:t>
      </w:r>
    </w:p>
    <w:p w14:paraId="205B629C" w14:textId="77777777" w:rsidR="00C837E9" w:rsidRPr="00EE6C00" w:rsidRDefault="00C837E9" w:rsidP="00C837E9">
      <w:pPr>
        <w:numPr>
          <w:ilvl w:val="0"/>
          <w:numId w:val="4"/>
        </w:numPr>
        <w:rPr>
          <w:rFonts w:cs="Arial"/>
        </w:rPr>
      </w:pPr>
      <w:r w:rsidRPr="00EE6C00">
        <w:rPr>
          <w:rFonts w:cs="Arial"/>
        </w:rPr>
        <w:t>Embase</w:t>
      </w:r>
    </w:p>
    <w:p w14:paraId="6CE2AC7F" w14:textId="77777777" w:rsidR="00C837E9" w:rsidRPr="00EE6C00" w:rsidRDefault="00C837E9" w:rsidP="00C837E9">
      <w:pPr>
        <w:numPr>
          <w:ilvl w:val="0"/>
          <w:numId w:val="4"/>
        </w:numPr>
        <w:rPr>
          <w:rFonts w:cs="Arial"/>
        </w:rPr>
      </w:pPr>
      <w:r w:rsidRPr="00EE6C00">
        <w:rPr>
          <w:rFonts w:cs="Arial"/>
        </w:rPr>
        <w:t>Web of Science</w:t>
      </w:r>
    </w:p>
    <w:p w14:paraId="4F007C52" w14:textId="77777777" w:rsidR="00C837E9" w:rsidRPr="00EE6C00" w:rsidRDefault="00C837E9" w:rsidP="00C837E9">
      <w:pPr>
        <w:numPr>
          <w:ilvl w:val="0"/>
          <w:numId w:val="4"/>
        </w:numPr>
        <w:rPr>
          <w:rFonts w:cs="Arial"/>
        </w:rPr>
      </w:pPr>
      <w:r w:rsidRPr="00EE6C00">
        <w:rPr>
          <w:rFonts w:cs="Arial"/>
        </w:rPr>
        <w:t>Cochrane Library</w:t>
      </w:r>
    </w:p>
    <w:p w14:paraId="60AE3D1D" w14:textId="77777777" w:rsidR="00C837E9" w:rsidRPr="00EE6C00" w:rsidRDefault="00C837E9" w:rsidP="00C837E9">
      <w:pPr>
        <w:numPr>
          <w:ilvl w:val="0"/>
          <w:numId w:val="4"/>
        </w:numPr>
        <w:rPr>
          <w:rFonts w:cs="Arial"/>
        </w:rPr>
      </w:pPr>
      <w:r w:rsidRPr="00EE6C00">
        <w:rPr>
          <w:rFonts w:cs="Arial"/>
        </w:rPr>
        <w:t>CINAHL</w:t>
      </w:r>
    </w:p>
    <w:p w14:paraId="176B6DE2" w14:textId="77777777" w:rsidR="00C837E9" w:rsidRPr="00EE6C00" w:rsidRDefault="00C837E9" w:rsidP="00C837E9">
      <w:pPr>
        <w:numPr>
          <w:ilvl w:val="0"/>
          <w:numId w:val="4"/>
        </w:numPr>
        <w:rPr>
          <w:rFonts w:cs="Arial"/>
        </w:rPr>
      </w:pPr>
      <w:r w:rsidRPr="00EE6C00">
        <w:rPr>
          <w:rFonts w:cs="Arial"/>
        </w:rPr>
        <w:t>Grey literature sources such as NHS reports and government publications</w:t>
      </w:r>
    </w:p>
    <w:p w14:paraId="0F63439B" w14:textId="77777777" w:rsidR="00C837E9" w:rsidRPr="00EE6C00" w:rsidRDefault="00C837E9" w:rsidP="00C837E9">
      <w:pPr>
        <w:rPr>
          <w:rFonts w:cs="Arial"/>
          <w:b/>
        </w:rPr>
      </w:pPr>
      <w:r w:rsidRPr="00EE6C00">
        <w:rPr>
          <w:rFonts w:cs="Arial"/>
          <w:b/>
        </w:rPr>
        <w:t>Search Terms</w:t>
      </w:r>
    </w:p>
    <w:p w14:paraId="6E25563D" w14:textId="77777777" w:rsidR="00DC5648" w:rsidRPr="00EE6C00" w:rsidRDefault="00DC5648" w:rsidP="00DC5648">
      <w:pPr>
        <w:rPr>
          <w:rFonts w:cs="Arial"/>
        </w:rPr>
      </w:pPr>
      <w:r w:rsidRPr="00EE6C00">
        <w:rPr>
          <w:rFonts w:cs="Arial"/>
        </w:rPr>
        <w:t>The search strategy will be founded on the combination of the Medical Subject Headings (</w:t>
      </w:r>
      <w:proofErr w:type="spellStart"/>
      <w:r w:rsidRPr="00EE6C00">
        <w:rPr>
          <w:rFonts w:cs="Arial"/>
        </w:rPr>
        <w:t>MeSH</w:t>
      </w:r>
      <w:proofErr w:type="spellEnd"/>
      <w:r w:rsidRPr="00EE6C00">
        <w:rPr>
          <w:rFonts w:cs="Arial"/>
        </w:rPr>
        <w:t>) and free-text keywords, including:</w:t>
      </w:r>
    </w:p>
    <w:p w14:paraId="296A668F" w14:textId="77777777" w:rsidR="00C837E9" w:rsidRPr="00EE6C00" w:rsidRDefault="00DC5648" w:rsidP="00C837E9">
      <w:pPr>
        <w:numPr>
          <w:ilvl w:val="0"/>
          <w:numId w:val="5"/>
        </w:numPr>
        <w:rPr>
          <w:rFonts w:cs="Arial"/>
        </w:rPr>
      </w:pPr>
      <w:r w:rsidRPr="00EE6C00">
        <w:rPr>
          <w:rFonts w:cs="Arial"/>
        </w:rPr>
        <w:t xml:space="preserve"> </w:t>
      </w:r>
      <w:r w:rsidR="00C837E9" w:rsidRPr="00EE6C00">
        <w:rPr>
          <w:rFonts w:cs="Arial"/>
        </w:rPr>
        <w:t>“Rheumatoid arthritis” OR “RA”</w:t>
      </w:r>
    </w:p>
    <w:p w14:paraId="71ED5449" w14:textId="77777777" w:rsidR="00C837E9" w:rsidRPr="00EE6C00" w:rsidRDefault="00C837E9" w:rsidP="00C837E9">
      <w:pPr>
        <w:numPr>
          <w:ilvl w:val="0"/>
          <w:numId w:val="5"/>
        </w:numPr>
        <w:rPr>
          <w:rFonts w:cs="Arial"/>
        </w:rPr>
      </w:pPr>
      <w:r w:rsidRPr="00EE6C00">
        <w:rPr>
          <w:rFonts w:cs="Arial"/>
        </w:rPr>
        <w:t>“Early diagnosis” OR “early detection”</w:t>
      </w:r>
    </w:p>
    <w:p w14:paraId="38C77AA4" w14:textId="77777777" w:rsidR="00C837E9" w:rsidRPr="00EE6C00" w:rsidRDefault="00C837E9" w:rsidP="00C837E9">
      <w:pPr>
        <w:numPr>
          <w:ilvl w:val="0"/>
          <w:numId w:val="5"/>
        </w:numPr>
        <w:rPr>
          <w:rFonts w:cs="Arial"/>
        </w:rPr>
      </w:pPr>
      <w:r w:rsidRPr="00EE6C00">
        <w:rPr>
          <w:rFonts w:cs="Arial"/>
        </w:rPr>
        <w:t>“Treatment initiation” OR “early treatment” OR “DMARDs”</w:t>
      </w:r>
    </w:p>
    <w:p w14:paraId="57B8C4D0" w14:textId="77777777" w:rsidR="00C837E9" w:rsidRPr="00EE6C00" w:rsidRDefault="00C837E9" w:rsidP="00C837E9">
      <w:pPr>
        <w:numPr>
          <w:ilvl w:val="0"/>
          <w:numId w:val="5"/>
        </w:numPr>
        <w:rPr>
          <w:rFonts w:cs="Arial"/>
        </w:rPr>
      </w:pPr>
      <w:r w:rsidRPr="00EE6C00">
        <w:rPr>
          <w:rFonts w:cs="Arial"/>
        </w:rPr>
        <w:t>“Disease severity” OR “DAS28” OR “disease activity”</w:t>
      </w:r>
    </w:p>
    <w:p w14:paraId="6663343B" w14:textId="77777777" w:rsidR="00C837E9" w:rsidRPr="00EE6C00" w:rsidRDefault="00C837E9" w:rsidP="00C837E9">
      <w:pPr>
        <w:numPr>
          <w:ilvl w:val="0"/>
          <w:numId w:val="5"/>
        </w:numPr>
        <w:rPr>
          <w:rFonts w:cs="Arial"/>
        </w:rPr>
      </w:pPr>
      <w:r w:rsidRPr="00EE6C00">
        <w:rPr>
          <w:rFonts w:cs="Arial"/>
        </w:rPr>
        <w:t>“Quality of life” OR “</w:t>
      </w:r>
      <w:proofErr w:type="spellStart"/>
      <w:r w:rsidRPr="00EE6C00">
        <w:rPr>
          <w:rFonts w:cs="Arial"/>
        </w:rPr>
        <w:t>HRQoL</w:t>
      </w:r>
      <w:proofErr w:type="spellEnd"/>
      <w:r w:rsidRPr="00EE6C00">
        <w:rPr>
          <w:rFonts w:cs="Arial"/>
        </w:rPr>
        <w:t>” OR “EQ-5D” OR “HAQ”</w:t>
      </w:r>
    </w:p>
    <w:p w14:paraId="06D79F04" w14:textId="77777777" w:rsidR="00C837E9" w:rsidRPr="00EE6C00" w:rsidRDefault="00C837E9" w:rsidP="00C837E9">
      <w:pPr>
        <w:numPr>
          <w:ilvl w:val="0"/>
          <w:numId w:val="5"/>
        </w:numPr>
        <w:rPr>
          <w:rFonts w:cs="Arial"/>
        </w:rPr>
      </w:pPr>
      <w:r w:rsidRPr="00EE6C00">
        <w:rPr>
          <w:rFonts w:cs="Arial"/>
        </w:rPr>
        <w:t>“United Kingdom” OR “UK” OR “England” OR “Scotland” OR “Wales” OR “Northern Ireland”</w:t>
      </w:r>
    </w:p>
    <w:p w14:paraId="18FC1F4B" w14:textId="77777777" w:rsidR="00C837E9" w:rsidRPr="00EE6C00" w:rsidRDefault="00DC5648" w:rsidP="00C837E9">
      <w:pPr>
        <w:rPr>
          <w:rFonts w:cs="Arial"/>
        </w:rPr>
      </w:pPr>
      <w:r w:rsidRPr="00EE6C00">
        <w:rPr>
          <w:rFonts w:cs="Arial"/>
        </w:rPr>
        <w:t>To narrow down search results to relevant results, Boolean operators (AND, OR) will be used.</w:t>
      </w:r>
    </w:p>
    <w:p w14:paraId="1B4934A0" w14:textId="77777777" w:rsidR="00C837E9" w:rsidRPr="00EE6C00" w:rsidRDefault="00AA1C0D" w:rsidP="00AA1C0D">
      <w:pPr>
        <w:pStyle w:val="Heading2"/>
        <w:rPr>
          <w:rFonts w:cs="Arial"/>
        </w:rPr>
      </w:pPr>
      <w:bookmarkStart w:id="16" w:name="_Toc224832226"/>
      <w:r w:rsidRPr="00EE6C00">
        <w:rPr>
          <w:rFonts w:cs="Arial"/>
        </w:rPr>
        <w:lastRenderedPageBreak/>
        <w:t xml:space="preserve">4.4 </w:t>
      </w:r>
      <w:r w:rsidR="00C837E9" w:rsidRPr="00EE6C00">
        <w:rPr>
          <w:rFonts w:cs="Arial"/>
        </w:rPr>
        <w:t>Study Selection Process</w:t>
      </w:r>
      <w:bookmarkEnd w:id="16"/>
    </w:p>
    <w:p w14:paraId="62749053" w14:textId="77777777" w:rsidR="00DC5648" w:rsidRPr="00EE6C00" w:rsidRDefault="00DC5648" w:rsidP="00DC5648">
      <w:pPr>
        <w:rPr>
          <w:rFonts w:cs="Arial"/>
        </w:rPr>
      </w:pPr>
      <w:r w:rsidRPr="00EE6C00">
        <w:rPr>
          <w:rFonts w:cs="Arial"/>
        </w:rPr>
        <w:t>The study will be selected with the help of the PRISMA flow process which will consist of four stages:</w:t>
      </w:r>
    </w:p>
    <w:p w14:paraId="2CD1B4D1" w14:textId="77777777" w:rsidR="00DC5648" w:rsidRPr="00EE6C00" w:rsidRDefault="00DC5648" w:rsidP="00DC5648">
      <w:pPr>
        <w:pStyle w:val="ListParagraph"/>
        <w:numPr>
          <w:ilvl w:val="0"/>
          <w:numId w:val="10"/>
        </w:numPr>
        <w:rPr>
          <w:rFonts w:cs="Arial"/>
        </w:rPr>
      </w:pPr>
      <w:r w:rsidRPr="00EE6C00">
        <w:rPr>
          <w:rFonts w:cs="Arial"/>
        </w:rPr>
        <w:t>Identification - databases search of studies.</w:t>
      </w:r>
    </w:p>
    <w:p w14:paraId="041288A7" w14:textId="77777777" w:rsidR="00DC5648" w:rsidRPr="00EE6C00" w:rsidRDefault="00DC5648" w:rsidP="00DC5648">
      <w:pPr>
        <w:pStyle w:val="ListParagraph"/>
        <w:numPr>
          <w:ilvl w:val="0"/>
          <w:numId w:val="10"/>
        </w:numPr>
        <w:rPr>
          <w:rFonts w:cs="Arial"/>
        </w:rPr>
      </w:pPr>
      <w:r w:rsidRPr="00EE6C00">
        <w:rPr>
          <w:rFonts w:cs="Arial"/>
        </w:rPr>
        <w:t>Screening - Dropping of duplicates and screening of titles/abstracts.</w:t>
      </w:r>
    </w:p>
    <w:p w14:paraId="56111029" w14:textId="77777777" w:rsidR="00DC5648" w:rsidRPr="00EE6C00" w:rsidRDefault="00DC5648" w:rsidP="00DC5648">
      <w:pPr>
        <w:pStyle w:val="ListParagraph"/>
        <w:numPr>
          <w:ilvl w:val="0"/>
          <w:numId w:val="10"/>
        </w:numPr>
        <w:rPr>
          <w:rFonts w:cs="Arial"/>
        </w:rPr>
      </w:pPr>
      <w:r w:rsidRPr="00EE6C00">
        <w:rPr>
          <w:rFonts w:cs="Arial"/>
        </w:rPr>
        <w:t>Eligibility - full-text review of eligibility.</w:t>
      </w:r>
    </w:p>
    <w:p w14:paraId="67A5D626" w14:textId="77777777" w:rsidR="00DC5648" w:rsidRPr="00EE6C00" w:rsidRDefault="00DC5648" w:rsidP="00DC5648">
      <w:pPr>
        <w:pStyle w:val="ListParagraph"/>
        <w:numPr>
          <w:ilvl w:val="0"/>
          <w:numId w:val="10"/>
        </w:numPr>
        <w:rPr>
          <w:rFonts w:cs="Arial"/>
        </w:rPr>
      </w:pPr>
      <w:r w:rsidRPr="00EE6C00">
        <w:rPr>
          <w:rFonts w:cs="Arial"/>
        </w:rPr>
        <w:t>Inclusion- final selection of studies to analyse.</w:t>
      </w:r>
    </w:p>
    <w:p w14:paraId="6015672A" w14:textId="77777777" w:rsidR="00C837E9" w:rsidRPr="00EE6C00" w:rsidRDefault="00DC5648" w:rsidP="00C837E9">
      <w:pPr>
        <w:rPr>
          <w:rFonts w:cs="Arial"/>
        </w:rPr>
      </w:pPr>
      <w:r w:rsidRPr="00EE6C00">
        <w:rPr>
          <w:rFonts w:cs="Arial"/>
        </w:rPr>
        <w:t>The checklist will be employed to maintain consistency in the identification of the studies to be utilised in the study.</w:t>
      </w:r>
    </w:p>
    <w:p w14:paraId="30239DA9" w14:textId="77777777" w:rsidR="00C837E9" w:rsidRPr="00EE6C00" w:rsidRDefault="00AA1C0D" w:rsidP="00AA1C0D">
      <w:pPr>
        <w:pStyle w:val="Heading2"/>
        <w:rPr>
          <w:rFonts w:cs="Arial"/>
        </w:rPr>
      </w:pPr>
      <w:bookmarkStart w:id="17" w:name="_Toc224832227"/>
      <w:r w:rsidRPr="00EE6C00">
        <w:rPr>
          <w:rFonts w:cs="Arial"/>
        </w:rPr>
        <w:t xml:space="preserve">4.5 </w:t>
      </w:r>
      <w:r w:rsidR="00C837E9" w:rsidRPr="00EE6C00">
        <w:rPr>
          <w:rFonts w:cs="Arial"/>
        </w:rPr>
        <w:t>Data Extraction</w:t>
      </w:r>
      <w:bookmarkEnd w:id="17"/>
    </w:p>
    <w:p w14:paraId="61642958" w14:textId="77777777" w:rsidR="00DC5648" w:rsidRPr="00EE6C00" w:rsidRDefault="00DC5648" w:rsidP="00DC5648">
      <w:pPr>
        <w:rPr>
          <w:rFonts w:cs="Arial"/>
        </w:rPr>
      </w:pPr>
      <w:r w:rsidRPr="00EE6C00">
        <w:rPr>
          <w:rFonts w:cs="Arial"/>
        </w:rPr>
        <w:t>A standard extract data form will be provided that would extract the relevant information in any study and they are:</w:t>
      </w:r>
    </w:p>
    <w:p w14:paraId="5A9303B6" w14:textId="77777777" w:rsidR="00DC5648" w:rsidRPr="00EE6C00" w:rsidRDefault="00DC5648" w:rsidP="00DC5648">
      <w:pPr>
        <w:pStyle w:val="ListParagraph"/>
        <w:numPr>
          <w:ilvl w:val="0"/>
          <w:numId w:val="5"/>
        </w:numPr>
        <w:rPr>
          <w:rFonts w:cs="Arial"/>
        </w:rPr>
      </w:pPr>
      <w:r w:rsidRPr="00EE6C00">
        <w:rPr>
          <w:rFonts w:cs="Arial"/>
        </w:rPr>
        <w:t>Name(s) of authors, year of publication, and concept of the research.</w:t>
      </w:r>
    </w:p>
    <w:p w14:paraId="550248CA" w14:textId="77777777" w:rsidR="00DC5648" w:rsidRPr="00EE6C00" w:rsidRDefault="00DC5648" w:rsidP="00DC5648">
      <w:pPr>
        <w:pStyle w:val="ListParagraph"/>
        <w:numPr>
          <w:ilvl w:val="0"/>
          <w:numId w:val="11"/>
        </w:numPr>
        <w:rPr>
          <w:rFonts w:cs="Arial"/>
        </w:rPr>
      </w:pPr>
      <w:r w:rsidRPr="00EE6C00">
        <w:rPr>
          <w:rFonts w:cs="Arial"/>
        </w:rPr>
        <w:t>Participants and their character and quantity.</w:t>
      </w:r>
    </w:p>
    <w:p w14:paraId="53AF47E5" w14:textId="77777777" w:rsidR="00DC5648" w:rsidRPr="00EE6C00" w:rsidRDefault="00DC5648" w:rsidP="00DC5648">
      <w:pPr>
        <w:pStyle w:val="ListParagraph"/>
        <w:numPr>
          <w:ilvl w:val="0"/>
          <w:numId w:val="11"/>
        </w:numPr>
        <w:rPr>
          <w:rFonts w:cs="Arial"/>
        </w:rPr>
      </w:pPr>
      <w:r w:rsidRPr="00EE6C00">
        <w:rPr>
          <w:rFonts w:cs="Arial"/>
        </w:rPr>
        <w:t>Diagnosis and the time of treatment.</w:t>
      </w:r>
    </w:p>
    <w:p w14:paraId="06660638" w14:textId="77777777" w:rsidR="00DC5648" w:rsidRPr="00EE6C00" w:rsidRDefault="00DC5648" w:rsidP="00DC5648">
      <w:pPr>
        <w:pStyle w:val="ListParagraph"/>
        <w:numPr>
          <w:ilvl w:val="0"/>
          <w:numId w:val="11"/>
        </w:numPr>
        <w:rPr>
          <w:rFonts w:cs="Arial"/>
        </w:rPr>
      </w:pPr>
      <w:r w:rsidRPr="00EE6C00">
        <w:rPr>
          <w:rFonts w:cs="Arial"/>
        </w:rPr>
        <w:t>Outcomes (</w:t>
      </w:r>
      <w:proofErr w:type="gramStart"/>
      <w:r w:rsidRPr="00EE6C00">
        <w:rPr>
          <w:rFonts w:cs="Arial"/>
        </w:rPr>
        <w:t>e.g.</w:t>
      </w:r>
      <w:proofErr w:type="gramEnd"/>
      <w:r w:rsidRPr="00EE6C00">
        <w:rPr>
          <w:rFonts w:cs="Arial"/>
        </w:rPr>
        <w:t xml:space="preserve"> DAS28 scores, remission rates, HAQ scores, EQ-5D values, etc.)</w:t>
      </w:r>
    </w:p>
    <w:p w14:paraId="130946A6" w14:textId="77777777" w:rsidR="00DC5648" w:rsidRPr="00EE6C00" w:rsidRDefault="00DC5648" w:rsidP="00DC5648">
      <w:pPr>
        <w:pStyle w:val="ListParagraph"/>
        <w:numPr>
          <w:ilvl w:val="0"/>
          <w:numId w:val="11"/>
        </w:numPr>
        <w:rPr>
          <w:rFonts w:cs="Arial"/>
        </w:rPr>
      </w:pPr>
      <w:r w:rsidRPr="00EE6C00">
        <w:rPr>
          <w:rFonts w:cs="Arial"/>
        </w:rPr>
        <w:t>The primary findings were related to the severity of the disease and its quality of life.</w:t>
      </w:r>
    </w:p>
    <w:p w14:paraId="65E7F989" w14:textId="77777777" w:rsidR="00C837E9" w:rsidRPr="00EE6C00" w:rsidRDefault="00DC5648" w:rsidP="00C837E9">
      <w:pPr>
        <w:rPr>
          <w:rFonts w:cs="Arial"/>
        </w:rPr>
      </w:pPr>
      <w:r w:rsidRPr="00EE6C00">
        <w:rPr>
          <w:rFonts w:cs="Arial"/>
        </w:rPr>
        <w:t>As an example, quantitative research might report that early intervention leads to the increase in DAS28 scores by 1.2-2.0 points in 6 months, but delayed intervention is related to significantly worse outcomes.</w:t>
      </w:r>
    </w:p>
    <w:p w14:paraId="0F5CF58F" w14:textId="77777777" w:rsidR="00C837E9" w:rsidRPr="00EE6C00" w:rsidRDefault="00AA1C0D" w:rsidP="00294646">
      <w:pPr>
        <w:pStyle w:val="Heading2"/>
        <w:rPr>
          <w:rFonts w:cs="Arial"/>
        </w:rPr>
      </w:pPr>
      <w:bookmarkStart w:id="18" w:name="_Toc224832228"/>
      <w:r w:rsidRPr="00EE6C00">
        <w:rPr>
          <w:rFonts w:cs="Arial"/>
        </w:rPr>
        <w:t xml:space="preserve">4.6 </w:t>
      </w:r>
      <w:r w:rsidR="00C837E9" w:rsidRPr="00EE6C00">
        <w:rPr>
          <w:rFonts w:cs="Arial"/>
        </w:rPr>
        <w:t>Data Management</w:t>
      </w:r>
      <w:bookmarkEnd w:id="18"/>
      <w:r w:rsidR="00294646" w:rsidRPr="00EE6C00">
        <w:rPr>
          <w:rFonts w:cs="Arial"/>
        </w:rPr>
        <w:tab/>
      </w:r>
    </w:p>
    <w:p w14:paraId="7C451AEE" w14:textId="77777777" w:rsidR="00C837E9" w:rsidRPr="00EE6C00" w:rsidRDefault="005319AA" w:rsidP="00C837E9">
      <w:pPr>
        <w:rPr>
          <w:rFonts w:cs="Arial"/>
        </w:rPr>
      </w:pPr>
      <w:r w:rsidRPr="00EE6C00">
        <w:rPr>
          <w:rFonts w:cs="Arial"/>
        </w:rPr>
        <w:t>The entire information obtained will be tabulated using a spreadsheet programme (e.g., Excel) in order to facilitate its documentation. References will be treated with the help of a reference management tool (EndNote or Zotero) and duplicates will be removed.</w:t>
      </w:r>
    </w:p>
    <w:p w14:paraId="02270E35" w14:textId="77777777" w:rsidR="00C837E9" w:rsidRPr="00EE6C00" w:rsidRDefault="00294646" w:rsidP="00294646">
      <w:pPr>
        <w:pStyle w:val="Heading2"/>
        <w:rPr>
          <w:rFonts w:cs="Arial"/>
        </w:rPr>
      </w:pPr>
      <w:bookmarkStart w:id="19" w:name="_Toc224832229"/>
      <w:r w:rsidRPr="00EE6C00">
        <w:rPr>
          <w:rFonts w:cs="Arial"/>
        </w:rPr>
        <w:t>4.7</w:t>
      </w:r>
      <w:r w:rsidR="00C837E9" w:rsidRPr="00EE6C00">
        <w:rPr>
          <w:rFonts w:cs="Arial"/>
        </w:rPr>
        <w:t xml:space="preserve"> Proposed Data Analysis Technique</w:t>
      </w:r>
      <w:bookmarkEnd w:id="19"/>
    </w:p>
    <w:p w14:paraId="2F58B08A" w14:textId="77777777" w:rsidR="005319AA" w:rsidRPr="00EE6C00" w:rsidRDefault="005319AA" w:rsidP="00207C3E">
      <w:pPr>
        <w:rPr>
          <w:rFonts w:eastAsia="Times New Roman" w:cs="Arial"/>
          <w:szCs w:val="24"/>
          <w:lang w:eastAsia="en-GB"/>
        </w:rPr>
      </w:pPr>
      <w:r w:rsidRPr="00EE6C00">
        <w:rPr>
          <w:rFonts w:cs="Arial"/>
        </w:rPr>
        <w:t>The study will utilise thematic analysis in generalising findings of the selected literature</w:t>
      </w:r>
      <w:r w:rsidR="00655304" w:rsidRPr="00EE6C00">
        <w:rPr>
          <w:rFonts w:cs="Arial"/>
        </w:rPr>
        <w:t xml:space="preserve"> (Christou, 2022)</w:t>
      </w:r>
      <w:r w:rsidRPr="00EE6C00">
        <w:rPr>
          <w:rFonts w:cs="Arial"/>
        </w:rPr>
        <w:t>. Coding and categorising of appropriate information will be done with the important themes which will include early diagnosis, the age at which the treatment is given, severity of the disease and quality of life. It will be conducted in six stages, which will be familiarisation, coding, theme development and interpretation</w:t>
      </w:r>
      <w:r w:rsidR="00207C3E" w:rsidRPr="00EE6C00">
        <w:rPr>
          <w:rFonts w:cs="Arial"/>
        </w:rPr>
        <w:t xml:space="preserve"> </w:t>
      </w:r>
      <w:r w:rsidR="00207C3E" w:rsidRPr="00EE6C00">
        <w:rPr>
          <w:rFonts w:eastAsia="Times New Roman" w:cs="Arial"/>
          <w:szCs w:val="24"/>
          <w:lang w:eastAsia="en-GB"/>
        </w:rPr>
        <w:t>(Ahmed et al., 2025)</w:t>
      </w:r>
      <w:r w:rsidRPr="00EE6C00">
        <w:rPr>
          <w:rFonts w:cs="Arial"/>
        </w:rPr>
        <w:t>.</w:t>
      </w:r>
    </w:p>
    <w:p w14:paraId="78797B31" w14:textId="77777777" w:rsidR="005319AA" w:rsidRPr="00EE6C00" w:rsidRDefault="00294646" w:rsidP="00294646">
      <w:pPr>
        <w:pStyle w:val="Heading2"/>
        <w:rPr>
          <w:rFonts w:cs="Arial"/>
        </w:rPr>
      </w:pPr>
      <w:bookmarkStart w:id="20" w:name="_Toc224832230"/>
      <w:r w:rsidRPr="00EE6C00">
        <w:rPr>
          <w:rFonts w:cs="Arial"/>
        </w:rPr>
        <w:lastRenderedPageBreak/>
        <w:t>4.8</w:t>
      </w:r>
      <w:r w:rsidR="005319AA" w:rsidRPr="00EE6C00">
        <w:rPr>
          <w:rFonts w:cs="Arial"/>
        </w:rPr>
        <w:t xml:space="preserve"> Ethical Considerations</w:t>
      </w:r>
      <w:bookmarkEnd w:id="20"/>
    </w:p>
    <w:p w14:paraId="67780E92" w14:textId="26D682DD" w:rsidR="005319AA" w:rsidRPr="00EE6C00" w:rsidRDefault="005319AA" w:rsidP="00B53BAC">
      <w:pPr>
        <w:rPr>
          <w:rFonts w:eastAsia="Times New Roman" w:cs="Arial"/>
          <w:szCs w:val="24"/>
          <w:lang w:eastAsia="en-GB"/>
        </w:rPr>
      </w:pPr>
      <w:r w:rsidRPr="00EE6C00">
        <w:rPr>
          <w:rFonts w:cs="Arial"/>
        </w:rPr>
        <w:t xml:space="preserve">This is </w:t>
      </w:r>
      <w:r w:rsidR="00A90284" w:rsidRPr="00EE6C00">
        <w:rPr>
          <w:rFonts w:cs="Arial"/>
        </w:rPr>
        <w:t>secondary research</w:t>
      </w:r>
      <w:r w:rsidRPr="00EE6C00">
        <w:rPr>
          <w:rFonts w:cs="Arial"/>
        </w:rPr>
        <w:t>; hence, there is no necessity of ethical approval. The ethical standards will be upheld to prevent plagiarism through transparency as stipulated by PRISMA guidelines, bias as a result of applying objective criteria, reporting of the findings, and proper citation of results</w:t>
      </w:r>
      <w:r w:rsidR="00EB36FF" w:rsidRPr="00EE6C00">
        <w:rPr>
          <w:rFonts w:cs="Arial"/>
        </w:rPr>
        <w:t xml:space="preserve"> </w:t>
      </w:r>
      <w:r w:rsidR="00EB36FF" w:rsidRPr="00EE6C00">
        <w:rPr>
          <w:rFonts w:eastAsia="Times New Roman" w:cs="Arial"/>
          <w:szCs w:val="24"/>
          <w:lang w:eastAsia="en-GB"/>
        </w:rPr>
        <w:t xml:space="preserve">(Yara </w:t>
      </w:r>
      <w:proofErr w:type="spellStart"/>
      <w:r w:rsidR="00EB36FF" w:rsidRPr="00EE6C00">
        <w:rPr>
          <w:rFonts w:eastAsia="Times New Roman" w:cs="Arial"/>
          <w:szCs w:val="24"/>
          <w:lang w:eastAsia="en-GB"/>
        </w:rPr>
        <w:t>Abukha</w:t>
      </w:r>
      <w:r w:rsidR="00B53BAC" w:rsidRPr="00EE6C00">
        <w:rPr>
          <w:rFonts w:eastAsia="Times New Roman" w:cs="Arial"/>
          <w:szCs w:val="24"/>
          <w:lang w:eastAsia="en-GB"/>
        </w:rPr>
        <w:t>led</w:t>
      </w:r>
      <w:proofErr w:type="spellEnd"/>
      <w:r w:rsidR="00B53BAC" w:rsidRPr="00EE6C00">
        <w:rPr>
          <w:rFonts w:eastAsia="Times New Roman" w:cs="Arial"/>
          <w:szCs w:val="24"/>
          <w:lang w:eastAsia="en-GB"/>
        </w:rPr>
        <w:t xml:space="preserve">, </w:t>
      </w:r>
      <w:proofErr w:type="spellStart"/>
      <w:r w:rsidR="00B53BAC" w:rsidRPr="00EE6C00">
        <w:rPr>
          <w:rFonts w:eastAsia="Times New Roman" w:cs="Arial"/>
          <w:szCs w:val="24"/>
          <w:lang w:eastAsia="en-GB"/>
        </w:rPr>
        <w:t>Allawama</w:t>
      </w:r>
      <w:proofErr w:type="spellEnd"/>
      <w:r w:rsidR="00B53BAC" w:rsidRPr="00EE6C00">
        <w:rPr>
          <w:rFonts w:eastAsia="Times New Roman" w:cs="Arial"/>
          <w:szCs w:val="24"/>
          <w:lang w:eastAsia="en-GB"/>
        </w:rPr>
        <w:t xml:space="preserve"> and </w:t>
      </w:r>
      <w:proofErr w:type="spellStart"/>
      <w:r w:rsidR="00B53BAC" w:rsidRPr="00EE6C00">
        <w:rPr>
          <w:rFonts w:eastAsia="Times New Roman" w:cs="Arial"/>
          <w:szCs w:val="24"/>
          <w:lang w:eastAsia="en-GB"/>
        </w:rPr>
        <w:t>Serhan</w:t>
      </w:r>
      <w:proofErr w:type="spellEnd"/>
      <w:r w:rsidR="00B53BAC" w:rsidRPr="00EE6C00">
        <w:rPr>
          <w:rFonts w:eastAsia="Times New Roman" w:cs="Arial"/>
          <w:szCs w:val="24"/>
          <w:lang w:eastAsia="en-GB"/>
        </w:rPr>
        <w:t>, 2025)</w:t>
      </w:r>
      <w:r w:rsidRPr="00EE6C00">
        <w:rPr>
          <w:rFonts w:cs="Arial"/>
        </w:rPr>
        <w:t>. Quality of studies will be critically reviewed to eliminate the poor/</w:t>
      </w:r>
      <w:r w:rsidR="007C7C88" w:rsidRPr="00EE6C00">
        <w:rPr>
          <w:rFonts w:cs="Arial"/>
        </w:rPr>
        <w:t>biased</w:t>
      </w:r>
      <w:r w:rsidRPr="00EE6C00">
        <w:rPr>
          <w:rFonts w:cs="Arial"/>
        </w:rPr>
        <w:t xml:space="preserve"> evidence.</w:t>
      </w:r>
    </w:p>
    <w:p w14:paraId="03D3D5FA" w14:textId="77777777" w:rsidR="005319AA" w:rsidRPr="00EE6C00" w:rsidRDefault="00294646" w:rsidP="00294646">
      <w:pPr>
        <w:pStyle w:val="Heading1"/>
        <w:rPr>
          <w:rFonts w:cs="Arial"/>
        </w:rPr>
      </w:pPr>
      <w:bookmarkStart w:id="21" w:name="_Toc224832231"/>
      <w:r w:rsidRPr="00EE6C00">
        <w:rPr>
          <w:rFonts w:cs="Arial"/>
        </w:rPr>
        <w:t>5. Research Implication</w:t>
      </w:r>
      <w:bookmarkEnd w:id="21"/>
    </w:p>
    <w:p w14:paraId="70C4909D" w14:textId="77777777" w:rsidR="00C837E9" w:rsidRPr="00EE6C00" w:rsidRDefault="005319AA" w:rsidP="005319AA">
      <w:pPr>
        <w:rPr>
          <w:rFonts w:cs="Arial"/>
        </w:rPr>
      </w:pPr>
      <w:r w:rsidRPr="00EE6C00">
        <w:rPr>
          <w:rFonts w:cs="Arial"/>
        </w:rPr>
        <w:t>The systematic review will provide useful evidence on the effect of early diagnosis and timely treatment on the severity and quality of life of the people with rheumatoid arthritis in the United Kingdom. The outcomes will assist National Health Service (NHS) in improving early referral channels, optimal course of treatment, and reduction of disability in the long term. The research will be used at a clinical level to enlighten the healthcare community about the necessity to implement evidence-based practises which will contribute to a higher number of remissions and patient outcomes. It will enlighten the policymaking in terms of resource allocation and actions to reduce health disparities. Lastly, the study will aid in improving the health condition of patients and reducing the cost of rheumatoid arthritis in the UK.</w:t>
      </w:r>
    </w:p>
    <w:p w14:paraId="3FECCB19" w14:textId="77777777" w:rsidR="00294646" w:rsidRPr="00EE6C00" w:rsidRDefault="00294646">
      <w:pPr>
        <w:spacing w:line="259" w:lineRule="auto"/>
        <w:jc w:val="left"/>
        <w:rPr>
          <w:rFonts w:cs="Arial"/>
          <w:b/>
        </w:rPr>
      </w:pPr>
      <w:r w:rsidRPr="00EE6C00">
        <w:rPr>
          <w:rFonts w:cs="Arial"/>
          <w:b/>
        </w:rPr>
        <w:br w:type="page"/>
      </w:r>
    </w:p>
    <w:p w14:paraId="7A3865DB" w14:textId="77777777" w:rsidR="00C837E9" w:rsidRPr="00EE6C00" w:rsidRDefault="00C837E9" w:rsidP="00294646">
      <w:pPr>
        <w:pStyle w:val="Heading1"/>
        <w:rPr>
          <w:rFonts w:cs="Arial"/>
        </w:rPr>
      </w:pPr>
      <w:bookmarkStart w:id="22" w:name="_Toc224832232"/>
      <w:r w:rsidRPr="00EE6C00">
        <w:rPr>
          <w:rFonts w:cs="Arial"/>
        </w:rPr>
        <w:lastRenderedPageBreak/>
        <w:t>6. Plan of Work and Time Schedule (Gantt Chart)</w:t>
      </w:r>
      <w:bookmarkEnd w:id="22"/>
    </w:p>
    <w:p w14:paraId="60A8725A" w14:textId="1A04F4E1" w:rsidR="00C837E9" w:rsidRPr="00EE6C00" w:rsidRDefault="00C837E9" w:rsidP="00C837E9">
      <w:pPr>
        <w:rPr>
          <w:rFonts w:cs="Arial"/>
        </w:rPr>
      </w:pPr>
      <w:r w:rsidRPr="00EE6C00">
        <w:rPr>
          <w:rFonts w:cs="Arial"/>
        </w:rPr>
        <w:t xml:space="preserve">Below is a structured timeline for completing the research project over approximately </w:t>
      </w:r>
      <w:r w:rsidR="009D0507">
        <w:rPr>
          <w:rFonts w:cs="Arial"/>
          <w:b/>
          <w:bCs/>
        </w:rPr>
        <w:t>16 weeks</w:t>
      </w:r>
      <w:r w:rsidRPr="00EE6C00">
        <w:rPr>
          <w:rFonts w:cs="Arial"/>
        </w:rPr>
        <w:t>:</w:t>
      </w:r>
    </w:p>
    <w:tbl>
      <w:tblPr>
        <w:tblStyle w:val="TableGrid"/>
        <w:tblW w:w="0" w:type="auto"/>
        <w:tblLook w:val="04A0" w:firstRow="1" w:lastRow="0" w:firstColumn="1" w:lastColumn="0" w:noHBand="0" w:noVBand="1"/>
      </w:tblPr>
      <w:tblGrid>
        <w:gridCol w:w="2802"/>
        <w:gridCol w:w="1006"/>
        <w:gridCol w:w="1005"/>
        <w:gridCol w:w="1005"/>
        <w:gridCol w:w="1066"/>
        <w:gridCol w:w="1066"/>
        <w:gridCol w:w="1066"/>
      </w:tblGrid>
      <w:tr w:rsidR="009D0507" w:rsidRPr="00EE6C00" w14:paraId="21ABF357" w14:textId="77777777" w:rsidTr="00294646">
        <w:tc>
          <w:tcPr>
            <w:tcW w:w="0" w:type="auto"/>
            <w:hideMark/>
          </w:tcPr>
          <w:p w14:paraId="3937C0D6" w14:textId="77777777" w:rsidR="00C837E9" w:rsidRPr="00EE6C00" w:rsidRDefault="00C837E9" w:rsidP="007B0055">
            <w:pPr>
              <w:jc w:val="center"/>
              <w:rPr>
                <w:rFonts w:cs="Arial"/>
                <w:b/>
                <w:bCs/>
              </w:rPr>
            </w:pPr>
            <w:r w:rsidRPr="00EE6C00">
              <w:rPr>
                <w:rFonts w:cs="Arial"/>
                <w:b/>
                <w:bCs/>
              </w:rPr>
              <w:t>Tasks</w:t>
            </w:r>
          </w:p>
        </w:tc>
        <w:tc>
          <w:tcPr>
            <w:tcW w:w="0" w:type="auto"/>
            <w:hideMark/>
          </w:tcPr>
          <w:p w14:paraId="2AED98ED" w14:textId="2DB2286E" w:rsidR="00C837E9" w:rsidRPr="00EE6C00" w:rsidRDefault="009D0507" w:rsidP="007B0055">
            <w:pPr>
              <w:jc w:val="center"/>
              <w:rPr>
                <w:rFonts w:cs="Arial"/>
                <w:b/>
                <w:bCs/>
              </w:rPr>
            </w:pPr>
            <w:r>
              <w:rPr>
                <w:rFonts w:cs="Arial"/>
                <w:b/>
                <w:bCs/>
              </w:rPr>
              <w:t xml:space="preserve">Weeks </w:t>
            </w:r>
            <w:r w:rsidR="00C837E9" w:rsidRPr="00EE6C00">
              <w:rPr>
                <w:rFonts w:cs="Arial"/>
                <w:b/>
                <w:bCs/>
              </w:rPr>
              <w:t>1</w:t>
            </w:r>
          </w:p>
        </w:tc>
        <w:tc>
          <w:tcPr>
            <w:tcW w:w="0" w:type="auto"/>
            <w:hideMark/>
          </w:tcPr>
          <w:p w14:paraId="78108500" w14:textId="67AD44D7" w:rsidR="00C837E9" w:rsidRPr="00EE6C00" w:rsidRDefault="009D0507" w:rsidP="007B0055">
            <w:pPr>
              <w:jc w:val="center"/>
              <w:rPr>
                <w:rFonts w:cs="Arial"/>
                <w:b/>
                <w:bCs/>
              </w:rPr>
            </w:pPr>
            <w:r>
              <w:rPr>
                <w:rFonts w:cs="Arial"/>
                <w:b/>
                <w:bCs/>
              </w:rPr>
              <w:t>Weeks</w:t>
            </w:r>
            <w:r w:rsidR="00C837E9" w:rsidRPr="00EE6C00">
              <w:rPr>
                <w:rFonts w:cs="Arial"/>
                <w:b/>
                <w:bCs/>
              </w:rPr>
              <w:t xml:space="preserve"> </w:t>
            </w:r>
            <w:r>
              <w:rPr>
                <w:rFonts w:cs="Arial"/>
                <w:b/>
                <w:bCs/>
              </w:rPr>
              <w:t>4</w:t>
            </w:r>
          </w:p>
        </w:tc>
        <w:tc>
          <w:tcPr>
            <w:tcW w:w="0" w:type="auto"/>
            <w:hideMark/>
          </w:tcPr>
          <w:p w14:paraId="2CCB4717" w14:textId="3A181DCB" w:rsidR="00C837E9" w:rsidRPr="00EE6C00" w:rsidRDefault="009D0507" w:rsidP="007B0055">
            <w:pPr>
              <w:jc w:val="center"/>
              <w:rPr>
                <w:rFonts w:cs="Arial"/>
                <w:b/>
                <w:bCs/>
              </w:rPr>
            </w:pPr>
            <w:r>
              <w:rPr>
                <w:rFonts w:cs="Arial"/>
                <w:b/>
                <w:bCs/>
              </w:rPr>
              <w:t>Weeks</w:t>
            </w:r>
            <w:r w:rsidRPr="00EE6C00">
              <w:rPr>
                <w:rFonts w:cs="Arial"/>
                <w:b/>
                <w:bCs/>
              </w:rPr>
              <w:t xml:space="preserve"> </w:t>
            </w:r>
            <w:r>
              <w:rPr>
                <w:rFonts w:cs="Arial"/>
                <w:b/>
                <w:bCs/>
              </w:rPr>
              <w:t>6</w:t>
            </w:r>
          </w:p>
        </w:tc>
        <w:tc>
          <w:tcPr>
            <w:tcW w:w="0" w:type="auto"/>
            <w:hideMark/>
          </w:tcPr>
          <w:p w14:paraId="0D72FB06" w14:textId="6A365024" w:rsidR="00C837E9" w:rsidRPr="00EE6C00" w:rsidRDefault="009D0507" w:rsidP="007B0055">
            <w:pPr>
              <w:jc w:val="center"/>
              <w:rPr>
                <w:rFonts w:cs="Arial"/>
                <w:b/>
                <w:bCs/>
              </w:rPr>
            </w:pPr>
            <w:r>
              <w:rPr>
                <w:rFonts w:cs="Arial"/>
                <w:b/>
                <w:bCs/>
              </w:rPr>
              <w:t>Weeks</w:t>
            </w:r>
            <w:r w:rsidR="00C837E9" w:rsidRPr="00EE6C00">
              <w:rPr>
                <w:rFonts w:cs="Arial"/>
                <w:b/>
                <w:bCs/>
              </w:rPr>
              <w:t xml:space="preserve"> </w:t>
            </w:r>
            <w:r>
              <w:rPr>
                <w:rFonts w:cs="Arial"/>
                <w:b/>
                <w:bCs/>
              </w:rPr>
              <w:t>10</w:t>
            </w:r>
          </w:p>
        </w:tc>
        <w:tc>
          <w:tcPr>
            <w:tcW w:w="0" w:type="auto"/>
            <w:hideMark/>
          </w:tcPr>
          <w:p w14:paraId="0F14DB77" w14:textId="30C0F6BC" w:rsidR="00C837E9" w:rsidRPr="00EE6C00" w:rsidRDefault="009D0507" w:rsidP="007B0055">
            <w:pPr>
              <w:jc w:val="center"/>
              <w:rPr>
                <w:rFonts w:cs="Arial"/>
                <w:b/>
                <w:bCs/>
              </w:rPr>
            </w:pPr>
            <w:r>
              <w:rPr>
                <w:rFonts w:cs="Arial"/>
                <w:b/>
                <w:bCs/>
              </w:rPr>
              <w:t>Weeks</w:t>
            </w:r>
            <w:r w:rsidR="00C837E9" w:rsidRPr="00EE6C00">
              <w:rPr>
                <w:rFonts w:cs="Arial"/>
                <w:b/>
                <w:bCs/>
              </w:rPr>
              <w:t xml:space="preserve"> </w:t>
            </w:r>
            <w:r>
              <w:rPr>
                <w:rFonts w:cs="Arial"/>
                <w:b/>
                <w:bCs/>
              </w:rPr>
              <w:t>12</w:t>
            </w:r>
          </w:p>
        </w:tc>
        <w:tc>
          <w:tcPr>
            <w:tcW w:w="0" w:type="auto"/>
            <w:hideMark/>
          </w:tcPr>
          <w:p w14:paraId="2E34263E" w14:textId="75C64C61" w:rsidR="00C837E9" w:rsidRPr="00EE6C00" w:rsidRDefault="009D0507" w:rsidP="007B0055">
            <w:pPr>
              <w:jc w:val="center"/>
              <w:rPr>
                <w:rFonts w:cs="Arial"/>
                <w:b/>
                <w:bCs/>
              </w:rPr>
            </w:pPr>
            <w:r>
              <w:rPr>
                <w:rFonts w:cs="Arial"/>
                <w:b/>
                <w:bCs/>
              </w:rPr>
              <w:t>Weeks</w:t>
            </w:r>
            <w:r w:rsidR="00C837E9" w:rsidRPr="00EE6C00">
              <w:rPr>
                <w:rFonts w:cs="Arial"/>
                <w:b/>
                <w:bCs/>
              </w:rPr>
              <w:t xml:space="preserve"> </w:t>
            </w:r>
            <w:r>
              <w:rPr>
                <w:rFonts w:cs="Arial"/>
                <w:b/>
                <w:bCs/>
              </w:rPr>
              <w:t>1</w:t>
            </w:r>
            <w:r w:rsidR="00C837E9" w:rsidRPr="00EE6C00">
              <w:rPr>
                <w:rFonts w:cs="Arial"/>
                <w:b/>
                <w:bCs/>
              </w:rPr>
              <w:t>6</w:t>
            </w:r>
          </w:p>
        </w:tc>
      </w:tr>
      <w:tr w:rsidR="009D0507" w:rsidRPr="00EE6C00" w14:paraId="785A2BA6" w14:textId="77777777" w:rsidTr="007B0055">
        <w:tc>
          <w:tcPr>
            <w:tcW w:w="0" w:type="auto"/>
            <w:hideMark/>
          </w:tcPr>
          <w:p w14:paraId="5CA309C6" w14:textId="77777777" w:rsidR="00C837E9" w:rsidRPr="00EE6C00" w:rsidRDefault="00C837E9" w:rsidP="00C837E9">
            <w:pPr>
              <w:rPr>
                <w:rFonts w:cs="Arial"/>
              </w:rPr>
            </w:pPr>
            <w:r w:rsidRPr="00EE6C00">
              <w:rPr>
                <w:rFonts w:cs="Arial"/>
              </w:rPr>
              <w:t>Topic selection &amp; proposal development</w:t>
            </w:r>
          </w:p>
        </w:tc>
        <w:tc>
          <w:tcPr>
            <w:tcW w:w="0" w:type="auto"/>
            <w:shd w:val="clear" w:color="auto" w:fill="70AD47" w:themeFill="accent6"/>
          </w:tcPr>
          <w:p w14:paraId="75BAE178" w14:textId="77777777" w:rsidR="00C837E9" w:rsidRPr="00EE6C00" w:rsidRDefault="00C837E9" w:rsidP="007B0055">
            <w:pPr>
              <w:jc w:val="center"/>
              <w:rPr>
                <w:rFonts w:cs="Arial"/>
              </w:rPr>
            </w:pPr>
          </w:p>
        </w:tc>
        <w:tc>
          <w:tcPr>
            <w:tcW w:w="0" w:type="auto"/>
          </w:tcPr>
          <w:p w14:paraId="1D68B20E" w14:textId="77777777" w:rsidR="00C837E9" w:rsidRPr="00EE6C00" w:rsidRDefault="00C837E9" w:rsidP="007B0055">
            <w:pPr>
              <w:jc w:val="center"/>
              <w:rPr>
                <w:rFonts w:cs="Arial"/>
              </w:rPr>
            </w:pPr>
          </w:p>
        </w:tc>
        <w:tc>
          <w:tcPr>
            <w:tcW w:w="0" w:type="auto"/>
          </w:tcPr>
          <w:p w14:paraId="5483877F" w14:textId="77777777" w:rsidR="00C837E9" w:rsidRPr="00EE6C00" w:rsidRDefault="00C837E9" w:rsidP="007B0055">
            <w:pPr>
              <w:jc w:val="center"/>
              <w:rPr>
                <w:rFonts w:cs="Arial"/>
              </w:rPr>
            </w:pPr>
          </w:p>
        </w:tc>
        <w:tc>
          <w:tcPr>
            <w:tcW w:w="0" w:type="auto"/>
          </w:tcPr>
          <w:p w14:paraId="54F1E6C1" w14:textId="77777777" w:rsidR="00C837E9" w:rsidRPr="00EE6C00" w:rsidRDefault="00C837E9" w:rsidP="007B0055">
            <w:pPr>
              <w:jc w:val="center"/>
              <w:rPr>
                <w:rFonts w:cs="Arial"/>
              </w:rPr>
            </w:pPr>
          </w:p>
        </w:tc>
        <w:tc>
          <w:tcPr>
            <w:tcW w:w="0" w:type="auto"/>
          </w:tcPr>
          <w:p w14:paraId="5F2E6F3A" w14:textId="77777777" w:rsidR="00C837E9" w:rsidRPr="00EE6C00" w:rsidRDefault="00C837E9" w:rsidP="007B0055">
            <w:pPr>
              <w:jc w:val="center"/>
              <w:rPr>
                <w:rFonts w:cs="Arial"/>
              </w:rPr>
            </w:pPr>
          </w:p>
        </w:tc>
        <w:tc>
          <w:tcPr>
            <w:tcW w:w="0" w:type="auto"/>
          </w:tcPr>
          <w:p w14:paraId="136DDA3E" w14:textId="77777777" w:rsidR="00C837E9" w:rsidRPr="00EE6C00" w:rsidRDefault="00C837E9" w:rsidP="007B0055">
            <w:pPr>
              <w:jc w:val="center"/>
              <w:rPr>
                <w:rFonts w:cs="Arial"/>
              </w:rPr>
            </w:pPr>
          </w:p>
        </w:tc>
      </w:tr>
      <w:tr w:rsidR="009D0507" w:rsidRPr="00EE6C00" w14:paraId="6583345A" w14:textId="77777777" w:rsidTr="007B0055">
        <w:tc>
          <w:tcPr>
            <w:tcW w:w="0" w:type="auto"/>
            <w:hideMark/>
          </w:tcPr>
          <w:p w14:paraId="3649892C" w14:textId="77777777" w:rsidR="00C837E9" w:rsidRPr="00EE6C00" w:rsidRDefault="00C837E9" w:rsidP="00C837E9">
            <w:pPr>
              <w:rPr>
                <w:rFonts w:cs="Arial"/>
              </w:rPr>
            </w:pPr>
            <w:r w:rsidRPr="00EE6C00">
              <w:rPr>
                <w:rFonts w:cs="Arial"/>
              </w:rPr>
              <w:t>Literature search (databases &amp; sources)</w:t>
            </w:r>
          </w:p>
        </w:tc>
        <w:tc>
          <w:tcPr>
            <w:tcW w:w="0" w:type="auto"/>
            <w:shd w:val="clear" w:color="auto" w:fill="4472C4" w:themeFill="accent5"/>
          </w:tcPr>
          <w:p w14:paraId="3E203F37" w14:textId="77777777" w:rsidR="00C837E9" w:rsidRPr="00EE6C00" w:rsidRDefault="00C837E9" w:rsidP="007B0055">
            <w:pPr>
              <w:jc w:val="center"/>
              <w:rPr>
                <w:rFonts w:cs="Arial"/>
              </w:rPr>
            </w:pPr>
          </w:p>
        </w:tc>
        <w:tc>
          <w:tcPr>
            <w:tcW w:w="0" w:type="auto"/>
            <w:shd w:val="clear" w:color="auto" w:fill="4472C4" w:themeFill="accent5"/>
          </w:tcPr>
          <w:p w14:paraId="7625FFD6" w14:textId="77777777" w:rsidR="00C837E9" w:rsidRPr="00EE6C00" w:rsidRDefault="00C837E9" w:rsidP="007B0055">
            <w:pPr>
              <w:jc w:val="center"/>
              <w:rPr>
                <w:rFonts w:cs="Arial"/>
              </w:rPr>
            </w:pPr>
          </w:p>
        </w:tc>
        <w:tc>
          <w:tcPr>
            <w:tcW w:w="0" w:type="auto"/>
          </w:tcPr>
          <w:p w14:paraId="2AD4B34C" w14:textId="77777777" w:rsidR="00C837E9" w:rsidRPr="00EE6C00" w:rsidRDefault="00C837E9" w:rsidP="007B0055">
            <w:pPr>
              <w:jc w:val="center"/>
              <w:rPr>
                <w:rFonts w:cs="Arial"/>
              </w:rPr>
            </w:pPr>
          </w:p>
        </w:tc>
        <w:tc>
          <w:tcPr>
            <w:tcW w:w="0" w:type="auto"/>
          </w:tcPr>
          <w:p w14:paraId="3CEF3C82" w14:textId="77777777" w:rsidR="00C837E9" w:rsidRPr="00EE6C00" w:rsidRDefault="00C837E9" w:rsidP="007B0055">
            <w:pPr>
              <w:jc w:val="center"/>
              <w:rPr>
                <w:rFonts w:cs="Arial"/>
              </w:rPr>
            </w:pPr>
          </w:p>
        </w:tc>
        <w:tc>
          <w:tcPr>
            <w:tcW w:w="0" w:type="auto"/>
          </w:tcPr>
          <w:p w14:paraId="40F10F28" w14:textId="77777777" w:rsidR="00C837E9" w:rsidRPr="00EE6C00" w:rsidRDefault="00C837E9" w:rsidP="007B0055">
            <w:pPr>
              <w:jc w:val="center"/>
              <w:rPr>
                <w:rFonts w:cs="Arial"/>
              </w:rPr>
            </w:pPr>
          </w:p>
        </w:tc>
        <w:tc>
          <w:tcPr>
            <w:tcW w:w="0" w:type="auto"/>
          </w:tcPr>
          <w:p w14:paraId="7ADF59C1" w14:textId="77777777" w:rsidR="00C837E9" w:rsidRPr="00EE6C00" w:rsidRDefault="00C837E9" w:rsidP="007B0055">
            <w:pPr>
              <w:jc w:val="center"/>
              <w:rPr>
                <w:rFonts w:cs="Arial"/>
              </w:rPr>
            </w:pPr>
          </w:p>
        </w:tc>
      </w:tr>
      <w:tr w:rsidR="009D0507" w:rsidRPr="00EE6C00" w14:paraId="3900C500" w14:textId="77777777" w:rsidTr="007B0055">
        <w:tc>
          <w:tcPr>
            <w:tcW w:w="0" w:type="auto"/>
            <w:hideMark/>
          </w:tcPr>
          <w:p w14:paraId="757C489E" w14:textId="77777777" w:rsidR="00C837E9" w:rsidRPr="00EE6C00" w:rsidRDefault="00C837E9" w:rsidP="00C837E9">
            <w:pPr>
              <w:rPr>
                <w:rFonts w:cs="Arial"/>
              </w:rPr>
            </w:pPr>
            <w:r w:rsidRPr="00EE6C00">
              <w:rPr>
                <w:rFonts w:cs="Arial"/>
              </w:rPr>
              <w:t>Screening &amp; selection of studies</w:t>
            </w:r>
          </w:p>
        </w:tc>
        <w:tc>
          <w:tcPr>
            <w:tcW w:w="0" w:type="auto"/>
          </w:tcPr>
          <w:p w14:paraId="3BFAD321" w14:textId="77777777" w:rsidR="00C837E9" w:rsidRPr="00EE6C00" w:rsidRDefault="00C837E9" w:rsidP="007B0055">
            <w:pPr>
              <w:jc w:val="center"/>
              <w:rPr>
                <w:rFonts w:cs="Arial"/>
              </w:rPr>
            </w:pPr>
          </w:p>
        </w:tc>
        <w:tc>
          <w:tcPr>
            <w:tcW w:w="0" w:type="auto"/>
            <w:shd w:val="clear" w:color="auto" w:fill="FFC000" w:themeFill="accent4"/>
          </w:tcPr>
          <w:p w14:paraId="20826B09" w14:textId="77777777" w:rsidR="00C837E9" w:rsidRPr="00EE6C00" w:rsidRDefault="00C837E9" w:rsidP="007B0055">
            <w:pPr>
              <w:jc w:val="center"/>
              <w:rPr>
                <w:rFonts w:cs="Arial"/>
              </w:rPr>
            </w:pPr>
          </w:p>
        </w:tc>
        <w:tc>
          <w:tcPr>
            <w:tcW w:w="0" w:type="auto"/>
            <w:shd w:val="clear" w:color="auto" w:fill="FFC000" w:themeFill="accent4"/>
          </w:tcPr>
          <w:p w14:paraId="46510E23" w14:textId="77777777" w:rsidR="00C837E9" w:rsidRPr="00EE6C00" w:rsidRDefault="00C837E9" w:rsidP="007B0055">
            <w:pPr>
              <w:jc w:val="center"/>
              <w:rPr>
                <w:rFonts w:cs="Arial"/>
              </w:rPr>
            </w:pPr>
          </w:p>
        </w:tc>
        <w:tc>
          <w:tcPr>
            <w:tcW w:w="0" w:type="auto"/>
          </w:tcPr>
          <w:p w14:paraId="2E9834B3" w14:textId="77777777" w:rsidR="00C837E9" w:rsidRPr="00EE6C00" w:rsidRDefault="00C837E9" w:rsidP="007B0055">
            <w:pPr>
              <w:jc w:val="center"/>
              <w:rPr>
                <w:rFonts w:cs="Arial"/>
              </w:rPr>
            </w:pPr>
          </w:p>
        </w:tc>
        <w:tc>
          <w:tcPr>
            <w:tcW w:w="0" w:type="auto"/>
          </w:tcPr>
          <w:p w14:paraId="202A84A8" w14:textId="77777777" w:rsidR="00C837E9" w:rsidRPr="00EE6C00" w:rsidRDefault="00C837E9" w:rsidP="007B0055">
            <w:pPr>
              <w:jc w:val="center"/>
              <w:rPr>
                <w:rFonts w:cs="Arial"/>
              </w:rPr>
            </w:pPr>
          </w:p>
        </w:tc>
        <w:tc>
          <w:tcPr>
            <w:tcW w:w="0" w:type="auto"/>
          </w:tcPr>
          <w:p w14:paraId="1A2FDB67" w14:textId="77777777" w:rsidR="00C837E9" w:rsidRPr="00EE6C00" w:rsidRDefault="00C837E9" w:rsidP="007B0055">
            <w:pPr>
              <w:jc w:val="center"/>
              <w:rPr>
                <w:rFonts w:cs="Arial"/>
              </w:rPr>
            </w:pPr>
          </w:p>
        </w:tc>
      </w:tr>
      <w:tr w:rsidR="009D0507" w:rsidRPr="00EE6C00" w14:paraId="35B9C3E4" w14:textId="77777777" w:rsidTr="007B0055">
        <w:tc>
          <w:tcPr>
            <w:tcW w:w="0" w:type="auto"/>
            <w:hideMark/>
          </w:tcPr>
          <w:p w14:paraId="6D926EE2" w14:textId="77777777" w:rsidR="00C837E9" w:rsidRPr="00EE6C00" w:rsidRDefault="00C837E9" w:rsidP="00C837E9">
            <w:pPr>
              <w:rPr>
                <w:rFonts w:cs="Arial"/>
              </w:rPr>
            </w:pPr>
            <w:r w:rsidRPr="00EE6C00">
              <w:rPr>
                <w:rFonts w:cs="Arial"/>
              </w:rPr>
              <w:t>Data extraction &amp; organisation</w:t>
            </w:r>
          </w:p>
        </w:tc>
        <w:tc>
          <w:tcPr>
            <w:tcW w:w="0" w:type="auto"/>
          </w:tcPr>
          <w:p w14:paraId="25B4C4CC" w14:textId="77777777" w:rsidR="00C837E9" w:rsidRPr="00EE6C00" w:rsidRDefault="00C837E9" w:rsidP="007B0055">
            <w:pPr>
              <w:jc w:val="center"/>
              <w:rPr>
                <w:rFonts w:cs="Arial"/>
              </w:rPr>
            </w:pPr>
          </w:p>
        </w:tc>
        <w:tc>
          <w:tcPr>
            <w:tcW w:w="0" w:type="auto"/>
          </w:tcPr>
          <w:p w14:paraId="22EE80C8" w14:textId="77777777" w:rsidR="00C837E9" w:rsidRPr="00EE6C00" w:rsidRDefault="00C837E9" w:rsidP="007B0055">
            <w:pPr>
              <w:jc w:val="center"/>
              <w:rPr>
                <w:rFonts w:cs="Arial"/>
              </w:rPr>
            </w:pPr>
          </w:p>
        </w:tc>
        <w:tc>
          <w:tcPr>
            <w:tcW w:w="0" w:type="auto"/>
            <w:shd w:val="clear" w:color="auto" w:fill="A5A5A5" w:themeFill="accent3"/>
          </w:tcPr>
          <w:p w14:paraId="32CF34C0" w14:textId="77777777" w:rsidR="00C837E9" w:rsidRPr="00EE6C00" w:rsidRDefault="00C837E9" w:rsidP="007B0055">
            <w:pPr>
              <w:jc w:val="center"/>
              <w:rPr>
                <w:rFonts w:cs="Arial"/>
              </w:rPr>
            </w:pPr>
          </w:p>
        </w:tc>
        <w:tc>
          <w:tcPr>
            <w:tcW w:w="0" w:type="auto"/>
            <w:shd w:val="clear" w:color="auto" w:fill="A5A5A5" w:themeFill="accent3"/>
          </w:tcPr>
          <w:p w14:paraId="52277726" w14:textId="77777777" w:rsidR="00C837E9" w:rsidRPr="00EE6C00" w:rsidRDefault="00C837E9" w:rsidP="007B0055">
            <w:pPr>
              <w:jc w:val="center"/>
              <w:rPr>
                <w:rFonts w:cs="Arial"/>
              </w:rPr>
            </w:pPr>
          </w:p>
        </w:tc>
        <w:tc>
          <w:tcPr>
            <w:tcW w:w="0" w:type="auto"/>
          </w:tcPr>
          <w:p w14:paraId="4F12DEFF" w14:textId="77777777" w:rsidR="00C837E9" w:rsidRPr="00EE6C00" w:rsidRDefault="00C837E9" w:rsidP="007B0055">
            <w:pPr>
              <w:jc w:val="center"/>
              <w:rPr>
                <w:rFonts w:cs="Arial"/>
              </w:rPr>
            </w:pPr>
          </w:p>
        </w:tc>
        <w:tc>
          <w:tcPr>
            <w:tcW w:w="0" w:type="auto"/>
          </w:tcPr>
          <w:p w14:paraId="2201AF96" w14:textId="77777777" w:rsidR="00C837E9" w:rsidRPr="00EE6C00" w:rsidRDefault="00C837E9" w:rsidP="007B0055">
            <w:pPr>
              <w:jc w:val="center"/>
              <w:rPr>
                <w:rFonts w:cs="Arial"/>
              </w:rPr>
            </w:pPr>
          </w:p>
        </w:tc>
      </w:tr>
      <w:tr w:rsidR="009D0507" w:rsidRPr="00EE6C00" w14:paraId="470D6295" w14:textId="77777777" w:rsidTr="007B0055">
        <w:tc>
          <w:tcPr>
            <w:tcW w:w="0" w:type="auto"/>
            <w:hideMark/>
          </w:tcPr>
          <w:p w14:paraId="329CD6B9" w14:textId="77777777" w:rsidR="00C837E9" w:rsidRPr="00EE6C00" w:rsidRDefault="00C837E9" w:rsidP="00C837E9">
            <w:pPr>
              <w:rPr>
                <w:rFonts w:cs="Arial"/>
              </w:rPr>
            </w:pPr>
            <w:r w:rsidRPr="00EE6C00">
              <w:rPr>
                <w:rFonts w:cs="Arial"/>
              </w:rPr>
              <w:t>Data analysis (quantitative &amp; qualitative)</w:t>
            </w:r>
          </w:p>
        </w:tc>
        <w:tc>
          <w:tcPr>
            <w:tcW w:w="0" w:type="auto"/>
          </w:tcPr>
          <w:p w14:paraId="45E64954" w14:textId="77777777" w:rsidR="00C837E9" w:rsidRPr="00EE6C00" w:rsidRDefault="00C837E9" w:rsidP="007B0055">
            <w:pPr>
              <w:jc w:val="center"/>
              <w:rPr>
                <w:rFonts w:cs="Arial"/>
              </w:rPr>
            </w:pPr>
          </w:p>
        </w:tc>
        <w:tc>
          <w:tcPr>
            <w:tcW w:w="0" w:type="auto"/>
          </w:tcPr>
          <w:p w14:paraId="2E97F85A" w14:textId="77777777" w:rsidR="00C837E9" w:rsidRPr="00EE6C00" w:rsidRDefault="00C837E9" w:rsidP="007B0055">
            <w:pPr>
              <w:jc w:val="center"/>
              <w:rPr>
                <w:rFonts w:cs="Arial"/>
              </w:rPr>
            </w:pPr>
          </w:p>
        </w:tc>
        <w:tc>
          <w:tcPr>
            <w:tcW w:w="0" w:type="auto"/>
          </w:tcPr>
          <w:p w14:paraId="171F708F" w14:textId="77777777" w:rsidR="00C837E9" w:rsidRPr="00EE6C00" w:rsidRDefault="00C837E9" w:rsidP="007B0055">
            <w:pPr>
              <w:jc w:val="center"/>
              <w:rPr>
                <w:rFonts w:cs="Arial"/>
              </w:rPr>
            </w:pPr>
          </w:p>
        </w:tc>
        <w:tc>
          <w:tcPr>
            <w:tcW w:w="0" w:type="auto"/>
            <w:shd w:val="clear" w:color="auto" w:fill="7030A0"/>
          </w:tcPr>
          <w:p w14:paraId="2C2DEBF3" w14:textId="77777777" w:rsidR="00C837E9" w:rsidRPr="00EE6C00" w:rsidRDefault="00C837E9" w:rsidP="007B0055">
            <w:pPr>
              <w:jc w:val="center"/>
              <w:rPr>
                <w:rFonts w:cs="Arial"/>
              </w:rPr>
            </w:pPr>
          </w:p>
        </w:tc>
        <w:tc>
          <w:tcPr>
            <w:tcW w:w="0" w:type="auto"/>
            <w:shd w:val="clear" w:color="auto" w:fill="7030A0"/>
          </w:tcPr>
          <w:p w14:paraId="78C1A67C" w14:textId="77777777" w:rsidR="00C837E9" w:rsidRPr="00EE6C00" w:rsidRDefault="00C837E9" w:rsidP="007B0055">
            <w:pPr>
              <w:jc w:val="center"/>
              <w:rPr>
                <w:rFonts w:cs="Arial"/>
              </w:rPr>
            </w:pPr>
          </w:p>
        </w:tc>
        <w:tc>
          <w:tcPr>
            <w:tcW w:w="0" w:type="auto"/>
          </w:tcPr>
          <w:p w14:paraId="381CE1C0" w14:textId="77777777" w:rsidR="00C837E9" w:rsidRPr="00EE6C00" w:rsidRDefault="00C837E9" w:rsidP="007B0055">
            <w:pPr>
              <w:jc w:val="center"/>
              <w:rPr>
                <w:rFonts w:cs="Arial"/>
              </w:rPr>
            </w:pPr>
          </w:p>
        </w:tc>
      </w:tr>
      <w:tr w:rsidR="009D0507" w:rsidRPr="00EE6C00" w14:paraId="7A183736" w14:textId="77777777" w:rsidTr="007B0055">
        <w:tc>
          <w:tcPr>
            <w:tcW w:w="0" w:type="auto"/>
            <w:hideMark/>
          </w:tcPr>
          <w:p w14:paraId="678BD42E" w14:textId="77777777" w:rsidR="00C837E9" w:rsidRPr="00EE6C00" w:rsidRDefault="00C837E9" w:rsidP="00C837E9">
            <w:pPr>
              <w:rPr>
                <w:rFonts w:cs="Arial"/>
              </w:rPr>
            </w:pPr>
            <w:r w:rsidRPr="00EE6C00">
              <w:rPr>
                <w:rFonts w:cs="Arial"/>
              </w:rPr>
              <w:t>Writing findings &amp; discussion</w:t>
            </w:r>
          </w:p>
        </w:tc>
        <w:tc>
          <w:tcPr>
            <w:tcW w:w="0" w:type="auto"/>
          </w:tcPr>
          <w:p w14:paraId="7A57D1AF" w14:textId="77777777" w:rsidR="00C837E9" w:rsidRPr="00EE6C00" w:rsidRDefault="00C837E9" w:rsidP="007B0055">
            <w:pPr>
              <w:jc w:val="center"/>
              <w:rPr>
                <w:rFonts w:cs="Arial"/>
              </w:rPr>
            </w:pPr>
          </w:p>
        </w:tc>
        <w:tc>
          <w:tcPr>
            <w:tcW w:w="0" w:type="auto"/>
          </w:tcPr>
          <w:p w14:paraId="161412C6" w14:textId="77777777" w:rsidR="00C837E9" w:rsidRPr="00EE6C00" w:rsidRDefault="00C837E9" w:rsidP="007B0055">
            <w:pPr>
              <w:jc w:val="center"/>
              <w:rPr>
                <w:rFonts w:cs="Arial"/>
              </w:rPr>
            </w:pPr>
          </w:p>
        </w:tc>
        <w:tc>
          <w:tcPr>
            <w:tcW w:w="0" w:type="auto"/>
          </w:tcPr>
          <w:p w14:paraId="1B20F47F" w14:textId="77777777" w:rsidR="00C837E9" w:rsidRPr="00EE6C00" w:rsidRDefault="00C837E9" w:rsidP="007B0055">
            <w:pPr>
              <w:jc w:val="center"/>
              <w:rPr>
                <w:rFonts w:cs="Arial"/>
              </w:rPr>
            </w:pPr>
          </w:p>
        </w:tc>
        <w:tc>
          <w:tcPr>
            <w:tcW w:w="0" w:type="auto"/>
          </w:tcPr>
          <w:p w14:paraId="5A507950" w14:textId="77777777" w:rsidR="00C837E9" w:rsidRPr="00EE6C00" w:rsidRDefault="00C837E9" w:rsidP="007B0055">
            <w:pPr>
              <w:jc w:val="center"/>
              <w:rPr>
                <w:rFonts w:cs="Arial"/>
              </w:rPr>
            </w:pPr>
          </w:p>
        </w:tc>
        <w:tc>
          <w:tcPr>
            <w:tcW w:w="0" w:type="auto"/>
            <w:shd w:val="clear" w:color="auto" w:fill="FFFF00"/>
          </w:tcPr>
          <w:p w14:paraId="5C4ACF59" w14:textId="77777777" w:rsidR="00C837E9" w:rsidRPr="00EE6C00" w:rsidRDefault="00C837E9" w:rsidP="007B0055">
            <w:pPr>
              <w:jc w:val="center"/>
              <w:rPr>
                <w:rFonts w:cs="Arial"/>
              </w:rPr>
            </w:pPr>
          </w:p>
        </w:tc>
        <w:tc>
          <w:tcPr>
            <w:tcW w:w="0" w:type="auto"/>
          </w:tcPr>
          <w:p w14:paraId="3D0168A4" w14:textId="77777777" w:rsidR="00C837E9" w:rsidRPr="00EE6C00" w:rsidRDefault="00C837E9" w:rsidP="007B0055">
            <w:pPr>
              <w:jc w:val="center"/>
              <w:rPr>
                <w:rFonts w:cs="Arial"/>
              </w:rPr>
            </w:pPr>
          </w:p>
        </w:tc>
      </w:tr>
      <w:tr w:rsidR="009D0507" w:rsidRPr="00EE6C00" w14:paraId="5BFE4A23" w14:textId="77777777" w:rsidTr="007B0055">
        <w:tc>
          <w:tcPr>
            <w:tcW w:w="0" w:type="auto"/>
            <w:hideMark/>
          </w:tcPr>
          <w:p w14:paraId="0E0B1871" w14:textId="77777777" w:rsidR="00C837E9" w:rsidRPr="00EE6C00" w:rsidRDefault="00C837E9" w:rsidP="00C837E9">
            <w:pPr>
              <w:rPr>
                <w:rFonts w:cs="Arial"/>
              </w:rPr>
            </w:pPr>
            <w:r w:rsidRPr="00EE6C00">
              <w:rPr>
                <w:rFonts w:cs="Arial"/>
              </w:rPr>
              <w:t>Final review, editing &amp; proofreading</w:t>
            </w:r>
          </w:p>
        </w:tc>
        <w:tc>
          <w:tcPr>
            <w:tcW w:w="0" w:type="auto"/>
          </w:tcPr>
          <w:p w14:paraId="5AB56A69" w14:textId="77777777" w:rsidR="00C837E9" w:rsidRPr="00EE6C00" w:rsidRDefault="00C837E9" w:rsidP="007B0055">
            <w:pPr>
              <w:jc w:val="center"/>
              <w:rPr>
                <w:rFonts w:cs="Arial"/>
              </w:rPr>
            </w:pPr>
          </w:p>
        </w:tc>
        <w:tc>
          <w:tcPr>
            <w:tcW w:w="0" w:type="auto"/>
          </w:tcPr>
          <w:p w14:paraId="7CC0234B" w14:textId="77777777" w:rsidR="00C837E9" w:rsidRPr="00EE6C00" w:rsidRDefault="00C837E9" w:rsidP="007B0055">
            <w:pPr>
              <w:jc w:val="center"/>
              <w:rPr>
                <w:rFonts w:cs="Arial"/>
              </w:rPr>
            </w:pPr>
          </w:p>
        </w:tc>
        <w:tc>
          <w:tcPr>
            <w:tcW w:w="0" w:type="auto"/>
          </w:tcPr>
          <w:p w14:paraId="7216FCB0" w14:textId="77777777" w:rsidR="00C837E9" w:rsidRPr="00EE6C00" w:rsidRDefault="00C837E9" w:rsidP="007B0055">
            <w:pPr>
              <w:jc w:val="center"/>
              <w:rPr>
                <w:rFonts w:cs="Arial"/>
              </w:rPr>
            </w:pPr>
          </w:p>
        </w:tc>
        <w:tc>
          <w:tcPr>
            <w:tcW w:w="0" w:type="auto"/>
          </w:tcPr>
          <w:p w14:paraId="76E8E34C" w14:textId="77777777" w:rsidR="00C837E9" w:rsidRPr="00EE6C00" w:rsidRDefault="00C837E9" w:rsidP="007B0055">
            <w:pPr>
              <w:jc w:val="center"/>
              <w:rPr>
                <w:rFonts w:cs="Arial"/>
              </w:rPr>
            </w:pPr>
          </w:p>
        </w:tc>
        <w:tc>
          <w:tcPr>
            <w:tcW w:w="0" w:type="auto"/>
          </w:tcPr>
          <w:p w14:paraId="5F64C215" w14:textId="77777777" w:rsidR="00C837E9" w:rsidRPr="00EE6C00" w:rsidRDefault="00C837E9" w:rsidP="007B0055">
            <w:pPr>
              <w:jc w:val="center"/>
              <w:rPr>
                <w:rFonts w:cs="Arial"/>
              </w:rPr>
            </w:pPr>
          </w:p>
        </w:tc>
        <w:tc>
          <w:tcPr>
            <w:tcW w:w="0" w:type="auto"/>
            <w:shd w:val="clear" w:color="auto" w:fill="00B0F0"/>
          </w:tcPr>
          <w:p w14:paraId="377699FD" w14:textId="77777777" w:rsidR="00C837E9" w:rsidRPr="00EE6C00" w:rsidRDefault="00C837E9" w:rsidP="007B0055">
            <w:pPr>
              <w:jc w:val="center"/>
              <w:rPr>
                <w:rFonts w:cs="Arial"/>
              </w:rPr>
            </w:pPr>
          </w:p>
        </w:tc>
      </w:tr>
      <w:tr w:rsidR="009D0507" w:rsidRPr="00EE6C00" w14:paraId="5E25F47D" w14:textId="77777777" w:rsidTr="007B0055">
        <w:tc>
          <w:tcPr>
            <w:tcW w:w="0" w:type="auto"/>
            <w:hideMark/>
          </w:tcPr>
          <w:p w14:paraId="456F08A4" w14:textId="77777777" w:rsidR="00C837E9" w:rsidRPr="00EE6C00" w:rsidRDefault="00C837E9" w:rsidP="00C837E9">
            <w:pPr>
              <w:rPr>
                <w:rFonts w:cs="Arial"/>
              </w:rPr>
            </w:pPr>
            <w:r w:rsidRPr="00EE6C00">
              <w:rPr>
                <w:rFonts w:cs="Arial"/>
              </w:rPr>
              <w:t>Submission</w:t>
            </w:r>
          </w:p>
        </w:tc>
        <w:tc>
          <w:tcPr>
            <w:tcW w:w="0" w:type="auto"/>
          </w:tcPr>
          <w:p w14:paraId="4FAB52F2" w14:textId="77777777" w:rsidR="00C837E9" w:rsidRPr="00EE6C00" w:rsidRDefault="00C837E9" w:rsidP="007B0055">
            <w:pPr>
              <w:jc w:val="center"/>
              <w:rPr>
                <w:rFonts w:cs="Arial"/>
              </w:rPr>
            </w:pPr>
          </w:p>
        </w:tc>
        <w:tc>
          <w:tcPr>
            <w:tcW w:w="0" w:type="auto"/>
          </w:tcPr>
          <w:p w14:paraId="7A99DFCF" w14:textId="77777777" w:rsidR="00C837E9" w:rsidRPr="00EE6C00" w:rsidRDefault="00C837E9" w:rsidP="007B0055">
            <w:pPr>
              <w:jc w:val="center"/>
              <w:rPr>
                <w:rFonts w:cs="Arial"/>
              </w:rPr>
            </w:pPr>
          </w:p>
        </w:tc>
        <w:tc>
          <w:tcPr>
            <w:tcW w:w="0" w:type="auto"/>
          </w:tcPr>
          <w:p w14:paraId="7C2BF67E" w14:textId="77777777" w:rsidR="00C837E9" w:rsidRPr="00EE6C00" w:rsidRDefault="00C837E9" w:rsidP="007B0055">
            <w:pPr>
              <w:jc w:val="center"/>
              <w:rPr>
                <w:rFonts w:cs="Arial"/>
              </w:rPr>
            </w:pPr>
          </w:p>
        </w:tc>
        <w:tc>
          <w:tcPr>
            <w:tcW w:w="0" w:type="auto"/>
          </w:tcPr>
          <w:p w14:paraId="3D9C2800" w14:textId="77777777" w:rsidR="00C837E9" w:rsidRPr="00EE6C00" w:rsidRDefault="00C837E9" w:rsidP="007B0055">
            <w:pPr>
              <w:jc w:val="center"/>
              <w:rPr>
                <w:rFonts w:cs="Arial"/>
              </w:rPr>
            </w:pPr>
          </w:p>
        </w:tc>
        <w:tc>
          <w:tcPr>
            <w:tcW w:w="0" w:type="auto"/>
          </w:tcPr>
          <w:p w14:paraId="2AB754F4" w14:textId="77777777" w:rsidR="00C837E9" w:rsidRPr="00EE6C00" w:rsidRDefault="00C837E9" w:rsidP="007B0055">
            <w:pPr>
              <w:jc w:val="center"/>
              <w:rPr>
                <w:rFonts w:cs="Arial"/>
              </w:rPr>
            </w:pPr>
          </w:p>
        </w:tc>
        <w:tc>
          <w:tcPr>
            <w:tcW w:w="0" w:type="auto"/>
            <w:shd w:val="clear" w:color="auto" w:fill="C00000"/>
          </w:tcPr>
          <w:p w14:paraId="5642DD05" w14:textId="77777777" w:rsidR="00C837E9" w:rsidRPr="00EE6C00" w:rsidRDefault="00C837E9" w:rsidP="007B0055">
            <w:pPr>
              <w:jc w:val="center"/>
              <w:rPr>
                <w:rFonts w:cs="Arial"/>
              </w:rPr>
            </w:pPr>
          </w:p>
        </w:tc>
      </w:tr>
    </w:tbl>
    <w:p w14:paraId="712139EC" w14:textId="77777777" w:rsidR="001829A8" w:rsidRPr="00EE6C00" w:rsidRDefault="001829A8">
      <w:pPr>
        <w:rPr>
          <w:rFonts w:cs="Arial"/>
        </w:rPr>
      </w:pPr>
    </w:p>
    <w:p w14:paraId="22B7FCC3" w14:textId="77777777" w:rsidR="001829A8" w:rsidRPr="00EE6C00" w:rsidRDefault="001829A8">
      <w:pPr>
        <w:spacing w:line="259" w:lineRule="auto"/>
        <w:jc w:val="left"/>
        <w:rPr>
          <w:rFonts w:cs="Arial"/>
        </w:rPr>
      </w:pPr>
      <w:r w:rsidRPr="00EE6C00">
        <w:rPr>
          <w:rFonts w:cs="Arial"/>
        </w:rPr>
        <w:br w:type="page"/>
      </w:r>
    </w:p>
    <w:p w14:paraId="07687938" w14:textId="77777777" w:rsidR="001829A8" w:rsidRPr="00EE6C00" w:rsidRDefault="001829A8" w:rsidP="001829A8">
      <w:pPr>
        <w:pStyle w:val="Heading1"/>
        <w:rPr>
          <w:rFonts w:cs="Arial"/>
        </w:rPr>
      </w:pPr>
      <w:bookmarkStart w:id="23" w:name="_Toc224832233"/>
      <w:r w:rsidRPr="00EE6C00">
        <w:rPr>
          <w:rFonts w:cs="Arial"/>
        </w:rPr>
        <w:lastRenderedPageBreak/>
        <w:t>References</w:t>
      </w:r>
      <w:bookmarkEnd w:id="23"/>
    </w:p>
    <w:p w14:paraId="4A3F23B5" w14:textId="77777777" w:rsidR="009D0507" w:rsidRPr="00EE6C00" w:rsidRDefault="009D0507" w:rsidP="009D0507">
      <w:pPr>
        <w:pStyle w:val="NormalWeb"/>
        <w:spacing w:before="0" w:beforeAutospacing="0" w:after="240" w:afterAutospacing="0" w:line="360" w:lineRule="auto"/>
        <w:rPr>
          <w:rFonts w:cs="Arial"/>
        </w:rPr>
      </w:pPr>
      <w:r w:rsidRPr="00EE6C00">
        <w:rPr>
          <w:rFonts w:cs="Arial"/>
        </w:rPr>
        <w:t xml:space="preserve">Ahmed, S.K., Mohammed, R.A., </w:t>
      </w:r>
      <w:proofErr w:type="spellStart"/>
      <w:r w:rsidRPr="00EE6C00">
        <w:rPr>
          <w:rFonts w:cs="Arial"/>
        </w:rPr>
        <w:t>Nashwan</w:t>
      </w:r>
      <w:proofErr w:type="spellEnd"/>
      <w:r w:rsidRPr="00EE6C00">
        <w:rPr>
          <w:rFonts w:cs="Arial"/>
        </w:rPr>
        <w:t xml:space="preserve">, A.J., Ibrahim, R.H., Abdalla, A.Q., Ameen, B.M.M. and </w:t>
      </w:r>
      <w:proofErr w:type="spellStart"/>
      <w:r w:rsidRPr="00EE6C00">
        <w:rPr>
          <w:rFonts w:cs="Arial"/>
        </w:rPr>
        <w:t>Khidhir</w:t>
      </w:r>
      <w:proofErr w:type="spellEnd"/>
      <w:r w:rsidRPr="00EE6C00">
        <w:rPr>
          <w:rFonts w:cs="Arial"/>
        </w:rPr>
        <w:t xml:space="preserve">, R.M. (2025). Using Thematic Analysis in Qualitative Research. </w:t>
      </w:r>
      <w:r w:rsidRPr="00EE6C00">
        <w:rPr>
          <w:rFonts w:cs="Arial"/>
          <w:i/>
          <w:iCs/>
        </w:rPr>
        <w:t>Journal of Medicine, Surgery, and Public Health</w:t>
      </w:r>
      <w:r w:rsidRPr="00EE6C00">
        <w:rPr>
          <w:rFonts w:cs="Arial"/>
        </w:rPr>
        <w:t xml:space="preserve">, [online] 6(6), p.100198. doi: </w:t>
      </w:r>
      <w:hyperlink r:id="rId10" w:history="1">
        <w:r w:rsidRPr="00EE6C00">
          <w:rPr>
            <w:rStyle w:val="Hyperlink"/>
            <w:rFonts w:cs="Arial"/>
          </w:rPr>
          <w:t>https://doi.org/10.1016/j.glmedi.2025.100198</w:t>
        </w:r>
      </w:hyperlink>
      <w:r w:rsidRPr="00EE6C00">
        <w:rPr>
          <w:rFonts w:cs="Arial"/>
        </w:rPr>
        <w:t xml:space="preserve">. </w:t>
      </w:r>
    </w:p>
    <w:p w14:paraId="7349B9E2" w14:textId="77777777" w:rsidR="009D0507" w:rsidRPr="009D0507" w:rsidRDefault="009D0507" w:rsidP="009D0507">
      <w:pPr>
        <w:rPr>
          <w:rFonts w:cs="Arial"/>
        </w:rPr>
      </w:pPr>
      <w:r w:rsidRPr="009D0507">
        <w:rPr>
          <w:rFonts w:cs="Arial"/>
        </w:rPr>
        <w:t>Ampersand Health. (2025). </w:t>
      </w:r>
      <w:r w:rsidRPr="009D0507">
        <w:rPr>
          <w:rFonts w:cs="Arial"/>
          <w:i/>
          <w:iCs/>
        </w:rPr>
        <w:t>Rheumatoid Arthritis Facts &amp; Statistics in the UK 2022 | Ampersand Health</w:t>
      </w:r>
      <w:r w:rsidRPr="009D0507">
        <w:rPr>
          <w:rFonts w:cs="Arial"/>
        </w:rPr>
        <w:t xml:space="preserve">. [online] Available at: </w:t>
      </w:r>
      <w:hyperlink r:id="rId11" w:history="1">
        <w:r w:rsidRPr="009D0507">
          <w:rPr>
            <w:rStyle w:val="Hyperlink"/>
            <w:rFonts w:cs="Arial"/>
          </w:rPr>
          <w:t>https://ampersandhealth.co.uk/myarthritis/resources/rheumatoid-arthritis-facts-statistics-in-the-uk-2022/</w:t>
        </w:r>
      </w:hyperlink>
      <w:r w:rsidRPr="009D0507">
        <w:rPr>
          <w:rFonts w:cs="Arial"/>
        </w:rPr>
        <w:t xml:space="preserve"> [Accessed 19 Mar. 2026].</w:t>
      </w:r>
    </w:p>
    <w:p w14:paraId="6E6CF8DA" w14:textId="77777777" w:rsidR="009D0507" w:rsidRPr="009D0507" w:rsidRDefault="009D0507" w:rsidP="009D0507">
      <w:pPr>
        <w:rPr>
          <w:rFonts w:cs="Arial"/>
        </w:rPr>
      </w:pPr>
      <w:proofErr w:type="spellStart"/>
      <w:r w:rsidRPr="009D0507">
        <w:rPr>
          <w:rFonts w:cs="Arial"/>
        </w:rPr>
        <w:t>Aviña-Zubieta</w:t>
      </w:r>
      <w:proofErr w:type="spellEnd"/>
      <w:r w:rsidRPr="009D0507">
        <w:rPr>
          <w:rFonts w:cs="Arial"/>
        </w:rPr>
        <w:t xml:space="preserve">, J.A., Choi, H.K., </w:t>
      </w:r>
      <w:proofErr w:type="spellStart"/>
      <w:r w:rsidRPr="009D0507">
        <w:rPr>
          <w:rFonts w:cs="Arial"/>
        </w:rPr>
        <w:t>Sadatsafavi</w:t>
      </w:r>
      <w:proofErr w:type="spellEnd"/>
      <w:r w:rsidRPr="009D0507">
        <w:rPr>
          <w:rFonts w:cs="Arial"/>
        </w:rPr>
        <w:t xml:space="preserve">, M., </w:t>
      </w:r>
      <w:proofErr w:type="spellStart"/>
      <w:r w:rsidRPr="009D0507">
        <w:rPr>
          <w:rFonts w:cs="Arial"/>
        </w:rPr>
        <w:t>Etminan</w:t>
      </w:r>
      <w:proofErr w:type="spellEnd"/>
      <w:r w:rsidRPr="009D0507">
        <w:rPr>
          <w:rFonts w:cs="Arial"/>
        </w:rPr>
        <w:t xml:space="preserve">, M., Esdaile, J.M. and </w:t>
      </w:r>
      <w:proofErr w:type="spellStart"/>
      <w:r w:rsidRPr="009D0507">
        <w:rPr>
          <w:rFonts w:cs="Arial"/>
        </w:rPr>
        <w:t>Lacaille</w:t>
      </w:r>
      <w:proofErr w:type="spellEnd"/>
      <w:r w:rsidRPr="009D0507">
        <w:rPr>
          <w:rFonts w:cs="Arial"/>
        </w:rPr>
        <w:t>, D. (2018), Risk of cardiovascular mortality in patients with rheumatoid arthritis: A meta-analysis of observational studies. Arthritis &amp; Rheumatism, 59: 1690-1697. </w:t>
      </w:r>
      <w:hyperlink r:id="rId12" w:history="1">
        <w:r w:rsidRPr="009D0507">
          <w:rPr>
            <w:rStyle w:val="Hyperlink"/>
            <w:rFonts w:cs="Arial"/>
          </w:rPr>
          <w:t>https://doi.org/10.1002/art.24092</w:t>
        </w:r>
      </w:hyperlink>
    </w:p>
    <w:p w14:paraId="6593B6CF" w14:textId="77777777" w:rsidR="009D0507" w:rsidRPr="009D0507" w:rsidRDefault="009D0507" w:rsidP="009D0507">
      <w:pPr>
        <w:rPr>
          <w:rFonts w:cs="Arial"/>
        </w:rPr>
      </w:pPr>
      <w:r w:rsidRPr="009D0507">
        <w:rPr>
          <w:rFonts w:cs="Arial"/>
        </w:rPr>
        <w:t xml:space="preserve">‌Bowman, S.J. and Guest, L. (2016). The national clinical audit for rheumatoid and early inflammatory arthritis. </w:t>
      </w:r>
      <w:r w:rsidRPr="009D0507">
        <w:rPr>
          <w:rFonts w:cs="Arial"/>
          <w:i/>
          <w:iCs/>
        </w:rPr>
        <w:t>Clinical Medicine</w:t>
      </w:r>
      <w:r w:rsidRPr="009D0507">
        <w:rPr>
          <w:rFonts w:cs="Arial"/>
        </w:rPr>
        <w:t xml:space="preserve">, [online] 16(6), pp.500–501. doi: </w:t>
      </w:r>
      <w:hyperlink r:id="rId13" w:history="1">
        <w:r w:rsidRPr="009D0507">
          <w:rPr>
            <w:rStyle w:val="Hyperlink"/>
            <w:rFonts w:cs="Arial"/>
          </w:rPr>
          <w:t>https://doi.org/10.7861/clinmedicine.16-6-500</w:t>
        </w:r>
      </w:hyperlink>
      <w:r w:rsidRPr="009D0507">
        <w:rPr>
          <w:rFonts w:cs="Arial"/>
        </w:rPr>
        <w:t xml:space="preserve">. </w:t>
      </w:r>
    </w:p>
    <w:p w14:paraId="6ED90787" w14:textId="77777777" w:rsidR="009D0507" w:rsidRPr="00EE6C00" w:rsidRDefault="009D0507" w:rsidP="009D0507">
      <w:pPr>
        <w:pStyle w:val="NormalWeb"/>
        <w:spacing w:before="0" w:beforeAutospacing="0" w:after="240" w:afterAutospacing="0" w:line="360" w:lineRule="auto"/>
        <w:rPr>
          <w:rFonts w:cs="Arial"/>
        </w:rPr>
      </w:pPr>
      <w:r w:rsidRPr="00EE6C00">
        <w:rPr>
          <w:rFonts w:cs="Arial"/>
        </w:rPr>
        <w:t xml:space="preserve">Choi, S.R., Cho, S.-K. and Sung, Y.-K. (2024). Application of disease activity index in rheumatoid arthritis management in Korea. </w:t>
      </w:r>
      <w:r w:rsidRPr="00EE6C00">
        <w:rPr>
          <w:rFonts w:cs="Arial"/>
          <w:i/>
          <w:iCs/>
        </w:rPr>
        <w:t>Journal of Rheumatic Diseases</w:t>
      </w:r>
      <w:r w:rsidRPr="00EE6C00">
        <w:rPr>
          <w:rFonts w:cs="Arial"/>
        </w:rPr>
        <w:t xml:space="preserve">, [online] 31(4), pp.193–199. doi: </w:t>
      </w:r>
      <w:hyperlink r:id="rId14" w:history="1">
        <w:r w:rsidRPr="00EE6C00">
          <w:rPr>
            <w:rStyle w:val="Hyperlink"/>
            <w:rFonts w:cs="Arial"/>
          </w:rPr>
          <w:t>https://doi.org/10.4078/jrd.2024.0077</w:t>
        </w:r>
      </w:hyperlink>
      <w:r w:rsidRPr="00EE6C00">
        <w:rPr>
          <w:rFonts w:cs="Arial"/>
        </w:rPr>
        <w:t xml:space="preserve">. </w:t>
      </w:r>
    </w:p>
    <w:p w14:paraId="1702A834" w14:textId="77777777" w:rsidR="009D0507" w:rsidRPr="009D0507" w:rsidRDefault="009D0507" w:rsidP="009D0507">
      <w:pPr>
        <w:spacing w:line="259" w:lineRule="auto"/>
        <w:rPr>
          <w:rFonts w:cs="Arial"/>
        </w:rPr>
      </w:pPr>
      <w:r w:rsidRPr="009D0507">
        <w:rPr>
          <w:rFonts w:cs="Arial"/>
        </w:rPr>
        <w:t xml:space="preserve">Christou, P.A. (2022). How to Use Thematic Analysis in Qualitative Research. </w:t>
      </w:r>
      <w:r w:rsidRPr="009D0507">
        <w:rPr>
          <w:rFonts w:cs="Arial"/>
          <w:i/>
          <w:iCs/>
        </w:rPr>
        <w:t>Journal of Qualitative Research in Tourism</w:t>
      </w:r>
      <w:r w:rsidRPr="009D0507">
        <w:rPr>
          <w:rFonts w:cs="Arial"/>
        </w:rPr>
        <w:t xml:space="preserve">, 3(2), pp.79–95. doi: </w:t>
      </w:r>
      <w:hyperlink r:id="rId15" w:history="1">
        <w:r w:rsidRPr="009D0507">
          <w:rPr>
            <w:rStyle w:val="Hyperlink"/>
            <w:rFonts w:cs="Arial"/>
          </w:rPr>
          <w:t>https://doi.org/10.4337/jqrt.2023.0006</w:t>
        </w:r>
      </w:hyperlink>
      <w:r w:rsidRPr="009D0507">
        <w:rPr>
          <w:rFonts w:cs="Arial"/>
        </w:rPr>
        <w:t xml:space="preserve">. </w:t>
      </w:r>
    </w:p>
    <w:p w14:paraId="5BFB8491" w14:textId="77777777" w:rsidR="009D0507" w:rsidRPr="009D0507" w:rsidRDefault="009D0507" w:rsidP="009D0507">
      <w:pPr>
        <w:rPr>
          <w:rFonts w:cs="Arial"/>
        </w:rPr>
      </w:pPr>
      <w:proofErr w:type="spellStart"/>
      <w:r w:rsidRPr="009D0507">
        <w:rPr>
          <w:rFonts w:cs="Arial"/>
        </w:rPr>
        <w:t>Chrysanthi</w:t>
      </w:r>
      <w:proofErr w:type="spellEnd"/>
      <w:r w:rsidRPr="009D0507">
        <w:rPr>
          <w:rFonts w:cs="Arial"/>
        </w:rPr>
        <w:t xml:space="preserve"> </w:t>
      </w:r>
      <w:proofErr w:type="spellStart"/>
      <w:r w:rsidRPr="009D0507">
        <w:rPr>
          <w:rFonts w:cs="Arial"/>
        </w:rPr>
        <w:t>Mantsiou</w:t>
      </w:r>
      <w:proofErr w:type="spellEnd"/>
      <w:r w:rsidRPr="009D0507">
        <w:rPr>
          <w:rFonts w:cs="Arial"/>
        </w:rPr>
        <w:t xml:space="preserve">, </w:t>
      </w:r>
      <w:proofErr w:type="spellStart"/>
      <w:r w:rsidRPr="009D0507">
        <w:rPr>
          <w:rFonts w:cs="Arial"/>
        </w:rPr>
        <w:t>Liakos</w:t>
      </w:r>
      <w:proofErr w:type="spellEnd"/>
      <w:r w:rsidRPr="009D0507">
        <w:rPr>
          <w:rFonts w:cs="Arial"/>
        </w:rPr>
        <w:t xml:space="preserve">, A., </w:t>
      </w:r>
      <w:proofErr w:type="spellStart"/>
      <w:r w:rsidRPr="009D0507">
        <w:rPr>
          <w:rFonts w:cs="Arial"/>
        </w:rPr>
        <w:t>Mainou</w:t>
      </w:r>
      <w:proofErr w:type="spellEnd"/>
      <w:r w:rsidRPr="009D0507">
        <w:rPr>
          <w:rFonts w:cs="Arial"/>
        </w:rPr>
        <w:t xml:space="preserve">, M., </w:t>
      </w:r>
      <w:proofErr w:type="spellStart"/>
      <w:r w:rsidRPr="009D0507">
        <w:rPr>
          <w:rFonts w:cs="Arial"/>
        </w:rPr>
        <w:t>Νικόλ</w:t>
      </w:r>
      <w:proofErr w:type="spellEnd"/>
      <w:r w:rsidRPr="009D0507">
        <w:rPr>
          <w:rFonts w:cs="Arial"/>
        </w:rPr>
        <w:t>αος Παπ</w:t>
      </w:r>
      <w:proofErr w:type="spellStart"/>
      <w:r w:rsidRPr="009D0507">
        <w:rPr>
          <w:rFonts w:cs="Arial"/>
        </w:rPr>
        <w:t>άν</w:t>
      </w:r>
      <w:proofErr w:type="spellEnd"/>
      <w:r w:rsidRPr="009D0507">
        <w:rPr>
          <w:rFonts w:cs="Arial"/>
        </w:rPr>
        <w:t>ας, Απ</w:t>
      </w:r>
      <w:proofErr w:type="spellStart"/>
      <w:r w:rsidRPr="009D0507">
        <w:rPr>
          <w:rFonts w:cs="Arial"/>
        </w:rPr>
        <w:t>όστολος</w:t>
      </w:r>
      <w:proofErr w:type="spellEnd"/>
      <w:r w:rsidRPr="009D0507">
        <w:rPr>
          <w:rFonts w:cs="Arial"/>
        </w:rPr>
        <w:t xml:space="preserve"> </w:t>
      </w:r>
      <w:proofErr w:type="spellStart"/>
      <w:r w:rsidRPr="009D0507">
        <w:rPr>
          <w:rFonts w:cs="Arial"/>
        </w:rPr>
        <w:t>Τσά</w:t>
      </w:r>
      <w:proofErr w:type="spellEnd"/>
      <w:r w:rsidRPr="009D0507">
        <w:rPr>
          <w:rFonts w:cs="Arial"/>
        </w:rPr>
        <w:t xml:space="preserve">πας and </w:t>
      </w:r>
      <w:proofErr w:type="spellStart"/>
      <w:r w:rsidRPr="009D0507">
        <w:rPr>
          <w:rFonts w:cs="Arial"/>
        </w:rPr>
        <w:t>Bekiari</w:t>
      </w:r>
      <w:proofErr w:type="spellEnd"/>
      <w:r w:rsidRPr="009D0507">
        <w:rPr>
          <w:rFonts w:cs="Arial"/>
        </w:rPr>
        <w:t xml:space="preserve">, E. (2023). A Simple Guide to Systematic Reviews and Meta-Analyses. </w:t>
      </w:r>
      <w:r w:rsidRPr="009D0507">
        <w:rPr>
          <w:rFonts w:cs="Arial"/>
          <w:i/>
          <w:iCs/>
        </w:rPr>
        <w:t>The International Journal of Lower Extremity Wounds</w:t>
      </w:r>
      <w:r w:rsidRPr="009D0507">
        <w:rPr>
          <w:rFonts w:cs="Arial"/>
        </w:rPr>
        <w:t xml:space="preserve">, p.153473462311698-153473462311698. doi: </w:t>
      </w:r>
      <w:hyperlink r:id="rId16" w:history="1">
        <w:r w:rsidRPr="009D0507">
          <w:rPr>
            <w:rStyle w:val="Hyperlink"/>
            <w:rFonts w:cs="Arial"/>
          </w:rPr>
          <w:t>https://doi.org/10.1177/15347346231169842</w:t>
        </w:r>
      </w:hyperlink>
      <w:r w:rsidRPr="009D0507">
        <w:rPr>
          <w:rFonts w:cs="Arial"/>
        </w:rPr>
        <w:t xml:space="preserve">. </w:t>
      </w:r>
    </w:p>
    <w:p w14:paraId="5B1998EC" w14:textId="77777777" w:rsidR="009D0507" w:rsidRPr="009D0507" w:rsidRDefault="009D0507" w:rsidP="009D0507">
      <w:pPr>
        <w:rPr>
          <w:rFonts w:cs="Arial"/>
        </w:rPr>
      </w:pPr>
      <w:r w:rsidRPr="009D0507">
        <w:rPr>
          <w:rFonts w:cs="Arial"/>
        </w:rPr>
        <w:t xml:space="preserve">Cross, M., Smith, E., Hoy, D., Carmona, L., Wolfe, F., Vos, T., Williams, B., Gabriel, S., </w:t>
      </w:r>
      <w:proofErr w:type="spellStart"/>
      <w:r w:rsidRPr="009D0507">
        <w:rPr>
          <w:rFonts w:cs="Arial"/>
        </w:rPr>
        <w:t>Lassere</w:t>
      </w:r>
      <w:proofErr w:type="spellEnd"/>
      <w:r w:rsidRPr="009D0507">
        <w:rPr>
          <w:rFonts w:cs="Arial"/>
        </w:rPr>
        <w:t xml:space="preserve">, M., Johns, N., Buchbinder, R., Woolf, A. and March, L. (2014). The global burden of rheumatoid arthritis: estimates from the Global Burden of Disease 2010 study. </w:t>
      </w:r>
      <w:r w:rsidRPr="009D0507">
        <w:rPr>
          <w:rFonts w:cs="Arial"/>
          <w:i/>
          <w:iCs/>
        </w:rPr>
        <w:t>Annals of the Rheumatic Diseases</w:t>
      </w:r>
      <w:r w:rsidRPr="009D0507">
        <w:rPr>
          <w:rFonts w:cs="Arial"/>
        </w:rPr>
        <w:t xml:space="preserve">, 73(7), pp.1316–1322. doi: </w:t>
      </w:r>
      <w:hyperlink r:id="rId17" w:history="1">
        <w:r w:rsidRPr="009D0507">
          <w:rPr>
            <w:rStyle w:val="Hyperlink"/>
            <w:rFonts w:cs="Arial"/>
          </w:rPr>
          <w:t>https://doi.org/10.1136/annrheumdis-2013-204627</w:t>
        </w:r>
      </w:hyperlink>
      <w:r w:rsidRPr="009D0507">
        <w:rPr>
          <w:rFonts w:cs="Arial"/>
        </w:rPr>
        <w:t>.</w:t>
      </w:r>
    </w:p>
    <w:p w14:paraId="000C854F" w14:textId="77777777" w:rsidR="009D0507" w:rsidRPr="00EE6C00" w:rsidRDefault="009D0507" w:rsidP="009D0507">
      <w:pPr>
        <w:pStyle w:val="NormalWeb"/>
        <w:spacing w:before="0" w:beforeAutospacing="0" w:after="240" w:afterAutospacing="0" w:line="360" w:lineRule="atLeast"/>
        <w:rPr>
          <w:rFonts w:cs="Arial"/>
          <w:color w:val="000000"/>
        </w:rPr>
      </w:pPr>
      <w:r w:rsidRPr="00EE6C00">
        <w:rPr>
          <w:rFonts w:cs="Arial"/>
          <w:color w:val="000000"/>
        </w:rPr>
        <w:t>Hasan, A.A., Raheem, K.H. and Hameed, A.K. (2022). Rheumatic autoimmune diseases (focus on RA</w:t>
      </w:r>
      <w:proofErr w:type="gramStart"/>
      <w:r w:rsidRPr="00EE6C00">
        <w:rPr>
          <w:rFonts w:cs="Arial"/>
          <w:color w:val="000000"/>
        </w:rPr>
        <w:t>) :</w:t>
      </w:r>
      <w:proofErr w:type="gramEnd"/>
      <w:r w:rsidRPr="00EE6C00">
        <w:rPr>
          <w:rFonts w:cs="Arial"/>
          <w:color w:val="000000"/>
        </w:rPr>
        <w:t xml:space="preserve"> prevalence, types, causes and diagnosis. </w:t>
      </w:r>
      <w:r w:rsidRPr="00EE6C00">
        <w:rPr>
          <w:rFonts w:cs="Arial"/>
          <w:i/>
          <w:iCs/>
          <w:color w:val="000000"/>
        </w:rPr>
        <w:t>Karbala Journal of Pharmaceutical Sciences</w:t>
      </w:r>
      <w:r w:rsidRPr="00EE6C00">
        <w:rPr>
          <w:rFonts w:cs="Arial"/>
          <w:color w:val="000000"/>
        </w:rPr>
        <w:t xml:space="preserve">, [online] 1(20), p.243. doi: </w:t>
      </w:r>
      <w:hyperlink r:id="rId18" w:history="1">
        <w:r w:rsidRPr="00EE6C00">
          <w:rPr>
            <w:rStyle w:val="Hyperlink"/>
            <w:rFonts w:cs="Arial"/>
          </w:rPr>
          <w:t>https://doi.org/%22</w:t>
        </w:r>
      </w:hyperlink>
      <w:r w:rsidRPr="00EE6C00">
        <w:rPr>
          <w:rFonts w:cs="Arial"/>
          <w:color w:val="000000"/>
        </w:rPr>
        <w:t xml:space="preserve">,. </w:t>
      </w:r>
    </w:p>
    <w:p w14:paraId="7B62C691" w14:textId="77777777" w:rsidR="009D0507" w:rsidRPr="00EE6C00" w:rsidRDefault="009D0507" w:rsidP="009D0507">
      <w:pPr>
        <w:pStyle w:val="NormalWeb"/>
        <w:spacing w:before="0" w:beforeAutospacing="0" w:after="240" w:afterAutospacing="0" w:line="360" w:lineRule="auto"/>
        <w:rPr>
          <w:rFonts w:cs="Arial"/>
        </w:rPr>
      </w:pPr>
      <w:r w:rsidRPr="00EE6C00">
        <w:rPr>
          <w:rFonts w:cs="Arial"/>
        </w:rPr>
        <w:lastRenderedPageBreak/>
        <w:t xml:space="preserve">He, J., Wang, Y., Liu, Q. and Li, R. (2024). Theory &amp; practice of Treat-to-Target (T2T) in rheumatoid arthritis. </w:t>
      </w:r>
      <w:r w:rsidRPr="00EE6C00">
        <w:rPr>
          <w:rFonts w:cs="Arial"/>
          <w:i/>
          <w:iCs/>
        </w:rPr>
        <w:t>Best Practice &amp; Research Clinical Rheumatology</w:t>
      </w:r>
      <w:r w:rsidRPr="00EE6C00">
        <w:rPr>
          <w:rFonts w:cs="Arial"/>
        </w:rPr>
        <w:t xml:space="preserve">, p.102018. doi: </w:t>
      </w:r>
      <w:hyperlink r:id="rId19" w:history="1">
        <w:r w:rsidRPr="00EE6C00">
          <w:rPr>
            <w:rStyle w:val="Hyperlink"/>
            <w:rFonts w:cs="Arial"/>
          </w:rPr>
          <w:t>https://doi.org/10.1016/j.berh.2024.102018</w:t>
        </w:r>
      </w:hyperlink>
      <w:r w:rsidRPr="00EE6C00">
        <w:rPr>
          <w:rFonts w:cs="Arial"/>
        </w:rPr>
        <w:t xml:space="preserve">. </w:t>
      </w:r>
    </w:p>
    <w:p w14:paraId="1768A297" w14:textId="77777777" w:rsidR="009D0507" w:rsidRPr="00EE6C00" w:rsidRDefault="009D0507" w:rsidP="009D0507">
      <w:pPr>
        <w:pStyle w:val="NormalWeb"/>
        <w:spacing w:before="0" w:beforeAutospacing="0" w:after="240" w:afterAutospacing="0" w:line="360" w:lineRule="atLeast"/>
        <w:rPr>
          <w:rFonts w:cs="Arial"/>
          <w:color w:val="000000"/>
        </w:rPr>
      </w:pPr>
      <w:r w:rsidRPr="00EE6C00">
        <w:rPr>
          <w:rFonts w:cs="Arial"/>
        </w:rPr>
        <w:t xml:space="preserve">Hernández-Segura, N., Marcos-Delgado, A., </w:t>
      </w:r>
      <w:proofErr w:type="spellStart"/>
      <w:r w:rsidRPr="00EE6C00">
        <w:rPr>
          <w:rFonts w:cs="Arial"/>
        </w:rPr>
        <w:t>Arrate</w:t>
      </w:r>
      <w:proofErr w:type="spellEnd"/>
      <w:r w:rsidRPr="00EE6C00">
        <w:rPr>
          <w:rFonts w:cs="Arial"/>
        </w:rPr>
        <w:t xml:space="preserve"> Pinto-</w:t>
      </w:r>
      <w:proofErr w:type="spellStart"/>
      <w:r w:rsidRPr="00EE6C00">
        <w:rPr>
          <w:rFonts w:cs="Arial"/>
        </w:rPr>
        <w:t>Carral</w:t>
      </w:r>
      <w:proofErr w:type="spellEnd"/>
      <w:r w:rsidRPr="00EE6C00">
        <w:rPr>
          <w:rFonts w:cs="Arial"/>
        </w:rPr>
        <w:t xml:space="preserve">, Fernández-Villa, T. and Molina, A.J. (2022). Health-Related Quality of Life (HRQOL) Instruments and Mobility: A Systematic Review. </w:t>
      </w:r>
      <w:r w:rsidRPr="00EE6C00">
        <w:rPr>
          <w:rFonts w:cs="Arial"/>
          <w:i/>
          <w:iCs/>
        </w:rPr>
        <w:t>Health-Related Quality of Life (HRQOL) Instruments and Mobility: A Systematic Review</w:t>
      </w:r>
      <w:r w:rsidRPr="00EE6C00">
        <w:rPr>
          <w:rFonts w:cs="Arial"/>
        </w:rPr>
        <w:t xml:space="preserve">, [online] 19(24), pp.16493–16493. doi: </w:t>
      </w:r>
      <w:hyperlink r:id="rId20" w:history="1">
        <w:r w:rsidRPr="00EE6C00">
          <w:rPr>
            <w:rStyle w:val="Hyperlink"/>
            <w:rFonts w:cs="Arial"/>
          </w:rPr>
          <w:t>https://doi.org/10.3390/ijerph192416493</w:t>
        </w:r>
      </w:hyperlink>
      <w:r w:rsidRPr="00EE6C00">
        <w:rPr>
          <w:rFonts w:cs="Arial"/>
        </w:rPr>
        <w:t xml:space="preserve">. </w:t>
      </w:r>
    </w:p>
    <w:p w14:paraId="243229FD" w14:textId="77777777" w:rsidR="009D0507" w:rsidRPr="00EE6C00" w:rsidRDefault="009D0507" w:rsidP="009D0507">
      <w:pPr>
        <w:pStyle w:val="NormalWeb"/>
        <w:spacing w:before="0" w:beforeAutospacing="0" w:after="240" w:afterAutospacing="0" w:line="360" w:lineRule="atLeast"/>
        <w:rPr>
          <w:rFonts w:cs="Arial"/>
          <w:color w:val="000000"/>
        </w:rPr>
      </w:pPr>
      <w:proofErr w:type="spellStart"/>
      <w:r w:rsidRPr="00EE6C00">
        <w:rPr>
          <w:rFonts w:cs="Arial"/>
          <w:color w:val="000000"/>
        </w:rPr>
        <w:t>Kerola</w:t>
      </w:r>
      <w:proofErr w:type="spellEnd"/>
      <w:r w:rsidRPr="00EE6C00">
        <w:rPr>
          <w:rFonts w:cs="Arial"/>
          <w:color w:val="000000"/>
        </w:rPr>
        <w:t xml:space="preserve">, A.M., </w:t>
      </w:r>
      <w:proofErr w:type="spellStart"/>
      <w:r w:rsidRPr="00EE6C00">
        <w:rPr>
          <w:rFonts w:cs="Arial"/>
          <w:color w:val="000000"/>
        </w:rPr>
        <w:t>Kazemi</w:t>
      </w:r>
      <w:proofErr w:type="spellEnd"/>
      <w:r w:rsidRPr="00EE6C00">
        <w:rPr>
          <w:rFonts w:cs="Arial"/>
          <w:color w:val="000000"/>
        </w:rPr>
        <w:t xml:space="preserve">, A., </w:t>
      </w:r>
      <w:proofErr w:type="spellStart"/>
      <w:r w:rsidRPr="00EE6C00">
        <w:rPr>
          <w:rFonts w:cs="Arial"/>
          <w:color w:val="000000"/>
        </w:rPr>
        <w:t>Rollefstad</w:t>
      </w:r>
      <w:proofErr w:type="spellEnd"/>
      <w:r w:rsidRPr="00EE6C00">
        <w:rPr>
          <w:rFonts w:cs="Arial"/>
          <w:color w:val="000000"/>
        </w:rPr>
        <w:t xml:space="preserve">, S., </w:t>
      </w:r>
      <w:proofErr w:type="spellStart"/>
      <w:r w:rsidRPr="00EE6C00">
        <w:rPr>
          <w:rFonts w:cs="Arial"/>
          <w:color w:val="000000"/>
        </w:rPr>
        <w:t>Lillegraven</w:t>
      </w:r>
      <w:proofErr w:type="spellEnd"/>
      <w:r w:rsidRPr="00EE6C00">
        <w:rPr>
          <w:rFonts w:cs="Arial"/>
          <w:color w:val="000000"/>
        </w:rPr>
        <w:t xml:space="preserve">, S., Sexton, J., </w:t>
      </w:r>
      <w:proofErr w:type="spellStart"/>
      <w:r w:rsidRPr="00EE6C00">
        <w:rPr>
          <w:rFonts w:cs="Arial"/>
          <w:color w:val="000000"/>
        </w:rPr>
        <w:t>Wibetoe</w:t>
      </w:r>
      <w:proofErr w:type="spellEnd"/>
      <w:r w:rsidRPr="00EE6C00">
        <w:rPr>
          <w:rFonts w:cs="Arial"/>
          <w:color w:val="000000"/>
        </w:rPr>
        <w:t xml:space="preserve">, G., </w:t>
      </w:r>
      <w:proofErr w:type="spellStart"/>
      <w:r w:rsidRPr="00EE6C00">
        <w:rPr>
          <w:rFonts w:cs="Arial"/>
          <w:color w:val="000000"/>
        </w:rPr>
        <w:t>Haavardsholm</w:t>
      </w:r>
      <w:proofErr w:type="spellEnd"/>
      <w:r w:rsidRPr="00EE6C00">
        <w:rPr>
          <w:rFonts w:cs="Arial"/>
          <w:color w:val="000000"/>
        </w:rPr>
        <w:t xml:space="preserve">, E.A., </w:t>
      </w:r>
      <w:proofErr w:type="spellStart"/>
      <w:r w:rsidRPr="00EE6C00">
        <w:rPr>
          <w:rFonts w:cs="Arial"/>
          <w:color w:val="000000"/>
        </w:rPr>
        <w:t>Kvien</w:t>
      </w:r>
      <w:proofErr w:type="spellEnd"/>
      <w:r w:rsidRPr="00EE6C00">
        <w:rPr>
          <w:rFonts w:cs="Arial"/>
          <w:color w:val="000000"/>
        </w:rPr>
        <w:t xml:space="preserve">, T.K. and </w:t>
      </w:r>
      <w:proofErr w:type="spellStart"/>
      <w:r w:rsidRPr="00EE6C00">
        <w:rPr>
          <w:rFonts w:cs="Arial"/>
          <w:color w:val="000000"/>
        </w:rPr>
        <w:t>Semb</w:t>
      </w:r>
      <w:proofErr w:type="spellEnd"/>
      <w:r w:rsidRPr="00EE6C00">
        <w:rPr>
          <w:rFonts w:cs="Arial"/>
          <w:color w:val="000000"/>
        </w:rPr>
        <w:t xml:space="preserve">, A.G. (2022). All-cause and cause-specific mortality in rheumatoid arthritis, psoriatic arthritis and axial </w:t>
      </w:r>
      <w:proofErr w:type="spellStart"/>
      <w:r w:rsidRPr="00EE6C00">
        <w:rPr>
          <w:rFonts w:cs="Arial"/>
          <w:color w:val="000000"/>
        </w:rPr>
        <w:t>spondyloarthritis</w:t>
      </w:r>
      <w:proofErr w:type="spellEnd"/>
      <w:r w:rsidRPr="00EE6C00">
        <w:rPr>
          <w:rFonts w:cs="Arial"/>
          <w:color w:val="000000"/>
        </w:rPr>
        <w:t>: a nationwide registry study. </w:t>
      </w:r>
      <w:r w:rsidRPr="00EE6C00">
        <w:rPr>
          <w:rFonts w:cs="Arial"/>
          <w:i/>
          <w:iCs/>
          <w:color w:val="000000"/>
        </w:rPr>
        <w:t>Rheumatology</w:t>
      </w:r>
      <w:r w:rsidRPr="00EE6C00">
        <w:rPr>
          <w:rFonts w:cs="Arial"/>
          <w:color w:val="000000"/>
        </w:rPr>
        <w:t xml:space="preserve">, 61(12), pp.4656–4666. doi: </w:t>
      </w:r>
      <w:hyperlink r:id="rId21" w:history="1">
        <w:r w:rsidRPr="00EE6C00">
          <w:rPr>
            <w:rStyle w:val="Hyperlink"/>
            <w:rFonts w:cs="Arial"/>
          </w:rPr>
          <w:t>https://doi.org/10.1093/rheumatology/keac210</w:t>
        </w:r>
      </w:hyperlink>
      <w:r w:rsidRPr="00EE6C00">
        <w:rPr>
          <w:rFonts w:cs="Arial"/>
          <w:color w:val="000000"/>
        </w:rPr>
        <w:t xml:space="preserve">. </w:t>
      </w:r>
    </w:p>
    <w:p w14:paraId="33818C0D" w14:textId="77777777" w:rsidR="009D0507" w:rsidRPr="009D0507" w:rsidRDefault="009D0507" w:rsidP="009D0507">
      <w:pPr>
        <w:rPr>
          <w:rFonts w:cs="Arial"/>
        </w:rPr>
      </w:pPr>
      <w:r w:rsidRPr="009D0507">
        <w:rPr>
          <w:rFonts w:cs="Arial"/>
        </w:rPr>
        <w:t xml:space="preserve">Koko, V., </w:t>
      </w:r>
      <w:proofErr w:type="spellStart"/>
      <w:r w:rsidRPr="009D0507">
        <w:rPr>
          <w:rFonts w:cs="Arial"/>
        </w:rPr>
        <w:t>Ndrepepa</w:t>
      </w:r>
      <w:proofErr w:type="spellEnd"/>
      <w:r w:rsidRPr="009D0507">
        <w:rPr>
          <w:rFonts w:cs="Arial"/>
        </w:rPr>
        <w:t xml:space="preserve">, A. and </w:t>
      </w:r>
      <w:proofErr w:type="spellStart"/>
      <w:r w:rsidRPr="009D0507">
        <w:rPr>
          <w:rFonts w:cs="Arial"/>
        </w:rPr>
        <w:t>Skenderaj</w:t>
      </w:r>
      <w:proofErr w:type="spellEnd"/>
      <w:r w:rsidRPr="009D0507">
        <w:rPr>
          <w:rFonts w:cs="Arial"/>
        </w:rPr>
        <w:t xml:space="preserve">, S. (2015). Epidemiology of Rheumatoid Arthritis in Southern Albania. </w:t>
      </w:r>
      <w:r w:rsidRPr="009D0507">
        <w:rPr>
          <w:rFonts w:cs="Arial"/>
          <w:i/>
          <w:iCs/>
        </w:rPr>
        <w:t>Materia Socio Medica</w:t>
      </w:r>
      <w:r w:rsidRPr="009D0507">
        <w:rPr>
          <w:rFonts w:cs="Arial"/>
        </w:rPr>
        <w:t xml:space="preserve">, 27(3), p.172. doi: </w:t>
      </w:r>
      <w:hyperlink r:id="rId22" w:history="1">
        <w:r w:rsidRPr="009D0507">
          <w:rPr>
            <w:rStyle w:val="Hyperlink"/>
            <w:rFonts w:cs="Arial"/>
          </w:rPr>
          <w:t>https://doi.org/10.5455/msm.2015.27.172-175</w:t>
        </w:r>
      </w:hyperlink>
      <w:r w:rsidRPr="009D0507">
        <w:rPr>
          <w:rFonts w:cs="Arial"/>
        </w:rPr>
        <w:t xml:space="preserve">. </w:t>
      </w:r>
    </w:p>
    <w:p w14:paraId="0BE6B0F5" w14:textId="77777777" w:rsidR="009D0507" w:rsidRPr="009D0507" w:rsidRDefault="009D0507" w:rsidP="009D0507">
      <w:pPr>
        <w:rPr>
          <w:rFonts w:cs="Arial"/>
        </w:rPr>
      </w:pPr>
      <w:proofErr w:type="spellStart"/>
      <w:r w:rsidRPr="009D0507">
        <w:rPr>
          <w:rFonts w:cs="Arial"/>
        </w:rPr>
        <w:t>Matcham</w:t>
      </w:r>
      <w:proofErr w:type="spellEnd"/>
      <w:r w:rsidRPr="009D0507">
        <w:rPr>
          <w:rFonts w:cs="Arial"/>
        </w:rPr>
        <w:t xml:space="preserve">, F., Rayner, L., Steer, S. and </w:t>
      </w:r>
      <w:proofErr w:type="spellStart"/>
      <w:r w:rsidRPr="009D0507">
        <w:rPr>
          <w:rFonts w:cs="Arial"/>
        </w:rPr>
        <w:t>Hotopf</w:t>
      </w:r>
      <w:proofErr w:type="spellEnd"/>
      <w:r w:rsidRPr="009D0507">
        <w:rPr>
          <w:rFonts w:cs="Arial"/>
        </w:rPr>
        <w:t xml:space="preserve">, M. (2013). The prevalence of depression in rheumatoid arthritis: a systematic review and meta-analysis. </w:t>
      </w:r>
      <w:r w:rsidRPr="009D0507">
        <w:rPr>
          <w:rFonts w:cs="Arial"/>
          <w:i/>
          <w:iCs/>
        </w:rPr>
        <w:t>Rheumatology</w:t>
      </w:r>
      <w:r w:rsidRPr="009D0507">
        <w:rPr>
          <w:rFonts w:cs="Arial"/>
        </w:rPr>
        <w:t xml:space="preserve">, 52(12), pp.2136–2148. doi: </w:t>
      </w:r>
      <w:hyperlink r:id="rId23" w:history="1">
        <w:r w:rsidRPr="009D0507">
          <w:rPr>
            <w:rStyle w:val="Hyperlink"/>
            <w:rFonts w:cs="Arial"/>
          </w:rPr>
          <w:t>https://doi.org/10.1093/rheumatology/ket169</w:t>
        </w:r>
      </w:hyperlink>
      <w:r w:rsidRPr="009D0507">
        <w:rPr>
          <w:rFonts w:cs="Arial"/>
        </w:rPr>
        <w:t xml:space="preserve">. </w:t>
      </w:r>
    </w:p>
    <w:p w14:paraId="2C1F5F80" w14:textId="77777777" w:rsidR="009D0507" w:rsidRPr="009D0507" w:rsidRDefault="009D0507" w:rsidP="009D0507">
      <w:pPr>
        <w:rPr>
          <w:rFonts w:cs="Arial"/>
        </w:rPr>
      </w:pPr>
      <w:proofErr w:type="spellStart"/>
      <w:r w:rsidRPr="009D0507">
        <w:rPr>
          <w:rFonts w:cs="Arial"/>
        </w:rPr>
        <w:t>Matcham</w:t>
      </w:r>
      <w:proofErr w:type="spellEnd"/>
      <w:r w:rsidRPr="009D0507">
        <w:rPr>
          <w:rFonts w:cs="Arial"/>
        </w:rPr>
        <w:t xml:space="preserve">, F., Scott, I.C., Rayner, L., </w:t>
      </w:r>
      <w:proofErr w:type="spellStart"/>
      <w:r w:rsidRPr="009D0507">
        <w:rPr>
          <w:rFonts w:cs="Arial"/>
        </w:rPr>
        <w:t>Hotopf</w:t>
      </w:r>
      <w:proofErr w:type="spellEnd"/>
      <w:r w:rsidRPr="009D0507">
        <w:rPr>
          <w:rFonts w:cs="Arial"/>
        </w:rPr>
        <w:t xml:space="preserve">, M., Kingsley, G.H., Norton, S., Scott, D.L. and Steer, S. (2014). The impact of rheumatoid arthritis on quality-of-life assessed using the SF-36: A systematic review and meta-analysis. </w:t>
      </w:r>
      <w:r w:rsidRPr="009D0507">
        <w:rPr>
          <w:rFonts w:cs="Arial"/>
          <w:i/>
          <w:iCs/>
        </w:rPr>
        <w:t>Seminars in Arthritis and Rheumatism</w:t>
      </w:r>
      <w:r w:rsidRPr="009D0507">
        <w:rPr>
          <w:rFonts w:cs="Arial"/>
        </w:rPr>
        <w:t xml:space="preserve">, 44(2), pp.123–130. doi: </w:t>
      </w:r>
      <w:hyperlink r:id="rId24" w:history="1">
        <w:r w:rsidRPr="009D0507">
          <w:rPr>
            <w:rStyle w:val="Hyperlink"/>
            <w:rFonts w:cs="Arial"/>
          </w:rPr>
          <w:t>https://doi.org/10.1016/j.semarthrit.2014.05.001</w:t>
        </w:r>
      </w:hyperlink>
      <w:r w:rsidRPr="009D0507">
        <w:rPr>
          <w:rFonts w:cs="Arial"/>
        </w:rPr>
        <w:t xml:space="preserve">. </w:t>
      </w:r>
    </w:p>
    <w:p w14:paraId="4A9F89B1" w14:textId="77777777" w:rsidR="009D0507" w:rsidRPr="009D0507" w:rsidRDefault="009D0507" w:rsidP="009D0507">
      <w:pPr>
        <w:rPr>
          <w:rFonts w:cs="Arial"/>
        </w:rPr>
      </w:pPr>
      <w:r w:rsidRPr="009D0507">
        <w:rPr>
          <w:rFonts w:cs="Arial"/>
        </w:rPr>
        <w:t xml:space="preserve">Musa, I., Bansal, S. and Kaleem, M.A. (2022). Barriers to Care in the Treatment of Glaucoma: Socioeconomic Elements That Impact the Diagnosis, Treatment, and Outcomes in Glaucoma Patients. </w:t>
      </w:r>
      <w:r w:rsidRPr="009D0507">
        <w:rPr>
          <w:rFonts w:cs="Arial"/>
          <w:i/>
          <w:iCs/>
        </w:rPr>
        <w:t>Current Ophthalmology Reports</w:t>
      </w:r>
      <w:r w:rsidRPr="009D0507">
        <w:rPr>
          <w:rFonts w:cs="Arial"/>
        </w:rPr>
        <w:t xml:space="preserve">, 10(3), pp.85–90. doi: </w:t>
      </w:r>
      <w:hyperlink r:id="rId25" w:history="1">
        <w:r w:rsidRPr="009D0507">
          <w:rPr>
            <w:rStyle w:val="Hyperlink"/>
            <w:rFonts w:cs="Arial"/>
          </w:rPr>
          <w:t>https://doi.org/10.1007/s40135-022-00292-6</w:t>
        </w:r>
      </w:hyperlink>
      <w:r w:rsidRPr="009D0507">
        <w:rPr>
          <w:rFonts w:cs="Arial"/>
        </w:rPr>
        <w:t>.</w:t>
      </w:r>
    </w:p>
    <w:p w14:paraId="65721D1F" w14:textId="77777777" w:rsidR="009D0507" w:rsidRPr="00EE6C00" w:rsidRDefault="009D0507" w:rsidP="009D0507">
      <w:pPr>
        <w:pStyle w:val="NormalWeb"/>
        <w:spacing w:before="0" w:beforeAutospacing="0" w:after="240" w:afterAutospacing="0" w:line="360" w:lineRule="atLeast"/>
        <w:rPr>
          <w:rFonts w:cs="Arial"/>
          <w:color w:val="000000"/>
        </w:rPr>
      </w:pPr>
      <w:r w:rsidRPr="00EE6C00">
        <w:rPr>
          <w:rFonts w:cs="Arial"/>
          <w:color w:val="000000"/>
        </w:rPr>
        <w:t xml:space="preserve">Nadarajah, R., Farooq, M., </w:t>
      </w:r>
      <w:proofErr w:type="spellStart"/>
      <w:r w:rsidRPr="00EE6C00">
        <w:rPr>
          <w:rFonts w:cs="Arial"/>
          <w:color w:val="000000"/>
        </w:rPr>
        <w:t>Raveendra</w:t>
      </w:r>
      <w:proofErr w:type="spellEnd"/>
      <w:r w:rsidRPr="00EE6C00">
        <w:rPr>
          <w:rFonts w:cs="Arial"/>
          <w:color w:val="000000"/>
        </w:rPr>
        <w:t>, K., Nakao, Y.M., Nakao, K., Wilkinson, C., Wu, J. and Gale, C.P. (2023). Inequalities in care delivery and outcomes for myocardial infarction, heart failure, atrial fibrillation, and aortic stenosis in the United Kingdom. </w:t>
      </w:r>
      <w:r w:rsidRPr="00EE6C00">
        <w:rPr>
          <w:rFonts w:cs="Arial"/>
          <w:i/>
          <w:iCs/>
          <w:color w:val="000000"/>
        </w:rPr>
        <w:t>The Lancet Regional Health - Europe</w:t>
      </w:r>
      <w:r w:rsidRPr="00EE6C00">
        <w:rPr>
          <w:rFonts w:cs="Arial"/>
          <w:color w:val="000000"/>
        </w:rPr>
        <w:t xml:space="preserve">, [online] 33, p.100719. doi: </w:t>
      </w:r>
      <w:hyperlink r:id="rId26" w:history="1">
        <w:r w:rsidRPr="00EE6C00">
          <w:rPr>
            <w:rStyle w:val="Hyperlink"/>
            <w:rFonts w:cs="Arial"/>
          </w:rPr>
          <w:t>https://doi.org/10.1016/j.lanepe.2023.100719</w:t>
        </w:r>
      </w:hyperlink>
      <w:r w:rsidRPr="00EE6C00">
        <w:rPr>
          <w:rFonts w:cs="Arial"/>
          <w:color w:val="000000"/>
        </w:rPr>
        <w:t xml:space="preserve">. </w:t>
      </w:r>
    </w:p>
    <w:p w14:paraId="65D41596" w14:textId="77777777" w:rsidR="009D0507" w:rsidRPr="009D0507" w:rsidRDefault="009D0507" w:rsidP="009D0507">
      <w:pPr>
        <w:rPr>
          <w:rFonts w:cs="Arial"/>
        </w:rPr>
      </w:pPr>
      <w:r w:rsidRPr="009D0507">
        <w:rPr>
          <w:rFonts w:cs="Arial"/>
        </w:rPr>
        <w:lastRenderedPageBreak/>
        <w:t xml:space="preserve">Nam, J.L., Winthrop, K.L., van Vollenhoven, R.F., </w:t>
      </w:r>
      <w:proofErr w:type="spellStart"/>
      <w:r w:rsidRPr="009D0507">
        <w:rPr>
          <w:rFonts w:cs="Arial"/>
        </w:rPr>
        <w:t>Pavelka</w:t>
      </w:r>
      <w:proofErr w:type="spellEnd"/>
      <w:r w:rsidRPr="009D0507">
        <w:rPr>
          <w:rFonts w:cs="Arial"/>
        </w:rPr>
        <w:t xml:space="preserve">, K., </w:t>
      </w:r>
      <w:proofErr w:type="spellStart"/>
      <w:r w:rsidRPr="009D0507">
        <w:rPr>
          <w:rFonts w:cs="Arial"/>
        </w:rPr>
        <w:t>Valesini</w:t>
      </w:r>
      <w:proofErr w:type="spellEnd"/>
      <w:r w:rsidRPr="009D0507">
        <w:rPr>
          <w:rFonts w:cs="Arial"/>
        </w:rPr>
        <w:t xml:space="preserve">, G., </w:t>
      </w:r>
      <w:proofErr w:type="spellStart"/>
      <w:r w:rsidRPr="009D0507">
        <w:rPr>
          <w:rFonts w:cs="Arial"/>
        </w:rPr>
        <w:t>Hensor</w:t>
      </w:r>
      <w:proofErr w:type="spellEnd"/>
      <w:r w:rsidRPr="009D0507">
        <w:rPr>
          <w:rFonts w:cs="Arial"/>
        </w:rPr>
        <w:t xml:space="preserve">, E.M.A., Worthy, G., </w:t>
      </w:r>
      <w:proofErr w:type="spellStart"/>
      <w:r w:rsidRPr="009D0507">
        <w:rPr>
          <w:rFonts w:cs="Arial"/>
        </w:rPr>
        <w:t>Landewé</w:t>
      </w:r>
      <w:proofErr w:type="spellEnd"/>
      <w:r w:rsidRPr="009D0507">
        <w:rPr>
          <w:rFonts w:cs="Arial"/>
        </w:rPr>
        <w:t xml:space="preserve">, R., Smolen, J.S., Emery, P. and Buch, M.H. (2010). Current evidence for the management of rheumatoid arthritis with biological disease-modifying antirheumatic drugs: a systematic literature review informing the EULAR recommendations for the management of RA. </w:t>
      </w:r>
      <w:r w:rsidRPr="009D0507">
        <w:rPr>
          <w:rFonts w:cs="Arial"/>
          <w:i/>
          <w:iCs/>
        </w:rPr>
        <w:t>Annals of the Rheumatic Diseases</w:t>
      </w:r>
      <w:r w:rsidRPr="009D0507">
        <w:rPr>
          <w:rFonts w:cs="Arial"/>
        </w:rPr>
        <w:t xml:space="preserve">, [online] 69(6), pp.976–986. doi: </w:t>
      </w:r>
      <w:hyperlink r:id="rId27" w:history="1">
        <w:r w:rsidRPr="009D0507">
          <w:rPr>
            <w:rStyle w:val="Hyperlink"/>
            <w:rFonts w:cs="Arial"/>
          </w:rPr>
          <w:t>https://doi.org/10.1136/ard.2009.126573</w:t>
        </w:r>
      </w:hyperlink>
      <w:r w:rsidRPr="009D0507">
        <w:rPr>
          <w:rFonts w:cs="Arial"/>
        </w:rPr>
        <w:t xml:space="preserve">. </w:t>
      </w:r>
    </w:p>
    <w:p w14:paraId="144D07D7" w14:textId="77777777" w:rsidR="009D0507" w:rsidRPr="009D0507" w:rsidRDefault="009D0507" w:rsidP="009D0507">
      <w:pPr>
        <w:rPr>
          <w:rFonts w:cs="Arial"/>
        </w:rPr>
      </w:pPr>
      <w:r w:rsidRPr="009D0507">
        <w:rPr>
          <w:rFonts w:cs="Arial"/>
        </w:rPr>
        <w:t>NRAS. (2025). </w:t>
      </w:r>
      <w:r w:rsidRPr="009D0507">
        <w:rPr>
          <w:rFonts w:cs="Arial"/>
          <w:i/>
          <w:iCs/>
        </w:rPr>
        <w:t>What Is Rheumatoid Arthritis? Rheumatoid Arthritis Explained | NRAS</w:t>
      </w:r>
      <w:r w:rsidRPr="009D0507">
        <w:rPr>
          <w:rFonts w:cs="Arial"/>
        </w:rPr>
        <w:t xml:space="preserve">. [online] Available at: </w:t>
      </w:r>
      <w:hyperlink r:id="rId28" w:history="1">
        <w:r w:rsidRPr="009D0507">
          <w:rPr>
            <w:rStyle w:val="Hyperlink"/>
            <w:rFonts w:cs="Arial"/>
          </w:rPr>
          <w:t>https://nras.org.uk/resource/what-is-ra/</w:t>
        </w:r>
      </w:hyperlink>
      <w:r w:rsidRPr="009D0507">
        <w:rPr>
          <w:rFonts w:cs="Arial"/>
        </w:rPr>
        <w:t xml:space="preserve">  [Accessed 19 Mar. 2026].</w:t>
      </w:r>
    </w:p>
    <w:p w14:paraId="6A328F9B" w14:textId="77777777" w:rsidR="009D0507" w:rsidRPr="00EE6C00" w:rsidRDefault="009D0507" w:rsidP="009D0507">
      <w:pPr>
        <w:pStyle w:val="NormalWeb"/>
        <w:spacing w:before="0" w:beforeAutospacing="0" w:after="240" w:afterAutospacing="0" w:line="360" w:lineRule="atLeast"/>
        <w:rPr>
          <w:rFonts w:cs="Arial"/>
          <w:color w:val="000000"/>
        </w:rPr>
      </w:pPr>
      <w:r w:rsidRPr="00EE6C00">
        <w:rPr>
          <w:rFonts w:cs="Arial"/>
          <w:color w:val="000000"/>
        </w:rPr>
        <w:t xml:space="preserve">Riaz, M., Rasool, G., Yousaf, R., Fatima, H., Munir, N. and Ejaz, H. (2025). Anti-Rheumatic potential of biological DMARDS and </w:t>
      </w:r>
      <w:proofErr w:type="spellStart"/>
      <w:r w:rsidRPr="00EE6C00">
        <w:rPr>
          <w:rFonts w:cs="Arial"/>
          <w:color w:val="000000"/>
        </w:rPr>
        <w:t>protagonistic</w:t>
      </w:r>
      <w:proofErr w:type="spellEnd"/>
      <w:r w:rsidRPr="00EE6C00">
        <w:rPr>
          <w:rFonts w:cs="Arial"/>
          <w:color w:val="000000"/>
        </w:rPr>
        <w:t xml:space="preserve"> role of bio-markers in early detection and management of rheumatoid arthritis. </w:t>
      </w:r>
      <w:r w:rsidRPr="00EE6C00">
        <w:rPr>
          <w:rFonts w:cs="Arial"/>
          <w:i/>
          <w:iCs/>
          <w:color w:val="000000"/>
        </w:rPr>
        <w:t>Innate Immunity</w:t>
      </w:r>
      <w:r w:rsidRPr="00EE6C00">
        <w:rPr>
          <w:rFonts w:cs="Arial"/>
          <w:color w:val="000000"/>
        </w:rPr>
        <w:t xml:space="preserve">, [online] 31. doi: </w:t>
      </w:r>
      <w:hyperlink r:id="rId29" w:history="1">
        <w:r w:rsidRPr="00EE6C00">
          <w:rPr>
            <w:rStyle w:val="Hyperlink"/>
            <w:rFonts w:cs="Arial"/>
          </w:rPr>
          <w:t>https://doi.org/10.1177/17534259251324820</w:t>
        </w:r>
      </w:hyperlink>
      <w:r w:rsidRPr="00EE6C00">
        <w:rPr>
          <w:rFonts w:cs="Arial"/>
          <w:color w:val="000000"/>
        </w:rPr>
        <w:t xml:space="preserve">. </w:t>
      </w:r>
    </w:p>
    <w:p w14:paraId="30BC189B" w14:textId="77777777" w:rsidR="009D0507" w:rsidRPr="00EE6C00" w:rsidRDefault="009D0507" w:rsidP="009D0507">
      <w:pPr>
        <w:pStyle w:val="NormalWeb"/>
        <w:spacing w:before="0" w:beforeAutospacing="0" w:after="240" w:afterAutospacing="0" w:line="360" w:lineRule="auto"/>
        <w:rPr>
          <w:rFonts w:cs="Arial"/>
        </w:rPr>
      </w:pPr>
      <w:r w:rsidRPr="00EE6C00">
        <w:rPr>
          <w:rFonts w:cs="Arial"/>
        </w:rPr>
        <w:t xml:space="preserve">Schwarz, T., Schmidt, A.E., </w:t>
      </w:r>
      <w:proofErr w:type="spellStart"/>
      <w:r w:rsidRPr="00EE6C00">
        <w:rPr>
          <w:rFonts w:cs="Arial"/>
        </w:rPr>
        <w:t>Bobek</w:t>
      </w:r>
      <w:proofErr w:type="spellEnd"/>
      <w:r w:rsidRPr="00EE6C00">
        <w:rPr>
          <w:rFonts w:cs="Arial"/>
        </w:rPr>
        <w:t xml:space="preserve">, J. and </w:t>
      </w:r>
      <w:proofErr w:type="spellStart"/>
      <w:r w:rsidRPr="00EE6C00">
        <w:rPr>
          <w:rFonts w:cs="Arial"/>
        </w:rPr>
        <w:t>Ladurner</w:t>
      </w:r>
      <w:proofErr w:type="spellEnd"/>
      <w:r w:rsidRPr="00EE6C00">
        <w:rPr>
          <w:rFonts w:cs="Arial"/>
        </w:rPr>
        <w:t xml:space="preserve">, J. (2022). Barriers to Accessing Health Care for People with Chronic conditions: a Qualitative Interview Study. </w:t>
      </w:r>
      <w:r w:rsidRPr="00EE6C00">
        <w:rPr>
          <w:rFonts w:cs="Arial"/>
          <w:i/>
          <w:iCs/>
        </w:rPr>
        <w:t>BMC Health Services Research</w:t>
      </w:r>
      <w:r w:rsidRPr="00EE6C00">
        <w:rPr>
          <w:rFonts w:cs="Arial"/>
        </w:rPr>
        <w:t xml:space="preserve">, 22(1), pp.1–15. doi: </w:t>
      </w:r>
      <w:hyperlink r:id="rId30" w:history="1">
        <w:r w:rsidRPr="00EE6C00">
          <w:rPr>
            <w:rStyle w:val="Hyperlink"/>
            <w:rFonts w:cs="Arial"/>
          </w:rPr>
          <w:t>https://doi.org/10.1186/s12913-022-08426-z</w:t>
        </w:r>
      </w:hyperlink>
      <w:r w:rsidRPr="00EE6C00">
        <w:rPr>
          <w:rFonts w:cs="Arial"/>
        </w:rPr>
        <w:t xml:space="preserve">. </w:t>
      </w:r>
    </w:p>
    <w:p w14:paraId="3B08D058" w14:textId="77777777" w:rsidR="009D0507" w:rsidRPr="009D0507" w:rsidRDefault="009D0507" w:rsidP="009D0507">
      <w:pPr>
        <w:rPr>
          <w:rFonts w:cs="Arial"/>
        </w:rPr>
      </w:pPr>
      <w:r w:rsidRPr="009D0507">
        <w:rPr>
          <w:rFonts w:cs="Arial"/>
        </w:rPr>
        <w:t xml:space="preserve">Smolen, J.S., </w:t>
      </w:r>
      <w:proofErr w:type="spellStart"/>
      <w:r w:rsidRPr="009D0507">
        <w:rPr>
          <w:rFonts w:cs="Arial"/>
        </w:rPr>
        <w:t>Aletaha</w:t>
      </w:r>
      <w:proofErr w:type="spellEnd"/>
      <w:r w:rsidRPr="009D0507">
        <w:rPr>
          <w:rFonts w:cs="Arial"/>
        </w:rPr>
        <w:t xml:space="preserve">, D., Barton, A., </w:t>
      </w:r>
      <w:proofErr w:type="spellStart"/>
      <w:r w:rsidRPr="009D0507">
        <w:rPr>
          <w:rFonts w:cs="Arial"/>
        </w:rPr>
        <w:t>Burmester</w:t>
      </w:r>
      <w:proofErr w:type="spellEnd"/>
      <w:r w:rsidRPr="009D0507">
        <w:rPr>
          <w:rFonts w:cs="Arial"/>
        </w:rPr>
        <w:t xml:space="preserve">, G.R., Emery, P., Firestein, G.S., Kavanaugh, A., McInnes, I.B., Solomon, D.H., Strand, V. and Yamamoto, K. (2018). Rheumatoid arthritis. </w:t>
      </w:r>
      <w:r w:rsidRPr="009D0507">
        <w:rPr>
          <w:rFonts w:cs="Arial"/>
          <w:i/>
          <w:iCs/>
        </w:rPr>
        <w:t>Nature Reviews Disease Primers</w:t>
      </w:r>
      <w:r w:rsidRPr="009D0507">
        <w:rPr>
          <w:rFonts w:cs="Arial"/>
        </w:rPr>
        <w:t xml:space="preserve">, 4(1). doi: </w:t>
      </w:r>
      <w:hyperlink r:id="rId31" w:history="1">
        <w:r w:rsidRPr="009D0507">
          <w:rPr>
            <w:rStyle w:val="Hyperlink"/>
            <w:rFonts w:cs="Arial"/>
          </w:rPr>
          <w:t>https://doi.org/10.1038/nrdp.2018.1</w:t>
        </w:r>
      </w:hyperlink>
      <w:r w:rsidRPr="009D0507">
        <w:rPr>
          <w:rFonts w:cs="Arial"/>
        </w:rPr>
        <w:t xml:space="preserve">. </w:t>
      </w:r>
    </w:p>
    <w:p w14:paraId="5C2D983C" w14:textId="77777777" w:rsidR="009D0507" w:rsidRPr="009D0507" w:rsidRDefault="009D0507" w:rsidP="009D0507">
      <w:pPr>
        <w:rPr>
          <w:rFonts w:cs="Arial"/>
        </w:rPr>
      </w:pPr>
      <w:r w:rsidRPr="009D0507">
        <w:rPr>
          <w:rFonts w:cs="Arial"/>
        </w:rPr>
        <w:t xml:space="preserve">Smolen, J.S., </w:t>
      </w:r>
      <w:proofErr w:type="spellStart"/>
      <w:r w:rsidRPr="009D0507">
        <w:rPr>
          <w:rFonts w:cs="Arial"/>
        </w:rPr>
        <w:t>Landewé</w:t>
      </w:r>
      <w:proofErr w:type="spellEnd"/>
      <w:r w:rsidRPr="009D0507">
        <w:rPr>
          <w:rFonts w:cs="Arial"/>
        </w:rPr>
        <w:t xml:space="preserve">, R.B.M., </w:t>
      </w:r>
      <w:proofErr w:type="spellStart"/>
      <w:r w:rsidRPr="009D0507">
        <w:rPr>
          <w:rFonts w:cs="Arial"/>
        </w:rPr>
        <w:t>Bergstra</w:t>
      </w:r>
      <w:proofErr w:type="spellEnd"/>
      <w:r w:rsidRPr="009D0507">
        <w:rPr>
          <w:rFonts w:cs="Arial"/>
        </w:rPr>
        <w:t xml:space="preserve">, S.A., </w:t>
      </w:r>
      <w:proofErr w:type="spellStart"/>
      <w:r w:rsidRPr="009D0507">
        <w:rPr>
          <w:rFonts w:cs="Arial"/>
        </w:rPr>
        <w:t>Kerschbaumer</w:t>
      </w:r>
      <w:proofErr w:type="spellEnd"/>
      <w:r w:rsidRPr="009D0507">
        <w:rPr>
          <w:rFonts w:cs="Arial"/>
        </w:rPr>
        <w:t xml:space="preserve">, A., </w:t>
      </w:r>
      <w:proofErr w:type="spellStart"/>
      <w:r w:rsidRPr="009D0507">
        <w:rPr>
          <w:rFonts w:cs="Arial"/>
        </w:rPr>
        <w:t>Sepriano</w:t>
      </w:r>
      <w:proofErr w:type="spellEnd"/>
      <w:r w:rsidRPr="009D0507">
        <w:rPr>
          <w:rFonts w:cs="Arial"/>
        </w:rPr>
        <w:t xml:space="preserve">, A., </w:t>
      </w:r>
      <w:proofErr w:type="spellStart"/>
      <w:r w:rsidRPr="009D0507">
        <w:rPr>
          <w:rFonts w:cs="Arial"/>
        </w:rPr>
        <w:t>Aletaha</w:t>
      </w:r>
      <w:proofErr w:type="spellEnd"/>
      <w:r w:rsidRPr="009D0507">
        <w:rPr>
          <w:rFonts w:cs="Arial"/>
        </w:rPr>
        <w:t xml:space="preserve">, D., </w:t>
      </w:r>
      <w:proofErr w:type="spellStart"/>
      <w:r w:rsidRPr="009D0507">
        <w:rPr>
          <w:rFonts w:cs="Arial"/>
        </w:rPr>
        <w:t>Caporali</w:t>
      </w:r>
      <w:proofErr w:type="spellEnd"/>
      <w:r w:rsidRPr="009D0507">
        <w:rPr>
          <w:rFonts w:cs="Arial"/>
        </w:rPr>
        <w:t xml:space="preserve">, R., Edwards, C.J., </w:t>
      </w:r>
      <w:proofErr w:type="spellStart"/>
      <w:r w:rsidRPr="009D0507">
        <w:rPr>
          <w:rFonts w:cs="Arial"/>
        </w:rPr>
        <w:t>Hyrich</w:t>
      </w:r>
      <w:proofErr w:type="spellEnd"/>
      <w:r w:rsidRPr="009D0507">
        <w:rPr>
          <w:rFonts w:cs="Arial"/>
        </w:rPr>
        <w:t xml:space="preserve">, K.L., Pope, J.E., Souza, S. de, </w:t>
      </w:r>
      <w:proofErr w:type="spellStart"/>
      <w:r w:rsidRPr="009D0507">
        <w:rPr>
          <w:rFonts w:cs="Arial"/>
        </w:rPr>
        <w:t>Stamm</w:t>
      </w:r>
      <w:proofErr w:type="spellEnd"/>
      <w:r w:rsidRPr="009D0507">
        <w:rPr>
          <w:rFonts w:cs="Arial"/>
        </w:rPr>
        <w:t xml:space="preserve">, T.A., Takeuchi, T., </w:t>
      </w:r>
      <w:proofErr w:type="spellStart"/>
      <w:r w:rsidRPr="009D0507">
        <w:rPr>
          <w:rFonts w:cs="Arial"/>
        </w:rPr>
        <w:t>Verschueren</w:t>
      </w:r>
      <w:proofErr w:type="spellEnd"/>
      <w:r w:rsidRPr="009D0507">
        <w:rPr>
          <w:rFonts w:cs="Arial"/>
        </w:rPr>
        <w:t xml:space="preserve">, P., Winthrop, K.L., Balsa, A., </w:t>
      </w:r>
      <w:proofErr w:type="spellStart"/>
      <w:r w:rsidRPr="009D0507">
        <w:rPr>
          <w:rFonts w:cs="Arial"/>
        </w:rPr>
        <w:t>Bathon</w:t>
      </w:r>
      <w:proofErr w:type="spellEnd"/>
      <w:r w:rsidRPr="009D0507">
        <w:rPr>
          <w:rFonts w:cs="Arial"/>
        </w:rPr>
        <w:t xml:space="preserve">, J.M., Buch, M.H., </w:t>
      </w:r>
      <w:proofErr w:type="spellStart"/>
      <w:r w:rsidRPr="009D0507">
        <w:rPr>
          <w:rFonts w:cs="Arial"/>
        </w:rPr>
        <w:t>Burmester</w:t>
      </w:r>
      <w:proofErr w:type="spellEnd"/>
      <w:r w:rsidRPr="009D0507">
        <w:rPr>
          <w:rFonts w:cs="Arial"/>
        </w:rPr>
        <w:t xml:space="preserve">, G.R. and </w:t>
      </w:r>
      <w:proofErr w:type="spellStart"/>
      <w:r w:rsidRPr="009D0507">
        <w:rPr>
          <w:rFonts w:cs="Arial"/>
        </w:rPr>
        <w:t>Buttgereit</w:t>
      </w:r>
      <w:proofErr w:type="spellEnd"/>
      <w:r w:rsidRPr="009D0507">
        <w:rPr>
          <w:rFonts w:cs="Arial"/>
        </w:rPr>
        <w:t xml:space="preserve">, F. (2023). EULAR recommendations for the management of rheumatoid arthritis with synthetic and biological disease-modifying antirheumatic drugs: 2022 update. </w:t>
      </w:r>
      <w:r w:rsidRPr="009D0507">
        <w:rPr>
          <w:rFonts w:cs="Arial"/>
          <w:i/>
          <w:iCs/>
        </w:rPr>
        <w:t>Annals of the Rheumatic Diseases</w:t>
      </w:r>
      <w:r w:rsidRPr="009D0507">
        <w:rPr>
          <w:rFonts w:cs="Arial"/>
        </w:rPr>
        <w:t xml:space="preserve">, 82(1), pp.3–18. doi: </w:t>
      </w:r>
      <w:hyperlink r:id="rId32" w:history="1">
        <w:r w:rsidRPr="009D0507">
          <w:rPr>
            <w:rStyle w:val="Hyperlink"/>
            <w:rFonts w:cs="Arial"/>
          </w:rPr>
          <w:t>https://doi.org/10.1136/ard-2022-223356</w:t>
        </w:r>
      </w:hyperlink>
      <w:r w:rsidRPr="009D0507">
        <w:rPr>
          <w:rFonts w:cs="Arial"/>
        </w:rPr>
        <w:t>.</w:t>
      </w:r>
    </w:p>
    <w:p w14:paraId="5C360E96" w14:textId="77777777" w:rsidR="009D0507" w:rsidRPr="009D0507" w:rsidRDefault="009D0507" w:rsidP="009D0507">
      <w:pPr>
        <w:rPr>
          <w:rFonts w:cs="Arial"/>
        </w:rPr>
      </w:pPr>
      <w:r w:rsidRPr="009D0507">
        <w:rPr>
          <w:rFonts w:cs="Arial"/>
        </w:rPr>
        <w:t xml:space="preserve">Stephanie J.W. Shoop-Worrall, </w:t>
      </w:r>
      <w:proofErr w:type="spellStart"/>
      <w:r w:rsidRPr="009D0507">
        <w:rPr>
          <w:rFonts w:cs="Arial"/>
        </w:rPr>
        <w:t>Moull</w:t>
      </w:r>
      <w:proofErr w:type="spellEnd"/>
      <w:r w:rsidRPr="009D0507">
        <w:rPr>
          <w:rFonts w:cs="Arial"/>
        </w:rPr>
        <w:t xml:space="preserve">, L., McDonagh, J.E. and </w:t>
      </w:r>
      <w:proofErr w:type="spellStart"/>
      <w:r w:rsidRPr="009D0507">
        <w:rPr>
          <w:rFonts w:cs="Arial"/>
        </w:rPr>
        <w:t>Hyrich</w:t>
      </w:r>
      <w:proofErr w:type="spellEnd"/>
      <w:r w:rsidRPr="009D0507">
        <w:rPr>
          <w:rFonts w:cs="Arial"/>
        </w:rPr>
        <w:t xml:space="preserve">, K.L. (2022). The Role of Age in Delays to Rheumatological Care in Juvenile Idiopathic Arthritis. </w:t>
      </w:r>
      <w:r w:rsidRPr="009D0507">
        <w:rPr>
          <w:rFonts w:cs="Arial"/>
          <w:i/>
          <w:iCs/>
        </w:rPr>
        <w:t>The Journal of Rheumatology</w:t>
      </w:r>
      <w:r w:rsidRPr="009D0507">
        <w:rPr>
          <w:rFonts w:cs="Arial"/>
        </w:rPr>
        <w:t xml:space="preserve">, 49(9), pp.1037–1041. doi: </w:t>
      </w:r>
      <w:hyperlink r:id="rId33" w:history="1">
        <w:r w:rsidRPr="009D0507">
          <w:rPr>
            <w:rStyle w:val="Hyperlink"/>
            <w:rFonts w:cs="Arial"/>
          </w:rPr>
          <w:t>https://doi.org/10.3899/jrheum.211316</w:t>
        </w:r>
      </w:hyperlink>
      <w:r w:rsidRPr="009D0507">
        <w:rPr>
          <w:rFonts w:cs="Arial"/>
        </w:rPr>
        <w:t xml:space="preserve">. </w:t>
      </w:r>
    </w:p>
    <w:p w14:paraId="20DA73B3" w14:textId="77777777" w:rsidR="009D0507" w:rsidRPr="00EE6C00" w:rsidRDefault="009D0507" w:rsidP="009D0507">
      <w:pPr>
        <w:pStyle w:val="NormalWeb"/>
        <w:spacing w:before="0" w:beforeAutospacing="0" w:after="240" w:afterAutospacing="0" w:line="360" w:lineRule="auto"/>
        <w:rPr>
          <w:rFonts w:cs="Arial"/>
        </w:rPr>
      </w:pPr>
      <w:proofErr w:type="spellStart"/>
      <w:r w:rsidRPr="00EE6C00">
        <w:rPr>
          <w:rFonts w:cs="Arial"/>
        </w:rPr>
        <w:t>Tański</w:t>
      </w:r>
      <w:proofErr w:type="spellEnd"/>
      <w:r w:rsidRPr="00EE6C00">
        <w:rPr>
          <w:rFonts w:cs="Arial"/>
        </w:rPr>
        <w:t xml:space="preserve">, W., Dudek, K. and </w:t>
      </w:r>
      <w:proofErr w:type="spellStart"/>
      <w:r w:rsidRPr="00EE6C00">
        <w:rPr>
          <w:rFonts w:cs="Arial"/>
        </w:rPr>
        <w:t>Adamowski</w:t>
      </w:r>
      <w:proofErr w:type="spellEnd"/>
      <w:r w:rsidRPr="00EE6C00">
        <w:rPr>
          <w:rFonts w:cs="Arial"/>
        </w:rPr>
        <w:t xml:space="preserve">, T. (2022). Work Ability and Quality of Life in Patients with Rheumatoid Arthritis. </w:t>
      </w:r>
      <w:r w:rsidRPr="00EE6C00">
        <w:rPr>
          <w:rFonts w:cs="Arial"/>
          <w:i/>
          <w:iCs/>
        </w:rPr>
        <w:t>International Journal of Environmental Research and Public Health</w:t>
      </w:r>
      <w:r w:rsidRPr="00EE6C00">
        <w:rPr>
          <w:rFonts w:cs="Arial"/>
        </w:rPr>
        <w:t xml:space="preserve">, [online] 19(20), p.13260. doi: </w:t>
      </w:r>
      <w:hyperlink r:id="rId34" w:history="1">
        <w:r w:rsidRPr="00EE6C00">
          <w:rPr>
            <w:rStyle w:val="Hyperlink"/>
            <w:rFonts w:cs="Arial"/>
          </w:rPr>
          <w:t>https://doi.org/10.3390/ijerph192013260</w:t>
        </w:r>
      </w:hyperlink>
      <w:r w:rsidRPr="00EE6C00">
        <w:rPr>
          <w:rFonts w:cs="Arial"/>
        </w:rPr>
        <w:t xml:space="preserve">. </w:t>
      </w:r>
    </w:p>
    <w:p w14:paraId="77956062" w14:textId="77777777" w:rsidR="009D0507" w:rsidRPr="009D0507" w:rsidRDefault="009D0507" w:rsidP="009D0507">
      <w:pPr>
        <w:rPr>
          <w:rFonts w:cs="Arial"/>
        </w:rPr>
      </w:pPr>
      <w:r w:rsidRPr="009D0507">
        <w:rPr>
          <w:rFonts w:cs="Arial"/>
        </w:rPr>
        <w:t>‌Ucbpharma.co.uk. (2025). </w:t>
      </w:r>
      <w:r w:rsidRPr="009D0507">
        <w:rPr>
          <w:rFonts w:cs="Arial"/>
          <w:i/>
          <w:iCs/>
        </w:rPr>
        <w:t>Rheumatoid Arthritis | UCB UK</w:t>
      </w:r>
      <w:r w:rsidRPr="009D0507">
        <w:rPr>
          <w:rFonts w:cs="Arial"/>
        </w:rPr>
        <w:t xml:space="preserve">. [online] Available at: </w:t>
      </w:r>
      <w:hyperlink r:id="rId35" w:history="1">
        <w:r w:rsidRPr="009D0507">
          <w:rPr>
            <w:rStyle w:val="Hyperlink"/>
            <w:rFonts w:cs="Arial"/>
          </w:rPr>
          <w:t>https://www.ucbpharma.co.uk/Disease-Areas/Rheumatoid-arthritis</w:t>
        </w:r>
      </w:hyperlink>
      <w:r w:rsidRPr="009D0507">
        <w:rPr>
          <w:rFonts w:cs="Arial"/>
        </w:rPr>
        <w:t xml:space="preserve">  [Accessed 19 Mar. 2026].</w:t>
      </w:r>
    </w:p>
    <w:p w14:paraId="389F7EF2" w14:textId="77777777" w:rsidR="009D0507" w:rsidRPr="009D0507" w:rsidRDefault="009D0507" w:rsidP="009D0507">
      <w:pPr>
        <w:rPr>
          <w:rFonts w:cs="Arial"/>
        </w:rPr>
      </w:pPr>
      <w:r w:rsidRPr="009D0507">
        <w:rPr>
          <w:rFonts w:cs="Arial"/>
        </w:rPr>
        <w:lastRenderedPageBreak/>
        <w:t xml:space="preserve">van </w:t>
      </w:r>
      <w:proofErr w:type="spellStart"/>
      <w:r w:rsidRPr="009D0507">
        <w:rPr>
          <w:rFonts w:cs="Arial"/>
        </w:rPr>
        <w:t>Nies</w:t>
      </w:r>
      <w:proofErr w:type="spellEnd"/>
      <w:r w:rsidRPr="009D0507">
        <w:rPr>
          <w:rFonts w:cs="Arial"/>
        </w:rPr>
        <w:t xml:space="preserve">, J.A.B., de Jong, Z., van der Helm-van Mil, A.H.M., Knevel, R., Le </w:t>
      </w:r>
      <w:proofErr w:type="spellStart"/>
      <w:r w:rsidRPr="009D0507">
        <w:rPr>
          <w:rFonts w:cs="Arial"/>
        </w:rPr>
        <w:t>Cessie</w:t>
      </w:r>
      <w:proofErr w:type="spellEnd"/>
      <w:r w:rsidRPr="009D0507">
        <w:rPr>
          <w:rFonts w:cs="Arial"/>
        </w:rPr>
        <w:t xml:space="preserve">, S. and Huizinga, T.W.J. (2010). Improved treatment strategies reduce the increased mortality risk in early RA patients. </w:t>
      </w:r>
      <w:r w:rsidRPr="009D0507">
        <w:rPr>
          <w:rFonts w:cs="Arial"/>
          <w:i/>
          <w:iCs/>
        </w:rPr>
        <w:t>Rheumatology</w:t>
      </w:r>
      <w:r w:rsidRPr="009D0507">
        <w:rPr>
          <w:rFonts w:cs="Arial"/>
        </w:rPr>
        <w:t xml:space="preserve">, [online] 49(11), pp.2210–2216. doi: </w:t>
      </w:r>
      <w:hyperlink r:id="rId36" w:history="1">
        <w:r w:rsidRPr="009D0507">
          <w:rPr>
            <w:rStyle w:val="Hyperlink"/>
            <w:rFonts w:cs="Arial"/>
          </w:rPr>
          <w:t>https://doi.org/10.1093/rheumatology/keq250</w:t>
        </w:r>
      </w:hyperlink>
      <w:r w:rsidRPr="009D0507">
        <w:rPr>
          <w:rFonts w:cs="Arial"/>
        </w:rPr>
        <w:t xml:space="preserve">. </w:t>
      </w:r>
    </w:p>
    <w:p w14:paraId="59D5E0C1" w14:textId="77777777" w:rsidR="009D0507" w:rsidRPr="009D0507" w:rsidRDefault="009D0507" w:rsidP="009D0507">
      <w:pPr>
        <w:rPr>
          <w:rFonts w:cs="Arial"/>
        </w:rPr>
      </w:pPr>
      <w:r w:rsidRPr="009D0507">
        <w:rPr>
          <w:rFonts w:cs="Arial"/>
        </w:rPr>
        <w:t xml:space="preserve">Weddell, J. and Hider, S. (2021). Diagnosis and management of rheumatoid arthritis. </w:t>
      </w:r>
      <w:r w:rsidRPr="009D0507">
        <w:rPr>
          <w:rFonts w:cs="Arial"/>
          <w:i/>
          <w:iCs/>
        </w:rPr>
        <w:t>Prescriber</w:t>
      </w:r>
      <w:r w:rsidRPr="009D0507">
        <w:rPr>
          <w:rFonts w:cs="Arial"/>
        </w:rPr>
        <w:t xml:space="preserve">, 32(10), pp.15–20. doi: </w:t>
      </w:r>
      <w:hyperlink r:id="rId37" w:history="1">
        <w:r w:rsidRPr="009D0507">
          <w:rPr>
            <w:rStyle w:val="Hyperlink"/>
            <w:rFonts w:cs="Arial"/>
          </w:rPr>
          <w:t>https://doi.org/10.1002/psb.1945</w:t>
        </w:r>
      </w:hyperlink>
      <w:r w:rsidRPr="009D0507">
        <w:rPr>
          <w:rFonts w:cs="Arial"/>
        </w:rPr>
        <w:t xml:space="preserve">. </w:t>
      </w:r>
    </w:p>
    <w:p w14:paraId="7D1C39F4" w14:textId="77777777" w:rsidR="009D0507" w:rsidRPr="00EE6C00" w:rsidRDefault="009D0507" w:rsidP="009D0507">
      <w:pPr>
        <w:pStyle w:val="NormalWeb"/>
        <w:spacing w:before="0" w:beforeAutospacing="0" w:after="240" w:afterAutospacing="0" w:line="360" w:lineRule="atLeast"/>
        <w:rPr>
          <w:rFonts w:cs="Arial"/>
          <w:color w:val="000000"/>
        </w:rPr>
      </w:pPr>
      <w:r w:rsidRPr="00EE6C00">
        <w:rPr>
          <w:rFonts w:cs="Arial"/>
          <w:color w:val="000000"/>
        </w:rPr>
        <w:t xml:space="preserve">Wilk, M., </w:t>
      </w:r>
      <w:proofErr w:type="spellStart"/>
      <w:r w:rsidRPr="00EE6C00">
        <w:rPr>
          <w:rFonts w:cs="Arial"/>
          <w:color w:val="000000"/>
        </w:rPr>
        <w:t>Łosińska</w:t>
      </w:r>
      <w:proofErr w:type="spellEnd"/>
      <w:r w:rsidRPr="00EE6C00">
        <w:rPr>
          <w:rFonts w:cs="Arial"/>
          <w:color w:val="000000"/>
        </w:rPr>
        <w:t xml:space="preserve">, K., </w:t>
      </w:r>
      <w:proofErr w:type="spellStart"/>
      <w:r w:rsidRPr="00EE6C00">
        <w:rPr>
          <w:rFonts w:cs="Arial"/>
          <w:color w:val="000000"/>
        </w:rPr>
        <w:t>Pripp</w:t>
      </w:r>
      <w:proofErr w:type="spellEnd"/>
      <w:r w:rsidRPr="00EE6C00">
        <w:rPr>
          <w:rFonts w:cs="Arial"/>
          <w:color w:val="000000"/>
        </w:rPr>
        <w:t xml:space="preserve">, A.H., </w:t>
      </w:r>
      <w:proofErr w:type="spellStart"/>
      <w:r w:rsidRPr="00EE6C00">
        <w:rPr>
          <w:rFonts w:cs="Arial"/>
          <w:color w:val="000000"/>
        </w:rPr>
        <w:t>Korkosz</w:t>
      </w:r>
      <w:proofErr w:type="spellEnd"/>
      <w:r w:rsidRPr="00EE6C00">
        <w:rPr>
          <w:rFonts w:cs="Arial"/>
          <w:color w:val="000000"/>
        </w:rPr>
        <w:t xml:space="preserve">, M. and </w:t>
      </w:r>
      <w:proofErr w:type="spellStart"/>
      <w:r w:rsidRPr="00EE6C00">
        <w:rPr>
          <w:rFonts w:cs="Arial"/>
          <w:color w:val="000000"/>
        </w:rPr>
        <w:t>Haugeberg</w:t>
      </w:r>
      <w:proofErr w:type="spellEnd"/>
      <w:r w:rsidRPr="00EE6C00">
        <w:rPr>
          <w:rFonts w:cs="Arial"/>
          <w:color w:val="000000"/>
        </w:rPr>
        <w:t xml:space="preserve">, G. (2022). Pain catastrophizing in rheumatoid arthritis, psoriatic arthritis and axial </w:t>
      </w:r>
      <w:proofErr w:type="spellStart"/>
      <w:r w:rsidRPr="00EE6C00">
        <w:rPr>
          <w:rFonts w:cs="Arial"/>
          <w:color w:val="000000"/>
        </w:rPr>
        <w:t>spondyloarthritis</w:t>
      </w:r>
      <w:proofErr w:type="spellEnd"/>
      <w:r w:rsidRPr="00EE6C00">
        <w:rPr>
          <w:rFonts w:cs="Arial"/>
          <w:color w:val="000000"/>
        </w:rPr>
        <w:t>: biopsychosocial perspective and impact on health-related quality of life. </w:t>
      </w:r>
      <w:r w:rsidRPr="00EE6C00">
        <w:rPr>
          <w:rFonts w:cs="Arial"/>
          <w:i/>
          <w:iCs/>
          <w:color w:val="000000"/>
        </w:rPr>
        <w:t>Rheumatology International</w:t>
      </w:r>
      <w:r w:rsidRPr="00EE6C00">
        <w:rPr>
          <w:rFonts w:cs="Arial"/>
          <w:color w:val="000000"/>
        </w:rPr>
        <w:t xml:space="preserve">, [online] 42(4), pp.669–682. doi: </w:t>
      </w:r>
      <w:hyperlink r:id="rId38" w:history="1">
        <w:r w:rsidRPr="00EE6C00">
          <w:rPr>
            <w:rStyle w:val="Hyperlink"/>
            <w:rFonts w:cs="Arial"/>
          </w:rPr>
          <w:t>https://doi.org/10.1007/s00296-021-05070-4</w:t>
        </w:r>
      </w:hyperlink>
      <w:r w:rsidRPr="00EE6C00">
        <w:rPr>
          <w:rFonts w:cs="Arial"/>
          <w:color w:val="000000"/>
        </w:rPr>
        <w:t xml:space="preserve">. </w:t>
      </w:r>
    </w:p>
    <w:p w14:paraId="3EE850C8" w14:textId="77777777" w:rsidR="009D0507" w:rsidRPr="00EE6C00" w:rsidRDefault="009D0507" w:rsidP="009D0507">
      <w:pPr>
        <w:pStyle w:val="NormalWeb"/>
        <w:spacing w:before="0" w:beforeAutospacing="0" w:after="240" w:afterAutospacing="0" w:line="360" w:lineRule="auto"/>
        <w:rPr>
          <w:rFonts w:cs="Arial"/>
        </w:rPr>
      </w:pPr>
      <w:r w:rsidRPr="00EE6C00">
        <w:rPr>
          <w:rFonts w:cs="Arial"/>
        </w:rPr>
        <w:t xml:space="preserve">Yara </w:t>
      </w:r>
      <w:proofErr w:type="spellStart"/>
      <w:r w:rsidRPr="00EE6C00">
        <w:rPr>
          <w:rFonts w:cs="Arial"/>
        </w:rPr>
        <w:t>Abukhaled</w:t>
      </w:r>
      <w:proofErr w:type="spellEnd"/>
      <w:r w:rsidRPr="00EE6C00">
        <w:rPr>
          <w:rFonts w:cs="Arial"/>
        </w:rPr>
        <w:t xml:space="preserve">, </w:t>
      </w:r>
      <w:proofErr w:type="spellStart"/>
      <w:r w:rsidRPr="00EE6C00">
        <w:rPr>
          <w:rFonts w:cs="Arial"/>
        </w:rPr>
        <w:t>Allawama</w:t>
      </w:r>
      <w:proofErr w:type="spellEnd"/>
      <w:r w:rsidRPr="00EE6C00">
        <w:rPr>
          <w:rFonts w:cs="Arial"/>
        </w:rPr>
        <w:t xml:space="preserve">, T.M. and </w:t>
      </w:r>
      <w:proofErr w:type="spellStart"/>
      <w:r w:rsidRPr="00EE6C00">
        <w:rPr>
          <w:rFonts w:cs="Arial"/>
        </w:rPr>
        <w:t>Serhan</w:t>
      </w:r>
      <w:proofErr w:type="spellEnd"/>
      <w:r w:rsidRPr="00EE6C00">
        <w:rPr>
          <w:rFonts w:cs="Arial"/>
        </w:rPr>
        <w:t xml:space="preserve">, H.A. (2025). Ethical integrity in systematic reviews and meta-analyses: challenges, pitfalls, and best practices in ophthalmology. </w:t>
      </w:r>
      <w:r w:rsidRPr="00EE6C00">
        <w:rPr>
          <w:rFonts w:cs="Arial"/>
          <w:i/>
          <w:iCs/>
        </w:rPr>
        <w:t>Medical Hypothesis Discovery &amp; Innovation in Ophthalmology</w:t>
      </w:r>
      <w:r w:rsidRPr="00EE6C00">
        <w:rPr>
          <w:rFonts w:cs="Arial"/>
        </w:rPr>
        <w:t xml:space="preserve">, [online] 14(2), pp.40–49. doi: </w:t>
      </w:r>
      <w:hyperlink r:id="rId39" w:history="1">
        <w:r w:rsidRPr="00EE6C00">
          <w:rPr>
            <w:rStyle w:val="Hyperlink"/>
            <w:rFonts w:cs="Arial"/>
          </w:rPr>
          <w:t>https://doi.org/10.51329/mehdiophthal1522</w:t>
        </w:r>
      </w:hyperlink>
      <w:r w:rsidRPr="00EE6C00">
        <w:rPr>
          <w:rFonts w:cs="Arial"/>
        </w:rPr>
        <w:t xml:space="preserve">. </w:t>
      </w:r>
    </w:p>
    <w:p w14:paraId="3DA077C3" w14:textId="77777777" w:rsidR="007B66E9" w:rsidRPr="00EE6C00" w:rsidRDefault="007B66E9" w:rsidP="007B66E9">
      <w:pPr>
        <w:pStyle w:val="ListParagraph"/>
        <w:ind w:left="360"/>
        <w:rPr>
          <w:rFonts w:cs="Arial"/>
        </w:rPr>
      </w:pPr>
    </w:p>
    <w:sectPr w:rsidR="007B66E9" w:rsidRPr="00EE6C00" w:rsidSect="007B0055">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CCEBD15" w14:textId="77777777" w:rsidR="0077373A" w:rsidRDefault="0077373A" w:rsidP="007B0055">
      <w:pPr>
        <w:spacing w:after="0" w:line="240" w:lineRule="auto"/>
      </w:pPr>
      <w:r>
        <w:separator/>
      </w:r>
    </w:p>
  </w:endnote>
  <w:endnote w:type="continuationSeparator" w:id="0">
    <w:p w14:paraId="20D7E9F6" w14:textId="77777777" w:rsidR="0077373A" w:rsidRDefault="0077373A" w:rsidP="007B0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60955162"/>
      <w:docPartObj>
        <w:docPartGallery w:val="Page Numbers (Bottom of Page)"/>
        <w:docPartUnique/>
      </w:docPartObj>
    </w:sdtPr>
    <w:sdtEndPr>
      <w:rPr>
        <w:noProof/>
      </w:rPr>
    </w:sdtEndPr>
    <w:sdtContent>
      <w:p w14:paraId="362E2482" w14:textId="77777777" w:rsidR="00107798" w:rsidRDefault="00107798">
        <w:pPr>
          <w:pStyle w:val="Footer"/>
          <w:jc w:val="right"/>
        </w:pPr>
        <w:r>
          <w:fldChar w:fldCharType="begin"/>
        </w:r>
        <w:r>
          <w:instrText xml:space="preserve"> PAGE   \* MERGEFORMAT </w:instrText>
        </w:r>
        <w:r>
          <w:fldChar w:fldCharType="separate"/>
        </w:r>
        <w:r w:rsidR="0048789D">
          <w:rPr>
            <w:noProof/>
          </w:rPr>
          <w:t>i</w:t>
        </w:r>
        <w:r>
          <w:rPr>
            <w:noProof/>
          </w:rPr>
          <w:fldChar w:fldCharType="end"/>
        </w:r>
      </w:p>
    </w:sdtContent>
  </w:sdt>
  <w:p w14:paraId="233B66D2" w14:textId="77777777" w:rsidR="00107798" w:rsidRDefault="001077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0ECC38" w14:textId="77777777" w:rsidR="0077373A" w:rsidRDefault="0077373A" w:rsidP="007B0055">
      <w:pPr>
        <w:spacing w:after="0" w:line="240" w:lineRule="auto"/>
      </w:pPr>
      <w:r>
        <w:separator/>
      </w:r>
    </w:p>
  </w:footnote>
  <w:footnote w:type="continuationSeparator" w:id="0">
    <w:p w14:paraId="5F21E1BD" w14:textId="77777777" w:rsidR="0077373A" w:rsidRDefault="0077373A" w:rsidP="007B0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0C5F0F"/>
    <w:multiLevelType w:val="multilevel"/>
    <w:tmpl w:val="40B0E9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0874231"/>
    <w:multiLevelType w:val="multilevel"/>
    <w:tmpl w:val="019864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7763CC"/>
    <w:multiLevelType w:val="hybridMultilevel"/>
    <w:tmpl w:val="872651AE"/>
    <w:lvl w:ilvl="0" w:tplc="0809000F">
      <w:start w:val="1"/>
      <w:numFmt w:val="decimal"/>
      <w:lvlText w:val="%1."/>
      <w:lvlJc w:val="left"/>
      <w:pPr>
        <w:ind w:left="864" w:hanging="504"/>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C561CD"/>
    <w:multiLevelType w:val="hybridMultilevel"/>
    <w:tmpl w:val="9496B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3706C4"/>
    <w:multiLevelType w:val="multilevel"/>
    <w:tmpl w:val="708E5E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CCF5CC5"/>
    <w:multiLevelType w:val="hybridMultilevel"/>
    <w:tmpl w:val="0AC6CC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1475495"/>
    <w:multiLevelType w:val="multilevel"/>
    <w:tmpl w:val="1BE8FD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584D1A"/>
    <w:multiLevelType w:val="hybridMultilevel"/>
    <w:tmpl w:val="2E106C7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8" w15:restartNumberingAfterBreak="0">
    <w:nsid w:val="232E65DA"/>
    <w:multiLevelType w:val="multilevel"/>
    <w:tmpl w:val="6C6A8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954B41"/>
    <w:multiLevelType w:val="multilevel"/>
    <w:tmpl w:val="68004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79B748D"/>
    <w:multiLevelType w:val="hybridMultilevel"/>
    <w:tmpl w:val="0AE8D3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1D7156D"/>
    <w:multiLevelType w:val="hybridMultilevel"/>
    <w:tmpl w:val="CC36AE1E"/>
    <w:lvl w:ilvl="0" w:tplc="6FD84F1E">
      <w:start w:val="4"/>
      <w:numFmt w:val="bullet"/>
      <w:lvlText w:val="·"/>
      <w:lvlJc w:val="left"/>
      <w:pPr>
        <w:ind w:left="864" w:hanging="504"/>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DE02CC4"/>
    <w:multiLevelType w:val="multilevel"/>
    <w:tmpl w:val="4D54EC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59D548E"/>
    <w:multiLevelType w:val="hybridMultilevel"/>
    <w:tmpl w:val="1F48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8"/>
  </w:num>
  <w:num w:numId="4">
    <w:abstractNumId w:val="12"/>
  </w:num>
  <w:num w:numId="5">
    <w:abstractNumId w:val="0"/>
  </w:num>
  <w:num w:numId="6">
    <w:abstractNumId w:val="6"/>
  </w:num>
  <w:num w:numId="7">
    <w:abstractNumId w:val="1"/>
  </w:num>
  <w:num w:numId="8">
    <w:abstractNumId w:val="7"/>
  </w:num>
  <w:num w:numId="9">
    <w:abstractNumId w:val="10"/>
  </w:num>
  <w:num w:numId="10">
    <w:abstractNumId w:val="5"/>
  </w:num>
  <w:num w:numId="11">
    <w:abstractNumId w:val="3"/>
  </w:num>
  <w:num w:numId="12">
    <w:abstractNumId w:val="13"/>
  </w:num>
  <w:num w:numId="13">
    <w:abstractNumId w:val="11"/>
  </w:num>
  <w:num w:numId="1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C0654"/>
    <w:rsid w:val="00003C24"/>
    <w:rsid w:val="0004719E"/>
    <w:rsid w:val="000A74E8"/>
    <w:rsid w:val="000B48F6"/>
    <w:rsid w:val="000F04B9"/>
    <w:rsid w:val="00102032"/>
    <w:rsid w:val="00107798"/>
    <w:rsid w:val="001171DE"/>
    <w:rsid w:val="001226BB"/>
    <w:rsid w:val="001829A8"/>
    <w:rsid w:val="001F1181"/>
    <w:rsid w:val="00207C3E"/>
    <w:rsid w:val="00214A7F"/>
    <w:rsid w:val="002330D4"/>
    <w:rsid w:val="00237C9E"/>
    <w:rsid w:val="00256F3F"/>
    <w:rsid w:val="00263463"/>
    <w:rsid w:val="00294136"/>
    <w:rsid w:val="00294646"/>
    <w:rsid w:val="002C0AFA"/>
    <w:rsid w:val="0031430F"/>
    <w:rsid w:val="00320B89"/>
    <w:rsid w:val="003314B8"/>
    <w:rsid w:val="003450EC"/>
    <w:rsid w:val="00345349"/>
    <w:rsid w:val="003555CB"/>
    <w:rsid w:val="003C13DE"/>
    <w:rsid w:val="003F6795"/>
    <w:rsid w:val="004106AE"/>
    <w:rsid w:val="0041322C"/>
    <w:rsid w:val="004157AE"/>
    <w:rsid w:val="00445F24"/>
    <w:rsid w:val="0048789D"/>
    <w:rsid w:val="00487D34"/>
    <w:rsid w:val="004A3874"/>
    <w:rsid w:val="00513531"/>
    <w:rsid w:val="00515EE5"/>
    <w:rsid w:val="005319AA"/>
    <w:rsid w:val="00561D4E"/>
    <w:rsid w:val="005645D2"/>
    <w:rsid w:val="005C5D85"/>
    <w:rsid w:val="005E4342"/>
    <w:rsid w:val="005E7017"/>
    <w:rsid w:val="00632D8C"/>
    <w:rsid w:val="00655304"/>
    <w:rsid w:val="00671609"/>
    <w:rsid w:val="00675068"/>
    <w:rsid w:val="00676144"/>
    <w:rsid w:val="007017EF"/>
    <w:rsid w:val="0077373A"/>
    <w:rsid w:val="00781B3C"/>
    <w:rsid w:val="007A2037"/>
    <w:rsid w:val="007B0055"/>
    <w:rsid w:val="007B66E9"/>
    <w:rsid w:val="007C7C88"/>
    <w:rsid w:val="007F6C3E"/>
    <w:rsid w:val="0082154B"/>
    <w:rsid w:val="008711B6"/>
    <w:rsid w:val="00886E3E"/>
    <w:rsid w:val="00931AB9"/>
    <w:rsid w:val="009546AB"/>
    <w:rsid w:val="009C0654"/>
    <w:rsid w:val="009D0507"/>
    <w:rsid w:val="00A010B2"/>
    <w:rsid w:val="00A207B1"/>
    <w:rsid w:val="00A90284"/>
    <w:rsid w:val="00AA1C0D"/>
    <w:rsid w:val="00AB5916"/>
    <w:rsid w:val="00AD1CB9"/>
    <w:rsid w:val="00AD6F13"/>
    <w:rsid w:val="00AE02B9"/>
    <w:rsid w:val="00AE628B"/>
    <w:rsid w:val="00B25E61"/>
    <w:rsid w:val="00B53BAC"/>
    <w:rsid w:val="00B65E0D"/>
    <w:rsid w:val="00B740E1"/>
    <w:rsid w:val="00B75790"/>
    <w:rsid w:val="00B76904"/>
    <w:rsid w:val="00BE0EFD"/>
    <w:rsid w:val="00C837E9"/>
    <w:rsid w:val="00CB1D3C"/>
    <w:rsid w:val="00CC23D2"/>
    <w:rsid w:val="00D407A4"/>
    <w:rsid w:val="00D47C08"/>
    <w:rsid w:val="00DC5648"/>
    <w:rsid w:val="00DE49B8"/>
    <w:rsid w:val="00E0202E"/>
    <w:rsid w:val="00E3648C"/>
    <w:rsid w:val="00E65A56"/>
    <w:rsid w:val="00E7586B"/>
    <w:rsid w:val="00E90943"/>
    <w:rsid w:val="00EA7CED"/>
    <w:rsid w:val="00EB36FF"/>
    <w:rsid w:val="00ED0E62"/>
    <w:rsid w:val="00EE6C00"/>
    <w:rsid w:val="00EF5886"/>
    <w:rsid w:val="00EF6BB3"/>
    <w:rsid w:val="00F341FC"/>
    <w:rsid w:val="00F71C6A"/>
    <w:rsid w:val="00F83E25"/>
    <w:rsid w:val="00FC7A44"/>
    <w:rsid w:val="00FE2F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E1AF8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6C00"/>
    <w:pPr>
      <w:spacing w:line="360" w:lineRule="auto"/>
      <w:jc w:val="both"/>
    </w:pPr>
    <w:rPr>
      <w:rFonts w:ascii="Arial" w:hAnsi="Arial"/>
    </w:rPr>
  </w:style>
  <w:style w:type="paragraph" w:styleId="Heading1">
    <w:name w:val="heading 1"/>
    <w:basedOn w:val="Normal"/>
    <w:next w:val="Normal"/>
    <w:link w:val="Heading1Char"/>
    <w:autoRedefine/>
    <w:uiPriority w:val="9"/>
    <w:qFormat/>
    <w:rsid w:val="0031430F"/>
    <w:pPr>
      <w:keepNext/>
      <w:keepLines/>
      <w:spacing w:before="360" w:after="80"/>
      <w:outlineLvl w:val="0"/>
    </w:pPr>
    <w:rPr>
      <w:rFonts w:eastAsiaTheme="majorEastAsia" w:cstheme="majorBidi"/>
      <w:b/>
      <w:sz w:val="30"/>
      <w:szCs w:val="40"/>
    </w:rPr>
  </w:style>
  <w:style w:type="paragraph" w:styleId="Heading2">
    <w:name w:val="heading 2"/>
    <w:basedOn w:val="Normal"/>
    <w:next w:val="Normal"/>
    <w:link w:val="Heading2Char"/>
    <w:autoRedefine/>
    <w:uiPriority w:val="9"/>
    <w:unhideWhenUsed/>
    <w:qFormat/>
    <w:rsid w:val="0031430F"/>
    <w:pPr>
      <w:keepNext/>
      <w:keepLines/>
      <w:spacing w:before="160" w:after="80"/>
      <w:outlineLvl w:val="1"/>
    </w:pPr>
    <w:rPr>
      <w:rFonts w:eastAsiaTheme="majorEastAsia" w:cstheme="majorBidi"/>
      <w:b/>
      <w:color w:val="000000" w:themeColor="text1"/>
      <w:sz w:val="26"/>
      <w:szCs w:val="32"/>
    </w:rPr>
  </w:style>
  <w:style w:type="paragraph" w:styleId="Heading3">
    <w:name w:val="heading 3"/>
    <w:basedOn w:val="Normal"/>
    <w:next w:val="Normal"/>
    <w:link w:val="Heading3Char"/>
    <w:autoRedefine/>
    <w:uiPriority w:val="9"/>
    <w:unhideWhenUsed/>
    <w:qFormat/>
    <w:rsid w:val="008711B6"/>
    <w:pPr>
      <w:keepNext/>
      <w:keepLines/>
      <w:spacing w:before="160" w:after="80"/>
      <w:outlineLvl w:val="2"/>
    </w:pPr>
    <w:rPr>
      <w:rFonts w:eastAsiaTheme="majorEastAsia" w:cstheme="majorBidi"/>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1430F"/>
    <w:rPr>
      <w:rFonts w:ascii="Arial" w:eastAsiaTheme="majorEastAsia" w:hAnsi="Arial" w:cstheme="majorBidi"/>
      <w:b/>
      <w:color w:val="000000" w:themeColor="text1"/>
      <w:sz w:val="26"/>
      <w:szCs w:val="32"/>
    </w:rPr>
  </w:style>
  <w:style w:type="character" w:customStyle="1" w:styleId="Heading3Char">
    <w:name w:val="Heading 3 Char"/>
    <w:basedOn w:val="DefaultParagraphFont"/>
    <w:link w:val="Heading3"/>
    <w:uiPriority w:val="9"/>
    <w:rsid w:val="008711B6"/>
    <w:rPr>
      <w:rFonts w:ascii="Times New Roman" w:eastAsiaTheme="majorEastAsia" w:hAnsi="Times New Roman" w:cstheme="majorBidi"/>
      <w:b/>
      <w:szCs w:val="28"/>
    </w:rPr>
  </w:style>
  <w:style w:type="character" w:customStyle="1" w:styleId="Heading1Char">
    <w:name w:val="Heading 1 Char"/>
    <w:basedOn w:val="DefaultParagraphFont"/>
    <w:link w:val="Heading1"/>
    <w:uiPriority w:val="9"/>
    <w:rsid w:val="0031430F"/>
    <w:rPr>
      <w:rFonts w:ascii="Arial" w:eastAsiaTheme="majorEastAsia" w:hAnsi="Arial" w:cstheme="majorBidi"/>
      <w:b/>
      <w:sz w:val="30"/>
      <w:szCs w:val="40"/>
    </w:rPr>
  </w:style>
  <w:style w:type="table" w:styleId="GridTable4-Accent3">
    <w:name w:val="Grid Table 4 Accent 3"/>
    <w:basedOn w:val="TableNormal"/>
    <w:uiPriority w:val="49"/>
    <w:rsid w:val="00C837E9"/>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insideV w:val="nil"/>
        </w:tcBorders>
        <w:shd w:val="clear" w:color="auto" w:fill="A5A5A5" w:themeFill="accent3"/>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Hyperlink">
    <w:name w:val="Hyperlink"/>
    <w:basedOn w:val="DefaultParagraphFont"/>
    <w:uiPriority w:val="99"/>
    <w:unhideWhenUsed/>
    <w:rsid w:val="001829A8"/>
    <w:rPr>
      <w:color w:val="0563C1" w:themeColor="hyperlink"/>
      <w:u w:val="single"/>
    </w:rPr>
  </w:style>
  <w:style w:type="character" w:styleId="FollowedHyperlink">
    <w:name w:val="FollowedHyperlink"/>
    <w:basedOn w:val="DefaultParagraphFont"/>
    <w:uiPriority w:val="99"/>
    <w:semiHidden/>
    <w:unhideWhenUsed/>
    <w:rsid w:val="001829A8"/>
    <w:rPr>
      <w:color w:val="954F72" w:themeColor="followedHyperlink"/>
      <w:u w:val="single"/>
    </w:rPr>
  </w:style>
  <w:style w:type="paragraph" w:styleId="ListParagraph">
    <w:name w:val="List Paragraph"/>
    <w:basedOn w:val="Normal"/>
    <w:uiPriority w:val="34"/>
    <w:qFormat/>
    <w:rsid w:val="001829A8"/>
    <w:pPr>
      <w:ind w:left="720"/>
      <w:contextualSpacing/>
    </w:pPr>
  </w:style>
  <w:style w:type="table" w:styleId="TableGrid">
    <w:name w:val="Table Grid"/>
    <w:basedOn w:val="TableNormal"/>
    <w:uiPriority w:val="39"/>
    <w:rsid w:val="006761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B0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0055"/>
    <w:rPr>
      <w:rFonts w:ascii="Times New Roman" w:hAnsi="Times New Roman"/>
      <w:sz w:val="24"/>
    </w:rPr>
  </w:style>
  <w:style w:type="paragraph" w:styleId="Footer">
    <w:name w:val="footer"/>
    <w:basedOn w:val="Normal"/>
    <w:link w:val="FooterChar"/>
    <w:uiPriority w:val="99"/>
    <w:unhideWhenUsed/>
    <w:rsid w:val="007B0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0055"/>
    <w:rPr>
      <w:rFonts w:ascii="Times New Roman" w:hAnsi="Times New Roman"/>
      <w:sz w:val="24"/>
    </w:rPr>
  </w:style>
  <w:style w:type="paragraph" w:styleId="TOCHeading">
    <w:name w:val="TOC Heading"/>
    <w:basedOn w:val="Heading1"/>
    <w:next w:val="Normal"/>
    <w:uiPriority w:val="39"/>
    <w:unhideWhenUsed/>
    <w:qFormat/>
    <w:rsid w:val="007B0055"/>
    <w:pPr>
      <w:spacing w:before="240" w:after="0" w:line="259" w:lineRule="auto"/>
      <w:jc w:val="left"/>
      <w:outlineLvl w:val="9"/>
    </w:pPr>
    <w:rPr>
      <w:rFonts w:asciiTheme="majorHAnsi" w:hAnsiTheme="majorHAnsi"/>
      <w:b w:val="0"/>
      <w:color w:val="2E74B5" w:themeColor="accent1" w:themeShade="BF"/>
      <w:szCs w:val="32"/>
      <w:lang w:val="en-US"/>
    </w:rPr>
  </w:style>
  <w:style w:type="paragraph" w:styleId="TOC1">
    <w:name w:val="toc 1"/>
    <w:basedOn w:val="Normal"/>
    <w:next w:val="Normal"/>
    <w:autoRedefine/>
    <w:uiPriority w:val="39"/>
    <w:unhideWhenUsed/>
    <w:rsid w:val="007B0055"/>
    <w:pPr>
      <w:spacing w:after="100"/>
    </w:pPr>
  </w:style>
  <w:style w:type="paragraph" w:styleId="TOC2">
    <w:name w:val="toc 2"/>
    <w:basedOn w:val="Normal"/>
    <w:next w:val="Normal"/>
    <w:autoRedefine/>
    <w:uiPriority w:val="39"/>
    <w:unhideWhenUsed/>
    <w:rsid w:val="007B0055"/>
    <w:pPr>
      <w:spacing w:after="100"/>
      <w:ind w:left="240"/>
    </w:pPr>
  </w:style>
  <w:style w:type="paragraph" w:styleId="NormalWeb">
    <w:name w:val="Normal (Web)"/>
    <w:basedOn w:val="Normal"/>
    <w:uiPriority w:val="99"/>
    <w:unhideWhenUsed/>
    <w:rsid w:val="007B66E9"/>
    <w:pPr>
      <w:spacing w:before="100" w:beforeAutospacing="1" w:after="100" w:afterAutospacing="1" w:line="240" w:lineRule="auto"/>
      <w:jc w:val="left"/>
    </w:pPr>
    <w:rPr>
      <w:rFonts w:eastAsia="Times New Roman" w:cs="Times New Roman"/>
      <w:szCs w:val="24"/>
      <w:lang w:eastAsia="en-GB"/>
    </w:rPr>
  </w:style>
  <w:style w:type="table" w:styleId="TableGridLight">
    <w:name w:val="Grid Table Light"/>
    <w:basedOn w:val="TableNormal"/>
    <w:uiPriority w:val="40"/>
    <w:rsid w:val="00B740E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930662">
      <w:bodyDiv w:val="1"/>
      <w:marLeft w:val="0"/>
      <w:marRight w:val="0"/>
      <w:marTop w:val="0"/>
      <w:marBottom w:val="0"/>
      <w:divBdr>
        <w:top w:val="none" w:sz="0" w:space="0" w:color="auto"/>
        <w:left w:val="none" w:sz="0" w:space="0" w:color="auto"/>
        <w:bottom w:val="none" w:sz="0" w:space="0" w:color="auto"/>
        <w:right w:val="none" w:sz="0" w:space="0" w:color="auto"/>
      </w:divBdr>
      <w:divsChild>
        <w:div w:id="900405096">
          <w:marLeft w:val="0"/>
          <w:marRight w:val="0"/>
          <w:marTop w:val="0"/>
          <w:marBottom w:val="0"/>
          <w:divBdr>
            <w:top w:val="none" w:sz="0" w:space="0" w:color="auto"/>
            <w:left w:val="none" w:sz="0" w:space="0" w:color="auto"/>
            <w:bottom w:val="none" w:sz="0" w:space="0" w:color="auto"/>
            <w:right w:val="none" w:sz="0" w:space="0" w:color="auto"/>
          </w:divBdr>
        </w:div>
      </w:divsChild>
    </w:div>
    <w:div w:id="245041328">
      <w:bodyDiv w:val="1"/>
      <w:marLeft w:val="0"/>
      <w:marRight w:val="0"/>
      <w:marTop w:val="0"/>
      <w:marBottom w:val="0"/>
      <w:divBdr>
        <w:top w:val="none" w:sz="0" w:space="0" w:color="auto"/>
        <w:left w:val="none" w:sz="0" w:space="0" w:color="auto"/>
        <w:bottom w:val="none" w:sz="0" w:space="0" w:color="auto"/>
        <w:right w:val="none" w:sz="0" w:space="0" w:color="auto"/>
      </w:divBdr>
      <w:divsChild>
        <w:div w:id="1000961119">
          <w:marLeft w:val="0"/>
          <w:marRight w:val="0"/>
          <w:marTop w:val="0"/>
          <w:marBottom w:val="0"/>
          <w:divBdr>
            <w:top w:val="none" w:sz="0" w:space="0" w:color="auto"/>
            <w:left w:val="none" w:sz="0" w:space="0" w:color="auto"/>
            <w:bottom w:val="none" w:sz="0" w:space="0" w:color="auto"/>
            <w:right w:val="none" w:sz="0" w:space="0" w:color="auto"/>
          </w:divBdr>
        </w:div>
      </w:divsChild>
    </w:div>
    <w:div w:id="637076364">
      <w:bodyDiv w:val="1"/>
      <w:marLeft w:val="0"/>
      <w:marRight w:val="0"/>
      <w:marTop w:val="0"/>
      <w:marBottom w:val="0"/>
      <w:divBdr>
        <w:top w:val="none" w:sz="0" w:space="0" w:color="auto"/>
        <w:left w:val="none" w:sz="0" w:space="0" w:color="auto"/>
        <w:bottom w:val="none" w:sz="0" w:space="0" w:color="auto"/>
        <w:right w:val="none" w:sz="0" w:space="0" w:color="auto"/>
      </w:divBdr>
    </w:div>
    <w:div w:id="1191994691">
      <w:bodyDiv w:val="1"/>
      <w:marLeft w:val="0"/>
      <w:marRight w:val="0"/>
      <w:marTop w:val="0"/>
      <w:marBottom w:val="0"/>
      <w:divBdr>
        <w:top w:val="none" w:sz="0" w:space="0" w:color="auto"/>
        <w:left w:val="none" w:sz="0" w:space="0" w:color="auto"/>
        <w:bottom w:val="none" w:sz="0" w:space="0" w:color="auto"/>
        <w:right w:val="none" w:sz="0" w:space="0" w:color="auto"/>
      </w:divBdr>
    </w:div>
    <w:div w:id="1193491983">
      <w:bodyDiv w:val="1"/>
      <w:marLeft w:val="0"/>
      <w:marRight w:val="0"/>
      <w:marTop w:val="0"/>
      <w:marBottom w:val="0"/>
      <w:divBdr>
        <w:top w:val="none" w:sz="0" w:space="0" w:color="auto"/>
        <w:left w:val="none" w:sz="0" w:space="0" w:color="auto"/>
        <w:bottom w:val="none" w:sz="0" w:space="0" w:color="auto"/>
        <w:right w:val="none" w:sz="0" w:space="0" w:color="auto"/>
      </w:divBdr>
      <w:divsChild>
        <w:div w:id="479926412">
          <w:marLeft w:val="0"/>
          <w:marRight w:val="0"/>
          <w:marTop w:val="0"/>
          <w:marBottom w:val="0"/>
          <w:divBdr>
            <w:top w:val="none" w:sz="0" w:space="0" w:color="auto"/>
            <w:left w:val="none" w:sz="0" w:space="0" w:color="auto"/>
            <w:bottom w:val="none" w:sz="0" w:space="0" w:color="auto"/>
            <w:right w:val="none" w:sz="0" w:space="0" w:color="auto"/>
          </w:divBdr>
        </w:div>
      </w:divsChild>
    </w:div>
    <w:div w:id="1550651609">
      <w:bodyDiv w:val="1"/>
      <w:marLeft w:val="0"/>
      <w:marRight w:val="0"/>
      <w:marTop w:val="0"/>
      <w:marBottom w:val="0"/>
      <w:divBdr>
        <w:top w:val="none" w:sz="0" w:space="0" w:color="auto"/>
        <w:left w:val="none" w:sz="0" w:space="0" w:color="auto"/>
        <w:bottom w:val="none" w:sz="0" w:space="0" w:color="auto"/>
        <w:right w:val="none" w:sz="0" w:space="0" w:color="auto"/>
      </w:divBdr>
    </w:div>
    <w:div w:id="1614896032">
      <w:bodyDiv w:val="1"/>
      <w:marLeft w:val="0"/>
      <w:marRight w:val="0"/>
      <w:marTop w:val="0"/>
      <w:marBottom w:val="0"/>
      <w:divBdr>
        <w:top w:val="none" w:sz="0" w:space="0" w:color="auto"/>
        <w:left w:val="none" w:sz="0" w:space="0" w:color="auto"/>
        <w:bottom w:val="none" w:sz="0" w:space="0" w:color="auto"/>
        <w:right w:val="none" w:sz="0" w:space="0" w:color="auto"/>
      </w:divBdr>
      <w:divsChild>
        <w:div w:id="1564171740">
          <w:marLeft w:val="0"/>
          <w:marRight w:val="0"/>
          <w:marTop w:val="0"/>
          <w:marBottom w:val="0"/>
          <w:divBdr>
            <w:top w:val="none" w:sz="0" w:space="0" w:color="auto"/>
            <w:left w:val="none" w:sz="0" w:space="0" w:color="auto"/>
            <w:bottom w:val="none" w:sz="0" w:space="0" w:color="auto"/>
            <w:right w:val="none" w:sz="0" w:space="0" w:color="auto"/>
          </w:divBdr>
        </w:div>
      </w:divsChild>
    </w:div>
    <w:div w:id="1898276066">
      <w:bodyDiv w:val="1"/>
      <w:marLeft w:val="0"/>
      <w:marRight w:val="0"/>
      <w:marTop w:val="0"/>
      <w:marBottom w:val="0"/>
      <w:divBdr>
        <w:top w:val="none" w:sz="0" w:space="0" w:color="auto"/>
        <w:left w:val="none" w:sz="0" w:space="0" w:color="auto"/>
        <w:bottom w:val="none" w:sz="0" w:space="0" w:color="auto"/>
        <w:right w:val="none" w:sz="0" w:space="0" w:color="auto"/>
      </w:divBdr>
    </w:div>
    <w:div w:id="2021614302">
      <w:bodyDiv w:val="1"/>
      <w:marLeft w:val="0"/>
      <w:marRight w:val="0"/>
      <w:marTop w:val="0"/>
      <w:marBottom w:val="0"/>
      <w:divBdr>
        <w:top w:val="none" w:sz="0" w:space="0" w:color="auto"/>
        <w:left w:val="none" w:sz="0" w:space="0" w:color="auto"/>
        <w:bottom w:val="none" w:sz="0" w:space="0" w:color="auto"/>
        <w:right w:val="none" w:sz="0" w:space="0" w:color="auto"/>
      </w:divBdr>
    </w:div>
    <w:div w:id="2084448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7861/clinmedicine.16-6-500" TargetMode="External"/><Relationship Id="rId18" Type="http://schemas.openxmlformats.org/officeDocument/2006/relationships/hyperlink" Target="https://doi.org/%22" TargetMode="External"/><Relationship Id="rId26" Type="http://schemas.openxmlformats.org/officeDocument/2006/relationships/hyperlink" Target="https://doi.org/10.1016/j.lanepe.2023.100719" TargetMode="External"/><Relationship Id="rId39" Type="http://schemas.openxmlformats.org/officeDocument/2006/relationships/hyperlink" Target="https://doi.org/10.51329/mehdiophthal1522" TargetMode="External"/><Relationship Id="rId21" Type="http://schemas.openxmlformats.org/officeDocument/2006/relationships/hyperlink" Target="https://doi.org/10.1093/rheumatology/keac210" TargetMode="External"/><Relationship Id="rId34" Type="http://schemas.openxmlformats.org/officeDocument/2006/relationships/hyperlink" Target="https://doi.org/10.3390/ijerph192013260"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15347346231169842" TargetMode="External"/><Relationship Id="rId20" Type="http://schemas.openxmlformats.org/officeDocument/2006/relationships/hyperlink" Target="https://doi.org/10.3390/ijerph192416493" TargetMode="External"/><Relationship Id="rId29" Type="http://schemas.openxmlformats.org/officeDocument/2006/relationships/hyperlink" Target="https://doi.org/10.1177/17534259251324820"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mpersandhealth.co.uk/myarthritis/resources/rheumatoid-arthritis-facts-statistics-in-the-uk-2022/" TargetMode="External"/><Relationship Id="rId24" Type="http://schemas.openxmlformats.org/officeDocument/2006/relationships/hyperlink" Target="https://doi.org/10.1016/j.semarthrit.2014.05.001" TargetMode="External"/><Relationship Id="rId32" Type="http://schemas.openxmlformats.org/officeDocument/2006/relationships/hyperlink" Target="https://doi.org/10.1136/ard-2022-223356" TargetMode="External"/><Relationship Id="rId37" Type="http://schemas.openxmlformats.org/officeDocument/2006/relationships/hyperlink" Target="https://doi.org/10.1002/psb.1945"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doi.org/10.4337/jqrt.2023.0006" TargetMode="External"/><Relationship Id="rId23" Type="http://schemas.openxmlformats.org/officeDocument/2006/relationships/hyperlink" Target="https://doi.org/10.1093/rheumatology/ket169" TargetMode="External"/><Relationship Id="rId28" Type="http://schemas.openxmlformats.org/officeDocument/2006/relationships/hyperlink" Target="https://nras.org.uk/resource/what-is-ra/" TargetMode="External"/><Relationship Id="rId36" Type="http://schemas.openxmlformats.org/officeDocument/2006/relationships/hyperlink" Target="https://doi.org/10.1093/rheumatology/keq250" TargetMode="External"/><Relationship Id="rId10" Type="http://schemas.openxmlformats.org/officeDocument/2006/relationships/hyperlink" Target="https://doi.org/10.1016/j.glmedi.2025.100198" TargetMode="External"/><Relationship Id="rId19" Type="http://schemas.openxmlformats.org/officeDocument/2006/relationships/hyperlink" Target="https://doi.org/10.1016/j.berh.2024.102018" TargetMode="External"/><Relationship Id="rId31" Type="http://schemas.openxmlformats.org/officeDocument/2006/relationships/hyperlink" Target="https://doi.org/10.1038/nrdp.2018.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doi.org/10.4078/jrd.2024.0077" TargetMode="External"/><Relationship Id="rId22" Type="http://schemas.openxmlformats.org/officeDocument/2006/relationships/hyperlink" Target="https://doi.org/10.5455/msm.2015.27.172-175" TargetMode="External"/><Relationship Id="rId27" Type="http://schemas.openxmlformats.org/officeDocument/2006/relationships/hyperlink" Target="https://doi.org/10.1136/ard.2009.126573" TargetMode="External"/><Relationship Id="rId30" Type="http://schemas.openxmlformats.org/officeDocument/2006/relationships/hyperlink" Target="https://doi.org/10.1186/s12913-022-08426-z" TargetMode="External"/><Relationship Id="rId35" Type="http://schemas.openxmlformats.org/officeDocument/2006/relationships/hyperlink" Target="https://www.ucbpharma.co.uk/Disease-Areas/Rheumatoid-arthriti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doi.org/10.1002/art.24092" TargetMode="External"/><Relationship Id="rId17" Type="http://schemas.openxmlformats.org/officeDocument/2006/relationships/hyperlink" Target="https://doi.org/10.1136/annrheumdis-2013-204627" TargetMode="External"/><Relationship Id="rId25" Type="http://schemas.openxmlformats.org/officeDocument/2006/relationships/hyperlink" Target="https://doi.org/10.1007/s40135-022-00292-6" TargetMode="External"/><Relationship Id="rId33" Type="http://schemas.openxmlformats.org/officeDocument/2006/relationships/hyperlink" Target="https://doi.org/10.3899/jrheum.211316" TargetMode="External"/><Relationship Id="rId38" Type="http://schemas.openxmlformats.org/officeDocument/2006/relationships/hyperlink" Target="https://doi.org/10.1007/s00296-021-05070-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0EE2EEC-219F-47DC-A950-8FD5CB1D2A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4570</Words>
  <Characters>26055</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2026-03-20T19:54:00Z</dcterms:created>
  <dcterms:modified xsi:type="dcterms:W3CDTF">2026-04-15T13:40:00Z</dcterms:modified>
</cp:coreProperties>
</file>